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1F5" w14:textId="77777777" w:rsidR="003E5885" w:rsidRPr="003E5885" w:rsidRDefault="003E5885" w:rsidP="003E5885">
      <w:pPr>
        <w:pStyle w:val="Heading1"/>
        <w:ind w:left="1" w:hanging="3"/>
        <w:rPr>
          <w:rFonts w:eastAsia="Calibri"/>
        </w:rPr>
      </w:pPr>
      <w:r w:rsidRPr="003E5885">
        <w:rPr>
          <w:rFonts w:eastAsia="Calibri"/>
        </w:rPr>
        <w:t>Purpose</w:t>
      </w:r>
    </w:p>
    <w:p w14:paraId="5035C20E" w14:textId="77777777" w:rsidR="00A02607" w:rsidRPr="00A02607" w:rsidRDefault="00A02607" w:rsidP="00A02607">
      <w:pPr>
        <w:ind w:left="0" w:hanging="2"/>
        <w:rPr>
          <w:rFonts w:eastAsia="Calibri"/>
        </w:rPr>
      </w:pPr>
      <w:r>
        <w:t>This Work Instruction defines how Top Management at [The Organization] demonstrates leadership and commitment regarding the Quality Management System (QMS), customer focus, the process approach, and risk-based thinking in compliance with ISO 9001:2015 Clause 5.1.</w:t>
      </w:r>
    </w:p>
    <w:p w14:paraId="638B36ED" w14:textId="77777777" w:rsidR="003E5885" w:rsidRPr="003E5885" w:rsidRDefault="003E5885" w:rsidP="003E5885">
      <w:pPr>
        <w:pStyle w:val="Heading1"/>
        <w:ind w:left="1" w:hanging="3"/>
        <w:rPr>
          <w:rFonts w:eastAsia="Calibri"/>
        </w:rPr>
      </w:pPr>
      <w:r w:rsidRPr="003E5885">
        <w:rPr>
          <w:rFonts w:eastAsia="Calibri"/>
        </w:rPr>
        <w:t>Scope</w:t>
      </w:r>
    </w:p>
    <w:p w14:paraId="48102BF2" w14:textId="77777777" w:rsidR="00A02607" w:rsidRPr="00A02607" w:rsidRDefault="00A02607" w:rsidP="00A02607">
      <w:pPr>
        <w:ind w:left="0" w:hanging="2"/>
        <w:rPr>
          <w:rFonts w:eastAsia="Calibri"/>
        </w:rPr>
      </w:pPr>
      <w:r w:rsidRPr="00A02607">
        <w:rPr>
          <w:rFonts w:eastAsia="Calibri"/>
        </w:rPr>
        <w:t>This instruction applies to all Top Management personnel responsible for the establishment, implementation, maintenance, and continual improvement of the QMS at [The Organization].</w:t>
      </w:r>
    </w:p>
    <w:p w14:paraId="62B6381E" w14:textId="1D810BCF" w:rsidR="003E5885" w:rsidRPr="003E5885" w:rsidRDefault="003E5885" w:rsidP="003E5885">
      <w:pPr>
        <w:ind w:left="0" w:hanging="2"/>
        <w:rPr>
          <w:rFonts w:eastAsia="Calibri"/>
        </w:rPr>
      </w:pPr>
    </w:p>
    <w:p w14:paraId="0393B889" w14:textId="77777777" w:rsidR="003E5885" w:rsidRPr="003E5885" w:rsidRDefault="003E5885" w:rsidP="003E5885">
      <w:pPr>
        <w:pStyle w:val="Heading1"/>
        <w:ind w:left="1" w:hanging="3"/>
        <w:rPr>
          <w:rFonts w:eastAsia="Calibri"/>
        </w:rPr>
      </w:pPr>
      <w:r w:rsidRPr="003E5885">
        <w:rPr>
          <w:rFonts w:eastAsia="Calibri"/>
        </w:rPr>
        <w:t>Responsibilities</w:t>
      </w:r>
    </w:p>
    <w:p w14:paraId="3DF053E2" w14:textId="77777777" w:rsidR="00A02607" w:rsidRDefault="00A02607" w:rsidP="00A02607">
      <w:pPr>
        <w:ind w:left="0" w:hanging="2"/>
        <w:rPr>
          <w:rFonts w:eastAsia="Calibri"/>
        </w:rPr>
      </w:pPr>
      <w:r w:rsidRPr="00A02607">
        <w:rPr>
          <w:rFonts w:eastAsia="Calibri"/>
        </w:rPr>
        <w:t xml:space="preserve">Top Management is responsible for demonstrating leadership and commitment by actively engaging in QMS development and maintenance activities, ensuring the integration of the QMS requirements into the Organization’s business processes, and promoting a culture focused on meeting </w:t>
      </w:r>
      <w:proofErr w:type="gramStart"/>
      <w:r w:rsidRPr="00A02607">
        <w:rPr>
          <w:rFonts w:eastAsia="Calibri"/>
        </w:rPr>
        <w:t>customer</w:t>
      </w:r>
      <w:proofErr w:type="gramEnd"/>
      <w:r w:rsidRPr="00A02607">
        <w:rPr>
          <w:rFonts w:eastAsia="Calibri"/>
        </w:rPr>
        <w:t xml:space="preserve"> and applicable statutory and regulatory requirements.</w:t>
      </w:r>
    </w:p>
    <w:p w14:paraId="3FAA7603" w14:textId="77777777" w:rsidR="00A02607" w:rsidRPr="00A02607" w:rsidRDefault="00A02607" w:rsidP="00A02607">
      <w:pPr>
        <w:ind w:left="0" w:hanging="2"/>
        <w:rPr>
          <w:rFonts w:eastAsia="Calibri"/>
        </w:rPr>
      </w:pPr>
    </w:p>
    <w:p w14:paraId="47CECE62" w14:textId="77777777" w:rsidR="00A02607" w:rsidRDefault="00A02607" w:rsidP="00A02607">
      <w:pPr>
        <w:ind w:left="0" w:hanging="2"/>
        <w:rPr>
          <w:rFonts w:eastAsia="Calibri"/>
        </w:rPr>
      </w:pPr>
      <w:r w:rsidRPr="00A02607">
        <w:rPr>
          <w:rFonts w:eastAsia="Calibri"/>
        </w:rPr>
        <w:t>The Management Representative supports Top Management by coordinating activities that demonstrate leadership and reporting on the effectiveness of leadership commitment initiatives.</w:t>
      </w:r>
    </w:p>
    <w:p w14:paraId="48307EE9" w14:textId="77777777" w:rsidR="00A02607" w:rsidRPr="00A02607" w:rsidRDefault="00A02607" w:rsidP="00A02607">
      <w:pPr>
        <w:ind w:left="0" w:hanging="2"/>
        <w:rPr>
          <w:rFonts w:eastAsia="Calibri"/>
        </w:rPr>
      </w:pPr>
    </w:p>
    <w:p w14:paraId="63D051CD" w14:textId="77777777" w:rsidR="00A02607" w:rsidRPr="00A02607" w:rsidRDefault="00A02607" w:rsidP="00A02607">
      <w:pPr>
        <w:ind w:left="0" w:hanging="2"/>
        <w:rPr>
          <w:rFonts w:eastAsia="Calibri"/>
        </w:rPr>
      </w:pPr>
      <w:r w:rsidRPr="00A02607">
        <w:rPr>
          <w:rFonts w:eastAsia="Calibri"/>
        </w:rPr>
        <w:t>Department Managers support Top Management initiatives by reinforcing leadership practices within their respective functions.</w:t>
      </w:r>
    </w:p>
    <w:p w14:paraId="28EAEC62" w14:textId="42C88CED" w:rsidR="003E5885" w:rsidRPr="003E5885" w:rsidRDefault="003E5885" w:rsidP="003E5885">
      <w:pPr>
        <w:ind w:left="0" w:hanging="2"/>
        <w:rPr>
          <w:rFonts w:eastAsia="Calibri"/>
        </w:rPr>
      </w:pPr>
    </w:p>
    <w:p w14:paraId="577B225F" w14:textId="77777777" w:rsidR="003E5885" w:rsidRPr="003E5885" w:rsidRDefault="003E5885" w:rsidP="003E5885">
      <w:pPr>
        <w:pStyle w:val="Heading1"/>
        <w:ind w:left="1" w:hanging="3"/>
        <w:rPr>
          <w:rFonts w:eastAsia="Calibri"/>
        </w:rPr>
      </w:pPr>
      <w:r w:rsidRPr="003E5885">
        <w:rPr>
          <w:rFonts w:eastAsia="Calibri"/>
        </w:rPr>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8508"/>
      </w:tblGrid>
      <w:tr w:rsidR="00A02607" w:rsidRPr="00A02607" w14:paraId="7B6DFE3E" w14:textId="77777777" w:rsidTr="00A02607">
        <w:trPr>
          <w:tblHeader/>
          <w:tblCellSpacing w:w="15" w:type="dxa"/>
        </w:trPr>
        <w:tc>
          <w:tcPr>
            <w:tcW w:w="0" w:type="auto"/>
            <w:vAlign w:val="center"/>
            <w:hideMark/>
          </w:tcPr>
          <w:p w14:paraId="543E2901" w14:textId="77777777" w:rsidR="00A02607" w:rsidRPr="00A02607" w:rsidRDefault="00A02607" w:rsidP="00A02607">
            <w:pPr>
              <w:ind w:left="0" w:hanging="2"/>
              <w:rPr>
                <w:rFonts w:eastAsia="Calibri"/>
                <w:b/>
                <w:bCs/>
              </w:rPr>
            </w:pPr>
            <w:r w:rsidRPr="00A02607">
              <w:rPr>
                <w:rFonts w:eastAsia="Calibri"/>
                <w:b/>
                <w:bCs/>
              </w:rPr>
              <w:t>Term</w:t>
            </w:r>
          </w:p>
        </w:tc>
        <w:tc>
          <w:tcPr>
            <w:tcW w:w="0" w:type="auto"/>
            <w:vAlign w:val="center"/>
            <w:hideMark/>
          </w:tcPr>
          <w:p w14:paraId="6FB7DB89" w14:textId="77777777" w:rsidR="00A02607" w:rsidRPr="00A02607" w:rsidRDefault="00A02607" w:rsidP="00A02607">
            <w:pPr>
              <w:ind w:left="0" w:hanging="2"/>
              <w:rPr>
                <w:rFonts w:eastAsia="Calibri"/>
                <w:b/>
                <w:bCs/>
              </w:rPr>
            </w:pPr>
            <w:r w:rsidRPr="00A02607">
              <w:rPr>
                <w:rFonts w:eastAsia="Calibri"/>
                <w:b/>
                <w:bCs/>
              </w:rPr>
              <w:t>Definition</w:t>
            </w:r>
          </w:p>
        </w:tc>
      </w:tr>
      <w:tr w:rsidR="00A02607" w:rsidRPr="00A02607" w14:paraId="0A6B1D51" w14:textId="77777777" w:rsidTr="00A02607">
        <w:trPr>
          <w:tblCellSpacing w:w="15" w:type="dxa"/>
        </w:trPr>
        <w:tc>
          <w:tcPr>
            <w:tcW w:w="0" w:type="auto"/>
            <w:vAlign w:val="center"/>
            <w:hideMark/>
          </w:tcPr>
          <w:p w14:paraId="45BF8AE2" w14:textId="77777777" w:rsidR="00A02607" w:rsidRPr="00A02607" w:rsidRDefault="00A02607" w:rsidP="00A02607">
            <w:pPr>
              <w:ind w:left="0" w:hanging="2"/>
              <w:rPr>
                <w:rFonts w:eastAsia="Calibri"/>
              </w:rPr>
            </w:pPr>
            <w:r w:rsidRPr="00A02607">
              <w:rPr>
                <w:rFonts w:eastAsia="Calibri"/>
              </w:rPr>
              <w:t>Top Management</w:t>
            </w:r>
          </w:p>
        </w:tc>
        <w:tc>
          <w:tcPr>
            <w:tcW w:w="0" w:type="auto"/>
            <w:vAlign w:val="center"/>
            <w:hideMark/>
          </w:tcPr>
          <w:p w14:paraId="603FCB67" w14:textId="77777777" w:rsidR="00A02607" w:rsidRPr="00A02607" w:rsidRDefault="00A02607" w:rsidP="00A02607">
            <w:pPr>
              <w:ind w:left="0" w:hanging="2"/>
              <w:rPr>
                <w:rFonts w:eastAsia="Calibri"/>
              </w:rPr>
            </w:pPr>
            <w:r w:rsidRPr="00A02607">
              <w:rPr>
                <w:rFonts w:eastAsia="Calibri"/>
              </w:rPr>
              <w:t>The individuals at the highest level who direct and control [The Organization].</w:t>
            </w:r>
          </w:p>
        </w:tc>
      </w:tr>
      <w:tr w:rsidR="00A02607" w:rsidRPr="00A02607" w14:paraId="2DE1FDDE" w14:textId="77777777" w:rsidTr="00A02607">
        <w:trPr>
          <w:tblCellSpacing w:w="15" w:type="dxa"/>
        </w:trPr>
        <w:tc>
          <w:tcPr>
            <w:tcW w:w="0" w:type="auto"/>
            <w:vAlign w:val="center"/>
            <w:hideMark/>
          </w:tcPr>
          <w:p w14:paraId="4A50594F" w14:textId="77777777" w:rsidR="00A02607" w:rsidRPr="00A02607" w:rsidRDefault="00A02607" w:rsidP="00A02607">
            <w:pPr>
              <w:ind w:left="0" w:hanging="2"/>
              <w:rPr>
                <w:rFonts w:eastAsia="Calibri"/>
              </w:rPr>
            </w:pPr>
            <w:r w:rsidRPr="00A02607">
              <w:rPr>
                <w:rFonts w:eastAsia="Calibri"/>
              </w:rPr>
              <w:t>Customer Focus</w:t>
            </w:r>
          </w:p>
        </w:tc>
        <w:tc>
          <w:tcPr>
            <w:tcW w:w="0" w:type="auto"/>
            <w:vAlign w:val="center"/>
            <w:hideMark/>
          </w:tcPr>
          <w:p w14:paraId="077EFDF9" w14:textId="77777777" w:rsidR="00A02607" w:rsidRPr="00A02607" w:rsidRDefault="00A02607" w:rsidP="00A02607">
            <w:pPr>
              <w:ind w:left="0" w:hanging="2"/>
              <w:rPr>
                <w:rFonts w:eastAsia="Calibri"/>
              </w:rPr>
            </w:pPr>
            <w:r w:rsidRPr="00A02607">
              <w:rPr>
                <w:rFonts w:eastAsia="Calibri"/>
              </w:rPr>
              <w:t>Prioritizing customer satisfaction and meeting customer requirements in all organizational activities.</w:t>
            </w:r>
          </w:p>
        </w:tc>
      </w:tr>
      <w:tr w:rsidR="00A02607" w:rsidRPr="00A02607" w14:paraId="230D6218" w14:textId="77777777" w:rsidTr="00A02607">
        <w:trPr>
          <w:tblCellSpacing w:w="15" w:type="dxa"/>
        </w:trPr>
        <w:tc>
          <w:tcPr>
            <w:tcW w:w="0" w:type="auto"/>
            <w:vAlign w:val="center"/>
            <w:hideMark/>
          </w:tcPr>
          <w:p w14:paraId="51D50145" w14:textId="77777777" w:rsidR="00A02607" w:rsidRPr="00A02607" w:rsidRDefault="00A02607" w:rsidP="00A02607">
            <w:pPr>
              <w:ind w:left="0" w:hanging="2"/>
              <w:rPr>
                <w:rFonts w:eastAsia="Calibri"/>
              </w:rPr>
            </w:pPr>
            <w:r w:rsidRPr="00A02607">
              <w:rPr>
                <w:rFonts w:eastAsia="Calibri"/>
              </w:rPr>
              <w:t>Leadership Commitment</w:t>
            </w:r>
          </w:p>
        </w:tc>
        <w:tc>
          <w:tcPr>
            <w:tcW w:w="0" w:type="auto"/>
            <w:vAlign w:val="center"/>
            <w:hideMark/>
          </w:tcPr>
          <w:p w14:paraId="739E82D0" w14:textId="77777777" w:rsidR="00A02607" w:rsidRPr="00A02607" w:rsidRDefault="00A02607" w:rsidP="00A02607">
            <w:pPr>
              <w:ind w:left="0" w:hanging="2"/>
              <w:rPr>
                <w:rFonts w:eastAsia="Calibri"/>
              </w:rPr>
            </w:pPr>
            <w:r w:rsidRPr="00A02607">
              <w:rPr>
                <w:rFonts w:eastAsia="Calibri"/>
              </w:rPr>
              <w:t>Active demonstration of ownership, responsibility, support, and promotion of the QMS by Top Management.</w:t>
            </w:r>
          </w:p>
        </w:tc>
      </w:tr>
    </w:tbl>
    <w:p w14:paraId="2CFA512D" w14:textId="77777777" w:rsidR="003E5885" w:rsidRDefault="003E5885" w:rsidP="00A02607">
      <w:pPr>
        <w:ind w:left="0" w:hanging="2"/>
        <w:rPr>
          <w:rFonts w:eastAsia="Calibri"/>
        </w:rPr>
      </w:pPr>
      <w:r>
        <w:rPr>
          <w:rFonts w:eastAsia="Calibri"/>
        </w:rPr>
        <w:br w:type="page"/>
      </w:r>
    </w:p>
    <w:p w14:paraId="792A62B6" w14:textId="3FF173F5" w:rsidR="003E5885" w:rsidRPr="003E5885" w:rsidRDefault="003E5885" w:rsidP="002C5C32">
      <w:pPr>
        <w:pStyle w:val="Heading1"/>
        <w:ind w:left="1" w:hanging="3"/>
        <w:rPr>
          <w:rFonts w:eastAsia="Calibri"/>
        </w:rPr>
      </w:pPr>
      <w:r w:rsidRPr="003E5885">
        <w:rPr>
          <w:rFonts w:eastAsia="Calibri"/>
        </w:rPr>
        <w:lastRenderedPageBreak/>
        <w:t>Work Instruction</w:t>
      </w:r>
    </w:p>
    <w:p w14:paraId="68FBCD98" w14:textId="77777777" w:rsidR="00A02607" w:rsidRPr="00A02607" w:rsidRDefault="00A02607" w:rsidP="00A02607">
      <w:pPr>
        <w:ind w:left="0" w:hanging="2"/>
        <w:rPr>
          <w:rFonts w:eastAsia="Calibri"/>
        </w:rPr>
      </w:pPr>
      <w:r w:rsidRPr="00A02607">
        <w:rPr>
          <w:rFonts w:eastAsia="Calibri"/>
        </w:rPr>
        <w:t>Top Management demonstrates leadership and commitment to the Quality Management System through the following structured activities:</w:t>
      </w:r>
    </w:p>
    <w:p w14:paraId="1F0B22C0" w14:textId="77777777" w:rsidR="00A02607" w:rsidRPr="00A02607" w:rsidRDefault="00A02607" w:rsidP="00A02607">
      <w:pPr>
        <w:pStyle w:val="ListParagraph"/>
        <w:numPr>
          <w:ilvl w:val="0"/>
          <w:numId w:val="59"/>
        </w:numPr>
        <w:ind w:leftChars="0" w:firstLineChars="0"/>
        <w:rPr>
          <w:rFonts w:eastAsia="Calibri"/>
        </w:rPr>
      </w:pPr>
      <w:r w:rsidRPr="00A02607">
        <w:rPr>
          <w:rFonts w:eastAsia="Calibri"/>
        </w:rPr>
        <w:t>Top Management ensures that the QMS requirements are integrated into the Organization’s operational and strategic business processes by participating in planning sessions, approving key process documentation, and allocating necessary resources.</w:t>
      </w:r>
    </w:p>
    <w:p w14:paraId="0940F41F" w14:textId="77777777" w:rsidR="00A02607" w:rsidRPr="00A02607" w:rsidRDefault="00A02607" w:rsidP="00A02607">
      <w:pPr>
        <w:pStyle w:val="ListParagraph"/>
        <w:numPr>
          <w:ilvl w:val="0"/>
          <w:numId w:val="59"/>
        </w:numPr>
        <w:ind w:leftChars="0" w:firstLineChars="0"/>
        <w:rPr>
          <w:rFonts w:eastAsia="Calibri"/>
        </w:rPr>
      </w:pPr>
      <w:r w:rsidRPr="00A02607">
        <w:rPr>
          <w:rFonts w:eastAsia="Calibri"/>
        </w:rPr>
        <w:t>Customer focus is promoted by setting clear customer satisfaction objectives, reviewing customer satisfaction metrics during Management Reviews, participating directly in major customer communications, and ensuring that customer requirements are understood and consistently met across the Organization.</w:t>
      </w:r>
    </w:p>
    <w:p w14:paraId="1BE210F8" w14:textId="77777777" w:rsidR="00A02607" w:rsidRPr="00A02607" w:rsidRDefault="00A02607" w:rsidP="00A02607">
      <w:pPr>
        <w:pStyle w:val="ListParagraph"/>
        <w:numPr>
          <w:ilvl w:val="0"/>
          <w:numId w:val="59"/>
        </w:numPr>
        <w:ind w:leftChars="0" w:firstLineChars="0"/>
        <w:rPr>
          <w:rFonts w:eastAsia="Calibri"/>
        </w:rPr>
      </w:pPr>
      <w:r w:rsidRPr="00A02607">
        <w:rPr>
          <w:rFonts w:eastAsia="Calibri"/>
        </w:rPr>
        <w:t>Top Management communicates the importance of effective quality management and of conforming to QMS, statutory, regulatory, and customer requirements through company-wide meetings, policy deployment, management-led training sessions, and internal communication channels.</w:t>
      </w:r>
    </w:p>
    <w:p w14:paraId="1BFF9EC5" w14:textId="77777777" w:rsidR="00A02607" w:rsidRPr="00A02607" w:rsidRDefault="00A02607" w:rsidP="00A02607">
      <w:pPr>
        <w:ind w:left="0" w:hanging="2"/>
        <w:rPr>
          <w:rFonts w:eastAsia="Calibri"/>
        </w:rPr>
      </w:pPr>
    </w:p>
    <w:p w14:paraId="4AB1CD6A" w14:textId="77777777" w:rsidR="00A02607" w:rsidRPr="00A02607" w:rsidRDefault="00A02607" w:rsidP="00A02607">
      <w:pPr>
        <w:ind w:left="0" w:hanging="2"/>
        <w:rPr>
          <w:rFonts w:eastAsia="Calibri"/>
        </w:rPr>
      </w:pPr>
      <w:r w:rsidRPr="00A02607">
        <w:rPr>
          <w:rFonts w:eastAsia="Calibri"/>
        </w:rPr>
        <w:t>The Quality Policy is established, reviewed, and maintained by Top Management to ensure alignment with the Organization’s strategic direction and commitment to continual improvement and customer satisfaction. Top Management ensures that the policy is communicated, understood, and applied across the Organization.</w:t>
      </w:r>
    </w:p>
    <w:p w14:paraId="222234C0" w14:textId="77777777" w:rsidR="00A02607" w:rsidRDefault="00A02607" w:rsidP="00A02607">
      <w:pPr>
        <w:ind w:left="0" w:hanging="2"/>
        <w:rPr>
          <w:rFonts w:eastAsia="Calibri"/>
        </w:rPr>
      </w:pPr>
      <w:r w:rsidRPr="00A02607">
        <w:rPr>
          <w:rFonts w:eastAsia="Calibri"/>
        </w:rPr>
        <w:t>Quality objectives consistent with the Quality Policy are established by Top Management. These objectives are measurable, monitored, and reviewed periodically through Management Reviews and operational performance reviews.</w:t>
      </w:r>
    </w:p>
    <w:p w14:paraId="1AB903C7" w14:textId="77777777" w:rsidR="00A02607" w:rsidRPr="00A02607" w:rsidRDefault="00A02607" w:rsidP="00A02607">
      <w:pPr>
        <w:ind w:left="0" w:hanging="2"/>
        <w:rPr>
          <w:rFonts w:eastAsia="Calibri"/>
        </w:rPr>
      </w:pPr>
    </w:p>
    <w:p w14:paraId="154E6A0B" w14:textId="77777777" w:rsidR="00A02607" w:rsidRPr="00A02607" w:rsidRDefault="00A02607" w:rsidP="00A02607">
      <w:pPr>
        <w:ind w:left="0" w:hanging="2"/>
        <w:rPr>
          <w:rFonts w:eastAsia="Calibri"/>
        </w:rPr>
      </w:pPr>
      <w:r w:rsidRPr="00A02607">
        <w:rPr>
          <w:rFonts w:eastAsia="Calibri"/>
        </w:rPr>
        <w:t>Leadership is demonstrated through support for risk-based thinking by ensuring that risks and opportunities that can affect conformity of products and services are identified, considered, and addressed within the QMS planning processes. Top Management reviews major identified risks during Management Review meetings and ensures appropriate actions are integrated into operational and support activities.</w:t>
      </w:r>
    </w:p>
    <w:p w14:paraId="7C46D5A0" w14:textId="77777777" w:rsidR="00A02607" w:rsidRDefault="00A02607" w:rsidP="00A02607">
      <w:pPr>
        <w:ind w:left="0" w:hanging="2"/>
        <w:rPr>
          <w:rFonts w:eastAsia="Calibri"/>
        </w:rPr>
      </w:pPr>
      <w:r w:rsidRPr="00A02607">
        <w:rPr>
          <w:rFonts w:eastAsia="Calibri"/>
        </w:rPr>
        <w:t>Resources necessary for the operation of the QMS are determined and made available through resource planning processes driven by Top Management. This includes staffing, infrastructure, training, tools, and financial resources.</w:t>
      </w:r>
    </w:p>
    <w:p w14:paraId="2CE4B58B" w14:textId="77777777" w:rsidR="00A02607" w:rsidRPr="00A02607" w:rsidRDefault="00A02607" w:rsidP="00A02607">
      <w:pPr>
        <w:ind w:left="0" w:hanging="2"/>
        <w:rPr>
          <w:rFonts w:eastAsia="Calibri"/>
        </w:rPr>
      </w:pPr>
    </w:p>
    <w:p w14:paraId="447E4CB7" w14:textId="77777777" w:rsidR="00A02607" w:rsidRDefault="00A02607" w:rsidP="00A02607">
      <w:pPr>
        <w:ind w:left="0" w:hanging="2"/>
        <w:rPr>
          <w:rFonts w:eastAsia="Calibri"/>
        </w:rPr>
      </w:pPr>
      <w:r w:rsidRPr="00A02607">
        <w:rPr>
          <w:rFonts w:eastAsia="Calibri"/>
        </w:rPr>
        <w:t>Top Management supports continual improvement by establishing a culture that encourages proactive problem solving, initiating improvement projects, sponsoring quality initiatives, and recognizing contributions to QMS improvements.</w:t>
      </w:r>
    </w:p>
    <w:p w14:paraId="3A701745" w14:textId="77777777" w:rsidR="00A02607" w:rsidRPr="00A02607" w:rsidRDefault="00A02607" w:rsidP="00A02607">
      <w:pPr>
        <w:ind w:left="0" w:hanging="2"/>
        <w:rPr>
          <w:rFonts w:eastAsia="Calibri"/>
        </w:rPr>
      </w:pPr>
    </w:p>
    <w:p w14:paraId="3C51F068" w14:textId="77777777" w:rsidR="00A02607" w:rsidRPr="00A02607" w:rsidRDefault="00A02607" w:rsidP="00A02607">
      <w:pPr>
        <w:ind w:left="0" w:hanging="2"/>
        <w:rPr>
          <w:rFonts w:eastAsia="Calibri"/>
        </w:rPr>
      </w:pPr>
      <w:r w:rsidRPr="00A02607">
        <w:rPr>
          <w:rFonts w:eastAsia="Calibri"/>
        </w:rPr>
        <w:t>The leadership commitment activities are reviewed for effectiveness during Management Review meetings and through the analysis of KPI trends, internal audit results, and customer satisfaction feedback.</w:t>
      </w:r>
    </w:p>
    <w:p w14:paraId="2E809D26" w14:textId="77777777" w:rsidR="00A02607" w:rsidRPr="00A02607" w:rsidRDefault="00A02607" w:rsidP="00A02607">
      <w:pPr>
        <w:ind w:left="0" w:hanging="2"/>
        <w:rPr>
          <w:rFonts w:eastAsia="Calibri"/>
        </w:rPr>
      </w:pPr>
      <w:r w:rsidRPr="00A02607">
        <w:rPr>
          <w:rFonts w:eastAsia="Calibri"/>
        </w:rPr>
        <w:t>Evidence of Top Management leadership and commitment is documented through Management Review records, approved policies, communicated objectives, resource allocation records, risk assessments, and other QMS-related documented information.</w:t>
      </w:r>
    </w:p>
    <w:p w14:paraId="098DF2A4" w14:textId="15783762" w:rsidR="003E5885" w:rsidRPr="003E5885" w:rsidRDefault="003E5885" w:rsidP="003E5885">
      <w:pPr>
        <w:ind w:left="0" w:hanging="2"/>
        <w:rPr>
          <w:rFonts w:eastAsia="Calibri"/>
        </w:rPr>
      </w:pPr>
    </w:p>
    <w:p w14:paraId="25A245BC" w14:textId="77777777" w:rsidR="003E5885" w:rsidRPr="003E5885" w:rsidRDefault="003E5885" w:rsidP="00A02607">
      <w:pPr>
        <w:keepNext/>
        <w:ind w:left="0" w:hanging="2"/>
        <w:rPr>
          <w:rFonts w:eastAsia="Calibri"/>
          <w:b/>
          <w:bCs/>
        </w:rPr>
      </w:pPr>
      <w:r w:rsidRPr="003E5885">
        <w:rPr>
          <w:rFonts w:eastAsia="Calibri"/>
          <w:b/>
          <w:bCs/>
        </w:rPr>
        <w:lastRenderedPageBreak/>
        <w:t>Review and Update Frequency</w:t>
      </w:r>
    </w:p>
    <w:p w14:paraId="6B95D391" w14:textId="77777777" w:rsidR="00A02607" w:rsidRPr="00A02607" w:rsidRDefault="00A02607" w:rsidP="00A02607">
      <w:pPr>
        <w:ind w:left="0" w:hanging="2"/>
        <w:rPr>
          <w:rFonts w:eastAsia="Calibri"/>
        </w:rPr>
      </w:pPr>
      <w:r w:rsidRPr="00A02607">
        <w:rPr>
          <w:rFonts w:eastAsia="Calibri"/>
        </w:rPr>
        <w:t>Leadership commitment activities are reviewed during each Management Review cycle and updated as necessary to reflect changes in the Organization’s strategic direction, operational environment, or customer requirements.</w:t>
      </w:r>
    </w:p>
    <w:p w14:paraId="2C1D899E" w14:textId="4E0512F5" w:rsidR="004C267D" w:rsidRDefault="004C267D">
      <w:pPr>
        <w:suppressAutoHyphens w:val="0"/>
        <w:spacing w:line="240" w:lineRule="auto"/>
        <w:ind w:leftChars="0" w:left="0" w:firstLineChars="0" w:firstLine="0"/>
        <w:textDirection w:val="lrTb"/>
        <w:textAlignment w:val="auto"/>
        <w:outlineLvl w:val="9"/>
        <w:rPr>
          <w:rFonts w:ascii="Arial" w:eastAsia="Calibri" w:hAnsi="Arial" w:cs="Arial"/>
          <w:b/>
          <w:bCs/>
          <w:kern w:val="32"/>
          <w:sz w:val="28"/>
          <w:szCs w:val="32"/>
        </w:rPr>
      </w:pPr>
    </w:p>
    <w:p w14:paraId="6D7B98D6" w14:textId="43AF0347" w:rsidR="003E5885" w:rsidRPr="003E5885" w:rsidRDefault="003E5885" w:rsidP="003E5885">
      <w:pPr>
        <w:pStyle w:val="Heading1"/>
        <w:ind w:left="1" w:hanging="3"/>
        <w:rPr>
          <w:rFonts w:eastAsia="Calibri"/>
        </w:rPr>
      </w:pPr>
      <w:r w:rsidRPr="003E5885">
        <w:rPr>
          <w:rFonts w:eastAsia="Calibri"/>
        </w:rPr>
        <w:t>References</w:t>
      </w:r>
    </w:p>
    <w:p w14:paraId="1EB45B7A" w14:textId="0C91FEF8" w:rsidR="00A02607" w:rsidRPr="00A02607" w:rsidRDefault="00A02607" w:rsidP="00A02607">
      <w:pPr>
        <w:pStyle w:val="ListParagraph"/>
        <w:numPr>
          <w:ilvl w:val="0"/>
          <w:numId w:val="62"/>
        </w:numPr>
        <w:ind w:leftChars="0" w:firstLineChars="0"/>
        <w:rPr>
          <w:rFonts w:eastAsia="Calibri"/>
        </w:rPr>
      </w:pPr>
      <w:r>
        <w:t>ISO 9001:2015 Clause 5.1 Leadership and Commitment</w:t>
      </w:r>
    </w:p>
    <w:p w14:paraId="08260A20" w14:textId="714DAED6" w:rsidR="00A02607" w:rsidRPr="00A02607" w:rsidRDefault="00A02607" w:rsidP="00A02607">
      <w:pPr>
        <w:pStyle w:val="ListParagraph"/>
        <w:numPr>
          <w:ilvl w:val="0"/>
          <w:numId w:val="62"/>
        </w:numPr>
        <w:ind w:leftChars="0" w:firstLineChars="0"/>
        <w:rPr>
          <w:rFonts w:eastAsia="Calibri"/>
        </w:rPr>
      </w:pPr>
      <w:r w:rsidRPr="00A02607">
        <w:rPr>
          <w:rFonts w:eastAsia="Calibri"/>
        </w:rPr>
        <w:t>Quality Policy (QP-500-001)</w:t>
      </w:r>
    </w:p>
    <w:p w14:paraId="365F26F2" w14:textId="3A6E5657" w:rsidR="00A02607" w:rsidRPr="00A02607" w:rsidRDefault="00A02607" w:rsidP="00A02607">
      <w:pPr>
        <w:pStyle w:val="ListParagraph"/>
        <w:numPr>
          <w:ilvl w:val="0"/>
          <w:numId w:val="62"/>
        </w:numPr>
        <w:ind w:leftChars="0" w:firstLineChars="0"/>
        <w:rPr>
          <w:rFonts w:eastAsia="Calibri"/>
        </w:rPr>
      </w:pPr>
      <w:r w:rsidRPr="00A02607">
        <w:rPr>
          <w:rFonts w:eastAsia="Calibri"/>
        </w:rPr>
        <w:t>Risk and Opportunity Management Procedure (P-600-01)</w:t>
      </w:r>
    </w:p>
    <w:p w14:paraId="7B65EA07" w14:textId="75017383" w:rsidR="00A02607" w:rsidRPr="00A02607" w:rsidRDefault="00A02607" w:rsidP="00A02607">
      <w:pPr>
        <w:pStyle w:val="ListParagraph"/>
        <w:numPr>
          <w:ilvl w:val="0"/>
          <w:numId w:val="62"/>
        </w:numPr>
        <w:ind w:leftChars="0" w:firstLineChars="0"/>
        <w:rPr>
          <w:rFonts w:eastAsia="Calibri"/>
        </w:rPr>
      </w:pPr>
      <w:r w:rsidRPr="00A02607">
        <w:rPr>
          <w:rFonts w:eastAsia="Calibri"/>
        </w:rPr>
        <w:t>Management Review Procedure (P-900-001)</w:t>
      </w:r>
    </w:p>
    <w:p w14:paraId="1D8E5E39" w14:textId="28475F0D" w:rsidR="003E5885" w:rsidRPr="003E5885" w:rsidRDefault="003E5885" w:rsidP="003E5885">
      <w:pPr>
        <w:ind w:left="0" w:hanging="2"/>
        <w:rPr>
          <w:rFonts w:eastAsia="Calibri"/>
        </w:rPr>
      </w:pPr>
    </w:p>
    <w:p w14:paraId="79C17EB4" w14:textId="77777777" w:rsidR="003E5885" w:rsidRPr="003E5885" w:rsidRDefault="003E5885" w:rsidP="003E5885">
      <w:pPr>
        <w:pStyle w:val="Heading1"/>
        <w:ind w:left="1" w:hanging="3"/>
        <w:rPr>
          <w:rFonts w:eastAsia="Calibri"/>
        </w:rPr>
      </w:pPr>
      <w:r w:rsidRPr="003E5885">
        <w:rPr>
          <w:rFonts w:eastAsia="Calibri"/>
        </w:rPr>
        <w:t>Documented Information</w:t>
      </w:r>
    </w:p>
    <w:p w14:paraId="205EA786" w14:textId="77777777" w:rsidR="00A02607" w:rsidRPr="00A02607" w:rsidRDefault="00A02607" w:rsidP="00A02607">
      <w:pPr>
        <w:ind w:left="0" w:hanging="2"/>
        <w:rPr>
          <w:rFonts w:eastAsia="Calibri"/>
        </w:rPr>
      </w:pPr>
      <w:r w:rsidRPr="00A02607">
        <w:rPr>
          <w:rFonts w:eastAsia="Calibri"/>
        </w:rPr>
        <w:t>The following documents support compliance with this Work Instruction:</w:t>
      </w:r>
    </w:p>
    <w:p w14:paraId="6A4D86C9" w14:textId="77777777" w:rsidR="00A02607" w:rsidRPr="00A02607" w:rsidRDefault="00A02607" w:rsidP="00A02607">
      <w:pPr>
        <w:pStyle w:val="ListParagraph"/>
        <w:numPr>
          <w:ilvl w:val="0"/>
          <w:numId w:val="62"/>
        </w:numPr>
        <w:ind w:leftChars="0" w:firstLineChars="0"/>
        <w:rPr>
          <w:rFonts w:eastAsia="Calibri"/>
        </w:rPr>
      </w:pPr>
      <w:r w:rsidRPr="00A02607">
        <w:rPr>
          <w:rFonts w:eastAsia="Calibri"/>
        </w:rPr>
        <w:t>Management Review Records</w:t>
      </w:r>
    </w:p>
    <w:p w14:paraId="3B38B552" w14:textId="77777777" w:rsidR="00A02607" w:rsidRPr="00A02607" w:rsidRDefault="00A02607" w:rsidP="00A02607">
      <w:pPr>
        <w:pStyle w:val="ListParagraph"/>
        <w:numPr>
          <w:ilvl w:val="0"/>
          <w:numId w:val="62"/>
        </w:numPr>
        <w:ind w:leftChars="0" w:firstLineChars="0"/>
        <w:rPr>
          <w:rFonts w:eastAsia="Calibri"/>
        </w:rPr>
      </w:pPr>
      <w:r w:rsidRPr="00A02607">
        <w:rPr>
          <w:rFonts w:eastAsia="Calibri"/>
        </w:rPr>
        <w:t>Approved Quality Policy Documents</w:t>
      </w:r>
    </w:p>
    <w:p w14:paraId="0990DEA3" w14:textId="77777777" w:rsidR="00A02607" w:rsidRPr="00A02607" w:rsidRDefault="00A02607" w:rsidP="00A02607">
      <w:pPr>
        <w:pStyle w:val="ListParagraph"/>
        <w:numPr>
          <w:ilvl w:val="0"/>
          <w:numId w:val="62"/>
        </w:numPr>
        <w:ind w:leftChars="0" w:firstLineChars="0"/>
        <w:rPr>
          <w:rFonts w:eastAsia="Calibri"/>
        </w:rPr>
      </w:pPr>
      <w:r w:rsidRPr="00A02607">
        <w:rPr>
          <w:rFonts w:eastAsia="Calibri"/>
        </w:rPr>
        <w:t>Risk and Opportunity Registers</w:t>
      </w:r>
    </w:p>
    <w:p w14:paraId="15B9D082" w14:textId="77777777" w:rsidR="00A02607" w:rsidRPr="00A02607" w:rsidRDefault="00A02607" w:rsidP="00A02607">
      <w:pPr>
        <w:pStyle w:val="ListParagraph"/>
        <w:numPr>
          <w:ilvl w:val="0"/>
          <w:numId w:val="62"/>
        </w:numPr>
        <w:ind w:leftChars="0" w:firstLineChars="0"/>
        <w:rPr>
          <w:rFonts w:eastAsia="Calibri"/>
        </w:rPr>
      </w:pPr>
      <w:r w:rsidRPr="00A02607">
        <w:rPr>
          <w:rFonts w:eastAsia="Calibri"/>
        </w:rPr>
        <w:t>Strategic Planning Records</w:t>
      </w:r>
    </w:p>
    <w:p w14:paraId="064FD2B2" w14:textId="15436B8B" w:rsidR="003E5885" w:rsidRPr="003E5885" w:rsidRDefault="003E5885" w:rsidP="003E5885">
      <w:pPr>
        <w:ind w:left="0" w:hanging="2"/>
        <w:rPr>
          <w:rFonts w:eastAsia="Calibri"/>
        </w:rPr>
      </w:pPr>
    </w:p>
    <w:p w14:paraId="3F52BD66" w14:textId="77777777" w:rsidR="003E5885" w:rsidRPr="003E5885" w:rsidRDefault="003E5885" w:rsidP="003E5885">
      <w:pPr>
        <w:pStyle w:val="Heading1"/>
        <w:ind w:left="1" w:hanging="3"/>
        <w:rPr>
          <w:rFonts w:eastAsia="Calibri"/>
        </w:rPr>
      </w:pPr>
      <w:r w:rsidRPr="003E5885">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3E5885" w:rsidRPr="003E5885" w14:paraId="17F2375A" w14:textId="77777777" w:rsidTr="002C5C32">
        <w:tc>
          <w:tcPr>
            <w:tcW w:w="428" w:type="pct"/>
            <w:hideMark/>
          </w:tcPr>
          <w:p w14:paraId="6438B783" w14:textId="77777777" w:rsidR="003E5885" w:rsidRPr="003E5885" w:rsidRDefault="003E5885" w:rsidP="003E5885">
            <w:pPr>
              <w:ind w:left="0" w:hanging="2"/>
              <w:rPr>
                <w:rFonts w:eastAsia="Calibri"/>
                <w:b/>
                <w:bCs/>
              </w:rPr>
            </w:pPr>
            <w:r w:rsidRPr="003E5885">
              <w:rPr>
                <w:rFonts w:eastAsia="Calibri"/>
                <w:b/>
                <w:bCs/>
              </w:rPr>
              <w:t>Rev</w:t>
            </w:r>
          </w:p>
        </w:tc>
        <w:tc>
          <w:tcPr>
            <w:tcW w:w="907" w:type="pct"/>
            <w:hideMark/>
          </w:tcPr>
          <w:p w14:paraId="6EE5050A" w14:textId="77777777" w:rsidR="003E5885" w:rsidRPr="003E5885" w:rsidRDefault="003E5885" w:rsidP="003E5885">
            <w:pPr>
              <w:ind w:left="0" w:hanging="2"/>
              <w:rPr>
                <w:rFonts w:eastAsia="Calibri"/>
                <w:b/>
                <w:bCs/>
              </w:rPr>
            </w:pPr>
            <w:r w:rsidRPr="003E5885">
              <w:rPr>
                <w:rFonts w:eastAsia="Calibri"/>
                <w:b/>
                <w:bCs/>
              </w:rPr>
              <w:t>Date</w:t>
            </w:r>
          </w:p>
        </w:tc>
        <w:tc>
          <w:tcPr>
            <w:tcW w:w="631" w:type="pct"/>
            <w:hideMark/>
          </w:tcPr>
          <w:p w14:paraId="62FF326A" w14:textId="77777777" w:rsidR="003E5885" w:rsidRPr="003E5885" w:rsidRDefault="003E5885" w:rsidP="003E5885">
            <w:pPr>
              <w:ind w:left="0" w:hanging="2"/>
              <w:rPr>
                <w:rFonts w:eastAsia="Calibri"/>
                <w:b/>
                <w:bCs/>
              </w:rPr>
            </w:pPr>
            <w:r w:rsidRPr="003E5885">
              <w:rPr>
                <w:rFonts w:eastAsia="Calibri"/>
                <w:b/>
                <w:bCs/>
              </w:rPr>
              <w:t>Section</w:t>
            </w:r>
          </w:p>
        </w:tc>
        <w:tc>
          <w:tcPr>
            <w:tcW w:w="1486" w:type="pct"/>
            <w:hideMark/>
          </w:tcPr>
          <w:p w14:paraId="733DE7FE" w14:textId="77777777" w:rsidR="003E5885" w:rsidRPr="003E5885" w:rsidRDefault="003E5885" w:rsidP="003E5885">
            <w:pPr>
              <w:ind w:left="0" w:hanging="2"/>
              <w:rPr>
                <w:rFonts w:eastAsia="Calibri"/>
                <w:b/>
                <w:bCs/>
              </w:rPr>
            </w:pPr>
            <w:r w:rsidRPr="003E5885">
              <w:rPr>
                <w:rFonts w:eastAsia="Calibri"/>
                <w:b/>
                <w:bCs/>
              </w:rPr>
              <w:t>Summary of Changes</w:t>
            </w:r>
          </w:p>
        </w:tc>
        <w:tc>
          <w:tcPr>
            <w:tcW w:w="1548" w:type="pct"/>
            <w:hideMark/>
          </w:tcPr>
          <w:p w14:paraId="28F9F329" w14:textId="77777777" w:rsidR="003E5885" w:rsidRPr="003E5885" w:rsidRDefault="003E5885" w:rsidP="003E5885">
            <w:pPr>
              <w:ind w:left="0" w:hanging="2"/>
              <w:rPr>
                <w:rFonts w:eastAsia="Calibri"/>
                <w:b/>
                <w:bCs/>
              </w:rPr>
            </w:pPr>
            <w:r w:rsidRPr="003E5885">
              <w:rPr>
                <w:rFonts w:eastAsia="Calibri"/>
                <w:b/>
                <w:bCs/>
              </w:rPr>
              <w:t>Authorized By</w:t>
            </w:r>
          </w:p>
        </w:tc>
      </w:tr>
      <w:tr w:rsidR="003E5885" w:rsidRPr="003E5885" w14:paraId="164079F4" w14:textId="77777777" w:rsidTr="002C5C32">
        <w:tc>
          <w:tcPr>
            <w:tcW w:w="428" w:type="pct"/>
            <w:hideMark/>
          </w:tcPr>
          <w:p w14:paraId="424227CD" w14:textId="77777777" w:rsidR="003E5885" w:rsidRPr="003E5885" w:rsidRDefault="003E5885" w:rsidP="003E5885">
            <w:pPr>
              <w:ind w:left="0" w:hanging="2"/>
              <w:rPr>
                <w:rFonts w:eastAsia="Calibri"/>
              </w:rPr>
            </w:pPr>
            <w:r w:rsidRPr="003E5885">
              <w:rPr>
                <w:rFonts w:eastAsia="Calibri"/>
              </w:rPr>
              <w:t>A</w:t>
            </w:r>
          </w:p>
        </w:tc>
        <w:tc>
          <w:tcPr>
            <w:tcW w:w="907" w:type="pct"/>
            <w:hideMark/>
          </w:tcPr>
          <w:p w14:paraId="7EFDAE79" w14:textId="77777777" w:rsidR="003E5885" w:rsidRPr="003E5885" w:rsidRDefault="003E5885" w:rsidP="003E5885">
            <w:pPr>
              <w:ind w:left="0" w:hanging="2"/>
              <w:rPr>
                <w:rFonts w:eastAsia="Calibri"/>
              </w:rPr>
            </w:pPr>
            <w:r w:rsidRPr="003E5885">
              <w:rPr>
                <w:rFonts w:eastAsia="Calibri"/>
              </w:rPr>
              <w:t>[Insert Date]</w:t>
            </w:r>
          </w:p>
        </w:tc>
        <w:tc>
          <w:tcPr>
            <w:tcW w:w="631" w:type="pct"/>
            <w:hideMark/>
          </w:tcPr>
          <w:p w14:paraId="651B5157" w14:textId="77777777" w:rsidR="003E5885" w:rsidRPr="003E5885" w:rsidRDefault="003E5885" w:rsidP="003E5885">
            <w:pPr>
              <w:ind w:left="0" w:hanging="2"/>
              <w:rPr>
                <w:rFonts w:eastAsia="Calibri"/>
              </w:rPr>
            </w:pPr>
            <w:r w:rsidRPr="003E5885">
              <w:rPr>
                <w:rFonts w:eastAsia="Calibri"/>
              </w:rPr>
              <w:t>All</w:t>
            </w:r>
          </w:p>
        </w:tc>
        <w:tc>
          <w:tcPr>
            <w:tcW w:w="1486" w:type="pct"/>
            <w:hideMark/>
          </w:tcPr>
          <w:p w14:paraId="640C5A55" w14:textId="77777777" w:rsidR="003E5885" w:rsidRPr="003E5885" w:rsidRDefault="003E5885" w:rsidP="003E5885">
            <w:pPr>
              <w:ind w:left="0" w:hanging="2"/>
              <w:rPr>
                <w:rFonts w:eastAsia="Calibri"/>
              </w:rPr>
            </w:pPr>
            <w:r w:rsidRPr="003E5885">
              <w:rPr>
                <w:rFonts w:eastAsia="Calibri"/>
              </w:rPr>
              <w:t>Initial Release</w:t>
            </w:r>
          </w:p>
        </w:tc>
        <w:tc>
          <w:tcPr>
            <w:tcW w:w="1548" w:type="pct"/>
            <w:hideMark/>
          </w:tcPr>
          <w:p w14:paraId="48F26604" w14:textId="77777777" w:rsidR="003E5885" w:rsidRPr="003E5885" w:rsidRDefault="003E5885" w:rsidP="003E5885">
            <w:pPr>
              <w:ind w:left="0" w:hanging="2"/>
              <w:rPr>
                <w:rFonts w:eastAsia="Calibri"/>
              </w:rPr>
            </w:pPr>
            <w:r w:rsidRPr="003E5885">
              <w:rPr>
                <w:rFonts w:eastAsia="Calibri"/>
              </w:rPr>
              <w:t>[Insert Approver Name]</w:t>
            </w:r>
          </w:p>
        </w:tc>
      </w:tr>
    </w:tbl>
    <w:p w14:paraId="00000072" w14:textId="60F9D5C7" w:rsidR="00B55CC6" w:rsidRPr="003E5885" w:rsidRDefault="00B55CC6" w:rsidP="003E5885">
      <w:pPr>
        <w:ind w:left="0" w:hanging="2"/>
        <w:rPr>
          <w:rFonts w:eastAsia="Calibri"/>
        </w:rPr>
      </w:pPr>
    </w:p>
    <w:sectPr w:rsidR="00B55CC6" w:rsidRPr="003E5885"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12D7" w14:textId="77777777" w:rsidR="002C501D" w:rsidRDefault="002C501D">
      <w:pPr>
        <w:spacing w:line="240" w:lineRule="auto"/>
        <w:ind w:left="0" w:hanging="2"/>
      </w:pPr>
      <w:r>
        <w:separator/>
      </w:r>
    </w:p>
  </w:endnote>
  <w:endnote w:type="continuationSeparator" w:id="0">
    <w:p w14:paraId="2927D470" w14:textId="77777777" w:rsidR="002C501D" w:rsidRDefault="002C501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3AE97" w14:textId="77777777" w:rsidR="002C501D" w:rsidRDefault="002C501D">
      <w:pPr>
        <w:spacing w:line="240" w:lineRule="auto"/>
        <w:ind w:left="0" w:hanging="2"/>
      </w:pPr>
      <w:r>
        <w:separator/>
      </w:r>
    </w:p>
  </w:footnote>
  <w:footnote w:type="continuationSeparator" w:id="0">
    <w:p w14:paraId="309D3772" w14:textId="77777777" w:rsidR="002C501D" w:rsidRDefault="002C501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1122EC27" w:rsidR="007158A6" w:rsidRPr="007158A6" w:rsidRDefault="00A02607" w:rsidP="007158A6">
          <w:pPr>
            <w:ind w:left="2" w:hanging="4"/>
            <w:jc w:val="center"/>
            <w:rPr>
              <w:rFonts w:eastAsia="Arial"/>
            </w:rPr>
          </w:pPr>
          <w:r w:rsidRPr="00A02607">
            <w:rPr>
              <w:rFonts w:eastAsia="Arial"/>
              <w:b/>
              <w:sz w:val="40"/>
              <w:szCs w:val="40"/>
            </w:rPr>
            <w:t>Leadership Commitment Management</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6DEAEBDC"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A02607">
            <w:rPr>
              <w:rFonts w:ascii="Arial" w:eastAsia="Arial" w:hAnsi="Arial" w:cs="Arial"/>
              <w:b/>
              <w:color w:val="000000"/>
            </w:rPr>
            <w:t>500-001</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B254C"/>
    <w:multiLevelType w:val="hybridMultilevel"/>
    <w:tmpl w:val="975077B4"/>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6"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0" w15:restartNumberingAfterBreak="0">
    <w:nsid w:val="0BE57EA9"/>
    <w:multiLevelType w:val="hybridMultilevel"/>
    <w:tmpl w:val="576AD7F0"/>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3" w15:restartNumberingAfterBreak="0">
    <w:nsid w:val="17316AA7"/>
    <w:multiLevelType w:val="hybridMultilevel"/>
    <w:tmpl w:val="92B6DEE6"/>
    <w:lvl w:ilvl="0" w:tplc="DF0EB65C">
      <w:numFmt w:val="bullet"/>
      <w:lvlText w:val=""/>
      <w:lvlJc w:val="left"/>
      <w:pPr>
        <w:ind w:left="356" w:hanging="360"/>
      </w:pPr>
      <w:rPr>
        <w:rFonts w:ascii="Times New Roman" w:eastAsia="Calibri"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180645D5"/>
    <w:multiLevelType w:val="hybridMultilevel"/>
    <w:tmpl w:val="5F106A5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180C2A8E"/>
    <w:multiLevelType w:val="hybridMultilevel"/>
    <w:tmpl w:val="98160C9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191D1EB4"/>
    <w:multiLevelType w:val="hybridMultilevel"/>
    <w:tmpl w:val="360E483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8" w15:restartNumberingAfterBreak="0">
    <w:nsid w:val="1D864BE2"/>
    <w:multiLevelType w:val="hybridMultilevel"/>
    <w:tmpl w:val="2230177E"/>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9"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E5087"/>
    <w:multiLevelType w:val="multilevel"/>
    <w:tmpl w:val="487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5" w15:restartNumberingAfterBreak="0">
    <w:nsid w:val="23C45B20"/>
    <w:multiLevelType w:val="multilevel"/>
    <w:tmpl w:val="61D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56EC7"/>
    <w:multiLevelType w:val="multilevel"/>
    <w:tmpl w:val="215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1"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3" w15:restartNumberingAfterBreak="0">
    <w:nsid w:val="3CFD65CC"/>
    <w:multiLevelType w:val="multilevel"/>
    <w:tmpl w:val="241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CE78A1"/>
    <w:multiLevelType w:val="hybridMultilevel"/>
    <w:tmpl w:val="333AA6A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5"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6"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9" w15:restartNumberingAfterBreak="0">
    <w:nsid w:val="51CE23D1"/>
    <w:multiLevelType w:val="hybridMultilevel"/>
    <w:tmpl w:val="925075F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0"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1"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2525A"/>
    <w:multiLevelType w:val="hybridMultilevel"/>
    <w:tmpl w:val="2C3A2A1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3" w15:restartNumberingAfterBreak="0">
    <w:nsid w:val="5AE5476D"/>
    <w:multiLevelType w:val="hybridMultilevel"/>
    <w:tmpl w:val="B3FEB35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4"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8" w15:restartNumberingAfterBreak="0">
    <w:nsid w:val="68997F48"/>
    <w:multiLevelType w:val="hybridMultilevel"/>
    <w:tmpl w:val="5E0C778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9"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7160B"/>
    <w:multiLevelType w:val="hybridMultilevel"/>
    <w:tmpl w:val="8DACAAA8"/>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51"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04242"/>
    <w:multiLevelType w:val="hybridMultilevel"/>
    <w:tmpl w:val="3B4C314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3"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9B7E16"/>
    <w:multiLevelType w:val="multilevel"/>
    <w:tmpl w:val="BB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1E3847"/>
    <w:multiLevelType w:val="multilevel"/>
    <w:tmpl w:val="556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0"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1" w15:restartNumberingAfterBreak="0">
    <w:nsid w:val="7BE25FA8"/>
    <w:multiLevelType w:val="hybridMultilevel"/>
    <w:tmpl w:val="023CEF0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2"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24"/>
  </w:num>
  <w:num w:numId="2" w16cid:durableId="278730929">
    <w:abstractNumId w:val="9"/>
  </w:num>
  <w:num w:numId="3" w16cid:durableId="37366008">
    <w:abstractNumId w:val="0"/>
  </w:num>
  <w:num w:numId="4" w16cid:durableId="1608998593">
    <w:abstractNumId w:val="5"/>
  </w:num>
  <w:num w:numId="5" w16cid:durableId="1891571340">
    <w:abstractNumId w:val="59"/>
  </w:num>
  <w:num w:numId="6" w16cid:durableId="1845048735">
    <w:abstractNumId w:val="38"/>
  </w:num>
  <w:num w:numId="7" w16cid:durableId="1337030567">
    <w:abstractNumId w:val="11"/>
  </w:num>
  <w:num w:numId="8" w16cid:durableId="1314945335">
    <w:abstractNumId w:val="8"/>
  </w:num>
  <w:num w:numId="9" w16cid:durableId="20057595">
    <w:abstractNumId w:val="60"/>
  </w:num>
  <w:num w:numId="10" w16cid:durableId="1489787518">
    <w:abstractNumId w:val="47"/>
  </w:num>
  <w:num w:numId="11" w16cid:durableId="1434932436">
    <w:abstractNumId w:val="53"/>
  </w:num>
  <w:num w:numId="12" w16cid:durableId="1837455453">
    <w:abstractNumId w:val="29"/>
  </w:num>
  <w:num w:numId="13" w16cid:durableId="1405685668">
    <w:abstractNumId w:val="32"/>
  </w:num>
  <w:num w:numId="14" w16cid:durableId="1123306141">
    <w:abstractNumId w:val="35"/>
  </w:num>
  <w:num w:numId="15" w16cid:durableId="1438015988">
    <w:abstractNumId w:val="36"/>
  </w:num>
  <w:num w:numId="16" w16cid:durableId="1112821155">
    <w:abstractNumId w:val="6"/>
  </w:num>
  <w:num w:numId="17" w16cid:durableId="2038892967">
    <w:abstractNumId w:val="21"/>
  </w:num>
  <w:num w:numId="18" w16cid:durableId="1409770325">
    <w:abstractNumId w:val="58"/>
  </w:num>
  <w:num w:numId="19" w16cid:durableId="1851985197">
    <w:abstractNumId w:val="2"/>
  </w:num>
  <w:num w:numId="20" w16cid:durableId="1050613627">
    <w:abstractNumId w:val="37"/>
  </w:num>
  <w:num w:numId="21" w16cid:durableId="1362167614">
    <w:abstractNumId w:val="12"/>
  </w:num>
  <w:num w:numId="22" w16cid:durableId="913315498">
    <w:abstractNumId w:val="1"/>
  </w:num>
  <w:num w:numId="23" w16cid:durableId="140730850">
    <w:abstractNumId w:val="46"/>
  </w:num>
  <w:num w:numId="24" w16cid:durableId="1242636926">
    <w:abstractNumId w:val="57"/>
  </w:num>
  <w:num w:numId="25" w16cid:durableId="1826973288">
    <w:abstractNumId w:val="62"/>
  </w:num>
  <w:num w:numId="26" w16cid:durableId="778065470">
    <w:abstractNumId w:val="45"/>
  </w:num>
  <w:num w:numId="27" w16cid:durableId="400836301">
    <w:abstractNumId w:val="44"/>
  </w:num>
  <w:num w:numId="28" w16cid:durableId="701324567">
    <w:abstractNumId w:val="4"/>
  </w:num>
  <w:num w:numId="29" w16cid:durableId="600381515">
    <w:abstractNumId w:val="30"/>
  </w:num>
  <w:num w:numId="30" w16cid:durableId="1764064213">
    <w:abstractNumId w:val="51"/>
  </w:num>
  <w:num w:numId="31" w16cid:durableId="1671180549">
    <w:abstractNumId w:val="49"/>
  </w:num>
  <w:num w:numId="32" w16cid:durableId="1041443695">
    <w:abstractNumId w:val="31"/>
  </w:num>
  <w:num w:numId="33" w16cid:durableId="713693210">
    <w:abstractNumId w:val="40"/>
  </w:num>
  <w:num w:numId="34" w16cid:durableId="2025473117">
    <w:abstractNumId w:val="41"/>
  </w:num>
  <w:num w:numId="35" w16cid:durableId="1129543268">
    <w:abstractNumId w:val="54"/>
  </w:num>
  <w:num w:numId="36" w16cid:durableId="1782918951">
    <w:abstractNumId w:val="22"/>
  </w:num>
  <w:num w:numId="37" w16cid:durableId="2095466602">
    <w:abstractNumId w:val="19"/>
  </w:num>
  <w:num w:numId="38" w16cid:durableId="1905218085">
    <w:abstractNumId w:val="28"/>
  </w:num>
  <w:num w:numId="39" w16cid:durableId="2138256517">
    <w:abstractNumId w:val="26"/>
  </w:num>
  <w:num w:numId="40" w16cid:durableId="1691757754">
    <w:abstractNumId w:val="20"/>
  </w:num>
  <w:num w:numId="41" w16cid:durableId="2031567028">
    <w:abstractNumId w:val="7"/>
  </w:num>
  <w:num w:numId="42" w16cid:durableId="298000963">
    <w:abstractNumId w:val="17"/>
  </w:num>
  <w:num w:numId="43" w16cid:durableId="237593947">
    <w:abstractNumId w:val="25"/>
  </w:num>
  <w:num w:numId="44" w16cid:durableId="1631669879">
    <w:abstractNumId w:val="23"/>
  </w:num>
  <w:num w:numId="45" w16cid:durableId="1810005826">
    <w:abstractNumId w:val="55"/>
  </w:num>
  <w:num w:numId="46" w16cid:durableId="144703712">
    <w:abstractNumId w:val="34"/>
  </w:num>
  <w:num w:numId="47" w16cid:durableId="1937211312">
    <w:abstractNumId w:val="43"/>
  </w:num>
  <w:num w:numId="48" w16cid:durableId="131481794">
    <w:abstractNumId w:val="15"/>
  </w:num>
  <w:num w:numId="49" w16cid:durableId="1569220567">
    <w:abstractNumId w:val="10"/>
  </w:num>
  <w:num w:numId="50" w16cid:durableId="1269198742">
    <w:abstractNumId w:val="13"/>
  </w:num>
  <w:num w:numId="51" w16cid:durableId="2104568733">
    <w:abstractNumId w:val="50"/>
  </w:num>
  <w:num w:numId="52" w16cid:durableId="34931902">
    <w:abstractNumId w:val="56"/>
  </w:num>
  <w:num w:numId="53" w16cid:durableId="28116064">
    <w:abstractNumId w:val="14"/>
  </w:num>
  <w:num w:numId="54" w16cid:durableId="217203024">
    <w:abstractNumId w:val="52"/>
  </w:num>
  <w:num w:numId="55" w16cid:durableId="1410077857">
    <w:abstractNumId w:val="18"/>
  </w:num>
  <w:num w:numId="56" w16cid:durableId="1637175234">
    <w:abstractNumId w:val="16"/>
  </w:num>
  <w:num w:numId="57" w16cid:durableId="87505700">
    <w:abstractNumId w:val="33"/>
  </w:num>
  <w:num w:numId="58" w16cid:durableId="1159232041">
    <w:abstractNumId w:val="42"/>
  </w:num>
  <w:num w:numId="59" w16cid:durableId="1253316345">
    <w:abstractNumId w:val="61"/>
  </w:num>
  <w:num w:numId="60" w16cid:durableId="994916521">
    <w:abstractNumId w:val="48"/>
  </w:num>
  <w:num w:numId="61" w16cid:durableId="2071076276">
    <w:abstractNumId w:val="3"/>
  </w:num>
  <w:num w:numId="62" w16cid:durableId="1311204460">
    <w:abstractNumId w:val="39"/>
  </w:num>
  <w:num w:numId="63" w16cid:durableId="10134119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0E44C1"/>
    <w:rsid w:val="00130050"/>
    <w:rsid w:val="00142AB2"/>
    <w:rsid w:val="00210B68"/>
    <w:rsid w:val="002C501D"/>
    <w:rsid w:val="002C5C32"/>
    <w:rsid w:val="003110BA"/>
    <w:rsid w:val="00362A85"/>
    <w:rsid w:val="003765B9"/>
    <w:rsid w:val="003E5885"/>
    <w:rsid w:val="00401B15"/>
    <w:rsid w:val="004C267D"/>
    <w:rsid w:val="0050156A"/>
    <w:rsid w:val="005B3EBF"/>
    <w:rsid w:val="006C38EC"/>
    <w:rsid w:val="007124D5"/>
    <w:rsid w:val="007158A6"/>
    <w:rsid w:val="0073583C"/>
    <w:rsid w:val="00791009"/>
    <w:rsid w:val="007D6EA5"/>
    <w:rsid w:val="00816457"/>
    <w:rsid w:val="008604D8"/>
    <w:rsid w:val="008F0A9C"/>
    <w:rsid w:val="0093408B"/>
    <w:rsid w:val="00953C35"/>
    <w:rsid w:val="00993F94"/>
    <w:rsid w:val="00A02607"/>
    <w:rsid w:val="00A12A18"/>
    <w:rsid w:val="00A508E3"/>
    <w:rsid w:val="00A56137"/>
    <w:rsid w:val="00A6065C"/>
    <w:rsid w:val="00AA0BF1"/>
    <w:rsid w:val="00AF6F9A"/>
    <w:rsid w:val="00B55CC6"/>
    <w:rsid w:val="00B63183"/>
    <w:rsid w:val="00BB5CFD"/>
    <w:rsid w:val="00C30DC9"/>
    <w:rsid w:val="00C71B9E"/>
    <w:rsid w:val="00CA4A63"/>
    <w:rsid w:val="00D559EA"/>
    <w:rsid w:val="00D62C5C"/>
    <w:rsid w:val="00D67054"/>
    <w:rsid w:val="00D8797A"/>
    <w:rsid w:val="00EE70F7"/>
    <w:rsid w:val="00F13BFA"/>
    <w:rsid w:val="00F53664"/>
    <w:rsid w:val="00FA49DC"/>
    <w:rsid w:val="00FA742F"/>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2534">
      <w:bodyDiv w:val="1"/>
      <w:marLeft w:val="0"/>
      <w:marRight w:val="0"/>
      <w:marTop w:val="0"/>
      <w:marBottom w:val="0"/>
      <w:divBdr>
        <w:top w:val="none" w:sz="0" w:space="0" w:color="auto"/>
        <w:left w:val="none" w:sz="0" w:space="0" w:color="auto"/>
        <w:bottom w:val="none" w:sz="0" w:space="0" w:color="auto"/>
        <w:right w:val="none" w:sz="0" w:space="0" w:color="auto"/>
      </w:divBdr>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121">
      <w:bodyDiv w:val="1"/>
      <w:marLeft w:val="0"/>
      <w:marRight w:val="0"/>
      <w:marTop w:val="0"/>
      <w:marBottom w:val="0"/>
      <w:divBdr>
        <w:top w:val="none" w:sz="0" w:space="0" w:color="auto"/>
        <w:left w:val="none" w:sz="0" w:space="0" w:color="auto"/>
        <w:bottom w:val="none" w:sz="0" w:space="0" w:color="auto"/>
        <w:right w:val="none" w:sz="0" w:space="0" w:color="auto"/>
      </w:divBdr>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4410">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294912349">
      <w:bodyDiv w:val="1"/>
      <w:marLeft w:val="0"/>
      <w:marRight w:val="0"/>
      <w:marTop w:val="0"/>
      <w:marBottom w:val="0"/>
      <w:divBdr>
        <w:top w:val="none" w:sz="0" w:space="0" w:color="auto"/>
        <w:left w:val="none" w:sz="0" w:space="0" w:color="auto"/>
        <w:bottom w:val="none" w:sz="0" w:space="0" w:color="auto"/>
        <w:right w:val="none" w:sz="0" w:space="0" w:color="auto"/>
      </w:divBdr>
    </w:div>
    <w:div w:id="295374137">
      <w:bodyDiv w:val="1"/>
      <w:marLeft w:val="0"/>
      <w:marRight w:val="0"/>
      <w:marTop w:val="0"/>
      <w:marBottom w:val="0"/>
      <w:divBdr>
        <w:top w:val="none" w:sz="0" w:space="0" w:color="auto"/>
        <w:left w:val="none" w:sz="0" w:space="0" w:color="auto"/>
        <w:bottom w:val="none" w:sz="0" w:space="0" w:color="auto"/>
        <w:right w:val="none" w:sz="0" w:space="0" w:color="auto"/>
      </w:divBdr>
    </w:div>
    <w:div w:id="316374972">
      <w:bodyDiv w:val="1"/>
      <w:marLeft w:val="0"/>
      <w:marRight w:val="0"/>
      <w:marTop w:val="0"/>
      <w:marBottom w:val="0"/>
      <w:divBdr>
        <w:top w:val="none" w:sz="0" w:space="0" w:color="auto"/>
        <w:left w:val="none" w:sz="0" w:space="0" w:color="auto"/>
        <w:bottom w:val="none" w:sz="0" w:space="0" w:color="auto"/>
        <w:right w:val="none" w:sz="0" w:space="0" w:color="auto"/>
      </w:divBdr>
    </w:div>
    <w:div w:id="344988759">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386537790">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55564654">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66320042">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9404">
      <w:bodyDiv w:val="1"/>
      <w:marLeft w:val="0"/>
      <w:marRight w:val="0"/>
      <w:marTop w:val="0"/>
      <w:marBottom w:val="0"/>
      <w:divBdr>
        <w:top w:val="none" w:sz="0" w:space="0" w:color="auto"/>
        <w:left w:val="none" w:sz="0" w:space="0" w:color="auto"/>
        <w:bottom w:val="none" w:sz="0" w:space="0" w:color="auto"/>
        <w:right w:val="none" w:sz="0" w:space="0" w:color="auto"/>
      </w:divBdr>
    </w:div>
    <w:div w:id="595677952">
      <w:bodyDiv w:val="1"/>
      <w:marLeft w:val="0"/>
      <w:marRight w:val="0"/>
      <w:marTop w:val="0"/>
      <w:marBottom w:val="0"/>
      <w:divBdr>
        <w:top w:val="none" w:sz="0" w:space="0" w:color="auto"/>
        <w:left w:val="none" w:sz="0" w:space="0" w:color="auto"/>
        <w:bottom w:val="none" w:sz="0" w:space="0" w:color="auto"/>
        <w:right w:val="none" w:sz="0" w:space="0" w:color="auto"/>
      </w:divBdr>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5170">
      <w:bodyDiv w:val="1"/>
      <w:marLeft w:val="0"/>
      <w:marRight w:val="0"/>
      <w:marTop w:val="0"/>
      <w:marBottom w:val="0"/>
      <w:divBdr>
        <w:top w:val="none" w:sz="0" w:space="0" w:color="auto"/>
        <w:left w:val="none" w:sz="0" w:space="0" w:color="auto"/>
        <w:bottom w:val="none" w:sz="0" w:space="0" w:color="auto"/>
        <w:right w:val="none" w:sz="0" w:space="0" w:color="auto"/>
      </w:divBdr>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4956">
      <w:bodyDiv w:val="1"/>
      <w:marLeft w:val="0"/>
      <w:marRight w:val="0"/>
      <w:marTop w:val="0"/>
      <w:marBottom w:val="0"/>
      <w:divBdr>
        <w:top w:val="none" w:sz="0" w:space="0" w:color="auto"/>
        <w:left w:val="none" w:sz="0" w:space="0" w:color="auto"/>
        <w:bottom w:val="none" w:sz="0" w:space="0" w:color="auto"/>
        <w:right w:val="none" w:sz="0" w:space="0" w:color="auto"/>
      </w:divBdr>
    </w:div>
    <w:div w:id="705833586">
      <w:bodyDiv w:val="1"/>
      <w:marLeft w:val="0"/>
      <w:marRight w:val="0"/>
      <w:marTop w:val="0"/>
      <w:marBottom w:val="0"/>
      <w:divBdr>
        <w:top w:val="none" w:sz="0" w:space="0" w:color="auto"/>
        <w:left w:val="none" w:sz="0" w:space="0" w:color="auto"/>
        <w:bottom w:val="none" w:sz="0" w:space="0" w:color="auto"/>
        <w:right w:val="none" w:sz="0" w:space="0" w:color="auto"/>
      </w:divBdr>
    </w:div>
    <w:div w:id="715010508">
      <w:bodyDiv w:val="1"/>
      <w:marLeft w:val="0"/>
      <w:marRight w:val="0"/>
      <w:marTop w:val="0"/>
      <w:marBottom w:val="0"/>
      <w:divBdr>
        <w:top w:val="none" w:sz="0" w:space="0" w:color="auto"/>
        <w:left w:val="none" w:sz="0" w:space="0" w:color="auto"/>
        <w:bottom w:val="none" w:sz="0" w:space="0" w:color="auto"/>
        <w:right w:val="none" w:sz="0" w:space="0" w:color="auto"/>
      </w:divBdr>
    </w:div>
    <w:div w:id="802774604">
      <w:bodyDiv w:val="1"/>
      <w:marLeft w:val="0"/>
      <w:marRight w:val="0"/>
      <w:marTop w:val="0"/>
      <w:marBottom w:val="0"/>
      <w:divBdr>
        <w:top w:val="none" w:sz="0" w:space="0" w:color="auto"/>
        <w:left w:val="none" w:sz="0" w:space="0" w:color="auto"/>
        <w:bottom w:val="none" w:sz="0" w:space="0" w:color="auto"/>
        <w:right w:val="none" w:sz="0" w:space="0" w:color="auto"/>
      </w:divBdr>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04492081">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022627310">
      <w:bodyDiv w:val="1"/>
      <w:marLeft w:val="0"/>
      <w:marRight w:val="0"/>
      <w:marTop w:val="0"/>
      <w:marBottom w:val="0"/>
      <w:divBdr>
        <w:top w:val="none" w:sz="0" w:space="0" w:color="auto"/>
        <w:left w:val="none" w:sz="0" w:space="0" w:color="auto"/>
        <w:bottom w:val="none" w:sz="0" w:space="0" w:color="auto"/>
        <w:right w:val="none" w:sz="0" w:space="0" w:color="auto"/>
      </w:divBdr>
    </w:div>
    <w:div w:id="1038237288">
      <w:bodyDiv w:val="1"/>
      <w:marLeft w:val="0"/>
      <w:marRight w:val="0"/>
      <w:marTop w:val="0"/>
      <w:marBottom w:val="0"/>
      <w:divBdr>
        <w:top w:val="none" w:sz="0" w:space="0" w:color="auto"/>
        <w:left w:val="none" w:sz="0" w:space="0" w:color="auto"/>
        <w:bottom w:val="none" w:sz="0" w:space="0" w:color="auto"/>
        <w:right w:val="none" w:sz="0" w:space="0" w:color="auto"/>
      </w:divBdr>
    </w:div>
    <w:div w:id="1063218378">
      <w:bodyDiv w:val="1"/>
      <w:marLeft w:val="0"/>
      <w:marRight w:val="0"/>
      <w:marTop w:val="0"/>
      <w:marBottom w:val="0"/>
      <w:divBdr>
        <w:top w:val="none" w:sz="0" w:space="0" w:color="auto"/>
        <w:left w:val="none" w:sz="0" w:space="0" w:color="auto"/>
        <w:bottom w:val="none" w:sz="0" w:space="0" w:color="auto"/>
        <w:right w:val="none" w:sz="0" w:space="0" w:color="auto"/>
      </w:divBdr>
    </w:div>
    <w:div w:id="1086003334">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198195964">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23042146">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67750926">
      <w:bodyDiv w:val="1"/>
      <w:marLeft w:val="0"/>
      <w:marRight w:val="0"/>
      <w:marTop w:val="0"/>
      <w:marBottom w:val="0"/>
      <w:divBdr>
        <w:top w:val="none" w:sz="0" w:space="0" w:color="auto"/>
        <w:left w:val="none" w:sz="0" w:space="0" w:color="auto"/>
        <w:bottom w:val="none" w:sz="0" w:space="0" w:color="auto"/>
        <w:right w:val="none" w:sz="0" w:space="0" w:color="auto"/>
      </w:divBdr>
    </w:div>
    <w:div w:id="1373461273">
      <w:bodyDiv w:val="1"/>
      <w:marLeft w:val="0"/>
      <w:marRight w:val="0"/>
      <w:marTop w:val="0"/>
      <w:marBottom w:val="0"/>
      <w:divBdr>
        <w:top w:val="none" w:sz="0" w:space="0" w:color="auto"/>
        <w:left w:val="none" w:sz="0" w:space="0" w:color="auto"/>
        <w:bottom w:val="none" w:sz="0" w:space="0" w:color="auto"/>
        <w:right w:val="none" w:sz="0" w:space="0" w:color="auto"/>
      </w:divBdr>
    </w:div>
    <w:div w:id="138216835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1292060">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46773104">
      <w:bodyDiv w:val="1"/>
      <w:marLeft w:val="0"/>
      <w:marRight w:val="0"/>
      <w:marTop w:val="0"/>
      <w:marBottom w:val="0"/>
      <w:divBdr>
        <w:top w:val="none" w:sz="0" w:space="0" w:color="auto"/>
        <w:left w:val="none" w:sz="0" w:space="0" w:color="auto"/>
        <w:bottom w:val="none" w:sz="0" w:space="0" w:color="auto"/>
        <w:right w:val="none" w:sz="0" w:space="0" w:color="auto"/>
      </w:divBdr>
    </w:div>
    <w:div w:id="1469515669">
      <w:bodyDiv w:val="1"/>
      <w:marLeft w:val="0"/>
      <w:marRight w:val="0"/>
      <w:marTop w:val="0"/>
      <w:marBottom w:val="0"/>
      <w:divBdr>
        <w:top w:val="none" w:sz="0" w:space="0" w:color="auto"/>
        <w:left w:val="none" w:sz="0" w:space="0" w:color="auto"/>
        <w:bottom w:val="none" w:sz="0" w:space="0" w:color="auto"/>
        <w:right w:val="none" w:sz="0" w:space="0" w:color="auto"/>
      </w:divBdr>
    </w:div>
    <w:div w:id="1473711216">
      <w:bodyDiv w:val="1"/>
      <w:marLeft w:val="0"/>
      <w:marRight w:val="0"/>
      <w:marTop w:val="0"/>
      <w:marBottom w:val="0"/>
      <w:divBdr>
        <w:top w:val="none" w:sz="0" w:space="0" w:color="auto"/>
        <w:left w:val="none" w:sz="0" w:space="0" w:color="auto"/>
        <w:bottom w:val="none" w:sz="0" w:space="0" w:color="auto"/>
        <w:right w:val="none" w:sz="0" w:space="0" w:color="auto"/>
      </w:divBdr>
      <w:divsChild>
        <w:div w:id="642857125">
          <w:marLeft w:val="0"/>
          <w:marRight w:val="0"/>
          <w:marTop w:val="0"/>
          <w:marBottom w:val="0"/>
          <w:divBdr>
            <w:top w:val="none" w:sz="0" w:space="0" w:color="auto"/>
            <w:left w:val="none" w:sz="0" w:space="0" w:color="auto"/>
            <w:bottom w:val="none" w:sz="0" w:space="0" w:color="auto"/>
            <w:right w:val="none" w:sz="0" w:space="0" w:color="auto"/>
          </w:divBdr>
          <w:divsChild>
            <w:div w:id="1806384270">
              <w:marLeft w:val="0"/>
              <w:marRight w:val="0"/>
              <w:marTop w:val="0"/>
              <w:marBottom w:val="0"/>
              <w:divBdr>
                <w:top w:val="none" w:sz="0" w:space="0" w:color="auto"/>
                <w:left w:val="none" w:sz="0" w:space="0" w:color="auto"/>
                <w:bottom w:val="none" w:sz="0" w:space="0" w:color="auto"/>
                <w:right w:val="none" w:sz="0" w:space="0" w:color="auto"/>
              </w:divBdr>
            </w:div>
          </w:divsChild>
        </w:div>
        <w:div w:id="326982651">
          <w:marLeft w:val="0"/>
          <w:marRight w:val="0"/>
          <w:marTop w:val="0"/>
          <w:marBottom w:val="0"/>
          <w:divBdr>
            <w:top w:val="none" w:sz="0" w:space="0" w:color="auto"/>
            <w:left w:val="none" w:sz="0" w:space="0" w:color="auto"/>
            <w:bottom w:val="none" w:sz="0" w:space="0" w:color="auto"/>
            <w:right w:val="none" w:sz="0" w:space="0" w:color="auto"/>
          </w:divBdr>
          <w:divsChild>
            <w:div w:id="476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21242102">
      <w:bodyDiv w:val="1"/>
      <w:marLeft w:val="0"/>
      <w:marRight w:val="0"/>
      <w:marTop w:val="0"/>
      <w:marBottom w:val="0"/>
      <w:divBdr>
        <w:top w:val="none" w:sz="0" w:space="0" w:color="auto"/>
        <w:left w:val="none" w:sz="0" w:space="0" w:color="auto"/>
        <w:bottom w:val="none" w:sz="0" w:space="0" w:color="auto"/>
        <w:right w:val="none" w:sz="0" w:space="0" w:color="auto"/>
      </w:divBdr>
    </w:div>
    <w:div w:id="1537346873">
      <w:bodyDiv w:val="1"/>
      <w:marLeft w:val="0"/>
      <w:marRight w:val="0"/>
      <w:marTop w:val="0"/>
      <w:marBottom w:val="0"/>
      <w:divBdr>
        <w:top w:val="none" w:sz="0" w:space="0" w:color="auto"/>
        <w:left w:val="none" w:sz="0" w:space="0" w:color="auto"/>
        <w:bottom w:val="none" w:sz="0" w:space="0" w:color="auto"/>
        <w:right w:val="none" w:sz="0" w:space="0" w:color="auto"/>
      </w:divBdr>
    </w:div>
    <w:div w:id="156310115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10745113">
      <w:bodyDiv w:val="1"/>
      <w:marLeft w:val="0"/>
      <w:marRight w:val="0"/>
      <w:marTop w:val="0"/>
      <w:marBottom w:val="0"/>
      <w:divBdr>
        <w:top w:val="none" w:sz="0" w:space="0" w:color="auto"/>
        <w:left w:val="none" w:sz="0" w:space="0" w:color="auto"/>
        <w:bottom w:val="none" w:sz="0" w:space="0" w:color="auto"/>
        <w:right w:val="none" w:sz="0" w:space="0" w:color="auto"/>
      </w:divBdr>
    </w:div>
    <w:div w:id="1636443278">
      <w:bodyDiv w:val="1"/>
      <w:marLeft w:val="0"/>
      <w:marRight w:val="0"/>
      <w:marTop w:val="0"/>
      <w:marBottom w:val="0"/>
      <w:divBdr>
        <w:top w:val="none" w:sz="0" w:space="0" w:color="auto"/>
        <w:left w:val="none" w:sz="0" w:space="0" w:color="auto"/>
        <w:bottom w:val="none" w:sz="0" w:space="0" w:color="auto"/>
        <w:right w:val="none" w:sz="0" w:space="0" w:color="auto"/>
      </w:divBdr>
      <w:divsChild>
        <w:div w:id="488013517">
          <w:marLeft w:val="0"/>
          <w:marRight w:val="0"/>
          <w:marTop w:val="0"/>
          <w:marBottom w:val="0"/>
          <w:divBdr>
            <w:top w:val="none" w:sz="0" w:space="0" w:color="auto"/>
            <w:left w:val="none" w:sz="0" w:space="0" w:color="auto"/>
            <w:bottom w:val="none" w:sz="0" w:space="0" w:color="auto"/>
            <w:right w:val="none" w:sz="0" w:space="0" w:color="auto"/>
          </w:divBdr>
          <w:divsChild>
            <w:div w:id="1038896908">
              <w:marLeft w:val="0"/>
              <w:marRight w:val="0"/>
              <w:marTop w:val="0"/>
              <w:marBottom w:val="0"/>
              <w:divBdr>
                <w:top w:val="none" w:sz="0" w:space="0" w:color="auto"/>
                <w:left w:val="none" w:sz="0" w:space="0" w:color="auto"/>
                <w:bottom w:val="none" w:sz="0" w:space="0" w:color="auto"/>
                <w:right w:val="none" w:sz="0" w:space="0" w:color="auto"/>
              </w:divBdr>
            </w:div>
          </w:divsChild>
        </w:div>
        <w:div w:id="1515609691">
          <w:marLeft w:val="0"/>
          <w:marRight w:val="0"/>
          <w:marTop w:val="0"/>
          <w:marBottom w:val="0"/>
          <w:divBdr>
            <w:top w:val="none" w:sz="0" w:space="0" w:color="auto"/>
            <w:left w:val="none" w:sz="0" w:space="0" w:color="auto"/>
            <w:bottom w:val="none" w:sz="0" w:space="0" w:color="auto"/>
            <w:right w:val="none" w:sz="0" w:space="0" w:color="auto"/>
          </w:divBdr>
          <w:divsChild>
            <w:div w:id="5454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686638872">
      <w:bodyDiv w:val="1"/>
      <w:marLeft w:val="0"/>
      <w:marRight w:val="0"/>
      <w:marTop w:val="0"/>
      <w:marBottom w:val="0"/>
      <w:divBdr>
        <w:top w:val="none" w:sz="0" w:space="0" w:color="auto"/>
        <w:left w:val="none" w:sz="0" w:space="0" w:color="auto"/>
        <w:bottom w:val="none" w:sz="0" w:space="0" w:color="auto"/>
        <w:right w:val="none" w:sz="0" w:space="0" w:color="auto"/>
      </w:divBdr>
    </w:div>
    <w:div w:id="1689796739">
      <w:bodyDiv w:val="1"/>
      <w:marLeft w:val="0"/>
      <w:marRight w:val="0"/>
      <w:marTop w:val="0"/>
      <w:marBottom w:val="0"/>
      <w:divBdr>
        <w:top w:val="none" w:sz="0" w:space="0" w:color="auto"/>
        <w:left w:val="none" w:sz="0" w:space="0" w:color="auto"/>
        <w:bottom w:val="none" w:sz="0" w:space="0" w:color="auto"/>
        <w:right w:val="none" w:sz="0" w:space="0" w:color="auto"/>
      </w:divBdr>
    </w:div>
    <w:div w:id="1699811050">
      <w:bodyDiv w:val="1"/>
      <w:marLeft w:val="0"/>
      <w:marRight w:val="0"/>
      <w:marTop w:val="0"/>
      <w:marBottom w:val="0"/>
      <w:divBdr>
        <w:top w:val="none" w:sz="0" w:space="0" w:color="auto"/>
        <w:left w:val="none" w:sz="0" w:space="0" w:color="auto"/>
        <w:bottom w:val="none" w:sz="0" w:space="0" w:color="auto"/>
        <w:right w:val="none" w:sz="0" w:space="0" w:color="auto"/>
      </w:divBdr>
    </w:div>
    <w:div w:id="171299740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758287455">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2597">
      <w:bodyDiv w:val="1"/>
      <w:marLeft w:val="0"/>
      <w:marRight w:val="0"/>
      <w:marTop w:val="0"/>
      <w:marBottom w:val="0"/>
      <w:divBdr>
        <w:top w:val="none" w:sz="0" w:space="0" w:color="auto"/>
        <w:left w:val="none" w:sz="0" w:space="0" w:color="auto"/>
        <w:bottom w:val="none" w:sz="0" w:space="0" w:color="auto"/>
        <w:right w:val="none" w:sz="0" w:space="0" w:color="auto"/>
      </w:divBdr>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1985965773">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36690402">
      <w:bodyDiv w:val="1"/>
      <w:marLeft w:val="0"/>
      <w:marRight w:val="0"/>
      <w:marTop w:val="0"/>
      <w:marBottom w:val="0"/>
      <w:divBdr>
        <w:top w:val="none" w:sz="0" w:space="0" w:color="auto"/>
        <w:left w:val="none" w:sz="0" w:space="0" w:color="auto"/>
        <w:bottom w:val="none" w:sz="0" w:space="0" w:color="auto"/>
        <w:right w:val="none" w:sz="0" w:space="0" w:color="auto"/>
      </w:divBdr>
    </w:div>
    <w:div w:id="2061905313">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 w:id="2092578191">
      <w:bodyDiv w:val="1"/>
      <w:marLeft w:val="0"/>
      <w:marRight w:val="0"/>
      <w:marTop w:val="0"/>
      <w:marBottom w:val="0"/>
      <w:divBdr>
        <w:top w:val="none" w:sz="0" w:space="0" w:color="auto"/>
        <w:left w:val="none" w:sz="0" w:space="0" w:color="auto"/>
        <w:bottom w:val="none" w:sz="0" w:space="0" w:color="auto"/>
        <w:right w:val="none" w:sz="0" w:space="0" w:color="auto"/>
      </w:divBdr>
    </w:div>
    <w:div w:id="2132049448">
      <w:bodyDiv w:val="1"/>
      <w:marLeft w:val="0"/>
      <w:marRight w:val="0"/>
      <w:marTop w:val="0"/>
      <w:marBottom w:val="0"/>
      <w:divBdr>
        <w:top w:val="none" w:sz="0" w:space="0" w:color="auto"/>
        <w:left w:val="none" w:sz="0" w:space="0" w:color="auto"/>
        <w:bottom w:val="none" w:sz="0" w:space="0" w:color="auto"/>
        <w:right w:val="none" w:sz="0" w:space="0" w:color="auto"/>
      </w:divBdr>
      <w:divsChild>
        <w:div w:id="1721634697">
          <w:marLeft w:val="0"/>
          <w:marRight w:val="0"/>
          <w:marTop w:val="0"/>
          <w:marBottom w:val="0"/>
          <w:divBdr>
            <w:top w:val="none" w:sz="0" w:space="0" w:color="auto"/>
            <w:left w:val="none" w:sz="0" w:space="0" w:color="auto"/>
            <w:bottom w:val="none" w:sz="0" w:space="0" w:color="auto"/>
            <w:right w:val="none" w:sz="0" w:space="0" w:color="auto"/>
          </w:divBdr>
          <w:divsChild>
            <w:div w:id="7592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2025-04-26T05:22:00Z</dcterms:created>
  <dcterms:modified xsi:type="dcterms:W3CDTF">2025-04-26T05:32:00Z</dcterms:modified>
</cp:coreProperties>
</file>