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A8835" w14:textId="77777777" w:rsidR="002875C6" w:rsidRPr="002875C6" w:rsidRDefault="002875C6" w:rsidP="002875C6">
      <w:pPr>
        <w:pStyle w:val="Heading1"/>
      </w:pPr>
      <w:r w:rsidRPr="002875C6">
        <w:t>Objective</w:t>
      </w:r>
    </w:p>
    <w:p w14:paraId="1D682FE0" w14:textId="77777777" w:rsidR="002875C6" w:rsidRPr="002875C6" w:rsidRDefault="002875C6" w:rsidP="002875C6">
      <w:r w:rsidRPr="002875C6">
        <w:t>Explain, in detail, how operators identify required environmental limits, record actual readings, respond to out-of-limit events, and file evidence so auditors see full compliance with AS 9100 D 7.1.4.</w:t>
      </w:r>
    </w:p>
    <w:p w14:paraId="410156F4" w14:textId="77777777" w:rsidR="002875C6" w:rsidRPr="002875C6" w:rsidRDefault="002875C6" w:rsidP="002875C6">
      <w:pPr>
        <w:pStyle w:val="Heading1"/>
      </w:pPr>
      <w:r w:rsidRPr="002875C6">
        <w:t>Applicability</w:t>
      </w:r>
    </w:p>
    <w:p w14:paraId="6B71996B" w14:textId="77777777" w:rsidR="002875C6" w:rsidRPr="002875C6" w:rsidRDefault="002875C6" w:rsidP="002875C6">
      <w:r w:rsidRPr="002875C6">
        <w:t>Covers every production, inspection, test, and storage area where the drawing, specification, or customer contract defines temperature, humidity, ESD, cleanliness, noise, or lighting limits.</w:t>
      </w:r>
    </w:p>
    <w:p w14:paraId="0017825B" w14:textId="77777777" w:rsidR="002875C6" w:rsidRPr="002875C6" w:rsidRDefault="002875C6" w:rsidP="002875C6">
      <w:pPr>
        <w:pStyle w:val="Heading1"/>
      </w:pPr>
      <w:r w:rsidRPr="002875C6">
        <w:t>Responsibilities</w:t>
      </w:r>
    </w:p>
    <w:p w14:paraId="20F08080" w14:textId="77777777" w:rsidR="002875C6" w:rsidRPr="002875C6" w:rsidRDefault="002875C6" w:rsidP="002875C6">
      <w:r w:rsidRPr="002875C6">
        <w:rPr>
          <w:b/>
          <w:bCs/>
        </w:rPr>
        <w:t>Process Owner</w:t>
      </w:r>
      <w:r w:rsidRPr="002875C6">
        <w:t xml:space="preserve"> lists required limits on the Environmental Parameter Card posted at the point of use.</w:t>
      </w:r>
      <w:r w:rsidRPr="002875C6">
        <w:br/>
      </w:r>
      <w:r w:rsidRPr="002875C6">
        <w:rPr>
          <w:b/>
          <w:bCs/>
        </w:rPr>
        <w:t>Operator / Inspector</w:t>
      </w:r>
      <w:r w:rsidRPr="002875C6">
        <w:t xml:space="preserve"> takes and records readings at the defined frequency, halts work when limits are exceeded, and begins hold/evaluation.</w:t>
      </w:r>
      <w:r w:rsidRPr="002875C6">
        <w:br/>
      </w:r>
      <w:r w:rsidRPr="002875C6">
        <w:rPr>
          <w:b/>
          <w:bCs/>
        </w:rPr>
        <w:t>Quality Technician</w:t>
      </w:r>
      <w:r w:rsidRPr="002875C6">
        <w:t xml:space="preserve"> reviews logs daily, trends data monthly, and raises Corrective Action if chronic drift is detected.</w:t>
      </w:r>
      <w:r w:rsidRPr="002875C6">
        <w:br/>
      </w:r>
      <w:r w:rsidRPr="002875C6">
        <w:rPr>
          <w:b/>
          <w:bCs/>
        </w:rPr>
        <w:t>Maintenance / Facilities</w:t>
      </w:r>
      <w:r w:rsidRPr="002875C6">
        <w:t xml:space="preserve"> calibrates sensors, changes desiccant, and services HVAC; certificates are filed with calibration records.</w:t>
      </w:r>
      <w:r w:rsidRPr="002875C6">
        <w:br/>
      </w:r>
      <w:r w:rsidRPr="002875C6">
        <w:rPr>
          <w:b/>
          <w:bCs/>
        </w:rPr>
        <w:t>Quality Manager</w:t>
      </w:r>
      <w:r w:rsidRPr="002875C6">
        <w:t xml:space="preserve"> </w:t>
      </w:r>
      <w:proofErr w:type="spellStart"/>
      <w:r w:rsidRPr="002875C6">
        <w:t>summarises</w:t>
      </w:r>
      <w:proofErr w:type="spellEnd"/>
      <w:r w:rsidRPr="002875C6">
        <w:t xml:space="preserve"> environmental status in each Management Review.</w:t>
      </w:r>
    </w:p>
    <w:p w14:paraId="457E851E" w14:textId="77777777" w:rsidR="002875C6" w:rsidRPr="002875C6" w:rsidRDefault="002875C6" w:rsidP="002875C6">
      <w:pPr>
        <w:pStyle w:val="Heading1"/>
      </w:pPr>
      <w:r w:rsidRPr="002875C6">
        <w:t>Method—Step-by-Step Prose</w:t>
      </w:r>
    </w:p>
    <w:p w14:paraId="21C5B67A" w14:textId="77777777" w:rsidR="002875C6" w:rsidRPr="002875C6" w:rsidRDefault="002875C6" w:rsidP="002875C6">
      <w:r w:rsidRPr="002875C6">
        <w:t>Every controlled area displays a laminated Environmental Parameter Card that shows the current specification (for example, “22 °C ± 2 °C, RH 45–55 %, ISO 8 cleanliness, ESD Class 0”). The card cites the drawing or spec that drives each limit.</w:t>
      </w:r>
    </w:p>
    <w:p w14:paraId="38F63359" w14:textId="5F21B678" w:rsidR="002875C6" w:rsidRPr="002875C6" w:rsidRDefault="002875C6" w:rsidP="002875C6">
      <w:r w:rsidRPr="002875C6">
        <w:t xml:space="preserve">Operators read the calibrated thermometer–hygrometer (or data-logger display) at the start of each shift and at any setup change. They write the readings, date, and initials in the </w:t>
      </w:r>
      <w:r w:rsidRPr="002875C6">
        <w:rPr>
          <w:b/>
          <w:bCs/>
        </w:rPr>
        <w:t>Environmental Monitoring Log</w:t>
      </w:r>
      <w:r w:rsidRPr="002875C6">
        <w:t xml:space="preserve"> kept beside the </w:t>
      </w:r>
      <w:r w:rsidRPr="002875C6">
        <w:t>traveler</w:t>
      </w:r>
      <w:r w:rsidRPr="002875C6">
        <w:t>. Where data loggers are installed, the daily summary sheet printed from the logger replaces manual entries.</w:t>
      </w:r>
    </w:p>
    <w:p w14:paraId="581CACAE" w14:textId="77777777" w:rsidR="002875C6" w:rsidRPr="002875C6" w:rsidRDefault="002875C6" w:rsidP="002875C6">
      <w:r w:rsidRPr="002875C6">
        <w:t xml:space="preserve">If any reading is outside the posted limit the operator stops the affected operation, secures product completed since the last in-limit reading, and notifies the Process Owner. The </w:t>
      </w:r>
      <w:r w:rsidRPr="002875C6">
        <w:lastRenderedPageBreak/>
        <w:t>Product-Hold section of the log captures batch-ID, time, and nature of the out-of-limit event. Disposition follows the Non-conforming-Output procedure P-870-01.</w:t>
      </w:r>
    </w:p>
    <w:p w14:paraId="5F1976C3" w14:textId="77777777" w:rsidR="002875C6" w:rsidRPr="002875C6" w:rsidRDefault="002875C6" w:rsidP="002875C6">
      <w:r w:rsidRPr="002875C6">
        <w:t>Quality Technicians check each log once per shift change; if a trend toward the upper or lower limit is seen on three successive readings, they alert Maintenance for a preventive-action HVAC adjustment.</w:t>
      </w:r>
    </w:p>
    <w:p w14:paraId="6EEDF1BA" w14:textId="77777777" w:rsidR="002875C6" w:rsidRPr="002875C6" w:rsidRDefault="002875C6" w:rsidP="002875C6">
      <w:r w:rsidRPr="002875C6">
        <w:t>All logs (manual or electronic) are scanned to PDF weekly and stored in the “Environmental Records” folder of the DMS for not less than five years.</w:t>
      </w:r>
    </w:p>
    <w:p w14:paraId="395F5313" w14:textId="77777777" w:rsidR="002875C6" w:rsidRPr="002875C6" w:rsidRDefault="002875C6" w:rsidP="002875C6">
      <w:pPr>
        <w:pStyle w:val="Heading1"/>
      </w:pPr>
      <w:r w:rsidRPr="002875C6"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1"/>
        <w:gridCol w:w="1944"/>
        <w:gridCol w:w="3116"/>
        <w:gridCol w:w="2369"/>
      </w:tblGrid>
      <w:tr w:rsidR="002875C6" w:rsidRPr="002875C6" w14:paraId="42256B66" w14:textId="77777777" w:rsidTr="002875C6">
        <w:tc>
          <w:tcPr>
            <w:tcW w:w="1027" w:type="pct"/>
            <w:hideMark/>
          </w:tcPr>
          <w:p w14:paraId="1902C5F7" w14:textId="77777777" w:rsidR="002875C6" w:rsidRPr="002875C6" w:rsidRDefault="002875C6" w:rsidP="002875C6">
            <w:pPr>
              <w:rPr>
                <w:b/>
                <w:bCs/>
              </w:rPr>
            </w:pPr>
            <w:r w:rsidRPr="002875C6">
              <w:rPr>
                <w:b/>
                <w:bCs/>
              </w:rPr>
              <w:t>Review Date</w:t>
            </w:r>
          </w:p>
        </w:tc>
        <w:tc>
          <w:tcPr>
            <w:tcW w:w="1039" w:type="pct"/>
            <w:hideMark/>
          </w:tcPr>
          <w:p w14:paraId="1A7141D7" w14:textId="77777777" w:rsidR="002875C6" w:rsidRPr="002875C6" w:rsidRDefault="002875C6" w:rsidP="002875C6">
            <w:pPr>
              <w:rPr>
                <w:b/>
                <w:bCs/>
              </w:rPr>
            </w:pPr>
            <w:r w:rsidRPr="002875C6">
              <w:rPr>
                <w:b/>
                <w:bCs/>
              </w:rPr>
              <w:t>Reviewed By</w:t>
            </w:r>
          </w:p>
        </w:tc>
        <w:tc>
          <w:tcPr>
            <w:tcW w:w="1666" w:type="pct"/>
            <w:hideMark/>
          </w:tcPr>
          <w:p w14:paraId="05F795EC" w14:textId="77777777" w:rsidR="002875C6" w:rsidRPr="002875C6" w:rsidRDefault="002875C6" w:rsidP="002875C6">
            <w:pPr>
              <w:rPr>
                <w:b/>
                <w:bCs/>
              </w:rPr>
            </w:pPr>
            <w:r w:rsidRPr="002875C6">
              <w:rPr>
                <w:b/>
                <w:bCs/>
              </w:rPr>
              <w:t>Summary of Changes</w:t>
            </w:r>
          </w:p>
        </w:tc>
        <w:tc>
          <w:tcPr>
            <w:tcW w:w="1267" w:type="pct"/>
            <w:hideMark/>
          </w:tcPr>
          <w:p w14:paraId="063F36C9" w14:textId="77777777" w:rsidR="002875C6" w:rsidRPr="002875C6" w:rsidRDefault="002875C6" w:rsidP="002875C6">
            <w:pPr>
              <w:rPr>
                <w:b/>
                <w:bCs/>
              </w:rPr>
            </w:pPr>
            <w:r w:rsidRPr="002875C6">
              <w:rPr>
                <w:b/>
                <w:bCs/>
              </w:rPr>
              <w:t>MRM Reference</w:t>
            </w:r>
          </w:p>
        </w:tc>
      </w:tr>
      <w:tr w:rsidR="002875C6" w:rsidRPr="002875C6" w14:paraId="12CA98F2" w14:textId="77777777" w:rsidTr="002875C6">
        <w:tc>
          <w:tcPr>
            <w:tcW w:w="1027" w:type="pct"/>
            <w:hideMark/>
          </w:tcPr>
          <w:p w14:paraId="3096129B" w14:textId="77777777" w:rsidR="002875C6" w:rsidRPr="002875C6" w:rsidRDefault="002875C6" w:rsidP="002875C6">
            <w:pPr>
              <w:rPr>
                <w:b/>
                <w:bCs/>
              </w:rPr>
            </w:pPr>
          </w:p>
        </w:tc>
        <w:tc>
          <w:tcPr>
            <w:tcW w:w="1039" w:type="pct"/>
            <w:hideMark/>
          </w:tcPr>
          <w:p w14:paraId="08548307" w14:textId="77777777" w:rsidR="002875C6" w:rsidRPr="002875C6" w:rsidRDefault="002875C6" w:rsidP="002875C6">
            <w:r w:rsidRPr="002875C6">
              <w:rPr>
                <w:b/>
                <w:bCs/>
              </w:rPr>
              <w:t>OQCQMS</w:t>
            </w:r>
          </w:p>
        </w:tc>
        <w:tc>
          <w:tcPr>
            <w:tcW w:w="1666" w:type="pct"/>
            <w:hideMark/>
          </w:tcPr>
          <w:p w14:paraId="2D33584B" w14:textId="77777777" w:rsidR="002875C6" w:rsidRPr="002875C6" w:rsidRDefault="002875C6" w:rsidP="002875C6">
            <w:r w:rsidRPr="002875C6">
              <w:rPr>
                <w:b/>
                <w:bCs/>
              </w:rPr>
              <w:t>New Release</w:t>
            </w:r>
          </w:p>
        </w:tc>
        <w:tc>
          <w:tcPr>
            <w:tcW w:w="1267" w:type="pct"/>
            <w:hideMark/>
          </w:tcPr>
          <w:p w14:paraId="25CF0A4B" w14:textId="77777777" w:rsidR="002875C6" w:rsidRPr="002875C6" w:rsidRDefault="002875C6" w:rsidP="002875C6">
            <w:r w:rsidRPr="002875C6">
              <w:rPr>
                <w:b/>
                <w:bCs/>
              </w:rPr>
              <w:t>OQCQMS</w:t>
            </w:r>
          </w:p>
        </w:tc>
      </w:tr>
    </w:tbl>
    <w:p w14:paraId="114FD9B8" w14:textId="77777777" w:rsidR="00E00A37" w:rsidRPr="008E65C6" w:rsidRDefault="00E00A37" w:rsidP="008E65C6"/>
    <w:sectPr w:rsidR="00E00A37" w:rsidRPr="008E65C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FF4A4" w14:textId="77777777" w:rsidR="00A16F65" w:rsidRDefault="00A16F65" w:rsidP="00E00A37">
      <w:pPr>
        <w:spacing w:after="0" w:line="240" w:lineRule="auto"/>
      </w:pPr>
      <w:r>
        <w:separator/>
      </w:r>
    </w:p>
  </w:endnote>
  <w:endnote w:type="continuationSeparator" w:id="0">
    <w:p w14:paraId="5C7965EB" w14:textId="77777777" w:rsidR="00A16F65" w:rsidRDefault="00A16F65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06632" w14:textId="77777777" w:rsidR="00A16F65" w:rsidRDefault="00A16F65" w:rsidP="00E00A37">
      <w:pPr>
        <w:spacing w:after="0" w:line="240" w:lineRule="auto"/>
      </w:pPr>
      <w:r>
        <w:separator/>
      </w:r>
    </w:p>
  </w:footnote>
  <w:footnote w:type="continuationSeparator" w:id="0">
    <w:p w14:paraId="5D070E4F" w14:textId="77777777" w:rsidR="00A16F65" w:rsidRDefault="00A16F65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5"/>
      <w:gridCol w:w="1674"/>
      <w:gridCol w:w="1587"/>
      <w:gridCol w:w="657"/>
      <w:gridCol w:w="457"/>
    </w:tblGrid>
    <w:tr w:rsidR="00E00A37" w14:paraId="58D12DCF" w14:textId="77777777" w:rsidTr="00387945">
      <w:tc>
        <w:tcPr>
          <w:tcW w:w="2663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7" w:type="pct"/>
          <w:gridSpan w:val="4"/>
        </w:tcPr>
        <w:p w14:paraId="7DE9439B" w14:textId="3B8F5027" w:rsidR="00387945" w:rsidRPr="00387945" w:rsidRDefault="00387945" w:rsidP="00387945">
          <w:pPr>
            <w:ind w:left="2" w:hanging="4"/>
            <w:jc w:val="center"/>
            <w:rPr>
              <w:rFonts w:eastAsia="Arial"/>
              <w:b/>
              <w:bCs/>
              <w:sz w:val="40"/>
              <w:szCs w:val="40"/>
            </w:rPr>
          </w:pPr>
          <w:r w:rsidRPr="00387945">
            <w:rPr>
              <w:rFonts w:eastAsia="Arial"/>
              <w:b/>
              <w:bCs/>
              <w:sz w:val="40"/>
              <w:szCs w:val="40"/>
            </w:rPr>
            <w:t> </w:t>
          </w:r>
          <w:r w:rsidRPr="00387945">
            <w:rPr>
              <w:rFonts w:eastAsia="Arial"/>
              <w:b/>
              <w:bCs/>
              <w:sz w:val="40"/>
              <w:szCs w:val="40"/>
            </w:rPr>
            <w:t>Environmental Condition Monitoring</w:t>
          </w:r>
        </w:p>
        <w:p w14:paraId="6762EAA8" w14:textId="45DE582B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</w:p>
      </w:tc>
    </w:tr>
    <w:tr w:rsidR="00E00A37" w14:paraId="0CE18265" w14:textId="77777777" w:rsidTr="00387945">
      <w:tc>
        <w:tcPr>
          <w:tcW w:w="2663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894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848" w:type="pct"/>
        </w:tcPr>
        <w:p w14:paraId="7EF41411" w14:textId="117E21F4" w:rsidR="00E00A37" w:rsidRDefault="00387945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WI-710-002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51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3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1"/>
  </w:num>
  <w:num w:numId="2" w16cid:durableId="1438015988">
    <w:abstractNumId w:val="2"/>
  </w:num>
  <w:num w:numId="3" w16cid:durableId="1618029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113A8D"/>
    <w:rsid w:val="00190DA7"/>
    <w:rsid w:val="001F6259"/>
    <w:rsid w:val="002875C6"/>
    <w:rsid w:val="00387945"/>
    <w:rsid w:val="005B2604"/>
    <w:rsid w:val="005C29B9"/>
    <w:rsid w:val="006347E7"/>
    <w:rsid w:val="00747B96"/>
    <w:rsid w:val="008E65C6"/>
    <w:rsid w:val="00A16F65"/>
    <w:rsid w:val="00A4703C"/>
    <w:rsid w:val="00B63494"/>
    <w:rsid w:val="00BB3C37"/>
    <w:rsid w:val="00C241F0"/>
    <w:rsid w:val="00E0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b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29B9"/>
    <w:pPr>
      <w:keepNext/>
      <w:keepLines/>
      <w:spacing w:before="360" w:after="80"/>
      <w:outlineLvl w:val="0"/>
    </w:pPr>
    <w:rPr>
      <w:rFonts w:ascii="Calibri" w:eastAsiaTheme="majorEastAsia" w:hAnsi="Calibri" w:cstheme="majorBid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color w:val="0F4761" w:themeColor="accent1" w:themeShade="BF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 w:ascii="Calibri" w:hAnsi="Calibri"/>
      <w:b w:val="0"/>
      <w:color w:val="0F4761" w:themeColor="accent1" w:themeShade="BF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9B9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7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3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4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2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5</cp:revision>
  <dcterms:created xsi:type="dcterms:W3CDTF">2025-04-26T23:23:00Z</dcterms:created>
  <dcterms:modified xsi:type="dcterms:W3CDTF">2025-04-26T23:26:00Z</dcterms:modified>
</cp:coreProperties>
</file>