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DCC68" w14:textId="77777777" w:rsidR="00104077" w:rsidRPr="00104077" w:rsidRDefault="00104077" w:rsidP="00104077">
      <w:pPr>
        <w:pStyle w:val="Heading1"/>
      </w:pPr>
      <w:r w:rsidRPr="00104077">
        <w:t>Objective</w:t>
      </w:r>
    </w:p>
    <w:p w14:paraId="27377FB5" w14:textId="77777777" w:rsidR="00104077" w:rsidRPr="00104077" w:rsidRDefault="00104077" w:rsidP="00104077">
      <w:r w:rsidRPr="00104077">
        <w:t>To define the steps for conducting and documenting an operational risk analysis using [the Organization]’s approved operational risk assessment tools. This instruction ensures risk identification, evaluation, and mitigation activities are consistently executed and recorded using Form F-811-001 – Operational Risk Assessment Form.</w:t>
      </w:r>
    </w:p>
    <w:p w14:paraId="172B1900" w14:textId="379F3B66" w:rsidR="00104077" w:rsidRPr="00104077" w:rsidRDefault="00104077" w:rsidP="00104077"/>
    <w:p w14:paraId="6B6ACB19" w14:textId="77777777" w:rsidR="00104077" w:rsidRPr="00104077" w:rsidRDefault="00104077" w:rsidP="00104077">
      <w:pPr>
        <w:pStyle w:val="Heading1"/>
      </w:pPr>
      <w:r w:rsidRPr="00104077">
        <w:t>Applicability</w:t>
      </w:r>
    </w:p>
    <w:p w14:paraId="7AFE5D76" w14:textId="77777777" w:rsidR="00104077" w:rsidRPr="00104077" w:rsidRDefault="00104077" w:rsidP="00104077">
      <w:r w:rsidRPr="00104077">
        <w:t>This instruction applies to all personnel involved in planning or executing production, service, repair, or inspection activities that may be exposed to operational risk. It is required during job planning, contract kickoff, or when risks are introduced through changes, resource constraints, or other execution-level conditions.</w:t>
      </w:r>
    </w:p>
    <w:p w14:paraId="0B5480EA" w14:textId="058EF654" w:rsidR="00104077" w:rsidRPr="00104077" w:rsidRDefault="00104077" w:rsidP="00104077"/>
    <w:p w14:paraId="43E24D07" w14:textId="77777777" w:rsidR="00104077" w:rsidRPr="00104077" w:rsidRDefault="00104077" w:rsidP="00104077">
      <w:pPr>
        <w:pStyle w:val="Heading1"/>
      </w:pPr>
      <w:r w:rsidRPr="00104077">
        <w:t>Responsibilities</w:t>
      </w:r>
    </w:p>
    <w:p w14:paraId="5BB1CBF9" w14:textId="77777777" w:rsidR="00104077" w:rsidRPr="00104077" w:rsidRDefault="00104077" w:rsidP="00104077">
      <w:pPr>
        <w:numPr>
          <w:ilvl w:val="0"/>
          <w:numId w:val="8"/>
        </w:numPr>
      </w:pPr>
      <w:r w:rsidRPr="00104077">
        <w:rPr>
          <w:b/>
          <w:bCs/>
        </w:rPr>
        <w:t>Operations and Program Leaders</w:t>
      </w:r>
      <w:r w:rsidRPr="00104077">
        <w:t xml:space="preserve"> initiate and complete the risk analysis during operational planning.</w:t>
      </w:r>
    </w:p>
    <w:p w14:paraId="4EEB05C5" w14:textId="77777777" w:rsidR="00104077" w:rsidRPr="00104077" w:rsidRDefault="00104077" w:rsidP="00104077">
      <w:pPr>
        <w:numPr>
          <w:ilvl w:val="0"/>
          <w:numId w:val="8"/>
        </w:numPr>
      </w:pPr>
      <w:r w:rsidRPr="00104077">
        <w:rPr>
          <w:b/>
          <w:bCs/>
        </w:rPr>
        <w:t>Engineering</w:t>
      </w:r>
      <w:r w:rsidRPr="00104077">
        <w:t xml:space="preserve"> supports identification of technical risks, special characteristics, or configuration concerns.</w:t>
      </w:r>
    </w:p>
    <w:p w14:paraId="29492924" w14:textId="77777777" w:rsidR="00104077" w:rsidRPr="00104077" w:rsidRDefault="00104077" w:rsidP="00104077">
      <w:pPr>
        <w:numPr>
          <w:ilvl w:val="0"/>
          <w:numId w:val="8"/>
        </w:numPr>
      </w:pPr>
      <w:r w:rsidRPr="00104077">
        <w:rPr>
          <w:b/>
          <w:bCs/>
        </w:rPr>
        <w:t>Quality</w:t>
      </w:r>
      <w:r w:rsidRPr="00104077">
        <w:t xml:space="preserve"> verifies effectiveness of controls and confirms mitigation is documented.</w:t>
      </w:r>
    </w:p>
    <w:p w14:paraId="76BC03FF" w14:textId="77777777" w:rsidR="00104077" w:rsidRPr="00104077" w:rsidRDefault="00104077" w:rsidP="00104077">
      <w:pPr>
        <w:numPr>
          <w:ilvl w:val="0"/>
          <w:numId w:val="8"/>
        </w:numPr>
      </w:pPr>
      <w:r w:rsidRPr="00104077">
        <w:rPr>
          <w:b/>
          <w:bCs/>
        </w:rPr>
        <w:t>Supervisors and Leads</w:t>
      </w:r>
      <w:r w:rsidRPr="00104077">
        <w:t xml:space="preserve"> communicate operational risks and support implementation of mitigation actions.</w:t>
      </w:r>
    </w:p>
    <w:p w14:paraId="25F23723" w14:textId="703B51B5" w:rsidR="00104077" w:rsidRPr="00104077" w:rsidRDefault="00104077" w:rsidP="00104077"/>
    <w:p w14:paraId="0B9FA3C9" w14:textId="77777777" w:rsidR="002C62FF" w:rsidRDefault="002C62FF">
      <w:pPr>
        <w:rPr>
          <w:rFonts w:eastAsiaTheme="majorEastAsia" w:cstheme="majorBidi"/>
          <w:b/>
          <w:sz w:val="28"/>
          <w:szCs w:val="40"/>
        </w:rPr>
      </w:pPr>
      <w:r>
        <w:br w:type="page"/>
      </w:r>
    </w:p>
    <w:p w14:paraId="583A09F6" w14:textId="50D4B7E5" w:rsidR="00104077" w:rsidRPr="00104077" w:rsidRDefault="00104077" w:rsidP="00104077">
      <w:pPr>
        <w:pStyle w:val="Heading1"/>
      </w:pPr>
      <w:r w:rsidRPr="00104077">
        <w:lastRenderedPageBreak/>
        <w:t>Instructions</w:t>
      </w:r>
    </w:p>
    <w:p w14:paraId="459D10D0" w14:textId="77777777" w:rsidR="00104077" w:rsidRPr="00104077" w:rsidRDefault="00104077" w:rsidP="00104077">
      <w:pPr>
        <w:pStyle w:val="Heading2"/>
      </w:pPr>
      <w:r w:rsidRPr="00104077">
        <w:t>1. Initiate Operational Risk Assessment</w:t>
      </w:r>
    </w:p>
    <w:p w14:paraId="359ACB5D" w14:textId="77777777" w:rsidR="00104077" w:rsidRPr="00104077" w:rsidRDefault="00104077" w:rsidP="00104077">
      <w:r w:rsidRPr="00104077">
        <w:t>1.1 During planning or job setup, review risk factors such as capacity limitations, complex routings, critical characteristics, supplier issues, or expedited delivery timelines.</w:t>
      </w:r>
      <w:r w:rsidRPr="00104077">
        <w:br/>
        <w:t xml:space="preserve">1.2 If any risk is identified, obtain </w:t>
      </w:r>
      <w:r w:rsidRPr="00104077">
        <w:rPr>
          <w:b/>
          <w:bCs/>
        </w:rPr>
        <w:t>Form F-811-001 – Operational Risk Assessment Form</w:t>
      </w:r>
      <w:r w:rsidRPr="00104077">
        <w:t>.</w:t>
      </w:r>
      <w:r w:rsidRPr="00104077">
        <w:br/>
        <w:t>1.3 Record the process, project, or work order the risk is associated with.</w:t>
      </w:r>
    </w:p>
    <w:p w14:paraId="3DF0B866" w14:textId="77777777" w:rsidR="00104077" w:rsidRPr="00104077" w:rsidRDefault="00104077" w:rsidP="00104077">
      <w:pPr>
        <w:pStyle w:val="Heading2"/>
      </w:pPr>
      <w:r w:rsidRPr="00104077">
        <w:t>2. Describe the Risk</w:t>
      </w:r>
    </w:p>
    <w:p w14:paraId="56DEE371" w14:textId="77777777" w:rsidR="00104077" w:rsidRPr="00104077" w:rsidRDefault="00104077" w:rsidP="00104077">
      <w:r w:rsidRPr="00104077">
        <w:t>2.1 In Section 1 of F-811-001, describe the risk in clear terms. Include:</w:t>
      </w:r>
    </w:p>
    <w:p w14:paraId="3FC83D58" w14:textId="77777777" w:rsidR="00104077" w:rsidRPr="00104077" w:rsidRDefault="00104077" w:rsidP="00104077">
      <w:pPr>
        <w:numPr>
          <w:ilvl w:val="0"/>
          <w:numId w:val="9"/>
        </w:numPr>
      </w:pPr>
      <w:r w:rsidRPr="00104077">
        <w:t>What could go wrong</w:t>
      </w:r>
    </w:p>
    <w:p w14:paraId="7FE623E5" w14:textId="77777777" w:rsidR="00104077" w:rsidRPr="00104077" w:rsidRDefault="00104077" w:rsidP="00104077">
      <w:pPr>
        <w:numPr>
          <w:ilvl w:val="0"/>
          <w:numId w:val="9"/>
        </w:numPr>
      </w:pPr>
      <w:r w:rsidRPr="00104077">
        <w:t>What activity or step is affected</w:t>
      </w:r>
    </w:p>
    <w:p w14:paraId="3AFBFA9C" w14:textId="77777777" w:rsidR="00104077" w:rsidRPr="00104077" w:rsidRDefault="00104077" w:rsidP="00104077">
      <w:pPr>
        <w:numPr>
          <w:ilvl w:val="0"/>
          <w:numId w:val="9"/>
        </w:numPr>
      </w:pPr>
      <w:r w:rsidRPr="00104077">
        <w:t>How it might affect output or customer satisfaction</w:t>
      </w:r>
    </w:p>
    <w:p w14:paraId="6FC9F43B" w14:textId="77777777" w:rsidR="00104077" w:rsidRPr="00104077" w:rsidRDefault="00104077" w:rsidP="00104077">
      <w:r w:rsidRPr="00104077">
        <w:t>2.2 Select the affected area(s): product conformity, safety, delivery, configuration, or regulatory compliance.</w:t>
      </w:r>
    </w:p>
    <w:p w14:paraId="1A54124F" w14:textId="77777777" w:rsidR="00104077" w:rsidRPr="00104077" w:rsidRDefault="00104077" w:rsidP="00104077">
      <w:pPr>
        <w:pStyle w:val="Heading2"/>
      </w:pPr>
      <w:r w:rsidRPr="00104077">
        <w:t>3. Evaluate the Risk</w:t>
      </w:r>
    </w:p>
    <w:p w14:paraId="264F1035" w14:textId="77777777" w:rsidR="00104077" w:rsidRPr="00104077" w:rsidRDefault="00104077" w:rsidP="00104077">
      <w:r w:rsidRPr="00104077">
        <w:t xml:space="preserve">3.1 Use </w:t>
      </w:r>
      <w:r w:rsidRPr="00104077">
        <w:rPr>
          <w:b/>
          <w:bCs/>
        </w:rPr>
        <w:t>Attachment A-811-001 – Operational Risk Matrix</w:t>
      </w:r>
      <w:r w:rsidRPr="00104077">
        <w:t xml:space="preserve"> to evaluate:</w:t>
      </w:r>
    </w:p>
    <w:p w14:paraId="422D7AE0" w14:textId="77777777" w:rsidR="00104077" w:rsidRPr="00104077" w:rsidRDefault="00104077" w:rsidP="00104077">
      <w:pPr>
        <w:numPr>
          <w:ilvl w:val="0"/>
          <w:numId w:val="10"/>
        </w:numPr>
      </w:pPr>
      <w:r w:rsidRPr="00104077">
        <w:rPr>
          <w:b/>
          <w:bCs/>
        </w:rPr>
        <w:t>Severity</w:t>
      </w:r>
      <w:r w:rsidRPr="00104077">
        <w:t xml:space="preserve"> – What would the impact be if the risk occurred</w:t>
      </w:r>
    </w:p>
    <w:p w14:paraId="65CFB100" w14:textId="77777777" w:rsidR="00104077" w:rsidRPr="00104077" w:rsidRDefault="00104077" w:rsidP="00104077">
      <w:pPr>
        <w:numPr>
          <w:ilvl w:val="0"/>
          <w:numId w:val="10"/>
        </w:numPr>
      </w:pPr>
      <w:r w:rsidRPr="00104077">
        <w:rPr>
          <w:b/>
          <w:bCs/>
        </w:rPr>
        <w:t>Likelihood</w:t>
      </w:r>
      <w:r w:rsidRPr="00104077">
        <w:t xml:space="preserve"> – How likely is the event under current controls</w:t>
      </w:r>
    </w:p>
    <w:p w14:paraId="6BC62DBB" w14:textId="77777777" w:rsidR="00104077" w:rsidRPr="00104077" w:rsidRDefault="00104077" w:rsidP="00104077">
      <w:pPr>
        <w:numPr>
          <w:ilvl w:val="0"/>
          <w:numId w:val="10"/>
        </w:numPr>
      </w:pPr>
      <w:r w:rsidRPr="00104077">
        <w:rPr>
          <w:b/>
          <w:bCs/>
        </w:rPr>
        <w:t>Detection</w:t>
      </w:r>
      <w:r w:rsidRPr="00104077">
        <w:t xml:space="preserve"> – Would it be caught before reaching the customer</w:t>
      </w:r>
    </w:p>
    <w:p w14:paraId="2CD54BE1" w14:textId="77777777" w:rsidR="00104077" w:rsidRPr="00104077" w:rsidRDefault="00104077" w:rsidP="00104077">
      <w:r w:rsidRPr="00104077">
        <w:t>3.2 Choose the appropriate category for each factor (Low, Moderate, High) based on A-811-001.</w:t>
      </w:r>
      <w:r w:rsidRPr="00104077">
        <w:br/>
        <w:t>3.3 Document the results in Section 2 of F-811-001 and assign an overall risk rating.</w:t>
      </w:r>
    </w:p>
    <w:p w14:paraId="060B8833" w14:textId="77777777" w:rsidR="00104077" w:rsidRPr="00104077" w:rsidRDefault="00104077" w:rsidP="00104077">
      <w:pPr>
        <w:pStyle w:val="Heading2"/>
      </w:pPr>
      <w:r w:rsidRPr="00104077">
        <w:t>4. Define Mitigation Actions</w:t>
      </w:r>
    </w:p>
    <w:p w14:paraId="0374BEF5" w14:textId="77777777" w:rsidR="00104077" w:rsidRPr="00104077" w:rsidRDefault="00104077" w:rsidP="00104077">
      <w:r w:rsidRPr="00104077">
        <w:t>4.1 If the overall risk rating is Acceptable, document justification in Section 3.</w:t>
      </w:r>
      <w:r w:rsidRPr="00104077">
        <w:br/>
        <w:t>4.2 If the rating is Monitor or Action Required, identify specific mitigation in Section 4:</w:t>
      </w:r>
    </w:p>
    <w:p w14:paraId="30CE79D9" w14:textId="77777777" w:rsidR="00104077" w:rsidRPr="00104077" w:rsidRDefault="00104077" w:rsidP="00104077">
      <w:pPr>
        <w:numPr>
          <w:ilvl w:val="0"/>
          <w:numId w:val="11"/>
        </w:numPr>
      </w:pPr>
      <w:r w:rsidRPr="00104077">
        <w:t>Additional inspection points</w:t>
      </w:r>
    </w:p>
    <w:p w14:paraId="7C254030" w14:textId="77777777" w:rsidR="00104077" w:rsidRPr="00104077" w:rsidRDefault="00104077" w:rsidP="00104077">
      <w:pPr>
        <w:numPr>
          <w:ilvl w:val="0"/>
          <w:numId w:val="11"/>
        </w:numPr>
      </w:pPr>
      <w:r w:rsidRPr="00104077">
        <w:t>Alternate material or supplier</w:t>
      </w:r>
    </w:p>
    <w:p w14:paraId="3C1C60C8" w14:textId="77777777" w:rsidR="00104077" w:rsidRPr="00104077" w:rsidRDefault="00104077" w:rsidP="00104077">
      <w:pPr>
        <w:numPr>
          <w:ilvl w:val="0"/>
          <w:numId w:val="11"/>
        </w:numPr>
      </w:pPr>
      <w:r w:rsidRPr="00104077">
        <w:t>Added personnel oversight or controls</w:t>
      </w:r>
    </w:p>
    <w:p w14:paraId="27B9AF80" w14:textId="77777777" w:rsidR="00104077" w:rsidRPr="00104077" w:rsidRDefault="00104077" w:rsidP="00104077">
      <w:pPr>
        <w:numPr>
          <w:ilvl w:val="0"/>
          <w:numId w:val="11"/>
        </w:numPr>
      </w:pPr>
      <w:r w:rsidRPr="00104077">
        <w:t>Re-sequencing or alternate process routing</w:t>
      </w:r>
    </w:p>
    <w:p w14:paraId="198E88FC" w14:textId="77777777" w:rsidR="00104077" w:rsidRPr="00104077" w:rsidRDefault="00104077" w:rsidP="00104077">
      <w:r w:rsidRPr="00104077">
        <w:lastRenderedPageBreak/>
        <w:t>4.3 Assign an owner and completion target date for implementation.</w:t>
      </w:r>
    </w:p>
    <w:p w14:paraId="3F0167F8" w14:textId="77777777" w:rsidR="00104077" w:rsidRPr="00104077" w:rsidRDefault="00104077" w:rsidP="00104077">
      <w:pPr>
        <w:pStyle w:val="Heading2"/>
      </w:pPr>
      <w:r w:rsidRPr="00104077">
        <w:t>5. Verify and Close</w:t>
      </w:r>
    </w:p>
    <w:p w14:paraId="33FE7A9F" w14:textId="77777777" w:rsidR="00104077" w:rsidRPr="00104077" w:rsidRDefault="00104077" w:rsidP="00104077">
      <w:r w:rsidRPr="00104077">
        <w:t>5.1 Confirm mitigation was implemented as planned.</w:t>
      </w:r>
      <w:r w:rsidRPr="00104077">
        <w:br/>
        <w:t>5.2 Reassess the residual risk level and update Section 5 of F-811-001.</w:t>
      </w:r>
      <w:r w:rsidRPr="00104077">
        <w:br/>
        <w:t>5.3 If residual risk remains high, escalate to Operations Management.</w:t>
      </w:r>
      <w:r w:rsidRPr="00104077">
        <w:br/>
        <w:t>5.4 Submit the completed form to Document Control for retention in accordance with P-750-01.</w:t>
      </w:r>
    </w:p>
    <w:p w14:paraId="22B9A079" w14:textId="77777777" w:rsidR="00104077" w:rsidRPr="00104077" w:rsidRDefault="00104077" w:rsidP="00104077">
      <w:pPr>
        <w:pStyle w:val="Heading1"/>
      </w:pPr>
      <w:r w:rsidRPr="00104077">
        <w:t>Records and Forms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8"/>
        <w:gridCol w:w="2755"/>
        <w:gridCol w:w="5367"/>
      </w:tblGrid>
      <w:tr w:rsidR="00104077" w:rsidRPr="00104077" w14:paraId="109E25AF" w14:textId="77777777" w:rsidTr="00104077">
        <w:tc>
          <w:tcPr>
            <w:tcW w:w="0" w:type="auto"/>
            <w:hideMark/>
          </w:tcPr>
          <w:p w14:paraId="464DFDE6" w14:textId="77777777" w:rsidR="00104077" w:rsidRPr="00104077" w:rsidRDefault="00104077" w:rsidP="00104077">
            <w:pPr>
              <w:rPr>
                <w:b/>
                <w:bCs/>
              </w:rPr>
            </w:pPr>
            <w:r w:rsidRPr="00104077">
              <w:rPr>
                <w:b/>
                <w:bCs/>
              </w:rPr>
              <w:t>Identifier</w:t>
            </w:r>
          </w:p>
        </w:tc>
        <w:tc>
          <w:tcPr>
            <w:tcW w:w="0" w:type="auto"/>
            <w:hideMark/>
          </w:tcPr>
          <w:p w14:paraId="39124662" w14:textId="77777777" w:rsidR="00104077" w:rsidRPr="00104077" w:rsidRDefault="00104077" w:rsidP="00104077">
            <w:pPr>
              <w:rPr>
                <w:b/>
                <w:bCs/>
              </w:rPr>
            </w:pPr>
            <w:r w:rsidRPr="00104077">
              <w:rPr>
                <w:b/>
                <w:bCs/>
              </w:rPr>
              <w:t>Title</w:t>
            </w:r>
          </w:p>
        </w:tc>
        <w:tc>
          <w:tcPr>
            <w:tcW w:w="0" w:type="auto"/>
            <w:hideMark/>
          </w:tcPr>
          <w:p w14:paraId="0D22F1AD" w14:textId="77777777" w:rsidR="00104077" w:rsidRPr="00104077" w:rsidRDefault="00104077" w:rsidP="00104077">
            <w:pPr>
              <w:rPr>
                <w:b/>
                <w:bCs/>
              </w:rPr>
            </w:pPr>
            <w:r w:rsidRPr="00104077">
              <w:rPr>
                <w:b/>
                <w:bCs/>
              </w:rPr>
              <w:t>Purpose</w:t>
            </w:r>
          </w:p>
        </w:tc>
      </w:tr>
      <w:tr w:rsidR="00104077" w:rsidRPr="00104077" w14:paraId="4D7DE4D2" w14:textId="77777777" w:rsidTr="00104077">
        <w:tc>
          <w:tcPr>
            <w:tcW w:w="0" w:type="auto"/>
            <w:hideMark/>
          </w:tcPr>
          <w:p w14:paraId="1E186805" w14:textId="77777777" w:rsidR="00104077" w:rsidRPr="00104077" w:rsidRDefault="00104077" w:rsidP="00104077">
            <w:r w:rsidRPr="00104077">
              <w:rPr>
                <w:b/>
                <w:bCs/>
              </w:rPr>
              <w:t>F-811-001</w:t>
            </w:r>
          </w:p>
        </w:tc>
        <w:tc>
          <w:tcPr>
            <w:tcW w:w="0" w:type="auto"/>
            <w:hideMark/>
          </w:tcPr>
          <w:p w14:paraId="295B3932" w14:textId="77777777" w:rsidR="00104077" w:rsidRPr="00104077" w:rsidRDefault="00104077" w:rsidP="00104077">
            <w:r w:rsidRPr="00104077">
              <w:t>Operational Risk Assessment Form</w:t>
            </w:r>
          </w:p>
        </w:tc>
        <w:tc>
          <w:tcPr>
            <w:tcW w:w="0" w:type="auto"/>
            <w:hideMark/>
          </w:tcPr>
          <w:p w14:paraId="2BAE018A" w14:textId="77777777" w:rsidR="00104077" w:rsidRPr="00104077" w:rsidRDefault="00104077" w:rsidP="00104077">
            <w:r w:rsidRPr="00104077">
              <w:t>Used to document risk evaluation, mitigation, and closure during operations planning</w:t>
            </w:r>
          </w:p>
        </w:tc>
      </w:tr>
      <w:tr w:rsidR="00104077" w:rsidRPr="00104077" w14:paraId="719D9E30" w14:textId="77777777" w:rsidTr="00104077">
        <w:tc>
          <w:tcPr>
            <w:tcW w:w="0" w:type="auto"/>
            <w:hideMark/>
          </w:tcPr>
          <w:p w14:paraId="71C03663" w14:textId="77777777" w:rsidR="00104077" w:rsidRPr="00104077" w:rsidRDefault="00104077" w:rsidP="00104077">
            <w:r w:rsidRPr="00104077">
              <w:rPr>
                <w:b/>
                <w:bCs/>
              </w:rPr>
              <w:t>A-811-001</w:t>
            </w:r>
          </w:p>
        </w:tc>
        <w:tc>
          <w:tcPr>
            <w:tcW w:w="0" w:type="auto"/>
            <w:hideMark/>
          </w:tcPr>
          <w:p w14:paraId="75F35598" w14:textId="77777777" w:rsidR="00104077" w:rsidRPr="00104077" w:rsidRDefault="00104077" w:rsidP="00104077">
            <w:r w:rsidRPr="00104077">
              <w:t>Operational Risk Matrix (Visual Aid)</w:t>
            </w:r>
          </w:p>
        </w:tc>
        <w:tc>
          <w:tcPr>
            <w:tcW w:w="0" w:type="auto"/>
            <w:hideMark/>
          </w:tcPr>
          <w:p w14:paraId="13279C23" w14:textId="77777777" w:rsidR="00104077" w:rsidRPr="00104077" w:rsidRDefault="00104077" w:rsidP="00104077">
            <w:r w:rsidRPr="00104077">
              <w:t>Used to assign risk categories based on severity, likelihood, and detection</w:t>
            </w:r>
          </w:p>
        </w:tc>
      </w:tr>
    </w:tbl>
    <w:p w14:paraId="63EEEE7F" w14:textId="77777777" w:rsidR="00104077" w:rsidRPr="00104077" w:rsidRDefault="00104077" w:rsidP="00104077">
      <w:pPr>
        <w:pStyle w:val="Heading1"/>
      </w:pPr>
      <w:r w:rsidRPr="00104077">
        <w:t>References</w:t>
      </w:r>
    </w:p>
    <w:p w14:paraId="60405A4C" w14:textId="77777777" w:rsidR="00104077" w:rsidRPr="00104077" w:rsidRDefault="00104077" w:rsidP="00104077">
      <w:pPr>
        <w:numPr>
          <w:ilvl w:val="0"/>
          <w:numId w:val="12"/>
        </w:numPr>
      </w:pPr>
      <w:r w:rsidRPr="00104077">
        <w:t>P-811-01 – Operational Risk Management</w:t>
      </w:r>
    </w:p>
    <w:p w14:paraId="1FD4FF7C" w14:textId="77777777" w:rsidR="00104077" w:rsidRPr="00104077" w:rsidRDefault="00104077" w:rsidP="00104077">
      <w:pPr>
        <w:numPr>
          <w:ilvl w:val="0"/>
          <w:numId w:val="12"/>
        </w:numPr>
      </w:pPr>
      <w:r w:rsidRPr="00104077">
        <w:t>P-800-01 – Operations</w:t>
      </w:r>
    </w:p>
    <w:p w14:paraId="495A04C6" w14:textId="77777777" w:rsidR="00104077" w:rsidRPr="00104077" w:rsidRDefault="00104077" w:rsidP="00104077">
      <w:pPr>
        <w:numPr>
          <w:ilvl w:val="0"/>
          <w:numId w:val="12"/>
        </w:numPr>
      </w:pPr>
      <w:r w:rsidRPr="00104077">
        <w:t>P-750-01 – Control of Documented Information</w:t>
      </w:r>
    </w:p>
    <w:p w14:paraId="51FBCC3D" w14:textId="77777777" w:rsidR="00104077" w:rsidRPr="00104077" w:rsidRDefault="00104077" w:rsidP="00104077">
      <w:pPr>
        <w:pStyle w:val="Heading1"/>
      </w:pPr>
      <w:r w:rsidRPr="00104077">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6"/>
        <w:gridCol w:w="1616"/>
        <w:gridCol w:w="4909"/>
        <w:gridCol w:w="2209"/>
      </w:tblGrid>
      <w:tr w:rsidR="00104077" w:rsidRPr="00104077" w14:paraId="26A17C7C" w14:textId="77777777" w:rsidTr="00104077">
        <w:tc>
          <w:tcPr>
            <w:tcW w:w="294" w:type="pct"/>
            <w:hideMark/>
          </w:tcPr>
          <w:p w14:paraId="43D7198D" w14:textId="77777777" w:rsidR="00104077" w:rsidRPr="00104077" w:rsidRDefault="00104077" w:rsidP="00104077">
            <w:pPr>
              <w:rPr>
                <w:b/>
                <w:bCs/>
              </w:rPr>
            </w:pPr>
            <w:r w:rsidRPr="00104077">
              <w:rPr>
                <w:b/>
                <w:bCs/>
              </w:rPr>
              <w:t>Rev</w:t>
            </w:r>
          </w:p>
        </w:tc>
        <w:tc>
          <w:tcPr>
            <w:tcW w:w="856" w:type="pct"/>
            <w:hideMark/>
          </w:tcPr>
          <w:p w14:paraId="2DFC0473" w14:textId="77777777" w:rsidR="00104077" w:rsidRPr="00104077" w:rsidRDefault="00104077" w:rsidP="00104077">
            <w:pPr>
              <w:rPr>
                <w:b/>
                <w:bCs/>
              </w:rPr>
            </w:pPr>
            <w:r w:rsidRPr="00104077">
              <w:rPr>
                <w:b/>
                <w:bCs/>
              </w:rPr>
              <w:t>Date</w:t>
            </w:r>
          </w:p>
        </w:tc>
        <w:tc>
          <w:tcPr>
            <w:tcW w:w="2581" w:type="pct"/>
            <w:hideMark/>
          </w:tcPr>
          <w:p w14:paraId="38437B88" w14:textId="77777777" w:rsidR="00104077" w:rsidRPr="00104077" w:rsidRDefault="00104077" w:rsidP="00104077">
            <w:pPr>
              <w:rPr>
                <w:b/>
                <w:bCs/>
              </w:rPr>
            </w:pPr>
            <w:r w:rsidRPr="00104077">
              <w:rPr>
                <w:b/>
                <w:bCs/>
              </w:rPr>
              <w:t>Summary of Change</w:t>
            </w:r>
          </w:p>
        </w:tc>
        <w:tc>
          <w:tcPr>
            <w:tcW w:w="1166" w:type="pct"/>
            <w:hideMark/>
          </w:tcPr>
          <w:p w14:paraId="0FE6DC63" w14:textId="77777777" w:rsidR="00104077" w:rsidRPr="00104077" w:rsidRDefault="00104077" w:rsidP="00104077">
            <w:pPr>
              <w:rPr>
                <w:b/>
                <w:bCs/>
              </w:rPr>
            </w:pPr>
            <w:r w:rsidRPr="00104077">
              <w:rPr>
                <w:b/>
                <w:bCs/>
              </w:rPr>
              <w:t>Authorized By</w:t>
            </w:r>
          </w:p>
        </w:tc>
      </w:tr>
      <w:tr w:rsidR="00104077" w:rsidRPr="00104077" w14:paraId="4C6F3BD3" w14:textId="77777777" w:rsidTr="00104077">
        <w:tc>
          <w:tcPr>
            <w:tcW w:w="294" w:type="pct"/>
            <w:hideMark/>
          </w:tcPr>
          <w:p w14:paraId="1C317592" w14:textId="77777777" w:rsidR="00104077" w:rsidRPr="00104077" w:rsidRDefault="00104077" w:rsidP="00104077">
            <w:r w:rsidRPr="00104077">
              <w:t>A</w:t>
            </w:r>
          </w:p>
        </w:tc>
        <w:tc>
          <w:tcPr>
            <w:tcW w:w="856" w:type="pct"/>
            <w:hideMark/>
          </w:tcPr>
          <w:p w14:paraId="30781152" w14:textId="77777777" w:rsidR="00104077" w:rsidRPr="00104077" w:rsidRDefault="00104077" w:rsidP="00104077">
            <w:r w:rsidRPr="00104077">
              <w:t>[Insert Date]</w:t>
            </w:r>
          </w:p>
        </w:tc>
        <w:tc>
          <w:tcPr>
            <w:tcW w:w="2581" w:type="pct"/>
            <w:hideMark/>
          </w:tcPr>
          <w:p w14:paraId="093D41DF" w14:textId="77777777" w:rsidR="00104077" w:rsidRPr="00104077" w:rsidRDefault="00104077" w:rsidP="00104077">
            <w:r w:rsidRPr="00104077">
              <w:t>Initial Release – Drafted by OQCQMS</w:t>
            </w:r>
          </w:p>
        </w:tc>
        <w:tc>
          <w:tcPr>
            <w:tcW w:w="1166" w:type="pct"/>
            <w:hideMark/>
          </w:tcPr>
          <w:p w14:paraId="0E14BBA4" w14:textId="77777777" w:rsidR="00104077" w:rsidRPr="00104077" w:rsidRDefault="00104077" w:rsidP="00104077">
            <w:r w:rsidRPr="00104077">
              <w:t>[Insert Approver]</w:t>
            </w:r>
          </w:p>
        </w:tc>
      </w:tr>
      <w:tr w:rsidR="00104077" w:rsidRPr="00104077" w14:paraId="206767F8" w14:textId="77777777" w:rsidTr="00104077">
        <w:tc>
          <w:tcPr>
            <w:tcW w:w="294" w:type="pct"/>
          </w:tcPr>
          <w:p w14:paraId="123E43B4" w14:textId="77777777" w:rsidR="00104077" w:rsidRPr="00104077" w:rsidRDefault="00104077" w:rsidP="00104077"/>
        </w:tc>
        <w:tc>
          <w:tcPr>
            <w:tcW w:w="856" w:type="pct"/>
          </w:tcPr>
          <w:p w14:paraId="79B7FB79" w14:textId="77777777" w:rsidR="00104077" w:rsidRPr="00104077" w:rsidRDefault="00104077" w:rsidP="00104077"/>
        </w:tc>
        <w:tc>
          <w:tcPr>
            <w:tcW w:w="2581" w:type="pct"/>
          </w:tcPr>
          <w:p w14:paraId="22373BCF" w14:textId="77777777" w:rsidR="00104077" w:rsidRPr="00104077" w:rsidRDefault="00104077" w:rsidP="00104077"/>
        </w:tc>
        <w:tc>
          <w:tcPr>
            <w:tcW w:w="1166" w:type="pct"/>
          </w:tcPr>
          <w:p w14:paraId="3BFE2893" w14:textId="77777777" w:rsidR="00104077" w:rsidRPr="00104077" w:rsidRDefault="00104077" w:rsidP="00104077"/>
        </w:tc>
      </w:tr>
    </w:tbl>
    <w:p w14:paraId="114FD9B8" w14:textId="77777777" w:rsidR="00E00A37" w:rsidRPr="00EF72E0" w:rsidRDefault="00E00A37" w:rsidP="00EF72E0"/>
    <w:sectPr w:rsidR="00E00A37" w:rsidRPr="00EF72E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03FE3" w14:textId="77777777" w:rsidR="007E057A" w:rsidRDefault="007E057A" w:rsidP="00E00A37">
      <w:pPr>
        <w:spacing w:after="0" w:line="240" w:lineRule="auto"/>
      </w:pPr>
      <w:r>
        <w:separator/>
      </w:r>
    </w:p>
  </w:endnote>
  <w:endnote w:type="continuationSeparator" w:id="0">
    <w:p w14:paraId="189099E5" w14:textId="77777777" w:rsidR="007E057A" w:rsidRDefault="007E057A"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86909" w14:textId="77777777" w:rsidR="007E057A" w:rsidRDefault="007E057A" w:rsidP="00E00A37">
      <w:pPr>
        <w:spacing w:after="0" w:line="240" w:lineRule="auto"/>
      </w:pPr>
      <w:r>
        <w:separator/>
      </w:r>
    </w:p>
  </w:footnote>
  <w:footnote w:type="continuationSeparator" w:id="0">
    <w:p w14:paraId="676E9E8F" w14:textId="77777777" w:rsidR="007E057A" w:rsidRDefault="007E057A"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5"/>
      <w:gridCol w:w="1674"/>
      <w:gridCol w:w="1587"/>
      <w:gridCol w:w="657"/>
      <w:gridCol w:w="457"/>
    </w:tblGrid>
    <w:tr w:rsidR="00E00A37" w14:paraId="58D12DCF" w14:textId="77777777" w:rsidTr="003A7F13">
      <w:tc>
        <w:tcPr>
          <w:tcW w:w="2663" w:type="pct"/>
        </w:tcPr>
        <w:p w14:paraId="4968FDBE" w14:textId="77777777" w:rsidR="00E00A37" w:rsidRDefault="00E00A37" w:rsidP="00E00A37">
          <w:pPr>
            <w:ind w:left="0" w:hanging="2"/>
            <w:jc w:val="center"/>
            <w:rPr>
              <w:rFonts w:eastAsia="Arial"/>
            </w:rPr>
          </w:pPr>
        </w:p>
        <w:p w14:paraId="5BDB3305" w14:textId="77777777" w:rsidR="00E00A37" w:rsidRDefault="00E00A37" w:rsidP="00E00A37">
          <w:pPr>
            <w:ind w:left="0" w:hanging="2"/>
            <w:jc w:val="center"/>
            <w:rPr>
              <w:rFonts w:eastAsia="Arial"/>
            </w:rPr>
          </w:pPr>
        </w:p>
        <w:p w14:paraId="03412E39" w14:textId="77777777" w:rsidR="00E00A37" w:rsidRDefault="00E00A37" w:rsidP="00E00A37">
          <w:pPr>
            <w:ind w:left="0" w:hanging="2"/>
            <w:jc w:val="center"/>
            <w:rPr>
              <w:rFonts w:eastAsia="Arial"/>
            </w:rPr>
          </w:pPr>
        </w:p>
        <w:p w14:paraId="7696E74B" w14:textId="77777777" w:rsidR="00E00A37" w:rsidRPr="007158A6" w:rsidRDefault="00E00A37" w:rsidP="00E00A37">
          <w:pPr>
            <w:ind w:left="0" w:hanging="2"/>
            <w:jc w:val="center"/>
            <w:rPr>
              <w:rFonts w:eastAsia="Arial"/>
            </w:rPr>
          </w:pPr>
          <w:r>
            <w:rPr>
              <w:rFonts w:eastAsia="Arial"/>
            </w:rPr>
            <w:t xml:space="preserve">Insert Logo </w:t>
          </w:r>
        </w:p>
      </w:tc>
      <w:tc>
        <w:tcPr>
          <w:tcW w:w="2337" w:type="pct"/>
          <w:gridSpan w:val="4"/>
        </w:tcPr>
        <w:p w14:paraId="6762EAA8" w14:textId="4459F813" w:rsidR="00E00A37" w:rsidRPr="007158A6" w:rsidRDefault="00AE3252" w:rsidP="00E00A37">
          <w:pPr>
            <w:ind w:left="2" w:hanging="4"/>
            <w:jc w:val="center"/>
            <w:rPr>
              <w:rFonts w:eastAsia="Arial"/>
            </w:rPr>
          </w:pPr>
          <w:r w:rsidRPr="00AE3252">
            <w:rPr>
              <w:rFonts w:eastAsia="Arial"/>
              <w:b/>
              <w:bCs/>
              <w:sz w:val="40"/>
              <w:szCs w:val="40"/>
            </w:rPr>
            <w:t>Operational Risk Evaluation and Mitigation</w:t>
          </w:r>
        </w:p>
      </w:tc>
    </w:tr>
    <w:tr w:rsidR="00E00A37" w14:paraId="0CE18265" w14:textId="77777777" w:rsidTr="003A7F13">
      <w:tc>
        <w:tcPr>
          <w:tcW w:w="2663" w:type="pct"/>
        </w:tcPr>
        <w:p w14:paraId="6BD744EC"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894" w:type="pct"/>
        </w:tcPr>
        <w:p w14:paraId="3C7C1310"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848" w:type="pct"/>
        </w:tcPr>
        <w:p w14:paraId="7EF41411" w14:textId="42E03294" w:rsidR="00E00A37" w:rsidRDefault="003A7F13"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WI-8</w:t>
          </w:r>
          <w:r w:rsidR="00AE3252">
            <w:rPr>
              <w:rFonts w:ascii="Arial" w:eastAsia="Arial" w:hAnsi="Arial" w:cs="Arial"/>
              <w:b/>
              <w:color w:val="000000"/>
            </w:rPr>
            <w:t>11</w:t>
          </w:r>
          <w:r>
            <w:rPr>
              <w:rFonts w:ascii="Arial" w:eastAsia="Arial" w:hAnsi="Arial" w:cs="Arial"/>
              <w:b/>
              <w:color w:val="000000"/>
            </w:rPr>
            <w:t>-001</w:t>
          </w:r>
        </w:p>
      </w:tc>
      <w:tc>
        <w:tcPr>
          <w:tcW w:w="351" w:type="pct"/>
        </w:tcPr>
        <w:p w14:paraId="74B2C669"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3" w:type="pct"/>
        </w:tcPr>
        <w:p w14:paraId="09729C44"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0D500953" w14:textId="77777777"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94913"/>
    <w:multiLevelType w:val="hybridMultilevel"/>
    <w:tmpl w:val="2F6214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D6572A"/>
    <w:multiLevelType w:val="multilevel"/>
    <w:tmpl w:val="7630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45FA3"/>
    <w:multiLevelType w:val="multilevel"/>
    <w:tmpl w:val="54AC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5" w15:restartNumberingAfterBreak="0">
    <w:nsid w:val="4B97253E"/>
    <w:multiLevelType w:val="multilevel"/>
    <w:tmpl w:val="EA22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E54EF"/>
    <w:multiLevelType w:val="multilevel"/>
    <w:tmpl w:val="2F42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5317B"/>
    <w:multiLevelType w:val="multilevel"/>
    <w:tmpl w:val="E2CE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E57C6E"/>
    <w:multiLevelType w:val="multilevel"/>
    <w:tmpl w:val="00C0257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3650493"/>
    <w:multiLevelType w:val="multilevel"/>
    <w:tmpl w:val="49E6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D029FE"/>
    <w:multiLevelType w:val="multilevel"/>
    <w:tmpl w:val="4D76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4"/>
  </w:num>
  <w:num w:numId="2" w16cid:durableId="1438015988">
    <w:abstractNumId w:val="6"/>
  </w:num>
  <w:num w:numId="3" w16cid:durableId="1618029677">
    <w:abstractNumId w:val="0"/>
  </w:num>
  <w:num w:numId="4" w16cid:durableId="1727096482">
    <w:abstractNumId w:val="11"/>
  </w:num>
  <w:num w:numId="5" w16cid:durableId="259994981">
    <w:abstractNumId w:val="2"/>
  </w:num>
  <w:num w:numId="6" w16cid:durableId="1389232584">
    <w:abstractNumId w:val="1"/>
  </w:num>
  <w:num w:numId="7" w16cid:durableId="611598117">
    <w:abstractNumId w:val="9"/>
  </w:num>
  <w:num w:numId="8" w16cid:durableId="745955769">
    <w:abstractNumId w:val="7"/>
  </w:num>
  <w:num w:numId="9" w16cid:durableId="2065327466">
    <w:abstractNumId w:val="5"/>
  </w:num>
  <w:num w:numId="10" w16cid:durableId="243150922">
    <w:abstractNumId w:val="8"/>
  </w:num>
  <w:num w:numId="11" w16cid:durableId="1575315023">
    <w:abstractNumId w:val="10"/>
  </w:num>
  <w:num w:numId="12" w16cid:durableId="4788126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104077"/>
    <w:rsid w:val="00113A8D"/>
    <w:rsid w:val="0013464E"/>
    <w:rsid w:val="0014062F"/>
    <w:rsid w:val="00190DA7"/>
    <w:rsid w:val="001A74D4"/>
    <w:rsid w:val="001C5DD0"/>
    <w:rsid w:val="001F6259"/>
    <w:rsid w:val="00252BDA"/>
    <w:rsid w:val="00280208"/>
    <w:rsid w:val="0028486B"/>
    <w:rsid w:val="002C62FF"/>
    <w:rsid w:val="00391663"/>
    <w:rsid w:val="003A1A3B"/>
    <w:rsid w:val="003A7F13"/>
    <w:rsid w:val="003D42BD"/>
    <w:rsid w:val="003D4950"/>
    <w:rsid w:val="00485A36"/>
    <w:rsid w:val="004E0031"/>
    <w:rsid w:val="004F3AF3"/>
    <w:rsid w:val="005B2604"/>
    <w:rsid w:val="005C29B9"/>
    <w:rsid w:val="006347E7"/>
    <w:rsid w:val="00686D54"/>
    <w:rsid w:val="007226F2"/>
    <w:rsid w:val="00747B96"/>
    <w:rsid w:val="00750E88"/>
    <w:rsid w:val="007542A0"/>
    <w:rsid w:val="007B27DD"/>
    <w:rsid w:val="007E057A"/>
    <w:rsid w:val="007F45D1"/>
    <w:rsid w:val="009023AE"/>
    <w:rsid w:val="00910C01"/>
    <w:rsid w:val="009775EE"/>
    <w:rsid w:val="009C4B0E"/>
    <w:rsid w:val="00AE3252"/>
    <w:rsid w:val="00B57F97"/>
    <w:rsid w:val="00B63494"/>
    <w:rsid w:val="00C241F0"/>
    <w:rsid w:val="00C6706B"/>
    <w:rsid w:val="00D5101B"/>
    <w:rsid w:val="00D918C9"/>
    <w:rsid w:val="00DE5FE8"/>
    <w:rsid w:val="00E00A37"/>
    <w:rsid w:val="00E03D94"/>
    <w:rsid w:val="00EB58E7"/>
    <w:rsid w:val="00EF72E0"/>
    <w:rsid w:val="00F3766D"/>
    <w:rsid w:val="00F54600"/>
    <w:rsid w:val="00F935A9"/>
    <w:rsid w:val="00FE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50"/>
    <w:rPr>
      <w:rFonts w:ascii="Calibri" w:hAnsi="Calibri"/>
      <w:b w:val="0"/>
      <w:sz w:val="22"/>
    </w:rPr>
  </w:style>
  <w:style w:type="paragraph" w:styleId="Heading1">
    <w:name w:val="heading 1"/>
    <w:basedOn w:val="Normal"/>
    <w:next w:val="Normal"/>
    <w:link w:val="Heading1Char"/>
    <w:uiPriority w:val="9"/>
    <w:qFormat/>
    <w:rsid w:val="005C29B9"/>
    <w:pPr>
      <w:keepNext/>
      <w:keepLines/>
      <w:spacing w:before="360" w:after="80"/>
      <w:outlineLvl w:val="0"/>
    </w:pPr>
    <w:rPr>
      <w:rFonts w:eastAsiaTheme="majorEastAsia" w:cstheme="majorBidi" w:ascii="Calibri" w:hAnsi="Calibri"/>
      <w:b/>
      <w:sz w:val="24"/>
      <w:szCs w:val="40"/>
    </w:rPr>
  </w:style>
  <w:style w:type="paragraph" w:styleId="Heading2">
    <w:name w:val="heading 2"/>
    <w:basedOn w:val="Normal"/>
    <w:next w:val="Normal"/>
    <w:link w:val="Heading2Char"/>
    <w:uiPriority w:val="9"/>
    <w:unhideWhenUsed/>
    <w:qFormat/>
    <w:rsid w:val="007B27DD"/>
    <w:pPr>
      <w:keepNext/>
      <w:keepLines/>
      <w:spacing w:before="160" w:after="80"/>
      <w:outlineLvl w:val="1"/>
    </w:pPr>
    <w:rPr>
      <w:rFonts w:eastAsiaTheme="majorEastAsia" w:cstheme="majorBidi" w:ascii="Calibri" w:hAnsi="Calibr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ascii="Calibri" w:hAnsi="Calibri"/>
      <w:b w:val="0"/>
      <w:color w:val="0F4761" w:themeColor="accent1" w:themeShade="BF"/>
      <w:sz w:val="22"/>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9B9"/>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574733">
      <w:bodyDiv w:val="1"/>
      <w:marLeft w:val="0"/>
      <w:marRight w:val="0"/>
      <w:marTop w:val="0"/>
      <w:marBottom w:val="0"/>
      <w:divBdr>
        <w:top w:val="none" w:sz="0" w:space="0" w:color="auto"/>
        <w:left w:val="none" w:sz="0" w:space="0" w:color="auto"/>
        <w:bottom w:val="none" w:sz="0" w:space="0" w:color="auto"/>
        <w:right w:val="none" w:sz="0" w:space="0" w:color="auto"/>
      </w:divBdr>
      <w:divsChild>
        <w:div w:id="552350426">
          <w:marLeft w:val="0"/>
          <w:marRight w:val="0"/>
          <w:marTop w:val="0"/>
          <w:marBottom w:val="0"/>
          <w:divBdr>
            <w:top w:val="none" w:sz="0" w:space="0" w:color="auto"/>
            <w:left w:val="none" w:sz="0" w:space="0" w:color="auto"/>
            <w:bottom w:val="none" w:sz="0" w:space="0" w:color="auto"/>
            <w:right w:val="none" w:sz="0" w:space="0" w:color="auto"/>
          </w:divBdr>
          <w:divsChild>
            <w:div w:id="1270940152">
              <w:marLeft w:val="0"/>
              <w:marRight w:val="0"/>
              <w:marTop w:val="0"/>
              <w:marBottom w:val="0"/>
              <w:divBdr>
                <w:top w:val="none" w:sz="0" w:space="0" w:color="auto"/>
                <w:left w:val="none" w:sz="0" w:space="0" w:color="auto"/>
                <w:bottom w:val="none" w:sz="0" w:space="0" w:color="auto"/>
                <w:right w:val="none" w:sz="0" w:space="0" w:color="auto"/>
              </w:divBdr>
            </w:div>
          </w:divsChild>
        </w:div>
        <w:div w:id="760948322">
          <w:marLeft w:val="0"/>
          <w:marRight w:val="0"/>
          <w:marTop w:val="0"/>
          <w:marBottom w:val="0"/>
          <w:divBdr>
            <w:top w:val="none" w:sz="0" w:space="0" w:color="auto"/>
            <w:left w:val="none" w:sz="0" w:space="0" w:color="auto"/>
            <w:bottom w:val="none" w:sz="0" w:space="0" w:color="auto"/>
            <w:right w:val="none" w:sz="0" w:space="0" w:color="auto"/>
          </w:divBdr>
          <w:divsChild>
            <w:div w:id="1861817527">
              <w:marLeft w:val="0"/>
              <w:marRight w:val="0"/>
              <w:marTop w:val="0"/>
              <w:marBottom w:val="0"/>
              <w:divBdr>
                <w:top w:val="none" w:sz="0" w:space="0" w:color="auto"/>
                <w:left w:val="none" w:sz="0" w:space="0" w:color="auto"/>
                <w:bottom w:val="none" w:sz="0" w:space="0" w:color="auto"/>
                <w:right w:val="none" w:sz="0" w:space="0" w:color="auto"/>
              </w:divBdr>
            </w:div>
          </w:divsChild>
        </w:div>
        <w:div w:id="1081369919">
          <w:marLeft w:val="0"/>
          <w:marRight w:val="0"/>
          <w:marTop w:val="0"/>
          <w:marBottom w:val="0"/>
          <w:divBdr>
            <w:top w:val="none" w:sz="0" w:space="0" w:color="auto"/>
            <w:left w:val="none" w:sz="0" w:space="0" w:color="auto"/>
            <w:bottom w:val="none" w:sz="0" w:space="0" w:color="auto"/>
            <w:right w:val="none" w:sz="0" w:space="0" w:color="auto"/>
          </w:divBdr>
          <w:divsChild>
            <w:div w:id="564487857">
              <w:marLeft w:val="0"/>
              <w:marRight w:val="0"/>
              <w:marTop w:val="0"/>
              <w:marBottom w:val="0"/>
              <w:divBdr>
                <w:top w:val="none" w:sz="0" w:space="0" w:color="auto"/>
                <w:left w:val="none" w:sz="0" w:space="0" w:color="auto"/>
                <w:bottom w:val="none" w:sz="0" w:space="0" w:color="auto"/>
                <w:right w:val="none" w:sz="0" w:space="0" w:color="auto"/>
              </w:divBdr>
            </w:div>
          </w:divsChild>
        </w:div>
        <w:div w:id="200947593">
          <w:marLeft w:val="0"/>
          <w:marRight w:val="0"/>
          <w:marTop w:val="0"/>
          <w:marBottom w:val="0"/>
          <w:divBdr>
            <w:top w:val="none" w:sz="0" w:space="0" w:color="auto"/>
            <w:left w:val="none" w:sz="0" w:space="0" w:color="auto"/>
            <w:bottom w:val="none" w:sz="0" w:space="0" w:color="auto"/>
            <w:right w:val="none" w:sz="0" w:space="0" w:color="auto"/>
          </w:divBdr>
          <w:divsChild>
            <w:div w:id="123050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9148">
      <w:bodyDiv w:val="1"/>
      <w:marLeft w:val="0"/>
      <w:marRight w:val="0"/>
      <w:marTop w:val="0"/>
      <w:marBottom w:val="0"/>
      <w:divBdr>
        <w:top w:val="none" w:sz="0" w:space="0" w:color="auto"/>
        <w:left w:val="none" w:sz="0" w:space="0" w:color="auto"/>
        <w:bottom w:val="none" w:sz="0" w:space="0" w:color="auto"/>
        <w:right w:val="none" w:sz="0" w:space="0" w:color="auto"/>
      </w:divBdr>
      <w:divsChild>
        <w:div w:id="2002585498">
          <w:marLeft w:val="0"/>
          <w:marRight w:val="0"/>
          <w:marTop w:val="0"/>
          <w:marBottom w:val="0"/>
          <w:divBdr>
            <w:top w:val="none" w:sz="0" w:space="0" w:color="auto"/>
            <w:left w:val="none" w:sz="0" w:space="0" w:color="auto"/>
            <w:bottom w:val="none" w:sz="0" w:space="0" w:color="auto"/>
            <w:right w:val="none" w:sz="0" w:space="0" w:color="auto"/>
          </w:divBdr>
          <w:divsChild>
            <w:div w:id="1179664044">
              <w:marLeft w:val="0"/>
              <w:marRight w:val="0"/>
              <w:marTop w:val="0"/>
              <w:marBottom w:val="0"/>
              <w:divBdr>
                <w:top w:val="none" w:sz="0" w:space="0" w:color="auto"/>
                <w:left w:val="none" w:sz="0" w:space="0" w:color="auto"/>
                <w:bottom w:val="none" w:sz="0" w:space="0" w:color="auto"/>
                <w:right w:val="none" w:sz="0" w:space="0" w:color="auto"/>
              </w:divBdr>
            </w:div>
          </w:divsChild>
        </w:div>
        <w:div w:id="997146329">
          <w:marLeft w:val="0"/>
          <w:marRight w:val="0"/>
          <w:marTop w:val="0"/>
          <w:marBottom w:val="0"/>
          <w:divBdr>
            <w:top w:val="none" w:sz="0" w:space="0" w:color="auto"/>
            <w:left w:val="none" w:sz="0" w:space="0" w:color="auto"/>
            <w:bottom w:val="none" w:sz="0" w:space="0" w:color="auto"/>
            <w:right w:val="none" w:sz="0" w:space="0" w:color="auto"/>
          </w:divBdr>
          <w:divsChild>
            <w:div w:id="1441218990">
              <w:marLeft w:val="0"/>
              <w:marRight w:val="0"/>
              <w:marTop w:val="0"/>
              <w:marBottom w:val="0"/>
              <w:divBdr>
                <w:top w:val="none" w:sz="0" w:space="0" w:color="auto"/>
                <w:left w:val="none" w:sz="0" w:space="0" w:color="auto"/>
                <w:bottom w:val="none" w:sz="0" w:space="0" w:color="auto"/>
                <w:right w:val="none" w:sz="0" w:space="0" w:color="auto"/>
              </w:divBdr>
            </w:div>
          </w:divsChild>
        </w:div>
        <w:div w:id="1282885835">
          <w:marLeft w:val="0"/>
          <w:marRight w:val="0"/>
          <w:marTop w:val="0"/>
          <w:marBottom w:val="0"/>
          <w:divBdr>
            <w:top w:val="none" w:sz="0" w:space="0" w:color="auto"/>
            <w:left w:val="none" w:sz="0" w:space="0" w:color="auto"/>
            <w:bottom w:val="none" w:sz="0" w:space="0" w:color="auto"/>
            <w:right w:val="none" w:sz="0" w:space="0" w:color="auto"/>
          </w:divBdr>
          <w:divsChild>
            <w:div w:id="258762814">
              <w:marLeft w:val="0"/>
              <w:marRight w:val="0"/>
              <w:marTop w:val="0"/>
              <w:marBottom w:val="0"/>
              <w:divBdr>
                <w:top w:val="none" w:sz="0" w:space="0" w:color="auto"/>
                <w:left w:val="none" w:sz="0" w:space="0" w:color="auto"/>
                <w:bottom w:val="none" w:sz="0" w:space="0" w:color="auto"/>
                <w:right w:val="none" w:sz="0" w:space="0" w:color="auto"/>
              </w:divBdr>
            </w:div>
          </w:divsChild>
        </w:div>
        <w:div w:id="1455370454">
          <w:marLeft w:val="0"/>
          <w:marRight w:val="0"/>
          <w:marTop w:val="0"/>
          <w:marBottom w:val="0"/>
          <w:divBdr>
            <w:top w:val="none" w:sz="0" w:space="0" w:color="auto"/>
            <w:left w:val="none" w:sz="0" w:space="0" w:color="auto"/>
            <w:bottom w:val="none" w:sz="0" w:space="0" w:color="auto"/>
            <w:right w:val="none" w:sz="0" w:space="0" w:color="auto"/>
          </w:divBdr>
          <w:divsChild>
            <w:div w:id="161697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08624">
      <w:bodyDiv w:val="1"/>
      <w:marLeft w:val="0"/>
      <w:marRight w:val="0"/>
      <w:marTop w:val="0"/>
      <w:marBottom w:val="0"/>
      <w:divBdr>
        <w:top w:val="none" w:sz="0" w:space="0" w:color="auto"/>
        <w:left w:val="none" w:sz="0" w:space="0" w:color="auto"/>
        <w:bottom w:val="none" w:sz="0" w:space="0" w:color="auto"/>
        <w:right w:val="none" w:sz="0" w:space="0" w:color="auto"/>
      </w:divBdr>
      <w:divsChild>
        <w:div w:id="4867515">
          <w:marLeft w:val="0"/>
          <w:marRight w:val="0"/>
          <w:marTop w:val="0"/>
          <w:marBottom w:val="0"/>
          <w:divBdr>
            <w:top w:val="none" w:sz="0" w:space="0" w:color="auto"/>
            <w:left w:val="none" w:sz="0" w:space="0" w:color="auto"/>
            <w:bottom w:val="none" w:sz="0" w:space="0" w:color="auto"/>
            <w:right w:val="none" w:sz="0" w:space="0" w:color="auto"/>
          </w:divBdr>
          <w:divsChild>
            <w:div w:id="602883240">
              <w:marLeft w:val="0"/>
              <w:marRight w:val="0"/>
              <w:marTop w:val="0"/>
              <w:marBottom w:val="0"/>
              <w:divBdr>
                <w:top w:val="none" w:sz="0" w:space="0" w:color="auto"/>
                <w:left w:val="none" w:sz="0" w:space="0" w:color="auto"/>
                <w:bottom w:val="none" w:sz="0" w:space="0" w:color="auto"/>
                <w:right w:val="none" w:sz="0" w:space="0" w:color="auto"/>
              </w:divBdr>
            </w:div>
          </w:divsChild>
        </w:div>
        <w:div w:id="1215119799">
          <w:marLeft w:val="0"/>
          <w:marRight w:val="0"/>
          <w:marTop w:val="0"/>
          <w:marBottom w:val="0"/>
          <w:divBdr>
            <w:top w:val="none" w:sz="0" w:space="0" w:color="auto"/>
            <w:left w:val="none" w:sz="0" w:space="0" w:color="auto"/>
            <w:bottom w:val="none" w:sz="0" w:space="0" w:color="auto"/>
            <w:right w:val="none" w:sz="0" w:space="0" w:color="auto"/>
          </w:divBdr>
          <w:divsChild>
            <w:div w:id="20871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01448">
      <w:bodyDiv w:val="1"/>
      <w:marLeft w:val="0"/>
      <w:marRight w:val="0"/>
      <w:marTop w:val="0"/>
      <w:marBottom w:val="0"/>
      <w:divBdr>
        <w:top w:val="none" w:sz="0" w:space="0" w:color="auto"/>
        <w:left w:val="none" w:sz="0" w:space="0" w:color="auto"/>
        <w:bottom w:val="none" w:sz="0" w:space="0" w:color="auto"/>
        <w:right w:val="none" w:sz="0" w:space="0" w:color="auto"/>
      </w:divBdr>
      <w:divsChild>
        <w:div w:id="900677084">
          <w:marLeft w:val="0"/>
          <w:marRight w:val="0"/>
          <w:marTop w:val="0"/>
          <w:marBottom w:val="0"/>
          <w:divBdr>
            <w:top w:val="none" w:sz="0" w:space="0" w:color="auto"/>
            <w:left w:val="none" w:sz="0" w:space="0" w:color="auto"/>
            <w:bottom w:val="none" w:sz="0" w:space="0" w:color="auto"/>
            <w:right w:val="none" w:sz="0" w:space="0" w:color="auto"/>
          </w:divBdr>
          <w:divsChild>
            <w:div w:id="125782219">
              <w:marLeft w:val="0"/>
              <w:marRight w:val="0"/>
              <w:marTop w:val="0"/>
              <w:marBottom w:val="0"/>
              <w:divBdr>
                <w:top w:val="none" w:sz="0" w:space="0" w:color="auto"/>
                <w:left w:val="none" w:sz="0" w:space="0" w:color="auto"/>
                <w:bottom w:val="none" w:sz="0" w:space="0" w:color="auto"/>
                <w:right w:val="none" w:sz="0" w:space="0" w:color="auto"/>
              </w:divBdr>
            </w:div>
          </w:divsChild>
        </w:div>
        <w:div w:id="789133582">
          <w:marLeft w:val="0"/>
          <w:marRight w:val="0"/>
          <w:marTop w:val="0"/>
          <w:marBottom w:val="0"/>
          <w:divBdr>
            <w:top w:val="none" w:sz="0" w:space="0" w:color="auto"/>
            <w:left w:val="none" w:sz="0" w:space="0" w:color="auto"/>
            <w:bottom w:val="none" w:sz="0" w:space="0" w:color="auto"/>
            <w:right w:val="none" w:sz="0" w:space="0" w:color="auto"/>
          </w:divBdr>
          <w:divsChild>
            <w:div w:id="61460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485</Words>
  <Characters>3037</Characters>
  <Application>Microsoft Office Word</Application>
  <DocSecurity>0</DocSecurity>
  <Lines>94</Lines>
  <Paragraphs>64</Paragraphs>
  <ScaleCrop>false</ScaleCrop>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6</cp:revision>
  <dcterms:created xsi:type="dcterms:W3CDTF">2025-05-06T00:50:00Z</dcterms:created>
  <dcterms:modified xsi:type="dcterms:W3CDTF">2025-05-06T00:56:00Z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450372ac-27b2-47c3-9254-d96a5735638d</vt:lpwstr>
  </property>
</Properties>
</file>