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F67C" w14:textId="77777777" w:rsidR="000D78EA" w:rsidRPr="000D78EA" w:rsidRDefault="000D78EA" w:rsidP="000D78EA">
      <w:pPr>
        <w:pStyle w:val="Heading1"/>
      </w:pPr>
      <w:r w:rsidRPr="000D78EA">
        <w:t>Objective</w:t>
      </w:r>
    </w:p>
    <w:p w14:paraId="27ECBDC1" w14:textId="77777777" w:rsidR="000D78EA" w:rsidRPr="000D78EA" w:rsidRDefault="000D78EA" w:rsidP="000D78EA">
      <w:pPr>
        <w:rPr>
          <w:sz w:val="22"/>
          <w:szCs w:val="22"/>
        </w:rPr>
      </w:pPr>
      <w:r w:rsidRPr="000D78EA">
        <w:rPr>
          <w:sz w:val="22"/>
          <w:szCs w:val="22"/>
        </w:rPr>
        <w:t>This guide introduces the purpose and value of the R-200 series Normative Reference documents, which are an essential support element within the QMS Template Kit. These references are not meant to be part of the controlled documentation system but are instead designed to:</w:t>
      </w:r>
    </w:p>
    <w:p w14:paraId="40384C43" w14:textId="77777777" w:rsidR="000D78EA" w:rsidRPr="000D78EA" w:rsidRDefault="000D78EA" w:rsidP="000D78EA">
      <w:pPr>
        <w:numPr>
          <w:ilvl w:val="0"/>
          <w:numId w:val="4"/>
        </w:numPr>
        <w:rPr>
          <w:sz w:val="22"/>
          <w:szCs w:val="22"/>
        </w:rPr>
      </w:pPr>
      <w:r w:rsidRPr="000D78EA">
        <w:rPr>
          <w:sz w:val="22"/>
          <w:szCs w:val="22"/>
        </w:rPr>
        <w:t>Accelerate QMS implementation for organizations adopting the template set</w:t>
      </w:r>
    </w:p>
    <w:p w14:paraId="4AD27431" w14:textId="77777777" w:rsidR="000D78EA" w:rsidRPr="000D78EA" w:rsidRDefault="000D78EA" w:rsidP="000D78EA">
      <w:pPr>
        <w:numPr>
          <w:ilvl w:val="0"/>
          <w:numId w:val="4"/>
        </w:numPr>
        <w:rPr>
          <w:sz w:val="22"/>
          <w:szCs w:val="22"/>
        </w:rPr>
      </w:pPr>
      <w:r w:rsidRPr="000D78EA">
        <w:rPr>
          <w:sz w:val="22"/>
          <w:szCs w:val="22"/>
        </w:rPr>
        <w:t>Clarify which parts of the templates are fixed (required by the standard) and which may be adapted</w:t>
      </w:r>
    </w:p>
    <w:p w14:paraId="06C04B14" w14:textId="77777777" w:rsidR="000D78EA" w:rsidRPr="000D78EA" w:rsidRDefault="000D78EA" w:rsidP="000D78EA">
      <w:pPr>
        <w:numPr>
          <w:ilvl w:val="0"/>
          <w:numId w:val="4"/>
        </w:numPr>
        <w:rPr>
          <w:sz w:val="22"/>
          <w:szCs w:val="22"/>
        </w:rPr>
      </w:pPr>
      <w:r w:rsidRPr="000D78EA">
        <w:rPr>
          <w:sz w:val="22"/>
          <w:szCs w:val="22"/>
        </w:rPr>
        <w:t>Support organizations in making confident decisions during customization</w:t>
      </w:r>
    </w:p>
    <w:p w14:paraId="1A0CF87D" w14:textId="77777777" w:rsidR="000D78EA" w:rsidRPr="000D78EA" w:rsidRDefault="000D78EA" w:rsidP="000D78EA">
      <w:pPr>
        <w:numPr>
          <w:ilvl w:val="0"/>
          <w:numId w:val="4"/>
        </w:numPr>
        <w:rPr>
          <w:sz w:val="22"/>
          <w:szCs w:val="22"/>
        </w:rPr>
      </w:pPr>
      <w:r w:rsidRPr="000D78EA">
        <w:rPr>
          <w:sz w:val="22"/>
          <w:szCs w:val="22"/>
        </w:rPr>
        <w:t>Provide targeted assistance at key points in the lifecycle of a QMS (e.g., audits, expansions, staff turnover)</w:t>
      </w:r>
    </w:p>
    <w:p w14:paraId="7EA58C0D" w14:textId="77777777" w:rsidR="000D78EA" w:rsidRPr="000D78EA" w:rsidRDefault="000D78EA" w:rsidP="000D78EA">
      <w:pPr>
        <w:rPr>
          <w:sz w:val="22"/>
          <w:szCs w:val="22"/>
        </w:rPr>
      </w:pPr>
      <w:r w:rsidRPr="000D78EA">
        <w:rPr>
          <w:sz w:val="22"/>
          <w:szCs w:val="22"/>
        </w:rPr>
        <w:t>Each R-200 document is built to offer insight, traceability, and implementation guidance without becoming a permanent or burdensome part of your quality system. These documents add value by helping the organization understand the “why” and “how” behind the compliance structure, so teams can build a system that is truly their own.</w:t>
      </w:r>
    </w:p>
    <w:p w14:paraId="2FFADB37" w14:textId="77777777" w:rsidR="000D78EA" w:rsidRPr="000D78EA" w:rsidRDefault="000D78EA" w:rsidP="000D78EA">
      <w:pPr>
        <w:pStyle w:val="Heading1"/>
      </w:pPr>
      <w:r w:rsidRPr="000D78EA">
        <w:t xml:space="preserve">What </w:t>
      </w:r>
      <w:proofErr w:type="gramStart"/>
      <w:r w:rsidRPr="000D78EA">
        <w:t>is</w:t>
      </w:r>
      <w:proofErr w:type="gramEnd"/>
      <w:r w:rsidRPr="000D78EA">
        <w:t xml:space="preserve"> an R-200 Document?</w:t>
      </w:r>
    </w:p>
    <w:p w14:paraId="45B896A3" w14:textId="77777777" w:rsidR="000D78EA" w:rsidRPr="000D78EA" w:rsidRDefault="000D78EA" w:rsidP="000D78EA">
      <w:pPr>
        <w:rPr>
          <w:sz w:val="22"/>
          <w:szCs w:val="22"/>
        </w:rPr>
      </w:pPr>
      <w:r w:rsidRPr="000D78EA">
        <w:rPr>
          <w:sz w:val="22"/>
          <w:szCs w:val="22"/>
        </w:rPr>
        <w:t xml:space="preserve">R-200 documents are </w:t>
      </w:r>
      <w:r w:rsidRPr="000D78EA">
        <w:rPr>
          <w:b/>
          <w:bCs/>
          <w:sz w:val="22"/>
          <w:szCs w:val="22"/>
        </w:rPr>
        <w:t>discardable reference documents</w:t>
      </w:r>
      <w:r w:rsidRPr="000D78EA">
        <w:rPr>
          <w:sz w:val="22"/>
          <w:szCs w:val="22"/>
        </w:rPr>
        <w:t xml:space="preserve"> intended to help organizations:</w:t>
      </w:r>
    </w:p>
    <w:p w14:paraId="5577B3E5" w14:textId="77777777" w:rsidR="000D78EA" w:rsidRPr="000D78EA" w:rsidRDefault="000D78EA" w:rsidP="000D78EA">
      <w:pPr>
        <w:numPr>
          <w:ilvl w:val="0"/>
          <w:numId w:val="5"/>
        </w:numPr>
        <w:rPr>
          <w:sz w:val="22"/>
          <w:szCs w:val="22"/>
        </w:rPr>
      </w:pPr>
      <w:r w:rsidRPr="000D78EA">
        <w:rPr>
          <w:sz w:val="22"/>
          <w:szCs w:val="22"/>
        </w:rPr>
        <w:t xml:space="preserve">Understand what </w:t>
      </w:r>
      <w:r w:rsidRPr="000D78EA">
        <w:rPr>
          <w:b/>
          <w:bCs/>
          <w:sz w:val="22"/>
          <w:szCs w:val="22"/>
        </w:rPr>
        <w:t>must</w:t>
      </w:r>
      <w:r w:rsidRPr="000D78EA">
        <w:rPr>
          <w:sz w:val="22"/>
          <w:szCs w:val="22"/>
        </w:rPr>
        <w:t xml:space="preserve"> be included in QMS documentation for AS9100D compliance</w:t>
      </w:r>
    </w:p>
    <w:p w14:paraId="6C3D395F" w14:textId="77777777" w:rsidR="000D78EA" w:rsidRPr="000D78EA" w:rsidRDefault="000D78EA" w:rsidP="000D78EA">
      <w:pPr>
        <w:numPr>
          <w:ilvl w:val="0"/>
          <w:numId w:val="5"/>
        </w:numPr>
        <w:rPr>
          <w:sz w:val="22"/>
          <w:szCs w:val="22"/>
        </w:rPr>
      </w:pPr>
      <w:r w:rsidRPr="000D78EA">
        <w:rPr>
          <w:sz w:val="22"/>
          <w:szCs w:val="22"/>
        </w:rPr>
        <w:t>Customize and adapt template procedures and work instructions to fit their business</w:t>
      </w:r>
    </w:p>
    <w:p w14:paraId="03CEE1E8" w14:textId="77777777" w:rsidR="000D78EA" w:rsidRPr="000D78EA" w:rsidRDefault="000D78EA" w:rsidP="000D78EA">
      <w:pPr>
        <w:numPr>
          <w:ilvl w:val="0"/>
          <w:numId w:val="5"/>
        </w:numPr>
        <w:rPr>
          <w:sz w:val="22"/>
          <w:szCs w:val="22"/>
        </w:rPr>
      </w:pPr>
      <w:r w:rsidRPr="000D78EA">
        <w:rPr>
          <w:sz w:val="22"/>
          <w:szCs w:val="22"/>
        </w:rPr>
        <w:t>Trace specific standard requirements to relevant documents in their QMS</w:t>
      </w:r>
    </w:p>
    <w:p w14:paraId="32BD4671" w14:textId="77777777" w:rsidR="000D78EA" w:rsidRPr="000D78EA" w:rsidRDefault="000D78EA" w:rsidP="000D78EA">
      <w:pPr>
        <w:numPr>
          <w:ilvl w:val="0"/>
          <w:numId w:val="5"/>
        </w:numPr>
        <w:rPr>
          <w:sz w:val="22"/>
          <w:szCs w:val="22"/>
        </w:rPr>
      </w:pPr>
      <w:r w:rsidRPr="000D78EA">
        <w:rPr>
          <w:sz w:val="22"/>
          <w:szCs w:val="22"/>
        </w:rPr>
        <w:t>Clarify document structure, use of terminology, and customization boundaries</w:t>
      </w:r>
    </w:p>
    <w:p w14:paraId="224429A1" w14:textId="77777777" w:rsidR="000D78EA" w:rsidRPr="000D78EA" w:rsidRDefault="000D78EA" w:rsidP="000D78EA">
      <w:pPr>
        <w:rPr>
          <w:sz w:val="22"/>
          <w:szCs w:val="22"/>
        </w:rPr>
      </w:pPr>
      <w:r w:rsidRPr="000D78EA">
        <w:rPr>
          <w:sz w:val="22"/>
          <w:szCs w:val="22"/>
        </w:rPr>
        <w:t xml:space="preserve">These documents are not part of the formal procedure, form, or work instruction structure and </w:t>
      </w:r>
      <w:r w:rsidRPr="000D78EA">
        <w:rPr>
          <w:b/>
          <w:bCs/>
          <w:sz w:val="22"/>
          <w:szCs w:val="22"/>
        </w:rPr>
        <w:t>do not require revision control once implementation is complete</w:t>
      </w:r>
      <w:r w:rsidRPr="000D78EA">
        <w:rPr>
          <w:sz w:val="22"/>
          <w:szCs w:val="22"/>
        </w:rPr>
        <w:t>. They are meant to assist during implementation and internal training.</w:t>
      </w:r>
    </w:p>
    <w:p w14:paraId="2BFDD164" w14:textId="77777777" w:rsidR="000D78EA" w:rsidRPr="000D78EA" w:rsidRDefault="000D78EA" w:rsidP="000D78EA">
      <w:pPr>
        <w:pStyle w:val="Heading1"/>
      </w:pPr>
      <w:r w:rsidRPr="000D78EA">
        <w:t>When to Use R-200 Documents</w:t>
      </w:r>
    </w:p>
    <w:p w14:paraId="4356C33E" w14:textId="77777777" w:rsidR="000D78EA" w:rsidRPr="000D78EA" w:rsidRDefault="000D78EA" w:rsidP="000D78EA">
      <w:pPr>
        <w:rPr>
          <w:sz w:val="22"/>
          <w:szCs w:val="22"/>
        </w:rPr>
      </w:pPr>
      <w:r w:rsidRPr="000D78EA">
        <w:rPr>
          <w:sz w:val="22"/>
          <w:szCs w:val="22"/>
        </w:rPr>
        <w:t>Use these references:</w:t>
      </w:r>
    </w:p>
    <w:p w14:paraId="728CFA29" w14:textId="77777777" w:rsidR="000D78EA" w:rsidRPr="000D78EA" w:rsidRDefault="000D78EA" w:rsidP="000D78EA">
      <w:pPr>
        <w:numPr>
          <w:ilvl w:val="0"/>
          <w:numId w:val="6"/>
        </w:numPr>
        <w:rPr>
          <w:sz w:val="22"/>
          <w:szCs w:val="22"/>
        </w:rPr>
      </w:pPr>
      <w:r w:rsidRPr="000D78EA">
        <w:rPr>
          <w:sz w:val="22"/>
          <w:szCs w:val="22"/>
        </w:rPr>
        <w:t>During initial QMS customization</w:t>
      </w:r>
    </w:p>
    <w:p w14:paraId="2565F287" w14:textId="77777777" w:rsidR="000D78EA" w:rsidRPr="000D78EA" w:rsidRDefault="000D78EA" w:rsidP="000D78EA">
      <w:pPr>
        <w:numPr>
          <w:ilvl w:val="0"/>
          <w:numId w:val="6"/>
        </w:numPr>
        <w:rPr>
          <w:sz w:val="22"/>
          <w:szCs w:val="22"/>
        </w:rPr>
      </w:pPr>
      <w:r w:rsidRPr="000D78EA">
        <w:rPr>
          <w:sz w:val="22"/>
          <w:szCs w:val="22"/>
        </w:rPr>
        <w:t>When preparing for internal or third-party audits</w:t>
      </w:r>
    </w:p>
    <w:p w14:paraId="5315F3CB" w14:textId="77777777" w:rsidR="000D78EA" w:rsidRPr="000D78EA" w:rsidRDefault="000D78EA" w:rsidP="000D78EA">
      <w:pPr>
        <w:numPr>
          <w:ilvl w:val="0"/>
          <w:numId w:val="6"/>
        </w:numPr>
        <w:rPr>
          <w:sz w:val="22"/>
          <w:szCs w:val="22"/>
        </w:rPr>
      </w:pPr>
      <w:r w:rsidRPr="000D78EA">
        <w:rPr>
          <w:sz w:val="22"/>
          <w:szCs w:val="22"/>
        </w:rPr>
        <w:t>When updating procedures due to scope expansion or role changes</w:t>
      </w:r>
    </w:p>
    <w:p w14:paraId="0C3688EB" w14:textId="77777777" w:rsidR="000D78EA" w:rsidRPr="000D78EA" w:rsidRDefault="000D78EA" w:rsidP="000D78EA">
      <w:pPr>
        <w:numPr>
          <w:ilvl w:val="0"/>
          <w:numId w:val="6"/>
        </w:numPr>
        <w:rPr>
          <w:sz w:val="22"/>
          <w:szCs w:val="22"/>
        </w:rPr>
      </w:pPr>
      <w:r w:rsidRPr="000D78EA">
        <w:rPr>
          <w:sz w:val="22"/>
          <w:szCs w:val="22"/>
        </w:rPr>
        <w:t>When training new staff on how to interpret or complete the QMS documents</w:t>
      </w:r>
    </w:p>
    <w:p w14:paraId="232F4E81" w14:textId="77777777" w:rsidR="000D78EA" w:rsidRPr="000D78EA" w:rsidRDefault="000D78EA" w:rsidP="000D78EA">
      <w:pPr>
        <w:pStyle w:val="Heading1"/>
      </w:pPr>
      <w:r w:rsidRPr="000D78EA">
        <w:lastRenderedPageBreak/>
        <w:t>R-200 Document List (Planned)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406"/>
        <w:gridCol w:w="4584"/>
      </w:tblGrid>
      <w:tr w:rsidR="000D78EA" w:rsidRPr="000D78EA" w14:paraId="037B759C" w14:textId="77777777" w:rsidTr="000D78EA">
        <w:trPr>
          <w:tblHeader/>
          <w:tblCellSpacing w:w="15" w:type="dxa"/>
        </w:trPr>
        <w:tc>
          <w:tcPr>
            <w:tcW w:w="0" w:type="auto"/>
            <w:vAlign w:val="center"/>
            <w:hideMark/>
          </w:tcPr>
          <w:p w14:paraId="68E36801" w14:textId="77777777" w:rsidR="000D78EA" w:rsidRPr="000D78EA" w:rsidRDefault="000D78EA" w:rsidP="000D78EA">
            <w:pPr>
              <w:rPr>
                <w:b/>
                <w:bCs/>
                <w:sz w:val="22"/>
                <w:szCs w:val="22"/>
              </w:rPr>
            </w:pPr>
            <w:r w:rsidRPr="000D78EA">
              <w:rPr>
                <w:b/>
                <w:bCs/>
                <w:sz w:val="22"/>
                <w:szCs w:val="22"/>
              </w:rPr>
              <w:t>Document Number</w:t>
            </w:r>
          </w:p>
        </w:tc>
        <w:tc>
          <w:tcPr>
            <w:tcW w:w="0" w:type="auto"/>
            <w:vAlign w:val="center"/>
            <w:hideMark/>
          </w:tcPr>
          <w:p w14:paraId="7719D097" w14:textId="77777777" w:rsidR="000D78EA" w:rsidRPr="000D78EA" w:rsidRDefault="000D78EA" w:rsidP="000D78EA">
            <w:pPr>
              <w:rPr>
                <w:b/>
                <w:bCs/>
                <w:sz w:val="22"/>
                <w:szCs w:val="22"/>
              </w:rPr>
            </w:pPr>
            <w:r w:rsidRPr="000D78EA">
              <w:rPr>
                <w:b/>
                <w:bCs/>
                <w:sz w:val="22"/>
                <w:szCs w:val="22"/>
              </w:rPr>
              <w:t>Title</w:t>
            </w:r>
          </w:p>
        </w:tc>
        <w:tc>
          <w:tcPr>
            <w:tcW w:w="0" w:type="auto"/>
            <w:vAlign w:val="center"/>
            <w:hideMark/>
          </w:tcPr>
          <w:p w14:paraId="34643614" w14:textId="77777777" w:rsidR="000D78EA" w:rsidRPr="000D78EA" w:rsidRDefault="000D78EA" w:rsidP="000D78EA">
            <w:pPr>
              <w:rPr>
                <w:b/>
                <w:bCs/>
                <w:sz w:val="22"/>
                <w:szCs w:val="22"/>
              </w:rPr>
            </w:pPr>
            <w:r w:rsidRPr="000D78EA">
              <w:rPr>
                <w:b/>
                <w:bCs/>
                <w:sz w:val="22"/>
                <w:szCs w:val="22"/>
              </w:rPr>
              <w:t>Purpose</w:t>
            </w:r>
          </w:p>
        </w:tc>
      </w:tr>
      <w:tr w:rsidR="000D78EA" w:rsidRPr="000D78EA" w14:paraId="195B955D" w14:textId="77777777" w:rsidTr="000D78EA">
        <w:trPr>
          <w:tblCellSpacing w:w="15" w:type="dxa"/>
        </w:trPr>
        <w:tc>
          <w:tcPr>
            <w:tcW w:w="0" w:type="auto"/>
            <w:vAlign w:val="center"/>
            <w:hideMark/>
          </w:tcPr>
          <w:p w14:paraId="325B9B11" w14:textId="77777777" w:rsidR="000D78EA" w:rsidRPr="000D78EA" w:rsidRDefault="000D78EA" w:rsidP="000D78EA">
            <w:pPr>
              <w:rPr>
                <w:sz w:val="22"/>
                <w:szCs w:val="22"/>
              </w:rPr>
            </w:pPr>
            <w:r w:rsidRPr="000D78EA">
              <w:rPr>
                <w:b/>
                <w:bCs/>
                <w:sz w:val="22"/>
                <w:szCs w:val="22"/>
              </w:rPr>
              <w:t>R-200-01</w:t>
            </w:r>
          </w:p>
        </w:tc>
        <w:tc>
          <w:tcPr>
            <w:tcW w:w="0" w:type="auto"/>
            <w:vAlign w:val="center"/>
            <w:hideMark/>
          </w:tcPr>
          <w:p w14:paraId="7F58BA42" w14:textId="77777777" w:rsidR="000D78EA" w:rsidRPr="000D78EA" w:rsidRDefault="000D78EA" w:rsidP="000D78EA">
            <w:pPr>
              <w:rPr>
                <w:sz w:val="22"/>
                <w:szCs w:val="22"/>
                <w:lang w:val="pt-BR"/>
              </w:rPr>
            </w:pPr>
            <w:r w:rsidRPr="000D78EA">
              <w:rPr>
                <w:b/>
                <w:bCs/>
                <w:sz w:val="22"/>
                <w:szCs w:val="22"/>
                <w:lang w:val="pt-BR"/>
              </w:rPr>
              <w:t>Reference Document Guide: R-200 Series</w:t>
            </w:r>
          </w:p>
        </w:tc>
        <w:tc>
          <w:tcPr>
            <w:tcW w:w="0" w:type="auto"/>
            <w:vAlign w:val="center"/>
            <w:hideMark/>
          </w:tcPr>
          <w:p w14:paraId="09EE6313" w14:textId="77777777" w:rsidR="000D78EA" w:rsidRPr="000D78EA" w:rsidRDefault="000D78EA" w:rsidP="000D78EA">
            <w:pPr>
              <w:rPr>
                <w:sz w:val="22"/>
                <w:szCs w:val="22"/>
              </w:rPr>
            </w:pPr>
            <w:r w:rsidRPr="000D78EA">
              <w:rPr>
                <w:sz w:val="22"/>
                <w:szCs w:val="22"/>
              </w:rPr>
              <w:t>Explains the purpose, content, and use of all R-200 Normative Reference materials.</w:t>
            </w:r>
          </w:p>
        </w:tc>
      </w:tr>
      <w:tr w:rsidR="000D78EA" w:rsidRPr="000D78EA" w14:paraId="11508074" w14:textId="77777777" w:rsidTr="000D78EA">
        <w:trPr>
          <w:tblCellSpacing w:w="15" w:type="dxa"/>
        </w:trPr>
        <w:tc>
          <w:tcPr>
            <w:tcW w:w="0" w:type="auto"/>
            <w:vAlign w:val="center"/>
            <w:hideMark/>
          </w:tcPr>
          <w:p w14:paraId="697DD2DF" w14:textId="77777777" w:rsidR="000D78EA" w:rsidRPr="000D78EA" w:rsidRDefault="000D78EA" w:rsidP="000D78EA">
            <w:pPr>
              <w:rPr>
                <w:sz w:val="22"/>
                <w:szCs w:val="22"/>
              </w:rPr>
            </w:pPr>
            <w:r w:rsidRPr="000D78EA">
              <w:rPr>
                <w:b/>
                <w:bCs/>
                <w:sz w:val="22"/>
                <w:szCs w:val="22"/>
              </w:rPr>
              <w:t>R-200-02</w:t>
            </w:r>
          </w:p>
        </w:tc>
        <w:tc>
          <w:tcPr>
            <w:tcW w:w="0" w:type="auto"/>
            <w:vAlign w:val="center"/>
            <w:hideMark/>
          </w:tcPr>
          <w:p w14:paraId="1B0F96CC" w14:textId="77777777" w:rsidR="000D78EA" w:rsidRPr="000D78EA" w:rsidRDefault="000D78EA" w:rsidP="000D78EA">
            <w:pPr>
              <w:rPr>
                <w:sz w:val="22"/>
                <w:szCs w:val="22"/>
              </w:rPr>
            </w:pPr>
            <w:r w:rsidRPr="000D78EA">
              <w:rPr>
                <w:b/>
                <w:bCs/>
                <w:sz w:val="22"/>
                <w:szCs w:val="22"/>
              </w:rPr>
              <w:t>Procedure Customization Guide</w:t>
            </w:r>
          </w:p>
        </w:tc>
        <w:tc>
          <w:tcPr>
            <w:tcW w:w="0" w:type="auto"/>
            <w:vAlign w:val="center"/>
            <w:hideMark/>
          </w:tcPr>
          <w:p w14:paraId="4018C529" w14:textId="77777777" w:rsidR="000D78EA" w:rsidRPr="000D78EA" w:rsidRDefault="000D78EA" w:rsidP="000D78EA">
            <w:pPr>
              <w:rPr>
                <w:sz w:val="22"/>
                <w:szCs w:val="22"/>
              </w:rPr>
            </w:pPr>
            <w:r w:rsidRPr="000D78EA">
              <w:rPr>
                <w:sz w:val="22"/>
                <w:szCs w:val="22"/>
              </w:rPr>
              <w:t>Instructions for customizing and expanding procedure templates to reflect the client’s actual operations.</w:t>
            </w:r>
          </w:p>
        </w:tc>
      </w:tr>
      <w:tr w:rsidR="000D78EA" w:rsidRPr="000D78EA" w14:paraId="5A42ABE8" w14:textId="77777777" w:rsidTr="000D78EA">
        <w:trPr>
          <w:tblCellSpacing w:w="15" w:type="dxa"/>
        </w:trPr>
        <w:tc>
          <w:tcPr>
            <w:tcW w:w="0" w:type="auto"/>
            <w:vAlign w:val="center"/>
            <w:hideMark/>
          </w:tcPr>
          <w:p w14:paraId="585C8B5A" w14:textId="77777777" w:rsidR="000D78EA" w:rsidRPr="000D78EA" w:rsidRDefault="000D78EA" w:rsidP="000D78EA">
            <w:pPr>
              <w:rPr>
                <w:sz w:val="22"/>
                <w:szCs w:val="22"/>
              </w:rPr>
            </w:pPr>
            <w:r w:rsidRPr="000D78EA">
              <w:rPr>
                <w:b/>
                <w:bCs/>
                <w:sz w:val="22"/>
                <w:szCs w:val="22"/>
              </w:rPr>
              <w:t>R-200-03</w:t>
            </w:r>
          </w:p>
        </w:tc>
        <w:tc>
          <w:tcPr>
            <w:tcW w:w="0" w:type="auto"/>
            <w:vAlign w:val="center"/>
            <w:hideMark/>
          </w:tcPr>
          <w:p w14:paraId="715AD1C9" w14:textId="77777777" w:rsidR="000D78EA" w:rsidRPr="000D78EA" w:rsidRDefault="000D78EA" w:rsidP="000D78EA">
            <w:pPr>
              <w:rPr>
                <w:sz w:val="22"/>
                <w:szCs w:val="22"/>
              </w:rPr>
            </w:pPr>
            <w:r w:rsidRPr="000D78EA">
              <w:rPr>
                <w:b/>
                <w:bCs/>
                <w:sz w:val="22"/>
                <w:szCs w:val="22"/>
              </w:rPr>
              <w:t>QMS Template Customization Overview</w:t>
            </w:r>
          </w:p>
        </w:tc>
        <w:tc>
          <w:tcPr>
            <w:tcW w:w="0" w:type="auto"/>
            <w:vAlign w:val="center"/>
            <w:hideMark/>
          </w:tcPr>
          <w:p w14:paraId="442F00E8" w14:textId="77777777" w:rsidR="000D78EA" w:rsidRPr="000D78EA" w:rsidRDefault="000D78EA" w:rsidP="000D78EA">
            <w:pPr>
              <w:rPr>
                <w:sz w:val="22"/>
                <w:szCs w:val="22"/>
              </w:rPr>
            </w:pPr>
            <w:r w:rsidRPr="000D78EA">
              <w:rPr>
                <w:sz w:val="22"/>
                <w:szCs w:val="22"/>
              </w:rPr>
              <w:t>General guidance on adapting the full QMS template set to organization-specific needs.</w:t>
            </w:r>
          </w:p>
        </w:tc>
      </w:tr>
      <w:tr w:rsidR="000D78EA" w:rsidRPr="000D78EA" w14:paraId="1D50AAE7" w14:textId="77777777" w:rsidTr="000D78EA">
        <w:trPr>
          <w:tblCellSpacing w:w="15" w:type="dxa"/>
        </w:trPr>
        <w:tc>
          <w:tcPr>
            <w:tcW w:w="0" w:type="auto"/>
            <w:vAlign w:val="center"/>
            <w:hideMark/>
          </w:tcPr>
          <w:p w14:paraId="4AC9C523" w14:textId="77777777" w:rsidR="000D78EA" w:rsidRPr="000D78EA" w:rsidRDefault="000D78EA" w:rsidP="000D78EA">
            <w:pPr>
              <w:rPr>
                <w:sz w:val="22"/>
                <w:szCs w:val="22"/>
              </w:rPr>
            </w:pPr>
            <w:r w:rsidRPr="000D78EA">
              <w:rPr>
                <w:b/>
                <w:bCs/>
                <w:sz w:val="22"/>
                <w:szCs w:val="22"/>
              </w:rPr>
              <w:t>R-200-04</w:t>
            </w:r>
          </w:p>
        </w:tc>
        <w:tc>
          <w:tcPr>
            <w:tcW w:w="0" w:type="auto"/>
            <w:vAlign w:val="center"/>
            <w:hideMark/>
          </w:tcPr>
          <w:p w14:paraId="399CB219" w14:textId="77777777" w:rsidR="000D78EA" w:rsidRPr="000D78EA" w:rsidRDefault="000D78EA" w:rsidP="000D78EA">
            <w:pPr>
              <w:rPr>
                <w:sz w:val="22"/>
                <w:szCs w:val="22"/>
              </w:rPr>
            </w:pPr>
            <w:r w:rsidRPr="000D78EA">
              <w:rPr>
                <w:b/>
                <w:bCs/>
                <w:sz w:val="22"/>
                <w:szCs w:val="22"/>
              </w:rPr>
              <w:t>AS9100D “SHALL” and “WILL” Statement Listing</w:t>
            </w:r>
          </w:p>
        </w:tc>
        <w:tc>
          <w:tcPr>
            <w:tcW w:w="0" w:type="auto"/>
            <w:vAlign w:val="center"/>
            <w:hideMark/>
          </w:tcPr>
          <w:p w14:paraId="4B692F84" w14:textId="77777777" w:rsidR="000D78EA" w:rsidRPr="000D78EA" w:rsidRDefault="000D78EA" w:rsidP="000D78EA">
            <w:pPr>
              <w:rPr>
                <w:sz w:val="22"/>
                <w:szCs w:val="22"/>
              </w:rPr>
            </w:pPr>
            <w:r w:rsidRPr="000D78EA">
              <w:rPr>
                <w:sz w:val="22"/>
                <w:szCs w:val="22"/>
              </w:rPr>
              <w:t>Extracted list of all mandatory requirements for easy reference during document development.</w:t>
            </w:r>
          </w:p>
        </w:tc>
      </w:tr>
      <w:tr w:rsidR="000D78EA" w:rsidRPr="000D78EA" w14:paraId="23E688B9" w14:textId="77777777" w:rsidTr="000D78EA">
        <w:trPr>
          <w:tblCellSpacing w:w="15" w:type="dxa"/>
        </w:trPr>
        <w:tc>
          <w:tcPr>
            <w:tcW w:w="0" w:type="auto"/>
            <w:vAlign w:val="center"/>
            <w:hideMark/>
          </w:tcPr>
          <w:p w14:paraId="3AB9327D" w14:textId="77777777" w:rsidR="000D78EA" w:rsidRPr="000D78EA" w:rsidRDefault="000D78EA" w:rsidP="000D78EA">
            <w:pPr>
              <w:rPr>
                <w:sz w:val="22"/>
                <w:szCs w:val="22"/>
              </w:rPr>
            </w:pPr>
            <w:r w:rsidRPr="000D78EA">
              <w:rPr>
                <w:b/>
                <w:bCs/>
                <w:sz w:val="22"/>
                <w:szCs w:val="22"/>
              </w:rPr>
              <w:t>R-200-05</w:t>
            </w:r>
          </w:p>
        </w:tc>
        <w:tc>
          <w:tcPr>
            <w:tcW w:w="0" w:type="auto"/>
            <w:vAlign w:val="center"/>
            <w:hideMark/>
          </w:tcPr>
          <w:p w14:paraId="6DD2C5B1" w14:textId="77777777" w:rsidR="000D78EA" w:rsidRPr="000D78EA" w:rsidRDefault="000D78EA" w:rsidP="000D78EA">
            <w:pPr>
              <w:rPr>
                <w:sz w:val="22"/>
                <w:szCs w:val="22"/>
              </w:rPr>
            </w:pPr>
            <w:r w:rsidRPr="000D78EA">
              <w:rPr>
                <w:b/>
                <w:bCs/>
                <w:sz w:val="22"/>
                <w:szCs w:val="22"/>
              </w:rPr>
              <w:t>Clause-to-Document Correlation Matrix (AS9100D)</w:t>
            </w:r>
          </w:p>
        </w:tc>
        <w:tc>
          <w:tcPr>
            <w:tcW w:w="0" w:type="auto"/>
            <w:vAlign w:val="center"/>
            <w:hideMark/>
          </w:tcPr>
          <w:p w14:paraId="49F700CD" w14:textId="77777777" w:rsidR="000D78EA" w:rsidRPr="000D78EA" w:rsidRDefault="000D78EA" w:rsidP="000D78EA">
            <w:pPr>
              <w:rPr>
                <w:sz w:val="22"/>
                <w:szCs w:val="22"/>
              </w:rPr>
            </w:pPr>
            <w:r w:rsidRPr="000D78EA">
              <w:rPr>
                <w:sz w:val="22"/>
                <w:szCs w:val="22"/>
              </w:rPr>
              <w:t>Shows which documents address each AS9100 clause/subclause.</w:t>
            </w:r>
          </w:p>
        </w:tc>
      </w:tr>
      <w:tr w:rsidR="000D78EA" w:rsidRPr="000D78EA" w14:paraId="560442C7" w14:textId="77777777" w:rsidTr="000D78EA">
        <w:trPr>
          <w:tblCellSpacing w:w="15" w:type="dxa"/>
        </w:trPr>
        <w:tc>
          <w:tcPr>
            <w:tcW w:w="0" w:type="auto"/>
            <w:vAlign w:val="center"/>
            <w:hideMark/>
          </w:tcPr>
          <w:p w14:paraId="5E17E949" w14:textId="77777777" w:rsidR="000D78EA" w:rsidRPr="000D78EA" w:rsidRDefault="000D78EA" w:rsidP="000D78EA">
            <w:pPr>
              <w:rPr>
                <w:sz w:val="22"/>
                <w:szCs w:val="22"/>
              </w:rPr>
            </w:pPr>
            <w:r w:rsidRPr="000D78EA">
              <w:rPr>
                <w:b/>
                <w:bCs/>
                <w:sz w:val="22"/>
                <w:szCs w:val="22"/>
              </w:rPr>
              <w:t>R-200-06</w:t>
            </w:r>
          </w:p>
        </w:tc>
        <w:tc>
          <w:tcPr>
            <w:tcW w:w="0" w:type="auto"/>
            <w:vAlign w:val="center"/>
            <w:hideMark/>
          </w:tcPr>
          <w:p w14:paraId="565D8BAE" w14:textId="77777777" w:rsidR="000D78EA" w:rsidRPr="000D78EA" w:rsidRDefault="000D78EA" w:rsidP="000D78EA">
            <w:pPr>
              <w:rPr>
                <w:sz w:val="22"/>
                <w:szCs w:val="22"/>
              </w:rPr>
            </w:pPr>
            <w:r w:rsidRPr="000D78EA">
              <w:rPr>
                <w:b/>
                <w:bCs/>
                <w:sz w:val="22"/>
                <w:szCs w:val="22"/>
              </w:rPr>
              <w:t>QMS Role Mapping Guide</w:t>
            </w:r>
          </w:p>
        </w:tc>
        <w:tc>
          <w:tcPr>
            <w:tcW w:w="0" w:type="auto"/>
            <w:vAlign w:val="center"/>
            <w:hideMark/>
          </w:tcPr>
          <w:p w14:paraId="5DC47D35" w14:textId="77777777" w:rsidR="000D78EA" w:rsidRPr="000D78EA" w:rsidRDefault="000D78EA" w:rsidP="000D78EA">
            <w:pPr>
              <w:rPr>
                <w:sz w:val="22"/>
                <w:szCs w:val="22"/>
              </w:rPr>
            </w:pPr>
            <w:r w:rsidRPr="000D78EA">
              <w:rPr>
                <w:sz w:val="22"/>
                <w:szCs w:val="22"/>
              </w:rPr>
              <w:t>Helps organizations map real-world job titles to those used in the QMS template set.</w:t>
            </w:r>
          </w:p>
        </w:tc>
      </w:tr>
      <w:tr w:rsidR="000D78EA" w:rsidRPr="000D78EA" w14:paraId="6CE0427C" w14:textId="77777777" w:rsidTr="000D78EA">
        <w:trPr>
          <w:tblCellSpacing w:w="15" w:type="dxa"/>
        </w:trPr>
        <w:tc>
          <w:tcPr>
            <w:tcW w:w="0" w:type="auto"/>
            <w:vAlign w:val="center"/>
            <w:hideMark/>
          </w:tcPr>
          <w:p w14:paraId="7C82B50A" w14:textId="77777777" w:rsidR="000D78EA" w:rsidRPr="000D78EA" w:rsidRDefault="000D78EA" w:rsidP="000D78EA">
            <w:pPr>
              <w:rPr>
                <w:sz w:val="22"/>
                <w:szCs w:val="22"/>
              </w:rPr>
            </w:pPr>
            <w:r w:rsidRPr="000D78EA">
              <w:rPr>
                <w:b/>
                <w:bCs/>
                <w:sz w:val="22"/>
                <w:szCs w:val="22"/>
              </w:rPr>
              <w:t>R-200-07</w:t>
            </w:r>
          </w:p>
        </w:tc>
        <w:tc>
          <w:tcPr>
            <w:tcW w:w="0" w:type="auto"/>
            <w:vAlign w:val="center"/>
            <w:hideMark/>
          </w:tcPr>
          <w:p w14:paraId="3D683E4A" w14:textId="77777777" w:rsidR="000D78EA" w:rsidRPr="000D78EA" w:rsidRDefault="000D78EA" w:rsidP="000D78EA">
            <w:pPr>
              <w:rPr>
                <w:sz w:val="22"/>
                <w:szCs w:val="22"/>
              </w:rPr>
            </w:pPr>
            <w:r w:rsidRPr="000D78EA">
              <w:rPr>
                <w:b/>
                <w:bCs/>
                <w:sz w:val="22"/>
                <w:szCs w:val="22"/>
              </w:rPr>
              <w:t>Document Numbering and Naming Instruction</w:t>
            </w:r>
          </w:p>
        </w:tc>
        <w:tc>
          <w:tcPr>
            <w:tcW w:w="0" w:type="auto"/>
            <w:vAlign w:val="center"/>
            <w:hideMark/>
          </w:tcPr>
          <w:p w14:paraId="632A67E2" w14:textId="77777777" w:rsidR="000D78EA" w:rsidRPr="000D78EA" w:rsidRDefault="000D78EA" w:rsidP="000D78EA">
            <w:pPr>
              <w:rPr>
                <w:sz w:val="22"/>
                <w:szCs w:val="22"/>
              </w:rPr>
            </w:pPr>
            <w:r w:rsidRPr="000D78EA">
              <w:rPr>
                <w:sz w:val="22"/>
                <w:szCs w:val="22"/>
              </w:rPr>
              <w:t>Defines and explains the template document numbering system.</w:t>
            </w:r>
          </w:p>
        </w:tc>
      </w:tr>
      <w:tr w:rsidR="000D78EA" w:rsidRPr="000D78EA" w14:paraId="74CB44A2" w14:textId="77777777" w:rsidTr="000D78EA">
        <w:trPr>
          <w:tblCellSpacing w:w="15" w:type="dxa"/>
        </w:trPr>
        <w:tc>
          <w:tcPr>
            <w:tcW w:w="0" w:type="auto"/>
            <w:vAlign w:val="center"/>
            <w:hideMark/>
          </w:tcPr>
          <w:p w14:paraId="726372C6" w14:textId="77777777" w:rsidR="000D78EA" w:rsidRPr="000D78EA" w:rsidRDefault="000D78EA" w:rsidP="000D78EA">
            <w:pPr>
              <w:rPr>
                <w:sz w:val="22"/>
                <w:szCs w:val="22"/>
              </w:rPr>
            </w:pPr>
            <w:r w:rsidRPr="000D78EA">
              <w:rPr>
                <w:b/>
                <w:bCs/>
                <w:sz w:val="22"/>
                <w:szCs w:val="22"/>
              </w:rPr>
              <w:t>R-200-08</w:t>
            </w:r>
          </w:p>
        </w:tc>
        <w:tc>
          <w:tcPr>
            <w:tcW w:w="0" w:type="auto"/>
            <w:vAlign w:val="center"/>
            <w:hideMark/>
          </w:tcPr>
          <w:p w14:paraId="6C370D23" w14:textId="77777777" w:rsidR="000D78EA" w:rsidRPr="000D78EA" w:rsidRDefault="000D78EA" w:rsidP="000D78EA">
            <w:pPr>
              <w:rPr>
                <w:sz w:val="22"/>
                <w:szCs w:val="22"/>
              </w:rPr>
            </w:pPr>
            <w:r w:rsidRPr="000D78EA">
              <w:rPr>
                <w:b/>
                <w:bCs/>
                <w:sz w:val="22"/>
                <w:szCs w:val="22"/>
              </w:rPr>
              <w:t>Guidance for Managing Exclusions and Justifications</w:t>
            </w:r>
          </w:p>
        </w:tc>
        <w:tc>
          <w:tcPr>
            <w:tcW w:w="0" w:type="auto"/>
            <w:vAlign w:val="center"/>
            <w:hideMark/>
          </w:tcPr>
          <w:p w14:paraId="16FFF79F" w14:textId="77777777" w:rsidR="000D78EA" w:rsidRPr="000D78EA" w:rsidRDefault="000D78EA" w:rsidP="000D78EA">
            <w:pPr>
              <w:rPr>
                <w:sz w:val="22"/>
                <w:szCs w:val="22"/>
              </w:rPr>
            </w:pPr>
            <w:r w:rsidRPr="000D78EA">
              <w:rPr>
                <w:sz w:val="22"/>
                <w:szCs w:val="22"/>
              </w:rPr>
              <w:t>Aids clients in understanding valid AS9100 exclusions and writing compliant justifications.</w:t>
            </w:r>
          </w:p>
        </w:tc>
      </w:tr>
      <w:tr w:rsidR="000D78EA" w:rsidRPr="000D78EA" w14:paraId="10B3AD3E" w14:textId="77777777" w:rsidTr="000D78EA">
        <w:trPr>
          <w:tblCellSpacing w:w="15" w:type="dxa"/>
        </w:trPr>
        <w:tc>
          <w:tcPr>
            <w:tcW w:w="0" w:type="auto"/>
            <w:vAlign w:val="center"/>
            <w:hideMark/>
          </w:tcPr>
          <w:p w14:paraId="3514EBB2" w14:textId="77777777" w:rsidR="000D78EA" w:rsidRPr="000D78EA" w:rsidRDefault="000D78EA" w:rsidP="000D78EA">
            <w:pPr>
              <w:rPr>
                <w:sz w:val="22"/>
                <w:szCs w:val="22"/>
              </w:rPr>
            </w:pPr>
            <w:r w:rsidRPr="000D78EA">
              <w:rPr>
                <w:b/>
                <w:bCs/>
                <w:sz w:val="22"/>
                <w:szCs w:val="22"/>
              </w:rPr>
              <w:t>R-200-09</w:t>
            </w:r>
          </w:p>
        </w:tc>
        <w:tc>
          <w:tcPr>
            <w:tcW w:w="0" w:type="auto"/>
            <w:vAlign w:val="center"/>
            <w:hideMark/>
          </w:tcPr>
          <w:p w14:paraId="7EA2D46A" w14:textId="77777777" w:rsidR="000D78EA" w:rsidRPr="000D78EA" w:rsidRDefault="000D78EA" w:rsidP="000D78EA">
            <w:pPr>
              <w:rPr>
                <w:sz w:val="22"/>
                <w:szCs w:val="22"/>
              </w:rPr>
            </w:pPr>
            <w:r w:rsidRPr="000D78EA">
              <w:rPr>
                <w:b/>
                <w:bCs/>
                <w:sz w:val="22"/>
                <w:szCs w:val="22"/>
              </w:rPr>
              <w:t>Integrating the QMS Templates with ERP/QMS Systems</w:t>
            </w:r>
          </w:p>
        </w:tc>
        <w:tc>
          <w:tcPr>
            <w:tcW w:w="0" w:type="auto"/>
            <w:vAlign w:val="center"/>
            <w:hideMark/>
          </w:tcPr>
          <w:p w14:paraId="47BBF505" w14:textId="77777777" w:rsidR="000D78EA" w:rsidRPr="000D78EA" w:rsidRDefault="000D78EA" w:rsidP="000D78EA">
            <w:pPr>
              <w:rPr>
                <w:sz w:val="22"/>
                <w:szCs w:val="22"/>
              </w:rPr>
            </w:pPr>
            <w:r w:rsidRPr="000D78EA">
              <w:rPr>
                <w:sz w:val="22"/>
                <w:szCs w:val="22"/>
              </w:rPr>
              <w:t>Practical guidance on syncing templates with in-use systems (ERP, LMS, Doc Control).</w:t>
            </w:r>
          </w:p>
        </w:tc>
      </w:tr>
      <w:tr w:rsidR="000D78EA" w:rsidRPr="000D78EA" w14:paraId="5AFFCD5D" w14:textId="77777777" w:rsidTr="000D78EA">
        <w:trPr>
          <w:tblCellSpacing w:w="15" w:type="dxa"/>
        </w:trPr>
        <w:tc>
          <w:tcPr>
            <w:tcW w:w="0" w:type="auto"/>
            <w:vAlign w:val="center"/>
            <w:hideMark/>
          </w:tcPr>
          <w:p w14:paraId="5809D0A1" w14:textId="77777777" w:rsidR="000D78EA" w:rsidRPr="000D78EA" w:rsidRDefault="000D78EA" w:rsidP="000D78EA">
            <w:pPr>
              <w:rPr>
                <w:sz w:val="22"/>
                <w:szCs w:val="22"/>
              </w:rPr>
            </w:pPr>
            <w:r w:rsidRPr="000D78EA">
              <w:rPr>
                <w:b/>
                <w:bCs/>
                <w:sz w:val="22"/>
                <w:szCs w:val="22"/>
              </w:rPr>
              <w:t>R-200-10</w:t>
            </w:r>
          </w:p>
        </w:tc>
        <w:tc>
          <w:tcPr>
            <w:tcW w:w="0" w:type="auto"/>
            <w:vAlign w:val="center"/>
            <w:hideMark/>
          </w:tcPr>
          <w:p w14:paraId="0B9597AB" w14:textId="77777777" w:rsidR="000D78EA" w:rsidRPr="000D78EA" w:rsidRDefault="000D78EA" w:rsidP="000D78EA">
            <w:pPr>
              <w:rPr>
                <w:sz w:val="22"/>
                <w:szCs w:val="22"/>
              </w:rPr>
            </w:pPr>
            <w:r w:rsidRPr="000D78EA">
              <w:rPr>
                <w:b/>
                <w:bCs/>
                <w:sz w:val="22"/>
                <w:szCs w:val="22"/>
              </w:rPr>
              <w:t>Writing a QMS Scope Statement – Guide and Examples</w:t>
            </w:r>
          </w:p>
        </w:tc>
        <w:tc>
          <w:tcPr>
            <w:tcW w:w="0" w:type="auto"/>
            <w:vAlign w:val="center"/>
            <w:hideMark/>
          </w:tcPr>
          <w:p w14:paraId="04E8332C" w14:textId="77777777" w:rsidR="000D78EA" w:rsidRPr="000D78EA" w:rsidRDefault="000D78EA" w:rsidP="000D78EA">
            <w:pPr>
              <w:rPr>
                <w:sz w:val="22"/>
                <w:szCs w:val="22"/>
              </w:rPr>
            </w:pPr>
            <w:proofErr w:type="gramStart"/>
            <w:r w:rsidRPr="000D78EA">
              <w:rPr>
                <w:sz w:val="22"/>
                <w:szCs w:val="22"/>
              </w:rPr>
              <w:t>Helps</w:t>
            </w:r>
            <w:proofErr w:type="gramEnd"/>
            <w:r w:rsidRPr="000D78EA">
              <w:rPr>
                <w:sz w:val="22"/>
                <w:szCs w:val="22"/>
              </w:rPr>
              <w:t xml:space="preserve"> users complete a compliant and audit-ready scope statement.</w:t>
            </w:r>
          </w:p>
        </w:tc>
      </w:tr>
      <w:tr w:rsidR="000D78EA" w:rsidRPr="000D78EA" w14:paraId="2FE365F1" w14:textId="77777777" w:rsidTr="000D78EA">
        <w:trPr>
          <w:tblCellSpacing w:w="15" w:type="dxa"/>
        </w:trPr>
        <w:tc>
          <w:tcPr>
            <w:tcW w:w="0" w:type="auto"/>
            <w:vAlign w:val="center"/>
            <w:hideMark/>
          </w:tcPr>
          <w:p w14:paraId="22765356" w14:textId="77777777" w:rsidR="000D78EA" w:rsidRPr="000D78EA" w:rsidRDefault="000D78EA" w:rsidP="000D78EA">
            <w:pPr>
              <w:rPr>
                <w:sz w:val="22"/>
                <w:szCs w:val="22"/>
              </w:rPr>
            </w:pPr>
            <w:r w:rsidRPr="000D78EA">
              <w:rPr>
                <w:b/>
                <w:bCs/>
                <w:sz w:val="22"/>
                <w:szCs w:val="22"/>
              </w:rPr>
              <w:t>R-200-11</w:t>
            </w:r>
          </w:p>
        </w:tc>
        <w:tc>
          <w:tcPr>
            <w:tcW w:w="0" w:type="auto"/>
            <w:vAlign w:val="center"/>
            <w:hideMark/>
          </w:tcPr>
          <w:p w14:paraId="3067C8F5" w14:textId="77777777" w:rsidR="000D78EA" w:rsidRPr="000D78EA" w:rsidRDefault="000D78EA" w:rsidP="000D78EA">
            <w:pPr>
              <w:rPr>
                <w:sz w:val="22"/>
                <w:szCs w:val="22"/>
              </w:rPr>
            </w:pPr>
            <w:r w:rsidRPr="000D78EA">
              <w:rPr>
                <w:b/>
                <w:bCs/>
                <w:sz w:val="22"/>
                <w:szCs w:val="22"/>
              </w:rPr>
              <w:t>Risk-Based Thinking – Examples and Implementation Guide</w:t>
            </w:r>
          </w:p>
        </w:tc>
        <w:tc>
          <w:tcPr>
            <w:tcW w:w="0" w:type="auto"/>
            <w:vAlign w:val="center"/>
            <w:hideMark/>
          </w:tcPr>
          <w:p w14:paraId="18953A1F" w14:textId="77777777" w:rsidR="000D78EA" w:rsidRPr="000D78EA" w:rsidRDefault="000D78EA" w:rsidP="000D78EA">
            <w:pPr>
              <w:rPr>
                <w:sz w:val="22"/>
                <w:szCs w:val="22"/>
              </w:rPr>
            </w:pPr>
            <w:r w:rsidRPr="000D78EA">
              <w:rPr>
                <w:sz w:val="22"/>
                <w:szCs w:val="22"/>
              </w:rPr>
              <w:t>Provides use cases and methods to embed risk-based thinking into QMS documentation.</w:t>
            </w:r>
          </w:p>
        </w:tc>
      </w:tr>
      <w:tr w:rsidR="000D78EA" w:rsidRPr="000D78EA" w14:paraId="7EDAA661" w14:textId="77777777" w:rsidTr="000D78EA">
        <w:trPr>
          <w:tblCellSpacing w:w="15" w:type="dxa"/>
        </w:trPr>
        <w:tc>
          <w:tcPr>
            <w:tcW w:w="0" w:type="auto"/>
            <w:vAlign w:val="center"/>
            <w:hideMark/>
          </w:tcPr>
          <w:p w14:paraId="41CAAE9C" w14:textId="77777777" w:rsidR="000D78EA" w:rsidRPr="000D78EA" w:rsidRDefault="000D78EA" w:rsidP="000D78EA">
            <w:pPr>
              <w:rPr>
                <w:sz w:val="22"/>
                <w:szCs w:val="22"/>
              </w:rPr>
            </w:pPr>
            <w:r w:rsidRPr="000D78EA">
              <w:rPr>
                <w:b/>
                <w:bCs/>
                <w:sz w:val="22"/>
                <w:szCs w:val="22"/>
              </w:rPr>
              <w:t>R-200-12</w:t>
            </w:r>
          </w:p>
        </w:tc>
        <w:tc>
          <w:tcPr>
            <w:tcW w:w="0" w:type="auto"/>
            <w:vAlign w:val="center"/>
            <w:hideMark/>
          </w:tcPr>
          <w:p w14:paraId="17996B45" w14:textId="77777777" w:rsidR="000D78EA" w:rsidRPr="000D78EA" w:rsidRDefault="000D78EA" w:rsidP="000D78EA">
            <w:pPr>
              <w:rPr>
                <w:sz w:val="22"/>
                <w:szCs w:val="22"/>
              </w:rPr>
            </w:pPr>
            <w:r w:rsidRPr="000D78EA">
              <w:rPr>
                <w:b/>
                <w:bCs/>
                <w:sz w:val="22"/>
                <w:szCs w:val="22"/>
              </w:rPr>
              <w:t>Top 10 QMS Auditor Misunderstandings – Clarified</w:t>
            </w:r>
          </w:p>
        </w:tc>
        <w:tc>
          <w:tcPr>
            <w:tcW w:w="0" w:type="auto"/>
            <w:vAlign w:val="center"/>
            <w:hideMark/>
          </w:tcPr>
          <w:p w14:paraId="73B4EC50" w14:textId="77777777" w:rsidR="000D78EA" w:rsidRPr="000D78EA" w:rsidRDefault="000D78EA" w:rsidP="000D78EA">
            <w:pPr>
              <w:rPr>
                <w:sz w:val="22"/>
                <w:szCs w:val="22"/>
              </w:rPr>
            </w:pPr>
            <w:r w:rsidRPr="000D78EA">
              <w:rPr>
                <w:sz w:val="22"/>
                <w:szCs w:val="22"/>
              </w:rPr>
              <w:t>Reference guide to help prevent audit findings by clarifying common procedural misconceptions.</w:t>
            </w:r>
          </w:p>
        </w:tc>
      </w:tr>
    </w:tbl>
    <w:p w14:paraId="252DD80B" w14:textId="77777777" w:rsidR="000D78EA" w:rsidRPr="000D78EA" w:rsidRDefault="000D78EA" w:rsidP="000D78EA">
      <w:pPr>
        <w:pStyle w:val="Heading1"/>
      </w:pPr>
      <w:r w:rsidRPr="000D78EA">
        <w:lastRenderedPageBreak/>
        <w:t>Ownership and Distribution</w:t>
      </w:r>
    </w:p>
    <w:p w14:paraId="6AC5DAC3" w14:textId="77777777" w:rsidR="000D78EA" w:rsidRPr="000D78EA" w:rsidRDefault="000D78EA" w:rsidP="000D78EA">
      <w:pPr>
        <w:rPr>
          <w:sz w:val="22"/>
          <w:szCs w:val="22"/>
        </w:rPr>
      </w:pPr>
      <w:r w:rsidRPr="000D78EA">
        <w:rPr>
          <w:sz w:val="22"/>
          <w:szCs w:val="22"/>
        </w:rPr>
        <w:t>R-200 series documents are maintained by the Quality or Implementation Team and are shared as part of the initial deployment, training, or enhancement of a QMS using the provided templates.</w:t>
      </w:r>
    </w:p>
    <w:p w14:paraId="43665098" w14:textId="77777777" w:rsidR="000D78EA" w:rsidRPr="000D78EA" w:rsidRDefault="000D78EA" w:rsidP="000D78EA">
      <w:pPr>
        <w:rPr>
          <w:sz w:val="22"/>
          <w:szCs w:val="22"/>
        </w:rPr>
      </w:pPr>
      <w:r w:rsidRPr="000D78EA">
        <w:rPr>
          <w:sz w:val="22"/>
          <w:szCs w:val="22"/>
        </w:rPr>
        <w:t>These materials are:</w:t>
      </w:r>
    </w:p>
    <w:p w14:paraId="472EA478" w14:textId="77777777" w:rsidR="000D78EA" w:rsidRPr="000D78EA" w:rsidRDefault="000D78EA" w:rsidP="000D78EA">
      <w:pPr>
        <w:numPr>
          <w:ilvl w:val="0"/>
          <w:numId w:val="7"/>
        </w:numPr>
        <w:rPr>
          <w:sz w:val="22"/>
          <w:szCs w:val="22"/>
        </w:rPr>
      </w:pPr>
      <w:r w:rsidRPr="000D78EA">
        <w:rPr>
          <w:b/>
          <w:bCs/>
          <w:sz w:val="22"/>
          <w:szCs w:val="22"/>
        </w:rPr>
        <w:t>Normative References</w:t>
      </w:r>
      <w:r w:rsidRPr="000D78EA">
        <w:rPr>
          <w:sz w:val="22"/>
          <w:szCs w:val="22"/>
        </w:rPr>
        <w:t xml:space="preserve"> listed in the MDL for traceability</w:t>
      </w:r>
    </w:p>
    <w:p w14:paraId="636873D9" w14:textId="77777777" w:rsidR="000D78EA" w:rsidRPr="000D78EA" w:rsidRDefault="000D78EA" w:rsidP="000D78EA">
      <w:pPr>
        <w:numPr>
          <w:ilvl w:val="0"/>
          <w:numId w:val="7"/>
        </w:numPr>
        <w:rPr>
          <w:sz w:val="22"/>
          <w:szCs w:val="22"/>
        </w:rPr>
      </w:pPr>
      <w:r w:rsidRPr="000D78EA">
        <w:rPr>
          <w:b/>
          <w:bCs/>
          <w:sz w:val="22"/>
          <w:szCs w:val="22"/>
        </w:rPr>
        <w:t>Discardable after use</w:t>
      </w:r>
      <w:r w:rsidRPr="000D78EA">
        <w:rPr>
          <w:sz w:val="22"/>
          <w:szCs w:val="22"/>
        </w:rPr>
        <w:t>—they do not require formal revision control or retention unless the organization chooses to retain them internally for future use</w:t>
      </w:r>
    </w:p>
    <w:p w14:paraId="39312705" w14:textId="77777777" w:rsidR="000D78EA" w:rsidRPr="000D78EA" w:rsidRDefault="000D78EA" w:rsidP="000D78EA">
      <w:pPr>
        <w:numPr>
          <w:ilvl w:val="0"/>
          <w:numId w:val="7"/>
        </w:numPr>
        <w:rPr>
          <w:sz w:val="22"/>
          <w:szCs w:val="22"/>
        </w:rPr>
      </w:pPr>
      <w:r w:rsidRPr="000D78EA">
        <w:rPr>
          <w:sz w:val="22"/>
          <w:szCs w:val="22"/>
        </w:rPr>
        <w:t>Intended to reduce onboarding time and clarify compliance for both new users and experienced teams</w:t>
      </w:r>
    </w:p>
    <w:p w14:paraId="2DB2C6D4" w14:textId="77777777" w:rsidR="000D78EA" w:rsidRPr="000D78EA" w:rsidRDefault="000D78EA" w:rsidP="000D78EA">
      <w:pPr>
        <w:rPr>
          <w:sz w:val="22"/>
          <w:szCs w:val="22"/>
        </w:rPr>
      </w:pPr>
      <w:r w:rsidRPr="000D78EA">
        <w:rPr>
          <w:sz w:val="22"/>
          <w:szCs w:val="22"/>
        </w:rPr>
        <w:t>They serve as a knowledge bridge between the formal QMS and the people adapting it.</w:t>
      </w:r>
    </w:p>
    <w:p w14:paraId="4DEAB9CB" w14:textId="033566BC" w:rsidR="004802A8" w:rsidRDefault="004802A8" w:rsidP="004802A8">
      <w:pPr>
        <w:rPr>
          <w:sz w:val="22"/>
          <w:szCs w:val="22"/>
        </w:rPr>
      </w:pPr>
    </w:p>
    <w:p w14:paraId="40E67AF6" w14:textId="77777777" w:rsidR="004802A8" w:rsidRPr="004802A8" w:rsidRDefault="004802A8" w:rsidP="000D78EA">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0D78EA">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261EE9">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BA290" w14:textId="77777777" w:rsidR="003D67DD" w:rsidRDefault="003D67DD" w:rsidP="00E00A37">
      <w:pPr>
        <w:spacing w:after="0" w:line="240" w:lineRule="auto"/>
      </w:pPr>
      <w:r>
        <w:separator/>
      </w:r>
    </w:p>
  </w:endnote>
  <w:endnote w:type="continuationSeparator" w:id="0">
    <w:p w14:paraId="6901547B" w14:textId="77777777" w:rsidR="003D67DD" w:rsidRDefault="003D67DD"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3621" w14:textId="77777777" w:rsidR="003D67DD" w:rsidRDefault="003D67DD" w:rsidP="00E00A37">
      <w:pPr>
        <w:spacing w:after="0" w:line="240" w:lineRule="auto"/>
      </w:pPr>
      <w:r>
        <w:separator/>
      </w:r>
    </w:p>
  </w:footnote>
  <w:footnote w:type="continuationSeparator" w:id="0">
    <w:p w14:paraId="35F8A808" w14:textId="77777777" w:rsidR="003D67DD" w:rsidRDefault="003D67DD"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rsidRPr="006A17E5" w14:paraId="58D12DCF" w14:textId="77777777" w:rsidTr="00B275A9">
      <w:trPr>
        <w:trHeight w:val="800"/>
      </w:trPr>
      <w:tc>
        <w:tcPr>
          <w:tcW w:w="2668" w:type="pct"/>
        </w:tcPr>
        <w:p w14:paraId="4968FDBE" w14:textId="1F17A6E9"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060CBFA" w:rsidR="00E00A37" w:rsidRPr="007158A6" w:rsidRDefault="00E00A37" w:rsidP="00E00A37">
          <w:pPr>
            <w:ind w:left="0" w:hanging="2"/>
            <w:jc w:val="center"/>
            <w:rPr>
              <w:rFonts w:eastAsia="Arial"/>
            </w:rPr>
          </w:pPr>
        </w:p>
      </w:tc>
      <w:tc>
        <w:tcPr>
          <w:tcW w:w="2332" w:type="pct"/>
          <w:gridSpan w:val="4"/>
        </w:tcPr>
        <w:p w14:paraId="6762EAA8" w14:textId="42B266ED" w:rsidR="00E00A37" w:rsidRPr="006A17E5" w:rsidRDefault="006A17E5" w:rsidP="00E00A37">
          <w:pPr>
            <w:ind w:left="1" w:hanging="3"/>
            <w:jc w:val="center"/>
            <w:rPr>
              <w:rFonts w:eastAsia="Arial"/>
              <w:lang w:val="pt-BR"/>
            </w:rPr>
          </w:pPr>
          <w:r w:rsidRPr="006A17E5">
            <w:rPr>
              <w:rFonts w:eastAsia="Arial"/>
              <w:b/>
              <w:bCs/>
              <w:sz w:val="32"/>
              <w:szCs w:val="32"/>
              <w:lang w:val="pt-BR"/>
            </w:rPr>
            <w:t>Reference Document Guide: R-200 Series</w:t>
          </w:r>
        </w:p>
      </w:tc>
    </w:tr>
    <w:tr w:rsidR="00B275A9" w14:paraId="0CE18265" w14:textId="77777777" w:rsidTr="00B275A9">
      <w:tc>
        <w:tcPr>
          <w:tcW w:w="2667" w:type="pct"/>
        </w:tcPr>
        <w:p w14:paraId="6BD744EC" w14:textId="3E97A757" w:rsidR="00E00A37" w:rsidRDefault="00F32056" w:rsidP="006A17E5">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734A986E" wp14:editId="59AF2E8F">
                <wp:simplePos x="0" y="0"/>
                <wp:positionH relativeFrom="column">
                  <wp:posOffset>995045</wp:posOffset>
                </wp:positionH>
                <wp:positionV relativeFrom="paragraph">
                  <wp:posOffset>-800611</wp:posOffset>
                </wp:positionV>
                <wp:extent cx="1037230" cy="836651"/>
                <wp:effectExtent l="0" t="0" r="0" b="1905"/>
                <wp:wrapNone/>
                <wp:docPr id="138790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7022" name=""/>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sidR="006A17E5">
            <w:rPr>
              <w:rFonts w:ascii="Arial" w:eastAsia="Arial" w:hAnsi="Arial" w:cs="Arial"/>
              <w:b/>
              <w:color w:val="000000"/>
            </w:rPr>
            <w:t>Conform-Edge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3EE46A90" w:rsidR="00E00A37" w:rsidRDefault="006A17E5"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2E6D63BA" w:rsidR="00E00A37" w:rsidRDefault="006A17E5"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3F230C32"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5BC"/>
    <w:multiLevelType w:val="multilevel"/>
    <w:tmpl w:val="06D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6406C"/>
    <w:multiLevelType w:val="multilevel"/>
    <w:tmpl w:val="77D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F1330"/>
    <w:multiLevelType w:val="multilevel"/>
    <w:tmpl w:val="74E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307AF"/>
    <w:multiLevelType w:val="multilevel"/>
    <w:tmpl w:val="032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3"/>
  </w:num>
  <w:num w:numId="2" w16cid:durableId="1438015988">
    <w:abstractNumId w:val="4"/>
  </w:num>
  <w:num w:numId="3" w16cid:durableId="1618029677">
    <w:abstractNumId w:val="1"/>
  </w:num>
  <w:num w:numId="4" w16cid:durableId="115493615">
    <w:abstractNumId w:val="0"/>
  </w:num>
  <w:num w:numId="5" w16cid:durableId="37628464">
    <w:abstractNumId w:val="6"/>
  </w:num>
  <w:num w:numId="6" w16cid:durableId="1334719172">
    <w:abstractNumId w:val="2"/>
  </w:num>
  <w:num w:numId="7" w16cid:durableId="914433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0D78EA"/>
    <w:rsid w:val="00113A8D"/>
    <w:rsid w:val="0013464E"/>
    <w:rsid w:val="0014062F"/>
    <w:rsid w:val="00146FE7"/>
    <w:rsid w:val="00190DA7"/>
    <w:rsid w:val="001A74D4"/>
    <w:rsid w:val="001C5DD0"/>
    <w:rsid w:val="001F6259"/>
    <w:rsid w:val="00261EE9"/>
    <w:rsid w:val="00280208"/>
    <w:rsid w:val="0028486B"/>
    <w:rsid w:val="00331CF6"/>
    <w:rsid w:val="003358E9"/>
    <w:rsid w:val="00391663"/>
    <w:rsid w:val="003A1A3B"/>
    <w:rsid w:val="003D4950"/>
    <w:rsid w:val="003D67DD"/>
    <w:rsid w:val="0040479A"/>
    <w:rsid w:val="004802A8"/>
    <w:rsid w:val="00485A36"/>
    <w:rsid w:val="004E0031"/>
    <w:rsid w:val="004F3AF3"/>
    <w:rsid w:val="0055593A"/>
    <w:rsid w:val="005872DB"/>
    <w:rsid w:val="005A3D33"/>
    <w:rsid w:val="005B2604"/>
    <w:rsid w:val="005C29B9"/>
    <w:rsid w:val="006347E7"/>
    <w:rsid w:val="00686D54"/>
    <w:rsid w:val="006A17E5"/>
    <w:rsid w:val="006D3396"/>
    <w:rsid w:val="007226F2"/>
    <w:rsid w:val="00747B96"/>
    <w:rsid w:val="00785F22"/>
    <w:rsid w:val="007B27DD"/>
    <w:rsid w:val="007C375C"/>
    <w:rsid w:val="00816244"/>
    <w:rsid w:val="008F7149"/>
    <w:rsid w:val="009023AE"/>
    <w:rsid w:val="00957A19"/>
    <w:rsid w:val="009C4B0E"/>
    <w:rsid w:val="00B275A9"/>
    <w:rsid w:val="00B57F97"/>
    <w:rsid w:val="00B63494"/>
    <w:rsid w:val="00BF5B3A"/>
    <w:rsid w:val="00C241F0"/>
    <w:rsid w:val="00C6706B"/>
    <w:rsid w:val="00CC5E98"/>
    <w:rsid w:val="00D01398"/>
    <w:rsid w:val="00D4507E"/>
    <w:rsid w:val="00D918C9"/>
    <w:rsid w:val="00DE5FE8"/>
    <w:rsid w:val="00E00A37"/>
    <w:rsid w:val="00E32F50"/>
    <w:rsid w:val="00EB58E7"/>
    <w:rsid w:val="00F32056"/>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8148">
      <w:bodyDiv w:val="1"/>
      <w:marLeft w:val="0"/>
      <w:marRight w:val="0"/>
      <w:marTop w:val="0"/>
      <w:marBottom w:val="0"/>
      <w:divBdr>
        <w:top w:val="none" w:sz="0" w:space="0" w:color="auto"/>
        <w:left w:val="none" w:sz="0" w:space="0" w:color="auto"/>
        <w:bottom w:val="none" w:sz="0" w:space="0" w:color="auto"/>
        <w:right w:val="none" w:sz="0" w:space="0" w:color="auto"/>
      </w:divBdr>
      <w:divsChild>
        <w:div w:id="537351497">
          <w:marLeft w:val="0"/>
          <w:marRight w:val="0"/>
          <w:marTop w:val="0"/>
          <w:marBottom w:val="0"/>
          <w:divBdr>
            <w:top w:val="none" w:sz="0" w:space="0" w:color="auto"/>
            <w:left w:val="none" w:sz="0" w:space="0" w:color="auto"/>
            <w:bottom w:val="none" w:sz="0" w:space="0" w:color="auto"/>
            <w:right w:val="none" w:sz="0" w:space="0" w:color="auto"/>
          </w:divBdr>
          <w:divsChild>
            <w:div w:id="20887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3169">
      <w:bodyDiv w:val="1"/>
      <w:marLeft w:val="0"/>
      <w:marRight w:val="0"/>
      <w:marTop w:val="0"/>
      <w:marBottom w:val="0"/>
      <w:divBdr>
        <w:top w:val="none" w:sz="0" w:space="0" w:color="auto"/>
        <w:left w:val="none" w:sz="0" w:space="0" w:color="auto"/>
        <w:bottom w:val="none" w:sz="0" w:space="0" w:color="auto"/>
        <w:right w:val="none" w:sz="0" w:space="0" w:color="auto"/>
      </w:divBdr>
      <w:divsChild>
        <w:div w:id="726757487">
          <w:marLeft w:val="0"/>
          <w:marRight w:val="0"/>
          <w:marTop w:val="0"/>
          <w:marBottom w:val="0"/>
          <w:divBdr>
            <w:top w:val="none" w:sz="0" w:space="0" w:color="auto"/>
            <w:left w:val="none" w:sz="0" w:space="0" w:color="auto"/>
            <w:bottom w:val="none" w:sz="0" w:space="0" w:color="auto"/>
            <w:right w:val="none" w:sz="0" w:space="0" w:color="auto"/>
          </w:divBdr>
          <w:divsChild>
            <w:div w:id="6083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630</Words>
  <Characters>3801</Characters>
  <Application>Microsoft Office Word</Application>
  <DocSecurity>0</DocSecurity>
  <Lines>128</Lines>
  <Paragraphs>86</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6</cp:revision>
  <dcterms:created xsi:type="dcterms:W3CDTF">2025-06-26T18:15:00Z</dcterms:created>
  <dcterms:modified xsi:type="dcterms:W3CDTF">2025-06-26T18:27:00Z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