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C0506" w14:textId="77777777" w:rsidR="00B23128" w:rsidRPr="00B23128" w:rsidRDefault="00B23128" w:rsidP="00B61B4E">
      <w:pPr>
        <w:pStyle w:val="Heading1"/>
      </w:pPr>
      <w:r w:rsidRPr="00B23128">
        <w:t>Objective</w:t>
      </w:r>
    </w:p>
    <w:p w14:paraId="15898FAC" w14:textId="77777777" w:rsidR="00B23128" w:rsidRPr="00B23128" w:rsidRDefault="00B23128" w:rsidP="00B23128">
      <w:pPr>
        <w:rPr>
          <w:sz w:val="22"/>
          <w:szCs w:val="22"/>
        </w:rPr>
      </w:pPr>
      <w:r w:rsidRPr="00B23128">
        <w:rPr>
          <w:sz w:val="22"/>
          <w:szCs w:val="22"/>
        </w:rPr>
        <w:t>This document provides a practical guide for customizing procedure templates to reflect the actual processes, roles, and systems used within [the Organization]. It supports the implementation and tailoring of each template to ensure full compliance with AS9100D and ISO 9001 while enabling operational alignment and internal ownership.</w:t>
      </w:r>
    </w:p>
    <w:p w14:paraId="595980D1" w14:textId="77777777" w:rsidR="00B23128" w:rsidRPr="00B23128" w:rsidRDefault="00B23128" w:rsidP="00B61B4E">
      <w:pPr>
        <w:pStyle w:val="Heading1"/>
      </w:pPr>
      <w:r w:rsidRPr="00B23128">
        <w:t>Purpose of Customization</w:t>
      </w:r>
    </w:p>
    <w:p w14:paraId="59AFA8C4" w14:textId="77777777" w:rsidR="00B23128" w:rsidRPr="00B23128" w:rsidRDefault="00B23128" w:rsidP="00B23128">
      <w:pPr>
        <w:rPr>
          <w:sz w:val="22"/>
          <w:szCs w:val="22"/>
        </w:rPr>
      </w:pPr>
      <w:r w:rsidRPr="00B23128">
        <w:rPr>
          <w:sz w:val="22"/>
          <w:szCs w:val="22"/>
        </w:rPr>
        <w:t>Each procedure template in the QMS Kit is intentionally written with lean, compliance-focused content. This ensures:</w:t>
      </w:r>
    </w:p>
    <w:p w14:paraId="42EA550C" w14:textId="77777777" w:rsidR="00B23128" w:rsidRPr="00B23128" w:rsidRDefault="00B23128" w:rsidP="00B23128">
      <w:pPr>
        <w:numPr>
          <w:ilvl w:val="0"/>
          <w:numId w:val="8"/>
        </w:numPr>
        <w:rPr>
          <w:sz w:val="22"/>
          <w:szCs w:val="22"/>
        </w:rPr>
      </w:pPr>
      <w:r w:rsidRPr="00B23128">
        <w:rPr>
          <w:sz w:val="22"/>
          <w:szCs w:val="22"/>
        </w:rPr>
        <w:t>A baseline that satisfies audit requirements immediately</w:t>
      </w:r>
    </w:p>
    <w:p w14:paraId="32CD9224" w14:textId="77777777" w:rsidR="00B23128" w:rsidRPr="00B23128" w:rsidRDefault="00B23128" w:rsidP="00B23128">
      <w:pPr>
        <w:numPr>
          <w:ilvl w:val="0"/>
          <w:numId w:val="8"/>
        </w:numPr>
        <w:rPr>
          <w:sz w:val="22"/>
          <w:szCs w:val="22"/>
        </w:rPr>
      </w:pPr>
      <w:r w:rsidRPr="00B23128">
        <w:rPr>
          <w:sz w:val="22"/>
          <w:szCs w:val="22"/>
        </w:rPr>
        <w:t>Flexibility for scaling and expanding sections as the organization grows</w:t>
      </w:r>
    </w:p>
    <w:p w14:paraId="136C2E52" w14:textId="77777777" w:rsidR="00B23128" w:rsidRPr="00B23128" w:rsidRDefault="00B23128" w:rsidP="00B23128">
      <w:pPr>
        <w:numPr>
          <w:ilvl w:val="0"/>
          <w:numId w:val="8"/>
        </w:numPr>
        <w:rPr>
          <w:sz w:val="22"/>
          <w:szCs w:val="22"/>
        </w:rPr>
      </w:pPr>
      <w:r w:rsidRPr="00B23128">
        <w:rPr>
          <w:sz w:val="22"/>
          <w:szCs w:val="22"/>
        </w:rPr>
        <w:t>Freedom to define specific methods, tools, and terminology in a secure environment (e.g., in local work instructions)</w:t>
      </w:r>
    </w:p>
    <w:p w14:paraId="3839BEF4" w14:textId="77777777" w:rsidR="00B23128" w:rsidRPr="00B23128" w:rsidRDefault="00B23128" w:rsidP="00B23128">
      <w:pPr>
        <w:rPr>
          <w:sz w:val="22"/>
          <w:szCs w:val="22"/>
        </w:rPr>
      </w:pPr>
      <w:r w:rsidRPr="00B23128">
        <w:rPr>
          <w:sz w:val="22"/>
          <w:szCs w:val="22"/>
        </w:rPr>
        <w:t>This guide shows how to translate generic content into organization-specific documentation that is actionable, measurable, and traceable.</w:t>
      </w:r>
    </w:p>
    <w:p w14:paraId="1A5F7534" w14:textId="77777777" w:rsidR="00B23128" w:rsidRPr="00B23128" w:rsidRDefault="00B23128" w:rsidP="00B61B4E">
      <w:pPr>
        <w:pStyle w:val="Heading1"/>
      </w:pPr>
      <w:r w:rsidRPr="00B23128">
        <w:t>Why Procedures Are Written This Way</w:t>
      </w:r>
    </w:p>
    <w:p w14:paraId="5B200835" w14:textId="77777777" w:rsidR="00B23128" w:rsidRPr="00B23128" w:rsidRDefault="00B23128" w:rsidP="00B23128">
      <w:pPr>
        <w:rPr>
          <w:sz w:val="22"/>
          <w:szCs w:val="22"/>
        </w:rPr>
      </w:pPr>
      <w:r w:rsidRPr="00B23128">
        <w:rPr>
          <w:sz w:val="22"/>
          <w:szCs w:val="22"/>
        </w:rPr>
        <w:t>The procedure templates in the QMS Kit:</w:t>
      </w:r>
    </w:p>
    <w:p w14:paraId="76E7BB8F" w14:textId="77777777" w:rsidR="00B23128" w:rsidRPr="00B23128" w:rsidRDefault="00B23128" w:rsidP="00B23128">
      <w:pPr>
        <w:numPr>
          <w:ilvl w:val="0"/>
          <w:numId w:val="9"/>
        </w:numPr>
        <w:rPr>
          <w:sz w:val="22"/>
          <w:szCs w:val="22"/>
        </w:rPr>
      </w:pPr>
      <w:r w:rsidRPr="00B23128">
        <w:rPr>
          <w:sz w:val="22"/>
          <w:szCs w:val="22"/>
        </w:rPr>
        <w:t xml:space="preserve">Are written to meet baseline compliance with </w:t>
      </w:r>
      <w:proofErr w:type="gramStart"/>
      <w:r w:rsidRPr="00B23128">
        <w:rPr>
          <w:sz w:val="22"/>
          <w:szCs w:val="22"/>
        </w:rPr>
        <w:t>minimal</w:t>
      </w:r>
      <w:proofErr w:type="gramEnd"/>
      <w:r w:rsidRPr="00B23128">
        <w:rPr>
          <w:sz w:val="22"/>
          <w:szCs w:val="22"/>
        </w:rPr>
        <w:t xml:space="preserve"> required language</w:t>
      </w:r>
    </w:p>
    <w:p w14:paraId="331342C7" w14:textId="77777777" w:rsidR="00B23128" w:rsidRPr="00B23128" w:rsidRDefault="00B23128" w:rsidP="00B23128">
      <w:pPr>
        <w:numPr>
          <w:ilvl w:val="0"/>
          <w:numId w:val="9"/>
        </w:numPr>
        <w:rPr>
          <w:sz w:val="22"/>
          <w:szCs w:val="22"/>
        </w:rPr>
      </w:pPr>
      <w:r w:rsidRPr="00B23128">
        <w:rPr>
          <w:sz w:val="22"/>
          <w:szCs w:val="22"/>
        </w:rPr>
        <w:t>Avoid giving instructions, which are instead handled through work instructions (WI-xxx-001)</w:t>
      </w:r>
    </w:p>
    <w:p w14:paraId="04F5A071" w14:textId="77777777" w:rsidR="00B23128" w:rsidRPr="00B23128" w:rsidRDefault="00B23128" w:rsidP="00B23128">
      <w:pPr>
        <w:numPr>
          <w:ilvl w:val="0"/>
          <w:numId w:val="9"/>
        </w:numPr>
        <w:rPr>
          <w:sz w:val="22"/>
          <w:szCs w:val="22"/>
        </w:rPr>
      </w:pPr>
      <w:r w:rsidRPr="00B23128">
        <w:rPr>
          <w:sz w:val="22"/>
          <w:szCs w:val="22"/>
        </w:rPr>
        <w:t>Use generic placeholders so that organizations can adapt content to their terminology, structure, and systems</w:t>
      </w:r>
    </w:p>
    <w:p w14:paraId="5E18C1DA" w14:textId="77777777" w:rsidR="00B23128" w:rsidRPr="00B23128" w:rsidRDefault="00B23128" w:rsidP="00B23128">
      <w:pPr>
        <w:rPr>
          <w:sz w:val="22"/>
          <w:szCs w:val="22"/>
        </w:rPr>
      </w:pPr>
      <w:r w:rsidRPr="00B23128">
        <w:rPr>
          <w:sz w:val="22"/>
          <w:szCs w:val="22"/>
        </w:rPr>
        <w:t xml:space="preserve">This allows a startup, small business, or global company to all begin </w:t>
      </w:r>
      <w:proofErr w:type="gramStart"/>
      <w:r w:rsidRPr="00B23128">
        <w:rPr>
          <w:sz w:val="22"/>
          <w:szCs w:val="22"/>
        </w:rPr>
        <w:t>from</w:t>
      </w:r>
      <w:proofErr w:type="gramEnd"/>
      <w:r w:rsidRPr="00B23128">
        <w:rPr>
          <w:sz w:val="22"/>
          <w:szCs w:val="22"/>
        </w:rPr>
        <w:t xml:space="preserve"> the same clean foundation. As the organization matures, each procedure can be updated without rewriting the structure—just by expanding the paragraphs to reflect actual workflows, responsibilities, and tools.</w:t>
      </w:r>
    </w:p>
    <w:p w14:paraId="76D1A7E0" w14:textId="77777777" w:rsidR="00B23128" w:rsidRPr="00B23128" w:rsidRDefault="00B23128" w:rsidP="00B61B4E">
      <w:pPr>
        <w:pStyle w:val="Heading1"/>
      </w:pPr>
      <w:r w:rsidRPr="00B23128">
        <w:t>How to Use This Guide</w:t>
      </w:r>
    </w:p>
    <w:p w14:paraId="64223ADA" w14:textId="77777777" w:rsidR="00B23128" w:rsidRPr="00B23128" w:rsidRDefault="00B23128" w:rsidP="00B23128">
      <w:pPr>
        <w:rPr>
          <w:sz w:val="22"/>
          <w:szCs w:val="22"/>
        </w:rPr>
      </w:pPr>
      <w:r w:rsidRPr="00B23128">
        <w:rPr>
          <w:sz w:val="22"/>
          <w:szCs w:val="22"/>
        </w:rPr>
        <w:t>This guide breaks down each standard section of a procedure and explains:</w:t>
      </w:r>
    </w:p>
    <w:p w14:paraId="1038AE6A" w14:textId="77777777" w:rsidR="00B23128" w:rsidRPr="00B23128" w:rsidRDefault="00B23128" w:rsidP="00B23128">
      <w:pPr>
        <w:numPr>
          <w:ilvl w:val="0"/>
          <w:numId w:val="10"/>
        </w:numPr>
        <w:rPr>
          <w:sz w:val="22"/>
          <w:szCs w:val="22"/>
        </w:rPr>
      </w:pPr>
      <w:r w:rsidRPr="00B23128">
        <w:rPr>
          <w:sz w:val="22"/>
          <w:szCs w:val="22"/>
        </w:rPr>
        <w:t>What the section is for</w:t>
      </w:r>
    </w:p>
    <w:p w14:paraId="6987DD97" w14:textId="77777777" w:rsidR="00B23128" w:rsidRPr="00B23128" w:rsidRDefault="00B23128" w:rsidP="00B23128">
      <w:pPr>
        <w:numPr>
          <w:ilvl w:val="0"/>
          <w:numId w:val="10"/>
        </w:numPr>
        <w:rPr>
          <w:sz w:val="22"/>
          <w:szCs w:val="22"/>
        </w:rPr>
      </w:pPr>
      <w:r w:rsidRPr="00B23128">
        <w:rPr>
          <w:sz w:val="22"/>
          <w:szCs w:val="22"/>
        </w:rPr>
        <w:t>What type of information to add</w:t>
      </w:r>
    </w:p>
    <w:p w14:paraId="1C4CD5D4" w14:textId="77777777" w:rsidR="00B23128" w:rsidRPr="00B23128" w:rsidRDefault="00B23128" w:rsidP="00B23128">
      <w:pPr>
        <w:numPr>
          <w:ilvl w:val="0"/>
          <w:numId w:val="10"/>
        </w:numPr>
        <w:rPr>
          <w:sz w:val="22"/>
          <w:szCs w:val="22"/>
        </w:rPr>
      </w:pPr>
      <w:r w:rsidRPr="00B23128">
        <w:rPr>
          <w:sz w:val="22"/>
          <w:szCs w:val="22"/>
        </w:rPr>
        <w:t>Where to find that information within your organization</w:t>
      </w:r>
    </w:p>
    <w:p w14:paraId="4AB3F60A" w14:textId="77777777" w:rsidR="00B23128" w:rsidRPr="00B23128" w:rsidRDefault="00B23128" w:rsidP="00B23128">
      <w:pPr>
        <w:numPr>
          <w:ilvl w:val="0"/>
          <w:numId w:val="10"/>
        </w:numPr>
        <w:rPr>
          <w:sz w:val="22"/>
          <w:szCs w:val="22"/>
        </w:rPr>
      </w:pPr>
      <w:r w:rsidRPr="00B23128">
        <w:rPr>
          <w:sz w:val="22"/>
          <w:szCs w:val="22"/>
        </w:rPr>
        <w:t>What it might look like when completed</w:t>
      </w:r>
    </w:p>
    <w:p w14:paraId="74F2B72B" w14:textId="77777777" w:rsidR="00B23128" w:rsidRPr="00B23128" w:rsidRDefault="00B23128" w:rsidP="00B64217">
      <w:pPr>
        <w:pStyle w:val="Heading1"/>
      </w:pPr>
      <w:r w:rsidRPr="00B23128">
        <w:lastRenderedPageBreak/>
        <w:t>Section-by-Section Customization Instructions</w:t>
      </w:r>
    </w:p>
    <w:p w14:paraId="1E69EF26" w14:textId="0EC8020D" w:rsidR="00B23128" w:rsidRPr="00B23128" w:rsidRDefault="00B23128" w:rsidP="002A756D">
      <w:pPr>
        <w:pStyle w:val="Heading2"/>
      </w:pPr>
      <w:r w:rsidRPr="00B23128">
        <w:t>Objective</w:t>
      </w:r>
    </w:p>
    <w:p w14:paraId="61084877" w14:textId="77777777" w:rsidR="00B23128" w:rsidRPr="00B23128" w:rsidRDefault="00B23128" w:rsidP="00B23128">
      <w:pPr>
        <w:rPr>
          <w:sz w:val="22"/>
          <w:szCs w:val="22"/>
        </w:rPr>
      </w:pPr>
      <w:r w:rsidRPr="00B23128">
        <w:rPr>
          <w:sz w:val="22"/>
          <w:szCs w:val="22"/>
        </w:rPr>
        <w:t>What it's for: States the purpose of the procedure—why this activity must be controlled and what standard(s) require it.</w:t>
      </w:r>
      <w:r w:rsidRPr="00B23128">
        <w:rPr>
          <w:sz w:val="22"/>
          <w:szCs w:val="22"/>
        </w:rPr>
        <w:br/>
        <w:t>What to add: Align this with customer, regulatory, or strategic quality needs.</w:t>
      </w:r>
      <w:r w:rsidRPr="00B23128">
        <w:rPr>
          <w:sz w:val="22"/>
          <w:szCs w:val="22"/>
        </w:rPr>
        <w:br/>
        <w:t>Where to find it: Look at customer requirements, internal audit findings, or risk registers.</w:t>
      </w:r>
      <w:r w:rsidRPr="00B23128">
        <w:rPr>
          <w:sz w:val="22"/>
          <w:szCs w:val="22"/>
        </w:rPr>
        <w:br/>
        <w:t>Example Customization:</w:t>
      </w:r>
      <w:r w:rsidRPr="00B23128">
        <w:rPr>
          <w:sz w:val="22"/>
          <w:szCs w:val="22"/>
        </w:rPr>
        <w:br/>
        <w:t>This procedure ensures the organization maintains effective supplier oversight and product conformity, fulfilling AS9100D Clause 8.4 and supporting key customer quality agreements.</w:t>
      </w:r>
    </w:p>
    <w:p w14:paraId="15D0D7E6" w14:textId="49CE339F" w:rsidR="00B23128" w:rsidRPr="00B23128" w:rsidRDefault="00B23128" w:rsidP="00B64217">
      <w:pPr>
        <w:pStyle w:val="Heading2"/>
      </w:pPr>
      <w:r w:rsidRPr="00B23128">
        <w:t>Scope</w:t>
      </w:r>
    </w:p>
    <w:p w14:paraId="07F73DCB" w14:textId="77777777" w:rsidR="00B23128" w:rsidRPr="00B23128" w:rsidRDefault="00B23128" w:rsidP="00B23128">
      <w:pPr>
        <w:rPr>
          <w:sz w:val="22"/>
          <w:szCs w:val="22"/>
        </w:rPr>
      </w:pPr>
      <w:r w:rsidRPr="00B23128">
        <w:rPr>
          <w:sz w:val="22"/>
          <w:szCs w:val="22"/>
        </w:rPr>
        <w:t>What it's for: Identifies what areas of the business this procedure applies to.</w:t>
      </w:r>
      <w:r w:rsidRPr="00B23128">
        <w:rPr>
          <w:sz w:val="22"/>
          <w:szCs w:val="22"/>
        </w:rPr>
        <w:br/>
        <w:t>What to add: Name departments, processes, roles, and sites. State if any functions are excluded.</w:t>
      </w:r>
      <w:r w:rsidRPr="00B23128">
        <w:rPr>
          <w:sz w:val="22"/>
          <w:szCs w:val="22"/>
        </w:rPr>
        <w:br/>
        <w:t>Where to find it: Check your org chart, site map, or cross-functional process maps.</w:t>
      </w:r>
      <w:r w:rsidRPr="00B23128">
        <w:rPr>
          <w:sz w:val="22"/>
          <w:szCs w:val="22"/>
        </w:rPr>
        <w:br/>
        <w:t>Example Customization:</w:t>
      </w:r>
      <w:r w:rsidRPr="00B23128">
        <w:rPr>
          <w:sz w:val="22"/>
          <w:szCs w:val="22"/>
        </w:rPr>
        <w:br/>
        <w:t>Applies to Procurement, Quality, and Engineering activities involving direct and indirect suppliers across all manufacturing and repair locations.</w:t>
      </w:r>
    </w:p>
    <w:p w14:paraId="330A40CE" w14:textId="37F72A0A" w:rsidR="00B23128" w:rsidRPr="00B23128" w:rsidRDefault="00B23128" w:rsidP="00B64217">
      <w:pPr>
        <w:pStyle w:val="Heading2"/>
      </w:pPr>
      <w:r w:rsidRPr="00B23128">
        <w:t>Responsibilities and Authorities</w:t>
      </w:r>
    </w:p>
    <w:p w14:paraId="2B64F12F" w14:textId="77777777" w:rsidR="00B23128" w:rsidRPr="00B23128" w:rsidRDefault="00B23128" w:rsidP="00B23128">
      <w:pPr>
        <w:rPr>
          <w:sz w:val="22"/>
          <w:szCs w:val="22"/>
        </w:rPr>
      </w:pPr>
      <w:r w:rsidRPr="00B23128">
        <w:rPr>
          <w:sz w:val="22"/>
          <w:szCs w:val="22"/>
        </w:rPr>
        <w:t>What it's for: Shows who owns each major function in the procedure.</w:t>
      </w:r>
      <w:r w:rsidRPr="00B23128">
        <w:rPr>
          <w:sz w:val="22"/>
          <w:szCs w:val="22"/>
        </w:rPr>
        <w:br/>
        <w:t>What to add: Replace placeholder roles with your actual job titles (not names).</w:t>
      </w:r>
      <w:r w:rsidRPr="00B23128">
        <w:rPr>
          <w:sz w:val="22"/>
          <w:szCs w:val="22"/>
        </w:rPr>
        <w:br/>
        <w:t>Where to find it: Refer to your Responsibility and Authority Matrix (e.g., A-500-002) or organizational chart.</w:t>
      </w:r>
      <w:r w:rsidRPr="00B23128">
        <w:rPr>
          <w:sz w:val="22"/>
          <w:szCs w:val="22"/>
        </w:rPr>
        <w:br/>
        <w:t>Example Customization:</w:t>
      </w:r>
      <w:r w:rsidRPr="00B23128">
        <w:rPr>
          <w:sz w:val="22"/>
          <w:szCs w:val="22"/>
        </w:rPr>
        <w:br/>
        <w:t>The Quality Assurance Manager is responsible for ensuring suppliers meet incoming inspection requirements. The Procurement Manager ensures suppliers are approved and evaluated annually.</w:t>
      </w:r>
    </w:p>
    <w:p w14:paraId="5A856373" w14:textId="33B6E3E5" w:rsidR="00B23128" w:rsidRPr="00B23128" w:rsidRDefault="00B23128" w:rsidP="00B64217">
      <w:pPr>
        <w:pStyle w:val="Heading2"/>
      </w:pPr>
      <w:r w:rsidRPr="00B23128">
        <w:t>Definitions and Acronyms</w:t>
      </w:r>
    </w:p>
    <w:p w14:paraId="4A4528A4" w14:textId="77777777" w:rsidR="00B23128" w:rsidRPr="00B23128" w:rsidRDefault="00B23128" w:rsidP="00B23128">
      <w:pPr>
        <w:rPr>
          <w:sz w:val="22"/>
          <w:szCs w:val="22"/>
        </w:rPr>
      </w:pPr>
      <w:r w:rsidRPr="00B23128">
        <w:rPr>
          <w:sz w:val="22"/>
          <w:szCs w:val="22"/>
        </w:rPr>
        <w:t>What it's for: Clarifies industry-specific or internal terminology.</w:t>
      </w:r>
      <w:r w:rsidRPr="00B23128">
        <w:rPr>
          <w:sz w:val="22"/>
          <w:szCs w:val="22"/>
        </w:rPr>
        <w:br/>
        <w:t>What to add: Include acronyms, software names, system modules, or internal references.</w:t>
      </w:r>
      <w:r w:rsidRPr="00B23128">
        <w:rPr>
          <w:sz w:val="22"/>
          <w:szCs w:val="22"/>
        </w:rPr>
        <w:br/>
        <w:t>Where to find it: Pull from your ERP system, internal training materials, or customer contracts.</w:t>
      </w:r>
      <w:r w:rsidRPr="00B23128">
        <w:rPr>
          <w:sz w:val="22"/>
          <w:szCs w:val="22"/>
        </w:rPr>
        <w:br/>
        <w:t>Example Customization:</w:t>
      </w:r>
      <w:r w:rsidRPr="00B23128">
        <w:rPr>
          <w:sz w:val="22"/>
          <w:szCs w:val="22"/>
        </w:rPr>
        <w:br/>
        <w:t>FAR: Federal Aviation Regulation</w:t>
      </w:r>
      <w:r w:rsidRPr="00B23128">
        <w:rPr>
          <w:sz w:val="22"/>
          <w:szCs w:val="22"/>
        </w:rPr>
        <w:br/>
        <w:t>QIS: Quality Inspection System (custom ERP module)</w:t>
      </w:r>
      <w:r w:rsidRPr="00B23128">
        <w:rPr>
          <w:sz w:val="22"/>
          <w:szCs w:val="22"/>
        </w:rPr>
        <w:br/>
        <w:t>OASIS: Online Aerospace Supplier Information System</w:t>
      </w:r>
    </w:p>
    <w:p w14:paraId="5A34EAB3" w14:textId="45E0ABAE" w:rsidR="00B23128" w:rsidRPr="00B23128" w:rsidRDefault="00B23128" w:rsidP="00B64217">
      <w:pPr>
        <w:pStyle w:val="Heading2"/>
      </w:pPr>
      <w:r w:rsidRPr="00B23128">
        <w:t>Process Description (Main Narrative)</w:t>
      </w:r>
    </w:p>
    <w:p w14:paraId="3B1CCE0A" w14:textId="77777777" w:rsidR="00B23128" w:rsidRPr="00B23128" w:rsidRDefault="00B23128" w:rsidP="00B23128">
      <w:pPr>
        <w:rPr>
          <w:sz w:val="22"/>
          <w:szCs w:val="22"/>
        </w:rPr>
      </w:pPr>
      <w:r w:rsidRPr="00B23128">
        <w:rPr>
          <w:sz w:val="22"/>
          <w:szCs w:val="22"/>
        </w:rPr>
        <w:t>What it's for: This is the heart of the procedure. It outlines what is done to comply, without giving specific instructions.</w:t>
      </w:r>
      <w:r w:rsidRPr="00B23128">
        <w:rPr>
          <w:sz w:val="22"/>
          <w:szCs w:val="22"/>
        </w:rPr>
        <w:br/>
        <w:t>What to add: Expand each paragraph with:</w:t>
      </w:r>
    </w:p>
    <w:p w14:paraId="5B191685" w14:textId="77777777" w:rsidR="00B23128" w:rsidRPr="00B23128" w:rsidRDefault="00B23128" w:rsidP="00B23128">
      <w:pPr>
        <w:numPr>
          <w:ilvl w:val="0"/>
          <w:numId w:val="11"/>
        </w:numPr>
        <w:rPr>
          <w:sz w:val="22"/>
          <w:szCs w:val="22"/>
        </w:rPr>
      </w:pPr>
      <w:r w:rsidRPr="00B23128">
        <w:rPr>
          <w:sz w:val="22"/>
          <w:szCs w:val="22"/>
        </w:rPr>
        <w:t>The department(s) that carry it out</w:t>
      </w:r>
    </w:p>
    <w:p w14:paraId="6C81D1B1" w14:textId="77777777" w:rsidR="00B23128" w:rsidRPr="00B23128" w:rsidRDefault="00B23128" w:rsidP="00B23128">
      <w:pPr>
        <w:numPr>
          <w:ilvl w:val="0"/>
          <w:numId w:val="11"/>
        </w:numPr>
        <w:rPr>
          <w:sz w:val="22"/>
          <w:szCs w:val="22"/>
        </w:rPr>
      </w:pPr>
      <w:r w:rsidRPr="00B23128">
        <w:rPr>
          <w:sz w:val="22"/>
          <w:szCs w:val="22"/>
        </w:rPr>
        <w:lastRenderedPageBreak/>
        <w:t>The system or tool used</w:t>
      </w:r>
    </w:p>
    <w:p w14:paraId="4B566A49" w14:textId="77777777" w:rsidR="00B23128" w:rsidRPr="00B23128" w:rsidRDefault="00B23128" w:rsidP="00B23128">
      <w:pPr>
        <w:numPr>
          <w:ilvl w:val="0"/>
          <w:numId w:val="11"/>
        </w:numPr>
        <w:rPr>
          <w:sz w:val="22"/>
          <w:szCs w:val="22"/>
        </w:rPr>
      </w:pPr>
      <w:r w:rsidRPr="00B23128">
        <w:rPr>
          <w:sz w:val="22"/>
          <w:szCs w:val="22"/>
        </w:rPr>
        <w:t>What input triggers the activity</w:t>
      </w:r>
    </w:p>
    <w:p w14:paraId="4D385D71" w14:textId="77777777" w:rsidR="00B23128" w:rsidRPr="00B23128" w:rsidRDefault="00B23128" w:rsidP="00B23128">
      <w:pPr>
        <w:numPr>
          <w:ilvl w:val="0"/>
          <w:numId w:val="11"/>
        </w:numPr>
        <w:rPr>
          <w:sz w:val="22"/>
          <w:szCs w:val="22"/>
        </w:rPr>
      </w:pPr>
      <w:r w:rsidRPr="00B23128">
        <w:rPr>
          <w:sz w:val="22"/>
          <w:szCs w:val="22"/>
        </w:rPr>
        <w:t>What output or record is generated</w:t>
      </w:r>
    </w:p>
    <w:p w14:paraId="0665999C" w14:textId="77777777" w:rsidR="00B23128" w:rsidRPr="00B23128" w:rsidRDefault="00B23128" w:rsidP="00B23128">
      <w:pPr>
        <w:numPr>
          <w:ilvl w:val="0"/>
          <w:numId w:val="11"/>
        </w:numPr>
        <w:rPr>
          <w:sz w:val="22"/>
          <w:szCs w:val="22"/>
        </w:rPr>
      </w:pPr>
      <w:r w:rsidRPr="00B23128">
        <w:rPr>
          <w:sz w:val="22"/>
          <w:szCs w:val="22"/>
        </w:rPr>
        <w:t>Any timing or frequency details</w:t>
      </w:r>
      <w:r w:rsidRPr="00B23128">
        <w:rPr>
          <w:sz w:val="22"/>
          <w:szCs w:val="22"/>
        </w:rPr>
        <w:br/>
        <w:t>Where to find it: Talk to process owners, review work instructions, or observe actual practices.</w:t>
      </w:r>
      <w:r w:rsidRPr="00B23128">
        <w:rPr>
          <w:sz w:val="22"/>
          <w:szCs w:val="22"/>
        </w:rPr>
        <w:br/>
        <w:t>Example Template Paragraph:</w:t>
      </w:r>
      <w:r w:rsidRPr="00B23128">
        <w:rPr>
          <w:sz w:val="22"/>
          <w:szCs w:val="22"/>
        </w:rPr>
        <w:br/>
        <w:t>The Organization evaluates supplier performance.</w:t>
      </w:r>
      <w:r w:rsidRPr="00B23128">
        <w:rPr>
          <w:sz w:val="22"/>
          <w:szCs w:val="22"/>
        </w:rPr>
        <w:br/>
        <w:t>Example Customized Paragraph:</w:t>
      </w:r>
      <w:r w:rsidRPr="00B23128">
        <w:rPr>
          <w:sz w:val="22"/>
          <w:szCs w:val="22"/>
        </w:rPr>
        <w:br/>
        <w:t>The Supplier Quality Team evaluates supplier performance quarterly using the F-840-002 Scorecard. Scores below 80% trigger follow-up per P-880-01. Reports are saved in the Approved Supplier List module of the ERP.</w:t>
      </w:r>
    </w:p>
    <w:p w14:paraId="02C2BC2F" w14:textId="23270FC9" w:rsidR="00B23128" w:rsidRPr="00B23128" w:rsidRDefault="00B23128" w:rsidP="00B64217">
      <w:pPr>
        <w:pStyle w:val="Heading2"/>
      </w:pPr>
      <w:r w:rsidRPr="00B23128">
        <w:t>Documented Information</w:t>
      </w:r>
    </w:p>
    <w:p w14:paraId="03BA07A2" w14:textId="77777777" w:rsidR="00B23128" w:rsidRPr="00B23128" w:rsidRDefault="00B23128" w:rsidP="00B23128">
      <w:pPr>
        <w:rPr>
          <w:sz w:val="22"/>
          <w:szCs w:val="22"/>
        </w:rPr>
      </w:pPr>
      <w:r w:rsidRPr="00B23128">
        <w:rPr>
          <w:sz w:val="22"/>
          <w:szCs w:val="22"/>
        </w:rPr>
        <w:t>What it's for: Lists forms, logs, and tools used to show evidence of compliance.</w:t>
      </w:r>
      <w:r w:rsidRPr="00B23128">
        <w:rPr>
          <w:sz w:val="22"/>
          <w:szCs w:val="22"/>
        </w:rPr>
        <w:br/>
        <w:t>What to add: List all applicable forms, software modules, and records.</w:t>
      </w:r>
      <w:r w:rsidRPr="00B23128">
        <w:rPr>
          <w:sz w:val="22"/>
          <w:szCs w:val="22"/>
        </w:rPr>
        <w:br/>
        <w:t>Where to find it: Look at document control logs, ERP modules, or team folders.</w:t>
      </w:r>
      <w:r w:rsidRPr="00B23128">
        <w:rPr>
          <w:sz w:val="22"/>
          <w:szCs w:val="22"/>
        </w:rPr>
        <w:br/>
        <w:t>Example Customization:</w:t>
      </w:r>
      <w:r w:rsidRPr="00B23128">
        <w:rPr>
          <w:sz w:val="22"/>
          <w:szCs w:val="22"/>
        </w:rPr>
        <w:br/>
        <w:t>Identifier: F-840-002</w:t>
      </w:r>
      <w:r w:rsidRPr="00B23128">
        <w:rPr>
          <w:sz w:val="22"/>
          <w:szCs w:val="22"/>
        </w:rPr>
        <w:br/>
        <w:t>Title: Supplier Scorecard</w:t>
      </w:r>
      <w:r w:rsidRPr="00B23128">
        <w:rPr>
          <w:sz w:val="22"/>
          <w:szCs w:val="22"/>
        </w:rPr>
        <w:br/>
        <w:t>Purpose: Documents quarterly supplier evaluations</w:t>
      </w:r>
    </w:p>
    <w:p w14:paraId="12C379F2" w14:textId="715703FC" w:rsidR="00B23128" w:rsidRPr="00B23128" w:rsidRDefault="00B23128" w:rsidP="00B64217">
      <w:pPr>
        <w:pStyle w:val="Heading2"/>
      </w:pPr>
      <w:r w:rsidRPr="00B23128">
        <w:t>References</w:t>
      </w:r>
    </w:p>
    <w:p w14:paraId="7029E3D6" w14:textId="77777777" w:rsidR="00B23128" w:rsidRPr="00B23128" w:rsidRDefault="00B23128" w:rsidP="00B23128">
      <w:pPr>
        <w:rPr>
          <w:sz w:val="22"/>
          <w:szCs w:val="22"/>
        </w:rPr>
      </w:pPr>
      <w:r w:rsidRPr="00B23128">
        <w:rPr>
          <w:sz w:val="22"/>
          <w:szCs w:val="22"/>
        </w:rPr>
        <w:t>What it's for: Points to other documents needed for full understanding.</w:t>
      </w:r>
      <w:r w:rsidRPr="00B23128">
        <w:rPr>
          <w:sz w:val="22"/>
          <w:szCs w:val="22"/>
        </w:rPr>
        <w:br/>
        <w:t>What to add: List related procedures, work instructions, customer requirements, or standards.</w:t>
      </w:r>
      <w:r w:rsidRPr="00B23128">
        <w:rPr>
          <w:sz w:val="22"/>
          <w:szCs w:val="22"/>
        </w:rPr>
        <w:br/>
        <w:t>Where to find it: Review linked documents in the QMS or refer to cross-reference indexes.</w:t>
      </w:r>
      <w:r w:rsidRPr="00B23128">
        <w:rPr>
          <w:sz w:val="22"/>
          <w:szCs w:val="22"/>
        </w:rPr>
        <w:br/>
        <w:t>Example Customization:</w:t>
      </w:r>
      <w:r w:rsidRPr="00B23128">
        <w:rPr>
          <w:sz w:val="22"/>
          <w:szCs w:val="22"/>
        </w:rPr>
        <w:br/>
        <w:t>P-880-01 – Corrective Action</w:t>
      </w:r>
      <w:r w:rsidRPr="00B23128">
        <w:rPr>
          <w:sz w:val="22"/>
          <w:szCs w:val="22"/>
        </w:rPr>
        <w:br/>
        <w:t>WI-840-001 – Supplier Onboarding</w:t>
      </w:r>
      <w:r w:rsidRPr="00B23128">
        <w:rPr>
          <w:sz w:val="22"/>
          <w:szCs w:val="22"/>
        </w:rPr>
        <w:br/>
        <w:t>AS9100D – Clause 8.4</w:t>
      </w:r>
    </w:p>
    <w:p w14:paraId="12167CC6" w14:textId="2776669E" w:rsidR="00B23128" w:rsidRPr="00B23128" w:rsidRDefault="00B23128" w:rsidP="00B64217">
      <w:pPr>
        <w:pStyle w:val="Heading2"/>
      </w:pPr>
      <w:r w:rsidRPr="00B23128">
        <w:t>Opportunities and Risks</w:t>
      </w:r>
    </w:p>
    <w:p w14:paraId="03BD62B8" w14:textId="77777777" w:rsidR="00B23128" w:rsidRPr="00B23128" w:rsidRDefault="00B23128" w:rsidP="00B23128">
      <w:pPr>
        <w:rPr>
          <w:sz w:val="22"/>
          <w:szCs w:val="22"/>
        </w:rPr>
      </w:pPr>
      <w:r w:rsidRPr="00B23128">
        <w:rPr>
          <w:sz w:val="22"/>
          <w:szCs w:val="22"/>
        </w:rPr>
        <w:t>What it's for: Shows how risk-based thinking is applied in the process.</w:t>
      </w:r>
      <w:r w:rsidRPr="00B23128">
        <w:rPr>
          <w:sz w:val="22"/>
          <w:szCs w:val="22"/>
        </w:rPr>
        <w:br/>
        <w:t>What to add: Briefly mention known risks or improvement opportunities and where they are tracked.</w:t>
      </w:r>
      <w:r w:rsidRPr="00B23128">
        <w:rPr>
          <w:sz w:val="22"/>
          <w:szCs w:val="22"/>
        </w:rPr>
        <w:br/>
        <w:t>Where to find it: Check your F-610-001 Risk Worksheet or recent Management Review.</w:t>
      </w:r>
      <w:r w:rsidRPr="00B23128">
        <w:rPr>
          <w:sz w:val="22"/>
          <w:szCs w:val="22"/>
        </w:rPr>
        <w:br/>
        <w:t>Example Customization:</w:t>
      </w:r>
      <w:r w:rsidRPr="00B23128">
        <w:rPr>
          <w:sz w:val="22"/>
          <w:szCs w:val="22"/>
        </w:rPr>
        <w:br/>
        <w:t>Risk of poor supplier delivery is mitigated by monitoring OTD KPIs monthly. Opportunities include expanding the supplier pool for critical materials in 2025.</w:t>
      </w:r>
    </w:p>
    <w:p w14:paraId="1380D575" w14:textId="77777777" w:rsidR="00B23128" w:rsidRPr="00B23128" w:rsidRDefault="00B23128" w:rsidP="00B64217">
      <w:pPr>
        <w:pStyle w:val="Heading1"/>
      </w:pPr>
      <w:r w:rsidRPr="00B23128">
        <w:t>Customization Checklist</w:t>
      </w:r>
    </w:p>
    <w:p w14:paraId="5089AE36" w14:textId="77777777" w:rsidR="00B23128" w:rsidRPr="00B23128" w:rsidRDefault="00B23128" w:rsidP="00B23128">
      <w:pPr>
        <w:rPr>
          <w:sz w:val="22"/>
          <w:szCs w:val="22"/>
        </w:rPr>
      </w:pPr>
      <w:r w:rsidRPr="00B23128">
        <w:rPr>
          <w:sz w:val="22"/>
          <w:szCs w:val="22"/>
        </w:rPr>
        <w:t>Use this checklist to ensure your procedure is complete and audit-ready:</w:t>
      </w:r>
    </w:p>
    <w:p w14:paraId="4CED3D1C" w14:textId="77777777" w:rsidR="00B23128" w:rsidRPr="00B23128" w:rsidRDefault="00B23128" w:rsidP="00B23128">
      <w:pPr>
        <w:numPr>
          <w:ilvl w:val="0"/>
          <w:numId w:val="12"/>
        </w:numPr>
        <w:rPr>
          <w:sz w:val="22"/>
          <w:szCs w:val="22"/>
        </w:rPr>
      </w:pPr>
      <w:r w:rsidRPr="00B23128">
        <w:rPr>
          <w:sz w:val="22"/>
          <w:szCs w:val="22"/>
        </w:rPr>
        <w:lastRenderedPageBreak/>
        <w:t>All placeholder text is replaced (e.g., “[The Organization]”)</w:t>
      </w:r>
    </w:p>
    <w:p w14:paraId="444E3FCD" w14:textId="77777777" w:rsidR="00B23128" w:rsidRPr="00B23128" w:rsidRDefault="00B23128" w:rsidP="00B23128">
      <w:pPr>
        <w:numPr>
          <w:ilvl w:val="0"/>
          <w:numId w:val="12"/>
        </w:numPr>
        <w:rPr>
          <w:sz w:val="22"/>
          <w:szCs w:val="22"/>
        </w:rPr>
      </w:pPr>
      <w:r w:rsidRPr="00B23128">
        <w:rPr>
          <w:sz w:val="22"/>
          <w:szCs w:val="22"/>
        </w:rPr>
        <w:t>Scope reflects actual business operations</w:t>
      </w:r>
    </w:p>
    <w:p w14:paraId="08F27324" w14:textId="77777777" w:rsidR="00B23128" w:rsidRPr="00B23128" w:rsidRDefault="00B23128" w:rsidP="00B23128">
      <w:pPr>
        <w:numPr>
          <w:ilvl w:val="0"/>
          <w:numId w:val="12"/>
        </w:numPr>
        <w:rPr>
          <w:sz w:val="22"/>
          <w:szCs w:val="22"/>
        </w:rPr>
      </w:pPr>
      <w:r w:rsidRPr="00B23128">
        <w:rPr>
          <w:sz w:val="22"/>
          <w:szCs w:val="22"/>
        </w:rPr>
        <w:t>Responsibilities match real job titles and RAM</w:t>
      </w:r>
    </w:p>
    <w:p w14:paraId="5837F37C" w14:textId="77777777" w:rsidR="00B23128" w:rsidRPr="00B23128" w:rsidRDefault="00B23128" w:rsidP="00B23128">
      <w:pPr>
        <w:numPr>
          <w:ilvl w:val="0"/>
          <w:numId w:val="12"/>
        </w:numPr>
        <w:rPr>
          <w:sz w:val="22"/>
          <w:szCs w:val="22"/>
        </w:rPr>
      </w:pPr>
      <w:r w:rsidRPr="00B23128">
        <w:rPr>
          <w:sz w:val="22"/>
          <w:szCs w:val="22"/>
        </w:rPr>
        <w:t xml:space="preserve">Every paragraph in the narrative contains </w:t>
      </w:r>
      <w:proofErr w:type="gramStart"/>
      <w:r w:rsidRPr="00B23128">
        <w:rPr>
          <w:sz w:val="22"/>
          <w:szCs w:val="22"/>
        </w:rPr>
        <w:t>detail</w:t>
      </w:r>
      <w:proofErr w:type="gramEnd"/>
      <w:r w:rsidRPr="00B23128">
        <w:rPr>
          <w:sz w:val="22"/>
          <w:szCs w:val="22"/>
        </w:rPr>
        <w:t xml:space="preserve"> about who, what, where, and how compliance is shown</w:t>
      </w:r>
    </w:p>
    <w:p w14:paraId="7584B9DB" w14:textId="77777777" w:rsidR="00B23128" w:rsidRPr="00B23128" w:rsidRDefault="00B23128" w:rsidP="00B23128">
      <w:pPr>
        <w:numPr>
          <w:ilvl w:val="0"/>
          <w:numId w:val="12"/>
        </w:numPr>
        <w:rPr>
          <w:sz w:val="22"/>
          <w:szCs w:val="22"/>
        </w:rPr>
      </w:pPr>
      <w:r w:rsidRPr="00B23128">
        <w:rPr>
          <w:sz w:val="22"/>
          <w:szCs w:val="22"/>
        </w:rPr>
        <w:t>Documented information matches actual forms and tools</w:t>
      </w:r>
    </w:p>
    <w:p w14:paraId="7FDAF047" w14:textId="77777777" w:rsidR="00B23128" w:rsidRPr="00B23128" w:rsidRDefault="00B23128" w:rsidP="00B23128">
      <w:pPr>
        <w:numPr>
          <w:ilvl w:val="0"/>
          <w:numId w:val="12"/>
        </w:numPr>
        <w:rPr>
          <w:sz w:val="22"/>
          <w:szCs w:val="22"/>
        </w:rPr>
      </w:pPr>
      <w:r w:rsidRPr="00B23128">
        <w:rPr>
          <w:sz w:val="22"/>
          <w:szCs w:val="22"/>
        </w:rPr>
        <w:t>Risks and opportunities are stated and tied to active tracking</w:t>
      </w:r>
    </w:p>
    <w:p w14:paraId="0D40DF63" w14:textId="77777777" w:rsidR="00B23128" w:rsidRPr="00B23128" w:rsidRDefault="00B23128" w:rsidP="00B64217">
      <w:pPr>
        <w:pStyle w:val="Heading1"/>
      </w:pPr>
      <w:r w:rsidRPr="00B23128">
        <w:t>Tips for Finalizing</w:t>
      </w:r>
    </w:p>
    <w:p w14:paraId="0CC69BBB" w14:textId="77777777" w:rsidR="00B23128" w:rsidRPr="00B23128" w:rsidRDefault="00B23128" w:rsidP="00B23128">
      <w:pPr>
        <w:numPr>
          <w:ilvl w:val="0"/>
          <w:numId w:val="13"/>
        </w:numPr>
        <w:rPr>
          <w:sz w:val="22"/>
          <w:szCs w:val="22"/>
        </w:rPr>
      </w:pPr>
      <w:r w:rsidRPr="00B23128">
        <w:rPr>
          <w:sz w:val="22"/>
          <w:szCs w:val="22"/>
        </w:rPr>
        <w:t>Keep procedures focused on what is done (not how)—save instructions for WI-xxx-001 documents</w:t>
      </w:r>
    </w:p>
    <w:p w14:paraId="3A510257" w14:textId="77777777" w:rsidR="00B23128" w:rsidRPr="00B23128" w:rsidRDefault="00B23128" w:rsidP="00B23128">
      <w:pPr>
        <w:numPr>
          <w:ilvl w:val="0"/>
          <w:numId w:val="13"/>
        </w:numPr>
        <w:rPr>
          <w:sz w:val="22"/>
          <w:szCs w:val="22"/>
        </w:rPr>
      </w:pPr>
      <w:r w:rsidRPr="00B23128">
        <w:rPr>
          <w:sz w:val="22"/>
          <w:szCs w:val="22"/>
        </w:rPr>
        <w:t>Keep formatting consistent with the original template (title block, font, section headers)</w:t>
      </w:r>
    </w:p>
    <w:p w14:paraId="50D3A04B" w14:textId="77777777" w:rsidR="00B23128" w:rsidRPr="00B23128" w:rsidRDefault="00B23128" w:rsidP="00B23128">
      <w:pPr>
        <w:numPr>
          <w:ilvl w:val="0"/>
          <w:numId w:val="13"/>
        </w:numPr>
        <w:rPr>
          <w:sz w:val="22"/>
          <w:szCs w:val="22"/>
        </w:rPr>
      </w:pPr>
      <w:r w:rsidRPr="00B23128">
        <w:rPr>
          <w:sz w:val="22"/>
          <w:szCs w:val="22"/>
        </w:rPr>
        <w:t>Review with process owners to confirm that everything reflects reality</w:t>
      </w:r>
    </w:p>
    <w:p w14:paraId="61B92B2B" w14:textId="77777777" w:rsidR="00B23128" w:rsidRPr="00B23128" w:rsidRDefault="00B23128" w:rsidP="00B23128">
      <w:pPr>
        <w:numPr>
          <w:ilvl w:val="0"/>
          <w:numId w:val="13"/>
        </w:numPr>
        <w:rPr>
          <w:sz w:val="22"/>
          <w:szCs w:val="22"/>
        </w:rPr>
      </w:pPr>
      <w:r w:rsidRPr="00B23128">
        <w:rPr>
          <w:sz w:val="22"/>
          <w:szCs w:val="22"/>
        </w:rPr>
        <w:t>Only include what can be proven during an audit—avoid overpromising what isn’t done</w:t>
      </w:r>
    </w:p>
    <w:p w14:paraId="17BA0D3B" w14:textId="77777777" w:rsidR="00B23128" w:rsidRPr="00B23128" w:rsidRDefault="00B23128" w:rsidP="00B64217">
      <w:pPr>
        <w:pStyle w:val="Heading1"/>
      </w:pPr>
      <w:r w:rsidRPr="00B23128">
        <w:t>Retention and Use</w:t>
      </w:r>
    </w:p>
    <w:p w14:paraId="579A4688" w14:textId="77777777" w:rsidR="00B23128" w:rsidRPr="00B23128" w:rsidRDefault="00B23128" w:rsidP="00B23128">
      <w:pPr>
        <w:rPr>
          <w:sz w:val="22"/>
          <w:szCs w:val="22"/>
        </w:rPr>
      </w:pPr>
      <w:r w:rsidRPr="00B23128">
        <w:rPr>
          <w:sz w:val="22"/>
          <w:szCs w:val="22"/>
        </w:rPr>
        <w:t>This guide is part of the R-200 Normative Reference series. It may be used during QMS setup or procedure review cycles and discarded once all procedures have been finalized. Organizations may keep it internally if they wish to use it for training or future audits.</w:t>
      </w:r>
    </w:p>
    <w:p w14:paraId="4DEAB9CB" w14:textId="033566BC" w:rsidR="004802A8" w:rsidRDefault="004802A8" w:rsidP="004802A8">
      <w:pPr>
        <w:rPr>
          <w:sz w:val="22"/>
          <w:szCs w:val="22"/>
        </w:rPr>
      </w:pPr>
    </w:p>
    <w:p w14:paraId="40E67AF6" w14:textId="77777777" w:rsidR="004802A8" w:rsidRPr="004802A8" w:rsidRDefault="004802A8" w:rsidP="000D78EA">
      <w:pPr>
        <w:pStyle w:val="Heading1"/>
      </w:pPr>
      <w:r w:rsidRPr="004802A8">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427"/>
        <w:gridCol w:w="2726"/>
        <w:gridCol w:w="1552"/>
        <w:gridCol w:w="2057"/>
      </w:tblGrid>
      <w:tr w:rsidR="004802A8" w:rsidRPr="004802A8" w14:paraId="538B0B8E" w14:textId="77777777" w:rsidTr="00E32F50">
        <w:tc>
          <w:tcPr>
            <w:tcW w:w="305" w:type="pct"/>
            <w:hideMark/>
          </w:tcPr>
          <w:p w14:paraId="6507FD84" w14:textId="77777777" w:rsidR="004802A8" w:rsidRPr="004802A8" w:rsidRDefault="004802A8" w:rsidP="004802A8">
            <w:pPr>
              <w:rPr>
                <w:b/>
                <w:bCs/>
                <w:sz w:val="22"/>
                <w:szCs w:val="22"/>
              </w:rPr>
            </w:pPr>
            <w:r w:rsidRPr="004802A8">
              <w:rPr>
                <w:b/>
                <w:bCs/>
                <w:sz w:val="22"/>
                <w:szCs w:val="22"/>
              </w:rPr>
              <w:t>Rev</w:t>
            </w:r>
          </w:p>
        </w:tc>
        <w:tc>
          <w:tcPr>
            <w:tcW w:w="1262" w:type="pct"/>
            <w:hideMark/>
          </w:tcPr>
          <w:p w14:paraId="7E959C19" w14:textId="77777777" w:rsidR="004802A8" w:rsidRPr="004802A8" w:rsidRDefault="004802A8" w:rsidP="004802A8">
            <w:pPr>
              <w:rPr>
                <w:b/>
                <w:bCs/>
                <w:sz w:val="22"/>
                <w:szCs w:val="22"/>
              </w:rPr>
            </w:pPr>
            <w:r w:rsidRPr="004802A8">
              <w:rPr>
                <w:b/>
                <w:bCs/>
                <w:sz w:val="22"/>
                <w:szCs w:val="22"/>
              </w:rPr>
              <w:t>Date</w:t>
            </w:r>
          </w:p>
        </w:tc>
        <w:tc>
          <w:tcPr>
            <w:tcW w:w="1418" w:type="pct"/>
            <w:hideMark/>
          </w:tcPr>
          <w:p w14:paraId="4C92618B" w14:textId="77777777" w:rsidR="004802A8" w:rsidRPr="004802A8" w:rsidRDefault="004802A8" w:rsidP="004802A8">
            <w:pPr>
              <w:rPr>
                <w:b/>
                <w:bCs/>
                <w:sz w:val="22"/>
                <w:szCs w:val="22"/>
              </w:rPr>
            </w:pPr>
            <w:r w:rsidRPr="004802A8">
              <w:rPr>
                <w:b/>
                <w:bCs/>
                <w:sz w:val="22"/>
                <w:szCs w:val="22"/>
              </w:rPr>
              <w:t>Section(s) Changed</w:t>
            </w:r>
          </w:p>
        </w:tc>
        <w:tc>
          <w:tcPr>
            <w:tcW w:w="807" w:type="pct"/>
            <w:hideMark/>
          </w:tcPr>
          <w:p w14:paraId="26B4F215" w14:textId="77777777" w:rsidR="004802A8" w:rsidRPr="004802A8" w:rsidRDefault="004802A8" w:rsidP="004802A8">
            <w:pPr>
              <w:rPr>
                <w:b/>
                <w:bCs/>
                <w:sz w:val="22"/>
                <w:szCs w:val="22"/>
              </w:rPr>
            </w:pPr>
            <w:r w:rsidRPr="004802A8">
              <w:rPr>
                <w:b/>
                <w:bCs/>
                <w:sz w:val="22"/>
                <w:szCs w:val="22"/>
              </w:rPr>
              <w:t>Summary</w:t>
            </w:r>
          </w:p>
        </w:tc>
        <w:tc>
          <w:tcPr>
            <w:tcW w:w="1070" w:type="pct"/>
            <w:hideMark/>
          </w:tcPr>
          <w:p w14:paraId="06B7C847" w14:textId="77777777" w:rsidR="004802A8" w:rsidRPr="004802A8" w:rsidRDefault="004802A8" w:rsidP="004802A8">
            <w:pPr>
              <w:rPr>
                <w:b/>
                <w:bCs/>
                <w:sz w:val="22"/>
                <w:szCs w:val="22"/>
              </w:rPr>
            </w:pPr>
            <w:r w:rsidRPr="004802A8">
              <w:rPr>
                <w:b/>
                <w:bCs/>
                <w:sz w:val="22"/>
                <w:szCs w:val="22"/>
              </w:rPr>
              <w:t>Authorised By</w:t>
            </w:r>
          </w:p>
        </w:tc>
      </w:tr>
      <w:tr w:rsidR="004802A8" w:rsidRPr="004802A8" w14:paraId="37F21F51" w14:textId="77777777" w:rsidTr="00E32F50">
        <w:tc>
          <w:tcPr>
            <w:tcW w:w="305" w:type="pct"/>
            <w:hideMark/>
          </w:tcPr>
          <w:p w14:paraId="18473688" w14:textId="77777777" w:rsidR="004802A8" w:rsidRPr="004802A8" w:rsidRDefault="004802A8" w:rsidP="004802A8">
            <w:pPr>
              <w:rPr>
                <w:sz w:val="22"/>
                <w:szCs w:val="22"/>
              </w:rPr>
            </w:pPr>
            <w:r w:rsidRPr="004802A8">
              <w:rPr>
                <w:sz w:val="22"/>
                <w:szCs w:val="22"/>
              </w:rPr>
              <w:t>A</w:t>
            </w:r>
          </w:p>
        </w:tc>
        <w:tc>
          <w:tcPr>
            <w:tcW w:w="1262" w:type="pct"/>
            <w:hideMark/>
          </w:tcPr>
          <w:p w14:paraId="7F03C11D" w14:textId="7746CDB6" w:rsidR="004802A8" w:rsidRPr="004802A8" w:rsidRDefault="00D4507E" w:rsidP="004802A8">
            <w:pPr>
              <w:rPr>
                <w:sz w:val="22"/>
                <w:szCs w:val="22"/>
              </w:rPr>
            </w:pPr>
            <w:r>
              <w:rPr>
                <w:sz w:val="22"/>
                <w:szCs w:val="22"/>
              </w:rPr>
              <w:t>01 June 2025</w:t>
            </w:r>
          </w:p>
        </w:tc>
        <w:tc>
          <w:tcPr>
            <w:tcW w:w="1418" w:type="pct"/>
            <w:hideMark/>
          </w:tcPr>
          <w:p w14:paraId="4E148133" w14:textId="77777777" w:rsidR="004802A8" w:rsidRPr="004802A8" w:rsidRDefault="004802A8" w:rsidP="004802A8">
            <w:pPr>
              <w:rPr>
                <w:sz w:val="22"/>
                <w:szCs w:val="22"/>
              </w:rPr>
            </w:pPr>
            <w:r w:rsidRPr="004802A8">
              <w:rPr>
                <w:sz w:val="22"/>
                <w:szCs w:val="22"/>
              </w:rPr>
              <w:t>All</w:t>
            </w:r>
          </w:p>
        </w:tc>
        <w:tc>
          <w:tcPr>
            <w:tcW w:w="807" w:type="pct"/>
            <w:hideMark/>
          </w:tcPr>
          <w:p w14:paraId="03AD718D" w14:textId="77777777" w:rsidR="004802A8" w:rsidRPr="004802A8" w:rsidRDefault="004802A8" w:rsidP="004802A8">
            <w:pPr>
              <w:rPr>
                <w:sz w:val="22"/>
                <w:szCs w:val="22"/>
              </w:rPr>
            </w:pPr>
            <w:r w:rsidRPr="004802A8">
              <w:rPr>
                <w:sz w:val="22"/>
                <w:szCs w:val="22"/>
              </w:rPr>
              <w:t>Initial issue</w:t>
            </w:r>
          </w:p>
        </w:tc>
        <w:tc>
          <w:tcPr>
            <w:tcW w:w="1070" w:type="pct"/>
            <w:hideMark/>
          </w:tcPr>
          <w:p w14:paraId="2FE9D08B" w14:textId="48AB519F" w:rsidR="004802A8" w:rsidRPr="004802A8" w:rsidRDefault="00D4507E" w:rsidP="004802A8">
            <w:pPr>
              <w:rPr>
                <w:sz w:val="22"/>
                <w:szCs w:val="22"/>
              </w:rPr>
            </w:pPr>
            <w:r>
              <w:rPr>
                <w:sz w:val="22"/>
                <w:szCs w:val="22"/>
              </w:rPr>
              <w:t>B. R. Olea</w:t>
            </w:r>
          </w:p>
        </w:tc>
      </w:tr>
    </w:tbl>
    <w:p w14:paraId="5EA83074" w14:textId="74AAFFFF" w:rsidR="004802A8" w:rsidRPr="004802A8" w:rsidRDefault="004802A8" w:rsidP="004802A8">
      <w:pPr>
        <w:rPr>
          <w:sz w:val="22"/>
          <w:szCs w:val="22"/>
        </w:rPr>
      </w:pPr>
    </w:p>
    <w:p w14:paraId="7557BDA9" w14:textId="77777777" w:rsidR="004802A8" w:rsidRPr="004802A8" w:rsidRDefault="004802A8" w:rsidP="000D78EA">
      <w:pPr>
        <w:pStyle w:val="Heading1"/>
      </w:pPr>
      <w:r w:rsidRPr="004802A8">
        <w:t>Record of Review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2563"/>
        <w:gridCol w:w="2150"/>
        <w:gridCol w:w="2149"/>
      </w:tblGrid>
      <w:tr w:rsidR="004802A8" w:rsidRPr="004802A8" w14:paraId="464ACEB4" w14:textId="77777777" w:rsidTr="004802A8">
        <w:tc>
          <w:tcPr>
            <w:tcW w:w="1288" w:type="pct"/>
            <w:hideMark/>
          </w:tcPr>
          <w:p w14:paraId="4213EF56" w14:textId="77777777" w:rsidR="004802A8" w:rsidRPr="004802A8" w:rsidRDefault="004802A8" w:rsidP="004802A8">
            <w:pPr>
              <w:rPr>
                <w:b/>
                <w:bCs/>
                <w:sz w:val="22"/>
                <w:szCs w:val="22"/>
              </w:rPr>
            </w:pPr>
            <w:r w:rsidRPr="004802A8">
              <w:rPr>
                <w:b/>
                <w:bCs/>
                <w:sz w:val="22"/>
                <w:szCs w:val="22"/>
              </w:rPr>
              <w:t>Review Date</w:t>
            </w:r>
          </w:p>
        </w:tc>
        <w:tc>
          <w:tcPr>
            <w:tcW w:w="1327" w:type="pct"/>
            <w:hideMark/>
          </w:tcPr>
          <w:p w14:paraId="11D1824C" w14:textId="77777777" w:rsidR="004802A8" w:rsidRPr="004802A8" w:rsidRDefault="004802A8" w:rsidP="004802A8">
            <w:pPr>
              <w:rPr>
                <w:b/>
                <w:bCs/>
                <w:sz w:val="22"/>
                <w:szCs w:val="22"/>
              </w:rPr>
            </w:pPr>
            <w:r w:rsidRPr="004802A8">
              <w:rPr>
                <w:b/>
                <w:bCs/>
                <w:sz w:val="22"/>
                <w:szCs w:val="22"/>
              </w:rPr>
              <w:t>Reviewed By</w:t>
            </w:r>
          </w:p>
        </w:tc>
        <w:tc>
          <w:tcPr>
            <w:tcW w:w="1113" w:type="pct"/>
            <w:hideMark/>
          </w:tcPr>
          <w:p w14:paraId="2D805F19" w14:textId="77777777" w:rsidR="004802A8" w:rsidRPr="004802A8" w:rsidRDefault="004802A8" w:rsidP="004802A8">
            <w:pPr>
              <w:rPr>
                <w:b/>
                <w:bCs/>
                <w:sz w:val="22"/>
                <w:szCs w:val="22"/>
              </w:rPr>
            </w:pPr>
            <w:r w:rsidRPr="004802A8">
              <w:rPr>
                <w:b/>
                <w:bCs/>
                <w:sz w:val="22"/>
                <w:szCs w:val="22"/>
              </w:rPr>
              <w:t>Comments</w:t>
            </w:r>
          </w:p>
        </w:tc>
        <w:tc>
          <w:tcPr>
            <w:tcW w:w="1112" w:type="pct"/>
            <w:hideMark/>
          </w:tcPr>
          <w:p w14:paraId="30CD127B" w14:textId="77777777" w:rsidR="004802A8" w:rsidRPr="004802A8" w:rsidRDefault="004802A8" w:rsidP="004802A8">
            <w:pPr>
              <w:rPr>
                <w:b/>
                <w:bCs/>
                <w:sz w:val="22"/>
                <w:szCs w:val="22"/>
              </w:rPr>
            </w:pPr>
            <w:r w:rsidRPr="004802A8">
              <w:rPr>
                <w:b/>
                <w:bCs/>
                <w:sz w:val="22"/>
                <w:szCs w:val="22"/>
              </w:rPr>
              <w:t>MRM Ref.</w:t>
            </w:r>
          </w:p>
        </w:tc>
      </w:tr>
      <w:tr w:rsidR="004802A8" w:rsidRPr="004802A8" w14:paraId="13F2CEB4" w14:textId="77777777" w:rsidTr="004802A8">
        <w:tc>
          <w:tcPr>
            <w:tcW w:w="1288" w:type="pct"/>
            <w:hideMark/>
          </w:tcPr>
          <w:p w14:paraId="3EE896F3" w14:textId="2229EFB7" w:rsidR="004802A8" w:rsidRPr="004802A8" w:rsidRDefault="005872DB" w:rsidP="004802A8">
            <w:pPr>
              <w:rPr>
                <w:sz w:val="22"/>
                <w:szCs w:val="22"/>
              </w:rPr>
            </w:pPr>
            <w:r>
              <w:rPr>
                <w:sz w:val="22"/>
                <w:szCs w:val="22"/>
              </w:rPr>
              <w:t>01 June 2025</w:t>
            </w:r>
          </w:p>
        </w:tc>
        <w:tc>
          <w:tcPr>
            <w:tcW w:w="1327" w:type="pct"/>
            <w:hideMark/>
          </w:tcPr>
          <w:p w14:paraId="7BF3ADA8" w14:textId="48920A31" w:rsidR="004802A8" w:rsidRPr="004802A8" w:rsidRDefault="00D4507E" w:rsidP="004802A8">
            <w:pPr>
              <w:rPr>
                <w:sz w:val="22"/>
                <w:szCs w:val="22"/>
              </w:rPr>
            </w:pPr>
            <w:r>
              <w:rPr>
                <w:sz w:val="22"/>
                <w:szCs w:val="22"/>
              </w:rPr>
              <w:t>M. Bower</w:t>
            </w:r>
          </w:p>
        </w:tc>
        <w:tc>
          <w:tcPr>
            <w:tcW w:w="1113" w:type="pct"/>
            <w:hideMark/>
          </w:tcPr>
          <w:p w14:paraId="4E5A0DE0" w14:textId="35F192E5" w:rsidR="004802A8" w:rsidRPr="004802A8" w:rsidRDefault="005872DB" w:rsidP="004802A8">
            <w:pPr>
              <w:rPr>
                <w:sz w:val="22"/>
                <w:szCs w:val="22"/>
              </w:rPr>
            </w:pPr>
            <w:r>
              <w:rPr>
                <w:sz w:val="22"/>
                <w:szCs w:val="22"/>
              </w:rPr>
              <w:t>Initial release</w:t>
            </w:r>
            <w:r w:rsidR="00D4507E">
              <w:rPr>
                <w:sz w:val="22"/>
                <w:szCs w:val="22"/>
              </w:rPr>
              <w:t xml:space="preserve"> </w:t>
            </w:r>
          </w:p>
        </w:tc>
        <w:tc>
          <w:tcPr>
            <w:tcW w:w="1112" w:type="pct"/>
            <w:hideMark/>
          </w:tcPr>
          <w:p w14:paraId="6FD3305A" w14:textId="77777777" w:rsidR="004802A8" w:rsidRPr="004802A8" w:rsidRDefault="004802A8" w:rsidP="004802A8">
            <w:pPr>
              <w:rPr>
                <w:sz w:val="22"/>
                <w:szCs w:val="22"/>
              </w:rPr>
            </w:pPr>
            <w:r w:rsidRPr="004802A8">
              <w:rPr>
                <w:sz w:val="22"/>
                <w:szCs w:val="22"/>
              </w:rPr>
              <w:t>–</w:t>
            </w:r>
          </w:p>
        </w:tc>
      </w:tr>
    </w:tbl>
    <w:p w14:paraId="114FD9B8" w14:textId="77777777" w:rsidR="00E00A37" w:rsidRDefault="00E00A37" w:rsidP="003358E9">
      <w:pPr>
        <w:rPr>
          <w:sz w:val="22"/>
          <w:szCs w:val="22"/>
        </w:rPr>
      </w:pPr>
    </w:p>
    <w:p w14:paraId="5FF797D9" w14:textId="77777777" w:rsidR="00BF5B3A" w:rsidRDefault="00BF5B3A" w:rsidP="00BF5B3A">
      <w:pPr>
        <w:rPr>
          <w:sz w:val="22"/>
          <w:szCs w:val="22"/>
        </w:rPr>
      </w:pPr>
    </w:p>
    <w:p w14:paraId="07F4196E" w14:textId="3A804530" w:rsidR="00BF5B3A" w:rsidRPr="00BF5B3A" w:rsidRDefault="00BF5B3A" w:rsidP="00BF5B3A">
      <w:pPr>
        <w:tabs>
          <w:tab w:val="left" w:pos="1700"/>
        </w:tabs>
        <w:rPr>
          <w:sz w:val="22"/>
          <w:szCs w:val="22"/>
        </w:rPr>
      </w:pPr>
      <w:r>
        <w:rPr>
          <w:sz w:val="22"/>
          <w:szCs w:val="22"/>
        </w:rPr>
        <w:lastRenderedPageBreak/>
        <w:tab/>
      </w:r>
    </w:p>
    <w:sectPr w:rsidR="00BF5B3A" w:rsidRPr="00BF5B3A" w:rsidSect="00261EE9">
      <w:headerReference w:type="default" r:id="rId7"/>
      <w:footerReference w:type="default" r:id="rId8"/>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62497" w14:textId="77777777" w:rsidR="00346E2E" w:rsidRDefault="00346E2E" w:rsidP="00E00A37">
      <w:pPr>
        <w:spacing w:after="0" w:line="240" w:lineRule="auto"/>
      </w:pPr>
      <w:r>
        <w:separator/>
      </w:r>
    </w:p>
  </w:endnote>
  <w:endnote w:type="continuationSeparator" w:id="0">
    <w:p w14:paraId="7084AC89" w14:textId="77777777" w:rsidR="00346E2E" w:rsidRDefault="00346E2E" w:rsidP="00E00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F8AB1" w14:textId="375871F1" w:rsidR="004E0031" w:rsidRPr="00090E4F" w:rsidRDefault="00090E4F">
    <w:pPr>
      <w:pStyle w:val="Footer"/>
      <w:rPr>
        <w:i/>
        <w:iCs/>
        <w:color w:val="EE0000"/>
        <w:sz w:val="16"/>
        <w:szCs w:val="16"/>
      </w:rPr>
    </w:pPr>
    <w:r w:rsidRPr="00090E4F">
      <w:rPr>
        <w:i/>
        <w:iCs/>
        <w:color w:val="EE0000"/>
        <w:sz w:val="16"/>
        <w:szCs w:val="16"/>
      </w:rPr>
      <w:t>Thank you for choosing Conform-Edge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5C54" w14:textId="77777777" w:rsidR="00346E2E" w:rsidRDefault="00346E2E" w:rsidP="00E00A37">
      <w:pPr>
        <w:spacing w:after="0" w:line="240" w:lineRule="auto"/>
      </w:pPr>
      <w:r>
        <w:separator/>
      </w:r>
    </w:p>
  </w:footnote>
  <w:footnote w:type="continuationSeparator" w:id="0">
    <w:p w14:paraId="3F933318" w14:textId="77777777" w:rsidR="00346E2E" w:rsidRDefault="00346E2E" w:rsidP="00E00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E00A37" w:rsidRPr="006A17E5" w14:paraId="58D12DCF" w14:textId="77777777" w:rsidTr="00B275A9">
      <w:trPr>
        <w:trHeight w:val="800"/>
      </w:trPr>
      <w:tc>
        <w:tcPr>
          <w:tcW w:w="2668" w:type="pct"/>
        </w:tcPr>
        <w:p w14:paraId="4968FDBE" w14:textId="1F17A6E9" w:rsidR="00E00A37" w:rsidRDefault="00E00A37" w:rsidP="00E00A37">
          <w:pPr>
            <w:ind w:left="0" w:hanging="2"/>
            <w:jc w:val="center"/>
            <w:rPr>
              <w:rFonts w:eastAsia="Arial"/>
            </w:rPr>
          </w:pPr>
        </w:p>
        <w:p w14:paraId="03412E39" w14:textId="77777777" w:rsidR="00E00A37" w:rsidRDefault="00E00A37" w:rsidP="00E00A37">
          <w:pPr>
            <w:ind w:left="0" w:hanging="2"/>
            <w:jc w:val="center"/>
            <w:rPr>
              <w:rFonts w:eastAsia="Arial"/>
            </w:rPr>
          </w:pPr>
        </w:p>
        <w:p w14:paraId="7696E74B" w14:textId="7060CBFA" w:rsidR="00E00A37" w:rsidRPr="007158A6" w:rsidRDefault="00E00A37" w:rsidP="00E00A37">
          <w:pPr>
            <w:ind w:left="0" w:hanging="2"/>
            <w:jc w:val="center"/>
            <w:rPr>
              <w:rFonts w:eastAsia="Arial"/>
            </w:rPr>
          </w:pPr>
        </w:p>
      </w:tc>
      <w:tc>
        <w:tcPr>
          <w:tcW w:w="2332" w:type="pct"/>
          <w:gridSpan w:val="4"/>
        </w:tcPr>
        <w:p w14:paraId="6762EAA8" w14:textId="67C50041" w:rsidR="00E00A37" w:rsidRPr="006A17E5" w:rsidRDefault="00E36668" w:rsidP="00E00A37">
          <w:pPr>
            <w:ind w:left="1" w:hanging="3"/>
            <w:jc w:val="center"/>
            <w:rPr>
              <w:rFonts w:eastAsia="Arial"/>
              <w:lang w:val="pt-BR"/>
            </w:rPr>
          </w:pPr>
          <w:r>
            <w:rPr>
              <w:rFonts w:eastAsia="Arial"/>
              <w:b/>
              <w:bCs/>
              <w:sz w:val="32"/>
              <w:szCs w:val="32"/>
              <w:lang w:val="pt-BR"/>
            </w:rPr>
            <w:t>Procedure Customization Guide</w:t>
          </w:r>
        </w:p>
      </w:tc>
    </w:tr>
    <w:tr w:rsidR="00B275A9" w14:paraId="0CE18265" w14:textId="77777777" w:rsidTr="00B275A9">
      <w:tc>
        <w:tcPr>
          <w:tcW w:w="2667" w:type="pct"/>
        </w:tcPr>
        <w:p w14:paraId="6BD744EC" w14:textId="3E97A757" w:rsidR="00E00A37" w:rsidRDefault="00F32056" w:rsidP="006A17E5">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noProof/>
            </w:rPr>
            <w:drawing>
              <wp:anchor distT="0" distB="0" distL="114300" distR="114300" simplePos="0" relativeHeight="251659264" behindDoc="1" locked="0" layoutInCell="1" allowOverlap="1" wp14:anchorId="734A986E" wp14:editId="59AF2E8F">
                <wp:simplePos x="0" y="0"/>
                <wp:positionH relativeFrom="column">
                  <wp:posOffset>995045</wp:posOffset>
                </wp:positionH>
                <wp:positionV relativeFrom="paragraph">
                  <wp:posOffset>-800611</wp:posOffset>
                </wp:positionV>
                <wp:extent cx="1037230" cy="836651"/>
                <wp:effectExtent l="0" t="0" r="0" b="1905"/>
                <wp:wrapNone/>
                <wp:docPr id="138790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07022" name=""/>
                        <pic:cNvPicPr/>
                      </pic:nvPicPr>
                      <pic:blipFill>
                        <a:blip r:embed="rId1">
                          <a:extLst>
                            <a:ext uri="{28A0092B-C50C-407E-A947-70E740481C1C}">
                              <a14:useLocalDpi xmlns:a14="http://schemas.microsoft.com/office/drawing/2010/main" val="0"/>
                            </a:ext>
                          </a:extLst>
                        </a:blip>
                        <a:stretch>
                          <a:fillRect/>
                        </a:stretch>
                      </pic:blipFill>
                      <pic:spPr>
                        <a:xfrm>
                          <a:off x="0" y="0"/>
                          <a:ext cx="1037230" cy="836651"/>
                        </a:xfrm>
                        <a:prstGeom prst="rect">
                          <a:avLst/>
                        </a:prstGeom>
                      </pic:spPr>
                    </pic:pic>
                  </a:graphicData>
                </a:graphic>
              </wp:anchor>
            </w:drawing>
          </w:r>
          <w:r w:rsidR="006A17E5">
            <w:rPr>
              <w:rFonts w:ascii="Arial" w:eastAsia="Arial" w:hAnsi="Arial" w:cs="Arial"/>
              <w:b/>
              <w:color w:val="000000"/>
            </w:rPr>
            <w:t>Conform-Edge</w:t>
          </w:r>
        </w:p>
      </w:tc>
      <w:tc>
        <w:tcPr>
          <w:tcW w:w="1001" w:type="pct"/>
        </w:tcPr>
        <w:p w14:paraId="3C7C1310" w14:textId="77777777" w:rsidR="00E00A37" w:rsidRDefault="00E00A37" w:rsidP="00E00A37">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EF41411" w14:textId="3C130787" w:rsidR="00E00A37" w:rsidRDefault="006A17E5"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R-200-0</w:t>
          </w:r>
          <w:r w:rsidR="00E36668">
            <w:rPr>
              <w:rFonts w:ascii="Arial" w:eastAsia="Arial" w:hAnsi="Arial" w:cs="Arial"/>
              <w:b/>
              <w:color w:val="000000"/>
            </w:rPr>
            <w:t>2</w:t>
          </w:r>
          <w:r w:rsidR="00E00A37">
            <w:rPr>
              <w:rFonts w:ascii="Arial" w:eastAsia="Arial" w:hAnsi="Arial" w:cs="Arial"/>
              <w:b/>
              <w:color w:val="000000"/>
            </w:rPr>
            <w:t xml:space="preserve"> </w:t>
          </w:r>
        </w:p>
      </w:tc>
      <w:tc>
        <w:tcPr>
          <w:tcW w:w="334" w:type="pct"/>
        </w:tcPr>
        <w:p w14:paraId="74B2C669" w14:textId="77777777" w:rsidR="00E00A37" w:rsidRDefault="00E00A37"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09729C44" w14:textId="2E6D63BA" w:rsidR="00E00A37" w:rsidRDefault="006A17E5" w:rsidP="00E00A37">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A</w:t>
          </w:r>
        </w:p>
      </w:tc>
    </w:tr>
  </w:tbl>
  <w:p w14:paraId="0D500953" w14:textId="3F230C32" w:rsidR="00E00A37" w:rsidRDefault="00E00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5BC"/>
    <w:multiLevelType w:val="multilevel"/>
    <w:tmpl w:val="06D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5FB9"/>
    <w:multiLevelType w:val="multilevel"/>
    <w:tmpl w:val="FC1A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E2FAF"/>
    <w:multiLevelType w:val="multilevel"/>
    <w:tmpl w:val="1E86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6406C"/>
    <w:multiLevelType w:val="multilevel"/>
    <w:tmpl w:val="77D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B31AB"/>
    <w:multiLevelType w:val="multilevel"/>
    <w:tmpl w:val="723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C6181"/>
    <w:multiLevelType w:val="multilevel"/>
    <w:tmpl w:val="D414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7"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D443A"/>
    <w:multiLevelType w:val="multilevel"/>
    <w:tmpl w:val="6E78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041852"/>
    <w:multiLevelType w:val="multilevel"/>
    <w:tmpl w:val="4EEE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F1330"/>
    <w:multiLevelType w:val="multilevel"/>
    <w:tmpl w:val="74EC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0307AF"/>
    <w:multiLevelType w:val="multilevel"/>
    <w:tmpl w:val="032E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327C6"/>
    <w:multiLevelType w:val="multilevel"/>
    <w:tmpl w:val="2800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3306141">
    <w:abstractNumId w:val="6"/>
  </w:num>
  <w:num w:numId="2" w16cid:durableId="1438015988">
    <w:abstractNumId w:val="7"/>
  </w:num>
  <w:num w:numId="3" w16cid:durableId="1618029677">
    <w:abstractNumId w:val="1"/>
  </w:num>
  <w:num w:numId="4" w16cid:durableId="115493615">
    <w:abstractNumId w:val="0"/>
  </w:num>
  <w:num w:numId="5" w16cid:durableId="37628464">
    <w:abstractNumId w:val="11"/>
  </w:num>
  <w:num w:numId="6" w16cid:durableId="1334719172">
    <w:abstractNumId w:val="3"/>
  </w:num>
  <w:num w:numId="7" w16cid:durableId="914433266">
    <w:abstractNumId w:val="10"/>
  </w:num>
  <w:num w:numId="8" w16cid:durableId="1416971860">
    <w:abstractNumId w:val="12"/>
  </w:num>
  <w:num w:numId="9" w16cid:durableId="663168460">
    <w:abstractNumId w:val="5"/>
  </w:num>
  <w:num w:numId="10" w16cid:durableId="1399552970">
    <w:abstractNumId w:val="8"/>
  </w:num>
  <w:num w:numId="11" w16cid:durableId="790629594">
    <w:abstractNumId w:val="9"/>
  </w:num>
  <w:num w:numId="12" w16cid:durableId="46149982">
    <w:abstractNumId w:val="4"/>
  </w:num>
  <w:num w:numId="13" w16cid:durableId="1887831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37"/>
    <w:rsid w:val="00051C93"/>
    <w:rsid w:val="00090CA6"/>
    <w:rsid w:val="00090E4F"/>
    <w:rsid w:val="000D2FC3"/>
    <w:rsid w:val="000D78EA"/>
    <w:rsid w:val="00113A8D"/>
    <w:rsid w:val="0013464E"/>
    <w:rsid w:val="0014062F"/>
    <w:rsid w:val="00146FE7"/>
    <w:rsid w:val="00190DA7"/>
    <w:rsid w:val="001A74D4"/>
    <w:rsid w:val="001C5DD0"/>
    <w:rsid w:val="001F6259"/>
    <w:rsid w:val="002023C4"/>
    <w:rsid w:val="00261EE9"/>
    <w:rsid w:val="00280208"/>
    <w:rsid w:val="0028486B"/>
    <w:rsid w:val="002A756D"/>
    <w:rsid w:val="00331CF6"/>
    <w:rsid w:val="003358E9"/>
    <w:rsid w:val="00346E2E"/>
    <w:rsid w:val="00391663"/>
    <w:rsid w:val="003A1A3B"/>
    <w:rsid w:val="003D4950"/>
    <w:rsid w:val="0040479A"/>
    <w:rsid w:val="004802A8"/>
    <w:rsid w:val="00485A36"/>
    <w:rsid w:val="004E0031"/>
    <w:rsid w:val="004F3AF3"/>
    <w:rsid w:val="0055593A"/>
    <w:rsid w:val="005872DB"/>
    <w:rsid w:val="005A3D33"/>
    <w:rsid w:val="005B2604"/>
    <w:rsid w:val="005C29B9"/>
    <w:rsid w:val="006347E7"/>
    <w:rsid w:val="00686D54"/>
    <w:rsid w:val="006A17E5"/>
    <w:rsid w:val="006D3396"/>
    <w:rsid w:val="007226F2"/>
    <w:rsid w:val="00747B96"/>
    <w:rsid w:val="00785F22"/>
    <w:rsid w:val="007B27DD"/>
    <w:rsid w:val="007C375C"/>
    <w:rsid w:val="00816244"/>
    <w:rsid w:val="008F7149"/>
    <w:rsid w:val="009023AE"/>
    <w:rsid w:val="00957A19"/>
    <w:rsid w:val="009C4B0E"/>
    <w:rsid w:val="00B23128"/>
    <w:rsid w:val="00B275A9"/>
    <w:rsid w:val="00B57F97"/>
    <w:rsid w:val="00B61B4E"/>
    <w:rsid w:val="00B63494"/>
    <w:rsid w:val="00B64217"/>
    <w:rsid w:val="00BF5B3A"/>
    <w:rsid w:val="00C241F0"/>
    <w:rsid w:val="00C6706B"/>
    <w:rsid w:val="00CC5E98"/>
    <w:rsid w:val="00D01398"/>
    <w:rsid w:val="00D4507E"/>
    <w:rsid w:val="00D918C9"/>
    <w:rsid w:val="00DE5FE8"/>
    <w:rsid w:val="00E00A37"/>
    <w:rsid w:val="00E32F50"/>
    <w:rsid w:val="00E36668"/>
    <w:rsid w:val="00EB58E7"/>
    <w:rsid w:val="00F32056"/>
    <w:rsid w:val="00F54600"/>
    <w:rsid w:val="00FE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1F71C7"/>
  <w15:chartTrackingRefBased/>
  <w15:docId w15:val="{8125DB51-E9D2-48DD-9AE9-EF17853DC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950"/>
    <w:rPr>
      <w:rFonts w:ascii="Times New Roman" w:hAnsi="Times New Roman"/>
    </w:rPr>
  </w:style>
  <w:style w:type="paragraph" w:styleId="Heading1">
    <w:name w:val="heading 1"/>
    <w:basedOn w:val="Normal"/>
    <w:next w:val="Normal"/>
    <w:link w:val="Heading1Char"/>
    <w:uiPriority w:val="9"/>
    <w:qFormat/>
    <w:rsid w:val="003358E9"/>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7B27DD"/>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E00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E9"/>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7B27DD"/>
    <w:rPr>
      <w:rFonts w:ascii="Times New Roman" w:eastAsiaTheme="majorEastAsia" w:hAnsi="Times New Roman" w:cstheme="majorBidi"/>
      <w:b/>
      <w:sz w:val="22"/>
      <w:szCs w:val="32"/>
    </w:rPr>
  </w:style>
  <w:style w:type="character" w:customStyle="1" w:styleId="Heading3Char">
    <w:name w:val="Heading 3 Char"/>
    <w:basedOn w:val="DefaultParagraphFont"/>
    <w:link w:val="Heading3"/>
    <w:uiPriority w:val="9"/>
    <w:semiHidden/>
    <w:rsid w:val="00E00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37"/>
    <w:rPr>
      <w:rFonts w:eastAsiaTheme="majorEastAsia" w:cstheme="majorBidi"/>
      <w:color w:val="272727" w:themeColor="text1" w:themeTint="D8"/>
    </w:rPr>
  </w:style>
  <w:style w:type="paragraph" w:styleId="Title">
    <w:name w:val="Title"/>
    <w:basedOn w:val="Normal"/>
    <w:next w:val="Normal"/>
    <w:link w:val="TitleChar"/>
    <w:uiPriority w:val="10"/>
    <w:qFormat/>
    <w:rsid w:val="00E00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37"/>
    <w:pPr>
      <w:spacing w:before="160"/>
      <w:jc w:val="center"/>
    </w:pPr>
    <w:rPr>
      <w:i/>
      <w:iCs/>
      <w:color w:val="404040" w:themeColor="text1" w:themeTint="BF"/>
    </w:rPr>
  </w:style>
  <w:style w:type="character" w:customStyle="1" w:styleId="QuoteChar">
    <w:name w:val="Quote Char"/>
    <w:basedOn w:val="DefaultParagraphFont"/>
    <w:link w:val="Quote"/>
    <w:uiPriority w:val="29"/>
    <w:rsid w:val="00E00A37"/>
    <w:rPr>
      <w:i/>
      <w:iCs/>
      <w:color w:val="404040" w:themeColor="text1" w:themeTint="BF"/>
    </w:rPr>
  </w:style>
  <w:style w:type="paragraph" w:styleId="ListParagraph">
    <w:name w:val="List Paragraph"/>
    <w:basedOn w:val="Normal"/>
    <w:uiPriority w:val="34"/>
    <w:qFormat/>
    <w:rsid w:val="00E00A37"/>
    <w:pPr>
      <w:ind w:left="720"/>
      <w:contextualSpacing/>
    </w:pPr>
  </w:style>
  <w:style w:type="character" w:styleId="IntenseEmphasis">
    <w:name w:val="Intense Emphasis"/>
    <w:basedOn w:val="DefaultParagraphFont"/>
    <w:uiPriority w:val="21"/>
    <w:qFormat/>
    <w:rsid w:val="00E00A37"/>
    <w:rPr>
      <w:i/>
      <w:iCs/>
      <w:color w:val="0F4761" w:themeColor="accent1" w:themeShade="BF"/>
    </w:rPr>
  </w:style>
  <w:style w:type="paragraph" w:styleId="IntenseQuote">
    <w:name w:val="Intense Quote"/>
    <w:basedOn w:val="Normal"/>
    <w:next w:val="Normal"/>
    <w:link w:val="IntenseQuoteChar"/>
    <w:uiPriority w:val="30"/>
    <w:qFormat/>
    <w:rsid w:val="00E00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37"/>
    <w:rPr>
      <w:i/>
      <w:iCs/>
      <w:color w:val="0F4761" w:themeColor="accent1" w:themeShade="BF"/>
    </w:rPr>
  </w:style>
  <w:style w:type="character" w:styleId="IntenseReference">
    <w:name w:val="Intense Reference"/>
    <w:basedOn w:val="DefaultParagraphFont"/>
    <w:uiPriority w:val="32"/>
    <w:qFormat/>
    <w:rsid w:val="00E00A37"/>
    <w:rPr>
      <w:b/>
      <w:bCs/>
      <w:smallCaps/>
      <w:color w:val="0F4761" w:themeColor="accent1" w:themeShade="BF"/>
      <w:spacing w:val="5"/>
    </w:rPr>
  </w:style>
  <w:style w:type="paragraph" w:styleId="Header">
    <w:name w:val="header"/>
    <w:basedOn w:val="Normal"/>
    <w:link w:val="HeaderChar"/>
    <w:uiPriority w:val="99"/>
    <w:unhideWhenUsed/>
    <w:rsid w:val="00E00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37"/>
  </w:style>
  <w:style w:type="paragraph" w:styleId="Footer">
    <w:name w:val="footer"/>
    <w:basedOn w:val="Normal"/>
    <w:link w:val="FooterChar"/>
    <w:uiPriority w:val="99"/>
    <w:unhideWhenUsed/>
    <w:rsid w:val="00E00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37"/>
  </w:style>
  <w:style w:type="table" w:styleId="TableGrid">
    <w:name w:val="Table Grid"/>
    <w:basedOn w:val="TableNormal"/>
    <w:rsid w:val="00E00A37"/>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114513">
      <w:bodyDiv w:val="1"/>
      <w:marLeft w:val="0"/>
      <w:marRight w:val="0"/>
      <w:marTop w:val="0"/>
      <w:marBottom w:val="0"/>
      <w:divBdr>
        <w:top w:val="none" w:sz="0" w:space="0" w:color="auto"/>
        <w:left w:val="none" w:sz="0" w:space="0" w:color="auto"/>
        <w:bottom w:val="none" w:sz="0" w:space="0" w:color="auto"/>
        <w:right w:val="none" w:sz="0" w:space="0" w:color="auto"/>
      </w:divBdr>
      <w:divsChild>
        <w:div w:id="728920845">
          <w:marLeft w:val="0"/>
          <w:marRight w:val="0"/>
          <w:marTop w:val="0"/>
          <w:marBottom w:val="0"/>
          <w:divBdr>
            <w:top w:val="none" w:sz="0" w:space="0" w:color="auto"/>
            <w:left w:val="none" w:sz="0" w:space="0" w:color="auto"/>
            <w:bottom w:val="none" w:sz="0" w:space="0" w:color="auto"/>
            <w:right w:val="none" w:sz="0" w:space="0" w:color="auto"/>
          </w:divBdr>
          <w:divsChild>
            <w:div w:id="862717283">
              <w:marLeft w:val="0"/>
              <w:marRight w:val="0"/>
              <w:marTop w:val="0"/>
              <w:marBottom w:val="0"/>
              <w:divBdr>
                <w:top w:val="none" w:sz="0" w:space="0" w:color="auto"/>
                <w:left w:val="none" w:sz="0" w:space="0" w:color="auto"/>
                <w:bottom w:val="none" w:sz="0" w:space="0" w:color="auto"/>
                <w:right w:val="none" w:sz="0" w:space="0" w:color="auto"/>
              </w:divBdr>
            </w:div>
          </w:divsChild>
        </w:div>
        <w:div w:id="651374208">
          <w:marLeft w:val="0"/>
          <w:marRight w:val="0"/>
          <w:marTop w:val="0"/>
          <w:marBottom w:val="0"/>
          <w:divBdr>
            <w:top w:val="none" w:sz="0" w:space="0" w:color="auto"/>
            <w:left w:val="none" w:sz="0" w:space="0" w:color="auto"/>
            <w:bottom w:val="none" w:sz="0" w:space="0" w:color="auto"/>
            <w:right w:val="none" w:sz="0" w:space="0" w:color="auto"/>
          </w:divBdr>
          <w:divsChild>
            <w:div w:id="8590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0232">
      <w:bodyDiv w:val="1"/>
      <w:marLeft w:val="0"/>
      <w:marRight w:val="0"/>
      <w:marTop w:val="0"/>
      <w:marBottom w:val="0"/>
      <w:divBdr>
        <w:top w:val="none" w:sz="0" w:space="0" w:color="auto"/>
        <w:left w:val="none" w:sz="0" w:space="0" w:color="auto"/>
        <w:bottom w:val="none" w:sz="0" w:space="0" w:color="auto"/>
        <w:right w:val="none" w:sz="0" w:space="0" w:color="auto"/>
      </w:divBdr>
    </w:div>
    <w:div w:id="289633509">
      <w:bodyDiv w:val="1"/>
      <w:marLeft w:val="0"/>
      <w:marRight w:val="0"/>
      <w:marTop w:val="0"/>
      <w:marBottom w:val="0"/>
      <w:divBdr>
        <w:top w:val="none" w:sz="0" w:space="0" w:color="auto"/>
        <w:left w:val="none" w:sz="0" w:space="0" w:color="auto"/>
        <w:bottom w:val="none" w:sz="0" w:space="0" w:color="auto"/>
        <w:right w:val="none" w:sz="0" w:space="0" w:color="auto"/>
      </w:divBdr>
      <w:divsChild>
        <w:div w:id="1094086341">
          <w:marLeft w:val="0"/>
          <w:marRight w:val="0"/>
          <w:marTop w:val="0"/>
          <w:marBottom w:val="0"/>
          <w:divBdr>
            <w:top w:val="none" w:sz="0" w:space="0" w:color="auto"/>
            <w:left w:val="none" w:sz="0" w:space="0" w:color="auto"/>
            <w:bottom w:val="none" w:sz="0" w:space="0" w:color="auto"/>
            <w:right w:val="none" w:sz="0" w:space="0" w:color="auto"/>
          </w:divBdr>
          <w:divsChild>
            <w:div w:id="1515270516">
              <w:marLeft w:val="0"/>
              <w:marRight w:val="0"/>
              <w:marTop w:val="0"/>
              <w:marBottom w:val="0"/>
              <w:divBdr>
                <w:top w:val="none" w:sz="0" w:space="0" w:color="auto"/>
                <w:left w:val="none" w:sz="0" w:space="0" w:color="auto"/>
                <w:bottom w:val="none" w:sz="0" w:space="0" w:color="auto"/>
                <w:right w:val="none" w:sz="0" w:space="0" w:color="auto"/>
              </w:divBdr>
            </w:div>
          </w:divsChild>
        </w:div>
        <w:div w:id="183713335">
          <w:marLeft w:val="0"/>
          <w:marRight w:val="0"/>
          <w:marTop w:val="0"/>
          <w:marBottom w:val="0"/>
          <w:divBdr>
            <w:top w:val="none" w:sz="0" w:space="0" w:color="auto"/>
            <w:left w:val="none" w:sz="0" w:space="0" w:color="auto"/>
            <w:bottom w:val="none" w:sz="0" w:space="0" w:color="auto"/>
            <w:right w:val="none" w:sz="0" w:space="0" w:color="auto"/>
          </w:divBdr>
          <w:divsChild>
            <w:div w:id="562109389">
              <w:marLeft w:val="0"/>
              <w:marRight w:val="0"/>
              <w:marTop w:val="0"/>
              <w:marBottom w:val="0"/>
              <w:divBdr>
                <w:top w:val="none" w:sz="0" w:space="0" w:color="auto"/>
                <w:left w:val="none" w:sz="0" w:space="0" w:color="auto"/>
                <w:bottom w:val="none" w:sz="0" w:space="0" w:color="auto"/>
                <w:right w:val="none" w:sz="0" w:space="0" w:color="auto"/>
              </w:divBdr>
            </w:div>
          </w:divsChild>
        </w:div>
        <w:div w:id="1624731206">
          <w:marLeft w:val="0"/>
          <w:marRight w:val="0"/>
          <w:marTop w:val="0"/>
          <w:marBottom w:val="0"/>
          <w:divBdr>
            <w:top w:val="none" w:sz="0" w:space="0" w:color="auto"/>
            <w:left w:val="none" w:sz="0" w:space="0" w:color="auto"/>
            <w:bottom w:val="none" w:sz="0" w:space="0" w:color="auto"/>
            <w:right w:val="none" w:sz="0" w:space="0" w:color="auto"/>
          </w:divBdr>
          <w:divsChild>
            <w:div w:id="19257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88148">
      <w:bodyDiv w:val="1"/>
      <w:marLeft w:val="0"/>
      <w:marRight w:val="0"/>
      <w:marTop w:val="0"/>
      <w:marBottom w:val="0"/>
      <w:divBdr>
        <w:top w:val="none" w:sz="0" w:space="0" w:color="auto"/>
        <w:left w:val="none" w:sz="0" w:space="0" w:color="auto"/>
        <w:bottom w:val="none" w:sz="0" w:space="0" w:color="auto"/>
        <w:right w:val="none" w:sz="0" w:space="0" w:color="auto"/>
      </w:divBdr>
      <w:divsChild>
        <w:div w:id="537351497">
          <w:marLeft w:val="0"/>
          <w:marRight w:val="0"/>
          <w:marTop w:val="0"/>
          <w:marBottom w:val="0"/>
          <w:divBdr>
            <w:top w:val="none" w:sz="0" w:space="0" w:color="auto"/>
            <w:left w:val="none" w:sz="0" w:space="0" w:color="auto"/>
            <w:bottom w:val="none" w:sz="0" w:space="0" w:color="auto"/>
            <w:right w:val="none" w:sz="0" w:space="0" w:color="auto"/>
          </w:divBdr>
          <w:divsChild>
            <w:div w:id="20887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99408">
      <w:bodyDiv w:val="1"/>
      <w:marLeft w:val="0"/>
      <w:marRight w:val="0"/>
      <w:marTop w:val="0"/>
      <w:marBottom w:val="0"/>
      <w:divBdr>
        <w:top w:val="none" w:sz="0" w:space="0" w:color="auto"/>
        <w:left w:val="none" w:sz="0" w:space="0" w:color="auto"/>
        <w:bottom w:val="none" w:sz="0" w:space="0" w:color="auto"/>
        <w:right w:val="none" w:sz="0" w:space="0" w:color="auto"/>
      </w:divBdr>
      <w:divsChild>
        <w:div w:id="1604268303">
          <w:marLeft w:val="0"/>
          <w:marRight w:val="0"/>
          <w:marTop w:val="0"/>
          <w:marBottom w:val="0"/>
          <w:divBdr>
            <w:top w:val="none" w:sz="0" w:space="0" w:color="auto"/>
            <w:left w:val="none" w:sz="0" w:space="0" w:color="auto"/>
            <w:bottom w:val="none" w:sz="0" w:space="0" w:color="auto"/>
            <w:right w:val="none" w:sz="0" w:space="0" w:color="auto"/>
          </w:divBdr>
          <w:divsChild>
            <w:div w:id="1328940785">
              <w:marLeft w:val="0"/>
              <w:marRight w:val="0"/>
              <w:marTop w:val="0"/>
              <w:marBottom w:val="0"/>
              <w:divBdr>
                <w:top w:val="none" w:sz="0" w:space="0" w:color="auto"/>
                <w:left w:val="none" w:sz="0" w:space="0" w:color="auto"/>
                <w:bottom w:val="none" w:sz="0" w:space="0" w:color="auto"/>
                <w:right w:val="none" w:sz="0" w:space="0" w:color="auto"/>
              </w:divBdr>
            </w:div>
          </w:divsChild>
        </w:div>
        <w:div w:id="694619499">
          <w:marLeft w:val="0"/>
          <w:marRight w:val="0"/>
          <w:marTop w:val="0"/>
          <w:marBottom w:val="0"/>
          <w:divBdr>
            <w:top w:val="none" w:sz="0" w:space="0" w:color="auto"/>
            <w:left w:val="none" w:sz="0" w:space="0" w:color="auto"/>
            <w:bottom w:val="none" w:sz="0" w:space="0" w:color="auto"/>
            <w:right w:val="none" w:sz="0" w:space="0" w:color="auto"/>
          </w:divBdr>
          <w:divsChild>
            <w:div w:id="561142645">
              <w:marLeft w:val="0"/>
              <w:marRight w:val="0"/>
              <w:marTop w:val="0"/>
              <w:marBottom w:val="0"/>
              <w:divBdr>
                <w:top w:val="none" w:sz="0" w:space="0" w:color="auto"/>
                <w:left w:val="none" w:sz="0" w:space="0" w:color="auto"/>
                <w:bottom w:val="none" w:sz="0" w:space="0" w:color="auto"/>
                <w:right w:val="none" w:sz="0" w:space="0" w:color="auto"/>
              </w:divBdr>
            </w:div>
          </w:divsChild>
        </w:div>
        <w:div w:id="744037786">
          <w:marLeft w:val="0"/>
          <w:marRight w:val="0"/>
          <w:marTop w:val="0"/>
          <w:marBottom w:val="0"/>
          <w:divBdr>
            <w:top w:val="none" w:sz="0" w:space="0" w:color="auto"/>
            <w:left w:val="none" w:sz="0" w:space="0" w:color="auto"/>
            <w:bottom w:val="none" w:sz="0" w:space="0" w:color="auto"/>
            <w:right w:val="none" w:sz="0" w:space="0" w:color="auto"/>
          </w:divBdr>
          <w:divsChild>
            <w:div w:id="20860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64571">
      <w:bodyDiv w:val="1"/>
      <w:marLeft w:val="0"/>
      <w:marRight w:val="0"/>
      <w:marTop w:val="0"/>
      <w:marBottom w:val="0"/>
      <w:divBdr>
        <w:top w:val="none" w:sz="0" w:space="0" w:color="auto"/>
        <w:left w:val="none" w:sz="0" w:space="0" w:color="auto"/>
        <w:bottom w:val="none" w:sz="0" w:space="0" w:color="auto"/>
        <w:right w:val="none" w:sz="0" w:space="0" w:color="auto"/>
      </w:divBdr>
    </w:div>
    <w:div w:id="1096903169">
      <w:bodyDiv w:val="1"/>
      <w:marLeft w:val="0"/>
      <w:marRight w:val="0"/>
      <w:marTop w:val="0"/>
      <w:marBottom w:val="0"/>
      <w:divBdr>
        <w:top w:val="none" w:sz="0" w:space="0" w:color="auto"/>
        <w:left w:val="none" w:sz="0" w:space="0" w:color="auto"/>
        <w:bottom w:val="none" w:sz="0" w:space="0" w:color="auto"/>
        <w:right w:val="none" w:sz="0" w:space="0" w:color="auto"/>
      </w:divBdr>
      <w:divsChild>
        <w:div w:id="726757487">
          <w:marLeft w:val="0"/>
          <w:marRight w:val="0"/>
          <w:marTop w:val="0"/>
          <w:marBottom w:val="0"/>
          <w:divBdr>
            <w:top w:val="none" w:sz="0" w:space="0" w:color="auto"/>
            <w:left w:val="none" w:sz="0" w:space="0" w:color="auto"/>
            <w:bottom w:val="none" w:sz="0" w:space="0" w:color="auto"/>
            <w:right w:val="none" w:sz="0" w:space="0" w:color="auto"/>
          </w:divBdr>
          <w:divsChild>
            <w:div w:id="60831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11389">
      <w:bodyDiv w:val="1"/>
      <w:marLeft w:val="0"/>
      <w:marRight w:val="0"/>
      <w:marTop w:val="0"/>
      <w:marBottom w:val="0"/>
      <w:divBdr>
        <w:top w:val="none" w:sz="0" w:space="0" w:color="auto"/>
        <w:left w:val="none" w:sz="0" w:space="0" w:color="auto"/>
        <w:bottom w:val="none" w:sz="0" w:space="0" w:color="auto"/>
        <w:right w:val="none" w:sz="0" w:space="0" w:color="auto"/>
      </w:divBdr>
      <w:divsChild>
        <w:div w:id="53703297">
          <w:marLeft w:val="0"/>
          <w:marRight w:val="0"/>
          <w:marTop w:val="0"/>
          <w:marBottom w:val="0"/>
          <w:divBdr>
            <w:top w:val="none" w:sz="0" w:space="0" w:color="auto"/>
            <w:left w:val="none" w:sz="0" w:space="0" w:color="auto"/>
            <w:bottom w:val="none" w:sz="0" w:space="0" w:color="auto"/>
            <w:right w:val="none" w:sz="0" w:space="0" w:color="auto"/>
          </w:divBdr>
          <w:divsChild>
            <w:div w:id="2084444295">
              <w:marLeft w:val="0"/>
              <w:marRight w:val="0"/>
              <w:marTop w:val="0"/>
              <w:marBottom w:val="0"/>
              <w:divBdr>
                <w:top w:val="none" w:sz="0" w:space="0" w:color="auto"/>
                <w:left w:val="none" w:sz="0" w:space="0" w:color="auto"/>
                <w:bottom w:val="none" w:sz="0" w:space="0" w:color="auto"/>
                <w:right w:val="none" w:sz="0" w:space="0" w:color="auto"/>
              </w:divBdr>
            </w:div>
          </w:divsChild>
        </w:div>
        <w:div w:id="1755734881">
          <w:marLeft w:val="0"/>
          <w:marRight w:val="0"/>
          <w:marTop w:val="0"/>
          <w:marBottom w:val="0"/>
          <w:divBdr>
            <w:top w:val="none" w:sz="0" w:space="0" w:color="auto"/>
            <w:left w:val="none" w:sz="0" w:space="0" w:color="auto"/>
            <w:bottom w:val="none" w:sz="0" w:space="0" w:color="auto"/>
            <w:right w:val="none" w:sz="0" w:space="0" w:color="auto"/>
          </w:divBdr>
          <w:divsChild>
            <w:div w:id="1086879705">
              <w:marLeft w:val="0"/>
              <w:marRight w:val="0"/>
              <w:marTop w:val="0"/>
              <w:marBottom w:val="0"/>
              <w:divBdr>
                <w:top w:val="none" w:sz="0" w:space="0" w:color="auto"/>
                <w:left w:val="none" w:sz="0" w:space="0" w:color="auto"/>
                <w:bottom w:val="none" w:sz="0" w:space="0" w:color="auto"/>
                <w:right w:val="none" w:sz="0" w:space="0" w:color="auto"/>
              </w:divBdr>
            </w:div>
          </w:divsChild>
        </w:div>
        <w:div w:id="999427855">
          <w:marLeft w:val="0"/>
          <w:marRight w:val="0"/>
          <w:marTop w:val="0"/>
          <w:marBottom w:val="0"/>
          <w:divBdr>
            <w:top w:val="none" w:sz="0" w:space="0" w:color="auto"/>
            <w:left w:val="none" w:sz="0" w:space="0" w:color="auto"/>
            <w:bottom w:val="none" w:sz="0" w:space="0" w:color="auto"/>
            <w:right w:val="none" w:sz="0" w:space="0" w:color="auto"/>
          </w:divBdr>
          <w:divsChild>
            <w:div w:id="1499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9041">
      <w:bodyDiv w:val="1"/>
      <w:marLeft w:val="0"/>
      <w:marRight w:val="0"/>
      <w:marTop w:val="0"/>
      <w:marBottom w:val="0"/>
      <w:divBdr>
        <w:top w:val="none" w:sz="0" w:space="0" w:color="auto"/>
        <w:left w:val="none" w:sz="0" w:space="0" w:color="auto"/>
        <w:bottom w:val="none" w:sz="0" w:space="0" w:color="auto"/>
        <w:right w:val="none" w:sz="0" w:space="0" w:color="auto"/>
      </w:divBdr>
    </w:div>
    <w:div w:id="1407797228">
      <w:bodyDiv w:val="1"/>
      <w:marLeft w:val="0"/>
      <w:marRight w:val="0"/>
      <w:marTop w:val="0"/>
      <w:marBottom w:val="0"/>
      <w:divBdr>
        <w:top w:val="none" w:sz="0" w:space="0" w:color="auto"/>
        <w:left w:val="none" w:sz="0" w:space="0" w:color="auto"/>
        <w:bottom w:val="none" w:sz="0" w:space="0" w:color="auto"/>
        <w:right w:val="none" w:sz="0" w:space="0" w:color="auto"/>
      </w:divBdr>
    </w:div>
    <w:div w:id="1430346803">
      <w:bodyDiv w:val="1"/>
      <w:marLeft w:val="0"/>
      <w:marRight w:val="0"/>
      <w:marTop w:val="0"/>
      <w:marBottom w:val="0"/>
      <w:divBdr>
        <w:top w:val="none" w:sz="0" w:space="0" w:color="auto"/>
        <w:left w:val="none" w:sz="0" w:space="0" w:color="auto"/>
        <w:bottom w:val="none" w:sz="0" w:space="0" w:color="auto"/>
        <w:right w:val="none" w:sz="0" w:space="0" w:color="auto"/>
      </w:divBdr>
      <w:divsChild>
        <w:div w:id="11340731">
          <w:marLeft w:val="0"/>
          <w:marRight w:val="0"/>
          <w:marTop w:val="0"/>
          <w:marBottom w:val="0"/>
          <w:divBdr>
            <w:top w:val="none" w:sz="0" w:space="0" w:color="auto"/>
            <w:left w:val="none" w:sz="0" w:space="0" w:color="auto"/>
            <w:bottom w:val="none" w:sz="0" w:space="0" w:color="auto"/>
            <w:right w:val="none" w:sz="0" w:space="0" w:color="auto"/>
          </w:divBdr>
          <w:divsChild>
            <w:div w:id="607546956">
              <w:marLeft w:val="0"/>
              <w:marRight w:val="0"/>
              <w:marTop w:val="0"/>
              <w:marBottom w:val="0"/>
              <w:divBdr>
                <w:top w:val="none" w:sz="0" w:space="0" w:color="auto"/>
                <w:left w:val="none" w:sz="0" w:space="0" w:color="auto"/>
                <w:bottom w:val="none" w:sz="0" w:space="0" w:color="auto"/>
                <w:right w:val="none" w:sz="0" w:space="0" w:color="auto"/>
              </w:divBdr>
            </w:div>
          </w:divsChild>
        </w:div>
        <w:div w:id="538475871">
          <w:marLeft w:val="0"/>
          <w:marRight w:val="0"/>
          <w:marTop w:val="0"/>
          <w:marBottom w:val="0"/>
          <w:divBdr>
            <w:top w:val="none" w:sz="0" w:space="0" w:color="auto"/>
            <w:left w:val="none" w:sz="0" w:space="0" w:color="auto"/>
            <w:bottom w:val="none" w:sz="0" w:space="0" w:color="auto"/>
            <w:right w:val="none" w:sz="0" w:space="0" w:color="auto"/>
          </w:divBdr>
          <w:divsChild>
            <w:div w:id="555747212">
              <w:marLeft w:val="0"/>
              <w:marRight w:val="0"/>
              <w:marTop w:val="0"/>
              <w:marBottom w:val="0"/>
              <w:divBdr>
                <w:top w:val="none" w:sz="0" w:space="0" w:color="auto"/>
                <w:left w:val="none" w:sz="0" w:space="0" w:color="auto"/>
                <w:bottom w:val="none" w:sz="0" w:space="0" w:color="auto"/>
                <w:right w:val="none" w:sz="0" w:space="0" w:color="auto"/>
              </w:divBdr>
            </w:div>
          </w:divsChild>
        </w:div>
        <w:div w:id="820923553">
          <w:marLeft w:val="0"/>
          <w:marRight w:val="0"/>
          <w:marTop w:val="0"/>
          <w:marBottom w:val="0"/>
          <w:divBdr>
            <w:top w:val="none" w:sz="0" w:space="0" w:color="auto"/>
            <w:left w:val="none" w:sz="0" w:space="0" w:color="auto"/>
            <w:bottom w:val="none" w:sz="0" w:space="0" w:color="auto"/>
            <w:right w:val="none" w:sz="0" w:space="0" w:color="auto"/>
          </w:divBdr>
          <w:divsChild>
            <w:div w:id="206413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965">
      <w:bodyDiv w:val="1"/>
      <w:marLeft w:val="0"/>
      <w:marRight w:val="0"/>
      <w:marTop w:val="0"/>
      <w:marBottom w:val="0"/>
      <w:divBdr>
        <w:top w:val="none" w:sz="0" w:space="0" w:color="auto"/>
        <w:left w:val="none" w:sz="0" w:space="0" w:color="auto"/>
        <w:bottom w:val="none" w:sz="0" w:space="0" w:color="auto"/>
        <w:right w:val="none" w:sz="0" w:space="0" w:color="auto"/>
      </w:divBdr>
      <w:divsChild>
        <w:div w:id="237136719">
          <w:marLeft w:val="0"/>
          <w:marRight w:val="0"/>
          <w:marTop w:val="0"/>
          <w:marBottom w:val="0"/>
          <w:divBdr>
            <w:top w:val="none" w:sz="0" w:space="0" w:color="auto"/>
            <w:left w:val="none" w:sz="0" w:space="0" w:color="auto"/>
            <w:bottom w:val="none" w:sz="0" w:space="0" w:color="auto"/>
            <w:right w:val="none" w:sz="0" w:space="0" w:color="auto"/>
          </w:divBdr>
          <w:divsChild>
            <w:div w:id="1981493181">
              <w:marLeft w:val="0"/>
              <w:marRight w:val="0"/>
              <w:marTop w:val="0"/>
              <w:marBottom w:val="0"/>
              <w:divBdr>
                <w:top w:val="none" w:sz="0" w:space="0" w:color="auto"/>
                <w:left w:val="none" w:sz="0" w:space="0" w:color="auto"/>
                <w:bottom w:val="none" w:sz="0" w:space="0" w:color="auto"/>
                <w:right w:val="none" w:sz="0" w:space="0" w:color="auto"/>
              </w:divBdr>
            </w:div>
          </w:divsChild>
        </w:div>
        <w:div w:id="1423530419">
          <w:marLeft w:val="0"/>
          <w:marRight w:val="0"/>
          <w:marTop w:val="0"/>
          <w:marBottom w:val="0"/>
          <w:divBdr>
            <w:top w:val="none" w:sz="0" w:space="0" w:color="auto"/>
            <w:left w:val="none" w:sz="0" w:space="0" w:color="auto"/>
            <w:bottom w:val="none" w:sz="0" w:space="0" w:color="auto"/>
            <w:right w:val="none" w:sz="0" w:space="0" w:color="auto"/>
          </w:divBdr>
          <w:divsChild>
            <w:div w:id="3923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1011</Words>
  <Characters>5986</Characters>
  <Application>Microsoft Office Word</Application>
  <DocSecurity>0</DocSecurity>
  <Lines>146</Lines>
  <Paragraphs>87</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7</cp:revision>
  <dcterms:created xsi:type="dcterms:W3CDTF">2025-06-26T18:27:00Z</dcterms:created>
  <dcterms:modified xsi:type="dcterms:W3CDTF">2025-06-26T20:43:00Z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688f322d-ddfd-4aed-a996-768fdf2f79d0</vt:lpwstr>
  </property>
</Properties>
</file>