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92637" w14:textId="77777777" w:rsidR="00737C41" w:rsidRPr="00737C41" w:rsidRDefault="00737C41" w:rsidP="00737C41">
      <w:pPr>
        <w:rPr>
          <w:b/>
          <w:bCs/>
        </w:rPr>
      </w:pPr>
      <w:r w:rsidRPr="00737C41">
        <w:rPr>
          <w:b/>
          <w:bCs/>
        </w:rPr>
        <w:t>Paper 2 — The Fallacy of Document-Driven Compliance: Intent Over Interpretation</w:t>
      </w:r>
    </w:p>
    <w:p w14:paraId="77EBFC38" w14:textId="77777777" w:rsidR="00737C41" w:rsidRPr="00737C41" w:rsidRDefault="00737C41" w:rsidP="00737C41">
      <w:r w:rsidRPr="00737C41">
        <w:rPr>
          <w:i/>
          <w:iCs/>
        </w:rPr>
        <w:t>The Brian Olea Quality Papers, No. 2</w:t>
      </w:r>
    </w:p>
    <w:p w14:paraId="3337F44B" w14:textId="77777777" w:rsidR="00737C41" w:rsidRPr="00737C41" w:rsidRDefault="00737C41" w:rsidP="00737C41">
      <w:r w:rsidRPr="00737C41">
        <w:rPr>
          <w:b/>
          <w:bCs/>
        </w:rPr>
        <w:t>Brian R. Olea</w:t>
      </w:r>
      <w:r w:rsidRPr="00737C41">
        <w:br/>
      </w:r>
      <w:r w:rsidRPr="00737C41">
        <w:rPr>
          <w:b/>
          <w:bCs/>
        </w:rPr>
        <w:t>Conform-Edge Quality Consulting</w:t>
      </w:r>
      <w:r w:rsidRPr="00737C41">
        <w:br/>
      </w:r>
      <w:r w:rsidRPr="00737C41">
        <w:rPr>
          <w:b/>
          <w:bCs/>
        </w:rPr>
        <w:t>AS9100D/ISO/FAA Quality Series</w:t>
      </w:r>
      <w:r w:rsidRPr="00737C41">
        <w:br/>
      </w:r>
      <w:r w:rsidRPr="00737C41">
        <w:rPr>
          <w:b/>
          <w:bCs/>
        </w:rPr>
        <w:t>July 2025</w:t>
      </w:r>
    </w:p>
    <w:p w14:paraId="04A3B625" w14:textId="77777777" w:rsidR="00737C41" w:rsidRPr="00737C41" w:rsidRDefault="00737C41" w:rsidP="00737C41">
      <w:r w:rsidRPr="00737C41">
        <w:pict w14:anchorId="51F9B256">
          <v:rect id="_x0000_i1079" style="width:0;height:1.5pt" o:hralign="center" o:hrstd="t" o:hr="t" fillcolor="#a0a0a0" stroked="f"/>
        </w:pict>
      </w:r>
    </w:p>
    <w:p w14:paraId="178F5534" w14:textId="77777777" w:rsidR="00737C41" w:rsidRPr="00737C41" w:rsidRDefault="00737C41" w:rsidP="00737C41">
      <w:pPr>
        <w:numPr>
          <w:ilvl w:val="0"/>
          <w:numId w:val="2"/>
        </w:numPr>
        <w:rPr>
          <w:b/>
          <w:bCs/>
        </w:rPr>
      </w:pPr>
      <w:r w:rsidRPr="00737C41">
        <w:rPr>
          <w:b/>
          <w:bCs/>
        </w:rPr>
        <w:t>Introduction</w:t>
      </w:r>
    </w:p>
    <w:p w14:paraId="70C4625C" w14:textId="77777777" w:rsidR="00737C41" w:rsidRPr="00737C41" w:rsidRDefault="00737C41" w:rsidP="00737C41">
      <w:r w:rsidRPr="00737C41">
        <w:t xml:space="preserve">Across global </w:t>
      </w:r>
      <w:proofErr w:type="gramStart"/>
      <w:r w:rsidRPr="00737C41">
        <w:t>industries—</w:t>
      </w:r>
      <w:proofErr w:type="gramEnd"/>
      <w:r w:rsidRPr="00737C41">
        <w:t xml:space="preserve">particularly aerospace, medical </w:t>
      </w:r>
      <w:proofErr w:type="gramStart"/>
      <w:r w:rsidRPr="00737C41">
        <w:t>device</w:t>
      </w:r>
      <w:proofErr w:type="gramEnd"/>
      <w:r w:rsidRPr="00737C41">
        <w:t>, and other highly regulated environments—organizations often misunderstand the very foundation of compliance. They assume that compliance is achieved when documentation “matches” a standard: if the procedure contains the correct clauses, if the manual restates the requirement in familiar language, or if the work instruction mirrors the flow of a certification checklist, then compliance is presumed. Yet this belief, though convenient, is deeply flawed. Documentation may satisfy an auditor briefly, but it does not satisfy the intent of a requirement. Compliance is not the presence of written words; it is the presence of controlled, consistent behaviors that fulfill the requirement’s purpose.</w:t>
      </w:r>
    </w:p>
    <w:p w14:paraId="38FE65A6" w14:textId="77777777" w:rsidR="00737C41" w:rsidRPr="00737C41" w:rsidRDefault="00737C41" w:rsidP="00737C41">
      <w:r w:rsidRPr="00737C41">
        <w:t xml:space="preserve">The industries governed by AS9100D, ISO 9001, FAA 14 CFR Part 21, Part 145, EASA 145, CAAC, CASA, or ISO 13485 do not impose documentation for documentation’s sake. Rather, the requirements originate from </w:t>
      </w:r>
      <w:r w:rsidRPr="00737C41">
        <w:rPr>
          <w:b/>
          <w:bCs/>
        </w:rPr>
        <w:t>risk</w:t>
      </w:r>
      <w:r w:rsidRPr="00737C41">
        <w:t xml:space="preserve">, </w:t>
      </w:r>
      <w:r w:rsidRPr="00737C41">
        <w:rPr>
          <w:b/>
          <w:bCs/>
        </w:rPr>
        <w:t>safety</w:t>
      </w:r>
      <w:r w:rsidRPr="00737C41">
        <w:t xml:space="preserve">, </w:t>
      </w:r>
      <w:r w:rsidRPr="00737C41">
        <w:rPr>
          <w:b/>
          <w:bCs/>
        </w:rPr>
        <w:t>traceability</w:t>
      </w:r>
      <w:r w:rsidRPr="00737C41">
        <w:t xml:space="preserve">, </w:t>
      </w:r>
      <w:r w:rsidRPr="00737C41">
        <w:rPr>
          <w:b/>
          <w:bCs/>
        </w:rPr>
        <w:t>airworthiness</w:t>
      </w:r>
      <w:r w:rsidRPr="00737C41">
        <w:t xml:space="preserve">, and </w:t>
      </w:r>
      <w:r w:rsidRPr="00737C41">
        <w:rPr>
          <w:b/>
          <w:bCs/>
        </w:rPr>
        <w:t>the need to ensure predictable outcomes across complex, variable environments</w:t>
      </w:r>
      <w:r w:rsidRPr="00737C41">
        <w:t>. When organizations mistake documentation for compliance, they reduce the QMS to a symbolic structure—one that may look correct when inspected superficially but collapses under operational or regulatory pressure. This paper explores the fallacy of document-driven compliance and argues for an intent-driven interpretation, which is essential for both auditors and advanced reasoning systems such as Vera.</w:t>
      </w:r>
    </w:p>
    <w:p w14:paraId="128E5F75" w14:textId="77777777" w:rsidR="00737C41" w:rsidRPr="00737C41" w:rsidRDefault="00737C41" w:rsidP="00737C41">
      <w:r w:rsidRPr="00737C41">
        <w:pict w14:anchorId="733B63DB">
          <v:rect id="_x0000_i1080" style="width:0;height:1.5pt" o:hralign="center" o:hrstd="t" o:hr="t" fillcolor="#a0a0a0" stroked="f"/>
        </w:pict>
      </w:r>
    </w:p>
    <w:p w14:paraId="7AF0D049" w14:textId="77777777" w:rsidR="00737C41" w:rsidRPr="00737C41" w:rsidRDefault="00737C41" w:rsidP="00737C41">
      <w:pPr>
        <w:numPr>
          <w:ilvl w:val="0"/>
          <w:numId w:val="2"/>
        </w:numPr>
        <w:rPr>
          <w:b/>
          <w:bCs/>
        </w:rPr>
      </w:pPr>
      <w:r w:rsidRPr="00737C41">
        <w:rPr>
          <w:b/>
          <w:bCs/>
        </w:rPr>
        <w:t>The Misconception at the Heart of Most QMS Failures</w:t>
      </w:r>
    </w:p>
    <w:p w14:paraId="037376FC" w14:textId="77777777" w:rsidR="00737C41" w:rsidRPr="00737C41" w:rsidRDefault="00737C41" w:rsidP="00737C41">
      <w:r w:rsidRPr="00737C41">
        <w:t xml:space="preserve">Many organizations approach quality standards as if they were legal checklists. They focus on rewriting standard language into their procedures, labeling sections with matching clause numbers, and creating elaborate flowcharts that mimic textbook examples. They believe that by mirroring the structure of the external requirement, they have fulfilled it. However, documented alignment and operational alignment are not the same. A procedure that merely restates AS9100D’s wording does not ensure that the organization performs the process effectively. Likewise, adding the phrase “The organization shall…” into a manual does not create compliance—it only creates the </w:t>
      </w:r>
      <w:r w:rsidRPr="00737C41">
        <w:rPr>
          <w:i/>
          <w:iCs/>
        </w:rPr>
        <w:t>appearance</w:t>
      </w:r>
      <w:r w:rsidRPr="00737C41">
        <w:t xml:space="preserve"> of compliance.</w:t>
      </w:r>
    </w:p>
    <w:p w14:paraId="7FA85BC3" w14:textId="77777777" w:rsidR="00737C41" w:rsidRPr="00737C41" w:rsidRDefault="00737C41" w:rsidP="00737C41">
      <w:r w:rsidRPr="00737C41">
        <w:t xml:space="preserve">This fallacy reveals a fundamental misunderstanding: </w:t>
      </w:r>
      <w:r w:rsidRPr="00737C41">
        <w:rPr>
          <w:b/>
          <w:bCs/>
        </w:rPr>
        <w:t xml:space="preserve">standards require </w:t>
      </w:r>
      <w:proofErr w:type="gramStart"/>
      <w:r w:rsidRPr="00737C41">
        <w:rPr>
          <w:b/>
          <w:bCs/>
        </w:rPr>
        <w:t>behaviors</w:t>
      </w:r>
      <w:proofErr w:type="gramEnd"/>
      <w:r w:rsidRPr="00737C41">
        <w:rPr>
          <w:b/>
          <w:bCs/>
        </w:rPr>
        <w:t>, not sentences</w:t>
      </w:r>
      <w:r w:rsidRPr="00737C41">
        <w:t xml:space="preserve">. Procedures exist to declare what the organization intends to do; they do not prove that the organization does it. In every audit environment you have worked in—spanning more than 900 certification </w:t>
      </w:r>
      <w:proofErr w:type="gramStart"/>
      <w:r w:rsidRPr="00737C41">
        <w:t>audits—</w:t>
      </w:r>
      <w:proofErr w:type="gramEnd"/>
      <w:r w:rsidRPr="00737C41">
        <w:t>the organizations with the greatest volume of documentation are often those with the weakest execution. Their systems become repositories of text rather than engines of control.</w:t>
      </w:r>
    </w:p>
    <w:p w14:paraId="78D54D36" w14:textId="77777777" w:rsidR="00737C41" w:rsidRPr="00737C41" w:rsidRDefault="00737C41" w:rsidP="00737C41">
      <w:r w:rsidRPr="00737C41">
        <w:lastRenderedPageBreak/>
        <w:t>Intent-driven compliance reverses this problem by focusing on what the requirement means, not merely what it says.</w:t>
      </w:r>
    </w:p>
    <w:p w14:paraId="29FFF6BF" w14:textId="77777777" w:rsidR="00737C41" w:rsidRPr="00737C41" w:rsidRDefault="00737C41" w:rsidP="00737C41">
      <w:r w:rsidRPr="00737C41">
        <w:pict w14:anchorId="4872C7DD">
          <v:rect id="_x0000_i1081" style="width:0;height:1.5pt" o:hralign="center" o:hrstd="t" o:hr="t" fillcolor="#a0a0a0" stroked="f"/>
        </w:pict>
      </w:r>
    </w:p>
    <w:p w14:paraId="5BA9C70A" w14:textId="77777777" w:rsidR="00737C41" w:rsidRPr="00737C41" w:rsidRDefault="00737C41" w:rsidP="00737C41">
      <w:pPr>
        <w:numPr>
          <w:ilvl w:val="0"/>
          <w:numId w:val="2"/>
        </w:numPr>
        <w:rPr>
          <w:b/>
          <w:bCs/>
        </w:rPr>
      </w:pPr>
      <w:r w:rsidRPr="00737C41">
        <w:rPr>
          <w:b/>
          <w:bCs/>
        </w:rPr>
        <w:t>Interpreting Requirements Through Intent: A Necessity, Not a Luxury</w:t>
      </w:r>
    </w:p>
    <w:p w14:paraId="1B45B9AE" w14:textId="77777777" w:rsidR="00737C41" w:rsidRPr="00737C41" w:rsidRDefault="00737C41" w:rsidP="00737C41">
      <w:r w:rsidRPr="00737C41">
        <w:t xml:space="preserve">Regulatory and standard requirements are written broadly so they can apply to organizations of varying size, maturity, and operational scope. For example, AS9100D’s requirement that “the organization shall maintain documented information that defines the nonconformity and corrective action management processes” does not mandate specific document titles, numbering formats, or procedural structures. The intent is that the organization possesses </w:t>
      </w:r>
      <w:r w:rsidRPr="00737C41">
        <w:rPr>
          <w:b/>
          <w:bCs/>
        </w:rPr>
        <w:t>controlled, repeatable mechanisms for identifying, analyzing, correcting, and preventing recurrence of issues</w:t>
      </w:r>
      <w:r w:rsidRPr="00737C41">
        <w:t>. Whether these mechanisms reside in two procedures, three work instructions, or a unified corrective action program is irrelevant—as long as the underlying intent is fulfilled.</w:t>
      </w:r>
    </w:p>
    <w:p w14:paraId="5CF10307" w14:textId="77777777" w:rsidR="00737C41" w:rsidRPr="00737C41" w:rsidRDefault="00737C41" w:rsidP="00737C41">
      <w:r w:rsidRPr="00737C41">
        <w:t xml:space="preserve">Thus, a company may meet the intent of AS9100D Clause 10.2.1 even if their documentation uses different language, different organizational models, or different structural approaches. For instance, if an organization states that “Our company identifies defects and raises actions under the Corrective Action Procedure and the Nonconformance Procedure,” it has fulfilled the intent even though it does not repeat the standard’s phrasing or reference the clause number directly. What matters is that the system successfully </w:t>
      </w:r>
      <w:r w:rsidRPr="00737C41">
        <w:rPr>
          <w:b/>
          <w:bCs/>
        </w:rPr>
        <w:t>identifies defects</w:t>
      </w:r>
      <w:r w:rsidRPr="00737C41">
        <w:t xml:space="preserve">, </w:t>
      </w:r>
      <w:r w:rsidRPr="00737C41">
        <w:rPr>
          <w:b/>
          <w:bCs/>
        </w:rPr>
        <w:t>documents actions</w:t>
      </w:r>
      <w:r w:rsidRPr="00737C41">
        <w:t xml:space="preserve">, </w:t>
      </w:r>
      <w:r w:rsidRPr="00737C41">
        <w:rPr>
          <w:b/>
          <w:bCs/>
        </w:rPr>
        <w:t>initiates containment</w:t>
      </w:r>
      <w:r w:rsidRPr="00737C41">
        <w:t xml:space="preserve">, </w:t>
      </w:r>
      <w:r w:rsidRPr="00737C41">
        <w:rPr>
          <w:b/>
          <w:bCs/>
        </w:rPr>
        <w:t>drives investigation</w:t>
      </w:r>
      <w:r w:rsidRPr="00737C41">
        <w:t xml:space="preserve">, and </w:t>
      </w:r>
      <w:r w:rsidRPr="00737C41">
        <w:rPr>
          <w:b/>
          <w:bCs/>
        </w:rPr>
        <w:t>implements corrective measures</w:t>
      </w:r>
      <w:r w:rsidRPr="00737C41">
        <w:t>.</w:t>
      </w:r>
    </w:p>
    <w:p w14:paraId="250E13F0" w14:textId="77777777" w:rsidR="00737C41" w:rsidRPr="00737C41" w:rsidRDefault="00737C41" w:rsidP="00737C41">
      <w:r w:rsidRPr="00737C41">
        <w:t>This concept is crucial for training an LLM. An AI evaluating compliance must recognize semantic equivalence and operational intent rather than enforcing textual alignment. A procedure that describes the intent but not the standard’s language is often more effective and realistic than one that mirrors the standard but fails in practice.</w:t>
      </w:r>
    </w:p>
    <w:p w14:paraId="281FA359" w14:textId="77777777" w:rsidR="00737C41" w:rsidRPr="00737C41" w:rsidRDefault="00737C41" w:rsidP="00737C41">
      <w:r w:rsidRPr="00737C41">
        <w:pict w14:anchorId="766A3423">
          <v:rect id="_x0000_i1082" style="width:0;height:1.5pt" o:hralign="center" o:hrstd="t" o:hr="t" fillcolor="#a0a0a0" stroked="f"/>
        </w:pict>
      </w:r>
    </w:p>
    <w:p w14:paraId="60CA59E8" w14:textId="77777777" w:rsidR="00737C41" w:rsidRPr="00737C41" w:rsidRDefault="00737C41" w:rsidP="00737C41">
      <w:pPr>
        <w:numPr>
          <w:ilvl w:val="0"/>
          <w:numId w:val="2"/>
        </w:numPr>
        <w:rPr>
          <w:b/>
          <w:bCs/>
        </w:rPr>
      </w:pPr>
      <w:r w:rsidRPr="00737C41">
        <w:rPr>
          <w:b/>
          <w:bCs/>
        </w:rPr>
        <w:t>The Dangers of Literal, Document-Centric Interpretation</w:t>
      </w:r>
    </w:p>
    <w:p w14:paraId="4DE80B8C" w14:textId="77777777" w:rsidR="00737C41" w:rsidRPr="00737C41" w:rsidRDefault="00737C41" w:rsidP="00737C41">
      <w:r w:rsidRPr="00737C41">
        <w:t xml:space="preserve">Literal interpretation of standards leads to several predictable failures. First, organizations begin to treat documentation as the primary evidence of compliance rather than operational behavior or objective results. They may assemble procedures that are technically correct but practically </w:t>
      </w:r>
      <w:proofErr w:type="gramStart"/>
      <w:r w:rsidRPr="00737C41">
        <w:t>irrelevant—documents</w:t>
      </w:r>
      <w:proofErr w:type="gramEnd"/>
      <w:r w:rsidRPr="00737C41">
        <w:t xml:space="preserve"> that shelf auditors while misleading operators. Second, document-driven QMS structures impede flexibility. When organizations feel obligated to align document titles, numbering, or paragraph structure with a standard, they trap themselves in rigid architectures that do not adapt to operational change.</w:t>
      </w:r>
    </w:p>
    <w:p w14:paraId="5A0FD3C6" w14:textId="77777777" w:rsidR="00737C41" w:rsidRPr="00737C41" w:rsidRDefault="00737C41" w:rsidP="00737C41">
      <w:r w:rsidRPr="00737C41">
        <w:t xml:space="preserve">Third, document-driven thinking encourages “checkbox compliance,” which is antithetical to safety-critical industries. Checkbox systems obscure risk. They allow organizations to claim compliance without demonstrating capability. Auditors who rely on document review alone risk granting certification to organizations that cannot reliably produce conforming </w:t>
      </w:r>
      <w:proofErr w:type="gramStart"/>
      <w:r w:rsidRPr="00737C41">
        <w:t>product</w:t>
      </w:r>
      <w:proofErr w:type="gramEnd"/>
      <w:r w:rsidRPr="00737C41">
        <w:t xml:space="preserve"> or fulfill regulatory obligations. This disconnect creates a dangerous illusion of quality—one that manufacturers, regulators, and end-users ultimately bear the consequences of.</w:t>
      </w:r>
    </w:p>
    <w:p w14:paraId="2C3C2B92" w14:textId="77777777" w:rsidR="00737C41" w:rsidRPr="00737C41" w:rsidRDefault="00737C41" w:rsidP="00737C41">
      <w:r w:rsidRPr="00737C41">
        <w:lastRenderedPageBreak/>
        <w:t>Finally, document-centered QMS development drains resources into formatting, alignment, and template mimicry rather than into improving processes, training staff, strengthening communication, or reducing risk. Time spent rewriting procedures to match AS9100D clause numbers is time not spent improving traceability, configuration control, or supplier management.</w:t>
      </w:r>
    </w:p>
    <w:p w14:paraId="1B60554F" w14:textId="77777777" w:rsidR="00737C41" w:rsidRPr="00737C41" w:rsidRDefault="00737C41" w:rsidP="00737C41">
      <w:r w:rsidRPr="00737C41">
        <w:pict w14:anchorId="635F0E29">
          <v:rect id="_x0000_i1083" style="width:0;height:1.5pt" o:hralign="center" o:hrstd="t" o:hr="t" fillcolor="#a0a0a0" stroked="f"/>
        </w:pict>
      </w:r>
    </w:p>
    <w:p w14:paraId="59B5864C" w14:textId="77777777" w:rsidR="00737C41" w:rsidRPr="00737C41" w:rsidRDefault="00737C41" w:rsidP="00737C41">
      <w:pPr>
        <w:numPr>
          <w:ilvl w:val="0"/>
          <w:numId w:val="2"/>
        </w:numPr>
        <w:rPr>
          <w:b/>
          <w:bCs/>
        </w:rPr>
      </w:pPr>
      <w:r w:rsidRPr="00737C41">
        <w:rPr>
          <w:b/>
          <w:bCs/>
        </w:rPr>
        <w:t>Intent as a Method for Preventing Misinterpretation</w:t>
      </w:r>
    </w:p>
    <w:p w14:paraId="23EE0035" w14:textId="77777777" w:rsidR="00737C41" w:rsidRPr="00737C41" w:rsidRDefault="00737C41" w:rsidP="00737C41">
      <w:r w:rsidRPr="00737C41">
        <w:t xml:space="preserve">Intent-driven compliance avoids these pitfalls by focusing on </w:t>
      </w:r>
      <w:r w:rsidRPr="00737C41">
        <w:rPr>
          <w:i/>
          <w:iCs/>
        </w:rPr>
        <w:t>why</w:t>
      </w:r>
      <w:r w:rsidRPr="00737C41">
        <w:t xml:space="preserve"> a requirement exists. Every clause in a standard or regulation originates from one of four foundational needs:</w:t>
      </w:r>
    </w:p>
    <w:p w14:paraId="7C8AA89F" w14:textId="77777777" w:rsidR="00737C41" w:rsidRPr="00737C41" w:rsidRDefault="00737C41" w:rsidP="00737C41">
      <w:pPr>
        <w:numPr>
          <w:ilvl w:val="0"/>
          <w:numId w:val="2"/>
        </w:numPr>
      </w:pPr>
      <w:r w:rsidRPr="00737C41">
        <w:rPr>
          <w:b/>
          <w:bCs/>
        </w:rPr>
        <w:t>Consistency of output</w:t>
      </w:r>
    </w:p>
    <w:p w14:paraId="6E73E4E1" w14:textId="77777777" w:rsidR="00737C41" w:rsidRPr="00737C41" w:rsidRDefault="00737C41" w:rsidP="00737C41">
      <w:pPr>
        <w:numPr>
          <w:ilvl w:val="0"/>
          <w:numId w:val="2"/>
        </w:numPr>
      </w:pPr>
      <w:r w:rsidRPr="00737C41">
        <w:rPr>
          <w:b/>
          <w:bCs/>
        </w:rPr>
        <w:t>Traceability and accountability</w:t>
      </w:r>
    </w:p>
    <w:p w14:paraId="6F207529" w14:textId="77777777" w:rsidR="00737C41" w:rsidRPr="00737C41" w:rsidRDefault="00737C41" w:rsidP="00737C41">
      <w:pPr>
        <w:numPr>
          <w:ilvl w:val="0"/>
          <w:numId w:val="2"/>
        </w:numPr>
      </w:pPr>
      <w:r w:rsidRPr="00737C41">
        <w:rPr>
          <w:b/>
          <w:bCs/>
        </w:rPr>
        <w:t>Reduction of operational risk</w:t>
      </w:r>
    </w:p>
    <w:p w14:paraId="4B3B959D" w14:textId="77777777" w:rsidR="00737C41" w:rsidRPr="00737C41" w:rsidRDefault="00737C41" w:rsidP="00737C41">
      <w:pPr>
        <w:numPr>
          <w:ilvl w:val="0"/>
          <w:numId w:val="2"/>
        </w:numPr>
      </w:pPr>
      <w:r w:rsidRPr="00737C41">
        <w:rPr>
          <w:b/>
          <w:bCs/>
        </w:rPr>
        <w:t>Protection of safety and airworthiness</w:t>
      </w:r>
    </w:p>
    <w:p w14:paraId="47E77B48" w14:textId="77777777" w:rsidR="00737C41" w:rsidRPr="00737C41" w:rsidRDefault="00737C41" w:rsidP="00737C41">
      <w:r w:rsidRPr="00737C41">
        <w:t>When an LLM interprets requirements through this lens, it becomes capable of evaluating whether a process fulfills its purpose. For example, understanding why AS9100D requires configuration control allows the AI to evaluate systems holistically rather than superficially. It no longer asks, “Does the procedure mention configuration?” but instead asks, “Does the organization maintain a controlled and traceable configuration state throughout design, production, and service?”</w:t>
      </w:r>
    </w:p>
    <w:p w14:paraId="16714B6E" w14:textId="77777777" w:rsidR="00737C41" w:rsidRPr="00737C41" w:rsidRDefault="00737C41" w:rsidP="00737C41">
      <w:r w:rsidRPr="00737C41">
        <w:t xml:space="preserve">Intent-driven interpretation also helps identify systemic weaknesses. If a company documents that inspectors perform in-process verification but never records inspection results, the system </w:t>
      </w:r>
      <w:proofErr w:type="gramStart"/>
      <w:r w:rsidRPr="00737C41">
        <w:t>fails</w:t>
      </w:r>
      <w:proofErr w:type="gramEnd"/>
      <w:r w:rsidRPr="00737C41">
        <w:t xml:space="preserve"> the intent of verification even though the documentation is present. If a supplier management procedure contains clause references but suppliers consistently ship wrong-revision parts, the system does not satisfy AS9100D Clause 8.4 regardless of its textual completeness.</w:t>
      </w:r>
    </w:p>
    <w:p w14:paraId="13677F60" w14:textId="77777777" w:rsidR="00737C41" w:rsidRPr="00737C41" w:rsidRDefault="00737C41" w:rsidP="00737C41">
      <w:r w:rsidRPr="00737C41">
        <w:t>Compliance, therefore, must be evaluated by examining whether the organization performs behaviors that satisfy the purpose of the requirement—not the wording of the requirement itself.</w:t>
      </w:r>
    </w:p>
    <w:p w14:paraId="048E3323" w14:textId="77777777" w:rsidR="00737C41" w:rsidRPr="00737C41" w:rsidRDefault="00737C41" w:rsidP="00737C41">
      <w:r w:rsidRPr="00737C41">
        <w:pict w14:anchorId="50AF2704">
          <v:rect id="_x0000_i1084" style="width:0;height:1.5pt" o:hralign="center" o:hrstd="t" o:hr="t" fillcolor="#a0a0a0" stroked="f"/>
        </w:pict>
      </w:r>
    </w:p>
    <w:p w14:paraId="5E4C6E1A" w14:textId="77777777" w:rsidR="00737C41" w:rsidRPr="00737C41" w:rsidRDefault="00737C41" w:rsidP="00737C41">
      <w:pPr>
        <w:numPr>
          <w:ilvl w:val="0"/>
          <w:numId w:val="2"/>
        </w:numPr>
        <w:rPr>
          <w:b/>
          <w:bCs/>
        </w:rPr>
      </w:pPr>
      <w:r w:rsidRPr="00737C41">
        <w:rPr>
          <w:b/>
          <w:bCs/>
        </w:rPr>
        <w:t>Procedural Flexibility and the Reality of Operational Variation</w:t>
      </w:r>
    </w:p>
    <w:p w14:paraId="3528B19D" w14:textId="77777777" w:rsidR="00737C41" w:rsidRPr="00737C41" w:rsidRDefault="00737C41" w:rsidP="00737C41">
      <w:r w:rsidRPr="00737C41">
        <w:t xml:space="preserve">One of the most important aspects of your consulting framework—and central to Vera’s LLM training—is </w:t>
      </w:r>
      <w:proofErr w:type="gramStart"/>
      <w:r w:rsidRPr="00737C41">
        <w:t>understanding</w:t>
      </w:r>
      <w:proofErr w:type="gramEnd"/>
      <w:r w:rsidRPr="00737C41">
        <w:t xml:space="preserve"> that </w:t>
      </w:r>
      <w:r w:rsidRPr="00737C41">
        <w:rPr>
          <w:b/>
          <w:bCs/>
        </w:rPr>
        <w:t>procedures may be written in any structure the client desires</w:t>
      </w:r>
      <w:r w:rsidRPr="00737C41">
        <w:t xml:space="preserve"> as long as the content addresses the requirement’s intent. Document numbering systems, revision identifiers, and naming conventions do not determine compliance. A document titled “Corrective Action Process, Rev 1” may fully satisfy AS9100D Clause 10.2.1 even without referencing the clause explicitly. Conversely, a document titled “10.2.1 Corrective Action Procedure” may fail entirely if its content is vague, incomplete, or ignored.</w:t>
      </w:r>
    </w:p>
    <w:p w14:paraId="7532A987" w14:textId="77777777" w:rsidR="00737C41" w:rsidRPr="00737C41" w:rsidRDefault="00737C41" w:rsidP="00737C41">
      <w:r w:rsidRPr="00737C41">
        <w:t xml:space="preserve">This flexibility is essential for organizations that integrate multiple regulatory frameworks simultaneously (e.g., FAA Part 21, FAA 145, ISO 9001, AS9100D, and customer-specific requirements). If documentation becomes rigidly tied to a single standard’s numbering scheme, the organization will struggle to maintain </w:t>
      </w:r>
      <w:r w:rsidRPr="00737C41">
        <w:lastRenderedPageBreak/>
        <w:t>a unified QMS. Intent-based interpretation allows multiple frameworks to coexist within a consistent operational model.</w:t>
      </w:r>
    </w:p>
    <w:p w14:paraId="339E838C" w14:textId="77777777" w:rsidR="00737C41" w:rsidRPr="00737C41" w:rsidRDefault="00737C41" w:rsidP="00737C41">
      <w:r w:rsidRPr="00737C41">
        <w:t xml:space="preserve">For an LLM, recognizing procedural flexibility is essential. Without understanding that compliance can be satisfied through varied document structures, the AI risks producing false negatives—flagging documents as noncompliant because they do not mirror the expected linguistic pattern. Teaching the AI that </w:t>
      </w:r>
      <w:r w:rsidRPr="00737C41">
        <w:rPr>
          <w:b/>
          <w:bCs/>
        </w:rPr>
        <w:t>content determines compliance</w:t>
      </w:r>
      <w:r w:rsidRPr="00737C41">
        <w:t xml:space="preserve"> ensures accurate interpretation across industries and customer requirements.</w:t>
      </w:r>
    </w:p>
    <w:p w14:paraId="63297417" w14:textId="77777777" w:rsidR="00737C41" w:rsidRPr="00737C41" w:rsidRDefault="00737C41" w:rsidP="00737C41">
      <w:r w:rsidRPr="00737C41">
        <w:pict w14:anchorId="6A78A269">
          <v:rect id="_x0000_i1085" style="width:0;height:1.5pt" o:hralign="center" o:hrstd="t" o:hr="t" fillcolor="#a0a0a0" stroked="f"/>
        </w:pict>
      </w:r>
    </w:p>
    <w:p w14:paraId="48577537" w14:textId="77777777" w:rsidR="00737C41" w:rsidRPr="00737C41" w:rsidRDefault="00737C41" w:rsidP="00737C41">
      <w:pPr>
        <w:numPr>
          <w:ilvl w:val="0"/>
          <w:numId w:val="2"/>
        </w:numPr>
        <w:rPr>
          <w:b/>
          <w:bCs/>
        </w:rPr>
      </w:pPr>
      <w:r w:rsidRPr="00737C41">
        <w:rPr>
          <w:b/>
          <w:bCs/>
        </w:rPr>
        <w:t>Case Studies and Behavioral Evidence</w:t>
      </w:r>
    </w:p>
    <w:p w14:paraId="5E38972B" w14:textId="77777777" w:rsidR="00737C41" w:rsidRPr="00737C41" w:rsidRDefault="00737C41" w:rsidP="00737C41">
      <w:r w:rsidRPr="00737C41">
        <w:t>Your audit experience provides a deep well of case-based reasoning for illustrating the difference between document-driven and intent-driven compliance. In one aerospace organization you audited, the quality manual meticulously mirrored AS9100D. Each clause was referenced, the headings aligned with the standard, and the procedures included identical language. Yet when you interviewed operators, they could not explain configuration control, did not know how changes were communicated, and often referenced uncontrolled document copies. The organization passed its previous audits because auditors reviewed documentation rather than behavior. In reality, the QMS existed on paper only.</w:t>
      </w:r>
    </w:p>
    <w:p w14:paraId="3C0C44CE" w14:textId="77777777" w:rsidR="00737C41" w:rsidRPr="00737C41" w:rsidRDefault="00737C41" w:rsidP="00737C41">
      <w:r w:rsidRPr="00737C41">
        <w:t xml:space="preserve">In another </w:t>
      </w:r>
      <w:proofErr w:type="gramStart"/>
      <w:r w:rsidRPr="00737C41">
        <w:t>case—</w:t>
      </w:r>
      <w:proofErr w:type="gramEnd"/>
      <w:r w:rsidRPr="00737C41">
        <w:t>this time in a medical device manufacturer—the procedure describing nonconformance management was brief but conceptually accurate. It did not repeat the ISO 13485 clause but clearly outlined the workflow, communication channels, records, and containment expectations. Operators understood their role. Supervisors demonstrated ownership. NCRs were raised promptly. Although the documentation was structurally simpler, it achieved the intent.</w:t>
      </w:r>
    </w:p>
    <w:p w14:paraId="3DB87A2A" w14:textId="77777777" w:rsidR="00737C41" w:rsidRPr="00737C41" w:rsidRDefault="00737C41" w:rsidP="00737C41">
      <w:r w:rsidRPr="00737C41">
        <w:t>These contrasting cases teach an AI evaluator that documentation correctness and functional compliance may diverge dramatically. Behavioral systems—not document libraries—indicate true operational capability.</w:t>
      </w:r>
    </w:p>
    <w:p w14:paraId="6933633D" w14:textId="77777777" w:rsidR="00737C41" w:rsidRPr="00737C41" w:rsidRDefault="00737C41" w:rsidP="00737C41">
      <w:r w:rsidRPr="00737C41">
        <w:pict w14:anchorId="30FB8DCE">
          <v:rect id="_x0000_i1086" style="width:0;height:1.5pt" o:hralign="center" o:hrstd="t" o:hr="t" fillcolor="#a0a0a0" stroked="f"/>
        </w:pict>
      </w:r>
    </w:p>
    <w:p w14:paraId="73730E06" w14:textId="77777777" w:rsidR="00737C41" w:rsidRPr="00737C41" w:rsidRDefault="00737C41" w:rsidP="00737C41">
      <w:pPr>
        <w:numPr>
          <w:ilvl w:val="0"/>
          <w:numId w:val="2"/>
        </w:numPr>
        <w:rPr>
          <w:b/>
          <w:bCs/>
        </w:rPr>
      </w:pPr>
      <w:r w:rsidRPr="00737C41">
        <w:rPr>
          <w:b/>
          <w:bCs/>
        </w:rPr>
        <w:t>Why Intent-Based Interpretation Is Essential for AI Auditors</w:t>
      </w:r>
    </w:p>
    <w:p w14:paraId="1FEDE77B" w14:textId="77777777" w:rsidR="00737C41" w:rsidRPr="00737C41" w:rsidRDefault="00737C41" w:rsidP="00737C41">
      <w:r w:rsidRPr="00737C41">
        <w:t xml:space="preserve">As you develop Vera into a high-functioning, reasoning-capable compliance engine, intent-based interpretation becomes indispensable. A literalist AI that matches wording will fail in the same way inexperienced auditors </w:t>
      </w:r>
      <w:proofErr w:type="gramStart"/>
      <w:r w:rsidRPr="00737C41">
        <w:t>fail:</w:t>
      </w:r>
      <w:proofErr w:type="gramEnd"/>
      <w:r w:rsidRPr="00737C41">
        <w:t xml:space="preserve"> it will misinterpret compliance as textual similarity, overlook behavioral evidence, and misunderstand regulatory flexibility. But an AI trained to evaluate intent will:</w:t>
      </w:r>
    </w:p>
    <w:p w14:paraId="04D6115C" w14:textId="77777777" w:rsidR="00737C41" w:rsidRPr="00737C41" w:rsidRDefault="00737C41" w:rsidP="00737C41">
      <w:pPr>
        <w:numPr>
          <w:ilvl w:val="0"/>
          <w:numId w:val="3"/>
        </w:numPr>
      </w:pPr>
      <w:r w:rsidRPr="00737C41">
        <w:t>Recognize semantic equivalents</w:t>
      </w:r>
    </w:p>
    <w:p w14:paraId="2364A854" w14:textId="77777777" w:rsidR="00737C41" w:rsidRPr="00737C41" w:rsidRDefault="00737C41" w:rsidP="00737C41">
      <w:pPr>
        <w:numPr>
          <w:ilvl w:val="0"/>
          <w:numId w:val="3"/>
        </w:numPr>
      </w:pPr>
      <w:r w:rsidRPr="00737C41">
        <w:t>Identify whether the process achieves the requirement’s purpose</w:t>
      </w:r>
    </w:p>
    <w:p w14:paraId="679A50F1" w14:textId="77777777" w:rsidR="00737C41" w:rsidRPr="00737C41" w:rsidRDefault="00737C41" w:rsidP="00737C41">
      <w:pPr>
        <w:numPr>
          <w:ilvl w:val="0"/>
          <w:numId w:val="3"/>
        </w:numPr>
      </w:pPr>
      <w:r w:rsidRPr="00737C41">
        <w:t>Understand when regulatory approval or cross-functional involvement is necessary</w:t>
      </w:r>
    </w:p>
    <w:p w14:paraId="262010C2" w14:textId="77777777" w:rsidR="00737C41" w:rsidRPr="00737C41" w:rsidRDefault="00737C41" w:rsidP="00737C41">
      <w:pPr>
        <w:numPr>
          <w:ilvl w:val="0"/>
          <w:numId w:val="3"/>
        </w:numPr>
      </w:pPr>
      <w:r w:rsidRPr="00737C41">
        <w:t>Distinguish between documentation structure and operational capability</w:t>
      </w:r>
    </w:p>
    <w:p w14:paraId="372FA8D6" w14:textId="77777777" w:rsidR="00737C41" w:rsidRPr="00737C41" w:rsidRDefault="00737C41" w:rsidP="00737C41">
      <w:pPr>
        <w:numPr>
          <w:ilvl w:val="0"/>
          <w:numId w:val="3"/>
        </w:numPr>
      </w:pPr>
      <w:r w:rsidRPr="00737C41">
        <w:t>Detect hidden risks that documentation alone does not reveal</w:t>
      </w:r>
    </w:p>
    <w:p w14:paraId="3A6CE2B9" w14:textId="77777777" w:rsidR="00737C41" w:rsidRPr="00737C41" w:rsidRDefault="00737C41" w:rsidP="00737C41">
      <w:r w:rsidRPr="00737C41">
        <w:lastRenderedPageBreak/>
        <w:t>This ability is transformative. It elevates the AI from a document parser to a compliance analyst capable of drawing connections, recognizing contradictions, identifying missing controls, and interpreting complex systems.</w:t>
      </w:r>
    </w:p>
    <w:p w14:paraId="7E42A9E5" w14:textId="77777777" w:rsidR="00737C41" w:rsidRPr="00737C41" w:rsidRDefault="00737C41" w:rsidP="00737C41">
      <w:r w:rsidRPr="00737C41">
        <w:pict w14:anchorId="3D7BF4BF">
          <v:rect id="_x0000_i1087" style="width:0;height:1.5pt" o:hralign="center" o:hrstd="t" o:hr="t" fillcolor="#a0a0a0" stroked="f"/>
        </w:pict>
      </w:r>
    </w:p>
    <w:p w14:paraId="5E7CBC76" w14:textId="77777777" w:rsidR="00737C41" w:rsidRPr="00737C41" w:rsidRDefault="00737C41" w:rsidP="00737C41">
      <w:pPr>
        <w:numPr>
          <w:ilvl w:val="0"/>
          <w:numId w:val="2"/>
        </w:numPr>
        <w:rPr>
          <w:b/>
          <w:bCs/>
        </w:rPr>
      </w:pPr>
      <w:r w:rsidRPr="00737C41">
        <w:rPr>
          <w:b/>
          <w:bCs/>
        </w:rPr>
        <w:t>Conclusion</w:t>
      </w:r>
    </w:p>
    <w:p w14:paraId="7256E7E3" w14:textId="77777777" w:rsidR="00737C41" w:rsidRPr="00737C41" w:rsidRDefault="00737C41" w:rsidP="00737C41">
      <w:r w:rsidRPr="00737C41">
        <w:t>Document-driven compliance is a persistent fallacy that undermines the strength of many Quality Management Systems. Standards demand behaviors, not sentences. Compliance emerges from culture, communication, operational discipline, and cross-functional interaction—not from the ability to mirror a clause’s wording in a procedure. Intent-driven compliance liberates organizations from rigid interpretations of documentation and centers them on purpose, risk, and behavioral control. As advanced AI systems begin to support regulatory compliance, they must be trained to evaluate intent rather than text. Only through intent-based interpretation can an AI understand what auditors understand instinctively: that compliance is measured not by what is written, but by what is practiced.</w:t>
      </w:r>
    </w:p>
    <w:p w14:paraId="359E70A7" w14:textId="77777777" w:rsidR="00454B06" w:rsidRDefault="00454B06"/>
    <w:sectPr w:rsidR="00454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3B4"/>
    <w:multiLevelType w:val="multilevel"/>
    <w:tmpl w:val="8B9ED73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7EB2507"/>
    <w:multiLevelType w:val="multilevel"/>
    <w:tmpl w:val="91B2C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C8368C"/>
    <w:multiLevelType w:val="multilevel"/>
    <w:tmpl w:val="CF5E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6685729">
    <w:abstractNumId w:val="0"/>
  </w:num>
  <w:num w:numId="2" w16cid:durableId="1418281301">
    <w:abstractNumId w:val="1"/>
  </w:num>
  <w:num w:numId="3" w16cid:durableId="1461920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41"/>
    <w:rsid w:val="00013F72"/>
    <w:rsid w:val="00454B06"/>
    <w:rsid w:val="007347F5"/>
    <w:rsid w:val="00737C41"/>
    <w:rsid w:val="008F1D7F"/>
    <w:rsid w:val="009110B0"/>
    <w:rsid w:val="00C27F2B"/>
    <w:rsid w:val="00CB4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94B72"/>
  <w15:chartTrackingRefBased/>
  <w15:docId w15:val="{2B690566-C8DA-48AA-BAEE-B84C9B5CF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0B0"/>
    <w:pPr>
      <w:keepNext/>
      <w:keepLines/>
      <w:spacing w:before="360" w:after="80" w:line="278" w:lineRule="auto"/>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CB4C7E"/>
    <w:pPr>
      <w:keepNext/>
      <w:keepLines/>
      <w:numPr>
        <w:ilvl w:val="1"/>
        <w:numId w:val="1"/>
      </w:numPr>
      <w:suppressAutoHyphens/>
      <w:spacing w:before="360" w:after="80" w:line="1" w:lineRule="atLeast"/>
      <w:ind w:leftChars="-1" w:left="-1" w:hangingChars="1" w:hanging="1"/>
      <w:textDirection w:val="btLr"/>
      <w:textAlignment w:val="top"/>
      <w:outlineLvl w:val="1"/>
    </w:pPr>
    <w:rPr>
      <w:rFonts w:asciiTheme="majorHAnsi" w:eastAsia="Arial" w:hAnsiTheme="majorHAnsi" w:cs="Arial"/>
      <w:b/>
      <w:position w:val="-1"/>
      <w:sz w:val="20"/>
      <w:szCs w:val="36"/>
    </w:rPr>
  </w:style>
  <w:style w:type="paragraph" w:styleId="Heading3">
    <w:name w:val="heading 3"/>
    <w:basedOn w:val="Normal"/>
    <w:next w:val="Normal"/>
    <w:link w:val="Heading3Char"/>
    <w:uiPriority w:val="9"/>
    <w:semiHidden/>
    <w:unhideWhenUsed/>
    <w:qFormat/>
    <w:rsid w:val="00737C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7C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C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C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C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C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C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C7E"/>
    <w:rPr>
      <w:rFonts w:asciiTheme="majorHAnsi" w:eastAsia="Arial" w:hAnsiTheme="majorHAnsi" w:cs="Arial"/>
      <w:b/>
      <w:position w:val="-1"/>
      <w:sz w:val="20"/>
      <w:szCs w:val="36"/>
    </w:rPr>
  </w:style>
  <w:style w:type="character" w:customStyle="1" w:styleId="Heading1Char">
    <w:name w:val="Heading 1 Char"/>
    <w:basedOn w:val="DefaultParagraphFont"/>
    <w:link w:val="Heading1"/>
    <w:uiPriority w:val="9"/>
    <w:rsid w:val="009110B0"/>
    <w:rPr>
      <w:rFonts w:ascii="Times New Roman" w:eastAsiaTheme="majorEastAsia" w:hAnsi="Times New Roman" w:cstheme="majorBidi"/>
      <w:b/>
      <w:szCs w:val="40"/>
    </w:rPr>
  </w:style>
  <w:style w:type="character" w:customStyle="1" w:styleId="Heading3Char">
    <w:name w:val="Heading 3 Char"/>
    <w:basedOn w:val="DefaultParagraphFont"/>
    <w:link w:val="Heading3"/>
    <w:uiPriority w:val="9"/>
    <w:semiHidden/>
    <w:rsid w:val="00737C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7C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C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C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C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C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C41"/>
    <w:rPr>
      <w:rFonts w:eastAsiaTheme="majorEastAsia" w:cstheme="majorBidi"/>
      <w:color w:val="272727" w:themeColor="text1" w:themeTint="D8"/>
    </w:rPr>
  </w:style>
  <w:style w:type="paragraph" w:styleId="Title">
    <w:name w:val="Title"/>
    <w:basedOn w:val="Normal"/>
    <w:next w:val="Normal"/>
    <w:link w:val="TitleChar"/>
    <w:uiPriority w:val="10"/>
    <w:qFormat/>
    <w:rsid w:val="00737C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C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C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C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C41"/>
    <w:pPr>
      <w:spacing w:before="160"/>
      <w:jc w:val="center"/>
    </w:pPr>
    <w:rPr>
      <w:i/>
      <w:iCs/>
      <w:color w:val="404040" w:themeColor="text1" w:themeTint="BF"/>
    </w:rPr>
  </w:style>
  <w:style w:type="character" w:customStyle="1" w:styleId="QuoteChar">
    <w:name w:val="Quote Char"/>
    <w:basedOn w:val="DefaultParagraphFont"/>
    <w:link w:val="Quote"/>
    <w:uiPriority w:val="29"/>
    <w:rsid w:val="00737C41"/>
    <w:rPr>
      <w:i/>
      <w:iCs/>
      <w:color w:val="404040" w:themeColor="text1" w:themeTint="BF"/>
    </w:rPr>
  </w:style>
  <w:style w:type="paragraph" w:styleId="ListParagraph">
    <w:name w:val="List Paragraph"/>
    <w:basedOn w:val="Normal"/>
    <w:uiPriority w:val="34"/>
    <w:qFormat/>
    <w:rsid w:val="00737C41"/>
    <w:pPr>
      <w:ind w:left="720"/>
      <w:contextualSpacing/>
    </w:pPr>
  </w:style>
  <w:style w:type="character" w:styleId="IntenseEmphasis">
    <w:name w:val="Intense Emphasis"/>
    <w:basedOn w:val="DefaultParagraphFont"/>
    <w:uiPriority w:val="21"/>
    <w:qFormat/>
    <w:rsid w:val="00737C41"/>
    <w:rPr>
      <w:i/>
      <w:iCs/>
      <w:color w:val="2F5496" w:themeColor="accent1" w:themeShade="BF"/>
    </w:rPr>
  </w:style>
  <w:style w:type="paragraph" w:styleId="IntenseQuote">
    <w:name w:val="Intense Quote"/>
    <w:basedOn w:val="Normal"/>
    <w:next w:val="Normal"/>
    <w:link w:val="IntenseQuoteChar"/>
    <w:uiPriority w:val="30"/>
    <w:qFormat/>
    <w:rsid w:val="00737C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C41"/>
    <w:rPr>
      <w:i/>
      <w:iCs/>
      <w:color w:val="2F5496" w:themeColor="accent1" w:themeShade="BF"/>
    </w:rPr>
  </w:style>
  <w:style w:type="character" w:styleId="IntenseReference">
    <w:name w:val="Intense Reference"/>
    <w:basedOn w:val="DefaultParagraphFont"/>
    <w:uiPriority w:val="32"/>
    <w:qFormat/>
    <w:rsid w:val="00737C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1777</Words>
  <Characters>10841</Characters>
  <Application>Microsoft Office Word</Application>
  <DocSecurity>0</DocSecurity>
  <Lines>301</Lines>
  <Paragraphs>148</Paragraphs>
  <ScaleCrop>false</ScaleCrop>
  <Company/>
  <LinksUpToDate>false</LinksUpToDate>
  <CharactersWithSpaces>12470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Olea</dc:creator>
  <cp:keywords/>
  <dc:description/>
  <cp:lastModifiedBy>Brian Olea</cp:lastModifiedBy>
  <cp:revision>1</cp:revision>
  <dcterms:created xsi:type="dcterms:W3CDTF">2025-12-06T17:47:00Z</dcterms:created>
  <dcterms:modified xsi:type="dcterms:W3CDTF">2025-12-06T17:49:00Z</dcterms:modified>
</cp:coreProperties>
</file>