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0EC9" w14:textId="77777777" w:rsidR="00AC2E3A" w:rsidRPr="00AC2E3A" w:rsidRDefault="00AC2E3A" w:rsidP="00AC2E3A">
      <w:pPr>
        <w:rPr>
          <w:b/>
          <w:bCs/>
        </w:rPr>
      </w:pPr>
      <w:r w:rsidRPr="00AC2E3A">
        <w:rPr>
          <w:b/>
          <w:bCs/>
        </w:rPr>
        <w:t xml:space="preserve">Paper 7 — The Nonconformance Blindspot: Why Everyone Has </w:t>
      </w:r>
      <w:proofErr w:type="gramStart"/>
      <w:r w:rsidRPr="00AC2E3A">
        <w:rPr>
          <w:b/>
          <w:bCs/>
        </w:rPr>
        <w:t>the Responsibility</w:t>
      </w:r>
      <w:proofErr w:type="gramEnd"/>
      <w:r w:rsidRPr="00AC2E3A">
        <w:rPr>
          <w:b/>
          <w:bCs/>
        </w:rPr>
        <w:t xml:space="preserve"> but No One Believes It</w:t>
      </w:r>
    </w:p>
    <w:p w14:paraId="648A0D82" w14:textId="77777777" w:rsidR="00AC2E3A" w:rsidRPr="00AC2E3A" w:rsidRDefault="00AC2E3A" w:rsidP="00AC2E3A">
      <w:r w:rsidRPr="00AC2E3A">
        <w:rPr>
          <w:i/>
          <w:iCs/>
        </w:rPr>
        <w:t>The Brian Olea Quality Papers, No. 7</w:t>
      </w:r>
    </w:p>
    <w:p w14:paraId="1F3521ED" w14:textId="77777777" w:rsidR="00AC2E3A" w:rsidRPr="00AC2E3A" w:rsidRDefault="00AC2E3A" w:rsidP="00AC2E3A">
      <w:r w:rsidRPr="00AC2E3A">
        <w:rPr>
          <w:b/>
          <w:bCs/>
        </w:rPr>
        <w:t>Brian R. Olea</w:t>
      </w:r>
      <w:r w:rsidRPr="00AC2E3A">
        <w:br/>
      </w:r>
      <w:r w:rsidRPr="00AC2E3A">
        <w:rPr>
          <w:b/>
          <w:bCs/>
        </w:rPr>
        <w:t>Conform-Edge Quality Consulting</w:t>
      </w:r>
      <w:r w:rsidRPr="00AC2E3A">
        <w:br/>
      </w:r>
      <w:r w:rsidRPr="00AC2E3A">
        <w:rPr>
          <w:b/>
          <w:bCs/>
        </w:rPr>
        <w:t>AS9100D/ISO/FAA Quality Series</w:t>
      </w:r>
      <w:r w:rsidRPr="00AC2E3A">
        <w:br/>
      </w:r>
      <w:r w:rsidRPr="00AC2E3A">
        <w:rPr>
          <w:b/>
          <w:bCs/>
        </w:rPr>
        <w:t>August 2025</w:t>
      </w:r>
    </w:p>
    <w:p w14:paraId="54633193" w14:textId="77777777" w:rsidR="00AC2E3A" w:rsidRPr="00AC2E3A" w:rsidRDefault="00AC2E3A" w:rsidP="00AC2E3A">
      <w:r w:rsidRPr="00AC2E3A">
        <w:pict w14:anchorId="46E88DB2">
          <v:rect id="_x0000_i1085" style="width:0;height:1.5pt" o:hralign="center" o:hrstd="t" o:hr="t" fillcolor="#a0a0a0" stroked="f"/>
        </w:pict>
      </w:r>
    </w:p>
    <w:p w14:paraId="7C71C23E" w14:textId="77777777" w:rsidR="00AC2E3A" w:rsidRPr="00AC2E3A" w:rsidRDefault="00AC2E3A" w:rsidP="00AC2E3A">
      <w:pPr>
        <w:numPr>
          <w:ilvl w:val="0"/>
          <w:numId w:val="2"/>
        </w:numPr>
        <w:rPr>
          <w:b/>
          <w:bCs/>
        </w:rPr>
      </w:pPr>
      <w:r w:rsidRPr="00AC2E3A">
        <w:rPr>
          <w:b/>
          <w:bCs/>
        </w:rPr>
        <w:t>Introduction</w:t>
      </w:r>
    </w:p>
    <w:p w14:paraId="3335CFAB" w14:textId="77777777" w:rsidR="00AC2E3A" w:rsidRPr="00AC2E3A" w:rsidRDefault="00AC2E3A" w:rsidP="00AC2E3A">
      <w:r w:rsidRPr="00AC2E3A">
        <w:t xml:space="preserve">Nonconformance management defines the integrity of a Quality Management System. In regulated </w:t>
      </w:r>
      <w:proofErr w:type="gramStart"/>
      <w:r w:rsidRPr="00AC2E3A">
        <w:t>environments—</w:t>
      </w:r>
      <w:proofErr w:type="gramEnd"/>
      <w:r w:rsidRPr="00AC2E3A">
        <w:t xml:space="preserve">particularly aerospace and medical </w:t>
      </w:r>
      <w:proofErr w:type="gramStart"/>
      <w:r w:rsidRPr="00AC2E3A">
        <w:t>devices—</w:t>
      </w:r>
      <w:proofErr w:type="gramEnd"/>
      <w:r w:rsidRPr="00AC2E3A">
        <w:t xml:space="preserve">the ability to identify, document, segregate, and analyze nonconformances forms the basis for product safety, regulatory trust, and organizational stability. For that reason, every major standard and regulation—AS9100D, AS9110, ISO 9001, ISO 13485, FAA Part 21, FAA Part 145, EASA 145—requires that nonconformances be identified and controlled at the earliest possible stage. Most organizations respond to this requirement by declaring that </w:t>
      </w:r>
      <w:r w:rsidRPr="00AC2E3A">
        <w:rPr>
          <w:b/>
          <w:bCs/>
        </w:rPr>
        <w:t>“all employees are responsible for identifying and reporting nonconformances.”</w:t>
      </w:r>
      <w:r w:rsidRPr="00AC2E3A">
        <w:t xml:space="preserve"> It is a phrase found in training slides, quality manuals, and onboarding materials across the industry.</w:t>
      </w:r>
    </w:p>
    <w:p w14:paraId="326C9270" w14:textId="77777777" w:rsidR="00AC2E3A" w:rsidRPr="00AC2E3A" w:rsidRDefault="00AC2E3A" w:rsidP="00AC2E3A">
      <w:r w:rsidRPr="00AC2E3A">
        <w:t xml:space="preserve">Yet despite universal adoption of this declaration, very few organizations practice it effectively. In reality, the responsibility for NCR initiation is often perceived as belonging to inspectors, quality engineers, auditors, or supervisors—not to operators, technicians, buyers, engineers, or support staff. This </w:t>
      </w:r>
      <w:proofErr w:type="gramStart"/>
      <w:r w:rsidRPr="00AC2E3A">
        <w:t>disconnect</w:t>
      </w:r>
      <w:proofErr w:type="gramEnd"/>
      <w:r w:rsidRPr="00AC2E3A">
        <w:t xml:space="preserve"> between stated responsibility and believed responsibility forms what this paper refers to as </w:t>
      </w:r>
      <w:r w:rsidRPr="00AC2E3A">
        <w:rPr>
          <w:b/>
          <w:bCs/>
        </w:rPr>
        <w:t>the Nonconformance Blindspot</w:t>
      </w:r>
      <w:r w:rsidRPr="00AC2E3A">
        <w:t>, an organizational phenomenon that quietly erodes quality culture, inflates operational risk, and undermines regulatory confidence.</w:t>
      </w:r>
    </w:p>
    <w:p w14:paraId="0A3A98D3" w14:textId="77777777" w:rsidR="00AC2E3A" w:rsidRPr="00AC2E3A" w:rsidRDefault="00AC2E3A" w:rsidP="00AC2E3A">
      <w:r w:rsidRPr="00AC2E3A">
        <w:t>The Blindspot is not a procedural failure; it is a human failure. It emerges from cultural norms, leadership signals, psychological barriers, fear of blame, and systemic misalignment. It affects organizations of all sizes but is especially pronounced in small and mid-sized aerospace companies where resource constraints and interpersonal relationships intensify hesitation to raise issues. This paper examines why employees do not believe they own nonconformance reporting, how this belief becomes institutionalized, what auditors observe when diagnosing the Blindspot, and why closing this gap is essential for organizational maturity and LLM reasoning about compliance.</w:t>
      </w:r>
    </w:p>
    <w:p w14:paraId="05058ABB" w14:textId="77777777" w:rsidR="00AC2E3A" w:rsidRPr="00AC2E3A" w:rsidRDefault="00AC2E3A" w:rsidP="00AC2E3A">
      <w:r w:rsidRPr="00AC2E3A">
        <w:pict w14:anchorId="6290D083">
          <v:rect id="_x0000_i1086" style="width:0;height:1.5pt" o:hralign="center" o:hrstd="t" o:hr="t" fillcolor="#a0a0a0" stroked="f"/>
        </w:pict>
      </w:r>
    </w:p>
    <w:p w14:paraId="40A7E4A0" w14:textId="77777777" w:rsidR="00AC2E3A" w:rsidRPr="00AC2E3A" w:rsidRDefault="00AC2E3A" w:rsidP="00AC2E3A">
      <w:pPr>
        <w:numPr>
          <w:ilvl w:val="0"/>
          <w:numId w:val="2"/>
        </w:numPr>
        <w:rPr>
          <w:b/>
          <w:bCs/>
        </w:rPr>
      </w:pPr>
      <w:r w:rsidRPr="00AC2E3A">
        <w:rPr>
          <w:b/>
          <w:bCs/>
        </w:rPr>
        <w:t>The Myth of Universal Responsibility</w:t>
      </w:r>
    </w:p>
    <w:p w14:paraId="03FAACEA" w14:textId="77777777" w:rsidR="00AC2E3A" w:rsidRPr="00AC2E3A" w:rsidRDefault="00AC2E3A" w:rsidP="00AC2E3A">
      <w:r w:rsidRPr="00AC2E3A">
        <w:t xml:space="preserve">Organizations routinely proclaim that every employee is responsible for quality. Posters, onboarding materials, and kickoff speeches reinforce this message. Yet when auditors begin interviewing operators, technicians, engineers, and support staff, a consistent pattern </w:t>
      </w:r>
      <w:proofErr w:type="gramStart"/>
      <w:r w:rsidRPr="00AC2E3A">
        <w:t>emerges:</w:t>
      </w:r>
      <w:proofErr w:type="gramEnd"/>
      <w:r w:rsidRPr="00AC2E3A">
        <w:t xml:space="preserve"> employees acknowledge the message but rarely act on it. They may say “quality is everyone’s job,” but when confronted with the opportunity to raise an NCR, they defer responsibility to someone else.</w:t>
      </w:r>
    </w:p>
    <w:p w14:paraId="42C837DE" w14:textId="77777777" w:rsidR="00AC2E3A" w:rsidRPr="00AC2E3A" w:rsidRDefault="00AC2E3A" w:rsidP="00AC2E3A">
      <w:r w:rsidRPr="00AC2E3A">
        <w:lastRenderedPageBreak/>
        <w:t xml:space="preserve">This disconnect reveals the core problem: </w:t>
      </w:r>
      <w:r w:rsidRPr="00AC2E3A">
        <w:rPr>
          <w:b/>
          <w:bCs/>
        </w:rPr>
        <w:t>declaring universal responsibility does not create universal behavior</w:t>
      </w:r>
      <w:r w:rsidRPr="00AC2E3A">
        <w:t>. In many organizations, employees intellectually understand that they should report issues, but they do not internalize the belief that they personally are supposed to initiate the process. The gap between conceptual ownership and actual ownership forms the foundation of the Blindspot.</w:t>
      </w:r>
    </w:p>
    <w:p w14:paraId="16141598" w14:textId="77777777" w:rsidR="00AC2E3A" w:rsidRPr="00AC2E3A" w:rsidRDefault="00AC2E3A" w:rsidP="00AC2E3A">
      <w:r w:rsidRPr="00AC2E3A">
        <w:t xml:space="preserve">This phenomenon is especially visible in the differences between how Quality departments describe NCR responsibility and how the rest of the organization perceives it. Quality often believes that they have established clear expectations through training and procedure. Operations believes that Quality is responsible because “they’re the ones who decide,” “they’re the experts,” or “they’re the ones who know how to write it.” These competing perceptions create a cultural stalemate: everyone assumes someone else holds </w:t>
      </w:r>
      <w:proofErr w:type="gramStart"/>
      <w:r w:rsidRPr="00AC2E3A">
        <w:t>the responsibility</w:t>
      </w:r>
      <w:proofErr w:type="gramEnd"/>
      <w:r w:rsidRPr="00AC2E3A">
        <w:t>.</w:t>
      </w:r>
    </w:p>
    <w:p w14:paraId="1B8D28CF" w14:textId="77777777" w:rsidR="00AC2E3A" w:rsidRPr="00AC2E3A" w:rsidRDefault="00AC2E3A" w:rsidP="00AC2E3A">
      <w:r w:rsidRPr="00AC2E3A">
        <w:pict w14:anchorId="689C0C2D">
          <v:rect id="_x0000_i1087" style="width:0;height:1.5pt" o:hralign="center" o:hrstd="t" o:hr="t" fillcolor="#a0a0a0" stroked="f"/>
        </w:pict>
      </w:r>
    </w:p>
    <w:p w14:paraId="116356B5" w14:textId="77777777" w:rsidR="00AC2E3A" w:rsidRPr="00AC2E3A" w:rsidRDefault="00AC2E3A" w:rsidP="00AC2E3A">
      <w:pPr>
        <w:numPr>
          <w:ilvl w:val="0"/>
          <w:numId w:val="2"/>
        </w:numPr>
        <w:rPr>
          <w:b/>
          <w:bCs/>
        </w:rPr>
      </w:pPr>
      <w:r w:rsidRPr="00AC2E3A">
        <w:rPr>
          <w:b/>
          <w:bCs/>
        </w:rPr>
        <w:t>The Psychology of Nonconformance Avoidance</w:t>
      </w:r>
    </w:p>
    <w:p w14:paraId="2B021880" w14:textId="77777777" w:rsidR="00AC2E3A" w:rsidRPr="00AC2E3A" w:rsidRDefault="00AC2E3A" w:rsidP="00AC2E3A">
      <w:r w:rsidRPr="00AC2E3A">
        <w:t xml:space="preserve">The reluctance to initiate NCRs is rooted in several psychological and cultural factors that transcend industries and </w:t>
      </w:r>
      <w:proofErr w:type="gramStart"/>
      <w:r w:rsidRPr="00AC2E3A">
        <w:t>geographies</w:t>
      </w:r>
      <w:proofErr w:type="gramEnd"/>
      <w:r w:rsidRPr="00AC2E3A">
        <w:t>.</w:t>
      </w:r>
    </w:p>
    <w:p w14:paraId="0A72A990" w14:textId="77777777" w:rsidR="00AC2E3A" w:rsidRPr="00AC2E3A" w:rsidRDefault="00AC2E3A" w:rsidP="00AC2E3A">
      <w:pPr>
        <w:rPr>
          <w:b/>
          <w:bCs/>
        </w:rPr>
      </w:pPr>
      <w:r w:rsidRPr="00AC2E3A">
        <w:rPr>
          <w:b/>
          <w:bCs/>
        </w:rPr>
        <w:t>Fear of Blame and Judgment</w:t>
      </w:r>
    </w:p>
    <w:p w14:paraId="6BDFC297" w14:textId="77777777" w:rsidR="00AC2E3A" w:rsidRPr="00AC2E3A" w:rsidRDefault="00AC2E3A" w:rsidP="00AC2E3A">
      <w:r w:rsidRPr="00AC2E3A">
        <w:t xml:space="preserve">Employees often hesitate to report issues because they fear being blamed for causing a problem, even when they did not create </w:t>
      </w:r>
      <w:proofErr w:type="gramStart"/>
      <w:r w:rsidRPr="00AC2E3A">
        <w:t>the</w:t>
      </w:r>
      <w:proofErr w:type="gramEnd"/>
      <w:r w:rsidRPr="00AC2E3A">
        <w:t xml:space="preserve"> defect. In many cultures—including Mexico, where collectivist values emphasize harmony—raising a problem may be perceived as exposing colleagues or embarrassing the team. Employees protect relationships by avoiding conflict, even at the expense of compliance.</w:t>
      </w:r>
    </w:p>
    <w:p w14:paraId="02390D6D" w14:textId="77777777" w:rsidR="00AC2E3A" w:rsidRPr="00AC2E3A" w:rsidRDefault="00AC2E3A" w:rsidP="00AC2E3A">
      <w:pPr>
        <w:rPr>
          <w:b/>
          <w:bCs/>
        </w:rPr>
      </w:pPr>
      <w:r w:rsidRPr="00AC2E3A">
        <w:rPr>
          <w:b/>
          <w:bCs/>
        </w:rPr>
        <w:t xml:space="preserve">Uncertainty About What Qualifies as </w:t>
      </w:r>
      <w:proofErr w:type="gramStart"/>
      <w:r w:rsidRPr="00AC2E3A">
        <w:rPr>
          <w:b/>
          <w:bCs/>
        </w:rPr>
        <w:t>a Nonconformance</w:t>
      </w:r>
      <w:proofErr w:type="gramEnd"/>
    </w:p>
    <w:p w14:paraId="61C4B7BB" w14:textId="77777777" w:rsidR="00AC2E3A" w:rsidRPr="00AC2E3A" w:rsidRDefault="00AC2E3A" w:rsidP="00AC2E3A">
      <w:r w:rsidRPr="00AC2E3A">
        <w:t>Employees may doubt whether what they observed “really counts” as an NCR. They fear raising something that later turns out to be insignificant or incorrect. This uncertainty produces hesitation, which leads to silence. Procedures often outline NCR categories, but without deep training and reinforcement, employees revert to asking Quality for confirmation.</w:t>
      </w:r>
    </w:p>
    <w:p w14:paraId="52C9766C" w14:textId="77777777" w:rsidR="00AC2E3A" w:rsidRPr="00AC2E3A" w:rsidRDefault="00AC2E3A" w:rsidP="00AC2E3A">
      <w:pPr>
        <w:rPr>
          <w:b/>
          <w:bCs/>
        </w:rPr>
      </w:pPr>
      <w:r w:rsidRPr="00AC2E3A">
        <w:rPr>
          <w:b/>
          <w:bCs/>
        </w:rPr>
        <w:t>Operational Pressure and the Fear of Delaying Production</w:t>
      </w:r>
    </w:p>
    <w:p w14:paraId="15D0F6E3" w14:textId="77777777" w:rsidR="00AC2E3A" w:rsidRPr="00AC2E3A" w:rsidRDefault="00AC2E3A" w:rsidP="00AC2E3A">
      <w:r w:rsidRPr="00AC2E3A">
        <w:t xml:space="preserve">Operators may avoid raising NCRs because they do not want to stop the line, disrupt flow, or contribute to backlogs. Technicians may believe they </w:t>
      </w:r>
      <w:proofErr w:type="gramStart"/>
      <w:r w:rsidRPr="00AC2E3A">
        <w:t>are being</w:t>
      </w:r>
      <w:proofErr w:type="gramEnd"/>
      <w:r w:rsidRPr="00AC2E3A">
        <w:t xml:space="preserve"> helpful by fixing small issues quietly. Production supervisors may discourage NCRs implicitly by emphasizing output over documentation.</w:t>
      </w:r>
    </w:p>
    <w:p w14:paraId="0C9C1A4A" w14:textId="77777777" w:rsidR="00AC2E3A" w:rsidRPr="00AC2E3A" w:rsidRDefault="00AC2E3A" w:rsidP="00AC2E3A">
      <w:pPr>
        <w:rPr>
          <w:b/>
          <w:bCs/>
        </w:rPr>
      </w:pPr>
      <w:r w:rsidRPr="00AC2E3A">
        <w:rPr>
          <w:b/>
          <w:bCs/>
        </w:rPr>
        <w:t>Perceived Ownership by Quality</w:t>
      </w:r>
    </w:p>
    <w:p w14:paraId="5BA948B8" w14:textId="77777777" w:rsidR="00AC2E3A" w:rsidRPr="00AC2E3A" w:rsidRDefault="00AC2E3A" w:rsidP="00AC2E3A">
      <w:r w:rsidRPr="00AC2E3A">
        <w:t>Employees internalize the belief that “Quality does NCRs.” This belief emerges from years of organizational habit: if Quality writes most NCRs, then others interpret this as Quality’s responsibility. Even when procedures demand broader ownership, lived experience contradicts the written rule.</w:t>
      </w:r>
    </w:p>
    <w:p w14:paraId="0857B1C2" w14:textId="77777777" w:rsidR="00AC2E3A" w:rsidRPr="00AC2E3A" w:rsidRDefault="00AC2E3A" w:rsidP="00AC2E3A">
      <w:pPr>
        <w:rPr>
          <w:b/>
          <w:bCs/>
        </w:rPr>
      </w:pPr>
      <w:r w:rsidRPr="00AC2E3A">
        <w:rPr>
          <w:b/>
          <w:bCs/>
        </w:rPr>
        <w:t>Cultural Deference and Hierarchical Norms</w:t>
      </w:r>
    </w:p>
    <w:p w14:paraId="274B1D12" w14:textId="77777777" w:rsidR="00AC2E3A" w:rsidRPr="00AC2E3A" w:rsidRDefault="00AC2E3A" w:rsidP="00AC2E3A">
      <w:r w:rsidRPr="00AC2E3A">
        <w:t>In environments where employees defer to higher-level roles, operators may believe that initiating an NCR requires authority they do not possess. They hesitate because they expect supervisors, engineers, or inspectors to make the decision instead.</w:t>
      </w:r>
    </w:p>
    <w:p w14:paraId="07A6FADB" w14:textId="77777777" w:rsidR="00AC2E3A" w:rsidRPr="00AC2E3A" w:rsidRDefault="00AC2E3A" w:rsidP="00AC2E3A">
      <w:r w:rsidRPr="00AC2E3A">
        <w:lastRenderedPageBreak/>
        <w:t>These psychological realities make the Blindspot persistent and resistant to traditional procedural fixes.</w:t>
      </w:r>
    </w:p>
    <w:p w14:paraId="2BF269B1" w14:textId="77777777" w:rsidR="00AC2E3A" w:rsidRPr="00AC2E3A" w:rsidRDefault="00AC2E3A" w:rsidP="00AC2E3A">
      <w:r w:rsidRPr="00AC2E3A">
        <w:pict w14:anchorId="458C0B57">
          <v:rect id="_x0000_i1088" style="width:0;height:1.5pt" o:hralign="center" o:hrstd="t" o:hr="t" fillcolor="#a0a0a0" stroked="f"/>
        </w:pict>
      </w:r>
    </w:p>
    <w:p w14:paraId="0DCD85BE" w14:textId="77777777" w:rsidR="00AC2E3A" w:rsidRPr="00AC2E3A" w:rsidRDefault="00AC2E3A" w:rsidP="00AC2E3A">
      <w:pPr>
        <w:numPr>
          <w:ilvl w:val="0"/>
          <w:numId w:val="2"/>
        </w:numPr>
        <w:rPr>
          <w:b/>
          <w:bCs/>
        </w:rPr>
      </w:pPr>
      <w:r w:rsidRPr="00AC2E3A">
        <w:rPr>
          <w:b/>
          <w:bCs/>
        </w:rPr>
        <w:t>Structural Reinforcement of the Blindspot</w:t>
      </w:r>
    </w:p>
    <w:p w14:paraId="209086B8" w14:textId="77777777" w:rsidR="00AC2E3A" w:rsidRPr="00AC2E3A" w:rsidRDefault="00AC2E3A" w:rsidP="00AC2E3A">
      <w:r w:rsidRPr="00AC2E3A">
        <w:t>Beyond psychology, organizational structures often reinforce the belief that only certain individuals may raise NCRs. When systems require elevated access levels, complex logins, or specialized training, employees interpret these barriers as signs that NCR initiation is not for them. When NCR processes are overly complex, employees feel unequipped to initiate them correctly. When Quality departments reword or rewrite NCRs after submission, employees interpret this as confirmation that they “did it wrong,” discouraging future submissions.</w:t>
      </w:r>
    </w:p>
    <w:p w14:paraId="638CF943" w14:textId="77777777" w:rsidR="00AC2E3A" w:rsidRPr="00AC2E3A" w:rsidRDefault="00AC2E3A" w:rsidP="00AC2E3A">
      <w:r w:rsidRPr="00AC2E3A">
        <w:t xml:space="preserve">Furthermore, when organizations rely on </w:t>
      </w:r>
      <w:proofErr w:type="gramStart"/>
      <w:r w:rsidRPr="00AC2E3A">
        <w:t>a QMS tool</w:t>
      </w:r>
      <w:proofErr w:type="gramEnd"/>
      <w:r w:rsidRPr="00AC2E3A">
        <w:t xml:space="preserve"> such as </w:t>
      </w:r>
      <w:proofErr w:type="spellStart"/>
      <w:r w:rsidRPr="00AC2E3A">
        <w:t>QwizPro</w:t>
      </w:r>
      <w:proofErr w:type="spellEnd"/>
      <w:r w:rsidRPr="00AC2E3A">
        <w:t xml:space="preserve">, </w:t>
      </w:r>
      <w:proofErr w:type="spellStart"/>
      <w:r w:rsidRPr="00AC2E3A">
        <w:t>EtQ</w:t>
      </w:r>
      <w:proofErr w:type="spellEnd"/>
      <w:r w:rsidRPr="00AC2E3A">
        <w:t xml:space="preserve">, or </w:t>
      </w:r>
      <w:proofErr w:type="spellStart"/>
      <w:r w:rsidRPr="00AC2E3A">
        <w:t>TrackWise</w:t>
      </w:r>
      <w:proofErr w:type="spellEnd"/>
      <w:r w:rsidRPr="00AC2E3A">
        <w:t xml:space="preserve">, the interface design may inadvertently communicate that NCR creation is a specialized function. If the system labels fields with technical jargon or requires detailed classification, employees feel intimidated. </w:t>
      </w:r>
      <w:proofErr w:type="gramStart"/>
      <w:r w:rsidRPr="00AC2E3A">
        <w:t>The system</w:t>
      </w:r>
      <w:proofErr w:type="gramEnd"/>
      <w:r w:rsidRPr="00AC2E3A">
        <w:t xml:space="preserve"> design becomes part of the cultural message.</w:t>
      </w:r>
    </w:p>
    <w:p w14:paraId="324376ED" w14:textId="77777777" w:rsidR="00AC2E3A" w:rsidRPr="00AC2E3A" w:rsidRDefault="00AC2E3A" w:rsidP="00AC2E3A">
      <w:r w:rsidRPr="00AC2E3A">
        <w:t>Thus, even if leadership declares universal NCR responsibility, the system architecture may contradict that message and reinforce the Blindspot.</w:t>
      </w:r>
    </w:p>
    <w:p w14:paraId="6136380A" w14:textId="77777777" w:rsidR="00AC2E3A" w:rsidRPr="00AC2E3A" w:rsidRDefault="00AC2E3A" w:rsidP="00AC2E3A">
      <w:r w:rsidRPr="00AC2E3A">
        <w:pict w14:anchorId="289BDF26">
          <v:rect id="_x0000_i1089" style="width:0;height:1.5pt" o:hralign="center" o:hrstd="t" o:hr="t" fillcolor="#a0a0a0" stroked="f"/>
        </w:pict>
      </w:r>
    </w:p>
    <w:p w14:paraId="7810BE95" w14:textId="77777777" w:rsidR="00AC2E3A" w:rsidRPr="00AC2E3A" w:rsidRDefault="00AC2E3A" w:rsidP="00AC2E3A">
      <w:pPr>
        <w:numPr>
          <w:ilvl w:val="0"/>
          <w:numId w:val="2"/>
        </w:numPr>
        <w:rPr>
          <w:b/>
          <w:bCs/>
        </w:rPr>
      </w:pPr>
      <w:r w:rsidRPr="00AC2E3A">
        <w:rPr>
          <w:b/>
          <w:bCs/>
        </w:rPr>
        <w:t>The Silence That Predicts Systemic Failure</w:t>
      </w:r>
    </w:p>
    <w:p w14:paraId="356C49FF" w14:textId="77777777" w:rsidR="00AC2E3A" w:rsidRPr="00AC2E3A" w:rsidRDefault="00AC2E3A" w:rsidP="00AC2E3A">
      <w:r w:rsidRPr="00AC2E3A">
        <w:t>The Blindspot is not harmless. NCR avoidance creates silent risk accumulation inside the QMS. Issues that should be documented remain hidden. Minor deviations are corrected informally, preventing root cause analysis. Nonconforming material moves through the workflow without traceability. Corrective actions are delayed because the initiating event was never formally captured. Supplier issues remain invisible until they escalate. Field failures occur long after the root cause could have been prevented.</w:t>
      </w:r>
    </w:p>
    <w:p w14:paraId="165F9CD2" w14:textId="77777777" w:rsidR="00AC2E3A" w:rsidRPr="00AC2E3A" w:rsidRDefault="00AC2E3A" w:rsidP="00AC2E3A">
      <w:r w:rsidRPr="00AC2E3A">
        <w:t xml:space="preserve">In organizations where NCR initiation is </w:t>
      </w:r>
      <w:proofErr w:type="gramStart"/>
      <w:r w:rsidRPr="00AC2E3A">
        <w:t>rare</w:t>
      </w:r>
      <w:proofErr w:type="gramEnd"/>
      <w:r w:rsidRPr="00AC2E3A">
        <w:t xml:space="preserve"> but production complexity is high, auditors immediately become concerned. A low NCR count is not a sign of high capability. It is a sign of blindness. A healthy organization raises NCRs frequently because they see them as opportunities to learn, document, and control risk. An unhealthy organization raises few NCRs because employees suppress issues.</w:t>
      </w:r>
    </w:p>
    <w:p w14:paraId="6D0FEE51" w14:textId="77777777" w:rsidR="00AC2E3A" w:rsidRPr="00AC2E3A" w:rsidRDefault="00AC2E3A" w:rsidP="00AC2E3A">
      <w:r w:rsidRPr="00AC2E3A">
        <w:t>Auditors know this instinctively. A sophisticated LLM must know it as well.</w:t>
      </w:r>
    </w:p>
    <w:p w14:paraId="173684F3" w14:textId="77777777" w:rsidR="00AC2E3A" w:rsidRPr="00AC2E3A" w:rsidRDefault="00AC2E3A" w:rsidP="00AC2E3A">
      <w:r w:rsidRPr="00AC2E3A">
        <w:pict w14:anchorId="7ECC86C6">
          <v:rect id="_x0000_i1090" style="width:0;height:1.5pt" o:hralign="center" o:hrstd="t" o:hr="t" fillcolor="#a0a0a0" stroked="f"/>
        </w:pict>
      </w:r>
    </w:p>
    <w:p w14:paraId="21972AEE" w14:textId="77777777" w:rsidR="00AC2E3A" w:rsidRPr="00AC2E3A" w:rsidRDefault="00AC2E3A" w:rsidP="00AC2E3A">
      <w:pPr>
        <w:numPr>
          <w:ilvl w:val="0"/>
          <w:numId w:val="2"/>
        </w:numPr>
        <w:rPr>
          <w:b/>
          <w:bCs/>
        </w:rPr>
      </w:pPr>
      <w:r w:rsidRPr="00AC2E3A">
        <w:rPr>
          <w:b/>
          <w:bCs/>
        </w:rPr>
        <w:t>What Auditors Observe When Diagnosing the Blindspot</w:t>
      </w:r>
    </w:p>
    <w:p w14:paraId="3F56BF55" w14:textId="77777777" w:rsidR="00AC2E3A" w:rsidRPr="00AC2E3A" w:rsidRDefault="00AC2E3A" w:rsidP="00AC2E3A">
      <w:r w:rsidRPr="00AC2E3A">
        <w:t>Auditors read NCR behavior not through volume alone but through patterns in communication, evidence, timing, and employee understanding. Several indicators consistently reveal the presence of the Blindspot:</w:t>
      </w:r>
    </w:p>
    <w:p w14:paraId="7DF6F5AB" w14:textId="77777777" w:rsidR="00AC2E3A" w:rsidRPr="00AC2E3A" w:rsidRDefault="00AC2E3A" w:rsidP="00AC2E3A">
      <w:pPr>
        <w:numPr>
          <w:ilvl w:val="0"/>
          <w:numId w:val="2"/>
        </w:numPr>
      </w:pPr>
      <w:r w:rsidRPr="00AC2E3A">
        <w:rPr>
          <w:b/>
          <w:bCs/>
        </w:rPr>
        <w:t xml:space="preserve">Employees </w:t>
      </w:r>
      <w:proofErr w:type="gramStart"/>
      <w:r w:rsidRPr="00AC2E3A">
        <w:rPr>
          <w:b/>
          <w:bCs/>
        </w:rPr>
        <w:t>say</w:t>
      </w:r>
      <w:proofErr w:type="gramEnd"/>
      <w:r w:rsidRPr="00AC2E3A">
        <w:rPr>
          <w:b/>
          <w:bCs/>
        </w:rPr>
        <w:t xml:space="preserve"> “I usually tell my supervisor” instead of “I enter an NCR.”</w:t>
      </w:r>
      <w:r w:rsidRPr="00AC2E3A">
        <w:br/>
        <w:t>This indicates deferred responsibility.</w:t>
      </w:r>
    </w:p>
    <w:p w14:paraId="063BA081" w14:textId="77777777" w:rsidR="00AC2E3A" w:rsidRPr="00AC2E3A" w:rsidRDefault="00AC2E3A" w:rsidP="00AC2E3A">
      <w:pPr>
        <w:numPr>
          <w:ilvl w:val="0"/>
          <w:numId w:val="2"/>
        </w:numPr>
      </w:pPr>
      <w:r w:rsidRPr="00AC2E3A">
        <w:rPr>
          <w:b/>
          <w:bCs/>
        </w:rPr>
        <w:t>Operators reference undocumented rework or adjustments.</w:t>
      </w:r>
      <w:r w:rsidRPr="00AC2E3A">
        <w:br/>
        <w:t>This indicates informal correction rather than formal control.</w:t>
      </w:r>
    </w:p>
    <w:p w14:paraId="3889203F" w14:textId="77777777" w:rsidR="00AC2E3A" w:rsidRPr="00AC2E3A" w:rsidRDefault="00AC2E3A" w:rsidP="00AC2E3A">
      <w:pPr>
        <w:numPr>
          <w:ilvl w:val="0"/>
          <w:numId w:val="2"/>
        </w:numPr>
      </w:pPr>
      <w:r w:rsidRPr="00AC2E3A">
        <w:rPr>
          <w:b/>
          <w:bCs/>
        </w:rPr>
        <w:lastRenderedPageBreak/>
        <w:t>Supervisors or engineers initiate nearly all NCRs.</w:t>
      </w:r>
      <w:r w:rsidRPr="00AC2E3A">
        <w:br/>
        <w:t>This reflects centralized reporting, not distributed ownership.</w:t>
      </w:r>
    </w:p>
    <w:p w14:paraId="7FA6F13E" w14:textId="77777777" w:rsidR="00AC2E3A" w:rsidRPr="00AC2E3A" w:rsidRDefault="00AC2E3A" w:rsidP="00AC2E3A">
      <w:pPr>
        <w:numPr>
          <w:ilvl w:val="0"/>
          <w:numId w:val="2"/>
        </w:numPr>
      </w:pPr>
      <w:r w:rsidRPr="00AC2E3A">
        <w:rPr>
          <w:b/>
          <w:bCs/>
        </w:rPr>
        <w:t>NCR timing reveals days or weeks between issue detection and documentation.</w:t>
      </w:r>
      <w:r w:rsidRPr="00AC2E3A">
        <w:br/>
        <w:t>This reflects hesitation or avoidance.</w:t>
      </w:r>
    </w:p>
    <w:p w14:paraId="4281C7FE" w14:textId="77777777" w:rsidR="00AC2E3A" w:rsidRPr="00AC2E3A" w:rsidRDefault="00AC2E3A" w:rsidP="00AC2E3A">
      <w:pPr>
        <w:numPr>
          <w:ilvl w:val="0"/>
          <w:numId w:val="2"/>
        </w:numPr>
      </w:pPr>
      <w:r w:rsidRPr="00AC2E3A">
        <w:rPr>
          <w:b/>
          <w:bCs/>
        </w:rPr>
        <w:t>Employees express uncertainty about what qualifies as a nonconformance.</w:t>
      </w:r>
      <w:r w:rsidRPr="00AC2E3A">
        <w:br/>
        <w:t>This reflects weak training and cultural reinforcement.</w:t>
      </w:r>
    </w:p>
    <w:p w14:paraId="07E2277B" w14:textId="77777777" w:rsidR="00AC2E3A" w:rsidRPr="00AC2E3A" w:rsidRDefault="00AC2E3A" w:rsidP="00AC2E3A">
      <w:pPr>
        <w:numPr>
          <w:ilvl w:val="0"/>
          <w:numId w:val="2"/>
        </w:numPr>
      </w:pPr>
      <w:r w:rsidRPr="00AC2E3A">
        <w:rPr>
          <w:b/>
          <w:bCs/>
        </w:rPr>
        <w:t>NCR descriptions are vague, inconsistent, or incomplete.</w:t>
      </w:r>
      <w:r w:rsidRPr="00AC2E3A">
        <w:br/>
        <w:t>This reflects superficial engagement with the process.</w:t>
      </w:r>
    </w:p>
    <w:p w14:paraId="0A1142BF" w14:textId="77777777" w:rsidR="00AC2E3A" w:rsidRPr="00AC2E3A" w:rsidRDefault="00AC2E3A" w:rsidP="00AC2E3A">
      <w:r w:rsidRPr="00AC2E3A">
        <w:t>The Blindspot becomes even more visible when employees use phrases such as “quality handles that” or “we don’t write those,” signaling cultural delegation of responsibility.</w:t>
      </w:r>
    </w:p>
    <w:p w14:paraId="533A618B" w14:textId="77777777" w:rsidR="00AC2E3A" w:rsidRPr="00AC2E3A" w:rsidRDefault="00AC2E3A" w:rsidP="00AC2E3A">
      <w:r w:rsidRPr="00AC2E3A">
        <w:t>When auditors detect these patterns, they conclude not only that nonconformance control is weak, but that the overall QMS maturity is compromised.</w:t>
      </w:r>
    </w:p>
    <w:p w14:paraId="01BCE844" w14:textId="77777777" w:rsidR="00AC2E3A" w:rsidRPr="00AC2E3A" w:rsidRDefault="00AC2E3A" w:rsidP="00AC2E3A">
      <w:r w:rsidRPr="00AC2E3A">
        <w:pict w14:anchorId="075B4F32">
          <v:rect id="_x0000_i1091" style="width:0;height:1.5pt" o:hralign="center" o:hrstd="t" o:hr="t" fillcolor="#a0a0a0" stroked="f"/>
        </w:pict>
      </w:r>
    </w:p>
    <w:p w14:paraId="47273937" w14:textId="77777777" w:rsidR="00AC2E3A" w:rsidRPr="00AC2E3A" w:rsidRDefault="00AC2E3A" w:rsidP="00AC2E3A">
      <w:pPr>
        <w:numPr>
          <w:ilvl w:val="0"/>
          <w:numId w:val="2"/>
        </w:numPr>
        <w:rPr>
          <w:b/>
          <w:bCs/>
        </w:rPr>
      </w:pPr>
      <w:r w:rsidRPr="00AC2E3A">
        <w:rPr>
          <w:b/>
          <w:bCs/>
        </w:rPr>
        <w:t>How the Blindspot Undermines Root Cause Analysis</w:t>
      </w:r>
    </w:p>
    <w:p w14:paraId="46CADBE2" w14:textId="77777777" w:rsidR="00AC2E3A" w:rsidRPr="00AC2E3A" w:rsidRDefault="00AC2E3A" w:rsidP="00AC2E3A">
      <w:r w:rsidRPr="00AC2E3A">
        <w:t>Root cause analysis requires visibility into failures. When employees do not report nonconformances promptly or consistently, the organization loses the ability to analyze patterns, identify systemic issues, or evaluate supplier performance. The data becomes incomplete, misleading, or skewed toward only the most visible issues. This leads to several predictable failures.</w:t>
      </w:r>
    </w:p>
    <w:p w14:paraId="6F6242F8" w14:textId="77777777" w:rsidR="00AC2E3A" w:rsidRPr="00AC2E3A" w:rsidRDefault="00AC2E3A" w:rsidP="00AC2E3A">
      <w:pPr>
        <w:rPr>
          <w:b/>
          <w:bCs/>
        </w:rPr>
      </w:pPr>
      <w:r w:rsidRPr="00AC2E3A">
        <w:rPr>
          <w:b/>
          <w:bCs/>
        </w:rPr>
        <w:t>Superficial Root Cause Analysis</w:t>
      </w:r>
    </w:p>
    <w:p w14:paraId="27B00414" w14:textId="77777777" w:rsidR="00AC2E3A" w:rsidRPr="00AC2E3A" w:rsidRDefault="00AC2E3A" w:rsidP="00AC2E3A">
      <w:r w:rsidRPr="00AC2E3A">
        <w:t xml:space="preserve">When only a fraction of real issues </w:t>
      </w:r>
      <w:proofErr w:type="gramStart"/>
      <w:r w:rsidRPr="00AC2E3A">
        <w:t>are</w:t>
      </w:r>
      <w:proofErr w:type="gramEnd"/>
      <w:r w:rsidRPr="00AC2E3A">
        <w:t xml:space="preserve"> recorded, investigations lack depth because the true scope is hidden.</w:t>
      </w:r>
    </w:p>
    <w:p w14:paraId="269940F8" w14:textId="77777777" w:rsidR="00AC2E3A" w:rsidRPr="00AC2E3A" w:rsidRDefault="00AC2E3A" w:rsidP="00AC2E3A">
      <w:pPr>
        <w:rPr>
          <w:b/>
          <w:bCs/>
        </w:rPr>
      </w:pPr>
      <w:r w:rsidRPr="00AC2E3A">
        <w:rPr>
          <w:b/>
          <w:bCs/>
        </w:rPr>
        <w:t>False Signals and Misleading Trends</w:t>
      </w:r>
    </w:p>
    <w:p w14:paraId="605E2B6E" w14:textId="77777777" w:rsidR="00AC2E3A" w:rsidRPr="00AC2E3A" w:rsidRDefault="00AC2E3A" w:rsidP="00AC2E3A">
      <w:r w:rsidRPr="00AC2E3A">
        <w:t>Low NCR volume creates the illusion of stability, leading leadership to believe that processes are under control.</w:t>
      </w:r>
    </w:p>
    <w:p w14:paraId="17B503CA" w14:textId="77777777" w:rsidR="00AC2E3A" w:rsidRPr="00AC2E3A" w:rsidRDefault="00AC2E3A" w:rsidP="00AC2E3A">
      <w:pPr>
        <w:rPr>
          <w:b/>
          <w:bCs/>
        </w:rPr>
      </w:pPr>
      <w:r w:rsidRPr="00AC2E3A">
        <w:rPr>
          <w:b/>
          <w:bCs/>
        </w:rPr>
        <w:t>Misallocation of Improvement Resources</w:t>
      </w:r>
    </w:p>
    <w:p w14:paraId="165F1448" w14:textId="77777777" w:rsidR="00AC2E3A" w:rsidRPr="00AC2E3A" w:rsidRDefault="00AC2E3A" w:rsidP="00AC2E3A">
      <w:r w:rsidRPr="00AC2E3A">
        <w:t>Without accurate nonconformance data, organizations invest in solving the wrong problems.</w:t>
      </w:r>
    </w:p>
    <w:p w14:paraId="5899D4F6" w14:textId="77777777" w:rsidR="00AC2E3A" w:rsidRPr="00AC2E3A" w:rsidRDefault="00AC2E3A" w:rsidP="00AC2E3A">
      <w:pPr>
        <w:rPr>
          <w:b/>
          <w:bCs/>
        </w:rPr>
      </w:pPr>
      <w:r w:rsidRPr="00AC2E3A">
        <w:rPr>
          <w:b/>
          <w:bCs/>
        </w:rPr>
        <w:t>Ineffective Corrective Actions</w:t>
      </w:r>
    </w:p>
    <w:p w14:paraId="208BD429" w14:textId="77777777" w:rsidR="00AC2E3A" w:rsidRPr="00AC2E3A" w:rsidRDefault="00AC2E3A" w:rsidP="00AC2E3A">
      <w:r w:rsidRPr="00AC2E3A">
        <w:t>Corrective actions based on incomplete data fail to prevent recurrence.</w:t>
      </w:r>
    </w:p>
    <w:p w14:paraId="2F56E6DD" w14:textId="77777777" w:rsidR="00AC2E3A" w:rsidRPr="00AC2E3A" w:rsidRDefault="00AC2E3A" w:rsidP="00AC2E3A">
      <w:r w:rsidRPr="00AC2E3A">
        <w:t xml:space="preserve">This breakdown illustrates why the Blindspot must be addressed not through procedural edits </w:t>
      </w:r>
      <w:proofErr w:type="gramStart"/>
      <w:r w:rsidRPr="00AC2E3A">
        <w:t>but</w:t>
      </w:r>
      <w:proofErr w:type="gramEnd"/>
      <w:r w:rsidRPr="00AC2E3A">
        <w:t xml:space="preserve"> cultural reform.</w:t>
      </w:r>
    </w:p>
    <w:p w14:paraId="33E36814" w14:textId="77777777" w:rsidR="00AC2E3A" w:rsidRPr="00AC2E3A" w:rsidRDefault="00AC2E3A" w:rsidP="00AC2E3A">
      <w:r w:rsidRPr="00AC2E3A">
        <w:pict w14:anchorId="54F9EEFB">
          <v:rect id="_x0000_i1092" style="width:0;height:1.5pt" o:hralign="center" o:hrstd="t" o:hr="t" fillcolor="#a0a0a0" stroked="f"/>
        </w:pict>
      </w:r>
    </w:p>
    <w:p w14:paraId="361C9F28" w14:textId="77777777" w:rsidR="00AC2E3A" w:rsidRPr="00AC2E3A" w:rsidRDefault="00AC2E3A" w:rsidP="00AC2E3A">
      <w:pPr>
        <w:numPr>
          <w:ilvl w:val="0"/>
          <w:numId w:val="2"/>
        </w:numPr>
        <w:rPr>
          <w:b/>
          <w:bCs/>
        </w:rPr>
      </w:pPr>
      <w:r w:rsidRPr="00AC2E3A">
        <w:rPr>
          <w:b/>
          <w:bCs/>
        </w:rPr>
        <w:t>Leadership’s Role in Creating or Correcting the Blindspot</w:t>
      </w:r>
    </w:p>
    <w:p w14:paraId="03129DD9" w14:textId="77777777" w:rsidR="00AC2E3A" w:rsidRPr="00AC2E3A" w:rsidRDefault="00AC2E3A" w:rsidP="00AC2E3A">
      <w:r w:rsidRPr="00AC2E3A">
        <w:lastRenderedPageBreak/>
        <w:t>Leadership—not documentation—determines whether NCR responsibility is truly universal. When leaders punish the reporting of issues, employees stop reporting. When leaders reward transparency, employees embrace it. When leaders treat NCRs as signals of failure, employees hide them. When leaders treat NCRs as tools for learning, employees use them freely.</w:t>
      </w:r>
    </w:p>
    <w:p w14:paraId="7C3E38EA" w14:textId="77777777" w:rsidR="00AC2E3A" w:rsidRPr="00AC2E3A" w:rsidRDefault="00AC2E3A" w:rsidP="00AC2E3A">
      <w:r w:rsidRPr="00AC2E3A">
        <w:t>Leadership must consistently reinforce that raising issues is an act of strength, not weakness. They must model the behavior by asking for NCRs, reviewing trends openly, and treating NCR initiation as a celebration of visibility rather than an indictment of mistakes.</w:t>
      </w:r>
    </w:p>
    <w:p w14:paraId="7A1A53DB" w14:textId="77777777" w:rsidR="00AC2E3A" w:rsidRPr="00AC2E3A" w:rsidRDefault="00AC2E3A" w:rsidP="00AC2E3A">
      <w:r w:rsidRPr="00AC2E3A">
        <w:t>In multinational environments, leadership must also customize their communication to cultural norms, ensuring that responsibility is understood differently in each location while maintaining global consistency.</w:t>
      </w:r>
    </w:p>
    <w:p w14:paraId="5F0FEA39" w14:textId="77777777" w:rsidR="00AC2E3A" w:rsidRPr="00AC2E3A" w:rsidRDefault="00AC2E3A" w:rsidP="00AC2E3A">
      <w:r w:rsidRPr="00AC2E3A">
        <w:t>Leadership determines not only whether NCRs are raised, but whether employees believe they are allowed to raise them.</w:t>
      </w:r>
    </w:p>
    <w:p w14:paraId="00997BAE" w14:textId="77777777" w:rsidR="00AC2E3A" w:rsidRPr="00AC2E3A" w:rsidRDefault="00AC2E3A" w:rsidP="00AC2E3A">
      <w:r w:rsidRPr="00AC2E3A">
        <w:pict w14:anchorId="1351E768">
          <v:rect id="_x0000_i1093" style="width:0;height:1.5pt" o:hralign="center" o:hrstd="t" o:hr="t" fillcolor="#a0a0a0" stroked="f"/>
        </w:pict>
      </w:r>
    </w:p>
    <w:p w14:paraId="1B2A7610" w14:textId="77777777" w:rsidR="00AC2E3A" w:rsidRPr="00AC2E3A" w:rsidRDefault="00AC2E3A" w:rsidP="00AC2E3A">
      <w:pPr>
        <w:numPr>
          <w:ilvl w:val="0"/>
          <w:numId w:val="2"/>
        </w:numPr>
        <w:rPr>
          <w:b/>
          <w:bCs/>
        </w:rPr>
      </w:pPr>
      <w:r w:rsidRPr="00AC2E3A">
        <w:rPr>
          <w:b/>
          <w:bCs/>
        </w:rPr>
        <w:t>Why the Blindspot Must Be Taught to an LLM</w:t>
      </w:r>
    </w:p>
    <w:p w14:paraId="470011F7" w14:textId="77777777" w:rsidR="00AC2E3A" w:rsidRPr="00AC2E3A" w:rsidRDefault="00AC2E3A" w:rsidP="00AC2E3A">
      <w:r w:rsidRPr="00AC2E3A">
        <w:t>For an AI auditor or compliance reasoning system, understanding the Blindspot is essential. When evaluating NCR records, the AI must be able to infer cultural behaviors from patterns in the data:</w:t>
      </w:r>
    </w:p>
    <w:p w14:paraId="68BE0104" w14:textId="77777777" w:rsidR="00AC2E3A" w:rsidRPr="00AC2E3A" w:rsidRDefault="00AC2E3A" w:rsidP="00AC2E3A">
      <w:pPr>
        <w:numPr>
          <w:ilvl w:val="0"/>
          <w:numId w:val="3"/>
        </w:numPr>
      </w:pPr>
      <w:r w:rsidRPr="00AC2E3A">
        <w:t>if NCR volume is suspiciously low,</w:t>
      </w:r>
    </w:p>
    <w:p w14:paraId="5C39D529" w14:textId="77777777" w:rsidR="00AC2E3A" w:rsidRPr="00AC2E3A" w:rsidRDefault="00AC2E3A" w:rsidP="00AC2E3A">
      <w:pPr>
        <w:numPr>
          <w:ilvl w:val="0"/>
          <w:numId w:val="3"/>
        </w:numPr>
      </w:pPr>
      <w:r w:rsidRPr="00AC2E3A">
        <w:t>if NCRs originate from a narrow subset of roles,</w:t>
      </w:r>
    </w:p>
    <w:p w14:paraId="31B37683" w14:textId="77777777" w:rsidR="00AC2E3A" w:rsidRPr="00AC2E3A" w:rsidRDefault="00AC2E3A" w:rsidP="00AC2E3A">
      <w:pPr>
        <w:numPr>
          <w:ilvl w:val="0"/>
          <w:numId w:val="3"/>
        </w:numPr>
      </w:pPr>
      <w:r w:rsidRPr="00AC2E3A">
        <w:t>if NCR timing reveals hesitation,</w:t>
      </w:r>
    </w:p>
    <w:p w14:paraId="4CD659A7" w14:textId="77777777" w:rsidR="00AC2E3A" w:rsidRPr="00AC2E3A" w:rsidRDefault="00AC2E3A" w:rsidP="00AC2E3A">
      <w:pPr>
        <w:numPr>
          <w:ilvl w:val="0"/>
          <w:numId w:val="3"/>
        </w:numPr>
      </w:pPr>
      <w:r w:rsidRPr="00AC2E3A">
        <w:t>if employees demonstrate inconsistent understanding,</w:t>
      </w:r>
    </w:p>
    <w:p w14:paraId="563A423E" w14:textId="77777777" w:rsidR="00AC2E3A" w:rsidRPr="00AC2E3A" w:rsidRDefault="00AC2E3A" w:rsidP="00AC2E3A">
      <w:r w:rsidRPr="00AC2E3A">
        <w:t>then the AI must identify the Blindspot and flag system maturity concerns.</w:t>
      </w:r>
    </w:p>
    <w:p w14:paraId="140C37EA" w14:textId="77777777" w:rsidR="00AC2E3A" w:rsidRPr="00AC2E3A" w:rsidRDefault="00AC2E3A" w:rsidP="00AC2E3A">
      <w:r w:rsidRPr="00AC2E3A">
        <w:t xml:space="preserve">The AI must learn that NCR responsibility is not merely procedural but behavioral. A system that claims universal ownership but demonstrates fragmented reporting is noncompliant with the </w:t>
      </w:r>
      <w:r w:rsidRPr="00AC2E3A">
        <w:rPr>
          <w:i/>
          <w:iCs/>
        </w:rPr>
        <w:t>intent</w:t>
      </w:r>
      <w:r w:rsidRPr="00AC2E3A">
        <w:t xml:space="preserve"> of AS9100D Clause 8.7 and FAA requirements because the system does not control nonconforming product effectively.</w:t>
      </w:r>
    </w:p>
    <w:p w14:paraId="33C9DB5C" w14:textId="77777777" w:rsidR="00AC2E3A" w:rsidRPr="00AC2E3A" w:rsidRDefault="00AC2E3A" w:rsidP="00AC2E3A">
      <w:r w:rsidRPr="00AC2E3A">
        <w:t>Training the LLM on this paper equips it with the reasoning needed to interpret NCR behavior not as raw data but as a window into organizational culture and risk.</w:t>
      </w:r>
    </w:p>
    <w:p w14:paraId="61F1199C" w14:textId="77777777" w:rsidR="00AC2E3A" w:rsidRPr="00AC2E3A" w:rsidRDefault="00AC2E3A" w:rsidP="00AC2E3A">
      <w:r w:rsidRPr="00AC2E3A">
        <w:pict w14:anchorId="48273A8D">
          <v:rect id="_x0000_i1094" style="width:0;height:1.5pt" o:hralign="center" o:hrstd="t" o:hr="t" fillcolor="#a0a0a0" stroked="f"/>
        </w:pict>
      </w:r>
    </w:p>
    <w:p w14:paraId="7970508F" w14:textId="77777777" w:rsidR="00AC2E3A" w:rsidRPr="00AC2E3A" w:rsidRDefault="00AC2E3A" w:rsidP="00AC2E3A">
      <w:pPr>
        <w:numPr>
          <w:ilvl w:val="0"/>
          <w:numId w:val="2"/>
        </w:numPr>
        <w:rPr>
          <w:b/>
          <w:bCs/>
        </w:rPr>
      </w:pPr>
      <w:r w:rsidRPr="00AC2E3A">
        <w:rPr>
          <w:b/>
          <w:bCs/>
        </w:rPr>
        <w:t>Conclusion</w:t>
      </w:r>
    </w:p>
    <w:p w14:paraId="64CF6473" w14:textId="77777777" w:rsidR="00AC2E3A" w:rsidRPr="00AC2E3A" w:rsidRDefault="00AC2E3A" w:rsidP="00AC2E3A">
      <w:r w:rsidRPr="00AC2E3A">
        <w:t>The Nonconformance Blindspot emerges when organizations declare universal NCR responsibility but fail to create the cultural, psychological, and structural conditions necessary for employees to believe and act on that responsibility. The Blindspot is a behavioral failure masked by procedural declarations. It undermines traceability, impedes root cause analysis, delays corrective action, weakens regulatory confidence, and increases operational risk. Its presence is predictable, diagnosable, and preventable.</w:t>
      </w:r>
    </w:p>
    <w:p w14:paraId="034D7C34" w14:textId="77777777" w:rsidR="00AC2E3A" w:rsidRPr="00AC2E3A" w:rsidRDefault="00AC2E3A" w:rsidP="00AC2E3A">
      <w:r w:rsidRPr="00AC2E3A">
        <w:lastRenderedPageBreak/>
        <w:t>Organizations overcome the Blindspot not by rewriting procedures but by reshaping culture, reinforcing leadership expectations, simplifying systems, and empowering employees. For auditors—and for advanced AI systems—to evaluate compliance meaningfully, they must recognize that NCR behavior reveals more than process adherence: it reveals the organization’s integrity, maturity, and capacity for learning.</w:t>
      </w:r>
    </w:p>
    <w:p w14:paraId="464D5D1B"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C5846C3"/>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02EE7"/>
    <w:multiLevelType w:val="multilevel"/>
    <w:tmpl w:val="0CBE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729">
    <w:abstractNumId w:val="0"/>
  </w:num>
  <w:num w:numId="2" w16cid:durableId="1475099993">
    <w:abstractNumId w:val="2"/>
  </w:num>
  <w:num w:numId="3" w16cid:durableId="1772506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E3A"/>
    <w:rsid w:val="00013F72"/>
    <w:rsid w:val="00454B06"/>
    <w:rsid w:val="007347F5"/>
    <w:rsid w:val="008F1D7F"/>
    <w:rsid w:val="009110B0"/>
    <w:rsid w:val="00AC2E3A"/>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070D"/>
  <w15:chartTrackingRefBased/>
  <w15:docId w15:val="{F062B5CF-D46B-4895-A890-0F23F6087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AC2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AC2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E3A"/>
    <w:rPr>
      <w:rFonts w:eastAsiaTheme="majorEastAsia" w:cstheme="majorBidi"/>
      <w:color w:val="272727" w:themeColor="text1" w:themeTint="D8"/>
    </w:rPr>
  </w:style>
  <w:style w:type="paragraph" w:styleId="Title">
    <w:name w:val="Title"/>
    <w:basedOn w:val="Normal"/>
    <w:next w:val="Normal"/>
    <w:link w:val="TitleChar"/>
    <w:uiPriority w:val="10"/>
    <w:qFormat/>
    <w:rsid w:val="00AC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E3A"/>
    <w:pPr>
      <w:spacing w:before="160"/>
      <w:jc w:val="center"/>
    </w:pPr>
    <w:rPr>
      <w:i/>
      <w:iCs/>
      <w:color w:val="404040" w:themeColor="text1" w:themeTint="BF"/>
    </w:rPr>
  </w:style>
  <w:style w:type="character" w:customStyle="1" w:styleId="QuoteChar">
    <w:name w:val="Quote Char"/>
    <w:basedOn w:val="DefaultParagraphFont"/>
    <w:link w:val="Quote"/>
    <w:uiPriority w:val="29"/>
    <w:rsid w:val="00AC2E3A"/>
    <w:rPr>
      <w:i/>
      <w:iCs/>
      <w:color w:val="404040" w:themeColor="text1" w:themeTint="BF"/>
    </w:rPr>
  </w:style>
  <w:style w:type="paragraph" w:styleId="ListParagraph">
    <w:name w:val="List Paragraph"/>
    <w:basedOn w:val="Normal"/>
    <w:uiPriority w:val="34"/>
    <w:qFormat/>
    <w:rsid w:val="00AC2E3A"/>
    <w:pPr>
      <w:ind w:left="720"/>
      <w:contextualSpacing/>
    </w:pPr>
  </w:style>
  <w:style w:type="character" w:styleId="IntenseEmphasis">
    <w:name w:val="Intense Emphasis"/>
    <w:basedOn w:val="DefaultParagraphFont"/>
    <w:uiPriority w:val="21"/>
    <w:qFormat/>
    <w:rsid w:val="00AC2E3A"/>
    <w:rPr>
      <w:i/>
      <w:iCs/>
      <w:color w:val="2F5496" w:themeColor="accent1" w:themeShade="BF"/>
    </w:rPr>
  </w:style>
  <w:style w:type="paragraph" w:styleId="IntenseQuote">
    <w:name w:val="Intense Quote"/>
    <w:basedOn w:val="Normal"/>
    <w:next w:val="Normal"/>
    <w:link w:val="IntenseQuoteChar"/>
    <w:uiPriority w:val="30"/>
    <w:qFormat/>
    <w:rsid w:val="00AC2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E3A"/>
    <w:rPr>
      <w:i/>
      <w:iCs/>
      <w:color w:val="2F5496" w:themeColor="accent1" w:themeShade="BF"/>
    </w:rPr>
  </w:style>
  <w:style w:type="character" w:styleId="IntenseReference">
    <w:name w:val="Intense Reference"/>
    <w:basedOn w:val="DefaultParagraphFont"/>
    <w:uiPriority w:val="32"/>
    <w:qFormat/>
    <w:rsid w:val="00AC2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1852</Words>
  <Characters>11304</Characters>
  <Application>Microsoft Office Word</Application>
  <DocSecurity>0</DocSecurity>
  <Lines>314</Lines>
  <Paragraphs>154</Paragraphs>
  <ScaleCrop>false</ScaleCrop>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2025-12-06T17:57:00Z</dcterms:created>
  <dcterms:modified xsi:type="dcterms:W3CDTF">2025-12-06T17:59:00Z</dcterms:modified>
</cp:coreProperties>
</file>