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64"/>
        <w:ind w:left="6661" w:right="0" w:firstLine="0"/>
        <w:jc w:val="left"/>
        <w:rPr>
          <w:b/>
          <w:sz w:val="24"/>
        </w:rPr>
      </w:pPr>
      <w:r>
        <w:rPr/>
        <w:pict>
          <v:group style="position:absolute;margin-left:54.48pt;margin-top:2.643101pt;width:503.05pt;height:611.3pt;mso-position-horizontal-relative:page;mso-position-vertical-relative:paragraph;z-index:-16282624" coordorigin="1090,53" coordsize="10061,12226">
            <v:shape style="position:absolute;left:1089;top:52;width:10061;height:4829" coordorigin="1090,53" coordsize="10061,4829" path="m1104,3816l1090,3816,1090,4397,1090,4397,1090,4882,1104,4882,1104,4397,1104,4397,1104,3816xm1104,53l1090,53,1090,67,1090,466,1090,2654,1090,3235,1090,3816,1104,3816,1104,3235,1104,2654,1104,466,1104,67,1104,53xm11150,3816l11136,3816,11136,4397,11136,4397,11136,4882,11150,4882,11150,4397,11150,4397,11150,3816xm11150,53l11136,53,11136,53,1104,53,1104,67,11136,67,11136,466,11136,2654,11136,3235,11136,3816,11150,3816,11150,3235,11150,2654,11150,466,11150,67,11150,53xe" filled="true" fillcolor="#000000" stroked="false">
              <v:path arrowok="t"/>
              <v:fill type="solid"/>
            </v:shape>
            <v:line style="position:absolute" from="1097,4882" to="1097,11366" stroked="true" strokeweight=".72pt" strokecolor="#000000">
              <v:stroke dashstyle="solid"/>
            </v:line>
            <v:line style="position:absolute" from="11143,4882" to="11143,11366" stroked="true" strokeweight=".72pt" strokecolor="#000000">
              <v:stroke dashstyle="solid"/>
            </v:line>
            <v:shape style="position:absolute;left:1089;top:11366;width:10061;height:912" coordorigin="1090,11366" coordsize="10061,912" path="m1104,11366l1090,11366,1090,12264,1090,12278,1104,12278,1104,12264,1104,11366xm11150,11366l11136,11366,11136,12264,1104,12264,1104,12278,11136,12278,11136,12278,11150,12278,11150,12264,11150,11366xe" filled="true" fillcolor="#000000" stroked="false">
              <v:path arrowok="t"/>
              <v:fill type="solid"/>
            </v:shape>
            <v:shape style="position:absolute;left:1757;top:467;width:8760;height:2070" type="#_x0000_t75" alt="imdrf_logo_CMYK" stroked="false">
              <v:imagedata r:id="rId5" o:title=""/>
            </v:shape>
            <w10:wrap type="none"/>
          </v:group>
        </w:pict>
      </w:r>
      <w:r>
        <w:rPr>
          <w:b/>
          <w:sz w:val="24"/>
        </w:rPr>
        <w:t>IMDRF/UDI WG/N7FINAL:2013</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Title"/>
      </w:pPr>
      <w:r>
        <w:rPr/>
        <w:t>Final Document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
        <w:rPr>
          <w:b/>
          <w:sz w:val="20"/>
        </w:rPr>
      </w:pPr>
    </w:p>
    <w:p>
      <w:pPr>
        <w:tabs>
          <w:tab w:pos="3032" w:val="left" w:leader="none"/>
        </w:tabs>
        <w:spacing w:line="322" w:lineRule="exact" w:before="87"/>
        <w:ind w:left="152" w:right="0" w:firstLine="0"/>
        <w:jc w:val="left"/>
        <w:rPr>
          <w:sz w:val="28"/>
        </w:rPr>
      </w:pPr>
      <w:r>
        <w:rPr>
          <w:b/>
          <w:sz w:val="28"/>
        </w:rPr>
        <w:t>Title</w:t>
      </w:r>
      <w:r>
        <w:rPr>
          <w:sz w:val="28"/>
        </w:rPr>
        <w:t>:</w:t>
        <w:tab/>
        <w:t>UDI</w:t>
      </w:r>
      <w:r>
        <w:rPr>
          <w:spacing w:val="-1"/>
          <w:sz w:val="28"/>
        </w:rPr>
        <w:t> </w:t>
      </w:r>
      <w:r>
        <w:rPr>
          <w:sz w:val="28"/>
        </w:rPr>
        <w:t>Guidance</w:t>
      </w:r>
    </w:p>
    <w:p>
      <w:pPr>
        <w:spacing w:before="0"/>
        <w:ind w:left="3032" w:right="0" w:firstLine="0"/>
        <w:jc w:val="left"/>
        <w:rPr>
          <w:sz w:val="28"/>
        </w:rPr>
      </w:pPr>
      <w:r>
        <w:rPr>
          <w:sz w:val="28"/>
        </w:rPr>
        <w:t>Unique Device Identification (UDI) of Medical Devices</w:t>
      </w:r>
    </w:p>
    <w:p>
      <w:pPr>
        <w:pStyle w:val="BodyText"/>
        <w:spacing w:before="9"/>
        <w:rPr>
          <w:sz w:val="20"/>
        </w:rPr>
      </w:pPr>
    </w:p>
    <w:p>
      <w:pPr>
        <w:tabs>
          <w:tab w:pos="3032" w:val="left" w:leader="none"/>
        </w:tabs>
        <w:spacing w:before="87"/>
        <w:ind w:left="152" w:right="0" w:firstLine="0"/>
        <w:jc w:val="left"/>
        <w:rPr>
          <w:sz w:val="28"/>
        </w:rPr>
      </w:pPr>
      <w:r>
        <w:rPr>
          <w:b/>
          <w:sz w:val="28"/>
        </w:rPr>
        <w:t>Authoring</w:t>
      </w:r>
      <w:r>
        <w:rPr>
          <w:b/>
          <w:spacing w:val="-1"/>
          <w:sz w:val="28"/>
        </w:rPr>
        <w:t> </w:t>
      </w:r>
      <w:r>
        <w:rPr>
          <w:b/>
          <w:sz w:val="28"/>
        </w:rPr>
        <w:t>Group</w:t>
      </w:r>
      <w:r>
        <w:rPr>
          <w:sz w:val="28"/>
        </w:rPr>
        <w:t>:</w:t>
        <w:tab/>
        <w:t>IMDRF UDI Working</w:t>
      </w:r>
      <w:r>
        <w:rPr>
          <w:spacing w:val="-4"/>
          <w:sz w:val="28"/>
        </w:rPr>
        <w:t> </w:t>
      </w:r>
      <w:r>
        <w:rPr>
          <w:sz w:val="28"/>
        </w:rPr>
        <w:t>Group</w:t>
      </w:r>
    </w:p>
    <w:p>
      <w:pPr>
        <w:pStyle w:val="BodyText"/>
        <w:spacing w:before="4"/>
        <w:rPr>
          <w:sz w:val="20"/>
        </w:rPr>
      </w:pPr>
    </w:p>
    <w:p>
      <w:pPr>
        <w:tabs>
          <w:tab w:pos="3032" w:val="left" w:leader="none"/>
        </w:tabs>
        <w:spacing w:before="87"/>
        <w:ind w:left="152" w:right="0" w:firstLine="0"/>
        <w:jc w:val="left"/>
        <w:rPr>
          <w:sz w:val="28"/>
        </w:rPr>
      </w:pPr>
      <w:r>
        <w:rPr>
          <w:b/>
          <w:sz w:val="28"/>
        </w:rPr>
        <w:t>Date</w:t>
      </w:r>
      <w:r>
        <w:rPr>
          <w:sz w:val="28"/>
        </w:rPr>
        <w:t>:</w:t>
        <w:tab/>
        <w:t>9 December</w:t>
      </w:r>
      <w:r>
        <w:rPr>
          <w:spacing w:val="1"/>
          <w:sz w:val="28"/>
        </w:rPr>
        <w:t> </w:t>
      </w:r>
      <w:r>
        <w:rPr>
          <w:sz w:val="28"/>
        </w:rPr>
        <w:t>2013</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before="228"/>
        <w:ind w:left="6580" w:right="0" w:firstLine="0"/>
        <w:jc w:val="left"/>
        <w:rPr>
          <w:sz w:val="28"/>
        </w:rPr>
      </w:pPr>
      <w:r>
        <w:rPr>
          <w:sz w:val="28"/>
        </w:rPr>
        <w:t>Despina Spanou, IMDRF Chair</w:t>
      </w:r>
    </w:p>
    <w:p>
      <w:pPr>
        <w:pStyle w:val="BodyText"/>
        <w:rPr>
          <w:sz w:val="20"/>
        </w:rPr>
      </w:pPr>
    </w:p>
    <w:p>
      <w:pPr>
        <w:pStyle w:val="BodyText"/>
        <w:spacing w:before="90"/>
        <w:ind w:left="152" w:right="151"/>
        <w:jc w:val="both"/>
      </w:pPr>
      <w:r>
        <w:rPr/>
        <w:t>This document was produced by the International Medical Device Regulators </w:t>
      </w:r>
      <w:r>
        <w:rPr>
          <w:spacing w:val="-3"/>
        </w:rPr>
        <w:t>Forum. </w:t>
      </w:r>
      <w:r>
        <w:rPr/>
        <w:t>There are </w:t>
      </w:r>
      <w:r>
        <w:rPr>
          <w:spacing w:val="-3"/>
        </w:rPr>
        <w:t>no </w:t>
      </w:r>
      <w:r>
        <w:rPr/>
        <w:t>restrictions on the reproduction or use of this document; however, incorporation of this document, in part or </w:t>
      </w:r>
      <w:r>
        <w:rPr>
          <w:spacing w:val="-3"/>
        </w:rPr>
        <w:t>in </w:t>
      </w:r>
      <w:r>
        <w:rPr/>
        <w:t>whole, into another document, or its translation into languages other than English, does not convey or represent an endorsement of any kind by the International Medical Device Regulators </w:t>
      </w:r>
      <w:r>
        <w:rPr>
          <w:spacing w:val="-4"/>
        </w:rPr>
        <w:t>Forum.</w:t>
      </w:r>
    </w:p>
    <w:p>
      <w:pPr>
        <w:pStyle w:val="BodyText"/>
        <w:spacing w:before="2"/>
        <w:rPr>
          <w:sz w:val="16"/>
        </w:rPr>
      </w:pPr>
    </w:p>
    <w:p>
      <w:pPr>
        <w:pStyle w:val="BodyText"/>
        <w:spacing w:before="90"/>
        <w:ind w:left="152"/>
      </w:pPr>
      <w:r>
        <w:rPr/>
        <w:t>Copyright © 2013 by the International Medical Device Regulators Forum.</w:t>
      </w:r>
    </w:p>
    <w:p>
      <w:pPr>
        <w:spacing w:after="0"/>
        <w:sectPr>
          <w:type w:val="continuous"/>
          <w:pgSz w:w="12240" w:h="15840"/>
          <w:pgMar w:top="1200" w:bottom="280" w:left="980" w:right="980"/>
        </w:sectPr>
      </w:pPr>
    </w:p>
    <w:p>
      <w:pPr>
        <w:pStyle w:val="BodyText"/>
        <w:spacing w:before="8"/>
        <w:rPr>
          <w:sz w:val="12"/>
        </w:rPr>
      </w:pPr>
    </w:p>
    <w:p>
      <w:pPr>
        <w:spacing w:before="88"/>
        <w:ind w:left="460" w:right="0" w:firstLine="0"/>
        <w:jc w:val="left"/>
        <w:rPr>
          <w:b/>
          <w:sz w:val="32"/>
        </w:rPr>
      </w:pPr>
      <w:r>
        <w:rPr>
          <w:b/>
          <w:color w:val="17365D"/>
          <w:sz w:val="32"/>
        </w:rPr>
        <w:t>Contents</w:t>
      </w:r>
    </w:p>
    <w:sdt>
      <w:sdtPr>
        <w:docPartObj>
          <w:docPartGallery w:val="Table of Contents"/>
          <w:docPartUnique/>
        </w:docPartObj>
      </w:sdtPr>
      <w:sdtEndPr/>
      <w:sdtContent>
        <w:p>
          <w:pPr>
            <w:pStyle w:val="TOC1"/>
            <w:numPr>
              <w:ilvl w:val="0"/>
              <w:numId w:val="1"/>
            </w:numPr>
            <w:tabs>
              <w:tab w:pos="705" w:val="left" w:leader="none"/>
              <w:tab w:pos="9810" w:val="right" w:leader="dot"/>
            </w:tabs>
            <w:spacing w:line="240" w:lineRule="auto" w:before="398" w:after="0"/>
            <w:ind w:left="704" w:right="0" w:hanging="245"/>
            <w:jc w:val="left"/>
          </w:pPr>
          <w:hyperlink w:history="true" w:anchor="_bookmark0">
            <w:r>
              <w:rPr/>
              <w:t>Preamble</w:t>
              <w:tab/>
              <w:t>3</w:t>
            </w:r>
          </w:hyperlink>
        </w:p>
        <w:p>
          <w:pPr>
            <w:pStyle w:val="TOC1"/>
            <w:numPr>
              <w:ilvl w:val="0"/>
              <w:numId w:val="1"/>
            </w:numPr>
            <w:tabs>
              <w:tab w:pos="705" w:val="left" w:leader="none"/>
              <w:tab w:pos="9810" w:val="right" w:leader="dot"/>
            </w:tabs>
            <w:spacing w:line="275" w:lineRule="exact" w:before="2" w:after="0"/>
            <w:ind w:left="704" w:right="0" w:hanging="245"/>
            <w:jc w:val="left"/>
          </w:pPr>
          <w:hyperlink w:history="true" w:anchor="_bookmark1">
            <w:r>
              <w:rPr/>
              <w:t>Introduction</w:t>
              <w:tab/>
              <w:t>3</w:t>
            </w:r>
          </w:hyperlink>
        </w:p>
        <w:p>
          <w:pPr>
            <w:pStyle w:val="TOC2"/>
            <w:numPr>
              <w:ilvl w:val="1"/>
              <w:numId w:val="1"/>
            </w:numPr>
            <w:tabs>
              <w:tab w:pos="1502" w:val="left" w:leader="none"/>
              <w:tab w:pos="9795" w:val="right" w:leader="none"/>
            </w:tabs>
            <w:spacing w:line="252" w:lineRule="exact" w:before="0" w:after="0"/>
            <w:ind w:left="1501" w:right="0" w:hanging="332"/>
            <w:jc w:val="left"/>
          </w:pPr>
          <w:hyperlink w:history="true" w:anchor="_bookmark2">
            <w:r>
              <w:rPr/>
              <w:t>Traceability</w:t>
              <w:tab/>
              <w:t>4</w:t>
            </w:r>
          </w:hyperlink>
        </w:p>
        <w:p>
          <w:pPr>
            <w:pStyle w:val="TOC2"/>
            <w:numPr>
              <w:ilvl w:val="1"/>
              <w:numId w:val="1"/>
            </w:numPr>
            <w:tabs>
              <w:tab w:pos="1507" w:val="left" w:leader="none"/>
              <w:tab w:pos="9795" w:val="right" w:leader="none"/>
            </w:tabs>
            <w:spacing w:line="251" w:lineRule="exact" w:before="1" w:after="0"/>
            <w:ind w:left="1506" w:right="0" w:hanging="337"/>
            <w:jc w:val="left"/>
          </w:pPr>
          <w:hyperlink w:history="true" w:anchor="_bookmark3">
            <w:r>
              <w:rPr/>
              <w:t>Identification</w:t>
              <w:tab/>
              <w:t>4</w:t>
            </w:r>
          </w:hyperlink>
        </w:p>
        <w:p>
          <w:pPr>
            <w:pStyle w:val="TOC2"/>
            <w:numPr>
              <w:ilvl w:val="1"/>
              <w:numId w:val="1"/>
            </w:numPr>
            <w:tabs>
              <w:tab w:pos="1507" w:val="left" w:leader="none"/>
              <w:tab w:pos="9796" w:val="right" w:leader="none"/>
            </w:tabs>
            <w:spacing w:line="251" w:lineRule="exact" w:before="0" w:after="0"/>
            <w:ind w:left="1506" w:right="0" w:hanging="337"/>
            <w:jc w:val="left"/>
          </w:pPr>
          <w:hyperlink w:history="true" w:anchor="_bookmark4">
            <w:r>
              <w:rPr/>
              <w:t>Adverse Event Reporting and Field Safety</w:t>
            </w:r>
            <w:r>
              <w:rPr>
                <w:spacing w:val="-15"/>
              </w:rPr>
              <w:t> </w:t>
            </w:r>
            <w:r>
              <w:rPr/>
              <w:t>Corrective </w:t>
            </w:r>
            <w:r>
              <w:rPr>
                <w:spacing w:val="-3"/>
              </w:rPr>
              <w:t>Actions</w:t>
              <w:tab/>
            </w:r>
            <w:r>
              <w:rPr/>
              <w:t>4</w:t>
            </w:r>
          </w:hyperlink>
        </w:p>
        <w:p>
          <w:pPr>
            <w:pStyle w:val="TOC2"/>
            <w:numPr>
              <w:ilvl w:val="1"/>
              <w:numId w:val="1"/>
            </w:numPr>
            <w:tabs>
              <w:tab w:pos="1502" w:val="left" w:leader="none"/>
              <w:tab w:pos="9796" w:val="right" w:leader="none"/>
            </w:tabs>
            <w:spacing w:line="240" w:lineRule="auto" w:before="2" w:after="0"/>
            <w:ind w:left="1501" w:right="0" w:hanging="332"/>
            <w:jc w:val="left"/>
          </w:pPr>
          <w:hyperlink w:history="true" w:anchor="_bookmark6">
            <w:r>
              <w:rPr/>
              <w:t>Medical</w:t>
            </w:r>
            <w:r>
              <w:rPr>
                <w:spacing w:val="2"/>
              </w:rPr>
              <w:t> </w:t>
            </w:r>
            <w:r>
              <w:rPr/>
              <w:t>errors</w:t>
              <w:tab/>
              <w:t>5</w:t>
            </w:r>
          </w:hyperlink>
        </w:p>
        <w:p>
          <w:pPr>
            <w:pStyle w:val="TOC2"/>
            <w:numPr>
              <w:ilvl w:val="1"/>
              <w:numId w:val="1"/>
            </w:numPr>
            <w:tabs>
              <w:tab w:pos="1507" w:val="left" w:leader="none"/>
              <w:tab w:pos="9796" w:val="right" w:leader="none"/>
            </w:tabs>
            <w:spacing w:line="240" w:lineRule="auto" w:before="1" w:after="0"/>
            <w:ind w:left="1506" w:right="0" w:hanging="337"/>
            <w:jc w:val="left"/>
          </w:pPr>
          <w:hyperlink w:history="true" w:anchor="_bookmark7">
            <w:r>
              <w:rPr/>
              <w:t>Documentation</w:t>
              <w:tab/>
              <w:t>5</w:t>
            </w:r>
          </w:hyperlink>
        </w:p>
        <w:p>
          <w:pPr>
            <w:pStyle w:val="TOC2"/>
            <w:numPr>
              <w:ilvl w:val="1"/>
              <w:numId w:val="1"/>
            </w:numPr>
            <w:tabs>
              <w:tab w:pos="1507" w:val="left" w:leader="none"/>
              <w:tab w:pos="9796" w:val="right" w:leader="none"/>
            </w:tabs>
            <w:spacing w:line="252" w:lineRule="exact" w:before="2" w:after="0"/>
            <w:ind w:left="1506" w:right="0" w:hanging="337"/>
            <w:jc w:val="left"/>
          </w:pPr>
          <w:hyperlink w:history="true" w:anchor="_bookmark8">
            <w:r>
              <w:rPr>
                <w:spacing w:val="-3"/>
              </w:rPr>
              <w:t>Other</w:t>
            </w:r>
            <w:r>
              <w:rPr>
                <w:spacing w:val="4"/>
              </w:rPr>
              <w:t> </w:t>
            </w:r>
            <w:r>
              <w:rPr/>
              <w:t>considerations</w:t>
              <w:tab/>
              <w:t>5</w:t>
            </w:r>
          </w:hyperlink>
        </w:p>
        <w:p>
          <w:pPr>
            <w:pStyle w:val="TOC1"/>
            <w:numPr>
              <w:ilvl w:val="0"/>
              <w:numId w:val="1"/>
            </w:numPr>
            <w:tabs>
              <w:tab w:pos="705" w:val="left" w:leader="none"/>
              <w:tab w:pos="9810" w:val="right" w:leader="dot"/>
            </w:tabs>
            <w:spacing w:line="275" w:lineRule="exact" w:before="0" w:after="0"/>
            <w:ind w:left="704" w:right="0" w:hanging="245"/>
            <w:jc w:val="left"/>
          </w:pPr>
          <w:hyperlink w:history="true" w:anchor="_bookmark9">
            <w:r>
              <w:rPr/>
              <w:t>Rationale, purpose</w:t>
            </w:r>
            <w:r>
              <w:rPr>
                <w:spacing w:val="4"/>
              </w:rPr>
              <w:t> </w:t>
            </w:r>
            <w:r>
              <w:rPr/>
              <w:t>and</w:t>
            </w:r>
            <w:r>
              <w:rPr>
                <w:spacing w:val="2"/>
              </w:rPr>
              <w:t> </w:t>
            </w:r>
            <w:r>
              <w:rPr/>
              <w:t>scope</w:t>
              <w:tab/>
              <w:t>5</w:t>
            </w:r>
          </w:hyperlink>
        </w:p>
        <w:p>
          <w:pPr>
            <w:pStyle w:val="TOC2"/>
            <w:numPr>
              <w:ilvl w:val="1"/>
              <w:numId w:val="1"/>
            </w:numPr>
            <w:tabs>
              <w:tab w:pos="1502" w:val="left" w:leader="none"/>
              <w:tab w:pos="9795" w:val="right" w:leader="none"/>
            </w:tabs>
            <w:spacing w:line="251" w:lineRule="exact" w:before="2" w:after="0"/>
            <w:ind w:left="1501" w:right="0" w:hanging="332"/>
            <w:jc w:val="left"/>
          </w:pPr>
          <w:hyperlink w:history="true" w:anchor="_bookmark10">
            <w:r>
              <w:rPr/>
              <w:t>Rationale</w:t>
              <w:tab/>
              <w:t>5</w:t>
            </w:r>
          </w:hyperlink>
        </w:p>
        <w:p>
          <w:pPr>
            <w:pStyle w:val="TOC2"/>
            <w:numPr>
              <w:ilvl w:val="1"/>
              <w:numId w:val="1"/>
            </w:numPr>
            <w:tabs>
              <w:tab w:pos="1502" w:val="left" w:leader="none"/>
              <w:tab w:pos="9796" w:val="right" w:leader="none"/>
            </w:tabs>
            <w:spacing w:line="251" w:lineRule="exact" w:before="0" w:after="0"/>
            <w:ind w:left="1501" w:right="0" w:hanging="332"/>
            <w:jc w:val="left"/>
          </w:pPr>
          <w:hyperlink w:history="true" w:anchor="_bookmark11">
            <w:r>
              <w:rPr/>
              <w:t>Purpose</w:t>
              <w:tab/>
              <w:t>5</w:t>
            </w:r>
          </w:hyperlink>
        </w:p>
        <w:p>
          <w:pPr>
            <w:pStyle w:val="TOC2"/>
            <w:numPr>
              <w:ilvl w:val="1"/>
              <w:numId w:val="1"/>
            </w:numPr>
            <w:tabs>
              <w:tab w:pos="1502" w:val="left" w:leader="none"/>
              <w:tab w:pos="9796" w:val="right" w:leader="none"/>
            </w:tabs>
            <w:spacing w:line="240" w:lineRule="auto" w:before="1" w:after="0"/>
            <w:ind w:left="1501" w:right="0" w:hanging="332"/>
            <w:jc w:val="left"/>
          </w:pPr>
          <w:hyperlink w:history="true" w:anchor="_bookmark12">
            <w:r>
              <w:rPr/>
              <w:t>Scope</w:t>
              <w:tab/>
              <w:t>6</w:t>
            </w:r>
          </w:hyperlink>
        </w:p>
        <w:p>
          <w:pPr>
            <w:pStyle w:val="TOC1"/>
            <w:numPr>
              <w:ilvl w:val="0"/>
              <w:numId w:val="1"/>
            </w:numPr>
            <w:tabs>
              <w:tab w:pos="705" w:val="left" w:leader="none"/>
              <w:tab w:pos="9810" w:val="right" w:leader="dot"/>
            </w:tabs>
            <w:spacing w:line="275" w:lineRule="exact" w:before="2" w:after="0"/>
            <w:ind w:left="704" w:right="0" w:hanging="245"/>
            <w:jc w:val="left"/>
          </w:pPr>
          <w:hyperlink w:history="true" w:anchor="_bookmark13">
            <w:r>
              <w:rPr/>
              <w:t>References</w:t>
            </w:r>
          </w:hyperlink>
          <w:r>
            <w:rPr/>
            <w:tab/>
            <w:t>6</w:t>
          </w:r>
        </w:p>
        <w:p>
          <w:pPr>
            <w:pStyle w:val="TOC1"/>
            <w:numPr>
              <w:ilvl w:val="0"/>
              <w:numId w:val="1"/>
            </w:numPr>
            <w:tabs>
              <w:tab w:pos="705" w:val="left" w:leader="none"/>
              <w:tab w:pos="9810" w:val="right" w:leader="dot"/>
            </w:tabs>
            <w:spacing w:line="275" w:lineRule="exact" w:before="0" w:after="0"/>
            <w:ind w:left="704" w:right="0" w:hanging="245"/>
            <w:jc w:val="left"/>
          </w:pPr>
          <w:hyperlink w:history="true" w:anchor="_bookmark14">
            <w:r>
              <w:rPr/>
              <w:t>Definitions</w:t>
              <w:tab/>
              <w:t>7</w:t>
            </w:r>
          </w:hyperlink>
        </w:p>
        <w:p>
          <w:pPr>
            <w:pStyle w:val="TOC1"/>
            <w:numPr>
              <w:ilvl w:val="0"/>
              <w:numId w:val="1"/>
            </w:numPr>
            <w:tabs>
              <w:tab w:pos="705" w:val="left" w:leader="none"/>
              <w:tab w:pos="9810" w:val="right" w:leader="dot"/>
            </w:tabs>
            <w:spacing w:line="275" w:lineRule="exact" w:before="2" w:after="0"/>
            <w:ind w:left="704" w:right="0" w:hanging="245"/>
            <w:jc w:val="left"/>
          </w:pPr>
          <w:hyperlink w:history="true" w:anchor="_bookmark16">
            <w:r>
              <w:rPr/>
              <w:t>Guidance for a</w:t>
            </w:r>
            <w:r>
              <w:rPr>
                <w:spacing w:val="10"/>
              </w:rPr>
              <w:t> </w:t>
            </w:r>
            <w:r>
              <w:rPr>
                <w:spacing w:val="-3"/>
              </w:rPr>
              <w:t>UDI</w:t>
            </w:r>
            <w:r>
              <w:rPr>
                <w:spacing w:val="4"/>
              </w:rPr>
              <w:t> </w:t>
            </w:r>
            <w:r>
              <w:rPr/>
              <w:t>System</w:t>
              <w:tab/>
              <w:t>9</w:t>
            </w:r>
          </w:hyperlink>
        </w:p>
        <w:p>
          <w:pPr>
            <w:pStyle w:val="TOC1"/>
            <w:numPr>
              <w:ilvl w:val="0"/>
              <w:numId w:val="1"/>
            </w:numPr>
            <w:tabs>
              <w:tab w:pos="705" w:val="left" w:leader="none"/>
              <w:tab w:pos="9810" w:val="right" w:leader="dot"/>
            </w:tabs>
            <w:spacing w:line="275" w:lineRule="exact" w:before="0" w:after="0"/>
            <w:ind w:left="704" w:right="0" w:hanging="245"/>
            <w:jc w:val="left"/>
          </w:pPr>
          <w:hyperlink w:history="true" w:anchor="_bookmark18">
            <w:r>
              <w:rPr/>
              <w:t>The UDI</w:t>
              <w:tab/>
              <w:t>10</w:t>
            </w:r>
          </w:hyperlink>
        </w:p>
        <w:p>
          <w:pPr>
            <w:pStyle w:val="TOC1"/>
            <w:numPr>
              <w:ilvl w:val="0"/>
              <w:numId w:val="1"/>
            </w:numPr>
            <w:tabs>
              <w:tab w:pos="705" w:val="left" w:leader="none"/>
              <w:tab w:pos="9810" w:val="right" w:leader="dot"/>
            </w:tabs>
            <w:spacing w:line="275" w:lineRule="exact" w:before="3" w:after="0"/>
            <w:ind w:left="704" w:right="0" w:hanging="245"/>
            <w:jc w:val="left"/>
          </w:pPr>
          <w:hyperlink w:history="true" w:anchor="_bookmark19">
            <w:r>
              <w:rPr/>
              <w:t>UDI</w:t>
            </w:r>
            <w:r>
              <w:rPr>
                <w:spacing w:val="-2"/>
              </w:rPr>
              <w:t> </w:t>
            </w:r>
            <w:r>
              <w:rPr/>
              <w:t>Carrier</w:t>
              <w:tab/>
              <w:t>11</w:t>
            </w:r>
          </w:hyperlink>
        </w:p>
        <w:p>
          <w:pPr>
            <w:pStyle w:val="TOC1"/>
            <w:numPr>
              <w:ilvl w:val="0"/>
              <w:numId w:val="1"/>
            </w:numPr>
            <w:tabs>
              <w:tab w:pos="705" w:val="left" w:leader="none"/>
              <w:tab w:pos="9810" w:val="right" w:leader="dot"/>
            </w:tabs>
            <w:spacing w:line="275" w:lineRule="exact" w:before="0" w:after="0"/>
            <w:ind w:left="704" w:right="0" w:hanging="245"/>
            <w:jc w:val="left"/>
          </w:pPr>
          <w:hyperlink w:history="true" w:anchor="_bookmark20">
            <w:r>
              <w:rPr/>
              <w:t>The UDI</w:t>
            </w:r>
            <w:r>
              <w:rPr>
                <w:spacing w:val="4"/>
              </w:rPr>
              <w:t> </w:t>
            </w:r>
            <w:r>
              <w:rPr/>
              <w:t>Database</w:t>
            </w:r>
            <w:r>
              <w:rPr>
                <w:spacing w:val="1"/>
              </w:rPr>
              <w:t> </w:t>
            </w:r>
            <w:r>
              <w:rPr/>
              <w:t>(UDID)</w:t>
              <w:tab/>
              <w:t>13</w:t>
            </w:r>
          </w:hyperlink>
        </w:p>
        <w:p>
          <w:pPr>
            <w:pStyle w:val="TOC2"/>
            <w:numPr>
              <w:ilvl w:val="1"/>
              <w:numId w:val="1"/>
            </w:numPr>
            <w:tabs>
              <w:tab w:pos="1507" w:val="left" w:leader="none"/>
              <w:tab w:pos="9796" w:val="right" w:leader="none"/>
            </w:tabs>
            <w:spacing w:line="240" w:lineRule="auto" w:before="2" w:after="0"/>
            <w:ind w:left="1506" w:right="0" w:hanging="337"/>
            <w:jc w:val="left"/>
          </w:pPr>
          <w:hyperlink w:history="true" w:anchor="_bookmark21">
            <w:r>
              <w:rPr/>
              <w:t>General principles of</w:t>
            </w:r>
            <w:r>
              <w:rPr>
                <w:spacing w:val="1"/>
              </w:rPr>
              <w:t> </w:t>
            </w:r>
            <w:r>
              <w:rPr/>
              <w:t>the </w:t>
            </w:r>
            <w:r>
              <w:rPr>
                <w:spacing w:val="-3"/>
              </w:rPr>
              <w:t>UDID</w:t>
              <w:tab/>
            </w:r>
            <w:r>
              <w:rPr/>
              <w:t>13</w:t>
            </w:r>
          </w:hyperlink>
        </w:p>
        <w:p>
          <w:pPr>
            <w:pStyle w:val="TOC2"/>
            <w:numPr>
              <w:ilvl w:val="1"/>
              <w:numId w:val="1"/>
            </w:numPr>
            <w:tabs>
              <w:tab w:pos="1502" w:val="left" w:leader="none"/>
              <w:tab w:pos="9805" w:val="right" w:leader="none"/>
            </w:tabs>
            <w:spacing w:line="252" w:lineRule="exact" w:before="1" w:after="0"/>
            <w:ind w:left="1501" w:right="0" w:hanging="332"/>
            <w:jc w:val="left"/>
          </w:pPr>
          <w:hyperlink w:history="true" w:anchor="_bookmark22">
            <w:r>
              <w:rPr/>
              <w:t>The core </w:t>
            </w:r>
            <w:r>
              <w:rPr>
                <w:spacing w:val="-3"/>
              </w:rPr>
              <w:t>UDID</w:t>
            </w:r>
            <w:r>
              <w:rPr/>
              <w:t> data</w:t>
            </w:r>
            <w:r>
              <w:rPr>
                <w:spacing w:val="5"/>
              </w:rPr>
              <w:t> </w:t>
            </w:r>
            <w:r>
              <w:rPr/>
              <w:t>elements</w:t>
            </w:r>
          </w:hyperlink>
          <w:r>
            <w:rPr/>
            <w:tab/>
            <w:t>13</w:t>
          </w:r>
        </w:p>
        <w:p>
          <w:pPr>
            <w:pStyle w:val="TOC1"/>
            <w:numPr>
              <w:ilvl w:val="0"/>
              <w:numId w:val="1"/>
            </w:numPr>
            <w:tabs>
              <w:tab w:pos="825" w:val="left" w:leader="none"/>
              <w:tab w:pos="9810" w:val="right" w:leader="dot"/>
            </w:tabs>
            <w:spacing w:line="275" w:lineRule="exact" w:before="0" w:after="0"/>
            <w:ind w:left="824" w:right="0" w:hanging="365"/>
            <w:jc w:val="left"/>
          </w:pPr>
          <w:hyperlink w:history="true" w:anchor="_bookmark23">
            <w:r>
              <w:rPr/>
              <w:t>Rules for specific</w:t>
            </w:r>
            <w:r>
              <w:rPr>
                <w:spacing w:val="9"/>
              </w:rPr>
              <w:t> </w:t>
            </w:r>
            <w:r>
              <w:rPr/>
              <w:t>device types</w:t>
              <w:tab/>
              <w:t>15</w:t>
            </w:r>
          </w:hyperlink>
        </w:p>
        <w:p>
          <w:pPr>
            <w:pStyle w:val="TOC2"/>
            <w:numPr>
              <w:ilvl w:val="1"/>
              <w:numId w:val="1"/>
            </w:numPr>
            <w:tabs>
              <w:tab w:pos="1617" w:val="left" w:leader="none"/>
              <w:tab w:pos="9795" w:val="right" w:leader="none"/>
            </w:tabs>
            <w:spacing w:line="251" w:lineRule="exact" w:before="2" w:after="0"/>
            <w:ind w:left="1616" w:right="0" w:hanging="447"/>
            <w:jc w:val="left"/>
          </w:pPr>
          <w:hyperlink w:history="true" w:anchor="_bookmark24">
            <w:r>
              <w:rPr/>
              <w:t>Implantable</w:t>
            </w:r>
            <w:r>
              <w:rPr>
                <w:spacing w:val="-1"/>
              </w:rPr>
              <w:t> </w:t>
            </w:r>
            <w:r>
              <w:rPr/>
              <w:t>devices</w:t>
              <w:tab/>
              <w:t>15</w:t>
            </w:r>
          </w:hyperlink>
        </w:p>
        <w:p>
          <w:pPr>
            <w:pStyle w:val="TOC2"/>
            <w:numPr>
              <w:ilvl w:val="1"/>
              <w:numId w:val="1"/>
            </w:numPr>
            <w:tabs>
              <w:tab w:pos="1603" w:val="left" w:leader="none"/>
              <w:tab w:pos="9795" w:val="right" w:leader="none"/>
            </w:tabs>
            <w:spacing w:line="251" w:lineRule="exact" w:before="0" w:after="0"/>
            <w:ind w:left="1602" w:right="0" w:hanging="433"/>
            <w:jc w:val="left"/>
          </w:pPr>
          <w:hyperlink w:history="true" w:anchor="_bookmark25">
            <w:r>
              <w:rPr/>
              <w:t>Reusable devices requiring reprocessing</w:t>
            </w:r>
            <w:r>
              <w:rPr>
                <w:spacing w:val="-5"/>
              </w:rPr>
              <w:t> </w:t>
            </w:r>
            <w:r>
              <w:rPr/>
              <w:t>between</w:t>
            </w:r>
            <w:r>
              <w:rPr>
                <w:spacing w:val="2"/>
              </w:rPr>
              <w:t> </w:t>
            </w:r>
            <w:r>
              <w:rPr/>
              <w:t>uses</w:t>
              <w:tab/>
              <w:t>15</w:t>
            </w:r>
          </w:hyperlink>
        </w:p>
        <w:p>
          <w:pPr>
            <w:pStyle w:val="TOC2"/>
            <w:numPr>
              <w:ilvl w:val="1"/>
              <w:numId w:val="1"/>
            </w:numPr>
            <w:tabs>
              <w:tab w:pos="1617" w:val="left" w:leader="none"/>
              <w:tab w:pos="9795" w:val="right" w:leader="none"/>
            </w:tabs>
            <w:spacing w:line="240" w:lineRule="auto" w:before="1" w:after="0"/>
            <w:ind w:left="1616" w:right="0" w:hanging="447"/>
            <w:jc w:val="left"/>
          </w:pPr>
          <w:hyperlink w:history="true" w:anchor="_bookmark26">
            <w:r>
              <w:rPr>
                <w:spacing w:val="-3"/>
              </w:rPr>
              <w:t>Non IVD</w:t>
            </w:r>
            <w:r>
              <w:rPr>
                <w:spacing w:val="6"/>
              </w:rPr>
              <w:t> </w:t>
            </w:r>
            <w:r>
              <w:rPr/>
              <w:t>kits</w:t>
              <w:tab/>
              <w:t>15</w:t>
            </w:r>
          </w:hyperlink>
        </w:p>
        <w:p>
          <w:pPr>
            <w:pStyle w:val="TOC2"/>
            <w:numPr>
              <w:ilvl w:val="1"/>
              <w:numId w:val="1"/>
            </w:numPr>
            <w:tabs>
              <w:tab w:pos="1617" w:val="left" w:leader="none"/>
              <w:tab w:pos="9795" w:val="right" w:leader="none"/>
            </w:tabs>
            <w:spacing w:line="240" w:lineRule="auto" w:before="2" w:after="0"/>
            <w:ind w:left="1616" w:right="0" w:hanging="447"/>
            <w:jc w:val="left"/>
          </w:pPr>
          <w:hyperlink w:history="true" w:anchor="_bookmark28">
            <w:r>
              <w:rPr>
                <w:spacing w:val="-3"/>
              </w:rPr>
              <w:t>IVD</w:t>
            </w:r>
            <w:r>
              <w:rPr>
                <w:spacing w:val="1"/>
              </w:rPr>
              <w:t> </w:t>
            </w:r>
            <w:r>
              <w:rPr/>
              <w:t>Kits</w:t>
              <w:tab/>
              <w:t>16</w:t>
            </w:r>
          </w:hyperlink>
        </w:p>
        <w:p>
          <w:pPr>
            <w:pStyle w:val="TOC2"/>
            <w:numPr>
              <w:ilvl w:val="1"/>
              <w:numId w:val="1"/>
            </w:numPr>
            <w:tabs>
              <w:tab w:pos="1613" w:val="left" w:leader="none"/>
              <w:tab w:pos="9795" w:val="right" w:leader="none"/>
            </w:tabs>
            <w:spacing w:line="252" w:lineRule="exact" w:before="1" w:after="0"/>
            <w:ind w:left="1612" w:right="0" w:hanging="443"/>
            <w:jc w:val="left"/>
          </w:pPr>
          <w:hyperlink w:history="true" w:anchor="_bookmark29">
            <w:r>
              <w:rPr/>
              <w:t>Configurable medical</w:t>
            </w:r>
            <w:r>
              <w:rPr>
                <w:spacing w:val="-3"/>
              </w:rPr>
              <w:t> </w:t>
            </w:r>
            <w:r>
              <w:rPr/>
              <w:t>device</w:t>
            </w:r>
            <w:r>
              <w:rPr>
                <w:spacing w:val="-5"/>
              </w:rPr>
              <w:t> </w:t>
            </w:r>
            <w:r>
              <w:rPr/>
              <w:t>systems</w:t>
              <w:tab/>
              <w:t>16</w:t>
            </w:r>
          </w:hyperlink>
        </w:p>
        <w:p>
          <w:pPr>
            <w:pStyle w:val="TOC2"/>
            <w:numPr>
              <w:ilvl w:val="1"/>
              <w:numId w:val="1"/>
            </w:numPr>
            <w:tabs>
              <w:tab w:pos="1622" w:val="left" w:leader="none"/>
              <w:tab w:pos="9824" w:val="right" w:leader="none"/>
            </w:tabs>
            <w:spacing w:line="275" w:lineRule="exact" w:before="0" w:after="0"/>
            <w:ind w:left="1621" w:right="0" w:hanging="443"/>
            <w:jc w:val="left"/>
            <w:rPr>
              <w:sz w:val="24"/>
            </w:rPr>
          </w:pPr>
          <w:r>
            <w:rPr/>
            <w:t>Software as a Medical</w:t>
          </w:r>
          <w:r>
            <w:rPr>
              <w:spacing w:val="-5"/>
            </w:rPr>
            <w:t> </w:t>
          </w:r>
          <w:r>
            <w:rPr/>
            <w:t>Device</w:t>
          </w:r>
          <w:r>
            <w:rPr>
              <w:spacing w:val="-5"/>
            </w:rPr>
            <w:t> </w:t>
          </w:r>
          <w:r>
            <w:rPr/>
            <w:t>(SaMD)</w:t>
            <w:tab/>
          </w:r>
          <w:r>
            <w:rPr>
              <w:sz w:val="24"/>
            </w:rPr>
            <w:t>17</w:t>
          </w:r>
        </w:p>
        <w:p>
          <w:pPr>
            <w:pStyle w:val="TOC3"/>
            <w:numPr>
              <w:ilvl w:val="2"/>
              <w:numId w:val="1"/>
            </w:numPr>
            <w:tabs>
              <w:tab w:pos="2621" w:val="left" w:leader="none"/>
              <w:tab w:pos="9810" w:val="right" w:leader="none"/>
            </w:tabs>
            <w:spacing w:line="251" w:lineRule="exact" w:before="2" w:after="0"/>
            <w:ind w:left="2620" w:right="0" w:hanging="721"/>
            <w:jc w:val="left"/>
          </w:pPr>
          <w:r>
            <w:rPr>
              <w:spacing w:val="-3"/>
            </w:rPr>
            <w:t>UDI</w:t>
          </w:r>
          <w:r>
            <w:rPr>
              <w:spacing w:val="4"/>
            </w:rPr>
            <w:t> </w:t>
          </w:r>
          <w:r>
            <w:rPr/>
            <w:t>Assignment</w:t>
          </w:r>
          <w:r>
            <w:rPr>
              <w:spacing w:val="3"/>
            </w:rPr>
            <w:t> </w:t>
          </w:r>
          <w:r>
            <w:rPr/>
            <w:t>Criteria</w:t>
            <w:tab/>
            <w:t>17</w:t>
          </w:r>
        </w:p>
        <w:p>
          <w:pPr>
            <w:pStyle w:val="TOC4"/>
            <w:tabs>
              <w:tab w:pos="9800" w:val="right" w:leader="none"/>
            </w:tabs>
          </w:pPr>
          <w:r>
            <w:rPr/>
            <w:t>10.6.2   </w:t>
          </w:r>
          <w:r>
            <w:rPr>
              <w:spacing w:val="-3"/>
            </w:rPr>
            <w:t>UDI</w:t>
          </w:r>
          <w:r>
            <w:rPr>
              <w:spacing w:val="-2"/>
            </w:rPr>
            <w:t> </w:t>
          </w:r>
          <w:r>
            <w:rPr/>
            <w:t>Placement</w:t>
          </w:r>
          <w:r>
            <w:rPr>
              <w:spacing w:val="3"/>
            </w:rPr>
            <w:t> </w:t>
          </w:r>
          <w:r>
            <w:rPr/>
            <w:t>Criteria</w:t>
            <w:tab/>
            <w:t>17</w:t>
          </w:r>
        </w:p>
        <w:p>
          <w:pPr>
            <w:pStyle w:val="TOC1"/>
            <w:numPr>
              <w:ilvl w:val="0"/>
              <w:numId w:val="1"/>
            </w:numPr>
            <w:tabs>
              <w:tab w:pos="825" w:val="left" w:leader="none"/>
              <w:tab w:pos="9810" w:val="right" w:leader="dot"/>
            </w:tabs>
            <w:spacing w:line="240" w:lineRule="auto" w:before="257" w:after="0"/>
            <w:ind w:left="824" w:right="0" w:hanging="365"/>
            <w:jc w:val="left"/>
          </w:pPr>
          <w:hyperlink w:history="true" w:anchor="_TOC_250000">
            <w:r>
              <w:rPr/>
              <w:t>Annex</w:t>
              <w:tab/>
              <w:t>19</w:t>
            </w:r>
          </w:hyperlink>
        </w:p>
      </w:sdtContent>
    </w:sdt>
    <w:p>
      <w:pPr>
        <w:spacing w:after="0" w:line="240" w:lineRule="auto"/>
        <w:jc w:val="left"/>
        <w:sectPr>
          <w:headerReference w:type="default" r:id="rId6"/>
          <w:footerReference w:type="default" r:id="rId7"/>
          <w:pgSz w:w="12240" w:h="15840"/>
          <w:pgMar w:header="708" w:footer="1098" w:top="1200" w:bottom="1280" w:left="980" w:right="980"/>
          <w:pgNumType w:start="2"/>
        </w:sectPr>
      </w:pPr>
    </w:p>
    <w:p>
      <w:pPr>
        <w:pStyle w:val="Heading1"/>
        <w:numPr>
          <w:ilvl w:val="0"/>
          <w:numId w:val="2"/>
        </w:numPr>
        <w:tabs>
          <w:tab w:pos="801" w:val="left" w:leader="none"/>
        </w:tabs>
        <w:spacing w:line="240" w:lineRule="auto" w:before="742" w:after="0"/>
        <w:ind w:left="800" w:right="0" w:hanging="341"/>
        <w:jc w:val="left"/>
        <w:rPr>
          <w:u w:val="none"/>
        </w:rPr>
      </w:pPr>
      <w:bookmarkStart w:name="1. Preamble" w:id="1"/>
      <w:bookmarkEnd w:id="1"/>
      <w:r>
        <w:rPr>
          <w:b w:val="0"/>
          <w:u w:val="none"/>
        </w:rPr>
      </w:r>
      <w:bookmarkStart w:name="_bookmark0" w:id="2"/>
      <w:bookmarkEnd w:id="2"/>
      <w:r>
        <w:rPr>
          <w:b w:val="0"/>
          <w:u w:val="none"/>
        </w:rPr>
      </w:r>
      <w:bookmarkStart w:name="_bookmark0" w:id="3"/>
      <w:bookmarkEnd w:id="3"/>
      <w:r>
        <w:rPr>
          <w:spacing w:val="-3"/>
          <w:u w:val="thick"/>
        </w:rPr>
        <w:t>P</w:t>
      </w:r>
      <w:r>
        <w:rPr>
          <w:spacing w:val="-3"/>
          <w:u w:val="thick"/>
        </w:rPr>
        <w:t>reamble</w:t>
      </w:r>
    </w:p>
    <w:p>
      <w:pPr>
        <w:pStyle w:val="BodyText"/>
        <w:spacing w:before="1"/>
        <w:rPr>
          <w:rFonts w:ascii="Cambria"/>
          <w:b/>
          <w:sz w:val="23"/>
        </w:rPr>
      </w:pPr>
    </w:p>
    <w:p>
      <w:pPr>
        <w:spacing w:line="240" w:lineRule="auto" w:before="1"/>
        <w:ind w:left="460" w:right="340" w:firstLine="0"/>
        <w:jc w:val="both"/>
        <w:rPr>
          <w:sz w:val="24"/>
        </w:rPr>
      </w:pPr>
      <w:r>
        <w:rPr>
          <w:sz w:val="24"/>
        </w:rPr>
        <w:t>This document is inscribed in the framework of the International Medical Device Regulators Forum (IMDRF). It replaces the "</w:t>
      </w:r>
      <w:r>
        <w:rPr>
          <w:i/>
          <w:sz w:val="24"/>
        </w:rPr>
        <w:t>Guidance on a Unique Device Identification (UDI) System for </w:t>
      </w:r>
      <w:r>
        <w:rPr>
          <w:i/>
          <w:sz w:val="24"/>
        </w:rPr>
        <w:t>Medical Devices</w:t>
      </w:r>
      <w:r>
        <w:rPr>
          <w:sz w:val="24"/>
        </w:rPr>
        <w:t>" adopted by the Global Harmonization Task Force (GHTF) on 16 September 2011.</w:t>
      </w:r>
    </w:p>
    <w:p>
      <w:pPr>
        <w:spacing w:line="240" w:lineRule="auto" w:before="0"/>
        <w:ind w:left="460" w:right="345" w:firstLine="0"/>
        <w:jc w:val="both"/>
        <w:rPr>
          <w:sz w:val="24"/>
        </w:rPr>
      </w:pPr>
      <w:r>
        <w:rPr>
          <w:sz w:val="24"/>
        </w:rPr>
        <w:t>The IMDRF Guidance on a "</w:t>
      </w:r>
      <w:r>
        <w:rPr>
          <w:i/>
          <w:sz w:val="24"/>
        </w:rPr>
        <w:t>Unique Device Identification (UDI) System for Medical Devices</w:t>
      </w:r>
      <w:r>
        <w:rPr>
          <w:sz w:val="24"/>
        </w:rPr>
        <w:t>" clarifies and supplements the above mentioned GHTF Guidance by providing non-binding rules for use in the regulation of medical devices, and has been subject to consultation throughout its development.</w:t>
      </w:r>
    </w:p>
    <w:p>
      <w:pPr>
        <w:pStyle w:val="BodyText"/>
        <w:ind w:left="460" w:right="342"/>
        <w:jc w:val="both"/>
      </w:pPr>
      <w:r>
        <w:rPr/>
        <w:t>There are no restrictions on the reproduction, distribution or use of this document; however, incorporation of this document, in part or in whole, into any other document, or its translation into languages other than English, does not convey or represent an endorsement of any kind by the IMDRF.</w:t>
      </w:r>
    </w:p>
    <w:p>
      <w:pPr>
        <w:pStyle w:val="BodyText"/>
        <w:rPr>
          <w:sz w:val="26"/>
        </w:rPr>
      </w:pPr>
    </w:p>
    <w:p>
      <w:pPr>
        <w:pStyle w:val="BodyText"/>
        <w:spacing w:before="6"/>
        <w:rPr>
          <w:sz w:val="22"/>
        </w:rPr>
      </w:pPr>
    </w:p>
    <w:p>
      <w:pPr>
        <w:pStyle w:val="Heading1"/>
        <w:numPr>
          <w:ilvl w:val="0"/>
          <w:numId w:val="2"/>
        </w:numPr>
        <w:tabs>
          <w:tab w:pos="801" w:val="left" w:leader="none"/>
        </w:tabs>
        <w:spacing w:line="240" w:lineRule="auto" w:before="0" w:after="0"/>
        <w:ind w:left="800" w:right="0" w:hanging="341"/>
        <w:jc w:val="both"/>
        <w:rPr>
          <w:u w:val="none"/>
        </w:rPr>
      </w:pPr>
      <w:bookmarkStart w:name="2. Introduction" w:id="4"/>
      <w:bookmarkEnd w:id="4"/>
      <w:r>
        <w:rPr>
          <w:b w:val="0"/>
          <w:u w:val="none"/>
        </w:rPr>
      </w:r>
      <w:bookmarkStart w:name="_bookmark1" w:id="5"/>
      <w:bookmarkEnd w:id="5"/>
      <w:r>
        <w:rPr>
          <w:b w:val="0"/>
          <w:u w:val="none"/>
        </w:rPr>
      </w:r>
      <w:bookmarkStart w:name="_bookmark1" w:id="6"/>
      <w:bookmarkEnd w:id="6"/>
      <w:r>
        <w:rPr>
          <w:spacing w:val="-2"/>
          <w:u w:val="thick"/>
        </w:rPr>
        <w:t>I</w:t>
      </w:r>
      <w:r>
        <w:rPr>
          <w:spacing w:val="-2"/>
          <w:u w:val="thick"/>
        </w:rPr>
        <w:t>ntroduction</w:t>
      </w:r>
    </w:p>
    <w:p>
      <w:pPr>
        <w:pStyle w:val="BodyText"/>
        <w:spacing w:before="6"/>
        <w:rPr>
          <w:rFonts w:ascii="Cambria"/>
          <w:b/>
          <w:sz w:val="15"/>
        </w:rPr>
      </w:pPr>
    </w:p>
    <w:p>
      <w:pPr>
        <w:pStyle w:val="BodyText"/>
        <w:spacing w:before="90"/>
        <w:ind w:left="460" w:right="338"/>
        <w:jc w:val="both"/>
      </w:pPr>
      <w:r>
        <w:rPr/>
        <w:t>This guidance provides a framework for those regulatory authorities that intend to develop their UDI Systems that achieves a globally harmonized approach to the UDI. The framework can be used at a </w:t>
      </w:r>
      <w:r>
        <w:rPr>
          <w:spacing w:val="-3"/>
        </w:rPr>
        <w:t>local, </w:t>
      </w:r>
      <w:r>
        <w:rPr/>
        <w:t>national, or global level such that these systems are implemented without regional or national differences. This guidance </w:t>
      </w:r>
      <w:r>
        <w:rPr>
          <w:spacing w:val="-3"/>
        </w:rPr>
        <w:t>is </w:t>
      </w:r>
      <w:r>
        <w:rPr/>
        <w:t>intended to provide a high-level conceptual view of how a global UDI System should work. It </w:t>
      </w:r>
      <w:r>
        <w:rPr>
          <w:spacing w:val="-3"/>
        </w:rPr>
        <w:t>is </w:t>
      </w:r>
      <w:r>
        <w:rPr/>
        <w:t>recognized that further additional guidance may be needed once these core concepts are</w:t>
      </w:r>
      <w:r>
        <w:rPr>
          <w:spacing w:val="3"/>
        </w:rPr>
        <w:t> </w:t>
      </w:r>
      <w:r>
        <w:rPr/>
        <w:t>accepted.</w:t>
      </w:r>
    </w:p>
    <w:p>
      <w:pPr>
        <w:pStyle w:val="BodyText"/>
        <w:spacing w:before="9"/>
        <w:rPr>
          <w:sz w:val="23"/>
        </w:rPr>
      </w:pPr>
    </w:p>
    <w:p>
      <w:pPr>
        <w:pStyle w:val="BodyText"/>
        <w:ind w:left="459"/>
        <w:jc w:val="both"/>
      </w:pPr>
      <w:r>
        <w:rPr/>
        <w:t>The fundamental concepts of a globally harmonized UDI System include:</w:t>
      </w:r>
    </w:p>
    <w:p>
      <w:pPr>
        <w:pStyle w:val="BodyText"/>
      </w:pPr>
    </w:p>
    <w:p>
      <w:pPr>
        <w:pStyle w:val="ListParagraph"/>
        <w:numPr>
          <w:ilvl w:val="1"/>
          <w:numId w:val="2"/>
        </w:numPr>
        <w:tabs>
          <w:tab w:pos="1180" w:val="left" w:leader="none"/>
        </w:tabs>
        <w:spacing w:line="240" w:lineRule="auto" w:before="0" w:after="0"/>
        <w:ind w:left="1180" w:right="0" w:hanging="360"/>
        <w:jc w:val="left"/>
        <w:rPr>
          <w:sz w:val="24"/>
        </w:rPr>
      </w:pPr>
      <w:r>
        <w:rPr>
          <w:sz w:val="24"/>
        </w:rPr>
        <w:t>the UDI and UDI Carrier are based on</w:t>
      </w:r>
      <w:r>
        <w:rPr>
          <w:spacing w:val="11"/>
          <w:sz w:val="24"/>
        </w:rPr>
        <w:t> </w:t>
      </w:r>
      <w:r>
        <w:rPr>
          <w:sz w:val="24"/>
        </w:rPr>
        <w:t>standards,</w:t>
      </w:r>
    </w:p>
    <w:p>
      <w:pPr>
        <w:pStyle w:val="ListParagraph"/>
        <w:numPr>
          <w:ilvl w:val="1"/>
          <w:numId w:val="2"/>
        </w:numPr>
        <w:tabs>
          <w:tab w:pos="1180" w:val="left" w:leader="none"/>
        </w:tabs>
        <w:spacing w:line="237" w:lineRule="auto" w:before="5" w:after="0"/>
        <w:ind w:left="1180" w:right="348" w:hanging="360"/>
        <w:jc w:val="left"/>
        <w:rPr>
          <w:sz w:val="24"/>
        </w:rPr>
      </w:pPr>
      <w:r>
        <w:rPr>
          <w:sz w:val="24"/>
        </w:rPr>
        <w:t>a UDI applied to a medical device anywhere </w:t>
      </w:r>
      <w:r>
        <w:rPr>
          <w:spacing w:val="-3"/>
          <w:sz w:val="24"/>
        </w:rPr>
        <w:t>in </w:t>
      </w:r>
      <w:r>
        <w:rPr>
          <w:sz w:val="24"/>
        </w:rPr>
        <w:t>the </w:t>
      </w:r>
      <w:r>
        <w:rPr>
          <w:spacing w:val="-3"/>
          <w:sz w:val="24"/>
        </w:rPr>
        <w:t>world </w:t>
      </w:r>
      <w:r>
        <w:rPr>
          <w:sz w:val="24"/>
        </w:rPr>
        <w:t>should </w:t>
      </w:r>
      <w:r>
        <w:rPr>
          <w:spacing w:val="-3"/>
          <w:sz w:val="24"/>
        </w:rPr>
        <w:t>be </w:t>
      </w:r>
      <w:r>
        <w:rPr>
          <w:sz w:val="24"/>
        </w:rPr>
        <w:t>able </w:t>
      </w:r>
      <w:r>
        <w:rPr>
          <w:spacing w:val="2"/>
          <w:sz w:val="24"/>
        </w:rPr>
        <w:t>to </w:t>
      </w:r>
      <w:r>
        <w:rPr>
          <w:spacing w:val="-3"/>
          <w:sz w:val="24"/>
        </w:rPr>
        <w:t>be </w:t>
      </w:r>
      <w:r>
        <w:rPr>
          <w:sz w:val="24"/>
        </w:rPr>
        <w:t>used globally and to meet the UDI requirements of its regulatory</w:t>
      </w:r>
      <w:r>
        <w:rPr>
          <w:spacing w:val="-13"/>
          <w:sz w:val="24"/>
        </w:rPr>
        <w:t> </w:t>
      </w:r>
      <w:r>
        <w:rPr>
          <w:sz w:val="24"/>
        </w:rPr>
        <w:t>authority,</w:t>
      </w:r>
    </w:p>
    <w:p>
      <w:pPr>
        <w:pStyle w:val="ListParagraph"/>
        <w:numPr>
          <w:ilvl w:val="1"/>
          <w:numId w:val="2"/>
        </w:numPr>
        <w:tabs>
          <w:tab w:pos="1180" w:val="left" w:leader="none"/>
        </w:tabs>
        <w:spacing w:line="275" w:lineRule="exact" w:before="3" w:after="0"/>
        <w:ind w:left="1180" w:right="0" w:hanging="360"/>
        <w:jc w:val="left"/>
        <w:rPr>
          <w:sz w:val="24"/>
        </w:rPr>
      </w:pPr>
      <w:r>
        <w:rPr>
          <w:sz w:val="24"/>
        </w:rPr>
        <w:t>national or local identification numbers should NOT </w:t>
      </w:r>
      <w:r>
        <w:rPr>
          <w:spacing w:val="-3"/>
          <w:sz w:val="24"/>
        </w:rPr>
        <w:t>be </w:t>
      </w:r>
      <w:r>
        <w:rPr>
          <w:sz w:val="24"/>
        </w:rPr>
        <w:t>a substitute for</w:t>
      </w:r>
      <w:r>
        <w:rPr>
          <w:spacing w:val="1"/>
          <w:sz w:val="24"/>
        </w:rPr>
        <w:t> </w:t>
      </w:r>
      <w:r>
        <w:rPr>
          <w:sz w:val="24"/>
        </w:rPr>
        <w:t>UDI,</w:t>
      </w:r>
    </w:p>
    <w:p>
      <w:pPr>
        <w:pStyle w:val="ListParagraph"/>
        <w:numPr>
          <w:ilvl w:val="1"/>
          <w:numId w:val="2"/>
        </w:numPr>
        <w:tabs>
          <w:tab w:pos="1180" w:val="left" w:leader="none"/>
        </w:tabs>
        <w:spacing w:line="275" w:lineRule="exact" w:before="0" w:after="0"/>
        <w:ind w:left="1180" w:right="0" w:hanging="360"/>
        <w:jc w:val="left"/>
        <w:rPr>
          <w:sz w:val="24"/>
        </w:rPr>
      </w:pPr>
      <w:r>
        <w:rPr>
          <w:sz w:val="24"/>
        </w:rPr>
        <w:t>regulatory authorities should not specify the procedure for modifying these UDI</w:t>
      </w:r>
      <w:r>
        <w:rPr>
          <w:spacing w:val="-16"/>
          <w:sz w:val="24"/>
        </w:rPr>
        <w:t> </w:t>
      </w:r>
      <w:r>
        <w:rPr>
          <w:sz w:val="24"/>
        </w:rPr>
        <w:t>standards</w:t>
      </w:r>
    </w:p>
    <w:p>
      <w:pPr>
        <w:pStyle w:val="ListParagraph"/>
        <w:numPr>
          <w:ilvl w:val="1"/>
          <w:numId w:val="2"/>
        </w:numPr>
        <w:tabs>
          <w:tab w:pos="1180" w:val="left" w:leader="none"/>
        </w:tabs>
        <w:spacing w:line="275" w:lineRule="exact" w:before="2" w:after="0"/>
        <w:ind w:left="1180" w:right="0" w:hanging="360"/>
        <w:jc w:val="left"/>
        <w:rPr>
          <w:sz w:val="24"/>
        </w:rPr>
      </w:pPr>
      <w:r>
        <w:rPr>
          <w:sz w:val="24"/>
        </w:rPr>
        <w:t>the UDID core elements should not </w:t>
      </w:r>
      <w:r>
        <w:rPr>
          <w:spacing w:val="-3"/>
          <w:sz w:val="24"/>
        </w:rPr>
        <w:t>be</w:t>
      </w:r>
      <w:r>
        <w:rPr>
          <w:spacing w:val="19"/>
          <w:sz w:val="24"/>
        </w:rPr>
        <w:t> </w:t>
      </w:r>
      <w:r>
        <w:rPr>
          <w:sz w:val="24"/>
        </w:rPr>
        <w:t>modified,</w:t>
      </w:r>
    </w:p>
    <w:p>
      <w:pPr>
        <w:pStyle w:val="ListParagraph"/>
        <w:numPr>
          <w:ilvl w:val="1"/>
          <w:numId w:val="2"/>
        </w:numPr>
        <w:tabs>
          <w:tab w:pos="1179" w:val="left" w:leader="none"/>
          <w:tab w:pos="1180" w:val="left" w:leader="none"/>
        </w:tabs>
        <w:spacing w:line="242" w:lineRule="auto" w:before="0" w:after="0"/>
        <w:ind w:left="1180" w:right="343" w:hanging="360"/>
        <w:jc w:val="left"/>
        <w:rPr>
          <w:sz w:val="24"/>
        </w:rPr>
      </w:pPr>
      <w:r>
        <w:rPr>
          <w:sz w:val="24"/>
        </w:rPr>
        <w:t>the UDID should use the Health Level Seven International (HL7) Structured Product Label (SPL) and web based interface for data</w:t>
      </w:r>
      <w:r>
        <w:rPr>
          <w:spacing w:val="13"/>
          <w:sz w:val="24"/>
        </w:rPr>
        <w:t> </w:t>
      </w:r>
      <w:r>
        <w:rPr>
          <w:sz w:val="24"/>
        </w:rPr>
        <w:t>submission,</w:t>
      </w:r>
    </w:p>
    <w:p>
      <w:pPr>
        <w:pStyle w:val="ListParagraph"/>
        <w:numPr>
          <w:ilvl w:val="1"/>
          <w:numId w:val="2"/>
        </w:numPr>
        <w:tabs>
          <w:tab w:pos="1180" w:val="left" w:leader="none"/>
        </w:tabs>
        <w:spacing w:line="271" w:lineRule="exact" w:before="0" w:after="0"/>
        <w:ind w:left="1180" w:right="0" w:hanging="361"/>
        <w:jc w:val="left"/>
        <w:rPr>
          <w:sz w:val="24"/>
        </w:rPr>
      </w:pPr>
      <w:r>
        <w:rPr>
          <w:sz w:val="24"/>
        </w:rPr>
        <w:t>every medical device needs to </w:t>
      </w:r>
      <w:r>
        <w:rPr>
          <w:spacing w:val="-3"/>
          <w:sz w:val="24"/>
        </w:rPr>
        <w:t>be </w:t>
      </w:r>
      <w:r>
        <w:rPr>
          <w:sz w:val="24"/>
        </w:rPr>
        <w:t>identified by a UDI, unless </w:t>
      </w:r>
      <w:r>
        <w:rPr>
          <w:spacing w:val="-5"/>
          <w:sz w:val="24"/>
        </w:rPr>
        <w:t>it </w:t>
      </w:r>
      <w:r>
        <w:rPr>
          <w:spacing w:val="-3"/>
          <w:sz w:val="24"/>
        </w:rPr>
        <w:t>is</w:t>
      </w:r>
      <w:r>
        <w:rPr>
          <w:spacing w:val="23"/>
          <w:sz w:val="24"/>
        </w:rPr>
        <w:t> </w:t>
      </w:r>
      <w:r>
        <w:rPr>
          <w:sz w:val="24"/>
        </w:rPr>
        <w:t>exempted</w:t>
      </w:r>
    </w:p>
    <w:p>
      <w:pPr>
        <w:pStyle w:val="BodyText"/>
        <w:spacing w:before="11"/>
        <w:rPr>
          <w:sz w:val="23"/>
        </w:rPr>
      </w:pPr>
    </w:p>
    <w:p>
      <w:pPr>
        <w:pStyle w:val="BodyText"/>
        <w:ind w:left="460" w:right="342"/>
        <w:jc w:val="both"/>
      </w:pPr>
      <w:r>
        <w:rPr/>
        <w:t>The UDI System is intended to provide a single, globally harmonized system for positive identification of medical devices. Healthcare professionals and patients will no longer have to access multiple, inconsistent, and incomplete sources in an attempt to identify a medical device and, its key attributes. The UDID is a designated source for additional information. It is critical to note that the benefits of UDI can only accrue if all stakeholders, from the manufacturer to healthcare providers and patients, use UDI throughout their workflow systems. Therefore, it is imperative that all stakeholders be educated about the development and use of a UDI System.</w:t>
      </w:r>
    </w:p>
    <w:p>
      <w:pPr>
        <w:spacing w:after="0"/>
        <w:jc w:val="both"/>
        <w:sectPr>
          <w:pgSz w:w="12240" w:h="15840"/>
          <w:pgMar w:header="708" w:footer="1098" w:top="1200" w:bottom="1280" w:left="980" w:right="980"/>
        </w:sectPr>
      </w:pPr>
    </w:p>
    <w:p>
      <w:pPr>
        <w:pStyle w:val="BodyText"/>
        <w:rPr>
          <w:sz w:val="20"/>
        </w:rPr>
      </w:pPr>
    </w:p>
    <w:p>
      <w:pPr>
        <w:pStyle w:val="BodyText"/>
        <w:spacing w:before="1"/>
        <w:rPr>
          <w:sz w:val="16"/>
        </w:rPr>
      </w:pPr>
    </w:p>
    <w:p>
      <w:pPr>
        <w:pStyle w:val="BodyText"/>
        <w:spacing w:line="242" w:lineRule="auto" w:before="90"/>
        <w:ind w:left="460" w:right="347"/>
        <w:jc w:val="both"/>
      </w:pPr>
      <w:r>
        <w:rPr/>
        <w:t>A globally harmonized and consistent approach to UDI is expected to increase patient safety and help optimize patient care by facilitating the:</w:t>
      </w:r>
    </w:p>
    <w:p>
      <w:pPr>
        <w:pStyle w:val="BodyText"/>
        <w:spacing w:before="9"/>
        <w:rPr>
          <w:sz w:val="23"/>
        </w:rPr>
      </w:pPr>
    </w:p>
    <w:p>
      <w:pPr>
        <w:pStyle w:val="ListParagraph"/>
        <w:numPr>
          <w:ilvl w:val="0"/>
          <w:numId w:val="3"/>
        </w:numPr>
        <w:tabs>
          <w:tab w:pos="1176" w:val="left" w:leader="none"/>
        </w:tabs>
        <w:spacing w:line="275" w:lineRule="exact" w:before="0" w:after="0"/>
        <w:ind w:left="1175" w:right="0" w:hanging="361"/>
        <w:jc w:val="left"/>
        <w:rPr>
          <w:sz w:val="24"/>
        </w:rPr>
      </w:pPr>
      <w:r>
        <w:rPr>
          <w:sz w:val="24"/>
        </w:rPr>
        <w:t>traceability </w:t>
      </w:r>
      <w:r>
        <w:rPr>
          <w:spacing w:val="4"/>
          <w:sz w:val="24"/>
        </w:rPr>
        <w:t>of </w:t>
      </w:r>
      <w:r>
        <w:rPr>
          <w:sz w:val="24"/>
        </w:rPr>
        <w:t>medical devices, especially for </w:t>
      </w:r>
      <w:r>
        <w:rPr>
          <w:spacing w:val="-3"/>
          <w:sz w:val="24"/>
        </w:rPr>
        <w:t>field </w:t>
      </w:r>
      <w:r>
        <w:rPr>
          <w:sz w:val="24"/>
        </w:rPr>
        <w:t>safety corrective</w:t>
      </w:r>
      <w:r>
        <w:rPr>
          <w:spacing w:val="-14"/>
          <w:sz w:val="24"/>
        </w:rPr>
        <w:t> </w:t>
      </w:r>
      <w:r>
        <w:rPr>
          <w:sz w:val="24"/>
        </w:rPr>
        <w:t>actions,</w:t>
      </w:r>
    </w:p>
    <w:p>
      <w:pPr>
        <w:pStyle w:val="ListParagraph"/>
        <w:numPr>
          <w:ilvl w:val="0"/>
          <w:numId w:val="3"/>
        </w:numPr>
        <w:tabs>
          <w:tab w:pos="1180" w:val="left" w:leader="none"/>
        </w:tabs>
        <w:spacing w:line="275" w:lineRule="exact" w:before="0" w:after="0"/>
        <w:ind w:left="1180" w:right="0" w:hanging="361"/>
        <w:jc w:val="left"/>
        <w:rPr>
          <w:sz w:val="24"/>
        </w:rPr>
      </w:pPr>
      <w:r>
        <w:rPr>
          <w:sz w:val="24"/>
        </w:rPr>
        <w:t>adequate identification of medical devices through distribution and</w:t>
      </w:r>
      <w:r>
        <w:rPr>
          <w:spacing w:val="-18"/>
          <w:sz w:val="24"/>
        </w:rPr>
        <w:t> </w:t>
      </w:r>
      <w:r>
        <w:rPr>
          <w:sz w:val="24"/>
        </w:rPr>
        <w:t>use,</w:t>
      </w:r>
    </w:p>
    <w:p>
      <w:pPr>
        <w:pStyle w:val="ListParagraph"/>
        <w:numPr>
          <w:ilvl w:val="0"/>
          <w:numId w:val="3"/>
        </w:numPr>
        <w:tabs>
          <w:tab w:pos="1180" w:val="left" w:leader="none"/>
        </w:tabs>
        <w:spacing w:line="275" w:lineRule="exact" w:before="2" w:after="0"/>
        <w:ind w:left="1180" w:right="0" w:hanging="361"/>
        <w:jc w:val="left"/>
        <w:rPr>
          <w:sz w:val="24"/>
        </w:rPr>
      </w:pPr>
      <w:r>
        <w:rPr>
          <w:sz w:val="24"/>
        </w:rPr>
        <w:t>identification of medical devices </w:t>
      </w:r>
      <w:r>
        <w:rPr>
          <w:spacing w:val="-3"/>
          <w:sz w:val="24"/>
        </w:rPr>
        <w:t>in </w:t>
      </w:r>
      <w:r>
        <w:rPr>
          <w:sz w:val="24"/>
        </w:rPr>
        <w:t>adverse</w:t>
      </w:r>
      <w:r>
        <w:rPr>
          <w:spacing w:val="-7"/>
          <w:sz w:val="24"/>
        </w:rPr>
        <w:t> </w:t>
      </w:r>
      <w:r>
        <w:rPr>
          <w:sz w:val="24"/>
        </w:rPr>
        <w:t>events,</w:t>
      </w:r>
    </w:p>
    <w:p>
      <w:pPr>
        <w:pStyle w:val="ListParagraph"/>
        <w:numPr>
          <w:ilvl w:val="0"/>
          <w:numId w:val="3"/>
        </w:numPr>
        <w:tabs>
          <w:tab w:pos="1180" w:val="left" w:leader="none"/>
        </w:tabs>
        <w:spacing w:line="275" w:lineRule="exact" w:before="0" w:after="0"/>
        <w:ind w:left="1180" w:right="0" w:hanging="361"/>
        <w:jc w:val="left"/>
        <w:rPr>
          <w:sz w:val="24"/>
        </w:rPr>
      </w:pPr>
      <w:r>
        <w:rPr>
          <w:sz w:val="24"/>
        </w:rPr>
        <w:t>reduction of medical</w:t>
      </w:r>
      <w:r>
        <w:rPr>
          <w:spacing w:val="-11"/>
          <w:sz w:val="24"/>
        </w:rPr>
        <w:t> </w:t>
      </w:r>
      <w:r>
        <w:rPr>
          <w:sz w:val="24"/>
        </w:rPr>
        <w:t>errors,</w:t>
      </w:r>
    </w:p>
    <w:p>
      <w:pPr>
        <w:pStyle w:val="ListParagraph"/>
        <w:numPr>
          <w:ilvl w:val="0"/>
          <w:numId w:val="3"/>
        </w:numPr>
        <w:tabs>
          <w:tab w:pos="1180" w:val="left" w:leader="none"/>
        </w:tabs>
        <w:spacing w:line="240" w:lineRule="auto" w:before="3" w:after="0"/>
        <w:ind w:left="1180" w:right="0" w:hanging="361"/>
        <w:jc w:val="left"/>
        <w:rPr>
          <w:sz w:val="24"/>
        </w:rPr>
      </w:pPr>
      <w:r>
        <w:rPr>
          <w:sz w:val="24"/>
        </w:rPr>
        <w:t>documenting and longitudinal capture of data on medical</w:t>
      </w:r>
      <w:r>
        <w:rPr>
          <w:spacing w:val="-19"/>
          <w:sz w:val="24"/>
        </w:rPr>
        <w:t> </w:t>
      </w:r>
      <w:r>
        <w:rPr>
          <w:sz w:val="24"/>
        </w:rPr>
        <w:t>devices.</w:t>
      </w:r>
    </w:p>
    <w:p>
      <w:pPr>
        <w:pStyle w:val="BodyText"/>
        <w:spacing w:before="11"/>
        <w:rPr>
          <w:sz w:val="23"/>
        </w:rPr>
      </w:pPr>
    </w:p>
    <w:p>
      <w:pPr>
        <w:pStyle w:val="ListParagraph"/>
        <w:numPr>
          <w:ilvl w:val="1"/>
          <w:numId w:val="4"/>
        </w:numPr>
        <w:tabs>
          <w:tab w:pos="825" w:val="left" w:leader="none"/>
        </w:tabs>
        <w:spacing w:line="240" w:lineRule="auto" w:before="0" w:after="0"/>
        <w:ind w:left="824" w:right="0" w:hanging="366"/>
        <w:jc w:val="left"/>
        <w:rPr>
          <w:i/>
          <w:sz w:val="24"/>
        </w:rPr>
      </w:pPr>
      <w:bookmarkStart w:name="2.1 Traceability" w:id="7"/>
      <w:bookmarkEnd w:id="7"/>
      <w:r>
        <w:rPr/>
      </w:r>
      <w:bookmarkStart w:name="_bookmark2" w:id="8"/>
      <w:bookmarkEnd w:id="8"/>
      <w:r>
        <w:rPr/>
      </w:r>
      <w:bookmarkStart w:name="_bookmark2" w:id="9"/>
      <w:bookmarkEnd w:id="9"/>
      <w:r>
        <w:rPr>
          <w:i/>
          <w:sz w:val="24"/>
        </w:rPr>
        <w:t>T</w:t>
      </w:r>
      <w:r>
        <w:rPr>
          <w:i/>
          <w:sz w:val="24"/>
        </w:rPr>
        <w:t>raceability</w:t>
      </w:r>
    </w:p>
    <w:p>
      <w:pPr>
        <w:pStyle w:val="BodyText"/>
        <w:spacing w:before="10"/>
        <w:rPr>
          <w:i/>
          <w:sz w:val="21"/>
        </w:rPr>
      </w:pPr>
    </w:p>
    <w:p>
      <w:pPr>
        <w:pStyle w:val="BodyText"/>
        <w:spacing w:before="1"/>
        <w:ind w:left="460"/>
        <w:jc w:val="both"/>
      </w:pPr>
      <w:r>
        <w:rPr/>
        <w:t>The global use of a UDI will facilitate traceability throughout distribution.</w:t>
      </w:r>
    </w:p>
    <w:p>
      <w:pPr>
        <w:pStyle w:val="BodyText"/>
        <w:spacing w:before="2"/>
        <w:ind w:left="460" w:right="342"/>
        <w:jc w:val="both"/>
      </w:pPr>
      <w:r>
        <w:rPr/>
        <w:t>In order to achieve traceability, it is necessary to involve all stakeholders to capture and store the UDI (Device Identifier (UDI-DI) + Production Identifier (UDI-PI)) throughout distribution and use.</w:t>
      </w:r>
    </w:p>
    <w:p>
      <w:pPr>
        <w:pStyle w:val="BodyText"/>
        <w:spacing w:line="274" w:lineRule="exact"/>
        <w:ind w:left="460"/>
        <w:jc w:val="both"/>
      </w:pPr>
      <w:r>
        <w:rPr/>
        <w:t>This is especially important for field safety corrective actions.</w:t>
      </w:r>
    </w:p>
    <w:p>
      <w:pPr>
        <w:pStyle w:val="BodyText"/>
        <w:spacing w:before="3"/>
        <w:ind w:left="460" w:right="338"/>
        <w:jc w:val="both"/>
      </w:pPr>
      <w:r>
        <w:rPr/>
        <w:t>Though the UDID does not capture UDI-PI, it is expected that supply chain operators will capture and use these identifiers. This is critical during field safety corrective actions. In addition, the foundational use of UDI can help fight counterfeiting and secure the supply chain for all stakeholders.</w:t>
      </w:r>
    </w:p>
    <w:p>
      <w:pPr>
        <w:pStyle w:val="BodyText"/>
        <w:ind w:left="460"/>
        <w:jc w:val="both"/>
      </w:pPr>
      <w:r>
        <w:rPr/>
        <w:t>Traceability can be facilitated by</w:t>
      </w:r>
      <w:hyperlink w:history="true" w:anchor="_bookmark5">
        <w:r>
          <w:rPr>
            <w:vertAlign w:val="superscript"/>
          </w:rPr>
          <w:t>1</w:t>
        </w:r>
      </w:hyperlink>
      <w:r>
        <w:rPr>
          <w:vertAlign w:val="baseline"/>
        </w:rPr>
        <w:t>:</w:t>
      </w:r>
    </w:p>
    <w:p>
      <w:pPr>
        <w:pStyle w:val="BodyText"/>
        <w:spacing w:before="2"/>
      </w:pPr>
    </w:p>
    <w:p>
      <w:pPr>
        <w:pStyle w:val="ListParagraph"/>
        <w:numPr>
          <w:ilvl w:val="2"/>
          <w:numId w:val="4"/>
        </w:numPr>
        <w:tabs>
          <w:tab w:pos="1180" w:val="left" w:leader="none"/>
        </w:tabs>
        <w:spacing w:line="237" w:lineRule="auto" w:before="0" w:after="0"/>
        <w:ind w:left="1180" w:right="338" w:hanging="360"/>
        <w:jc w:val="left"/>
        <w:rPr>
          <w:sz w:val="24"/>
        </w:rPr>
      </w:pPr>
      <w:r>
        <w:rPr>
          <w:sz w:val="24"/>
        </w:rPr>
        <w:t>recording medical devices from manufacturer to healthcare provider throughout the supply chain,</w:t>
      </w:r>
    </w:p>
    <w:p>
      <w:pPr>
        <w:pStyle w:val="ListParagraph"/>
        <w:numPr>
          <w:ilvl w:val="2"/>
          <w:numId w:val="4"/>
        </w:numPr>
        <w:tabs>
          <w:tab w:pos="1180" w:val="left" w:leader="none"/>
        </w:tabs>
        <w:spacing w:line="275" w:lineRule="exact" w:before="3" w:after="0"/>
        <w:ind w:left="1180" w:right="0" w:hanging="360"/>
        <w:jc w:val="left"/>
        <w:rPr>
          <w:sz w:val="24"/>
        </w:rPr>
      </w:pPr>
      <w:r>
        <w:rPr>
          <w:sz w:val="24"/>
        </w:rPr>
        <w:t>recording medical device use </w:t>
      </w:r>
      <w:r>
        <w:rPr>
          <w:spacing w:val="-3"/>
          <w:sz w:val="24"/>
        </w:rPr>
        <w:t>in</w:t>
      </w:r>
      <w:r>
        <w:rPr>
          <w:spacing w:val="7"/>
          <w:sz w:val="24"/>
        </w:rPr>
        <w:t> </w:t>
      </w:r>
      <w:r>
        <w:rPr>
          <w:sz w:val="24"/>
        </w:rPr>
        <w:t>patients,</w:t>
      </w:r>
    </w:p>
    <w:p>
      <w:pPr>
        <w:pStyle w:val="ListParagraph"/>
        <w:numPr>
          <w:ilvl w:val="2"/>
          <w:numId w:val="4"/>
        </w:numPr>
        <w:tabs>
          <w:tab w:pos="1180" w:val="left" w:leader="none"/>
        </w:tabs>
        <w:spacing w:line="275" w:lineRule="exact" w:before="0" w:after="0"/>
        <w:ind w:left="1180" w:right="0" w:hanging="360"/>
        <w:jc w:val="left"/>
        <w:rPr>
          <w:sz w:val="24"/>
        </w:rPr>
      </w:pPr>
      <w:r>
        <w:rPr>
          <w:sz w:val="24"/>
        </w:rPr>
        <w:t>implementation of medical device </w:t>
      </w:r>
      <w:r>
        <w:rPr>
          <w:spacing w:val="-3"/>
          <w:sz w:val="24"/>
        </w:rPr>
        <w:t>field </w:t>
      </w:r>
      <w:r>
        <w:rPr>
          <w:sz w:val="24"/>
        </w:rPr>
        <w:t>safety corrective</w:t>
      </w:r>
      <w:r>
        <w:rPr>
          <w:spacing w:val="-9"/>
          <w:sz w:val="24"/>
        </w:rPr>
        <w:t> </w:t>
      </w:r>
      <w:r>
        <w:rPr>
          <w:sz w:val="24"/>
        </w:rPr>
        <w:t>actions,</w:t>
      </w:r>
    </w:p>
    <w:p>
      <w:pPr>
        <w:pStyle w:val="ListParagraph"/>
        <w:numPr>
          <w:ilvl w:val="2"/>
          <w:numId w:val="4"/>
        </w:numPr>
        <w:tabs>
          <w:tab w:pos="1180" w:val="left" w:leader="none"/>
        </w:tabs>
        <w:spacing w:line="240" w:lineRule="auto" w:before="3" w:after="0"/>
        <w:ind w:left="1180" w:right="0" w:hanging="360"/>
        <w:jc w:val="left"/>
        <w:rPr>
          <w:sz w:val="24"/>
        </w:rPr>
      </w:pPr>
      <w:r>
        <w:rPr>
          <w:sz w:val="24"/>
        </w:rPr>
        <w:t>a standardized way to input medical device identification into health related</w:t>
      </w:r>
      <w:r>
        <w:rPr>
          <w:spacing w:val="-9"/>
          <w:sz w:val="24"/>
        </w:rPr>
        <w:t> </w:t>
      </w:r>
      <w:r>
        <w:rPr>
          <w:sz w:val="24"/>
        </w:rPr>
        <w:t>registries.</w:t>
      </w:r>
    </w:p>
    <w:p>
      <w:pPr>
        <w:pStyle w:val="BodyText"/>
        <w:spacing w:before="11"/>
        <w:rPr>
          <w:sz w:val="23"/>
        </w:rPr>
      </w:pPr>
    </w:p>
    <w:p>
      <w:pPr>
        <w:pStyle w:val="ListParagraph"/>
        <w:numPr>
          <w:ilvl w:val="1"/>
          <w:numId w:val="4"/>
        </w:numPr>
        <w:tabs>
          <w:tab w:pos="825" w:val="left" w:leader="none"/>
        </w:tabs>
        <w:spacing w:line="240" w:lineRule="auto" w:before="0" w:after="0"/>
        <w:ind w:left="824" w:right="0" w:hanging="366"/>
        <w:jc w:val="left"/>
        <w:rPr>
          <w:i/>
          <w:sz w:val="24"/>
        </w:rPr>
      </w:pPr>
      <w:bookmarkStart w:name="2.2 Identification" w:id="10"/>
      <w:bookmarkEnd w:id="10"/>
      <w:r>
        <w:rPr/>
      </w:r>
      <w:bookmarkStart w:name="_bookmark3" w:id="11"/>
      <w:bookmarkEnd w:id="11"/>
      <w:r>
        <w:rPr/>
      </w:r>
      <w:bookmarkStart w:name="_bookmark3" w:id="12"/>
      <w:bookmarkEnd w:id="12"/>
      <w:r>
        <w:rPr>
          <w:i/>
          <w:sz w:val="24"/>
        </w:rPr>
        <w:t>I</w:t>
      </w:r>
      <w:r>
        <w:rPr>
          <w:i/>
          <w:sz w:val="24"/>
        </w:rPr>
        <w:t>dentification</w:t>
      </w:r>
    </w:p>
    <w:p>
      <w:pPr>
        <w:pStyle w:val="BodyText"/>
        <w:spacing w:before="11"/>
        <w:rPr>
          <w:i/>
          <w:sz w:val="21"/>
        </w:rPr>
      </w:pPr>
    </w:p>
    <w:p>
      <w:pPr>
        <w:pStyle w:val="BodyText"/>
        <w:ind w:left="460" w:right="338"/>
        <w:jc w:val="both"/>
      </w:pPr>
      <w:r>
        <w:rPr/>
        <w:t>UDI will facilitate the unambiguous identification of the medical device through distribution </w:t>
      </w:r>
      <w:r>
        <w:rPr>
          <w:spacing w:val="-3"/>
        </w:rPr>
        <w:t>and </w:t>
      </w:r>
      <w:r>
        <w:rPr/>
        <w:t>use by providing a single global identifier that can </w:t>
      </w:r>
      <w:r>
        <w:rPr>
          <w:spacing w:val="-3"/>
        </w:rPr>
        <w:t>be </w:t>
      </w:r>
      <w:r>
        <w:rPr/>
        <w:t>used to </w:t>
      </w:r>
      <w:r>
        <w:rPr>
          <w:spacing w:val="-3"/>
        </w:rPr>
        <w:t>link </w:t>
      </w:r>
      <w:r>
        <w:rPr/>
        <w:t>and integrate existing government, clinical, hospital, and industry databases. UDI should allow for improved procurement, inventory management, and accounting. The existence of a single UDI-DI to </w:t>
      </w:r>
      <w:r>
        <w:rPr>
          <w:spacing w:val="-3"/>
        </w:rPr>
        <w:t>link </w:t>
      </w:r>
      <w:r>
        <w:rPr/>
        <w:t>disparate data bases should allow creative new medical and business applications, and synergy among those</w:t>
      </w:r>
      <w:r>
        <w:rPr>
          <w:spacing w:val="2"/>
        </w:rPr>
        <w:t> </w:t>
      </w:r>
      <w:r>
        <w:rPr/>
        <w:t>applications.</w:t>
      </w:r>
    </w:p>
    <w:p>
      <w:pPr>
        <w:pStyle w:val="BodyText"/>
        <w:spacing w:before="9"/>
        <w:rPr>
          <w:sz w:val="23"/>
        </w:rPr>
      </w:pPr>
    </w:p>
    <w:p>
      <w:pPr>
        <w:pStyle w:val="ListParagraph"/>
        <w:numPr>
          <w:ilvl w:val="1"/>
          <w:numId w:val="4"/>
        </w:numPr>
        <w:tabs>
          <w:tab w:pos="825" w:val="left" w:leader="none"/>
        </w:tabs>
        <w:spacing w:line="240" w:lineRule="auto" w:before="0" w:after="0"/>
        <w:ind w:left="824" w:right="0" w:hanging="365"/>
        <w:jc w:val="left"/>
        <w:rPr>
          <w:i/>
          <w:sz w:val="24"/>
        </w:rPr>
      </w:pPr>
      <w:bookmarkStart w:name="2.3 Adverse Event Reporting and Field Sa" w:id="13"/>
      <w:bookmarkEnd w:id="13"/>
      <w:r>
        <w:rPr/>
      </w:r>
      <w:bookmarkStart w:name="_bookmark4" w:id="14"/>
      <w:bookmarkEnd w:id="14"/>
      <w:r>
        <w:rPr/>
      </w:r>
      <w:bookmarkStart w:name="_bookmark4" w:id="15"/>
      <w:bookmarkEnd w:id="15"/>
      <w:r>
        <w:rPr>
          <w:i/>
          <w:sz w:val="24"/>
        </w:rPr>
        <w:t>A</w:t>
      </w:r>
      <w:r>
        <w:rPr>
          <w:i/>
          <w:sz w:val="24"/>
        </w:rPr>
        <w:t>dverse Event Reporting and Field Safety Corrective</w:t>
      </w:r>
      <w:r>
        <w:rPr>
          <w:i/>
          <w:spacing w:val="-1"/>
          <w:sz w:val="24"/>
        </w:rPr>
        <w:t> </w:t>
      </w:r>
      <w:r>
        <w:rPr>
          <w:i/>
          <w:sz w:val="24"/>
        </w:rPr>
        <w:t>Actions</w:t>
      </w:r>
    </w:p>
    <w:p>
      <w:pPr>
        <w:pStyle w:val="BodyText"/>
        <w:spacing w:before="10"/>
        <w:rPr>
          <w:i/>
          <w:sz w:val="21"/>
        </w:rPr>
      </w:pPr>
    </w:p>
    <w:p>
      <w:pPr>
        <w:pStyle w:val="BodyText"/>
        <w:spacing w:line="242" w:lineRule="auto" w:before="1"/>
        <w:ind w:left="460" w:right="345"/>
        <w:jc w:val="both"/>
      </w:pPr>
      <w:r>
        <w:rPr/>
        <w:t>UDI will allow industry and regulatory authorities to more rapidly identify medical devices involved in adverse events. UDI will be available for inclusion in adverse event reports, allowing</w:t>
      </w:r>
    </w:p>
    <w:p>
      <w:pPr>
        <w:pStyle w:val="BodyText"/>
        <w:spacing w:before="7"/>
        <w:rPr>
          <w:sz w:val="12"/>
        </w:rPr>
      </w:pPr>
      <w:r>
        <w:rPr/>
        <w:pict>
          <v:rect style="position:absolute;margin-left:72pt;margin-top:9.240125pt;width:144pt;height:.481pt;mso-position-horizontal-relative:page;mso-position-vertical-relative:paragraph;z-index:-15728128;mso-wrap-distance-left:0;mso-wrap-distance-right:0" filled="true" fillcolor="#000000" stroked="false">
            <v:fill type="solid"/>
            <w10:wrap type="topAndBottom"/>
          </v:rect>
        </w:pict>
      </w:r>
    </w:p>
    <w:p>
      <w:pPr>
        <w:spacing w:before="58"/>
        <w:ind w:left="459" w:right="339" w:firstLine="0"/>
        <w:jc w:val="both"/>
        <w:rPr>
          <w:sz w:val="20"/>
        </w:rPr>
      </w:pPr>
      <w:bookmarkStart w:name="_bookmark5" w:id="16"/>
      <w:bookmarkEnd w:id="16"/>
      <w:r>
        <w:rPr/>
      </w:r>
      <w:r>
        <w:rPr>
          <w:sz w:val="20"/>
          <w:vertAlign w:val="superscript"/>
        </w:rPr>
        <w:t>1</w:t>
      </w:r>
      <w:r>
        <w:rPr>
          <w:sz w:val="20"/>
          <w:vertAlign w:val="baseline"/>
        </w:rPr>
        <w:t> </w:t>
      </w:r>
      <w:r>
        <w:rPr>
          <w:spacing w:val="-3"/>
          <w:sz w:val="20"/>
          <w:vertAlign w:val="baseline"/>
        </w:rPr>
        <w:t>In </w:t>
      </w:r>
      <w:r>
        <w:rPr>
          <w:sz w:val="20"/>
          <w:vertAlign w:val="baseline"/>
        </w:rPr>
        <w:t>the case </w:t>
      </w:r>
      <w:r>
        <w:rPr>
          <w:spacing w:val="-3"/>
          <w:sz w:val="20"/>
          <w:vertAlign w:val="baseline"/>
        </w:rPr>
        <w:t>of </w:t>
      </w:r>
      <w:r>
        <w:rPr>
          <w:sz w:val="20"/>
          <w:vertAlign w:val="baseline"/>
        </w:rPr>
        <w:t>medical devices containing medical products </w:t>
      </w:r>
      <w:r>
        <w:rPr>
          <w:spacing w:val="-3"/>
          <w:sz w:val="20"/>
          <w:vertAlign w:val="baseline"/>
        </w:rPr>
        <w:t>of </w:t>
      </w:r>
      <w:r>
        <w:rPr>
          <w:sz w:val="20"/>
          <w:vertAlign w:val="baseline"/>
        </w:rPr>
        <w:t>human origin, the traceability chain must,  </w:t>
      </w:r>
      <w:r>
        <w:rPr>
          <w:spacing w:val="-4"/>
          <w:sz w:val="20"/>
          <w:vertAlign w:val="baseline"/>
        </w:rPr>
        <w:t>for </w:t>
      </w:r>
      <w:r>
        <w:rPr>
          <w:sz w:val="20"/>
          <w:vertAlign w:val="baseline"/>
        </w:rPr>
        <w:t>purposes of vigilance, </w:t>
      </w:r>
      <w:r>
        <w:rPr>
          <w:spacing w:val="-3"/>
          <w:sz w:val="20"/>
          <w:vertAlign w:val="baseline"/>
        </w:rPr>
        <w:t>begin with </w:t>
      </w:r>
      <w:r>
        <w:rPr>
          <w:sz w:val="20"/>
          <w:vertAlign w:val="baseline"/>
        </w:rPr>
        <w:t>the donor, and trace the human material through all </w:t>
      </w:r>
      <w:r>
        <w:rPr>
          <w:spacing w:val="-3"/>
          <w:sz w:val="20"/>
          <w:vertAlign w:val="baseline"/>
        </w:rPr>
        <w:t>of </w:t>
      </w:r>
      <w:r>
        <w:rPr>
          <w:sz w:val="20"/>
          <w:vertAlign w:val="baseline"/>
        </w:rPr>
        <w:t>its processing steps. </w:t>
      </w:r>
      <w:r>
        <w:rPr>
          <w:spacing w:val="-3"/>
          <w:sz w:val="20"/>
          <w:vertAlign w:val="baseline"/>
        </w:rPr>
        <w:t>For </w:t>
      </w:r>
      <w:r>
        <w:rPr>
          <w:sz w:val="20"/>
          <w:vertAlign w:val="baseline"/>
        </w:rPr>
        <w:t>these kind </w:t>
      </w:r>
      <w:r>
        <w:rPr>
          <w:spacing w:val="-3"/>
          <w:sz w:val="20"/>
          <w:vertAlign w:val="baseline"/>
        </w:rPr>
        <w:t>of </w:t>
      </w:r>
      <w:r>
        <w:rPr>
          <w:sz w:val="20"/>
          <w:vertAlign w:val="baseline"/>
        </w:rPr>
        <w:t>devices the ISBT 128 </w:t>
      </w:r>
      <w:r>
        <w:rPr>
          <w:spacing w:val="-3"/>
          <w:sz w:val="20"/>
          <w:vertAlign w:val="baseline"/>
        </w:rPr>
        <w:t>system </w:t>
      </w:r>
      <w:r>
        <w:rPr>
          <w:sz w:val="20"/>
          <w:vertAlign w:val="baseline"/>
        </w:rPr>
        <w:t>has </w:t>
      </w:r>
      <w:r>
        <w:rPr>
          <w:spacing w:val="-3"/>
          <w:sz w:val="20"/>
          <w:vertAlign w:val="baseline"/>
        </w:rPr>
        <w:t>been </w:t>
      </w:r>
      <w:r>
        <w:rPr>
          <w:sz w:val="20"/>
          <w:vertAlign w:val="baseline"/>
        </w:rPr>
        <w:t>developed to ensure a complete traceability chain from </w:t>
      </w:r>
      <w:r>
        <w:rPr>
          <w:spacing w:val="-3"/>
          <w:sz w:val="20"/>
          <w:vertAlign w:val="baseline"/>
        </w:rPr>
        <w:t>donor </w:t>
      </w:r>
      <w:r>
        <w:rPr>
          <w:sz w:val="20"/>
          <w:vertAlign w:val="baseline"/>
        </w:rPr>
        <w:t>to patient as required </w:t>
      </w:r>
      <w:r>
        <w:rPr>
          <w:spacing w:val="-4"/>
          <w:sz w:val="20"/>
          <w:vertAlign w:val="baseline"/>
        </w:rPr>
        <w:t>for </w:t>
      </w:r>
      <w:r>
        <w:rPr>
          <w:sz w:val="20"/>
          <w:vertAlign w:val="baseline"/>
        </w:rPr>
        <w:t>medical devices containing medical products of human</w:t>
      </w:r>
      <w:r>
        <w:rPr>
          <w:spacing w:val="-3"/>
          <w:sz w:val="20"/>
          <w:vertAlign w:val="baseline"/>
        </w:rPr>
        <w:t> </w:t>
      </w:r>
      <w:r>
        <w:rPr>
          <w:sz w:val="20"/>
          <w:vertAlign w:val="baseline"/>
        </w:rPr>
        <w:t>origin.</w:t>
      </w:r>
    </w:p>
    <w:p>
      <w:pPr>
        <w:spacing w:before="1"/>
        <w:ind w:left="459" w:right="0" w:firstLine="0"/>
        <w:jc w:val="left"/>
        <w:rPr>
          <w:sz w:val="20"/>
        </w:rPr>
      </w:pPr>
      <w:r>
        <w:rPr>
          <w:w w:val="100"/>
          <w:sz w:val="20"/>
        </w:rPr>
        <w:t>.</w:t>
      </w:r>
    </w:p>
    <w:p>
      <w:pPr>
        <w:spacing w:after="0"/>
        <w:jc w:val="left"/>
        <w:rPr>
          <w:sz w:val="20"/>
        </w:rPr>
        <w:sectPr>
          <w:pgSz w:w="12240" w:h="15840"/>
          <w:pgMar w:header="708" w:footer="1098" w:top="1200" w:bottom="1280" w:left="980" w:right="980"/>
        </w:sectPr>
      </w:pPr>
    </w:p>
    <w:p>
      <w:pPr>
        <w:pStyle w:val="BodyText"/>
        <w:spacing w:before="4"/>
        <w:rPr>
          <w:sz w:val="12"/>
        </w:rPr>
      </w:pPr>
    </w:p>
    <w:p>
      <w:pPr>
        <w:pStyle w:val="BodyText"/>
        <w:spacing w:before="90"/>
        <w:ind w:left="459" w:right="340"/>
        <w:jc w:val="both"/>
      </w:pPr>
      <w:r>
        <w:rPr/>
        <w:t>greater accuracy in reporting, and more rapid aggregation of related reports. Using this information, Health Authorities can more rapidly collate and analyze problem reports and identify the most-appropriate solution for a particular concern. UDI will allow more targeted safety alerts and field safety corrective actions on the specific medical devices that are of concern.</w:t>
      </w:r>
    </w:p>
    <w:p>
      <w:pPr>
        <w:pStyle w:val="BodyText"/>
        <w:spacing w:before="9"/>
        <w:rPr>
          <w:sz w:val="23"/>
        </w:rPr>
      </w:pPr>
    </w:p>
    <w:p>
      <w:pPr>
        <w:pStyle w:val="ListParagraph"/>
        <w:numPr>
          <w:ilvl w:val="1"/>
          <w:numId w:val="4"/>
        </w:numPr>
        <w:tabs>
          <w:tab w:pos="825" w:val="left" w:leader="none"/>
        </w:tabs>
        <w:spacing w:line="240" w:lineRule="auto" w:before="0" w:after="0"/>
        <w:ind w:left="824" w:right="0" w:hanging="366"/>
        <w:jc w:val="left"/>
        <w:rPr>
          <w:i/>
          <w:sz w:val="24"/>
        </w:rPr>
      </w:pPr>
      <w:bookmarkStart w:name="2.4 Medical errors" w:id="17"/>
      <w:bookmarkEnd w:id="17"/>
      <w:r>
        <w:rPr/>
      </w:r>
      <w:bookmarkStart w:name="_bookmark6" w:id="18"/>
      <w:bookmarkEnd w:id="18"/>
      <w:r>
        <w:rPr/>
      </w:r>
      <w:bookmarkStart w:name="_bookmark6" w:id="19"/>
      <w:bookmarkEnd w:id="19"/>
      <w:r>
        <w:rPr>
          <w:i/>
          <w:sz w:val="24"/>
        </w:rPr>
        <w:t>M</w:t>
      </w:r>
      <w:r>
        <w:rPr>
          <w:i/>
          <w:sz w:val="24"/>
        </w:rPr>
        <w:t>edical</w:t>
      </w:r>
      <w:r>
        <w:rPr>
          <w:i/>
          <w:spacing w:val="-2"/>
          <w:sz w:val="24"/>
        </w:rPr>
        <w:t> </w:t>
      </w:r>
      <w:r>
        <w:rPr>
          <w:i/>
          <w:spacing w:val="-3"/>
          <w:sz w:val="24"/>
        </w:rPr>
        <w:t>errors</w:t>
      </w:r>
    </w:p>
    <w:p>
      <w:pPr>
        <w:pStyle w:val="BodyText"/>
        <w:spacing w:before="4"/>
        <w:rPr>
          <w:i/>
          <w:sz w:val="22"/>
        </w:rPr>
      </w:pPr>
    </w:p>
    <w:p>
      <w:pPr>
        <w:pStyle w:val="BodyText"/>
        <w:ind w:left="460" w:right="287"/>
        <w:jc w:val="both"/>
      </w:pPr>
      <w:r>
        <w:rPr/>
        <w:t>By providing rapid and electronic access </w:t>
      </w:r>
      <w:r>
        <w:rPr>
          <w:spacing w:val="2"/>
        </w:rPr>
        <w:t>to </w:t>
      </w:r>
      <w:r>
        <w:rPr/>
        <w:t>critical patient safety information, such as clinical size, sterilization status, etc. related to a medical device, the UDI system may help clinicians more safely select and use the proper medical device for a patient. UDID data </w:t>
      </w:r>
      <w:r>
        <w:rPr>
          <w:spacing w:val="-3"/>
        </w:rPr>
        <w:t>could be </w:t>
      </w:r>
      <w:r>
        <w:rPr/>
        <w:t>downloaded by healthcare providers to </w:t>
      </w:r>
      <w:r>
        <w:rPr>
          <w:spacing w:val="-3"/>
        </w:rPr>
        <w:t>be </w:t>
      </w:r>
      <w:r>
        <w:rPr/>
        <w:t>used for internal reference of safety related</w:t>
      </w:r>
      <w:r>
        <w:rPr>
          <w:spacing w:val="-9"/>
        </w:rPr>
        <w:t> </w:t>
      </w:r>
      <w:r>
        <w:rPr/>
        <w:t>information.</w:t>
      </w:r>
    </w:p>
    <w:p>
      <w:pPr>
        <w:pStyle w:val="BodyText"/>
        <w:spacing w:before="9"/>
        <w:rPr>
          <w:sz w:val="23"/>
        </w:rPr>
      </w:pPr>
    </w:p>
    <w:p>
      <w:pPr>
        <w:pStyle w:val="ListParagraph"/>
        <w:numPr>
          <w:ilvl w:val="1"/>
          <w:numId w:val="4"/>
        </w:numPr>
        <w:tabs>
          <w:tab w:pos="825" w:val="left" w:leader="none"/>
        </w:tabs>
        <w:spacing w:line="240" w:lineRule="auto" w:before="0" w:after="0"/>
        <w:ind w:left="824" w:right="0" w:hanging="365"/>
        <w:jc w:val="left"/>
        <w:rPr>
          <w:i/>
          <w:sz w:val="24"/>
        </w:rPr>
      </w:pPr>
      <w:bookmarkStart w:name="2.5 Documentation" w:id="20"/>
      <w:bookmarkEnd w:id="20"/>
      <w:r>
        <w:rPr/>
      </w:r>
      <w:bookmarkStart w:name="_bookmark7" w:id="21"/>
      <w:bookmarkEnd w:id="21"/>
      <w:r>
        <w:rPr/>
      </w:r>
      <w:bookmarkStart w:name="_bookmark7" w:id="22"/>
      <w:bookmarkEnd w:id="22"/>
      <w:r>
        <w:rPr>
          <w:i/>
          <w:sz w:val="24"/>
        </w:rPr>
        <w:t>D</w:t>
      </w:r>
      <w:r>
        <w:rPr>
          <w:i/>
          <w:sz w:val="24"/>
        </w:rPr>
        <w:t>ocumentation</w:t>
      </w:r>
    </w:p>
    <w:p>
      <w:pPr>
        <w:pStyle w:val="BodyText"/>
        <w:spacing w:before="10"/>
        <w:rPr>
          <w:i/>
          <w:sz w:val="21"/>
        </w:rPr>
      </w:pPr>
    </w:p>
    <w:p>
      <w:pPr>
        <w:pStyle w:val="BodyText"/>
        <w:ind w:left="460" w:right="342"/>
        <w:jc w:val="both"/>
      </w:pPr>
      <w:r>
        <w:rPr/>
        <w:t>The use of UDI System will facilitate and simplify the documentation </w:t>
      </w:r>
      <w:r>
        <w:rPr>
          <w:spacing w:val="4"/>
        </w:rPr>
        <w:t>of </w:t>
      </w:r>
      <w:r>
        <w:rPr/>
        <w:t>medical device use in various patient records including traditional as well as electronic health records and registries. UDI should also enable linkages </w:t>
      </w:r>
      <w:r>
        <w:rPr>
          <w:spacing w:val="4"/>
        </w:rPr>
        <w:t>of </w:t>
      </w:r>
      <w:r>
        <w:rPr/>
        <w:t>medical device information across various systems and across geographies. These applications of UDI </w:t>
      </w:r>
      <w:r>
        <w:rPr>
          <w:spacing w:val="-3"/>
        </w:rPr>
        <w:t>could </w:t>
      </w:r>
      <w:r>
        <w:rPr/>
        <w:t>help identifying medical device problems </w:t>
      </w:r>
      <w:r>
        <w:rPr>
          <w:spacing w:val="-3"/>
        </w:rPr>
        <w:t>and </w:t>
      </w:r>
      <w:r>
        <w:rPr/>
        <w:t>enhance comparative</w:t>
      </w:r>
      <w:r>
        <w:rPr>
          <w:spacing w:val="1"/>
        </w:rPr>
        <w:t> </w:t>
      </w:r>
      <w:r>
        <w:rPr/>
        <w:t>effectiveness.</w:t>
      </w:r>
    </w:p>
    <w:p>
      <w:pPr>
        <w:pStyle w:val="BodyText"/>
      </w:pPr>
    </w:p>
    <w:p>
      <w:pPr>
        <w:pStyle w:val="ListParagraph"/>
        <w:numPr>
          <w:ilvl w:val="1"/>
          <w:numId w:val="4"/>
        </w:numPr>
        <w:tabs>
          <w:tab w:pos="825" w:val="left" w:leader="none"/>
        </w:tabs>
        <w:spacing w:line="240" w:lineRule="auto" w:before="1" w:after="0"/>
        <w:ind w:left="824" w:right="0" w:hanging="365"/>
        <w:jc w:val="left"/>
        <w:rPr>
          <w:i/>
          <w:sz w:val="24"/>
        </w:rPr>
      </w:pPr>
      <w:bookmarkStart w:name="2.6 Other considerations" w:id="23"/>
      <w:bookmarkEnd w:id="23"/>
      <w:r>
        <w:rPr/>
      </w:r>
      <w:bookmarkStart w:name="_bookmark8" w:id="24"/>
      <w:bookmarkEnd w:id="24"/>
      <w:r>
        <w:rPr/>
      </w:r>
      <w:bookmarkStart w:name="_bookmark8" w:id="25"/>
      <w:bookmarkEnd w:id="25"/>
      <w:r>
        <w:rPr>
          <w:i/>
          <w:sz w:val="24"/>
        </w:rPr>
        <w:t>O</w:t>
      </w:r>
      <w:r>
        <w:rPr>
          <w:i/>
          <w:sz w:val="24"/>
        </w:rPr>
        <w:t>ther</w:t>
      </w:r>
      <w:r>
        <w:rPr>
          <w:i/>
          <w:spacing w:val="-11"/>
          <w:sz w:val="24"/>
        </w:rPr>
        <w:t> </w:t>
      </w:r>
      <w:r>
        <w:rPr>
          <w:i/>
          <w:sz w:val="24"/>
        </w:rPr>
        <w:t>considerations</w:t>
      </w:r>
    </w:p>
    <w:p>
      <w:pPr>
        <w:pStyle w:val="BodyText"/>
        <w:spacing w:before="11"/>
        <w:rPr>
          <w:i/>
          <w:sz w:val="23"/>
        </w:rPr>
      </w:pPr>
    </w:p>
    <w:p>
      <w:pPr>
        <w:pStyle w:val="BodyText"/>
        <w:spacing w:line="242" w:lineRule="auto"/>
        <w:ind w:left="460" w:right="338"/>
        <w:jc w:val="both"/>
      </w:pPr>
      <w:r>
        <w:rPr/>
        <w:t>Other considerations essential for the successful development and implementation of a globally harmonized UDI System</w:t>
      </w:r>
      <w:r>
        <w:rPr>
          <w:spacing w:val="3"/>
        </w:rPr>
        <w:t> </w:t>
      </w:r>
      <w:r>
        <w:rPr/>
        <w:t>include:</w:t>
      </w:r>
    </w:p>
    <w:p>
      <w:pPr>
        <w:pStyle w:val="BodyText"/>
        <w:spacing w:before="8"/>
        <w:rPr>
          <w:sz w:val="23"/>
        </w:rPr>
      </w:pPr>
    </w:p>
    <w:p>
      <w:pPr>
        <w:pStyle w:val="ListParagraph"/>
        <w:numPr>
          <w:ilvl w:val="2"/>
          <w:numId w:val="4"/>
        </w:numPr>
        <w:tabs>
          <w:tab w:pos="1180" w:val="left" w:leader="none"/>
        </w:tabs>
        <w:spacing w:line="275" w:lineRule="exact" w:before="1" w:after="0"/>
        <w:ind w:left="1180" w:right="0" w:hanging="360"/>
        <w:jc w:val="left"/>
        <w:rPr>
          <w:sz w:val="24"/>
        </w:rPr>
      </w:pPr>
      <w:r>
        <w:rPr>
          <w:sz w:val="24"/>
        </w:rPr>
        <w:t>a risk-based approach which </w:t>
      </w:r>
      <w:r>
        <w:rPr>
          <w:spacing w:val="-3"/>
          <w:sz w:val="24"/>
        </w:rPr>
        <w:t>is </w:t>
      </w:r>
      <w:r>
        <w:rPr>
          <w:sz w:val="24"/>
        </w:rPr>
        <w:t>essential given the huge diversity </w:t>
      </w:r>
      <w:r>
        <w:rPr>
          <w:spacing w:val="4"/>
          <w:sz w:val="24"/>
        </w:rPr>
        <w:t>of </w:t>
      </w:r>
      <w:r>
        <w:rPr>
          <w:sz w:val="24"/>
        </w:rPr>
        <w:t>the medical</w:t>
      </w:r>
      <w:r>
        <w:rPr>
          <w:spacing w:val="-29"/>
          <w:sz w:val="24"/>
        </w:rPr>
        <w:t> </w:t>
      </w:r>
      <w:r>
        <w:rPr>
          <w:sz w:val="24"/>
        </w:rPr>
        <w:t>devices,</w:t>
      </w:r>
    </w:p>
    <w:p>
      <w:pPr>
        <w:pStyle w:val="ListParagraph"/>
        <w:numPr>
          <w:ilvl w:val="2"/>
          <w:numId w:val="4"/>
        </w:numPr>
        <w:tabs>
          <w:tab w:pos="1180" w:val="left" w:leader="none"/>
        </w:tabs>
        <w:spacing w:line="242" w:lineRule="auto" w:before="0" w:after="0"/>
        <w:ind w:left="1179" w:right="348" w:hanging="360"/>
        <w:jc w:val="left"/>
        <w:rPr>
          <w:sz w:val="24"/>
        </w:rPr>
      </w:pPr>
      <w:r>
        <w:rPr>
          <w:sz w:val="24"/>
        </w:rPr>
        <w:t>application </w:t>
      </w:r>
      <w:r>
        <w:rPr>
          <w:spacing w:val="2"/>
          <w:sz w:val="24"/>
        </w:rPr>
        <w:t>to </w:t>
      </w:r>
      <w:r>
        <w:rPr>
          <w:sz w:val="24"/>
        </w:rPr>
        <w:t>kits, systems and other groups of devices which need </w:t>
      </w:r>
      <w:r>
        <w:rPr>
          <w:spacing w:val="2"/>
          <w:sz w:val="24"/>
        </w:rPr>
        <w:t>to </w:t>
      </w:r>
      <w:r>
        <w:rPr>
          <w:spacing w:val="-3"/>
          <w:sz w:val="24"/>
        </w:rPr>
        <w:t>be </w:t>
      </w:r>
      <w:r>
        <w:rPr>
          <w:sz w:val="24"/>
        </w:rPr>
        <w:t>managed appropriately,</w:t>
      </w:r>
    </w:p>
    <w:p>
      <w:pPr>
        <w:pStyle w:val="ListParagraph"/>
        <w:numPr>
          <w:ilvl w:val="2"/>
          <w:numId w:val="4"/>
        </w:numPr>
        <w:tabs>
          <w:tab w:pos="1180" w:val="left" w:leader="none"/>
        </w:tabs>
        <w:spacing w:line="242" w:lineRule="auto" w:before="0" w:after="0"/>
        <w:ind w:left="1179" w:right="345" w:hanging="360"/>
        <w:jc w:val="left"/>
        <w:rPr>
          <w:sz w:val="24"/>
        </w:rPr>
      </w:pPr>
      <w:r>
        <w:rPr>
          <w:sz w:val="24"/>
        </w:rPr>
        <w:t>requirements which should </w:t>
      </w:r>
      <w:r>
        <w:rPr>
          <w:spacing w:val="-3"/>
          <w:sz w:val="24"/>
        </w:rPr>
        <w:t>be </w:t>
      </w:r>
      <w:r>
        <w:rPr>
          <w:sz w:val="24"/>
        </w:rPr>
        <w:t>phased </w:t>
      </w:r>
      <w:r>
        <w:rPr>
          <w:spacing w:val="-3"/>
          <w:sz w:val="24"/>
        </w:rPr>
        <w:t>in </w:t>
      </w:r>
      <w:r>
        <w:rPr>
          <w:sz w:val="24"/>
        </w:rPr>
        <w:t>over a period of years based on risk classes, starting with the highest </w:t>
      </w:r>
      <w:r>
        <w:rPr>
          <w:spacing w:val="-3"/>
          <w:sz w:val="24"/>
        </w:rPr>
        <w:t>risk </w:t>
      </w:r>
      <w:r>
        <w:rPr>
          <w:sz w:val="24"/>
        </w:rPr>
        <w:t>class, to reduce the burden of</w:t>
      </w:r>
      <w:r>
        <w:rPr>
          <w:spacing w:val="1"/>
          <w:sz w:val="24"/>
        </w:rPr>
        <w:t> </w:t>
      </w:r>
      <w:r>
        <w:rPr>
          <w:sz w:val="24"/>
        </w:rPr>
        <w:t>implementation,</w:t>
      </w:r>
    </w:p>
    <w:p>
      <w:pPr>
        <w:pStyle w:val="ListParagraph"/>
        <w:numPr>
          <w:ilvl w:val="2"/>
          <w:numId w:val="4"/>
        </w:numPr>
        <w:tabs>
          <w:tab w:pos="1180" w:val="left" w:leader="none"/>
        </w:tabs>
        <w:spacing w:line="242" w:lineRule="auto" w:before="0" w:after="0"/>
        <w:ind w:left="1179" w:right="350" w:hanging="360"/>
        <w:jc w:val="left"/>
        <w:rPr>
          <w:sz w:val="24"/>
        </w:rPr>
      </w:pPr>
      <w:r>
        <w:rPr>
          <w:sz w:val="24"/>
        </w:rPr>
        <w:t>the need for all supply chain stakeholders to </w:t>
      </w:r>
      <w:r>
        <w:rPr>
          <w:spacing w:val="-3"/>
          <w:sz w:val="24"/>
        </w:rPr>
        <w:t>have </w:t>
      </w:r>
      <w:r>
        <w:rPr>
          <w:sz w:val="24"/>
        </w:rPr>
        <w:t>sufficient time </w:t>
      </w:r>
      <w:r>
        <w:rPr>
          <w:spacing w:val="2"/>
          <w:sz w:val="24"/>
        </w:rPr>
        <w:t>to </w:t>
      </w:r>
      <w:r>
        <w:rPr>
          <w:sz w:val="24"/>
        </w:rPr>
        <w:t>prepare their systems, processes and staff, for the proper use of the UDI</w:t>
      </w:r>
      <w:r>
        <w:rPr>
          <w:spacing w:val="-1"/>
          <w:sz w:val="24"/>
        </w:rPr>
        <w:t> </w:t>
      </w:r>
      <w:r>
        <w:rPr>
          <w:sz w:val="24"/>
        </w:rPr>
        <w:t>System,</w:t>
      </w:r>
    </w:p>
    <w:p>
      <w:pPr>
        <w:pStyle w:val="ListParagraph"/>
        <w:numPr>
          <w:ilvl w:val="2"/>
          <w:numId w:val="4"/>
        </w:numPr>
        <w:tabs>
          <w:tab w:pos="1180" w:val="left" w:leader="none"/>
        </w:tabs>
        <w:spacing w:line="271" w:lineRule="exact" w:before="0" w:after="0"/>
        <w:ind w:left="1180" w:right="0" w:hanging="361"/>
        <w:jc w:val="left"/>
        <w:rPr>
          <w:sz w:val="24"/>
        </w:rPr>
      </w:pPr>
      <w:r>
        <w:rPr>
          <w:sz w:val="24"/>
        </w:rPr>
        <w:t>Effective data retrieval</w:t>
      </w:r>
      <w:r>
        <w:rPr>
          <w:spacing w:val="-1"/>
          <w:sz w:val="24"/>
        </w:rPr>
        <w:t> </w:t>
      </w:r>
      <w:r>
        <w:rPr>
          <w:sz w:val="24"/>
        </w:rPr>
        <w:t>systems.</w:t>
      </w:r>
    </w:p>
    <w:p>
      <w:pPr>
        <w:pStyle w:val="BodyText"/>
        <w:spacing w:before="5"/>
        <w:rPr>
          <w:sz w:val="23"/>
        </w:rPr>
      </w:pPr>
    </w:p>
    <w:p>
      <w:pPr>
        <w:pStyle w:val="Heading1"/>
        <w:numPr>
          <w:ilvl w:val="0"/>
          <w:numId w:val="2"/>
        </w:numPr>
        <w:tabs>
          <w:tab w:pos="801" w:val="left" w:leader="none"/>
        </w:tabs>
        <w:spacing w:line="240" w:lineRule="auto" w:before="0" w:after="0"/>
        <w:ind w:left="800" w:right="0" w:hanging="341"/>
        <w:jc w:val="both"/>
        <w:rPr>
          <w:u w:val="none"/>
        </w:rPr>
      </w:pPr>
      <w:bookmarkStart w:name="3. Rationale, purpose and scope" w:id="26"/>
      <w:bookmarkEnd w:id="26"/>
      <w:r>
        <w:rPr>
          <w:b w:val="0"/>
          <w:u w:val="none"/>
        </w:rPr>
      </w:r>
      <w:bookmarkStart w:name="_bookmark9" w:id="27"/>
      <w:bookmarkEnd w:id="27"/>
      <w:r>
        <w:rPr>
          <w:b w:val="0"/>
          <w:u w:val="none"/>
        </w:rPr>
      </w:r>
      <w:bookmarkStart w:name="_bookmark9" w:id="28"/>
      <w:bookmarkEnd w:id="28"/>
      <w:r>
        <w:rPr>
          <w:spacing w:val="-3"/>
          <w:u w:val="thick"/>
        </w:rPr>
        <w:t>R</w:t>
      </w:r>
      <w:r>
        <w:rPr>
          <w:spacing w:val="-3"/>
          <w:u w:val="thick"/>
        </w:rPr>
        <w:t>ationale, </w:t>
      </w:r>
      <w:r>
        <w:rPr>
          <w:u w:val="thick"/>
        </w:rPr>
        <w:t>purpose and</w:t>
      </w:r>
      <w:r>
        <w:rPr>
          <w:spacing w:val="5"/>
          <w:u w:val="thick"/>
        </w:rPr>
        <w:t> </w:t>
      </w:r>
      <w:r>
        <w:rPr>
          <w:u w:val="thick"/>
        </w:rPr>
        <w:t>scope</w:t>
      </w:r>
    </w:p>
    <w:p>
      <w:pPr>
        <w:pStyle w:val="BodyText"/>
        <w:spacing w:before="6"/>
        <w:rPr>
          <w:rFonts w:ascii="Cambria"/>
          <w:b/>
          <w:sz w:val="15"/>
        </w:rPr>
      </w:pPr>
    </w:p>
    <w:p>
      <w:pPr>
        <w:pStyle w:val="ListParagraph"/>
        <w:numPr>
          <w:ilvl w:val="1"/>
          <w:numId w:val="5"/>
        </w:numPr>
        <w:tabs>
          <w:tab w:pos="825" w:val="left" w:leader="none"/>
        </w:tabs>
        <w:spacing w:line="240" w:lineRule="auto" w:before="90" w:after="0"/>
        <w:ind w:left="824" w:right="0" w:hanging="365"/>
        <w:jc w:val="left"/>
        <w:rPr>
          <w:i/>
          <w:sz w:val="24"/>
        </w:rPr>
      </w:pPr>
      <w:bookmarkStart w:name="3.1 Rationale" w:id="29"/>
      <w:bookmarkEnd w:id="29"/>
      <w:r>
        <w:rPr/>
      </w:r>
      <w:bookmarkStart w:name="_bookmark10" w:id="30"/>
      <w:bookmarkEnd w:id="30"/>
      <w:r>
        <w:rPr/>
      </w:r>
      <w:bookmarkStart w:name="_bookmark10" w:id="31"/>
      <w:bookmarkEnd w:id="31"/>
      <w:r>
        <w:rPr>
          <w:i/>
          <w:sz w:val="24"/>
        </w:rPr>
        <w:t>R</w:t>
      </w:r>
      <w:r>
        <w:rPr>
          <w:i/>
          <w:sz w:val="24"/>
        </w:rPr>
        <w:t>ationale</w:t>
      </w:r>
    </w:p>
    <w:p>
      <w:pPr>
        <w:pStyle w:val="BodyText"/>
        <w:spacing w:before="10"/>
        <w:rPr>
          <w:i/>
          <w:sz w:val="21"/>
        </w:rPr>
      </w:pPr>
    </w:p>
    <w:p>
      <w:pPr>
        <w:pStyle w:val="BodyText"/>
        <w:ind w:left="460" w:right="338"/>
        <w:jc w:val="both"/>
      </w:pPr>
      <w:r>
        <w:rPr/>
        <w:t>There are currently </w:t>
      </w:r>
      <w:r>
        <w:rPr>
          <w:spacing w:val="-3"/>
        </w:rPr>
        <w:t>no </w:t>
      </w:r>
      <w:r>
        <w:rPr/>
        <w:t>global definitions of what constitutes a UDI or UDI System. </w:t>
      </w:r>
      <w:r>
        <w:rPr>
          <w:spacing w:val="-3"/>
        </w:rPr>
        <w:t>As </w:t>
      </w:r>
      <w:r>
        <w:rPr/>
        <w:t>a consequence, discrepancies between different national approaches do exist and will </w:t>
      </w:r>
      <w:r>
        <w:rPr>
          <w:spacing w:val="-3"/>
        </w:rPr>
        <w:t>most </w:t>
      </w:r>
      <w:r>
        <w:rPr/>
        <w:t>likely increase. Common globally harmonized UDI System requirements would offer significant benefits </w:t>
      </w:r>
      <w:r>
        <w:rPr>
          <w:spacing w:val="2"/>
        </w:rPr>
        <w:t>to </w:t>
      </w:r>
      <w:r>
        <w:rPr/>
        <w:t>manufacturers, healthcare providers, patients, and regulatory authorities. In addition, a globally harmonized UDI System will limit the cost of regulatory</w:t>
      </w:r>
      <w:r>
        <w:rPr>
          <w:spacing w:val="-20"/>
        </w:rPr>
        <w:t> </w:t>
      </w:r>
      <w:r>
        <w:rPr/>
        <w:t>compliance.</w:t>
      </w:r>
    </w:p>
    <w:p>
      <w:pPr>
        <w:pStyle w:val="BodyText"/>
      </w:pPr>
    </w:p>
    <w:p>
      <w:pPr>
        <w:pStyle w:val="ListParagraph"/>
        <w:numPr>
          <w:ilvl w:val="1"/>
          <w:numId w:val="5"/>
        </w:numPr>
        <w:tabs>
          <w:tab w:pos="825" w:val="left" w:leader="none"/>
        </w:tabs>
        <w:spacing w:line="240" w:lineRule="auto" w:before="0" w:after="0"/>
        <w:ind w:left="824" w:right="0" w:hanging="365"/>
        <w:jc w:val="left"/>
        <w:rPr>
          <w:i/>
          <w:sz w:val="24"/>
        </w:rPr>
      </w:pPr>
      <w:bookmarkStart w:name="3.2 Purpose" w:id="32"/>
      <w:bookmarkEnd w:id="32"/>
      <w:r>
        <w:rPr/>
      </w:r>
      <w:bookmarkStart w:name="_bookmark11" w:id="33"/>
      <w:bookmarkEnd w:id="33"/>
      <w:r>
        <w:rPr/>
      </w:r>
      <w:bookmarkStart w:name="_bookmark11" w:id="34"/>
      <w:bookmarkEnd w:id="34"/>
      <w:r>
        <w:rPr>
          <w:i/>
          <w:sz w:val="24"/>
        </w:rPr>
        <w:t>P</w:t>
      </w:r>
      <w:r>
        <w:rPr>
          <w:i/>
          <w:sz w:val="24"/>
        </w:rPr>
        <w:t>urpose</w:t>
      </w:r>
    </w:p>
    <w:p>
      <w:pPr>
        <w:spacing w:after="0" w:line="240" w:lineRule="auto"/>
        <w:jc w:val="left"/>
        <w:rPr>
          <w:sz w:val="24"/>
        </w:rPr>
        <w:sectPr>
          <w:pgSz w:w="12240" w:h="15840"/>
          <w:pgMar w:header="708" w:footer="1098" w:top="1200" w:bottom="1280" w:left="980" w:right="980"/>
        </w:sectPr>
      </w:pPr>
    </w:p>
    <w:p>
      <w:pPr>
        <w:pStyle w:val="BodyText"/>
        <w:spacing w:before="4"/>
        <w:rPr>
          <w:i/>
          <w:sz w:val="12"/>
        </w:rPr>
      </w:pPr>
    </w:p>
    <w:p>
      <w:pPr>
        <w:pStyle w:val="BodyText"/>
        <w:spacing w:line="237" w:lineRule="auto" w:before="92"/>
        <w:ind w:left="460" w:right="342"/>
        <w:jc w:val="both"/>
      </w:pPr>
      <w:r>
        <w:rPr/>
        <w:t>This guidance intends to avoid country-specific requirements regarding the core elements of the UDI System by developing common guidance for:</w:t>
      </w:r>
    </w:p>
    <w:p>
      <w:pPr>
        <w:pStyle w:val="BodyText"/>
        <w:spacing w:before="1"/>
      </w:pPr>
    </w:p>
    <w:p>
      <w:pPr>
        <w:pStyle w:val="ListParagraph"/>
        <w:numPr>
          <w:ilvl w:val="2"/>
          <w:numId w:val="5"/>
        </w:numPr>
        <w:tabs>
          <w:tab w:pos="1180" w:val="left" w:leader="none"/>
        </w:tabs>
        <w:spacing w:line="240" w:lineRule="auto" w:before="0" w:after="0"/>
        <w:ind w:left="1180" w:right="0" w:hanging="360"/>
        <w:jc w:val="left"/>
        <w:rPr>
          <w:sz w:val="24"/>
        </w:rPr>
      </w:pPr>
      <w:r>
        <w:rPr>
          <w:sz w:val="24"/>
        </w:rPr>
        <w:t>creating, using and maintaining a</w:t>
      </w:r>
      <w:r>
        <w:rPr>
          <w:spacing w:val="14"/>
          <w:sz w:val="24"/>
        </w:rPr>
        <w:t> </w:t>
      </w:r>
      <w:r>
        <w:rPr>
          <w:sz w:val="24"/>
        </w:rPr>
        <w:t>UDI,</w:t>
      </w:r>
    </w:p>
    <w:p>
      <w:pPr>
        <w:pStyle w:val="ListParagraph"/>
        <w:numPr>
          <w:ilvl w:val="2"/>
          <w:numId w:val="5"/>
        </w:numPr>
        <w:tabs>
          <w:tab w:pos="1180" w:val="left" w:leader="none"/>
        </w:tabs>
        <w:spacing w:line="275" w:lineRule="exact" w:before="2" w:after="0"/>
        <w:ind w:left="1180" w:right="0" w:hanging="361"/>
        <w:jc w:val="left"/>
        <w:rPr>
          <w:sz w:val="24"/>
        </w:rPr>
      </w:pPr>
      <w:r>
        <w:rPr>
          <w:sz w:val="24"/>
        </w:rPr>
        <w:t>applying a UDI</w:t>
      </w:r>
      <w:r>
        <w:rPr>
          <w:spacing w:val="6"/>
          <w:sz w:val="24"/>
        </w:rPr>
        <w:t> </w:t>
      </w:r>
      <w:r>
        <w:rPr>
          <w:sz w:val="24"/>
        </w:rPr>
        <w:t>Carrier,</w:t>
      </w:r>
    </w:p>
    <w:p>
      <w:pPr>
        <w:pStyle w:val="ListParagraph"/>
        <w:numPr>
          <w:ilvl w:val="2"/>
          <w:numId w:val="5"/>
        </w:numPr>
        <w:tabs>
          <w:tab w:pos="1180" w:val="left" w:leader="none"/>
        </w:tabs>
        <w:spacing w:line="275" w:lineRule="exact" w:before="0" w:after="0"/>
        <w:ind w:left="1180" w:right="0" w:hanging="361"/>
        <w:jc w:val="left"/>
        <w:rPr>
          <w:sz w:val="24"/>
        </w:rPr>
      </w:pPr>
      <w:r>
        <w:rPr>
          <w:sz w:val="24"/>
        </w:rPr>
        <w:t>establishing the UDID model/structure, with a defined </w:t>
      </w:r>
      <w:r>
        <w:rPr>
          <w:spacing w:val="-4"/>
          <w:sz w:val="24"/>
        </w:rPr>
        <w:t>list </w:t>
      </w:r>
      <w:r>
        <w:rPr>
          <w:sz w:val="24"/>
        </w:rPr>
        <w:t>of Data</w:t>
      </w:r>
      <w:r>
        <w:rPr>
          <w:spacing w:val="7"/>
          <w:sz w:val="24"/>
        </w:rPr>
        <w:t> </w:t>
      </w:r>
      <w:r>
        <w:rPr>
          <w:sz w:val="24"/>
        </w:rPr>
        <w:t>Elements,</w:t>
      </w:r>
    </w:p>
    <w:p>
      <w:pPr>
        <w:pStyle w:val="ListParagraph"/>
        <w:numPr>
          <w:ilvl w:val="2"/>
          <w:numId w:val="5"/>
        </w:numPr>
        <w:tabs>
          <w:tab w:pos="1180" w:val="left" w:leader="none"/>
        </w:tabs>
        <w:spacing w:line="237" w:lineRule="auto" w:before="5" w:after="0"/>
        <w:ind w:left="1179" w:right="342" w:hanging="360"/>
        <w:jc w:val="left"/>
        <w:rPr>
          <w:sz w:val="24"/>
        </w:rPr>
      </w:pPr>
      <w:r>
        <w:rPr>
          <w:sz w:val="24"/>
        </w:rPr>
        <w:t>establishing basic requirements for a data submission format based on HL7 SPL and web based interface</w:t>
      </w:r>
      <w:r>
        <w:rPr>
          <w:spacing w:val="7"/>
          <w:sz w:val="24"/>
        </w:rPr>
        <w:t> </w:t>
      </w:r>
      <w:r>
        <w:rPr>
          <w:spacing w:val="-3"/>
          <w:sz w:val="24"/>
        </w:rPr>
        <w:t>and</w:t>
      </w:r>
    </w:p>
    <w:p>
      <w:pPr>
        <w:pStyle w:val="ListParagraph"/>
        <w:numPr>
          <w:ilvl w:val="2"/>
          <w:numId w:val="5"/>
        </w:numPr>
        <w:tabs>
          <w:tab w:pos="1180" w:val="left" w:leader="none"/>
        </w:tabs>
        <w:spacing w:line="240" w:lineRule="auto" w:before="3" w:after="0"/>
        <w:ind w:left="1180" w:right="0" w:hanging="361"/>
        <w:jc w:val="left"/>
        <w:rPr>
          <w:sz w:val="24"/>
        </w:rPr>
      </w:pPr>
      <w:r>
        <w:rPr>
          <w:sz w:val="24"/>
        </w:rPr>
        <w:t>establishing basic requirements for a common data exchange standard.</w:t>
      </w:r>
    </w:p>
    <w:p>
      <w:pPr>
        <w:pStyle w:val="BodyText"/>
      </w:pPr>
    </w:p>
    <w:p>
      <w:pPr>
        <w:pStyle w:val="BodyText"/>
        <w:ind w:left="460" w:right="345"/>
        <w:jc w:val="both"/>
      </w:pPr>
      <w:r>
        <w:rPr/>
        <w:t>This document does not address the use of the UDI System, e.g. by healthcare providers. Therefore </w:t>
      </w:r>
      <w:r>
        <w:rPr>
          <w:spacing w:val="-5"/>
        </w:rPr>
        <w:t>it </w:t>
      </w:r>
      <w:r>
        <w:rPr/>
        <w:t>does not directly address issues associated with counterfeit medical devices or how to enable better control of purchasing which will depend on the use of the UDI System by healthcare providers.</w:t>
      </w:r>
    </w:p>
    <w:p>
      <w:pPr>
        <w:pStyle w:val="BodyText"/>
        <w:spacing w:before="9"/>
        <w:rPr>
          <w:sz w:val="23"/>
        </w:rPr>
      </w:pPr>
    </w:p>
    <w:p>
      <w:pPr>
        <w:pStyle w:val="ListParagraph"/>
        <w:numPr>
          <w:ilvl w:val="1"/>
          <w:numId w:val="5"/>
        </w:numPr>
        <w:tabs>
          <w:tab w:pos="825" w:val="left" w:leader="none"/>
        </w:tabs>
        <w:spacing w:line="240" w:lineRule="auto" w:before="1" w:after="0"/>
        <w:ind w:left="824" w:right="0" w:hanging="365"/>
        <w:jc w:val="left"/>
        <w:rPr>
          <w:i/>
          <w:sz w:val="24"/>
        </w:rPr>
      </w:pPr>
      <w:bookmarkStart w:name="3.3 Scope" w:id="35"/>
      <w:bookmarkEnd w:id="35"/>
      <w:r>
        <w:rPr/>
      </w:r>
      <w:bookmarkStart w:name="_bookmark12" w:id="36"/>
      <w:bookmarkEnd w:id="36"/>
      <w:r>
        <w:rPr/>
      </w:r>
      <w:bookmarkStart w:name="_bookmark12" w:id="37"/>
      <w:bookmarkEnd w:id="37"/>
      <w:r>
        <w:rPr>
          <w:i/>
          <w:sz w:val="24"/>
        </w:rPr>
        <w:t>S</w:t>
      </w:r>
      <w:r>
        <w:rPr>
          <w:i/>
          <w:sz w:val="24"/>
        </w:rPr>
        <w:t>cope</w:t>
      </w:r>
    </w:p>
    <w:p>
      <w:pPr>
        <w:pStyle w:val="BodyText"/>
        <w:spacing w:before="3"/>
        <w:rPr>
          <w:i/>
          <w:sz w:val="22"/>
        </w:rPr>
      </w:pPr>
    </w:p>
    <w:p>
      <w:pPr>
        <w:spacing w:line="240" w:lineRule="auto" w:before="0"/>
        <w:ind w:left="460" w:right="342" w:firstLine="0"/>
        <w:jc w:val="both"/>
        <w:rPr>
          <w:sz w:val="24"/>
        </w:rPr>
      </w:pPr>
      <w:r>
        <w:rPr>
          <w:sz w:val="24"/>
        </w:rPr>
        <w:t>This document applies to all products to be placed on the market that are regulated as medical devices. For a definition of a medical device, see the GHTF document entitled "</w:t>
      </w:r>
      <w:r>
        <w:rPr>
          <w:i/>
          <w:sz w:val="24"/>
        </w:rPr>
        <w:t>Information </w:t>
      </w:r>
      <w:r>
        <w:rPr>
          <w:i/>
          <w:sz w:val="24"/>
        </w:rPr>
        <w:t>Document Concerning the Definition of the Term “Medical Device</w:t>
      </w:r>
      <w:r>
        <w:rPr>
          <w:sz w:val="24"/>
        </w:rPr>
        <w:t>”".</w:t>
      </w:r>
    </w:p>
    <w:p>
      <w:pPr>
        <w:pStyle w:val="BodyText"/>
        <w:spacing w:before="3"/>
      </w:pPr>
    </w:p>
    <w:p>
      <w:pPr>
        <w:pStyle w:val="BodyText"/>
        <w:spacing w:line="237" w:lineRule="auto"/>
        <w:ind w:left="460" w:right="340"/>
        <w:jc w:val="both"/>
      </w:pPr>
      <w:r>
        <w:rPr/>
        <w:t>This document is addressed to the regulatory authorities and affects medical device manufacturers and other relevant stakeholders.</w:t>
      </w:r>
    </w:p>
    <w:p>
      <w:pPr>
        <w:pStyle w:val="BodyText"/>
        <w:spacing w:before="7"/>
      </w:pPr>
    </w:p>
    <w:p>
      <w:pPr>
        <w:pStyle w:val="Heading1"/>
        <w:numPr>
          <w:ilvl w:val="0"/>
          <w:numId w:val="2"/>
        </w:numPr>
        <w:tabs>
          <w:tab w:pos="801" w:val="left" w:leader="none"/>
        </w:tabs>
        <w:spacing w:line="240" w:lineRule="auto" w:before="0" w:after="0"/>
        <w:ind w:left="800" w:right="0" w:hanging="341"/>
        <w:jc w:val="both"/>
        <w:rPr>
          <w:u w:val="none"/>
        </w:rPr>
      </w:pPr>
      <w:bookmarkStart w:name="4. References" w:id="38"/>
      <w:bookmarkEnd w:id="38"/>
      <w:r>
        <w:rPr>
          <w:b w:val="0"/>
          <w:u w:val="none"/>
        </w:rPr>
      </w:r>
      <w:bookmarkStart w:name="_bookmark13" w:id="39"/>
      <w:bookmarkEnd w:id="39"/>
      <w:r>
        <w:rPr>
          <w:b w:val="0"/>
          <w:u w:val="none"/>
        </w:rPr>
      </w:r>
      <w:bookmarkStart w:name="_bookmark13" w:id="40"/>
      <w:bookmarkEnd w:id="40"/>
      <w:r>
        <w:rPr>
          <w:spacing w:val="-3"/>
          <w:u w:val="thick"/>
        </w:rPr>
        <w:t>R</w:t>
      </w:r>
      <w:r>
        <w:rPr>
          <w:spacing w:val="-3"/>
          <w:u w:val="thick"/>
        </w:rPr>
        <w:t>eferences</w:t>
      </w:r>
    </w:p>
    <w:p>
      <w:pPr>
        <w:pStyle w:val="BodyText"/>
        <w:spacing w:before="5"/>
        <w:rPr>
          <w:rFonts w:ascii="Cambria"/>
          <w:b/>
          <w:sz w:val="15"/>
        </w:rPr>
      </w:pPr>
    </w:p>
    <w:p>
      <w:pPr>
        <w:pStyle w:val="ListParagraph"/>
        <w:numPr>
          <w:ilvl w:val="0"/>
          <w:numId w:val="6"/>
        </w:numPr>
        <w:tabs>
          <w:tab w:pos="595" w:val="left" w:leader="none"/>
        </w:tabs>
        <w:spacing w:line="237" w:lineRule="auto" w:before="93" w:after="0"/>
        <w:ind w:left="594" w:right="351" w:hanging="135"/>
        <w:jc w:val="left"/>
        <w:rPr>
          <w:sz w:val="24"/>
        </w:rPr>
      </w:pPr>
      <w:r>
        <w:rPr>
          <w:sz w:val="24"/>
        </w:rPr>
        <w:t>GHTF SG1/N071:2012 Definition of the Terms ‘Medical Device’ and ‘In Vitro Diagnostic (IVD) Medical</w:t>
      </w:r>
      <w:r>
        <w:rPr>
          <w:spacing w:val="-4"/>
          <w:sz w:val="24"/>
        </w:rPr>
        <w:t> </w:t>
      </w:r>
      <w:r>
        <w:rPr>
          <w:sz w:val="24"/>
        </w:rPr>
        <w:t>Device’;</w:t>
      </w:r>
    </w:p>
    <w:p>
      <w:pPr>
        <w:pStyle w:val="ListParagraph"/>
        <w:numPr>
          <w:ilvl w:val="0"/>
          <w:numId w:val="6"/>
        </w:numPr>
        <w:tabs>
          <w:tab w:pos="595" w:val="left" w:leader="none"/>
        </w:tabs>
        <w:spacing w:line="275" w:lineRule="exact" w:before="3" w:after="0"/>
        <w:ind w:left="594" w:right="0" w:hanging="135"/>
        <w:jc w:val="left"/>
        <w:rPr>
          <w:sz w:val="24"/>
        </w:rPr>
      </w:pPr>
      <w:r>
        <w:rPr>
          <w:sz w:val="24"/>
        </w:rPr>
        <w:t>GHTF SG1/N070:2011 Label and Instructions for Use for Medical</w:t>
      </w:r>
      <w:r>
        <w:rPr>
          <w:spacing w:val="4"/>
          <w:sz w:val="24"/>
        </w:rPr>
        <w:t> </w:t>
      </w:r>
      <w:r>
        <w:rPr>
          <w:sz w:val="24"/>
        </w:rPr>
        <w:t>Devices;</w:t>
      </w:r>
    </w:p>
    <w:p>
      <w:pPr>
        <w:pStyle w:val="ListParagraph"/>
        <w:numPr>
          <w:ilvl w:val="0"/>
          <w:numId w:val="6"/>
        </w:numPr>
        <w:tabs>
          <w:tab w:pos="595" w:val="left" w:leader="none"/>
        </w:tabs>
        <w:spacing w:line="242" w:lineRule="auto" w:before="0" w:after="0"/>
        <w:ind w:left="594" w:right="1243" w:hanging="135"/>
        <w:jc w:val="left"/>
        <w:rPr>
          <w:sz w:val="24"/>
        </w:rPr>
      </w:pPr>
      <w:r>
        <w:rPr>
          <w:sz w:val="24"/>
        </w:rPr>
        <w:t>GHTF SG1/N055:2009 Definitions of Terms Manufacturer, Authorized</w:t>
      </w:r>
      <w:r>
        <w:rPr>
          <w:spacing w:val="-31"/>
          <w:sz w:val="24"/>
        </w:rPr>
        <w:t> </w:t>
      </w:r>
      <w:r>
        <w:rPr>
          <w:sz w:val="24"/>
        </w:rPr>
        <w:t>Representative, Distributor and</w:t>
      </w:r>
      <w:r>
        <w:rPr>
          <w:spacing w:val="5"/>
          <w:sz w:val="24"/>
        </w:rPr>
        <w:t> </w:t>
      </w:r>
      <w:r>
        <w:rPr>
          <w:sz w:val="24"/>
        </w:rPr>
        <w:t>Importer;</w:t>
      </w:r>
    </w:p>
    <w:p>
      <w:pPr>
        <w:pStyle w:val="ListParagraph"/>
        <w:numPr>
          <w:ilvl w:val="0"/>
          <w:numId w:val="6"/>
        </w:numPr>
        <w:tabs>
          <w:tab w:pos="595" w:val="left" w:leader="none"/>
        </w:tabs>
        <w:spacing w:line="242" w:lineRule="auto" w:before="0" w:after="0"/>
        <w:ind w:left="594" w:right="338" w:hanging="135"/>
        <w:jc w:val="left"/>
        <w:rPr>
          <w:sz w:val="24"/>
        </w:rPr>
      </w:pPr>
      <w:r>
        <w:rPr>
          <w:sz w:val="24"/>
        </w:rPr>
        <w:t>GHTF SG1/N065:2010 Registration of Manufacturers and other Parties and Listing of Medical Devices;</w:t>
      </w:r>
    </w:p>
    <w:p>
      <w:pPr>
        <w:pStyle w:val="ListParagraph"/>
        <w:numPr>
          <w:ilvl w:val="0"/>
          <w:numId w:val="6"/>
        </w:numPr>
        <w:tabs>
          <w:tab w:pos="604" w:val="left" w:leader="none"/>
        </w:tabs>
        <w:spacing w:line="271" w:lineRule="exact" w:before="0" w:after="0"/>
        <w:ind w:left="604" w:right="0" w:hanging="144"/>
        <w:jc w:val="left"/>
        <w:rPr>
          <w:sz w:val="24"/>
        </w:rPr>
      </w:pPr>
      <w:r>
        <w:rPr>
          <w:sz w:val="24"/>
        </w:rPr>
        <w:t>GHTF SG1/N77:2012 Principles </w:t>
      </w:r>
      <w:r>
        <w:rPr>
          <w:spacing w:val="4"/>
          <w:sz w:val="24"/>
        </w:rPr>
        <w:t>of </w:t>
      </w:r>
      <w:r>
        <w:rPr>
          <w:sz w:val="24"/>
        </w:rPr>
        <w:t>Medical Devices</w:t>
      </w:r>
      <w:r>
        <w:rPr>
          <w:spacing w:val="-24"/>
          <w:sz w:val="24"/>
        </w:rPr>
        <w:t> </w:t>
      </w:r>
      <w:r>
        <w:rPr>
          <w:sz w:val="24"/>
        </w:rPr>
        <w:t>Classification</w:t>
      </w:r>
    </w:p>
    <w:p>
      <w:pPr>
        <w:pStyle w:val="ListParagraph"/>
        <w:numPr>
          <w:ilvl w:val="0"/>
          <w:numId w:val="6"/>
        </w:numPr>
        <w:tabs>
          <w:tab w:pos="604" w:val="left" w:leader="none"/>
          <w:tab w:pos="3104" w:val="left" w:leader="none"/>
        </w:tabs>
        <w:spacing w:line="272" w:lineRule="exact" w:before="5" w:after="0"/>
        <w:ind w:left="604" w:right="0" w:hanging="144"/>
        <w:jc w:val="left"/>
        <w:rPr>
          <w:sz w:val="24"/>
        </w:rPr>
      </w:pPr>
      <w:r>
        <w:rPr>
          <w:sz w:val="24"/>
        </w:rPr>
        <w:t>GHTF</w:t>
      </w:r>
      <w:r>
        <w:rPr>
          <w:spacing w:val="-3"/>
          <w:sz w:val="24"/>
        </w:rPr>
        <w:t> </w:t>
      </w:r>
      <w:r>
        <w:rPr>
          <w:sz w:val="24"/>
        </w:rPr>
        <w:t>SG1/N044:2008</w:t>
        <w:tab/>
      </w:r>
      <w:r>
        <w:rPr>
          <w:spacing w:val="-4"/>
          <w:sz w:val="24"/>
        </w:rPr>
        <w:t>Role </w:t>
      </w:r>
      <w:r>
        <w:rPr>
          <w:sz w:val="24"/>
        </w:rPr>
        <w:t>of Standards </w:t>
      </w:r>
      <w:r>
        <w:rPr>
          <w:spacing w:val="-3"/>
          <w:sz w:val="24"/>
        </w:rPr>
        <w:t>in </w:t>
      </w:r>
      <w:r>
        <w:rPr>
          <w:sz w:val="24"/>
        </w:rPr>
        <w:t>the Assessment of Medical</w:t>
      </w:r>
      <w:r>
        <w:rPr>
          <w:spacing w:val="-1"/>
          <w:sz w:val="24"/>
        </w:rPr>
        <w:t> </w:t>
      </w:r>
      <w:r>
        <w:rPr>
          <w:sz w:val="24"/>
        </w:rPr>
        <w:t>Devices</w:t>
      </w:r>
    </w:p>
    <w:p>
      <w:pPr>
        <w:pStyle w:val="ListParagraph"/>
        <w:numPr>
          <w:ilvl w:val="0"/>
          <w:numId w:val="6"/>
        </w:numPr>
        <w:tabs>
          <w:tab w:pos="604" w:val="left" w:leader="none"/>
        </w:tabs>
        <w:spacing w:line="272" w:lineRule="exact" w:before="0" w:after="0"/>
        <w:ind w:left="604" w:right="0" w:hanging="144"/>
        <w:jc w:val="left"/>
        <w:rPr>
          <w:sz w:val="24"/>
        </w:rPr>
      </w:pPr>
      <w:r>
        <w:rPr>
          <w:sz w:val="24"/>
        </w:rPr>
        <w:t>GHTF SG2/N5:2006 Contents of Field Safety</w:t>
      </w:r>
      <w:r>
        <w:rPr>
          <w:spacing w:val="-23"/>
          <w:sz w:val="24"/>
        </w:rPr>
        <w:t> </w:t>
      </w:r>
      <w:r>
        <w:rPr>
          <w:sz w:val="24"/>
        </w:rPr>
        <w:t>Notice</w:t>
      </w:r>
    </w:p>
    <w:p>
      <w:pPr>
        <w:pStyle w:val="ListParagraph"/>
        <w:numPr>
          <w:ilvl w:val="0"/>
          <w:numId w:val="6"/>
        </w:numPr>
        <w:tabs>
          <w:tab w:pos="604" w:val="left" w:leader="none"/>
        </w:tabs>
        <w:spacing w:line="275" w:lineRule="exact" w:before="3" w:after="0"/>
        <w:ind w:left="604" w:right="0" w:hanging="144"/>
        <w:jc w:val="left"/>
        <w:rPr>
          <w:sz w:val="24"/>
        </w:rPr>
      </w:pPr>
      <w:r>
        <w:rPr>
          <w:sz w:val="24"/>
        </w:rPr>
        <w:t>IMDRF SaMD WG/N10/FINAL:2013 Software as a Medical Device (SaMD): Key</w:t>
      </w:r>
      <w:r>
        <w:rPr>
          <w:spacing w:val="-27"/>
          <w:sz w:val="24"/>
        </w:rPr>
        <w:t> </w:t>
      </w:r>
      <w:r>
        <w:rPr>
          <w:sz w:val="24"/>
        </w:rPr>
        <w:t>Definitions;</w:t>
      </w:r>
    </w:p>
    <w:p>
      <w:pPr>
        <w:pStyle w:val="ListParagraph"/>
        <w:numPr>
          <w:ilvl w:val="0"/>
          <w:numId w:val="6"/>
        </w:numPr>
        <w:tabs>
          <w:tab w:pos="595" w:val="left" w:leader="none"/>
        </w:tabs>
        <w:spacing w:line="242" w:lineRule="auto" w:before="0" w:after="0"/>
        <w:ind w:left="594" w:right="342" w:hanging="135"/>
        <w:jc w:val="left"/>
        <w:rPr>
          <w:sz w:val="24"/>
        </w:rPr>
      </w:pPr>
      <w:r>
        <w:rPr>
          <w:sz w:val="24"/>
        </w:rPr>
        <w:t>ISO/IEC 15459-2 – Information technology - Unique identifiers – Part 2: Registration procedures;</w:t>
      </w:r>
    </w:p>
    <w:p>
      <w:pPr>
        <w:pStyle w:val="ListParagraph"/>
        <w:numPr>
          <w:ilvl w:val="0"/>
          <w:numId w:val="6"/>
        </w:numPr>
        <w:tabs>
          <w:tab w:pos="604" w:val="left" w:leader="none"/>
        </w:tabs>
        <w:spacing w:line="271" w:lineRule="exact" w:before="0" w:after="0"/>
        <w:ind w:left="604" w:right="0" w:hanging="144"/>
        <w:jc w:val="left"/>
        <w:rPr>
          <w:sz w:val="24"/>
        </w:rPr>
      </w:pPr>
      <w:r>
        <w:rPr>
          <w:sz w:val="24"/>
        </w:rPr>
        <w:t>ISO/IEC 15459-4:2008 – IT Unique identifiers Part 4: Individual items;</w:t>
      </w:r>
    </w:p>
    <w:p>
      <w:pPr>
        <w:pStyle w:val="ListParagraph"/>
        <w:numPr>
          <w:ilvl w:val="0"/>
          <w:numId w:val="6"/>
        </w:numPr>
        <w:tabs>
          <w:tab w:pos="604" w:val="left" w:leader="none"/>
        </w:tabs>
        <w:spacing w:line="275" w:lineRule="exact" w:before="1" w:after="0"/>
        <w:ind w:left="604" w:right="0" w:hanging="144"/>
        <w:jc w:val="left"/>
        <w:rPr>
          <w:sz w:val="24"/>
        </w:rPr>
      </w:pPr>
      <w:r>
        <w:rPr>
          <w:sz w:val="24"/>
        </w:rPr>
        <w:t>ISO/IEC 15459-6:2007 – IT Unique identifiers Part 6: Unique identifier for product</w:t>
      </w:r>
      <w:r>
        <w:rPr>
          <w:spacing w:val="-9"/>
          <w:sz w:val="24"/>
        </w:rPr>
        <w:t> </w:t>
      </w:r>
      <w:r>
        <w:rPr>
          <w:sz w:val="24"/>
        </w:rPr>
        <w:t>groupings;</w:t>
      </w:r>
    </w:p>
    <w:p>
      <w:pPr>
        <w:pStyle w:val="ListParagraph"/>
        <w:numPr>
          <w:ilvl w:val="0"/>
          <w:numId w:val="6"/>
        </w:numPr>
        <w:tabs>
          <w:tab w:pos="604" w:val="left" w:leader="none"/>
        </w:tabs>
        <w:spacing w:line="242" w:lineRule="auto" w:before="0" w:after="0"/>
        <w:ind w:left="604" w:right="337" w:hanging="144"/>
        <w:jc w:val="left"/>
        <w:rPr>
          <w:sz w:val="24"/>
        </w:rPr>
      </w:pPr>
      <w:r>
        <w:rPr>
          <w:sz w:val="24"/>
        </w:rPr>
        <w:t>ISO/IEC 16022:2006 – Information technology – Automatic identification and data capture techniques – Data Matrix bar code symbology</w:t>
      </w:r>
      <w:r>
        <w:rPr>
          <w:spacing w:val="-1"/>
          <w:sz w:val="24"/>
        </w:rPr>
        <w:t> </w:t>
      </w:r>
      <w:r>
        <w:rPr>
          <w:sz w:val="24"/>
        </w:rPr>
        <w:t>specification;</w:t>
      </w:r>
    </w:p>
    <w:p>
      <w:pPr>
        <w:pStyle w:val="ListParagraph"/>
        <w:numPr>
          <w:ilvl w:val="0"/>
          <w:numId w:val="6"/>
        </w:numPr>
        <w:tabs>
          <w:tab w:pos="604" w:val="left" w:leader="none"/>
        </w:tabs>
        <w:spacing w:line="269" w:lineRule="exact" w:before="0" w:after="0"/>
        <w:ind w:left="604" w:right="0" w:hanging="144"/>
        <w:jc w:val="left"/>
        <w:rPr>
          <w:sz w:val="24"/>
        </w:rPr>
      </w:pPr>
      <w:r>
        <w:rPr>
          <w:sz w:val="24"/>
        </w:rPr>
        <w:t>ISO/IEC 18004:2006 – IT AIDC techniques QR Code 2005 bar code symbology</w:t>
      </w:r>
      <w:r>
        <w:rPr>
          <w:spacing w:val="-25"/>
          <w:sz w:val="24"/>
        </w:rPr>
        <w:t> </w:t>
      </w:r>
      <w:r>
        <w:rPr>
          <w:sz w:val="24"/>
        </w:rPr>
        <w:t>specification;</w:t>
      </w:r>
    </w:p>
    <w:p>
      <w:pPr>
        <w:pStyle w:val="ListParagraph"/>
        <w:numPr>
          <w:ilvl w:val="0"/>
          <w:numId w:val="6"/>
        </w:numPr>
        <w:tabs>
          <w:tab w:pos="667" w:val="left" w:leader="none"/>
        </w:tabs>
        <w:spacing w:line="275" w:lineRule="exact" w:before="0" w:after="0"/>
        <w:ind w:left="666" w:right="0" w:hanging="145"/>
        <w:jc w:val="left"/>
        <w:rPr>
          <w:sz w:val="24"/>
        </w:rPr>
      </w:pPr>
      <w:r>
        <w:rPr>
          <w:sz w:val="24"/>
        </w:rPr>
        <w:t>ISO/IEC 15417:2007 – IT AIDC techniques – Code 128 bar code symbology</w:t>
      </w:r>
      <w:r>
        <w:rPr>
          <w:spacing w:val="-27"/>
          <w:sz w:val="24"/>
        </w:rPr>
        <w:t> </w:t>
      </w:r>
      <w:r>
        <w:rPr>
          <w:sz w:val="24"/>
        </w:rPr>
        <w:t>specification.</w:t>
      </w:r>
    </w:p>
    <w:p>
      <w:pPr>
        <w:spacing w:after="0" w:line="275" w:lineRule="exact"/>
        <w:jc w:val="left"/>
        <w:rPr>
          <w:sz w:val="24"/>
        </w:rPr>
        <w:sectPr>
          <w:pgSz w:w="12240" w:h="15840"/>
          <w:pgMar w:header="708" w:footer="1098" w:top="1200" w:bottom="1280" w:left="980" w:right="980"/>
        </w:sectPr>
      </w:pPr>
    </w:p>
    <w:p>
      <w:pPr>
        <w:pStyle w:val="BodyText"/>
        <w:spacing w:before="10"/>
        <w:rPr>
          <w:sz w:val="11"/>
        </w:rPr>
      </w:pPr>
    </w:p>
    <w:p>
      <w:pPr>
        <w:pStyle w:val="Heading1"/>
        <w:numPr>
          <w:ilvl w:val="0"/>
          <w:numId w:val="2"/>
        </w:numPr>
        <w:tabs>
          <w:tab w:pos="801" w:val="left" w:leader="none"/>
        </w:tabs>
        <w:spacing w:line="240" w:lineRule="auto" w:before="102" w:after="0"/>
        <w:ind w:left="800" w:right="0" w:hanging="341"/>
        <w:jc w:val="left"/>
        <w:rPr>
          <w:u w:val="none"/>
        </w:rPr>
      </w:pPr>
      <w:bookmarkStart w:name="5. Definitions" w:id="41"/>
      <w:bookmarkEnd w:id="41"/>
      <w:r>
        <w:rPr>
          <w:b w:val="0"/>
          <w:u w:val="none"/>
        </w:rPr>
      </w:r>
      <w:bookmarkStart w:name="_bookmark14" w:id="42"/>
      <w:bookmarkEnd w:id="42"/>
      <w:r>
        <w:rPr>
          <w:b w:val="0"/>
          <w:u w:val="none"/>
        </w:rPr>
      </w:r>
      <w:bookmarkStart w:name="_bookmark14" w:id="43"/>
      <w:bookmarkEnd w:id="43"/>
      <w:r>
        <w:rPr>
          <w:u w:val="thick"/>
        </w:rPr>
        <w:t>D</w:t>
      </w:r>
      <w:r>
        <w:rPr>
          <w:u w:val="thick"/>
        </w:rPr>
        <w:t>efinitions</w:t>
      </w:r>
    </w:p>
    <w:p>
      <w:pPr>
        <w:pStyle w:val="BodyText"/>
        <w:spacing w:before="5"/>
        <w:rPr>
          <w:rFonts w:ascii="Cambria"/>
          <w:b/>
          <w:sz w:val="15"/>
        </w:rPr>
      </w:pPr>
    </w:p>
    <w:p>
      <w:pPr>
        <w:spacing w:line="275" w:lineRule="exact" w:before="90"/>
        <w:ind w:left="460" w:right="0" w:firstLine="0"/>
        <w:jc w:val="left"/>
        <w:rPr>
          <w:i/>
          <w:sz w:val="24"/>
        </w:rPr>
      </w:pPr>
      <w:r>
        <w:rPr>
          <w:i/>
          <w:sz w:val="24"/>
        </w:rPr>
        <w:t>Accessory</w:t>
      </w:r>
    </w:p>
    <w:p>
      <w:pPr>
        <w:pStyle w:val="BodyText"/>
        <w:ind w:left="460" w:right="347"/>
        <w:jc w:val="both"/>
      </w:pPr>
      <w:r>
        <w:rPr/>
        <w:t>Accessory means an article intended specifically by its manufacturer to be used together with a specific medical device(s), to enable the medical device to be used in accordance with its intended use [modified draft GHTF definition –GHTF/SG1/N071:2012].</w:t>
      </w:r>
    </w:p>
    <w:p>
      <w:pPr>
        <w:pStyle w:val="BodyText"/>
        <w:spacing w:before="10"/>
        <w:rPr>
          <w:sz w:val="23"/>
        </w:rPr>
      </w:pPr>
    </w:p>
    <w:p>
      <w:pPr>
        <w:spacing w:before="0"/>
        <w:ind w:left="460" w:right="0" w:firstLine="0"/>
        <w:jc w:val="both"/>
        <w:rPr>
          <w:i/>
          <w:sz w:val="24"/>
        </w:rPr>
      </w:pPr>
      <w:r>
        <w:rPr>
          <w:i/>
          <w:sz w:val="24"/>
        </w:rPr>
        <w:t>Automatic Identification and Data Capture (AIDC)</w:t>
      </w:r>
    </w:p>
    <w:p>
      <w:pPr>
        <w:pStyle w:val="BodyText"/>
        <w:spacing w:line="237" w:lineRule="auto" w:before="5"/>
        <w:ind w:left="460" w:right="343"/>
        <w:jc w:val="both"/>
      </w:pPr>
      <w:r>
        <w:rPr/>
        <w:t>A technology used to automatically capture data. AIDC technologies include bar codes, smart cards, biometrics and RFID.</w:t>
      </w:r>
    </w:p>
    <w:p>
      <w:pPr>
        <w:pStyle w:val="BodyText"/>
        <w:spacing w:before="1"/>
      </w:pPr>
    </w:p>
    <w:p>
      <w:pPr>
        <w:spacing w:before="0"/>
        <w:ind w:left="460" w:right="0" w:firstLine="0"/>
        <w:jc w:val="both"/>
        <w:rPr>
          <w:i/>
          <w:sz w:val="24"/>
        </w:rPr>
      </w:pPr>
      <w:r>
        <w:rPr>
          <w:i/>
          <w:sz w:val="24"/>
        </w:rPr>
        <w:t>Configurable medical device system</w:t>
      </w:r>
    </w:p>
    <w:p>
      <w:pPr>
        <w:pStyle w:val="BodyText"/>
        <w:spacing w:before="2"/>
        <w:ind w:left="460" w:right="343"/>
        <w:jc w:val="both"/>
      </w:pPr>
      <w:r>
        <w:rPr/>
        <w:t>A configurable medical device system consists of several components which can be assembled in multiple configurations. Those individual components may be medical devices itself and/or non- medical devices.</w:t>
      </w:r>
    </w:p>
    <w:p>
      <w:pPr>
        <w:pStyle w:val="BodyText"/>
        <w:spacing w:line="242" w:lineRule="auto"/>
        <w:ind w:left="460" w:right="347"/>
        <w:jc w:val="both"/>
      </w:pPr>
      <w:r>
        <w:rPr/>
        <w:t>Examples are Computed Tomography (CT) systems, Ultrasound systems, Anesthesia systems, Physiological Monitoring systems, Radiology Information System (RIS).</w:t>
      </w:r>
    </w:p>
    <w:p>
      <w:pPr>
        <w:pStyle w:val="BodyText"/>
        <w:spacing w:before="6"/>
        <w:rPr>
          <w:sz w:val="23"/>
        </w:rPr>
      </w:pPr>
    </w:p>
    <w:p>
      <w:pPr>
        <w:spacing w:line="275" w:lineRule="exact" w:before="0"/>
        <w:ind w:left="460" w:right="0" w:firstLine="0"/>
        <w:jc w:val="left"/>
        <w:rPr>
          <w:i/>
          <w:sz w:val="24"/>
        </w:rPr>
      </w:pPr>
      <w:r>
        <w:rPr>
          <w:i/>
          <w:sz w:val="24"/>
        </w:rPr>
        <w:t>Configuration</w:t>
      </w:r>
    </w:p>
    <w:p>
      <w:pPr>
        <w:pStyle w:val="BodyText"/>
        <w:ind w:left="460" w:right="340"/>
        <w:jc w:val="both"/>
      </w:pPr>
      <w:r>
        <w:rPr/>
        <w:t>Configuration is a combination of items of equipment, as specified by the manufacturer, that operate together to provide an intended use or purpose as a medical device. The combination of items may be modified, adjusted or customized to meet a customer need.</w:t>
      </w:r>
    </w:p>
    <w:p>
      <w:pPr>
        <w:pStyle w:val="BodyText"/>
        <w:spacing w:line="275" w:lineRule="exact" w:before="2"/>
        <w:ind w:left="460"/>
      </w:pPr>
      <w:r>
        <w:rPr>
          <w:u w:val="single"/>
        </w:rPr>
        <w:t>Examples</w:t>
      </w:r>
      <w:r>
        <w:rPr/>
        <w:t>:</w:t>
      </w:r>
    </w:p>
    <w:p>
      <w:pPr>
        <w:pStyle w:val="ListParagraph"/>
        <w:numPr>
          <w:ilvl w:val="0"/>
          <w:numId w:val="7"/>
        </w:numPr>
        <w:tabs>
          <w:tab w:pos="739" w:val="left" w:leader="none"/>
        </w:tabs>
        <w:spacing w:line="242" w:lineRule="auto" w:before="0" w:after="0"/>
        <w:ind w:left="460" w:right="343" w:firstLine="0"/>
        <w:jc w:val="left"/>
        <w:rPr>
          <w:sz w:val="24"/>
        </w:rPr>
      </w:pPr>
      <w:r>
        <w:rPr>
          <w:sz w:val="24"/>
        </w:rPr>
        <w:t>CT: gantry, tube, table, console are items </w:t>
      </w:r>
      <w:r>
        <w:rPr>
          <w:spacing w:val="4"/>
          <w:sz w:val="24"/>
        </w:rPr>
        <w:t>of </w:t>
      </w:r>
      <w:r>
        <w:rPr>
          <w:sz w:val="24"/>
        </w:rPr>
        <w:t>equipment that can </w:t>
      </w:r>
      <w:r>
        <w:rPr>
          <w:spacing w:val="-3"/>
          <w:sz w:val="24"/>
        </w:rPr>
        <w:t>be </w:t>
      </w:r>
      <w:r>
        <w:rPr>
          <w:sz w:val="24"/>
        </w:rPr>
        <w:t>configured/combined </w:t>
      </w:r>
      <w:r>
        <w:rPr>
          <w:spacing w:val="2"/>
          <w:sz w:val="24"/>
        </w:rPr>
        <w:t>to </w:t>
      </w:r>
      <w:r>
        <w:rPr>
          <w:sz w:val="24"/>
        </w:rPr>
        <w:t>deliver an intended</w:t>
      </w:r>
      <w:r>
        <w:rPr>
          <w:spacing w:val="12"/>
          <w:sz w:val="24"/>
        </w:rPr>
        <w:t> </w:t>
      </w:r>
      <w:r>
        <w:rPr>
          <w:sz w:val="24"/>
        </w:rPr>
        <w:t>function.</w:t>
      </w:r>
    </w:p>
    <w:p>
      <w:pPr>
        <w:pStyle w:val="ListParagraph"/>
        <w:numPr>
          <w:ilvl w:val="0"/>
          <w:numId w:val="7"/>
        </w:numPr>
        <w:tabs>
          <w:tab w:pos="792" w:val="left" w:leader="none"/>
        </w:tabs>
        <w:spacing w:line="242" w:lineRule="auto" w:before="0" w:after="0"/>
        <w:ind w:left="460" w:right="347" w:firstLine="0"/>
        <w:jc w:val="left"/>
        <w:rPr>
          <w:sz w:val="24"/>
        </w:rPr>
      </w:pPr>
      <w:r>
        <w:rPr>
          <w:sz w:val="24"/>
        </w:rPr>
        <w:t>Anesthesia: ventilator, breathing circuit, vaporizer are </w:t>
      </w:r>
      <w:r>
        <w:rPr>
          <w:spacing w:val="-3"/>
          <w:sz w:val="24"/>
        </w:rPr>
        <w:t>items </w:t>
      </w:r>
      <w:r>
        <w:rPr>
          <w:sz w:val="24"/>
        </w:rPr>
        <w:t>of equipment that can be configured/combine </w:t>
      </w:r>
      <w:r>
        <w:rPr>
          <w:spacing w:val="2"/>
          <w:sz w:val="24"/>
        </w:rPr>
        <w:t>to </w:t>
      </w:r>
      <w:r>
        <w:rPr>
          <w:sz w:val="24"/>
        </w:rPr>
        <w:t>deliver an intended</w:t>
      </w:r>
      <w:r>
        <w:rPr>
          <w:spacing w:val="11"/>
          <w:sz w:val="24"/>
        </w:rPr>
        <w:t> </w:t>
      </w:r>
      <w:r>
        <w:rPr>
          <w:sz w:val="24"/>
        </w:rPr>
        <w:t>function.</w:t>
      </w:r>
    </w:p>
    <w:p>
      <w:pPr>
        <w:pStyle w:val="BodyText"/>
        <w:spacing w:before="1"/>
        <w:rPr>
          <w:sz w:val="23"/>
        </w:rPr>
      </w:pPr>
    </w:p>
    <w:p>
      <w:pPr>
        <w:spacing w:line="275" w:lineRule="exact" w:before="1"/>
        <w:ind w:left="459" w:right="0" w:firstLine="0"/>
        <w:jc w:val="both"/>
        <w:rPr>
          <w:i/>
          <w:sz w:val="24"/>
        </w:rPr>
      </w:pPr>
      <w:r>
        <w:rPr>
          <w:i/>
          <w:sz w:val="24"/>
        </w:rPr>
        <w:t>Device Identifier (UDI-DI)</w:t>
      </w:r>
    </w:p>
    <w:p>
      <w:pPr>
        <w:pStyle w:val="BodyText"/>
        <w:ind w:left="460" w:right="339"/>
        <w:jc w:val="both"/>
      </w:pPr>
      <w:r>
        <w:rPr/>
        <w:t>The UDI-DI is a unique numeric or alphanumeric code specific to a model of medical device and that is also used as the "access key" to information stored in a UDID. Examples of the UDI-DI include GS1 GTIN (Global Trade Item Number), HIBC-LIC (Labeler Identification Code), ISBT 128-PPIC (Processor Product Identification Code).</w:t>
      </w:r>
    </w:p>
    <w:p>
      <w:pPr>
        <w:pStyle w:val="BodyText"/>
        <w:spacing w:before="7"/>
        <w:rPr>
          <w:sz w:val="23"/>
        </w:rPr>
      </w:pPr>
    </w:p>
    <w:p>
      <w:pPr>
        <w:spacing w:before="1"/>
        <w:ind w:left="460" w:right="0" w:firstLine="0"/>
        <w:jc w:val="both"/>
        <w:rPr>
          <w:i/>
          <w:sz w:val="24"/>
        </w:rPr>
      </w:pPr>
      <w:r>
        <w:rPr>
          <w:i/>
          <w:sz w:val="24"/>
        </w:rPr>
        <w:t>Human Readable Interpretation (HRI)</w:t>
      </w:r>
    </w:p>
    <w:p>
      <w:pPr>
        <w:pStyle w:val="BodyText"/>
        <w:spacing w:line="237" w:lineRule="auto" w:before="4"/>
        <w:ind w:left="460" w:right="346"/>
        <w:jc w:val="both"/>
      </w:pPr>
      <w:r>
        <w:rPr/>
        <w:t>Human Readable Interpretation </w:t>
      </w:r>
      <w:r>
        <w:rPr>
          <w:spacing w:val="-3"/>
        </w:rPr>
        <w:t>is </w:t>
      </w:r>
      <w:r>
        <w:rPr/>
        <w:t>a legible interpretation of the data characters encoded </w:t>
      </w:r>
      <w:r>
        <w:rPr>
          <w:spacing w:val="-3"/>
        </w:rPr>
        <w:t>in </w:t>
      </w:r>
      <w:r>
        <w:rPr/>
        <w:t>the UDI</w:t>
      </w:r>
      <w:r>
        <w:rPr>
          <w:spacing w:val="3"/>
        </w:rPr>
        <w:t> </w:t>
      </w:r>
      <w:r>
        <w:rPr/>
        <w:t>Carrier.</w:t>
      </w:r>
    </w:p>
    <w:p>
      <w:pPr>
        <w:pStyle w:val="BodyText"/>
        <w:spacing w:before="1"/>
      </w:pPr>
    </w:p>
    <w:p>
      <w:pPr>
        <w:spacing w:before="0"/>
        <w:ind w:left="460" w:right="0" w:firstLine="0"/>
        <w:jc w:val="left"/>
        <w:rPr>
          <w:i/>
          <w:sz w:val="24"/>
        </w:rPr>
      </w:pPr>
      <w:r>
        <w:rPr>
          <w:i/>
          <w:sz w:val="24"/>
        </w:rPr>
        <w:t>Implantable device</w:t>
      </w:r>
    </w:p>
    <w:p>
      <w:pPr>
        <w:spacing w:before="2"/>
        <w:ind w:left="460" w:right="0" w:firstLine="0"/>
        <w:jc w:val="left"/>
        <w:rPr>
          <w:sz w:val="22"/>
        </w:rPr>
      </w:pPr>
      <w:r>
        <w:rPr>
          <w:sz w:val="22"/>
        </w:rPr>
        <w:t>Any device, including those that are partially or wholly absorbed, which is intended: -</w:t>
      </w:r>
    </w:p>
    <w:p>
      <w:pPr>
        <w:pStyle w:val="ListParagraph"/>
        <w:numPr>
          <w:ilvl w:val="0"/>
          <w:numId w:val="8"/>
        </w:numPr>
        <w:tabs>
          <w:tab w:pos="2303" w:val="left" w:leader="none"/>
          <w:tab w:pos="2304" w:val="left" w:leader="none"/>
        </w:tabs>
        <w:spacing w:line="240" w:lineRule="auto" w:before="135" w:after="0"/>
        <w:ind w:left="2303" w:right="0" w:hanging="361"/>
        <w:jc w:val="left"/>
        <w:rPr>
          <w:sz w:val="22"/>
        </w:rPr>
      </w:pPr>
      <w:r>
        <w:rPr>
          <w:sz w:val="22"/>
        </w:rPr>
        <w:t>to</w:t>
      </w:r>
      <w:r>
        <w:rPr>
          <w:spacing w:val="-7"/>
          <w:sz w:val="22"/>
        </w:rPr>
        <w:t> </w:t>
      </w:r>
      <w:r>
        <w:rPr>
          <w:sz w:val="22"/>
        </w:rPr>
        <w:t>be</w:t>
      </w:r>
      <w:r>
        <w:rPr>
          <w:spacing w:val="-14"/>
          <w:sz w:val="22"/>
        </w:rPr>
        <w:t> </w:t>
      </w:r>
      <w:r>
        <w:rPr>
          <w:spacing w:val="-3"/>
          <w:sz w:val="22"/>
        </w:rPr>
        <w:t>totally </w:t>
      </w:r>
      <w:r>
        <w:rPr>
          <w:spacing w:val="-4"/>
          <w:sz w:val="22"/>
        </w:rPr>
        <w:t>introduced</w:t>
      </w:r>
      <w:r>
        <w:rPr>
          <w:spacing w:val="-3"/>
          <w:sz w:val="22"/>
        </w:rPr>
        <w:t> </w:t>
      </w:r>
      <w:r>
        <w:rPr>
          <w:sz w:val="22"/>
        </w:rPr>
        <w:t>into</w:t>
      </w:r>
      <w:r>
        <w:rPr>
          <w:spacing w:val="-12"/>
          <w:sz w:val="22"/>
        </w:rPr>
        <w:t> </w:t>
      </w:r>
      <w:r>
        <w:rPr>
          <w:sz w:val="22"/>
        </w:rPr>
        <w:t>the</w:t>
      </w:r>
      <w:r>
        <w:rPr>
          <w:spacing w:val="-5"/>
          <w:sz w:val="22"/>
        </w:rPr>
        <w:t> </w:t>
      </w:r>
      <w:r>
        <w:rPr>
          <w:spacing w:val="-4"/>
          <w:sz w:val="22"/>
        </w:rPr>
        <w:t>human</w:t>
      </w:r>
      <w:r>
        <w:rPr>
          <w:spacing w:val="-12"/>
          <w:sz w:val="22"/>
        </w:rPr>
        <w:t> </w:t>
      </w:r>
      <w:r>
        <w:rPr>
          <w:spacing w:val="-3"/>
          <w:sz w:val="22"/>
        </w:rPr>
        <w:t>body </w:t>
      </w:r>
      <w:r>
        <w:rPr>
          <w:spacing w:val="-4"/>
          <w:sz w:val="22"/>
        </w:rPr>
        <w:t>or,</w:t>
      </w:r>
    </w:p>
    <w:p>
      <w:pPr>
        <w:pStyle w:val="ListParagraph"/>
        <w:numPr>
          <w:ilvl w:val="0"/>
          <w:numId w:val="8"/>
        </w:numPr>
        <w:tabs>
          <w:tab w:pos="2303" w:val="left" w:leader="none"/>
          <w:tab w:pos="2304" w:val="left" w:leader="none"/>
        </w:tabs>
        <w:spacing w:line="240" w:lineRule="auto" w:before="128" w:after="0"/>
        <w:ind w:left="2303" w:right="0" w:hanging="361"/>
        <w:jc w:val="left"/>
        <w:rPr>
          <w:sz w:val="22"/>
        </w:rPr>
      </w:pPr>
      <w:r>
        <w:rPr>
          <w:sz w:val="22"/>
        </w:rPr>
        <w:t>to</w:t>
      </w:r>
      <w:r>
        <w:rPr>
          <w:spacing w:val="-12"/>
          <w:sz w:val="22"/>
        </w:rPr>
        <w:t> </w:t>
      </w:r>
      <w:r>
        <w:rPr>
          <w:spacing w:val="-3"/>
          <w:sz w:val="22"/>
        </w:rPr>
        <w:t>replace</w:t>
      </w:r>
      <w:r>
        <w:rPr>
          <w:spacing w:val="-10"/>
          <w:sz w:val="22"/>
        </w:rPr>
        <w:t> </w:t>
      </w:r>
      <w:r>
        <w:rPr>
          <w:sz w:val="22"/>
        </w:rPr>
        <w:t>an</w:t>
      </w:r>
      <w:r>
        <w:rPr>
          <w:spacing w:val="-7"/>
          <w:sz w:val="22"/>
        </w:rPr>
        <w:t> </w:t>
      </w:r>
      <w:r>
        <w:rPr>
          <w:spacing w:val="-4"/>
          <w:sz w:val="22"/>
        </w:rPr>
        <w:t>epithelial</w:t>
      </w:r>
      <w:r>
        <w:rPr>
          <w:spacing w:val="-11"/>
          <w:sz w:val="22"/>
        </w:rPr>
        <w:t> </w:t>
      </w:r>
      <w:r>
        <w:rPr>
          <w:spacing w:val="-3"/>
          <w:sz w:val="22"/>
        </w:rPr>
        <w:t>surface</w:t>
      </w:r>
      <w:r>
        <w:rPr>
          <w:spacing w:val="-4"/>
          <w:sz w:val="22"/>
        </w:rPr>
        <w:t> </w:t>
      </w:r>
      <w:r>
        <w:rPr>
          <w:spacing w:val="-5"/>
          <w:sz w:val="22"/>
        </w:rPr>
        <w:t>or</w:t>
      </w:r>
      <w:r>
        <w:rPr>
          <w:spacing w:val="-4"/>
          <w:sz w:val="22"/>
        </w:rPr>
        <w:t> </w:t>
      </w:r>
      <w:r>
        <w:rPr>
          <w:sz w:val="22"/>
        </w:rPr>
        <w:t>the</w:t>
      </w:r>
      <w:r>
        <w:rPr>
          <w:spacing w:val="-10"/>
          <w:sz w:val="22"/>
        </w:rPr>
        <w:t> </w:t>
      </w:r>
      <w:r>
        <w:rPr>
          <w:spacing w:val="-3"/>
          <w:sz w:val="22"/>
        </w:rPr>
        <w:t>surface</w:t>
      </w:r>
      <w:r>
        <w:rPr>
          <w:spacing w:val="-10"/>
          <w:sz w:val="22"/>
        </w:rPr>
        <w:t> </w:t>
      </w:r>
      <w:r>
        <w:rPr>
          <w:spacing w:val="-3"/>
          <w:sz w:val="22"/>
        </w:rPr>
        <w:t>of</w:t>
      </w:r>
      <w:r>
        <w:rPr>
          <w:spacing w:val="-8"/>
          <w:sz w:val="22"/>
        </w:rPr>
        <w:t> </w:t>
      </w:r>
      <w:r>
        <w:rPr>
          <w:sz w:val="22"/>
        </w:rPr>
        <w:t>the</w:t>
      </w:r>
      <w:r>
        <w:rPr>
          <w:spacing w:val="-5"/>
          <w:sz w:val="22"/>
        </w:rPr>
        <w:t> </w:t>
      </w:r>
      <w:r>
        <w:rPr>
          <w:spacing w:val="-7"/>
          <w:sz w:val="22"/>
        </w:rPr>
        <w:t>eye,</w:t>
      </w:r>
    </w:p>
    <w:p>
      <w:pPr>
        <w:spacing w:before="145"/>
        <w:ind w:left="460" w:right="0" w:firstLine="0"/>
        <w:jc w:val="left"/>
        <w:rPr>
          <w:sz w:val="22"/>
        </w:rPr>
      </w:pPr>
      <w:r>
        <w:rPr>
          <w:sz w:val="22"/>
        </w:rPr>
        <w:t>by surgical intervention which is intended to remain in place after the procedure.</w:t>
      </w:r>
    </w:p>
    <w:p>
      <w:pPr>
        <w:spacing w:after="0"/>
        <w:jc w:val="left"/>
        <w:rPr>
          <w:sz w:val="22"/>
        </w:rPr>
        <w:sectPr>
          <w:pgSz w:w="12240" w:h="15840"/>
          <w:pgMar w:header="708" w:footer="1098" w:top="1200" w:bottom="1280" w:left="980" w:right="980"/>
        </w:sectPr>
      </w:pPr>
    </w:p>
    <w:p>
      <w:pPr>
        <w:pStyle w:val="BodyText"/>
        <w:spacing w:before="7"/>
        <w:rPr>
          <w:sz w:val="14"/>
        </w:rPr>
      </w:pPr>
    </w:p>
    <w:p>
      <w:pPr>
        <w:spacing w:line="264" w:lineRule="auto" w:before="92"/>
        <w:ind w:left="459" w:right="364" w:firstLine="0"/>
        <w:jc w:val="left"/>
        <w:rPr>
          <w:sz w:val="22"/>
        </w:rPr>
      </w:pPr>
      <w:r>
        <w:rPr>
          <w:spacing w:val="-4"/>
          <w:sz w:val="22"/>
        </w:rPr>
        <w:t>Any device intended </w:t>
      </w:r>
      <w:r>
        <w:rPr>
          <w:sz w:val="22"/>
        </w:rPr>
        <w:t>to be </w:t>
      </w:r>
      <w:r>
        <w:rPr>
          <w:spacing w:val="-4"/>
          <w:sz w:val="22"/>
        </w:rPr>
        <w:t>partially introduced into </w:t>
      </w:r>
      <w:r>
        <w:rPr>
          <w:sz w:val="22"/>
        </w:rPr>
        <w:t>the </w:t>
      </w:r>
      <w:r>
        <w:rPr>
          <w:spacing w:val="-3"/>
          <w:sz w:val="22"/>
        </w:rPr>
        <w:t>human body through surgical </w:t>
      </w:r>
      <w:r>
        <w:rPr>
          <w:spacing w:val="-4"/>
          <w:sz w:val="22"/>
        </w:rPr>
        <w:t>intervention </w:t>
      </w:r>
      <w:r>
        <w:rPr>
          <w:sz w:val="22"/>
        </w:rPr>
        <w:t>and </w:t>
      </w:r>
      <w:r>
        <w:rPr>
          <w:spacing w:val="-4"/>
          <w:sz w:val="22"/>
        </w:rPr>
        <w:t>intended </w:t>
      </w:r>
      <w:r>
        <w:rPr>
          <w:sz w:val="22"/>
        </w:rPr>
        <w:t>to </w:t>
      </w:r>
      <w:r>
        <w:rPr>
          <w:spacing w:val="-3"/>
          <w:sz w:val="22"/>
        </w:rPr>
        <w:t>remain </w:t>
      </w:r>
      <w:r>
        <w:rPr>
          <w:sz w:val="22"/>
        </w:rPr>
        <w:t>in place </w:t>
      </w:r>
      <w:r>
        <w:rPr>
          <w:spacing w:val="-4"/>
          <w:sz w:val="22"/>
        </w:rPr>
        <w:t>after </w:t>
      </w:r>
      <w:r>
        <w:rPr>
          <w:sz w:val="22"/>
        </w:rPr>
        <w:t>the </w:t>
      </w:r>
      <w:r>
        <w:rPr>
          <w:spacing w:val="-3"/>
          <w:sz w:val="22"/>
        </w:rPr>
        <w:t>procedure </w:t>
      </w:r>
      <w:r>
        <w:rPr>
          <w:spacing w:val="-4"/>
          <w:sz w:val="22"/>
        </w:rPr>
        <w:t>for </w:t>
      </w:r>
      <w:r>
        <w:rPr>
          <w:sz w:val="22"/>
        </w:rPr>
        <w:t>at </w:t>
      </w:r>
      <w:r>
        <w:rPr>
          <w:spacing w:val="-4"/>
          <w:sz w:val="22"/>
        </w:rPr>
        <w:t>least </w:t>
      </w:r>
      <w:r>
        <w:rPr>
          <w:spacing w:val="-3"/>
          <w:sz w:val="22"/>
        </w:rPr>
        <w:t>30 </w:t>
      </w:r>
      <w:r>
        <w:rPr>
          <w:spacing w:val="-4"/>
          <w:sz w:val="22"/>
        </w:rPr>
        <w:t>days </w:t>
      </w:r>
      <w:r>
        <w:rPr>
          <w:spacing w:val="-5"/>
          <w:sz w:val="22"/>
        </w:rPr>
        <w:t>is </w:t>
      </w:r>
      <w:r>
        <w:rPr>
          <w:sz w:val="22"/>
        </w:rPr>
        <w:t>also </w:t>
      </w:r>
      <w:r>
        <w:rPr>
          <w:spacing w:val="-4"/>
          <w:sz w:val="22"/>
        </w:rPr>
        <w:t>considered </w:t>
      </w:r>
      <w:r>
        <w:rPr>
          <w:sz w:val="22"/>
        </w:rPr>
        <w:t>an </w:t>
      </w:r>
      <w:r>
        <w:rPr>
          <w:spacing w:val="-4"/>
          <w:sz w:val="22"/>
        </w:rPr>
        <w:t>implantable </w:t>
      </w:r>
      <w:r>
        <w:rPr>
          <w:spacing w:val="-5"/>
          <w:sz w:val="22"/>
        </w:rPr>
        <w:t>device. </w:t>
      </w:r>
      <w:r>
        <w:rPr>
          <w:spacing w:val="-4"/>
          <w:sz w:val="22"/>
        </w:rPr>
        <w:t>[GHTF SG1/N77:2012]</w:t>
      </w:r>
    </w:p>
    <w:p>
      <w:pPr>
        <w:pStyle w:val="BodyText"/>
        <w:spacing w:before="2"/>
        <w:rPr>
          <w:sz w:val="32"/>
        </w:rPr>
      </w:pPr>
    </w:p>
    <w:p>
      <w:pPr>
        <w:spacing w:line="275" w:lineRule="exact" w:before="0"/>
        <w:ind w:left="460" w:right="0" w:firstLine="0"/>
        <w:jc w:val="left"/>
        <w:rPr>
          <w:i/>
          <w:sz w:val="24"/>
        </w:rPr>
      </w:pPr>
      <w:r>
        <w:rPr>
          <w:i/>
          <w:sz w:val="24"/>
        </w:rPr>
        <w:t>Kits</w:t>
      </w:r>
    </w:p>
    <w:p>
      <w:pPr>
        <w:pStyle w:val="BodyText"/>
        <w:ind w:left="460" w:right="347"/>
        <w:jc w:val="both"/>
      </w:pPr>
      <w:r>
        <w:rPr/>
        <w:t>Kits are a collection of products, including medical devices, that are packaged together to achieve a common intended use and is being distributed as a medical device. These could also be called procedure packs or convenience kits.</w:t>
      </w:r>
    </w:p>
    <w:p>
      <w:pPr>
        <w:pStyle w:val="BodyText"/>
        <w:spacing w:before="2"/>
        <w:ind w:left="459"/>
        <w:jc w:val="both"/>
      </w:pPr>
      <w:r>
        <w:rPr/>
        <w:t>Note: Jurisdictions may differ in their definition of kit.</w:t>
      </w:r>
    </w:p>
    <w:p>
      <w:pPr>
        <w:pStyle w:val="BodyText"/>
      </w:pPr>
    </w:p>
    <w:p>
      <w:pPr>
        <w:spacing w:line="275" w:lineRule="exact" w:before="0"/>
        <w:ind w:left="459" w:right="0" w:firstLine="0"/>
        <w:jc w:val="left"/>
        <w:rPr>
          <w:i/>
          <w:sz w:val="24"/>
        </w:rPr>
      </w:pPr>
      <w:r>
        <w:rPr>
          <w:i/>
          <w:sz w:val="24"/>
        </w:rPr>
        <w:t>Label</w:t>
      </w:r>
    </w:p>
    <w:p>
      <w:pPr>
        <w:pStyle w:val="BodyText"/>
        <w:spacing w:line="242" w:lineRule="auto"/>
        <w:ind w:left="459"/>
      </w:pPr>
      <w:r>
        <w:rPr/>
        <w:t>Written, printed, or graphic information either appearing on the medical device itself, or on the packaging of each unit, or on the packaging of multiple devices [GHTF/SG1/N070:2011].</w:t>
      </w:r>
    </w:p>
    <w:p>
      <w:pPr>
        <w:pStyle w:val="BodyText"/>
        <w:spacing w:before="7"/>
        <w:rPr>
          <w:sz w:val="23"/>
        </w:rPr>
      </w:pPr>
    </w:p>
    <w:p>
      <w:pPr>
        <w:spacing w:line="275" w:lineRule="exact" w:before="0"/>
        <w:ind w:left="459" w:right="0" w:firstLine="0"/>
        <w:jc w:val="left"/>
        <w:rPr>
          <w:i/>
          <w:sz w:val="24"/>
        </w:rPr>
      </w:pPr>
      <w:r>
        <w:rPr>
          <w:i/>
          <w:sz w:val="24"/>
        </w:rPr>
        <w:t>Manufacturer</w:t>
      </w:r>
    </w:p>
    <w:p>
      <w:pPr>
        <w:pStyle w:val="BodyText"/>
        <w:ind w:left="460" w:right="284"/>
        <w:jc w:val="both"/>
      </w:pPr>
      <w:r>
        <w:rPr/>
        <w:t>Manufacturer means any natural or legal person </w:t>
      </w:r>
      <w:hyperlink w:history="true" w:anchor="_bookmark15">
        <w:r>
          <w:rPr>
            <w:vertAlign w:val="superscript"/>
          </w:rPr>
          <w:t>2</w:t>
        </w:r>
      </w:hyperlink>
      <w:r>
        <w:rPr>
          <w:vertAlign w:val="baseline"/>
        </w:rPr>
        <w:t> with responsibility for design and/or manufacture of a medical device with the intention of </w:t>
      </w:r>
      <w:r>
        <w:rPr>
          <w:spacing w:val="-2"/>
          <w:vertAlign w:val="baseline"/>
        </w:rPr>
        <w:t>making </w:t>
      </w:r>
      <w:r>
        <w:rPr>
          <w:vertAlign w:val="baseline"/>
        </w:rPr>
        <w:t>the medical device available for use, under his name; whether or not such a medical device </w:t>
      </w:r>
      <w:r>
        <w:rPr>
          <w:spacing w:val="-3"/>
          <w:vertAlign w:val="baseline"/>
        </w:rPr>
        <w:t>is </w:t>
      </w:r>
      <w:r>
        <w:rPr>
          <w:vertAlign w:val="baseline"/>
        </w:rPr>
        <w:t>designed and/or manufactured by that person himself or on his behalf by another person(s) [GHTF</w:t>
      </w:r>
      <w:r>
        <w:rPr>
          <w:spacing w:val="-11"/>
          <w:vertAlign w:val="baseline"/>
        </w:rPr>
        <w:t> </w:t>
      </w:r>
      <w:r>
        <w:rPr>
          <w:vertAlign w:val="baseline"/>
        </w:rPr>
        <w:t>SG1/N55:2009].</w:t>
      </w:r>
    </w:p>
    <w:p>
      <w:pPr>
        <w:pStyle w:val="BodyText"/>
        <w:spacing w:line="242" w:lineRule="auto"/>
        <w:ind w:left="459" w:right="347"/>
        <w:jc w:val="both"/>
      </w:pPr>
      <w:r>
        <w:rPr/>
        <w:t>This includes reprocessors and remanufacturers that take responsibility for the device and reintroduce it into commercial distribution.</w:t>
      </w:r>
    </w:p>
    <w:p>
      <w:pPr>
        <w:pStyle w:val="BodyText"/>
        <w:spacing w:before="7"/>
        <w:rPr>
          <w:sz w:val="23"/>
        </w:rPr>
      </w:pPr>
    </w:p>
    <w:p>
      <w:pPr>
        <w:spacing w:line="275" w:lineRule="exact" w:before="0"/>
        <w:ind w:left="459" w:right="0" w:firstLine="0"/>
        <w:jc w:val="left"/>
        <w:rPr>
          <w:i/>
          <w:sz w:val="24"/>
        </w:rPr>
      </w:pPr>
      <w:r>
        <w:rPr>
          <w:i/>
          <w:sz w:val="24"/>
        </w:rPr>
        <w:t>Own Brand/Private Labelers</w:t>
      </w:r>
    </w:p>
    <w:p>
      <w:pPr>
        <w:pStyle w:val="BodyText"/>
        <w:spacing w:line="242" w:lineRule="auto"/>
        <w:ind w:left="460" w:right="343"/>
        <w:jc w:val="both"/>
      </w:pPr>
      <w:r>
        <w:rPr/>
        <w:t>An Own Brand or Private Labeler relabels a device from a 3</w:t>
      </w:r>
      <w:r>
        <w:rPr>
          <w:vertAlign w:val="superscript"/>
        </w:rPr>
        <w:t>rd</w:t>
      </w:r>
      <w:r>
        <w:rPr>
          <w:vertAlign w:val="baseline"/>
        </w:rPr>
        <w:t> party with his own name without making any further changes to the device thereby taking responsibility for it as the manufacturer.</w:t>
      </w:r>
    </w:p>
    <w:p>
      <w:pPr>
        <w:pStyle w:val="BodyText"/>
        <w:spacing w:before="7"/>
        <w:rPr>
          <w:sz w:val="23"/>
        </w:rPr>
      </w:pPr>
    </w:p>
    <w:p>
      <w:pPr>
        <w:spacing w:line="275" w:lineRule="exact" w:before="1"/>
        <w:ind w:left="460" w:right="0" w:firstLine="0"/>
        <w:jc w:val="left"/>
        <w:rPr>
          <w:i/>
          <w:sz w:val="24"/>
        </w:rPr>
      </w:pPr>
      <w:r>
        <w:rPr>
          <w:i/>
          <w:sz w:val="24"/>
        </w:rPr>
        <w:t>Packaging Levels</w:t>
      </w:r>
    </w:p>
    <w:p>
      <w:pPr>
        <w:pStyle w:val="BodyText"/>
        <w:spacing w:line="242" w:lineRule="auto"/>
        <w:ind w:left="460" w:right="364"/>
      </w:pPr>
      <w:r>
        <w:rPr/>
        <w:t>Packaging levels means the various levels of device packages that contain a fixed quantity of medical devices, e.g. each, carton, case.</w:t>
      </w:r>
    </w:p>
    <w:p>
      <w:pPr>
        <w:pStyle w:val="BodyText"/>
        <w:spacing w:line="271" w:lineRule="exact"/>
        <w:ind w:left="460"/>
      </w:pPr>
      <w:r>
        <w:rPr/>
        <w:t>Note: This does not include shipping containers.</w:t>
      </w:r>
    </w:p>
    <w:p>
      <w:pPr>
        <w:pStyle w:val="BodyText"/>
        <w:spacing w:before="10"/>
        <w:rPr>
          <w:sz w:val="23"/>
        </w:rPr>
      </w:pPr>
    </w:p>
    <w:p>
      <w:pPr>
        <w:spacing w:before="0"/>
        <w:ind w:left="460" w:right="0" w:firstLine="0"/>
        <w:jc w:val="left"/>
        <w:rPr>
          <w:i/>
          <w:sz w:val="24"/>
        </w:rPr>
      </w:pPr>
      <w:r>
        <w:rPr>
          <w:i/>
          <w:sz w:val="24"/>
        </w:rPr>
        <w:t>Production Identifier (UDI-PI)</w:t>
      </w:r>
    </w:p>
    <w:p>
      <w:pPr>
        <w:pStyle w:val="BodyText"/>
        <w:spacing w:line="237" w:lineRule="auto" w:before="5"/>
        <w:ind w:left="460"/>
      </w:pPr>
      <w:r>
        <w:rPr/>
        <w:t>The Production Identifier is a numeric or alphanumeric code that identifies the unit of device production.</w:t>
      </w:r>
    </w:p>
    <w:p>
      <w:pPr>
        <w:pStyle w:val="BodyText"/>
        <w:spacing w:line="237" w:lineRule="auto" w:before="5"/>
        <w:ind w:left="460" w:right="364"/>
      </w:pPr>
      <w:r>
        <w:rPr/>
        <w:t>The different types of Production Identifier(s) include serial number, lot/batch number, Software as a Medical Device (SaMD) version and manufacturing and/or expiration date.</w:t>
      </w:r>
    </w:p>
    <w:p>
      <w:pPr>
        <w:pStyle w:val="BodyText"/>
        <w:spacing w:before="1"/>
      </w:pPr>
    </w:p>
    <w:p>
      <w:pPr>
        <w:spacing w:before="0"/>
        <w:ind w:left="460" w:right="0" w:firstLine="0"/>
        <w:jc w:val="left"/>
        <w:rPr>
          <w:i/>
          <w:sz w:val="24"/>
        </w:rPr>
      </w:pPr>
      <w:r>
        <w:rPr>
          <w:i/>
          <w:sz w:val="24"/>
        </w:rPr>
        <w:t>Radio Frequency Identification (RFID)</w:t>
      </w:r>
    </w:p>
    <w:p>
      <w:pPr>
        <w:pStyle w:val="BodyText"/>
        <w:spacing w:line="237" w:lineRule="auto" w:before="5"/>
        <w:ind w:left="460" w:right="342"/>
        <w:jc w:val="both"/>
      </w:pPr>
      <w:r>
        <w:rPr/>
        <w:t>RFID is a technology that uses communication through the use of radio waves to exchange data between a reader and an electronic tag attached to an object, for the purpose of identification.</w:t>
      </w:r>
    </w:p>
    <w:p>
      <w:pPr>
        <w:pStyle w:val="BodyText"/>
        <w:spacing w:before="1"/>
      </w:pPr>
    </w:p>
    <w:p>
      <w:pPr>
        <w:spacing w:before="0"/>
        <w:ind w:left="460" w:right="0" w:firstLine="0"/>
        <w:jc w:val="left"/>
        <w:rPr>
          <w:i/>
          <w:sz w:val="24"/>
        </w:rPr>
      </w:pPr>
      <w:r>
        <w:rPr>
          <w:i/>
          <w:sz w:val="24"/>
        </w:rPr>
        <w:t>Shipping containers</w:t>
      </w:r>
    </w:p>
    <w:p>
      <w:pPr>
        <w:pStyle w:val="BodyText"/>
        <w:spacing w:line="237" w:lineRule="auto" w:before="4"/>
        <w:ind w:left="460" w:right="343"/>
        <w:jc w:val="both"/>
      </w:pPr>
      <w:r>
        <w:rPr/>
        <w:t>Shipping container is a container where the traceability is controlled by a process specific to logistics systems.</w:t>
      </w:r>
    </w:p>
    <w:p>
      <w:pPr>
        <w:pStyle w:val="BodyText"/>
        <w:spacing w:before="8"/>
        <w:rPr>
          <w:sz w:val="27"/>
        </w:rPr>
      </w:pPr>
      <w:r>
        <w:rPr/>
        <w:pict>
          <v:rect style="position:absolute;margin-left:72pt;margin-top:17.888201pt;width:144pt;height:.48pt;mso-position-horizontal-relative:page;mso-position-vertical-relative:paragraph;z-index:-15727616;mso-wrap-distance-left:0;mso-wrap-distance-right:0" filled="true" fillcolor="#000000" stroked="false">
            <v:fill type="solid"/>
            <w10:wrap type="topAndBottom"/>
          </v:rect>
        </w:pict>
      </w:r>
    </w:p>
    <w:p>
      <w:pPr>
        <w:spacing w:before="62"/>
        <w:ind w:left="460" w:right="0" w:firstLine="0"/>
        <w:jc w:val="left"/>
        <w:rPr>
          <w:sz w:val="20"/>
        </w:rPr>
      </w:pPr>
      <w:bookmarkStart w:name="_bookmark15" w:id="44"/>
      <w:bookmarkEnd w:id="44"/>
      <w:r>
        <w:rPr/>
      </w:r>
      <w:r>
        <w:rPr>
          <w:sz w:val="20"/>
          <w:vertAlign w:val="superscript"/>
        </w:rPr>
        <w:t>2</w:t>
      </w:r>
      <w:r>
        <w:rPr>
          <w:sz w:val="20"/>
          <w:vertAlign w:val="baseline"/>
        </w:rPr>
        <w:t> The term “person” that appears here includes legal entities such as a corporation, a partnership or an association.</w:t>
      </w:r>
    </w:p>
    <w:p>
      <w:pPr>
        <w:spacing w:after="0"/>
        <w:jc w:val="left"/>
        <w:rPr>
          <w:sz w:val="20"/>
        </w:rPr>
        <w:sectPr>
          <w:pgSz w:w="12240" w:h="15840"/>
          <w:pgMar w:header="708" w:footer="1098" w:top="1200" w:bottom="1280" w:left="980" w:right="980"/>
        </w:sectPr>
      </w:pPr>
    </w:p>
    <w:p>
      <w:pPr>
        <w:pStyle w:val="BodyText"/>
        <w:rPr>
          <w:sz w:val="20"/>
        </w:rPr>
      </w:pPr>
    </w:p>
    <w:p>
      <w:pPr>
        <w:pStyle w:val="BodyText"/>
        <w:spacing w:before="1"/>
        <w:rPr>
          <w:sz w:val="16"/>
        </w:rPr>
      </w:pPr>
    </w:p>
    <w:p>
      <w:pPr>
        <w:spacing w:before="90"/>
        <w:ind w:left="460" w:right="0" w:firstLine="0"/>
        <w:jc w:val="both"/>
        <w:rPr>
          <w:i/>
          <w:sz w:val="24"/>
        </w:rPr>
      </w:pPr>
      <w:r>
        <w:rPr>
          <w:i/>
          <w:sz w:val="24"/>
        </w:rPr>
        <w:t>Software as a Medical Device (SaMD)</w:t>
      </w:r>
    </w:p>
    <w:p>
      <w:pPr>
        <w:pStyle w:val="BodyText"/>
        <w:spacing w:before="3"/>
        <w:ind w:left="459" w:right="348"/>
        <w:jc w:val="both"/>
      </w:pPr>
      <w:r>
        <w:rPr/>
        <w:t>The term SaMD is defined as software intended to be used for one or more medical purposes that perform these purposes without being part of a hardware medical device. [IMDRF SaMD WG/ N10R4FINAL:2013]</w:t>
      </w:r>
    </w:p>
    <w:p>
      <w:pPr>
        <w:pStyle w:val="BodyText"/>
        <w:spacing w:before="9"/>
      </w:pPr>
    </w:p>
    <w:p>
      <w:pPr>
        <w:spacing w:before="0"/>
        <w:ind w:left="459" w:right="0" w:firstLine="0"/>
        <w:jc w:val="left"/>
        <w:rPr>
          <w:i/>
          <w:sz w:val="24"/>
        </w:rPr>
      </w:pPr>
      <w:r>
        <w:rPr>
          <w:i/>
          <w:sz w:val="24"/>
        </w:rPr>
        <w:t>Standard</w:t>
      </w:r>
    </w:p>
    <w:p>
      <w:pPr>
        <w:pStyle w:val="BodyText"/>
        <w:spacing w:line="244" w:lineRule="auto" w:before="3"/>
        <w:ind w:left="459" w:right="364"/>
      </w:pPr>
      <w:r>
        <w:rPr/>
        <w:t>Document, established by consensus and approved by a recognized body, that provides, for common and repeated use, rules, guidelines or characteristics for activities or their results, aimed at the achievement of the optimum degree of order in a given context. [GHTF/SG1/N044:2008]</w:t>
      </w:r>
    </w:p>
    <w:p>
      <w:pPr>
        <w:pStyle w:val="BodyText"/>
        <w:spacing w:before="11"/>
        <w:rPr>
          <w:sz w:val="22"/>
        </w:rPr>
      </w:pPr>
    </w:p>
    <w:p>
      <w:pPr>
        <w:spacing w:line="275" w:lineRule="exact" w:before="0"/>
        <w:ind w:left="460" w:right="0" w:firstLine="0"/>
        <w:jc w:val="both"/>
        <w:rPr>
          <w:i/>
          <w:sz w:val="24"/>
        </w:rPr>
      </w:pPr>
      <w:r>
        <w:rPr>
          <w:i/>
          <w:sz w:val="24"/>
        </w:rPr>
        <w:t>Unit of Use (UoU) UDI-DI</w:t>
      </w:r>
    </w:p>
    <w:p>
      <w:pPr>
        <w:pStyle w:val="BodyText"/>
        <w:ind w:left="460" w:right="343"/>
        <w:jc w:val="both"/>
      </w:pPr>
      <w:r>
        <w:rPr/>
        <w:t>The UoU UDI-DI is an identifier assigned to an individual medical device. It is assigned in instances when a UDI is not labelled at the level of the device unit of use (e.g. several units contained in a plastic bag). Its purpose is to associate the use of a device to/on a patient.</w:t>
      </w:r>
      <w:hyperlink w:history="true" w:anchor="_bookmark17">
        <w:r>
          <w:rPr>
            <w:vertAlign w:val="superscript"/>
          </w:rPr>
          <w:t>3</w:t>
        </w:r>
      </w:hyperlink>
    </w:p>
    <w:p>
      <w:pPr>
        <w:pStyle w:val="BodyText"/>
        <w:spacing w:before="10"/>
        <w:rPr>
          <w:sz w:val="23"/>
        </w:rPr>
      </w:pPr>
    </w:p>
    <w:p>
      <w:pPr>
        <w:spacing w:before="1"/>
        <w:ind w:left="460" w:right="0" w:firstLine="0"/>
        <w:jc w:val="both"/>
        <w:rPr>
          <w:i/>
          <w:sz w:val="24"/>
        </w:rPr>
      </w:pPr>
      <w:r>
        <w:rPr>
          <w:i/>
          <w:sz w:val="24"/>
        </w:rPr>
        <w:t>Unique Device Identification</w:t>
      </w:r>
    </w:p>
    <w:p>
      <w:pPr>
        <w:pStyle w:val="BodyText"/>
        <w:spacing w:before="2"/>
        <w:ind w:left="460" w:right="343"/>
        <w:jc w:val="both"/>
      </w:pPr>
      <w:r>
        <w:rPr/>
        <w:t>The UDI is a series of numeric or alphanumeric characters that is created through a globally accepted device identification and coding standard. It allows the unambiguous identification of a specific medical device on the market. The UDI is comprised of the UDI-DI and UDI-PI.</w:t>
      </w:r>
    </w:p>
    <w:p>
      <w:pPr>
        <w:pStyle w:val="BodyText"/>
        <w:spacing w:line="274" w:lineRule="exact"/>
        <w:ind w:left="460"/>
        <w:jc w:val="both"/>
      </w:pPr>
      <w:r>
        <w:rPr/>
        <w:t>Note: The word "Unique" does not imply serialization of individual production units.</w:t>
      </w:r>
    </w:p>
    <w:p>
      <w:pPr>
        <w:pStyle w:val="BodyText"/>
      </w:pPr>
    </w:p>
    <w:p>
      <w:pPr>
        <w:spacing w:before="0"/>
        <w:ind w:left="460" w:right="0" w:firstLine="0"/>
        <w:jc w:val="left"/>
        <w:rPr>
          <w:i/>
          <w:sz w:val="24"/>
        </w:rPr>
      </w:pPr>
      <w:r>
        <w:rPr>
          <w:i/>
          <w:sz w:val="24"/>
        </w:rPr>
        <w:t>UDI System</w:t>
      </w:r>
    </w:p>
    <w:p>
      <w:pPr>
        <w:pStyle w:val="BodyText"/>
        <w:spacing w:line="275" w:lineRule="exact" w:before="2"/>
        <w:ind w:left="460"/>
      </w:pPr>
      <w:r>
        <w:rPr/>
        <w:t>The UDI System is the framework for:</w:t>
      </w:r>
    </w:p>
    <w:p>
      <w:pPr>
        <w:pStyle w:val="ListParagraph"/>
        <w:numPr>
          <w:ilvl w:val="0"/>
          <w:numId w:val="9"/>
        </w:numPr>
        <w:tabs>
          <w:tab w:pos="820" w:val="left" w:leader="none"/>
        </w:tabs>
        <w:spacing w:line="275" w:lineRule="exact" w:before="0" w:after="0"/>
        <w:ind w:left="820" w:right="0" w:hanging="361"/>
        <w:jc w:val="left"/>
        <w:rPr>
          <w:sz w:val="24"/>
        </w:rPr>
      </w:pPr>
      <w:r>
        <w:rPr>
          <w:sz w:val="24"/>
        </w:rPr>
        <w:t>UDI production</w:t>
      </w:r>
      <w:r>
        <w:rPr>
          <w:spacing w:val="2"/>
          <w:sz w:val="24"/>
        </w:rPr>
        <w:t> </w:t>
      </w:r>
      <w:r>
        <w:rPr>
          <w:sz w:val="24"/>
        </w:rPr>
        <w:t>,</w:t>
      </w:r>
    </w:p>
    <w:p>
      <w:pPr>
        <w:pStyle w:val="ListParagraph"/>
        <w:numPr>
          <w:ilvl w:val="0"/>
          <w:numId w:val="9"/>
        </w:numPr>
        <w:tabs>
          <w:tab w:pos="820" w:val="left" w:leader="none"/>
        </w:tabs>
        <w:spacing w:line="275" w:lineRule="exact" w:before="3" w:after="0"/>
        <w:ind w:left="820" w:right="0" w:hanging="360"/>
        <w:jc w:val="left"/>
        <w:rPr>
          <w:sz w:val="24"/>
        </w:rPr>
      </w:pPr>
      <w:r>
        <w:rPr>
          <w:sz w:val="24"/>
        </w:rPr>
        <w:t>UDI application on the label or on the device,</w:t>
      </w:r>
      <w:r>
        <w:rPr>
          <w:spacing w:val="-4"/>
          <w:sz w:val="24"/>
        </w:rPr>
        <w:t> </w:t>
      </w:r>
      <w:r>
        <w:rPr>
          <w:sz w:val="24"/>
        </w:rPr>
        <w:t>and</w:t>
      </w:r>
    </w:p>
    <w:p>
      <w:pPr>
        <w:pStyle w:val="ListParagraph"/>
        <w:numPr>
          <w:ilvl w:val="0"/>
          <w:numId w:val="9"/>
        </w:numPr>
        <w:tabs>
          <w:tab w:pos="820" w:val="left" w:leader="none"/>
        </w:tabs>
        <w:spacing w:line="275" w:lineRule="exact" w:before="0" w:after="0"/>
        <w:ind w:left="820" w:right="0" w:hanging="361"/>
        <w:jc w:val="left"/>
        <w:rPr>
          <w:sz w:val="24"/>
        </w:rPr>
      </w:pPr>
      <w:r>
        <w:rPr>
          <w:sz w:val="24"/>
        </w:rPr>
        <w:t>UDI Database (UDID) fundamental</w:t>
      </w:r>
      <w:r>
        <w:rPr>
          <w:spacing w:val="1"/>
          <w:sz w:val="24"/>
        </w:rPr>
        <w:t> </w:t>
      </w:r>
      <w:r>
        <w:rPr>
          <w:sz w:val="24"/>
        </w:rPr>
        <w:t>contents</w:t>
      </w:r>
    </w:p>
    <w:p>
      <w:pPr>
        <w:pStyle w:val="BodyText"/>
      </w:pPr>
    </w:p>
    <w:p>
      <w:pPr>
        <w:spacing w:before="0"/>
        <w:ind w:left="459" w:right="0" w:firstLine="0"/>
        <w:jc w:val="left"/>
        <w:rPr>
          <w:i/>
          <w:sz w:val="24"/>
        </w:rPr>
      </w:pPr>
      <w:r>
        <w:rPr>
          <w:i/>
          <w:sz w:val="24"/>
        </w:rPr>
        <w:t>UDI Carrier</w:t>
      </w:r>
    </w:p>
    <w:p>
      <w:pPr>
        <w:pStyle w:val="BodyText"/>
        <w:spacing w:line="237" w:lineRule="auto" w:before="5"/>
        <w:ind w:left="459" w:right="989"/>
      </w:pPr>
      <w:r>
        <w:rPr/>
        <w:t>The UDI Carrier is the means to convey the UDI by using AIDC and, if applicable, its HRI. Note: Carriers can include ID/linear bar code, 2D/Matrix bar code, RFID, etc…</w:t>
      </w:r>
    </w:p>
    <w:p>
      <w:pPr>
        <w:pStyle w:val="BodyText"/>
      </w:pPr>
    </w:p>
    <w:p>
      <w:pPr>
        <w:spacing w:before="1"/>
        <w:ind w:left="460" w:right="0" w:firstLine="0"/>
        <w:jc w:val="left"/>
        <w:rPr>
          <w:i/>
          <w:sz w:val="24"/>
        </w:rPr>
      </w:pPr>
      <w:r>
        <w:rPr>
          <w:i/>
          <w:sz w:val="24"/>
        </w:rPr>
        <w:t>UDI Database (UDID)</w:t>
      </w:r>
    </w:p>
    <w:p>
      <w:pPr>
        <w:pStyle w:val="BodyText"/>
        <w:spacing w:line="237" w:lineRule="auto" w:before="4"/>
        <w:ind w:left="460" w:right="347"/>
        <w:jc w:val="both"/>
      </w:pPr>
      <w:r>
        <w:rPr/>
        <w:t>The UDID contains identifying information and other elements associated with the specific medical device.</w:t>
      </w:r>
    </w:p>
    <w:p>
      <w:pPr>
        <w:pStyle w:val="BodyText"/>
        <w:rPr>
          <w:sz w:val="26"/>
        </w:rPr>
      </w:pPr>
    </w:p>
    <w:p>
      <w:pPr>
        <w:pStyle w:val="BodyText"/>
        <w:spacing w:before="10"/>
        <w:rPr>
          <w:sz w:val="22"/>
        </w:rPr>
      </w:pPr>
    </w:p>
    <w:p>
      <w:pPr>
        <w:pStyle w:val="Heading1"/>
        <w:ind w:left="460" w:firstLine="0"/>
        <w:rPr>
          <w:u w:val="none"/>
        </w:rPr>
      </w:pPr>
      <w:bookmarkStart w:name="6. Guidance for a UDI System" w:id="45"/>
      <w:bookmarkEnd w:id="45"/>
      <w:r>
        <w:rPr>
          <w:b w:val="0"/>
          <w:u w:val="none"/>
        </w:rPr>
      </w:r>
      <w:bookmarkStart w:name="_bookmark16" w:id="46"/>
      <w:bookmarkEnd w:id="46"/>
      <w:r>
        <w:rPr>
          <w:b w:val="0"/>
          <w:u w:val="none"/>
        </w:rPr>
      </w:r>
      <w:r>
        <w:rPr>
          <w:u w:val="thick"/>
        </w:rPr>
        <w:t>6. Guidance for a UDI System</w:t>
      </w:r>
    </w:p>
    <w:p>
      <w:pPr>
        <w:pStyle w:val="BodyText"/>
        <w:spacing w:before="247"/>
        <w:ind w:left="460"/>
      </w:pPr>
      <w:r>
        <w:rPr/>
        <w:t>A UDI System comprises 3 parts:</w:t>
      </w:r>
    </w:p>
    <w:p>
      <w:pPr>
        <w:pStyle w:val="BodyText"/>
      </w:pPr>
    </w:p>
    <w:p>
      <w:pPr>
        <w:pStyle w:val="ListParagraph"/>
        <w:numPr>
          <w:ilvl w:val="0"/>
          <w:numId w:val="10"/>
        </w:numPr>
        <w:tabs>
          <w:tab w:pos="939" w:val="left" w:leader="none"/>
          <w:tab w:pos="940" w:val="left" w:leader="none"/>
        </w:tabs>
        <w:spacing w:line="275" w:lineRule="exact" w:before="0" w:after="0"/>
        <w:ind w:left="940" w:right="0" w:hanging="481"/>
        <w:jc w:val="left"/>
        <w:rPr>
          <w:sz w:val="24"/>
        </w:rPr>
      </w:pPr>
      <w:r>
        <w:rPr>
          <w:sz w:val="24"/>
        </w:rPr>
        <w:t>the development of the UDI using globally accepted standards, (see section</w:t>
      </w:r>
      <w:r>
        <w:rPr>
          <w:spacing w:val="-6"/>
          <w:sz w:val="24"/>
        </w:rPr>
        <w:t> </w:t>
      </w:r>
      <w:r>
        <w:rPr>
          <w:sz w:val="24"/>
        </w:rPr>
        <w:t>7)</w:t>
      </w:r>
    </w:p>
    <w:p>
      <w:pPr>
        <w:pStyle w:val="ListParagraph"/>
        <w:numPr>
          <w:ilvl w:val="0"/>
          <w:numId w:val="10"/>
        </w:numPr>
        <w:tabs>
          <w:tab w:pos="939" w:val="left" w:leader="none"/>
          <w:tab w:pos="940" w:val="left" w:leader="none"/>
        </w:tabs>
        <w:spacing w:line="275" w:lineRule="exact" w:before="0" w:after="0"/>
        <w:ind w:left="940" w:right="0" w:hanging="480"/>
        <w:jc w:val="left"/>
        <w:rPr>
          <w:sz w:val="24"/>
        </w:rPr>
      </w:pPr>
      <w:r>
        <w:rPr>
          <w:sz w:val="24"/>
        </w:rPr>
        <w:t>the application of that UDI on the </w:t>
      </w:r>
      <w:r>
        <w:rPr>
          <w:spacing w:val="-3"/>
          <w:sz w:val="24"/>
        </w:rPr>
        <w:t>label, </w:t>
      </w:r>
      <w:r>
        <w:rPr>
          <w:sz w:val="24"/>
        </w:rPr>
        <w:t>(see section 8) </w:t>
      </w:r>
      <w:r>
        <w:rPr>
          <w:spacing w:val="-4"/>
          <w:sz w:val="24"/>
        </w:rPr>
        <w:t>and</w:t>
      </w:r>
    </w:p>
    <w:p>
      <w:pPr>
        <w:pStyle w:val="ListParagraph"/>
        <w:numPr>
          <w:ilvl w:val="0"/>
          <w:numId w:val="10"/>
        </w:numPr>
        <w:tabs>
          <w:tab w:pos="939" w:val="left" w:leader="none"/>
          <w:tab w:pos="940" w:val="left" w:leader="none"/>
        </w:tabs>
        <w:spacing w:line="240" w:lineRule="auto" w:before="3" w:after="0"/>
        <w:ind w:left="940" w:right="0" w:hanging="480"/>
        <w:jc w:val="left"/>
        <w:rPr>
          <w:sz w:val="24"/>
        </w:rPr>
      </w:pPr>
      <w:r>
        <w:rPr>
          <w:sz w:val="24"/>
        </w:rPr>
        <w:t>the submission of appropriate information </w:t>
      </w:r>
      <w:r>
        <w:rPr>
          <w:spacing w:val="2"/>
          <w:sz w:val="24"/>
        </w:rPr>
        <w:t>to </w:t>
      </w:r>
      <w:r>
        <w:rPr>
          <w:sz w:val="24"/>
        </w:rPr>
        <w:t>a UDID (see section</w:t>
      </w:r>
      <w:r>
        <w:rPr>
          <w:spacing w:val="-15"/>
          <w:sz w:val="24"/>
        </w:rPr>
        <w:t> </w:t>
      </w:r>
      <w:r>
        <w:rPr>
          <w:sz w:val="24"/>
        </w:rPr>
        <w:t>9).</w:t>
      </w:r>
    </w:p>
    <w:p>
      <w:pPr>
        <w:pStyle w:val="BodyText"/>
        <w:rPr>
          <w:sz w:val="20"/>
        </w:rPr>
      </w:pPr>
    </w:p>
    <w:p>
      <w:pPr>
        <w:pStyle w:val="BodyText"/>
        <w:spacing w:before="5"/>
        <w:rPr>
          <w:sz w:val="10"/>
        </w:rPr>
      </w:pPr>
      <w:r>
        <w:rPr/>
        <w:pict>
          <v:rect style="position:absolute;margin-left:72pt;margin-top:7.984248pt;width:144pt;height:.48pt;mso-position-horizontal-relative:page;mso-position-vertical-relative:paragraph;z-index:-15727104;mso-wrap-distance-left:0;mso-wrap-distance-right:0" filled="true" fillcolor="#000000" stroked="false">
            <v:fill type="solid"/>
            <w10:wrap type="topAndBottom"/>
          </v:rect>
        </w:pict>
      </w:r>
    </w:p>
    <w:p>
      <w:pPr>
        <w:spacing w:before="62"/>
        <w:ind w:left="460" w:right="0" w:firstLine="0"/>
        <w:jc w:val="left"/>
        <w:rPr>
          <w:sz w:val="20"/>
        </w:rPr>
      </w:pPr>
      <w:bookmarkStart w:name="_bookmark17" w:id="47"/>
      <w:bookmarkEnd w:id="47"/>
      <w:r>
        <w:rPr/>
      </w:r>
      <w:r>
        <w:rPr>
          <w:sz w:val="20"/>
          <w:vertAlign w:val="superscript"/>
        </w:rPr>
        <w:t>3</w:t>
      </w:r>
      <w:r>
        <w:rPr>
          <w:sz w:val="20"/>
          <w:vertAlign w:val="baseline"/>
        </w:rPr>
        <w:t> Because of their nature, the Unit of Use is not appropriate to </w:t>
      </w:r>
      <w:r>
        <w:rPr>
          <w:i/>
          <w:sz w:val="20"/>
          <w:vertAlign w:val="baseline"/>
        </w:rPr>
        <w:t>in vitro </w:t>
      </w:r>
      <w:r>
        <w:rPr>
          <w:sz w:val="20"/>
          <w:vertAlign w:val="baseline"/>
        </w:rPr>
        <w:t>diagnostic medical devices.</w:t>
      </w:r>
    </w:p>
    <w:p>
      <w:pPr>
        <w:spacing w:after="0"/>
        <w:jc w:val="left"/>
        <w:rPr>
          <w:sz w:val="20"/>
        </w:rPr>
        <w:sectPr>
          <w:pgSz w:w="12240" w:h="15840"/>
          <w:pgMar w:header="708" w:footer="1098" w:top="1200" w:bottom="1280" w:left="980" w:right="980"/>
        </w:sectPr>
      </w:pPr>
    </w:p>
    <w:p>
      <w:pPr>
        <w:pStyle w:val="BodyText"/>
        <w:spacing w:before="4"/>
        <w:rPr>
          <w:sz w:val="12"/>
        </w:rPr>
      </w:pPr>
    </w:p>
    <w:p>
      <w:pPr>
        <w:pStyle w:val="BodyText"/>
        <w:spacing w:before="90"/>
        <w:ind w:left="460"/>
      </w:pPr>
      <w:r>
        <w:rPr/>
        <w:t>In order to facilitate a globally harmonized approach to UDI, it is imperative that:</w:t>
      </w:r>
    </w:p>
    <w:p>
      <w:pPr>
        <w:pStyle w:val="BodyText"/>
        <w:spacing w:before="2"/>
      </w:pPr>
    </w:p>
    <w:p>
      <w:pPr>
        <w:pStyle w:val="ListParagraph"/>
        <w:numPr>
          <w:ilvl w:val="0"/>
          <w:numId w:val="11"/>
        </w:numPr>
        <w:tabs>
          <w:tab w:pos="1179" w:val="left" w:leader="none"/>
          <w:tab w:pos="1180" w:val="left" w:leader="none"/>
        </w:tabs>
        <w:spacing w:line="237" w:lineRule="auto" w:before="0" w:after="0"/>
        <w:ind w:left="1180" w:right="343" w:hanging="720"/>
        <w:jc w:val="left"/>
        <w:rPr>
          <w:sz w:val="24"/>
        </w:rPr>
      </w:pPr>
      <w:r>
        <w:rPr>
          <w:sz w:val="24"/>
        </w:rPr>
        <w:t>the marking of the UDI should </w:t>
      </w:r>
      <w:r>
        <w:rPr>
          <w:spacing w:val="-3"/>
          <w:sz w:val="24"/>
        </w:rPr>
        <w:t>be </w:t>
      </w:r>
      <w:r>
        <w:rPr>
          <w:sz w:val="24"/>
        </w:rPr>
        <w:t>an additional requirement – </w:t>
      </w:r>
      <w:r>
        <w:rPr>
          <w:spacing w:val="-5"/>
          <w:sz w:val="24"/>
        </w:rPr>
        <w:t>it </w:t>
      </w:r>
      <w:r>
        <w:rPr>
          <w:sz w:val="24"/>
        </w:rPr>
        <w:t>does not replace any other marking or labeling requirements. However </w:t>
      </w:r>
      <w:r>
        <w:rPr>
          <w:spacing w:val="-3"/>
          <w:sz w:val="24"/>
        </w:rPr>
        <w:t>UDI should </w:t>
      </w:r>
      <w:r>
        <w:rPr>
          <w:sz w:val="24"/>
        </w:rPr>
        <w:t>replace any existing</w:t>
      </w:r>
      <w:r>
        <w:rPr>
          <w:spacing w:val="31"/>
          <w:sz w:val="24"/>
        </w:rPr>
        <w:t> </w:t>
      </w:r>
      <w:r>
        <w:rPr>
          <w:sz w:val="24"/>
        </w:rPr>
        <w:t>medical</w:t>
      </w:r>
    </w:p>
    <w:p>
      <w:pPr>
        <w:pStyle w:val="BodyText"/>
        <w:spacing w:line="275" w:lineRule="exact" w:before="3"/>
        <w:ind w:left="460"/>
      </w:pPr>
      <w:r>
        <w:rPr/>
        <w:t>device</w:t>
      </w:r>
    </w:p>
    <w:p>
      <w:pPr>
        <w:pStyle w:val="BodyText"/>
        <w:spacing w:line="275" w:lineRule="exact"/>
        <w:ind w:left="1180"/>
      </w:pPr>
      <w:r>
        <w:rPr/>
        <w:t>identifier used in accordance to local regulations with the same purpose of the UDI</w:t>
      </w:r>
    </w:p>
    <w:p>
      <w:pPr>
        <w:pStyle w:val="BodyText"/>
        <w:spacing w:line="275" w:lineRule="exact" w:before="3"/>
        <w:ind w:left="460"/>
      </w:pPr>
      <w:r>
        <w:rPr/>
        <w:t>System;</w:t>
      </w:r>
    </w:p>
    <w:p>
      <w:pPr>
        <w:pStyle w:val="ListParagraph"/>
        <w:numPr>
          <w:ilvl w:val="0"/>
          <w:numId w:val="11"/>
        </w:numPr>
        <w:tabs>
          <w:tab w:pos="940" w:val="left" w:leader="none"/>
        </w:tabs>
        <w:spacing w:line="242" w:lineRule="auto" w:before="0" w:after="0"/>
        <w:ind w:left="940" w:right="338" w:hanging="480"/>
        <w:jc w:val="both"/>
        <w:rPr>
          <w:sz w:val="24"/>
        </w:rPr>
      </w:pPr>
      <w:r>
        <w:rPr>
          <w:sz w:val="24"/>
        </w:rPr>
        <w:t>the manufacturer </w:t>
      </w:r>
      <w:r>
        <w:rPr>
          <w:spacing w:val="-3"/>
          <w:sz w:val="24"/>
        </w:rPr>
        <w:t>should </w:t>
      </w:r>
      <w:r>
        <w:rPr>
          <w:sz w:val="24"/>
        </w:rPr>
        <w:t>create and maintain globally  unique  UDIs  on  his  medical  devices;</w:t>
      </w:r>
    </w:p>
    <w:p>
      <w:pPr>
        <w:pStyle w:val="ListParagraph"/>
        <w:numPr>
          <w:ilvl w:val="0"/>
          <w:numId w:val="11"/>
        </w:numPr>
        <w:tabs>
          <w:tab w:pos="940" w:val="left" w:leader="none"/>
        </w:tabs>
        <w:spacing w:line="240" w:lineRule="auto" w:before="0" w:after="0"/>
        <w:ind w:left="939" w:right="340" w:hanging="480"/>
        <w:jc w:val="both"/>
        <w:rPr>
          <w:sz w:val="24"/>
        </w:rPr>
      </w:pPr>
      <w:r>
        <w:rPr>
          <w:sz w:val="24"/>
        </w:rPr>
        <w:t>only the manufacturer  can establish the UDI on the device or its packaging.  Reprocessors  of single use medical devices, remanufacturers, relabelers and  own brand/private  labelers are considered the manufacturer of the reprocessed, remanufactured or relabeled device and, as such, are </w:t>
      </w:r>
      <w:r>
        <w:rPr>
          <w:spacing w:val="-3"/>
          <w:sz w:val="24"/>
        </w:rPr>
        <w:t>also </w:t>
      </w:r>
      <w:r>
        <w:rPr>
          <w:sz w:val="24"/>
        </w:rPr>
        <w:t>subject to these</w:t>
      </w:r>
      <w:r>
        <w:rPr>
          <w:spacing w:val="17"/>
          <w:sz w:val="24"/>
        </w:rPr>
        <w:t> </w:t>
      </w:r>
      <w:r>
        <w:rPr>
          <w:sz w:val="24"/>
        </w:rPr>
        <w:t>requirements;</w:t>
      </w:r>
    </w:p>
    <w:p>
      <w:pPr>
        <w:pStyle w:val="ListParagraph"/>
        <w:numPr>
          <w:ilvl w:val="0"/>
          <w:numId w:val="11"/>
        </w:numPr>
        <w:tabs>
          <w:tab w:pos="940" w:val="left" w:leader="none"/>
        </w:tabs>
        <w:spacing w:line="240" w:lineRule="auto" w:before="0" w:after="0"/>
        <w:ind w:left="940" w:right="339" w:hanging="480"/>
        <w:jc w:val="both"/>
        <w:rPr>
          <w:sz w:val="24"/>
        </w:rPr>
      </w:pPr>
      <w:r>
        <w:rPr>
          <w:sz w:val="24"/>
        </w:rPr>
        <w:t>globally accepted ISO/IEC coding standards implemented by global organizations, such as GS1, HIBCC and ICCBBA, </w:t>
      </w:r>
      <w:r>
        <w:rPr>
          <w:spacing w:val="-3"/>
          <w:sz w:val="24"/>
        </w:rPr>
        <w:t>meet </w:t>
      </w:r>
      <w:r>
        <w:rPr>
          <w:sz w:val="24"/>
        </w:rPr>
        <w:t>the criteria of the UDI and manufacturers shall be permitted to choose which system </w:t>
      </w:r>
      <w:r>
        <w:rPr>
          <w:spacing w:val="2"/>
          <w:sz w:val="24"/>
        </w:rPr>
        <w:t>to </w:t>
      </w:r>
      <w:r>
        <w:rPr>
          <w:sz w:val="24"/>
        </w:rPr>
        <w:t>use. These organizations have responsibility for maintaining the global uniqueness of their coding systems. It </w:t>
      </w:r>
      <w:r>
        <w:rPr>
          <w:spacing w:val="-3"/>
          <w:sz w:val="24"/>
        </w:rPr>
        <w:t>is </w:t>
      </w:r>
      <w:r>
        <w:rPr>
          <w:sz w:val="24"/>
        </w:rPr>
        <w:t>imperative that these coding systems </w:t>
      </w:r>
      <w:r>
        <w:rPr>
          <w:spacing w:val="-3"/>
          <w:sz w:val="24"/>
        </w:rPr>
        <w:t>be </w:t>
      </w:r>
      <w:r>
        <w:rPr>
          <w:sz w:val="24"/>
        </w:rPr>
        <w:t>adopted and implemented, without national deviations or changes </w:t>
      </w:r>
      <w:r>
        <w:rPr>
          <w:spacing w:val="2"/>
          <w:sz w:val="24"/>
        </w:rPr>
        <w:t>to </w:t>
      </w:r>
      <w:r>
        <w:rPr>
          <w:sz w:val="24"/>
        </w:rPr>
        <w:t>these global coding systems; proliferation of coding systems must </w:t>
      </w:r>
      <w:r>
        <w:rPr>
          <w:spacing w:val="-3"/>
          <w:sz w:val="24"/>
        </w:rPr>
        <w:t>be</w:t>
      </w:r>
      <w:r>
        <w:rPr>
          <w:sz w:val="24"/>
        </w:rPr>
        <w:t> discouraged;</w:t>
      </w:r>
    </w:p>
    <w:p>
      <w:pPr>
        <w:pStyle w:val="ListParagraph"/>
        <w:numPr>
          <w:ilvl w:val="0"/>
          <w:numId w:val="11"/>
        </w:numPr>
        <w:tabs>
          <w:tab w:pos="940" w:val="left" w:leader="none"/>
        </w:tabs>
        <w:spacing w:line="242" w:lineRule="auto" w:before="0" w:after="0"/>
        <w:ind w:left="940" w:right="338" w:hanging="480"/>
        <w:jc w:val="both"/>
        <w:rPr>
          <w:sz w:val="24"/>
        </w:rPr>
      </w:pPr>
      <w:r>
        <w:rPr>
          <w:sz w:val="24"/>
        </w:rPr>
        <w:t>national or regional regulatory requirements shall not restrict methods of AIDC as this </w:t>
      </w:r>
      <w:r>
        <w:rPr>
          <w:spacing w:val="2"/>
          <w:sz w:val="24"/>
        </w:rPr>
        <w:t>will </w:t>
      </w:r>
      <w:r>
        <w:rPr>
          <w:sz w:val="24"/>
        </w:rPr>
        <w:t>hinder the establishment of a globally harmonized UDI</w:t>
      </w:r>
      <w:r>
        <w:rPr>
          <w:spacing w:val="4"/>
          <w:sz w:val="24"/>
        </w:rPr>
        <w:t> </w:t>
      </w:r>
      <w:r>
        <w:rPr>
          <w:sz w:val="24"/>
        </w:rPr>
        <w:t>System;</w:t>
      </w:r>
    </w:p>
    <w:p>
      <w:pPr>
        <w:pStyle w:val="ListParagraph"/>
        <w:numPr>
          <w:ilvl w:val="0"/>
          <w:numId w:val="11"/>
        </w:numPr>
        <w:tabs>
          <w:tab w:pos="940" w:val="left" w:leader="none"/>
        </w:tabs>
        <w:spacing w:line="240" w:lineRule="auto" w:before="0" w:after="0"/>
        <w:ind w:left="940" w:right="348" w:hanging="480"/>
        <w:jc w:val="both"/>
        <w:rPr>
          <w:sz w:val="24"/>
        </w:rPr>
      </w:pPr>
      <w:r>
        <w:rPr>
          <w:sz w:val="24"/>
        </w:rPr>
        <w:t>the national/regional regulation for UDI System shall include a robust and transparent mechanism for evaluating and adjudicating requests for UDI exemptions </w:t>
      </w:r>
      <w:r>
        <w:rPr>
          <w:spacing w:val="-3"/>
          <w:sz w:val="24"/>
        </w:rPr>
        <w:t>in </w:t>
      </w:r>
      <w:r>
        <w:rPr>
          <w:sz w:val="24"/>
        </w:rPr>
        <w:t>alternative placements of UDI-DI and UDI-PI. Such exemptions should cover all the products with the same characteristics;</w:t>
      </w:r>
    </w:p>
    <w:p>
      <w:pPr>
        <w:pStyle w:val="ListParagraph"/>
        <w:numPr>
          <w:ilvl w:val="0"/>
          <w:numId w:val="11"/>
        </w:numPr>
        <w:tabs>
          <w:tab w:pos="940" w:val="left" w:leader="none"/>
        </w:tabs>
        <w:spacing w:line="240" w:lineRule="auto" w:before="0" w:after="0"/>
        <w:ind w:left="940" w:right="342" w:hanging="480"/>
        <w:jc w:val="both"/>
        <w:rPr>
          <w:sz w:val="24"/>
        </w:rPr>
      </w:pPr>
      <w:r>
        <w:rPr>
          <w:sz w:val="24"/>
        </w:rPr>
        <w:t>the regulators of the UDI System  shall  specify  harmonized  exemptions  for  certain  devices such as investigational devices and  custom  made  devices  from  UDI  requirements;</w:t>
      </w:r>
    </w:p>
    <w:p>
      <w:pPr>
        <w:pStyle w:val="ListParagraph"/>
        <w:numPr>
          <w:ilvl w:val="0"/>
          <w:numId w:val="11"/>
        </w:numPr>
        <w:tabs>
          <w:tab w:pos="940" w:val="left" w:leader="none"/>
        </w:tabs>
        <w:spacing w:line="275" w:lineRule="exact" w:before="0" w:after="0"/>
        <w:ind w:left="940" w:right="0" w:hanging="480"/>
        <w:jc w:val="both"/>
        <w:rPr>
          <w:sz w:val="24"/>
        </w:rPr>
      </w:pPr>
      <w:r>
        <w:rPr>
          <w:sz w:val="24"/>
        </w:rPr>
        <w:t>common criteria for recognition</w:t>
      </w:r>
      <w:r>
        <w:rPr>
          <w:spacing w:val="3"/>
          <w:sz w:val="24"/>
        </w:rPr>
        <w:t> </w:t>
      </w:r>
      <w:r>
        <w:rPr>
          <w:sz w:val="24"/>
        </w:rPr>
        <w:t>are:</w:t>
      </w:r>
    </w:p>
    <w:p>
      <w:pPr>
        <w:pStyle w:val="ListParagraph"/>
        <w:numPr>
          <w:ilvl w:val="1"/>
          <w:numId w:val="11"/>
        </w:numPr>
        <w:tabs>
          <w:tab w:pos="1899" w:val="left" w:leader="none"/>
          <w:tab w:pos="1900" w:val="left" w:leader="none"/>
        </w:tabs>
        <w:spacing w:line="242" w:lineRule="auto" w:before="0" w:after="0"/>
        <w:ind w:left="1900" w:right="344" w:hanging="456"/>
        <w:jc w:val="left"/>
        <w:rPr>
          <w:sz w:val="24"/>
        </w:rPr>
      </w:pPr>
      <w:r>
        <w:rPr>
          <w:sz w:val="24"/>
        </w:rPr>
        <w:t>The employed UDI </w:t>
      </w:r>
      <w:r>
        <w:rPr>
          <w:spacing w:val="-4"/>
          <w:sz w:val="24"/>
        </w:rPr>
        <w:t>must </w:t>
      </w:r>
      <w:r>
        <w:rPr>
          <w:sz w:val="24"/>
        </w:rPr>
        <w:t>meet the requirements of the globally harmonized UDI System </w:t>
      </w:r>
      <w:r>
        <w:rPr>
          <w:spacing w:val="2"/>
          <w:sz w:val="24"/>
        </w:rPr>
        <w:t>to </w:t>
      </w:r>
      <w:r>
        <w:rPr>
          <w:sz w:val="24"/>
        </w:rPr>
        <w:t>adequately identify a device through its</w:t>
      </w:r>
      <w:r>
        <w:rPr>
          <w:spacing w:val="-23"/>
          <w:sz w:val="24"/>
        </w:rPr>
        <w:t> </w:t>
      </w:r>
      <w:r>
        <w:rPr>
          <w:sz w:val="24"/>
        </w:rPr>
        <w:t>distribution,</w:t>
      </w:r>
    </w:p>
    <w:p>
      <w:pPr>
        <w:pStyle w:val="ListParagraph"/>
        <w:numPr>
          <w:ilvl w:val="1"/>
          <w:numId w:val="11"/>
        </w:numPr>
        <w:tabs>
          <w:tab w:pos="1875" w:val="left" w:leader="none"/>
          <w:tab w:pos="1876" w:val="left" w:leader="none"/>
        </w:tabs>
        <w:spacing w:line="242" w:lineRule="auto" w:before="0" w:after="0"/>
        <w:ind w:left="1876" w:right="341" w:hanging="432"/>
        <w:jc w:val="left"/>
        <w:rPr>
          <w:sz w:val="24"/>
        </w:rPr>
      </w:pPr>
      <w:r>
        <w:rPr>
          <w:sz w:val="24"/>
        </w:rPr>
        <w:t>The employed UDI </w:t>
      </w:r>
      <w:r>
        <w:rPr>
          <w:spacing w:val="-5"/>
          <w:sz w:val="24"/>
        </w:rPr>
        <w:t>is </w:t>
      </w:r>
      <w:r>
        <w:rPr>
          <w:spacing w:val="-3"/>
          <w:sz w:val="24"/>
        </w:rPr>
        <w:t>in </w:t>
      </w:r>
      <w:r>
        <w:rPr>
          <w:sz w:val="24"/>
        </w:rPr>
        <w:t>compliance with globally accepted standards ISO/IEC 15459-2, ISO/IEC 15459-4 and ISO</w:t>
      </w:r>
      <w:r>
        <w:rPr>
          <w:spacing w:val="-2"/>
          <w:sz w:val="24"/>
        </w:rPr>
        <w:t> </w:t>
      </w:r>
      <w:r>
        <w:rPr>
          <w:sz w:val="24"/>
        </w:rPr>
        <w:t>15459-6,</w:t>
      </w:r>
    </w:p>
    <w:p>
      <w:pPr>
        <w:pStyle w:val="ListParagraph"/>
        <w:numPr>
          <w:ilvl w:val="1"/>
          <w:numId w:val="11"/>
        </w:numPr>
        <w:tabs>
          <w:tab w:pos="1899" w:val="left" w:leader="none"/>
          <w:tab w:pos="1900" w:val="left" w:leader="none"/>
        </w:tabs>
        <w:spacing w:line="242" w:lineRule="auto" w:before="0" w:after="0"/>
        <w:ind w:left="1899" w:right="340" w:hanging="456"/>
        <w:jc w:val="left"/>
        <w:rPr>
          <w:sz w:val="24"/>
        </w:rPr>
      </w:pPr>
      <w:r>
        <w:rPr>
          <w:sz w:val="24"/>
        </w:rPr>
        <w:t>The employed UDI will </w:t>
      </w:r>
      <w:r>
        <w:rPr>
          <w:spacing w:val="-3"/>
          <w:sz w:val="24"/>
        </w:rPr>
        <w:t>be </w:t>
      </w:r>
      <w:r>
        <w:rPr>
          <w:sz w:val="24"/>
        </w:rPr>
        <w:t>available to all users according to a </w:t>
      </w:r>
      <w:r>
        <w:rPr>
          <w:spacing w:val="-3"/>
          <w:sz w:val="24"/>
        </w:rPr>
        <w:t>single </w:t>
      </w:r>
      <w:r>
        <w:rPr>
          <w:sz w:val="24"/>
        </w:rPr>
        <w:t>set of consistent </w:t>
      </w:r>
      <w:r>
        <w:rPr>
          <w:spacing w:val="-3"/>
          <w:sz w:val="24"/>
        </w:rPr>
        <w:t>fair </w:t>
      </w:r>
      <w:r>
        <w:rPr>
          <w:sz w:val="24"/>
        </w:rPr>
        <w:t>and reasonable terms and</w:t>
      </w:r>
      <w:r>
        <w:rPr>
          <w:spacing w:val="16"/>
          <w:sz w:val="24"/>
        </w:rPr>
        <w:t> </w:t>
      </w:r>
      <w:r>
        <w:rPr>
          <w:sz w:val="24"/>
        </w:rPr>
        <w:t>conditions.</w:t>
      </w:r>
    </w:p>
    <w:p>
      <w:pPr>
        <w:pStyle w:val="BodyText"/>
        <w:spacing w:before="9"/>
        <w:rPr>
          <w:sz w:val="21"/>
        </w:rPr>
      </w:pPr>
    </w:p>
    <w:p>
      <w:pPr>
        <w:pStyle w:val="BodyText"/>
        <w:spacing w:before="1"/>
        <w:ind w:left="459" w:right="338"/>
        <w:jc w:val="both"/>
      </w:pPr>
      <w:r>
        <w:rPr/>
        <w:t>To meet the public health objectives of this guidance and to ensure that medical device user facilities, healthcare providers, regulatory authorities, and others will be able to make efficient and effective use of the UDI System, there could be a need to limit the number of accredited global organizations and available coding systems.</w:t>
      </w:r>
    </w:p>
    <w:p>
      <w:pPr>
        <w:pStyle w:val="BodyText"/>
        <w:spacing w:before="4"/>
      </w:pPr>
    </w:p>
    <w:p>
      <w:pPr>
        <w:pStyle w:val="Heading1"/>
        <w:ind w:left="460" w:firstLine="0"/>
        <w:jc w:val="both"/>
        <w:rPr>
          <w:u w:val="none"/>
        </w:rPr>
      </w:pPr>
      <w:bookmarkStart w:name="7. The UDI" w:id="48"/>
      <w:bookmarkEnd w:id="48"/>
      <w:r>
        <w:rPr>
          <w:b w:val="0"/>
          <w:u w:val="none"/>
        </w:rPr>
      </w:r>
      <w:bookmarkStart w:name="_bookmark18" w:id="49"/>
      <w:bookmarkEnd w:id="49"/>
      <w:r>
        <w:rPr>
          <w:b w:val="0"/>
          <w:u w:val="none"/>
        </w:rPr>
      </w:r>
      <w:r>
        <w:rPr>
          <w:u w:val="thick"/>
        </w:rPr>
        <w:t>7. The UDI</w:t>
      </w:r>
    </w:p>
    <w:p>
      <w:pPr>
        <w:pStyle w:val="BodyText"/>
        <w:spacing w:before="10"/>
        <w:rPr>
          <w:rFonts w:ascii="Cambria"/>
          <w:b/>
          <w:sz w:val="15"/>
        </w:rPr>
      </w:pPr>
    </w:p>
    <w:p>
      <w:pPr>
        <w:pStyle w:val="ListParagraph"/>
        <w:numPr>
          <w:ilvl w:val="0"/>
          <w:numId w:val="12"/>
        </w:numPr>
        <w:tabs>
          <w:tab w:pos="887" w:val="left" w:leader="none"/>
          <w:tab w:pos="888" w:val="left" w:leader="none"/>
        </w:tabs>
        <w:spacing w:line="242" w:lineRule="auto" w:before="90" w:after="0"/>
        <w:ind w:left="887" w:right="343" w:hanging="428"/>
        <w:jc w:val="left"/>
        <w:rPr>
          <w:sz w:val="24"/>
        </w:rPr>
      </w:pPr>
      <w:r>
        <w:rPr>
          <w:sz w:val="24"/>
        </w:rPr>
        <w:t>A UDI shall </w:t>
      </w:r>
      <w:r>
        <w:rPr>
          <w:spacing w:val="-3"/>
          <w:sz w:val="24"/>
        </w:rPr>
        <w:t>be </w:t>
      </w:r>
      <w:r>
        <w:rPr>
          <w:sz w:val="24"/>
        </w:rPr>
        <w:t>assigned </w:t>
      </w:r>
      <w:r>
        <w:rPr>
          <w:spacing w:val="2"/>
          <w:sz w:val="24"/>
        </w:rPr>
        <w:t>to </w:t>
      </w:r>
      <w:r>
        <w:rPr>
          <w:sz w:val="24"/>
        </w:rPr>
        <w:t>the device itself or its package. Higher levels </w:t>
      </w:r>
      <w:r>
        <w:rPr>
          <w:spacing w:val="4"/>
          <w:sz w:val="24"/>
        </w:rPr>
        <w:t>of </w:t>
      </w:r>
      <w:r>
        <w:rPr>
          <w:sz w:val="24"/>
        </w:rPr>
        <w:t>packaging shall have their own</w:t>
      </w:r>
      <w:r>
        <w:rPr>
          <w:spacing w:val="1"/>
          <w:sz w:val="24"/>
        </w:rPr>
        <w:t> </w:t>
      </w:r>
      <w:r>
        <w:rPr>
          <w:sz w:val="24"/>
        </w:rPr>
        <w:t>UDI.</w:t>
      </w:r>
    </w:p>
    <w:p>
      <w:pPr>
        <w:spacing w:after="0" w:line="242" w:lineRule="auto"/>
        <w:jc w:val="left"/>
        <w:rPr>
          <w:sz w:val="24"/>
        </w:rPr>
        <w:sectPr>
          <w:pgSz w:w="12240" w:h="15840"/>
          <w:pgMar w:header="708" w:footer="1098" w:top="1200" w:bottom="1280" w:left="980" w:right="980"/>
        </w:sectPr>
      </w:pPr>
    </w:p>
    <w:p>
      <w:pPr>
        <w:pStyle w:val="BodyText"/>
        <w:spacing w:before="4"/>
        <w:rPr>
          <w:sz w:val="12"/>
        </w:rPr>
      </w:pPr>
    </w:p>
    <w:p>
      <w:pPr>
        <w:pStyle w:val="ListParagraph"/>
        <w:numPr>
          <w:ilvl w:val="0"/>
          <w:numId w:val="12"/>
        </w:numPr>
        <w:tabs>
          <w:tab w:pos="888" w:val="left" w:leader="none"/>
        </w:tabs>
        <w:spacing w:line="240" w:lineRule="auto" w:before="90" w:after="0"/>
        <w:ind w:left="887" w:right="338" w:hanging="428"/>
        <w:jc w:val="both"/>
        <w:rPr>
          <w:sz w:val="24"/>
        </w:rPr>
      </w:pPr>
      <w:r>
        <w:rPr>
          <w:sz w:val="24"/>
        </w:rPr>
        <w:t>Shipping containers should </w:t>
      </w:r>
      <w:r>
        <w:rPr>
          <w:spacing w:val="-3"/>
          <w:sz w:val="24"/>
        </w:rPr>
        <w:t>be </w:t>
      </w:r>
      <w:r>
        <w:rPr>
          <w:sz w:val="24"/>
        </w:rPr>
        <w:t>exempted. </w:t>
      </w:r>
      <w:r>
        <w:rPr>
          <w:spacing w:val="-3"/>
          <w:sz w:val="24"/>
        </w:rPr>
        <w:t>As </w:t>
      </w:r>
      <w:r>
        <w:rPr>
          <w:sz w:val="24"/>
        </w:rPr>
        <w:t>an example, UDI </w:t>
      </w:r>
      <w:r>
        <w:rPr>
          <w:spacing w:val="-5"/>
          <w:sz w:val="24"/>
        </w:rPr>
        <w:t>is </w:t>
      </w:r>
      <w:r>
        <w:rPr>
          <w:sz w:val="24"/>
        </w:rPr>
        <w:t>not required on a logistics unit; when a healthcare provider orders multiple medical devices using the UDI or model number of individual devices and the manufacturer places these devices </w:t>
      </w:r>
      <w:r>
        <w:rPr>
          <w:spacing w:val="-3"/>
          <w:sz w:val="24"/>
        </w:rPr>
        <w:t>in </w:t>
      </w:r>
      <w:r>
        <w:rPr>
          <w:sz w:val="24"/>
        </w:rPr>
        <w:t>a container for shipping or to protect the individually packaged devices, the container (logistics unit) </w:t>
      </w:r>
      <w:r>
        <w:rPr>
          <w:spacing w:val="-5"/>
          <w:sz w:val="24"/>
        </w:rPr>
        <w:t>is </w:t>
      </w:r>
      <w:r>
        <w:rPr>
          <w:sz w:val="24"/>
        </w:rPr>
        <w:t>not subject to UDI</w:t>
      </w:r>
      <w:r>
        <w:rPr>
          <w:spacing w:val="2"/>
          <w:sz w:val="24"/>
        </w:rPr>
        <w:t> </w:t>
      </w:r>
      <w:r>
        <w:rPr>
          <w:sz w:val="24"/>
        </w:rPr>
        <w:t>requirements.</w:t>
      </w:r>
    </w:p>
    <w:p>
      <w:pPr>
        <w:pStyle w:val="ListParagraph"/>
        <w:numPr>
          <w:ilvl w:val="0"/>
          <w:numId w:val="12"/>
        </w:numPr>
        <w:tabs>
          <w:tab w:pos="888" w:val="left" w:leader="none"/>
        </w:tabs>
        <w:spacing w:line="274" w:lineRule="exact" w:before="0" w:after="0"/>
        <w:ind w:left="887" w:right="0" w:hanging="428"/>
        <w:jc w:val="both"/>
        <w:rPr>
          <w:sz w:val="24"/>
        </w:rPr>
      </w:pPr>
      <w:r>
        <w:rPr>
          <w:sz w:val="24"/>
        </w:rPr>
        <w:t>The UDI contains two parts: an UDI-DI and an</w:t>
      </w:r>
      <w:r>
        <w:rPr>
          <w:spacing w:val="1"/>
          <w:sz w:val="24"/>
        </w:rPr>
        <w:t> </w:t>
      </w:r>
      <w:r>
        <w:rPr>
          <w:sz w:val="24"/>
        </w:rPr>
        <w:t>UDI-PI.</w:t>
      </w:r>
    </w:p>
    <w:p>
      <w:pPr>
        <w:pStyle w:val="ListParagraph"/>
        <w:numPr>
          <w:ilvl w:val="0"/>
          <w:numId w:val="12"/>
        </w:numPr>
        <w:tabs>
          <w:tab w:pos="888" w:val="left" w:leader="none"/>
        </w:tabs>
        <w:spacing w:line="237" w:lineRule="auto" w:before="4" w:after="0"/>
        <w:ind w:left="887" w:right="345" w:hanging="428"/>
        <w:jc w:val="both"/>
        <w:rPr>
          <w:sz w:val="24"/>
        </w:rPr>
      </w:pPr>
      <w:r>
        <w:rPr>
          <w:sz w:val="24"/>
        </w:rPr>
        <w:t>The UDI-DI (e.g., GS1 GTIN, HIBC-LIC, ISBT-PPIC) should </w:t>
      </w:r>
      <w:r>
        <w:rPr>
          <w:spacing w:val="-3"/>
          <w:sz w:val="24"/>
        </w:rPr>
        <w:t>be </w:t>
      </w:r>
      <w:r>
        <w:rPr>
          <w:sz w:val="24"/>
        </w:rPr>
        <w:t>globally unique at all levels of device</w:t>
      </w:r>
      <w:r>
        <w:rPr>
          <w:spacing w:val="-6"/>
          <w:sz w:val="24"/>
        </w:rPr>
        <w:t> </w:t>
      </w:r>
      <w:r>
        <w:rPr>
          <w:sz w:val="24"/>
        </w:rPr>
        <w:t>packaging.</w:t>
      </w:r>
    </w:p>
    <w:p>
      <w:pPr>
        <w:pStyle w:val="ListParagraph"/>
        <w:numPr>
          <w:ilvl w:val="0"/>
          <w:numId w:val="12"/>
        </w:numPr>
        <w:tabs>
          <w:tab w:pos="888" w:val="left" w:leader="none"/>
          <w:tab w:pos="9099" w:val="left" w:leader="none"/>
        </w:tabs>
        <w:spacing w:line="240" w:lineRule="auto" w:before="4" w:after="0"/>
        <w:ind w:left="887" w:right="338" w:hanging="428"/>
        <w:jc w:val="both"/>
        <w:rPr>
          <w:sz w:val="24"/>
        </w:rPr>
      </w:pPr>
      <w:r>
        <w:rPr>
          <w:sz w:val="24"/>
        </w:rPr>
        <w:t>If a lot number, serial number, software version or expiration date appears on the </w:t>
      </w:r>
      <w:r>
        <w:rPr>
          <w:spacing w:val="-3"/>
          <w:sz w:val="24"/>
        </w:rPr>
        <w:t>label, </w:t>
      </w:r>
      <w:r>
        <w:rPr>
          <w:sz w:val="24"/>
        </w:rPr>
        <w:t>they should </w:t>
      </w:r>
      <w:r>
        <w:rPr>
          <w:spacing w:val="-3"/>
          <w:sz w:val="24"/>
        </w:rPr>
        <w:t>be </w:t>
      </w:r>
      <w:r>
        <w:rPr>
          <w:sz w:val="24"/>
        </w:rPr>
        <w:t>part of the UDI-PI. If there </w:t>
      </w:r>
      <w:r>
        <w:rPr>
          <w:spacing w:val="-3"/>
          <w:sz w:val="24"/>
        </w:rPr>
        <w:t>also </w:t>
      </w:r>
      <w:r>
        <w:rPr>
          <w:spacing w:val="-5"/>
          <w:sz w:val="24"/>
        </w:rPr>
        <w:t>is </w:t>
      </w:r>
      <w:r>
        <w:rPr>
          <w:sz w:val="24"/>
        </w:rPr>
        <w:t>a manufacturing date on</w:t>
      </w:r>
      <w:r>
        <w:rPr>
          <w:spacing w:val="15"/>
          <w:sz w:val="24"/>
        </w:rPr>
        <w:t> </w:t>
      </w:r>
      <w:r>
        <w:rPr>
          <w:sz w:val="24"/>
        </w:rPr>
        <w:t>the</w:t>
      </w:r>
      <w:r>
        <w:rPr>
          <w:spacing w:val="6"/>
          <w:sz w:val="24"/>
        </w:rPr>
        <w:t> </w:t>
      </w:r>
      <w:r>
        <w:rPr>
          <w:spacing w:val="-4"/>
          <w:sz w:val="24"/>
        </w:rPr>
        <w:t>label,</w:t>
        <w:tab/>
      </w:r>
      <w:r>
        <w:rPr>
          <w:spacing w:val="-5"/>
          <w:sz w:val="24"/>
        </w:rPr>
        <w:t>it </w:t>
      </w:r>
      <w:r>
        <w:rPr>
          <w:spacing w:val="-4"/>
          <w:sz w:val="24"/>
        </w:rPr>
        <w:t>does </w:t>
      </w:r>
      <w:r>
        <w:rPr>
          <w:sz w:val="24"/>
        </w:rPr>
        <w:t>NOT need to </w:t>
      </w:r>
      <w:r>
        <w:rPr>
          <w:spacing w:val="-3"/>
          <w:sz w:val="24"/>
        </w:rPr>
        <w:t>be </w:t>
      </w:r>
      <w:r>
        <w:rPr>
          <w:sz w:val="24"/>
        </w:rPr>
        <w:t>included </w:t>
      </w:r>
      <w:r>
        <w:rPr>
          <w:spacing w:val="-3"/>
          <w:sz w:val="24"/>
        </w:rPr>
        <w:t>in </w:t>
      </w:r>
      <w:r>
        <w:rPr>
          <w:sz w:val="24"/>
        </w:rPr>
        <w:t>the UDI-PI. If there </w:t>
      </w:r>
      <w:r>
        <w:rPr>
          <w:spacing w:val="-3"/>
          <w:sz w:val="24"/>
        </w:rPr>
        <w:t>is </w:t>
      </w:r>
      <w:r>
        <w:rPr>
          <w:sz w:val="24"/>
        </w:rPr>
        <w:t>only a manufacturing date on the </w:t>
      </w:r>
      <w:r>
        <w:rPr>
          <w:spacing w:val="-3"/>
          <w:sz w:val="24"/>
        </w:rPr>
        <w:t>label,  </w:t>
      </w:r>
      <w:r>
        <w:rPr>
          <w:sz w:val="24"/>
        </w:rPr>
        <w:t>this should </w:t>
      </w:r>
      <w:r>
        <w:rPr>
          <w:spacing w:val="-3"/>
          <w:sz w:val="24"/>
        </w:rPr>
        <w:t>be </w:t>
      </w:r>
      <w:r>
        <w:rPr>
          <w:sz w:val="24"/>
        </w:rPr>
        <w:t>used as the</w:t>
      </w:r>
      <w:r>
        <w:rPr>
          <w:spacing w:val="13"/>
          <w:sz w:val="24"/>
        </w:rPr>
        <w:t> </w:t>
      </w:r>
      <w:r>
        <w:rPr>
          <w:sz w:val="24"/>
        </w:rPr>
        <w:t>UDI-PI.</w:t>
      </w:r>
    </w:p>
    <w:p>
      <w:pPr>
        <w:pStyle w:val="ListParagraph"/>
        <w:numPr>
          <w:ilvl w:val="0"/>
          <w:numId w:val="12"/>
        </w:numPr>
        <w:tabs>
          <w:tab w:pos="888" w:val="left" w:leader="none"/>
        </w:tabs>
        <w:spacing w:line="240" w:lineRule="auto" w:before="0" w:after="0"/>
        <w:ind w:left="887" w:right="339" w:hanging="428"/>
        <w:jc w:val="both"/>
        <w:rPr>
          <w:sz w:val="24"/>
        </w:rPr>
      </w:pPr>
      <w:r>
        <w:rPr>
          <w:sz w:val="24"/>
        </w:rPr>
        <w:t>When a UDI </w:t>
      </w:r>
      <w:r>
        <w:rPr>
          <w:spacing w:val="-5"/>
          <w:sz w:val="24"/>
        </w:rPr>
        <w:t>is </w:t>
      </w:r>
      <w:r>
        <w:rPr>
          <w:sz w:val="24"/>
        </w:rPr>
        <w:t>not assigned to the device at the level of its unit of use, then a UoU UDI-DI should </w:t>
      </w:r>
      <w:r>
        <w:rPr>
          <w:spacing w:val="-3"/>
          <w:sz w:val="24"/>
        </w:rPr>
        <w:t>be </w:t>
      </w:r>
      <w:r>
        <w:rPr>
          <w:sz w:val="24"/>
        </w:rPr>
        <w:t>assigned, to associate the use of a device with a patient. [for example, a UoU UDI- DI would </w:t>
      </w:r>
      <w:r>
        <w:rPr>
          <w:spacing w:val="-3"/>
          <w:sz w:val="24"/>
        </w:rPr>
        <w:t>be </w:t>
      </w:r>
      <w:r>
        <w:rPr>
          <w:sz w:val="24"/>
        </w:rPr>
        <w:t>assigned </w:t>
      </w:r>
      <w:r>
        <w:rPr>
          <w:spacing w:val="2"/>
          <w:sz w:val="24"/>
        </w:rPr>
        <w:t>to </w:t>
      </w:r>
      <w:r>
        <w:rPr>
          <w:sz w:val="24"/>
        </w:rPr>
        <w:t>an individual electrode when the electrode </w:t>
      </w:r>
      <w:r>
        <w:rPr>
          <w:spacing w:val="-5"/>
          <w:sz w:val="24"/>
        </w:rPr>
        <w:t>is </w:t>
      </w:r>
      <w:r>
        <w:rPr>
          <w:sz w:val="24"/>
        </w:rPr>
        <w:t>distributed </w:t>
      </w:r>
      <w:r>
        <w:rPr>
          <w:spacing w:val="-3"/>
          <w:sz w:val="24"/>
        </w:rPr>
        <w:t>in </w:t>
      </w:r>
      <w:r>
        <w:rPr>
          <w:sz w:val="24"/>
        </w:rPr>
        <w:t>a package of 10 – and lowest level UDI </w:t>
      </w:r>
      <w:r>
        <w:rPr>
          <w:spacing w:val="-5"/>
          <w:sz w:val="24"/>
        </w:rPr>
        <w:t>is </w:t>
      </w:r>
      <w:r>
        <w:rPr>
          <w:sz w:val="24"/>
        </w:rPr>
        <w:t>assigned to that package of</w:t>
      </w:r>
      <w:r>
        <w:rPr>
          <w:spacing w:val="16"/>
          <w:sz w:val="24"/>
        </w:rPr>
        <w:t> </w:t>
      </w:r>
      <w:r>
        <w:rPr>
          <w:sz w:val="24"/>
        </w:rPr>
        <w:t>10]</w:t>
      </w:r>
    </w:p>
    <w:p>
      <w:pPr>
        <w:pStyle w:val="ListParagraph"/>
        <w:numPr>
          <w:ilvl w:val="0"/>
          <w:numId w:val="12"/>
        </w:numPr>
        <w:tabs>
          <w:tab w:pos="888" w:val="left" w:leader="none"/>
        </w:tabs>
        <w:spacing w:line="240" w:lineRule="auto" w:before="0" w:after="0"/>
        <w:ind w:left="887" w:right="341" w:hanging="428"/>
        <w:jc w:val="both"/>
        <w:rPr>
          <w:sz w:val="24"/>
        </w:rPr>
      </w:pPr>
      <w:r>
        <w:rPr>
          <w:sz w:val="24"/>
        </w:rPr>
        <w:t>Each component, sub-system or accessory that </w:t>
      </w:r>
      <w:r>
        <w:rPr>
          <w:spacing w:val="-5"/>
          <w:sz w:val="24"/>
        </w:rPr>
        <w:t>is </w:t>
      </w:r>
      <w:r>
        <w:rPr>
          <w:sz w:val="24"/>
        </w:rPr>
        <w:t>considered a medical device and </w:t>
      </w:r>
      <w:r>
        <w:rPr>
          <w:spacing w:val="-5"/>
          <w:sz w:val="24"/>
        </w:rPr>
        <w:t>is </w:t>
      </w:r>
      <w:r>
        <w:rPr>
          <w:sz w:val="24"/>
        </w:rPr>
        <w:t>commercially available needs a separate UDI unless the components are part of a convenience, medical procedure, IVD </w:t>
      </w:r>
      <w:r>
        <w:rPr>
          <w:spacing w:val="-4"/>
          <w:sz w:val="24"/>
        </w:rPr>
        <w:t>kit </w:t>
      </w:r>
      <w:r>
        <w:rPr>
          <w:sz w:val="24"/>
        </w:rPr>
        <w:t>or configurable medical device system that </w:t>
      </w:r>
      <w:r>
        <w:rPr>
          <w:spacing w:val="-3"/>
          <w:sz w:val="24"/>
        </w:rPr>
        <w:t>is </w:t>
      </w:r>
      <w:r>
        <w:rPr>
          <w:sz w:val="24"/>
        </w:rPr>
        <w:t>marked with its own UDI.</w:t>
      </w:r>
    </w:p>
    <w:p>
      <w:pPr>
        <w:pStyle w:val="ListParagraph"/>
        <w:numPr>
          <w:ilvl w:val="0"/>
          <w:numId w:val="12"/>
        </w:numPr>
        <w:tabs>
          <w:tab w:pos="888" w:val="left" w:leader="none"/>
        </w:tabs>
        <w:spacing w:line="275" w:lineRule="exact" w:before="0" w:after="0"/>
        <w:ind w:left="887" w:right="0" w:hanging="428"/>
        <w:jc w:val="both"/>
        <w:rPr>
          <w:sz w:val="24"/>
        </w:rPr>
      </w:pPr>
      <w:r>
        <w:rPr>
          <w:sz w:val="24"/>
        </w:rPr>
        <w:t>Kits should have their own</w:t>
      </w:r>
      <w:r>
        <w:rPr>
          <w:spacing w:val="-15"/>
          <w:sz w:val="24"/>
        </w:rPr>
        <w:t> </w:t>
      </w:r>
      <w:r>
        <w:rPr>
          <w:sz w:val="24"/>
        </w:rPr>
        <w:t>UDI.</w:t>
      </w:r>
    </w:p>
    <w:p>
      <w:pPr>
        <w:pStyle w:val="ListParagraph"/>
        <w:numPr>
          <w:ilvl w:val="0"/>
          <w:numId w:val="12"/>
        </w:numPr>
        <w:tabs>
          <w:tab w:pos="888" w:val="left" w:leader="none"/>
        </w:tabs>
        <w:spacing w:line="275" w:lineRule="exact" w:before="0" w:after="0"/>
        <w:ind w:left="887" w:right="0" w:hanging="428"/>
        <w:jc w:val="both"/>
        <w:rPr>
          <w:sz w:val="24"/>
        </w:rPr>
      </w:pPr>
      <w:r>
        <w:rPr>
          <w:sz w:val="24"/>
        </w:rPr>
        <w:t>The manufacturer assigns the UDI to a device following the relevant coding</w:t>
      </w:r>
      <w:r>
        <w:rPr>
          <w:spacing w:val="4"/>
          <w:sz w:val="24"/>
        </w:rPr>
        <w:t> </w:t>
      </w:r>
      <w:r>
        <w:rPr>
          <w:sz w:val="24"/>
        </w:rPr>
        <w:t>standard.</w:t>
      </w:r>
    </w:p>
    <w:p>
      <w:pPr>
        <w:pStyle w:val="ListParagraph"/>
        <w:numPr>
          <w:ilvl w:val="0"/>
          <w:numId w:val="12"/>
        </w:numPr>
        <w:tabs>
          <w:tab w:pos="888" w:val="left" w:leader="none"/>
        </w:tabs>
        <w:spacing w:line="237" w:lineRule="auto" w:before="5" w:after="0"/>
        <w:ind w:left="887" w:right="339" w:hanging="428"/>
        <w:jc w:val="both"/>
        <w:rPr>
          <w:sz w:val="24"/>
        </w:rPr>
      </w:pPr>
      <w:r>
        <w:rPr>
          <w:sz w:val="24"/>
        </w:rPr>
        <w:t>Any change of one of the following UDID data elements determines the need for a new UDI- DI:</w:t>
      </w:r>
    </w:p>
    <w:p>
      <w:pPr>
        <w:pStyle w:val="ListParagraph"/>
        <w:numPr>
          <w:ilvl w:val="1"/>
          <w:numId w:val="12"/>
        </w:numPr>
        <w:tabs>
          <w:tab w:pos="1900" w:val="left" w:leader="none"/>
        </w:tabs>
        <w:spacing w:line="275" w:lineRule="exact" w:before="3" w:after="0"/>
        <w:ind w:left="1900" w:right="0" w:hanging="361"/>
        <w:jc w:val="left"/>
        <w:rPr>
          <w:sz w:val="24"/>
        </w:rPr>
      </w:pPr>
      <w:r>
        <w:rPr>
          <w:sz w:val="24"/>
        </w:rPr>
        <w:t>Brand</w:t>
      </w:r>
      <w:r>
        <w:rPr>
          <w:spacing w:val="1"/>
          <w:sz w:val="24"/>
        </w:rPr>
        <w:t> </w:t>
      </w:r>
      <w:r>
        <w:rPr>
          <w:sz w:val="24"/>
        </w:rPr>
        <w:t>Name,</w:t>
      </w:r>
    </w:p>
    <w:p>
      <w:pPr>
        <w:pStyle w:val="ListParagraph"/>
        <w:numPr>
          <w:ilvl w:val="1"/>
          <w:numId w:val="12"/>
        </w:numPr>
        <w:tabs>
          <w:tab w:pos="1900" w:val="left" w:leader="none"/>
        </w:tabs>
        <w:spacing w:line="275" w:lineRule="exact" w:before="0" w:after="0"/>
        <w:ind w:left="1900" w:right="0" w:hanging="361"/>
        <w:jc w:val="left"/>
        <w:rPr>
          <w:sz w:val="24"/>
        </w:rPr>
      </w:pPr>
      <w:r>
        <w:rPr>
          <w:sz w:val="24"/>
        </w:rPr>
        <w:t>Device version or</w:t>
      </w:r>
      <w:r>
        <w:rPr>
          <w:spacing w:val="1"/>
          <w:sz w:val="24"/>
        </w:rPr>
        <w:t> </w:t>
      </w:r>
      <w:r>
        <w:rPr>
          <w:spacing w:val="-4"/>
          <w:sz w:val="24"/>
        </w:rPr>
        <w:t>model,</w:t>
      </w:r>
    </w:p>
    <w:p>
      <w:pPr>
        <w:pStyle w:val="ListParagraph"/>
        <w:numPr>
          <w:ilvl w:val="1"/>
          <w:numId w:val="12"/>
        </w:numPr>
        <w:tabs>
          <w:tab w:pos="1900" w:val="left" w:leader="none"/>
        </w:tabs>
        <w:spacing w:line="275" w:lineRule="exact" w:before="2" w:after="0"/>
        <w:ind w:left="1900" w:right="0" w:hanging="361"/>
        <w:jc w:val="left"/>
        <w:rPr>
          <w:sz w:val="24"/>
        </w:rPr>
      </w:pPr>
      <w:r>
        <w:rPr>
          <w:sz w:val="24"/>
        </w:rPr>
        <w:t>Clinical Size (including Volume, Length, Gauge,</w:t>
      </w:r>
      <w:r>
        <w:rPr>
          <w:spacing w:val="4"/>
          <w:sz w:val="24"/>
        </w:rPr>
        <w:t> </w:t>
      </w:r>
      <w:r>
        <w:rPr>
          <w:sz w:val="24"/>
        </w:rPr>
        <w:t>Diameter),</w:t>
      </w:r>
    </w:p>
    <w:p>
      <w:pPr>
        <w:pStyle w:val="ListParagraph"/>
        <w:numPr>
          <w:ilvl w:val="1"/>
          <w:numId w:val="12"/>
        </w:numPr>
        <w:tabs>
          <w:tab w:pos="1900" w:val="left" w:leader="none"/>
        </w:tabs>
        <w:spacing w:line="275" w:lineRule="exact" w:before="0" w:after="0"/>
        <w:ind w:left="1900" w:right="0" w:hanging="361"/>
        <w:jc w:val="left"/>
        <w:rPr>
          <w:sz w:val="24"/>
        </w:rPr>
      </w:pPr>
      <w:r>
        <w:rPr>
          <w:sz w:val="24"/>
        </w:rPr>
        <w:t>Labeled as single</w:t>
      </w:r>
      <w:r>
        <w:rPr>
          <w:spacing w:val="2"/>
          <w:sz w:val="24"/>
        </w:rPr>
        <w:t> </w:t>
      </w:r>
      <w:r>
        <w:rPr>
          <w:sz w:val="24"/>
        </w:rPr>
        <w:t>use,</w:t>
      </w:r>
    </w:p>
    <w:p>
      <w:pPr>
        <w:pStyle w:val="ListParagraph"/>
        <w:numPr>
          <w:ilvl w:val="1"/>
          <w:numId w:val="12"/>
        </w:numPr>
        <w:tabs>
          <w:tab w:pos="1900" w:val="left" w:leader="none"/>
        </w:tabs>
        <w:spacing w:line="275" w:lineRule="exact" w:before="3" w:after="0"/>
        <w:ind w:left="1900" w:right="0" w:hanging="361"/>
        <w:jc w:val="left"/>
        <w:rPr>
          <w:sz w:val="24"/>
        </w:rPr>
      </w:pPr>
      <w:r>
        <w:rPr>
          <w:sz w:val="24"/>
        </w:rPr>
        <w:t>Packaged</w:t>
      </w:r>
      <w:r>
        <w:rPr>
          <w:spacing w:val="1"/>
          <w:sz w:val="24"/>
        </w:rPr>
        <w:t> </w:t>
      </w:r>
      <w:r>
        <w:rPr>
          <w:sz w:val="24"/>
        </w:rPr>
        <w:t>sterile,</w:t>
      </w:r>
    </w:p>
    <w:p>
      <w:pPr>
        <w:pStyle w:val="ListParagraph"/>
        <w:numPr>
          <w:ilvl w:val="1"/>
          <w:numId w:val="12"/>
        </w:numPr>
        <w:tabs>
          <w:tab w:pos="1899" w:val="left" w:leader="none"/>
          <w:tab w:pos="1900" w:val="left" w:leader="none"/>
        </w:tabs>
        <w:spacing w:line="275" w:lineRule="exact" w:before="0" w:after="0"/>
        <w:ind w:left="1900" w:right="0" w:hanging="361"/>
        <w:jc w:val="left"/>
        <w:rPr>
          <w:sz w:val="24"/>
        </w:rPr>
      </w:pPr>
      <w:r>
        <w:rPr>
          <w:sz w:val="24"/>
        </w:rPr>
        <w:t>Need for sterilization before</w:t>
      </w:r>
      <w:r>
        <w:rPr>
          <w:spacing w:val="7"/>
          <w:sz w:val="24"/>
        </w:rPr>
        <w:t> </w:t>
      </w:r>
      <w:r>
        <w:rPr>
          <w:sz w:val="24"/>
        </w:rPr>
        <w:t>use,</w:t>
      </w:r>
    </w:p>
    <w:p>
      <w:pPr>
        <w:pStyle w:val="ListParagraph"/>
        <w:numPr>
          <w:ilvl w:val="1"/>
          <w:numId w:val="12"/>
        </w:numPr>
        <w:tabs>
          <w:tab w:pos="1900" w:val="left" w:leader="none"/>
        </w:tabs>
        <w:spacing w:line="275" w:lineRule="exact" w:before="2" w:after="0"/>
        <w:ind w:left="1900" w:right="0" w:hanging="361"/>
        <w:jc w:val="left"/>
        <w:rPr>
          <w:sz w:val="24"/>
        </w:rPr>
      </w:pPr>
      <w:r>
        <w:rPr>
          <w:sz w:val="24"/>
        </w:rPr>
        <w:t>Quantity of devices provided </w:t>
      </w:r>
      <w:r>
        <w:rPr>
          <w:spacing w:val="-3"/>
          <w:sz w:val="24"/>
        </w:rPr>
        <w:t>in </w:t>
      </w:r>
      <w:r>
        <w:rPr>
          <w:sz w:val="24"/>
        </w:rPr>
        <w:t>a</w:t>
      </w:r>
      <w:r>
        <w:rPr>
          <w:spacing w:val="-7"/>
          <w:sz w:val="24"/>
        </w:rPr>
        <w:t> </w:t>
      </w:r>
      <w:r>
        <w:rPr>
          <w:sz w:val="24"/>
        </w:rPr>
        <w:t>package,</w:t>
      </w:r>
    </w:p>
    <w:p>
      <w:pPr>
        <w:pStyle w:val="ListParagraph"/>
        <w:numPr>
          <w:ilvl w:val="1"/>
          <w:numId w:val="12"/>
        </w:numPr>
        <w:tabs>
          <w:tab w:pos="1900" w:val="left" w:leader="none"/>
        </w:tabs>
        <w:spacing w:line="275" w:lineRule="exact" w:before="0" w:after="0"/>
        <w:ind w:left="1900" w:right="0" w:hanging="361"/>
        <w:jc w:val="left"/>
        <w:rPr>
          <w:sz w:val="24"/>
        </w:rPr>
      </w:pPr>
      <w:r>
        <w:rPr>
          <w:sz w:val="24"/>
        </w:rPr>
        <w:t>Critical warnings or contraindications: e.g. containing latex or</w:t>
      </w:r>
      <w:r>
        <w:rPr>
          <w:spacing w:val="-1"/>
          <w:sz w:val="24"/>
        </w:rPr>
        <w:t> </w:t>
      </w:r>
      <w:r>
        <w:rPr>
          <w:sz w:val="24"/>
        </w:rPr>
        <w:t>DEHP.</w:t>
      </w:r>
    </w:p>
    <w:p>
      <w:pPr>
        <w:pStyle w:val="ListParagraph"/>
        <w:numPr>
          <w:ilvl w:val="0"/>
          <w:numId w:val="12"/>
        </w:numPr>
        <w:tabs>
          <w:tab w:pos="888" w:val="left" w:leader="none"/>
        </w:tabs>
        <w:spacing w:line="237" w:lineRule="auto" w:before="5" w:after="0"/>
        <w:ind w:left="887" w:right="343" w:hanging="428"/>
        <w:jc w:val="both"/>
        <w:rPr>
          <w:sz w:val="24"/>
        </w:rPr>
      </w:pPr>
      <w:r>
        <w:rPr>
          <w:spacing w:val="-3"/>
          <w:sz w:val="24"/>
        </w:rPr>
        <w:t>At </w:t>
      </w:r>
      <w:r>
        <w:rPr>
          <w:sz w:val="24"/>
        </w:rPr>
        <w:t>a </w:t>
      </w:r>
      <w:r>
        <w:rPr>
          <w:spacing w:val="-3"/>
          <w:sz w:val="24"/>
        </w:rPr>
        <w:t>minimum, </w:t>
      </w:r>
      <w:r>
        <w:rPr>
          <w:sz w:val="24"/>
        </w:rPr>
        <w:t>a new UDI-DI </w:t>
      </w:r>
      <w:r>
        <w:rPr>
          <w:spacing w:val="-3"/>
          <w:sz w:val="24"/>
        </w:rPr>
        <w:t>is </w:t>
      </w:r>
      <w:r>
        <w:rPr>
          <w:sz w:val="24"/>
        </w:rPr>
        <w:t>required whenever there </w:t>
      </w:r>
      <w:r>
        <w:rPr>
          <w:spacing w:val="-5"/>
          <w:sz w:val="24"/>
        </w:rPr>
        <w:t>is </w:t>
      </w:r>
      <w:r>
        <w:rPr>
          <w:sz w:val="24"/>
        </w:rPr>
        <w:t>a change that </w:t>
      </w:r>
      <w:r>
        <w:rPr>
          <w:spacing w:val="-3"/>
          <w:sz w:val="24"/>
        </w:rPr>
        <w:t>could lead </w:t>
      </w:r>
      <w:r>
        <w:rPr>
          <w:spacing w:val="2"/>
          <w:sz w:val="24"/>
        </w:rPr>
        <w:t>to </w:t>
      </w:r>
      <w:r>
        <w:rPr>
          <w:sz w:val="24"/>
        </w:rPr>
        <w:t>misidentification of the medical device and/or ambiguity </w:t>
      </w:r>
      <w:r>
        <w:rPr>
          <w:spacing w:val="-3"/>
          <w:sz w:val="24"/>
        </w:rPr>
        <w:t>in </w:t>
      </w:r>
      <w:r>
        <w:rPr>
          <w:sz w:val="24"/>
        </w:rPr>
        <w:t>its</w:t>
      </w:r>
      <w:r>
        <w:rPr>
          <w:spacing w:val="-1"/>
          <w:sz w:val="24"/>
        </w:rPr>
        <w:t> </w:t>
      </w:r>
      <w:r>
        <w:rPr>
          <w:sz w:val="24"/>
        </w:rPr>
        <w:t>traceability.</w:t>
      </w:r>
    </w:p>
    <w:p>
      <w:pPr>
        <w:pStyle w:val="ListParagraph"/>
        <w:numPr>
          <w:ilvl w:val="0"/>
          <w:numId w:val="12"/>
        </w:numPr>
        <w:tabs>
          <w:tab w:pos="888" w:val="left" w:leader="none"/>
        </w:tabs>
        <w:spacing w:line="240" w:lineRule="auto" w:before="3" w:after="0"/>
        <w:ind w:left="887" w:right="338" w:hanging="428"/>
        <w:jc w:val="both"/>
        <w:rPr>
          <w:sz w:val="24"/>
        </w:rPr>
      </w:pPr>
      <w:r>
        <w:rPr>
          <w:sz w:val="24"/>
        </w:rPr>
        <w:t>Reprocessors of single use medical devices, remanufacturers, Own Brand/Private Labelers shall create their own, new UDI for the reprocessed, remanufactured, or relabeled medical device which will replace the OEM’s UDI where </w:t>
      </w:r>
      <w:r>
        <w:rPr>
          <w:spacing w:val="-5"/>
          <w:sz w:val="24"/>
        </w:rPr>
        <w:t>it</w:t>
      </w:r>
      <w:r>
        <w:rPr>
          <w:spacing w:val="11"/>
          <w:sz w:val="24"/>
        </w:rPr>
        <w:t> </w:t>
      </w:r>
      <w:r>
        <w:rPr>
          <w:sz w:val="24"/>
        </w:rPr>
        <w:t>exists.</w:t>
      </w:r>
    </w:p>
    <w:p>
      <w:pPr>
        <w:pStyle w:val="ListParagraph"/>
        <w:numPr>
          <w:ilvl w:val="0"/>
          <w:numId w:val="12"/>
        </w:numPr>
        <w:tabs>
          <w:tab w:pos="888" w:val="left" w:leader="none"/>
        </w:tabs>
        <w:spacing w:line="242" w:lineRule="auto" w:before="0" w:after="0"/>
        <w:ind w:left="887" w:right="344" w:hanging="428"/>
        <w:jc w:val="both"/>
        <w:rPr>
          <w:sz w:val="24"/>
        </w:rPr>
      </w:pPr>
      <w:r>
        <w:rPr>
          <w:sz w:val="24"/>
        </w:rPr>
        <w:t>Reprocessors of single use medical devices, remanufacturers, Private (Own Brand) Labelers shall retain record of the Original Equipment Manufacturer’s (OEM)</w:t>
      </w:r>
      <w:r>
        <w:rPr>
          <w:spacing w:val="-17"/>
          <w:sz w:val="24"/>
        </w:rPr>
        <w:t> </w:t>
      </w:r>
      <w:r>
        <w:rPr>
          <w:sz w:val="24"/>
        </w:rPr>
        <w:t>UDI.</w:t>
      </w:r>
    </w:p>
    <w:p>
      <w:pPr>
        <w:pStyle w:val="ListParagraph"/>
        <w:numPr>
          <w:ilvl w:val="0"/>
          <w:numId w:val="12"/>
        </w:numPr>
        <w:tabs>
          <w:tab w:pos="888" w:val="left" w:leader="none"/>
        </w:tabs>
        <w:spacing w:line="240" w:lineRule="auto" w:before="0" w:after="0"/>
        <w:ind w:left="887" w:right="342" w:hanging="428"/>
        <w:jc w:val="both"/>
        <w:rPr>
          <w:sz w:val="24"/>
        </w:rPr>
      </w:pPr>
      <w:r>
        <w:rPr>
          <w:sz w:val="24"/>
        </w:rPr>
        <w:t>A change of the label </w:t>
      </w:r>
      <w:r>
        <w:rPr>
          <w:spacing w:val="2"/>
          <w:sz w:val="24"/>
        </w:rPr>
        <w:t>to </w:t>
      </w:r>
      <w:r>
        <w:rPr>
          <w:sz w:val="24"/>
        </w:rPr>
        <w:t>display or modify a UDI-DI should not (in and of itself) require a premarket submission and/or re-registration. Manufacturers </w:t>
      </w:r>
      <w:r>
        <w:rPr>
          <w:spacing w:val="-3"/>
          <w:sz w:val="24"/>
        </w:rPr>
        <w:t>may be </w:t>
      </w:r>
      <w:r>
        <w:rPr>
          <w:sz w:val="24"/>
        </w:rPr>
        <w:t>requested  to notify/inform the</w:t>
      </w:r>
      <w:r>
        <w:rPr>
          <w:spacing w:val="-7"/>
          <w:sz w:val="24"/>
        </w:rPr>
        <w:t> </w:t>
      </w:r>
      <w:r>
        <w:rPr>
          <w:sz w:val="24"/>
        </w:rPr>
        <w:t>Regulator.</w:t>
      </w:r>
    </w:p>
    <w:p>
      <w:pPr>
        <w:pStyle w:val="BodyText"/>
        <w:spacing w:before="10"/>
        <w:rPr>
          <w:sz w:val="23"/>
        </w:rPr>
      </w:pPr>
    </w:p>
    <w:p>
      <w:pPr>
        <w:pStyle w:val="Heading1"/>
        <w:ind w:left="460" w:firstLine="0"/>
        <w:rPr>
          <w:u w:val="none"/>
        </w:rPr>
      </w:pPr>
      <w:bookmarkStart w:name="8. UDI Carrier" w:id="50"/>
      <w:bookmarkEnd w:id="50"/>
      <w:r>
        <w:rPr>
          <w:b w:val="0"/>
          <w:u w:val="none"/>
        </w:rPr>
      </w:r>
      <w:bookmarkStart w:name="_bookmark19" w:id="51"/>
      <w:bookmarkEnd w:id="51"/>
      <w:r>
        <w:rPr>
          <w:b w:val="0"/>
          <w:u w:val="none"/>
        </w:rPr>
      </w:r>
      <w:r>
        <w:rPr>
          <w:u w:val="thick"/>
        </w:rPr>
        <w:t>8. UDI Carrier</w:t>
      </w:r>
    </w:p>
    <w:p>
      <w:pPr>
        <w:spacing w:after="0"/>
        <w:sectPr>
          <w:pgSz w:w="12240" w:h="15840"/>
          <w:pgMar w:header="708" w:footer="1098" w:top="1200" w:bottom="1280" w:left="980" w:right="980"/>
        </w:sectPr>
      </w:pPr>
    </w:p>
    <w:p>
      <w:pPr>
        <w:pStyle w:val="BodyText"/>
        <w:spacing w:before="1"/>
        <w:rPr>
          <w:rFonts w:ascii="Cambria"/>
          <w:b/>
          <w:sz w:val="12"/>
        </w:rPr>
      </w:pPr>
    </w:p>
    <w:p>
      <w:pPr>
        <w:pStyle w:val="ListParagraph"/>
        <w:numPr>
          <w:ilvl w:val="0"/>
          <w:numId w:val="13"/>
        </w:numPr>
        <w:tabs>
          <w:tab w:pos="820" w:val="left" w:leader="none"/>
        </w:tabs>
        <w:spacing w:line="240" w:lineRule="auto" w:before="90" w:after="0"/>
        <w:ind w:left="820" w:right="346" w:hanging="360"/>
        <w:jc w:val="both"/>
        <w:rPr>
          <w:sz w:val="24"/>
        </w:rPr>
      </w:pPr>
      <w:r>
        <w:rPr>
          <w:sz w:val="24"/>
        </w:rPr>
        <w:t>The UDI Carrier (AIDC and HRI representation of the UDI) shall </w:t>
      </w:r>
      <w:r>
        <w:rPr>
          <w:spacing w:val="-3"/>
          <w:sz w:val="24"/>
        </w:rPr>
        <w:t>be </w:t>
      </w:r>
      <w:r>
        <w:rPr>
          <w:sz w:val="24"/>
        </w:rPr>
        <w:t>on the label or on the device itself and on all higher levels of device packaging. Higher levels do not include shipping</w:t>
      </w:r>
      <w:r>
        <w:rPr>
          <w:spacing w:val="1"/>
          <w:sz w:val="24"/>
        </w:rPr>
        <w:t> </w:t>
      </w:r>
      <w:r>
        <w:rPr>
          <w:sz w:val="24"/>
        </w:rPr>
        <w:t>containers.</w:t>
      </w:r>
    </w:p>
    <w:p>
      <w:pPr>
        <w:pStyle w:val="ListParagraph"/>
        <w:numPr>
          <w:ilvl w:val="0"/>
          <w:numId w:val="13"/>
        </w:numPr>
        <w:tabs>
          <w:tab w:pos="820" w:val="left" w:leader="none"/>
        </w:tabs>
        <w:spacing w:line="242" w:lineRule="auto" w:before="0" w:after="0"/>
        <w:ind w:left="820" w:right="344" w:hanging="360"/>
        <w:jc w:val="both"/>
        <w:rPr>
          <w:sz w:val="24"/>
        </w:rPr>
      </w:pPr>
      <w:r>
        <w:rPr>
          <w:sz w:val="24"/>
        </w:rPr>
        <w:t>In case of significant space constraints on the UoU package the UDI carrier </w:t>
      </w:r>
      <w:r>
        <w:rPr>
          <w:spacing w:val="-3"/>
          <w:sz w:val="24"/>
        </w:rPr>
        <w:t>may </w:t>
      </w:r>
      <w:r>
        <w:rPr>
          <w:sz w:val="24"/>
        </w:rPr>
        <w:t>be placed on the next </w:t>
      </w:r>
      <w:r>
        <w:rPr>
          <w:spacing w:val="-2"/>
          <w:sz w:val="24"/>
        </w:rPr>
        <w:t>higher </w:t>
      </w:r>
      <w:r>
        <w:rPr>
          <w:sz w:val="24"/>
        </w:rPr>
        <w:t>package</w:t>
      </w:r>
      <w:r>
        <w:rPr>
          <w:spacing w:val="19"/>
          <w:sz w:val="24"/>
        </w:rPr>
        <w:t> </w:t>
      </w:r>
      <w:r>
        <w:rPr>
          <w:spacing w:val="-3"/>
          <w:sz w:val="24"/>
        </w:rPr>
        <w:t>level.</w:t>
      </w:r>
    </w:p>
    <w:p>
      <w:pPr>
        <w:pStyle w:val="ListParagraph"/>
        <w:numPr>
          <w:ilvl w:val="0"/>
          <w:numId w:val="13"/>
        </w:numPr>
        <w:tabs>
          <w:tab w:pos="820" w:val="left" w:leader="none"/>
        </w:tabs>
        <w:spacing w:line="240" w:lineRule="auto" w:before="0" w:after="0"/>
        <w:ind w:left="820" w:right="345" w:hanging="360"/>
        <w:jc w:val="both"/>
        <w:rPr>
          <w:sz w:val="24"/>
        </w:rPr>
      </w:pPr>
      <w:r>
        <w:rPr>
          <w:sz w:val="24"/>
        </w:rPr>
        <w:t>The UDI Carrier for </w:t>
      </w:r>
      <w:r>
        <w:rPr>
          <w:spacing w:val="-3"/>
          <w:sz w:val="24"/>
        </w:rPr>
        <w:t>single </w:t>
      </w:r>
      <w:r>
        <w:rPr>
          <w:sz w:val="24"/>
        </w:rPr>
        <w:t>use medical devices of risk class A and B packaged and labeled individually does not need to </w:t>
      </w:r>
      <w:r>
        <w:rPr>
          <w:spacing w:val="-3"/>
          <w:sz w:val="24"/>
        </w:rPr>
        <w:t>be </w:t>
      </w:r>
      <w:r>
        <w:rPr>
          <w:sz w:val="24"/>
        </w:rPr>
        <w:t>on its package but rather on higher level of packaging e.g. carton. However when the healthcare provider </w:t>
      </w:r>
      <w:r>
        <w:rPr>
          <w:spacing w:val="-5"/>
          <w:sz w:val="24"/>
        </w:rPr>
        <w:t>is </w:t>
      </w:r>
      <w:r>
        <w:rPr>
          <w:sz w:val="24"/>
        </w:rPr>
        <w:t>not expected to </w:t>
      </w:r>
      <w:r>
        <w:rPr>
          <w:spacing w:val="-3"/>
          <w:sz w:val="24"/>
        </w:rPr>
        <w:t>have </w:t>
      </w:r>
      <w:r>
        <w:rPr>
          <w:sz w:val="24"/>
        </w:rPr>
        <w:t>access (home healthcare settings) to the higher level of device packaging, the UDI </w:t>
      </w:r>
      <w:r>
        <w:rPr>
          <w:spacing w:val="-3"/>
          <w:sz w:val="24"/>
        </w:rPr>
        <w:t>should be </w:t>
      </w:r>
      <w:r>
        <w:rPr>
          <w:sz w:val="24"/>
        </w:rPr>
        <w:t>on its</w:t>
      </w:r>
      <w:r>
        <w:rPr>
          <w:spacing w:val="15"/>
          <w:sz w:val="24"/>
        </w:rPr>
        <w:t> </w:t>
      </w:r>
      <w:r>
        <w:rPr>
          <w:sz w:val="24"/>
        </w:rPr>
        <w:t>package.</w:t>
      </w:r>
    </w:p>
    <w:p>
      <w:pPr>
        <w:pStyle w:val="ListParagraph"/>
        <w:numPr>
          <w:ilvl w:val="0"/>
          <w:numId w:val="13"/>
        </w:numPr>
        <w:tabs>
          <w:tab w:pos="820" w:val="left" w:leader="none"/>
        </w:tabs>
        <w:spacing w:line="242" w:lineRule="auto" w:before="0" w:after="0"/>
        <w:ind w:left="820" w:right="342" w:hanging="360"/>
        <w:jc w:val="both"/>
        <w:rPr>
          <w:sz w:val="24"/>
        </w:rPr>
      </w:pPr>
      <w:r>
        <w:rPr>
          <w:sz w:val="24"/>
        </w:rPr>
        <w:t>Non-prescription medical devices exclusively for retail Point of Sale (POS) do not need to encode Production Identifiers </w:t>
      </w:r>
      <w:r>
        <w:rPr>
          <w:spacing w:val="-3"/>
          <w:sz w:val="24"/>
        </w:rPr>
        <w:t>in </w:t>
      </w:r>
      <w:r>
        <w:rPr>
          <w:sz w:val="24"/>
        </w:rPr>
        <w:t>AIDC on the point of sale</w:t>
      </w:r>
      <w:r>
        <w:rPr>
          <w:spacing w:val="-5"/>
          <w:sz w:val="24"/>
        </w:rPr>
        <w:t> </w:t>
      </w:r>
      <w:r>
        <w:rPr>
          <w:sz w:val="24"/>
        </w:rPr>
        <w:t>package.</w:t>
      </w:r>
    </w:p>
    <w:p>
      <w:pPr>
        <w:pStyle w:val="ListParagraph"/>
        <w:numPr>
          <w:ilvl w:val="0"/>
          <w:numId w:val="13"/>
        </w:numPr>
        <w:tabs>
          <w:tab w:pos="820" w:val="left" w:leader="none"/>
        </w:tabs>
        <w:spacing w:line="240" w:lineRule="auto" w:before="0" w:after="0"/>
        <w:ind w:left="820" w:right="280" w:hanging="360"/>
        <w:jc w:val="both"/>
        <w:rPr>
          <w:sz w:val="24"/>
        </w:rPr>
      </w:pPr>
      <w:r>
        <w:rPr>
          <w:sz w:val="24"/>
        </w:rPr>
        <w:t>No particular AIDC methods should be required by a regulatory authority. Globally accepted AIDC methods based on ISO standards that have been adopted by the global organization (e.g., GS1, HIBCC or ICCBBA) shall </w:t>
      </w:r>
      <w:r>
        <w:rPr>
          <w:spacing w:val="-3"/>
          <w:sz w:val="24"/>
        </w:rPr>
        <w:t>be</w:t>
      </w:r>
      <w:r>
        <w:rPr>
          <w:spacing w:val="3"/>
          <w:sz w:val="24"/>
        </w:rPr>
        <w:t> </w:t>
      </w:r>
      <w:r>
        <w:rPr>
          <w:sz w:val="24"/>
        </w:rPr>
        <w:t>used.</w:t>
      </w:r>
    </w:p>
    <w:p>
      <w:pPr>
        <w:pStyle w:val="ListParagraph"/>
        <w:numPr>
          <w:ilvl w:val="0"/>
          <w:numId w:val="13"/>
        </w:numPr>
        <w:tabs>
          <w:tab w:pos="820" w:val="left" w:leader="none"/>
        </w:tabs>
        <w:spacing w:line="237" w:lineRule="auto" w:before="0" w:after="0"/>
        <w:ind w:left="820" w:right="287" w:hanging="360"/>
        <w:jc w:val="both"/>
        <w:rPr>
          <w:sz w:val="24"/>
        </w:rPr>
      </w:pPr>
      <w:r>
        <w:rPr>
          <w:sz w:val="24"/>
        </w:rPr>
        <w:t>RFID should comply with open, commercially acceptable, international standards  such as  ISO 17366:2013 Supply chain application </w:t>
      </w:r>
      <w:r>
        <w:rPr>
          <w:spacing w:val="4"/>
          <w:sz w:val="24"/>
        </w:rPr>
        <w:t>of </w:t>
      </w:r>
      <w:r>
        <w:rPr>
          <w:sz w:val="24"/>
        </w:rPr>
        <w:t>RFID – Product packaging and </w:t>
      </w:r>
      <w:r>
        <w:rPr>
          <w:spacing w:val="-3"/>
          <w:sz w:val="24"/>
        </w:rPr>
        <w:t>be </w:t>
      </w:r>
      <w:r>
        <w:rPr>
          <w:sz w:val="24"/>
        </w:rPr>
        <w:t>vendor</w:t>
      </w:r>
      <w:r>
        <w:rPr>
          <w:spacing w:val="-6"/>
          <w:sz w:val="24"/>
        </w:rPr>
        <w:t> </w:t>
      </w:r>
      <w:r>
        <w:rPr>
          <w:sz w:val="24"/>
        </w:rPr>
        <w:t>neutral.</w:t>
      </w:r>
    </w:p>
    <w:p>
      <w:pPr>
        <w:pStyle w:val="ListParagraph"/>
        <w:numPr>
          <w:ilvl w:val="0"/>
          <w:numId w:val="13"/>
        </w:numPr>
        <w:tabs>
          <w:tab w:pos="820" w:val="left" w:leader="none"/>
        </w:tabs>
        <w:spacing w:line="237" w:lineRule="auto" w:before="0" w:after="0"/>
        <w:ind w:left="820" w:right="344" w:hanging="360"/>
        <w:jc w:val="both"/>
        <w:rPr>
          <w:sz w:val="24"/>
        </w:rPr>
      </w:pPr>
      <w:r>
        <w:rPr>
          <w:sz w:val="24"/>
        </w:rPr>
        <w:t>When AIDC carriers other than the UDI Carrier are part of the product labeling, the UDI Carrier shall </w:t>
      </w:r>
      <w:r>
        <w:rPr>
          <w:spacing w:val="-3"/>
          <w:sz w:val="24"/>
        </w:rPr>
        <w:t>be </w:t>
      </w:r>
      <w:r>
        <w:rPr>
          <w:sz w:val="24"/>
        </w:rPr>
        <w:t>readily</w:t>
      </w:r>
      <w:r>
        <w:rPr>
          <w:spacing w:val="10"/>
          <w:sz w:val="24"/>
        </w:rPr>
        <w:t> </w:t>
      </w:r>
      <w:r>
        <w:rPr>
          <w:sz w:val="24"/>
        </w:rPr>
        <w:t>identifiable.</w:t>
      </w:r>
    </w:p>
    <w:p>
      <w:pPr>
        <w:pStyle w:val="ListParagraph"/>
        <w:numPr>
          <w:ilvl w:val="0"/>
          <w:numId w:val="13"/>
        </w:numPr>
        <w:tabs>
          <w:tab w:pos="820" w:val="left" w:leader="none"/>
        </w:tabs>
        <w:spacing w:line="240" w:lineRule="auto" w:before="0" w:after="0"/>
        <w:ind w:left="820" w:right="343" w:hanging="360"/>
        <w:jc w:val="both"/>
        <w:rPr>
          <w:sz w:val="24"/>
        </w:rPr>
      </w:pPr>
      <w:r>
        <w:rPr>
          <w:sz w:val="24"/>
        </w:rPr>
        <w:t>If linear bar codes are used, the UDI-DI and UDI-PI can </w:t>
      </w:r>
      <w:r>
        <w:rPr>
          <w:spacing w:val="-3"/>
          <w:sz w:val="24"/>
        </w:rPr>
        <w:t>be </w:t>
      </w:r>
      <w:r>
        <w:rPr>
          <w:sz w:val="24"/>
        </w:rPr>
        <w:t>concatenated or non-concatenated </w:t>
      </w:r>
      <w:r>
        <w:rPr>
          <w:spacing w:val="-3"/>
          <w:sz w:val="24"/>
        </w:rPr>
        <w:t>in </w:t>
      </w:r>
      <w:r>
        <w:rPr>
          <w:sz w:val="24"/>
        </w:rPr>
        <w:t>two or more bar codes. All parts and elements of the linear bar code shall </w:t>
      </w:r>
      <w:r>
        <w:rPr>
          <w:spacing w:val="-3"/>
          <w:sz w:val="24"/>
        </w:rPr>
        <w:t>be </w:t>
      </w:r>
      <w:r>
        <w:rPr>
          <w:sz w:val="24"/>
        </w:rPr>
        <w:t>distinguishable and</w:t>
      </w:r>
      <w:r>
        <w:rPr>
          <w:spacing w:val="6"/>
          <w:sz w:val="24"/>
        </w:rPr>
        <w:t> </w:t>
      </w:r>
      <w:r>
        <w:rPr>
          <w:sz w:val="24"/>
        </w:rPr>
        <w:t>identifiable.</w:t>
      </w:r>
    </w:p>
    <w:p>
      <w:pPr>
        <w:pStyle w:val="ListParagraph"/>
        <w:numPr>
          <w:ilvl w:val="0"/>
          <w:numId w:val="13"/>
        </w:numPr>
        <w:tabs>
          <w:tab w:pos="820" w:val="left" w:leader="none"/>
        </w:tabs>
        <w:spacing w:line="240" w:lineRule="auto" w:before="0" w:after="0"/>
        <w:ind w:left="820" w:right="351" w:hanging="360"/>
        <w:jc w:val="both"/>
        <w:rPr>
          <w:sz w:val="24"/>
        </w:rPr>
      </w:pPr>
      <w:r>
        <w:rPr>
          <w:sz w:val="24"/>
        </w:rPr>
        <w:t>If there are significant constraints limiting the use of both AIDC and HRI on the </w:t>
      </w:r>
      <w:r>
        <w:rPr>
          <w:spacing w:val="-3"/>
          <w:sz w:val="24"/>
        </w:rPr>
        <w:t>label, </w:t>
      </w:r>
      <w:r>
        <w:rPr>
          <w:sz w:val="24"/>
        </w:rPr>
        <w:t>the AIDC format shall be favored. However, certain environments or use situations, such as </w:t>
      </w:r>
      <w:r>
        <w:rPr>
          <w:spacing w:val="-4"/>
          <w:sz w:val="24"/>
        </w:rPr>
        <w:t>home </w:t>
      </w:r>
      <w:r>
        <w:rPr>
          <w:sz w:val="24"/>
        </w:rPr>
        <w:t>care, </w:t>
      </w:r>
      <w:r>
        <w:rPr>
          <w:spacing w:val="-3"/>
          <w:sz w:val="24"/>
        </w:rPr>
        <w:t>may </w:t>
      </w:r>
      <w:r>
        <w:rPr>
          <w:sz w:val="24"/>
        </w:rPr>
        <w:t>warrant the use of HRI over</w:t>
      </w:r>
      <w:r>
        <w:rPr>
          <w:spacing w:val="3"/>
          <w:sz w:val="24"/>
        </w:rPr>
        <w:t> </w:t>
      </w:r>
      <w:r>
        <w:rPr>
          <w:sz w:val="24"/>
        </w:rPr>
        <w:t>AIDC.</w:t>
      </w:r>
    </w:p>
    <w:p>
      <w:pPr>
        <w:pStyle w:val="ListParagraph"/>
        <w:numPr>
          <w:ilvl w:val="0"/>
          <w:numId w:val="13"/>
        </w:numPr>
        <w:tabs>
          <w:tab w:pos="820" w:val="left" w:leader="none"/>
        </w:tabs>
        <w:spacing w:line="275" w:lineRule="exact" w:before="1" w:after="0"/>
        <w:ind w:left="820" w:right="0" w:hanging="360"/>
        <w:jc w:val="left"/>
        <w:rPr>
          <w:sz w:val="24"/>
        </w:rPr>
      </w:pPr>
      <w:r>
        <w:rPr>
          <w:sz w:val="24"/>
        </w:rPr>
        <w:t>The HRI format shall follow the rules of the UDI code </w:t>
      </w:r>
      <w:r>
        <w:rPr>
          <w:spacing w:val="-3"/>
          <w:sz w:val="24"/>
        </w:rPr>
        <w:t>issuing</w:t>
      </w:r>
      <w:r>
        <w:rPr>
          <w:spacing w:val="-12"/>
          <w:sz w:val="24"/>
        </w:rPr>
        <w:t> </w:t>
      </w:r>
      <w:r>
        <w:rPr>
          <w:sz w:val="24"/>
        </w:rPr>
        <w:t>organization.</w:t>
      </w:r>
    </w:p>
    <w:p>
      <w:pPr>
        <w:pStyle w:val="ListParagraph"/>
        <w:numPr>
          <w:ilvl w:val="0"/>
          <w:numId w:val="13"/>
        </w:numPr>
        <w:tabs>
          <w:tab w:pos="820" w:val="left" w:leader="none"/>
        </w:tabs>
        <w:spacing w:line="275" w:lineRule="exact" w:before="0" w:after="0"/>
        <w:ind w:left="820" w:right="0" w:hanging="360"/>
        <w:jc w:val="left"/>
        <w:rPr>
          <w:sz w:val="24"/>
        </w:rPr>
      </w:pPr>
      <w:r>
        <w:rPr>
          <w:sz w:val="24"/>
        </w:rPr>
        <w:t>In case of RFID, a linear or 2D bar code shall also </w:t>
      </w:r>
      <w:r>
        <w:rPr>
          <w:spacing w:val="-3"/>
          <w:sz w:val="24"/>
        </w:rPr>
        <w:t>be </w:t>
      </w:r>
      <w:r>
        <w:rPr>
          <w:sz w:val="24"/>
        </w:rPr>
        <w:t>provided on the</w:t>
      </w:r>
      <w:r>
        <w:rPr>
          <w:spacing w:val="-4"/>
          <w:sz w:val="24"/>
        </w:rPr>
        <w:t> </w:t>
      </w:r>
      <w:r>
        <w:rPr>
          <w:spacing w:val="-3"/>
          <w:sz w:val="24"/>
        </w:rPr>
        <w:t>label.</w:t>
      </w:r>
    </w:p>
    <w:p>
      <w:pPr>
        <w:pStyle w:val="ListParagraph"/>
        <w:numPr>
          <w:ilvl w:val="0"/>
          <w:numId w:val="13"/>
        </w:numPr>
        <w:tabs>
          <w:tab w:pos="820" w:val="left" w:leader="none"/>
        </w:tabs>
        <w:spacing w:line="275" w:lineRule="exact" w:before="2" w:after="0"/>
        <w:ind w:left="820" w:right="0" w:hanging="360"/>
        <w:jc w:val="left"/>
        <w:rPr>
          <w:sz w:val="24"/>
        </w:rPr>
      </w:pPr>
      <w:r>
        <w:rPr>
          <w:sz w:val="24"/>
        </w:rPr>
        <w:t>Medical devices that are reusable should have a UDI Carrier on the device itself.</w:t>
      </w:r>
    </w:p>
    <w:p>
      <w:pPr>
        <w:pStyle w:val="BodyText"/>
        <w:ind w:left="940" w:right="344"/>
        <w:jc w:val="both"/>
      </w:pPr>
      <w:r>
        <w:rPr/>
        <w:t>The  UDI  Carrier  of  reusable  medical  devices  that  require  reprocessing  between   patient uses should </w:t>
      </w:r>
      <w:r>
        <w:rPr>
          <w:spacing w:val="-3"/>
        </w:rPr>
        <w:t>be  </w:t>
      </w:r>
      <w:r>
        <w:rPr/>
        <w:t>permanent  and  readable  after  reprocessing  cycles  for  the  intended life  of  the  device.  Manufacturers  may  determine  that  this  may  not  </w:t>
      </w:r>
      <w:r>
        <w:rPr>
          <w:spacing w:val="-5"/>
        </w:rPr>
        <w:t>be  </w:t>
      </w:r>
      <w:r>
        <w:rPr/>
        <w:t>possible  or  warranted  on  </w:t>
      </w:r>
      <w:r>
        <w:rPr>
          <w:spacing w:val="-4"/>
        </w:rPr>
        <w:t>some </w:t>
      </w:r>
      <w:r>
        <w:rPr>
          <w:spacing w:val="52"/>
        </w:rPr>
        <w:t> </w:t>
      </w:r>
      <w:r>
        <w:rPr/>
        <w:t>devices  due  to  size,   design,   materials,   processing,   or performance</w:t>
      </w:r>
      <w:r>
        <w:rPr>
          <w:spacing w:val="4"/>
        </w:rPr>
        <w:t> </w:t>
      </w:r>
      <w:r>
        <w:rPr/>
        <w:t>issues.</w:t>
      </w:r>
    </w:p>
    <w:p>
      <w:pPr>
        <w:pStyle w:val="ListParagraph"/>
        <w:numPr>
          <w:ilvl w:val="0"/>
          <w:numId w:val="13"/>
        </w:numPr>
        <w:tabs>
          <w:tab w:pos="820" w:val="left" w:leader="none"/>
        </w:tabs>
        <w:spacing w:line="237" w:lineRule="auto" w:before="4" w:after="0"/>
        <w:ind w:left="820" w:right="342" w:hanging="360"/>
        <w:jc w:val="both"/>
        <w:rPr>
          <w:sz w:val="24"/>
        </w:rPr>
      </w:pPr>
      <w:r>
        <w:rPr>
          <w:sz w:val="24"/>
        </w:rPr>
        <w:t>The UDI Carrier should </w:t>
      </w:r>
      <w:r>
        <w:rPr>
          <w:spacing w:val="-3"/>
          <w:sz w:val="24"/>
        </w:rPr>
        <w:t>be </w:t>
      </w:r>
      <w:r>
        <w:rPr>
          <w:sz w:val="24"/>
        </w:rPr>
        <w:t>readable during normal use and throughout intended </w:t>
      </w:r>
      <w:r>
        <w:rPr>
          <w:spacing w:val="-3"/>
          <w:sz w:val="24"/>
        </w:rPr>
        <w:t>life </w:t>
      </w:r>
      <w:r>
        <w:rPr>
          <w:sz w:val="24"/>
        </w:rPr>
        <w:t>of the medical</w:t>
      </w:r>
      <w:r>
        <w:rPr>
          <w:spacing w:val="-3"/>
          <w:sz w:val="24"/>
        </w:rPr>
        <w:t> </w:t>
      </w:r>
      <w:r>
        <w:rPr>
          <w:sz w:val="24"/>
        </w:rPr>
        <w:t>device.</w:t>
      </w:r>
    </w:p>
    <w:p>
      <w:pPr>
        <w:pStyle w:val="ListParagraph"/>
        <w:numPr>
          <w:ilvl w:val="0"/>
          <w:numId w:val="13"/>
        </w:numPr>
        <w:tabs>
          <w:tab w:pos="820" w:val="left" w:leader="none"/>
        </w:tabs>
        <w:spacing w:line="237" w:lineRule="auto" w:before="5" w:after="0"/>
        <w:ind w:left="820" w:right="349" w:hanging="360"/>
        <w:jc w:val="both"/>
        <w:rPr>
          <w:sz w:val="24"/>
        </w:rPr>
      </w:pPr>
      <w:r>
        <w:rPr>
          <w:sz w:val="24"/>
        </w:rPr>
        <w:t>If the UDI Carrier </w:t>
      </w:r>
      <w:r>
        <w:rPr>
          <w:spacing w:val="-3"/>
          <w:sz w:val="24"/>
        </w:rPr>
        <w:t>is </w:t>
      </w:r>
      <w:r>
        <w:rPr>
          <w:sz w:val="24"/>
        </w:rPr>
        <w:t>readily readable through the medical device’s package, then the UDI Carrier does not </w:t>
      </w:r>
      <w:r>
        <w:rPr>
          <w:spacing w:val="-4"/>
          <w:sz w:val="24"/>
        </w:rPr>
        <w:t>also </w:t>
      </w:r>
      <w:r>
        <w:rPr>
          <w:sz w:val="24"/>
        </w:rPr>
        <w:t>need to </w:t>
      </w:r>
      <w:r>
        <w:rPr>
          <w:spacing w:val="-3"/>
          <w:sz w:val="24"/>
        </w:rPr>
        <w:t>be </w:t>
      </w:r>
      <w:r>
        <w:rPr>
          <w:sz w:val="24"/>
        </w:rPr>
        <w:t>on the</w:t>
      </w:r>
      <w:r>
        <w:rPr>
          <w:spacing w:val="26"/>
          <w:sz w:val="24"/>
        </w:rPr>
        <w:t> </w:t>
      </w:r>
      <w:r>
        <w:rPr>
          <w:sz w:val="24"/>
        </w:rPr>
        <w:t>package.</w:t>
      </w:r>
    </w:p>
    <w:p>
      <w:pPr>
        <w:pStyle w:val="ListParagraph"/>
        <w:numPr>
          <w:ilvl w:val="0"/>
          <w:numId w:val="13"/>
        </w:numPr>
        <w:tabs>
          <w:tab w:pos="820" w:val="left" w:leader="none"/>
        </w:tabs>
        <w:spacing w:line="237" w:lineRule="auto" w:before="6" w:after="0"/>
        <w:ind w:left="820" w:right="343" w:hanging="360"/>
        <w:jc w:val="both"/>
        <w:rPr>
          <w:sz w:val="24"/>
        </w:rPr>
      </w:pPr>
      <w:r>
        <w:rPr>
          <w:sz w:val="24"/>
        </w:rPr>
        <w:t>A single finished medical device made up of multiple parts that </w:t>
      </w:r>
      <w:r>
        <w:rPr>
          <w:spacing w:val="-3"/>
          <w:sz w:val="24"/>
        </w:rPr>
        <w:t>have </w:t>
      </w:r>
      <w:r>
        <w:rPr>
          <w:spacing w:val="2"/>
          <w:sz w:val="24"/>
        </w:rPr>
        <w:t>to </w:t>
      </w:r>
      <w:r>
        <w:rPr>
          <w:spacing w:val="-3"/>
          <w:sz w:val="24"/>
        </w:rPr>
        <w:t>be </w:t>
      </w:r>
      <w:r>
        <w:rPr>
          <w:sz w:val="24"/>
        </w:rPr>
        <w:t>assembled may have the UDI Carrier only on one</w:t>
      </w:r>
      <w:r>
        <w:rPr>
          <w:spacing w:val="-1"/>
          <w:sz w:val="24"/>
        </w:rPr>
        <w:t> </w:t>
      </w:r>
      <w:r>
        <w:rPr>
          <w:sz w:val="24"/>
        </w:rPr>
        <w:t>part.</w:t>
      </w:r>
    </w:p>
    <w:p>
      <w:pPr>
        <w:pStyle w:val="ListParagraph"/>
        <w:numPr>
          <w:ilvl w:val="0"/>
          <w:numId w:val="13"/>
        </w:numPr>
        <w:tabs>
          <w:tab w:pos="820" w:val="left" w:leader="none"/>
        </w:tabs>
        <w:spacing w:line="237" w:lineRule="auto" w:before="5" w:after="0"/>
        <w:ind w:left="820" w:right="348" w:hanging="360"/>
        <w:jc w:val="both"/>
        <w:rPr>
          <w:sz w:val="24"/>
        </w:rPr>
      </w:pPr>
      <w:r>
        <w:rPr>
          <w:sz w:val="24"/>
        </w:rPr>
        <w:t>The placement of the UDI Carrier should </w:t>
      </w:r>
      <w:r>
        <w:rPr>
          <w:spacing w:val="-3"/>
          <w:sz w:val="24"/>
        </w:rPr>
        <w:t>be </w:t>
      </w:r>
      <w:r>
        <w:rPr>
          <w:sz w:val="24"/>
        </w:rPr>
        <w:t>done </w:t>
      </w:r>
      <w:r>
        <w:rPr>
          <w:spacing w:val="-3"/>
          <w:sz w:val="24"/>
        </w:rPr>
        <w:t>in </w:t>
      </w:r>
      <w:r>
        <w:rPr>
          <w:sz w:val="24"/>
        </w:rPr>
        <w:t>a way that AIDC method can </w:t>
      </w:r>
      <w:r>
        <w:rPr>
          <w:spacing w:val="-3"/>
          <w:sz w:val="24"/>
        </w:rPr>
        <w:t>be </w:t>
      </w:r>
      <w:r>
        <w:rPr>
          <w:sz w:val="24"/>
        </w:rPr>
        <w:t>accessed during normal operation or</w:t>
      </w:r>
      <w:r>
        <w:rPr>
          <w:spacing w:val="-5"/>
          <w:sz w:val="24"/>
        </w:rPr>
        <w:t> </w:t>
      </w:r>
      <w:r>
        <w:rPr>
          <w:sz w:val="24"/>
        </w:rPr>
        <w:t>storage.</w:t>
      </w:r>
    </w:p>
    <w:p>
      <w:pPr>
        <w:pStyle w:val="ListParagraph"/>
        <w:numPr>
          <w:ilvl w:val="0"/>
          <w:numId w:val="13"/>
        </w:numPr>
        <w:tabs>
          <w:tab w:pos="820" w:val="left" w:leader="none"/>
        </w:tabs>
        <w:spacing w:line="240" w:lineRule="auto" w:before="4" w:after="0"/>
        <w:ind w:left="820" w:right="340" w:hanging="360"/>
        <w:jc w:val="both"/>
        <w:rPr>
          <w:sz w:val="24"/>
        </w:rPr>
      </w:pPr>
      <w:r>
        <w:rPr>
          <w:sz w:val="24"/>
        </w:rPr>
        <w:t>The bar code carrier(s) that includes UDI data identifiers “DI” and “PI” </w:t>
      </w:r>
      <w:r>
        <w:rPr>
          <w:spacing w:val="-3"/>
          <w:sz w:val="24"/>
        </w:rPr>
        <w:t>may </w:t>
      </w:r>
      <w:r>
        <w:rPr>
          <w:sz w:val="24"/>
        </w:rPr>
        <w:t>also include essential data for the medical device to operate. </w:t>
      </w:r>
      <w:r>
        <w:rPr>
          <w:spacing w:val="-3"/>
          <w:sz w:val="24"/>
        </w:rPr>
        <w:t>The </w:t>
      </w:r>
      <w:r>
        <w:rPr>
          <w:sz w:val="24"/>
        </w:rPr>
        <w:t>UDI </w:t>
      </w:r>
      <w:r>
        <w:rPr>
          <w:spacing w:val="-3"/>
          <w:sz w:val="24"/>
        </w:rPr>
        <w:t>issuing </w:t>
      </w:r>
      <w:r>
        <w:rPr>
          <w:sz w:val="24"/>
        </w:rPr>
        <w:t>agencies identify these data elements by application identifiers or </w:t>
      </w:r>
      <w:r>
        <w:rPr>
          <w:spacing w:val="-3"/>
          <w:sz w:val="24"/>
        </w:rPr>
        <w:t>flag </w:t>
      </w:r>
      <w:r>
        <w:rPr>
          <w:sz w:val="24"/>
        </w:rPr>
        <w:t>characters. The regulator shall not </w:t>
      </w:r>
      <w:r>
        <w:rPr>
          <w:spacing w:val="-4"/>
          <w:sz w:val="24"/>
        </w:rPr>
        <w:t>limit </w:t>
      </w:r>
      <w:r>
        <w:rPr>
          <w:sz w:val="24"/>
        </w:rPr>
        <w:t>the use of the UDI carrier to only “DI” and/or “PI” data </w:t>
      </w:r>
      <w:r>
        <w:rPr>
          <w:spacing w:val="-4"/>
          <w:sz w:val="24"/>
        </w:rPr>
        <w:t>but </w:t>
      </w:r>
      <w:r>
        <w:rPr>
          <w:spacing w:val="-3"/>
          <w:sz w:val="24"/>
        </w:rPr>
        <w:t>allow </w:t>
      </w:r>
      <w:r>
        <w:rPr>
          <w:sz w:val="24"/>
        </w:rPr>
        <w:t>for other relevant</w:t>
      </w:r>
      <w:r>
        <w:rPr>
          <w:spacing w:val="32"/>
          <w:sz w:val="24"/>
        </w:rPr>
        <w:t> </w:t>
      </w:r>
      <w:r>
        <w:rPr>
          <w:sz w:val="24"/>
        </w:rPr>
        <w:t>data.</w:t>
      </w:r>
    </w:p>
    <w:p>
      <w:pPr>
        <w:pStyle w:val="BodyText"/>
        <w:ind w:left="820"/>
      </w:pPr>
      <w:r>
        <w:rPr>
          <w:u w:val="single"/>
        </w:rPr>
        <w:t>Example</w:t>
      </w:r>
      <w:r>
        <w:rPr/>
        <w:t>:</w:t>
      </w:r>
    </w:p>
    <w:p>
      <w:pPr>
        <w:spacing w:after="0"/>
        <w:sectPr>
          <w:pgSz w:w="12240" w:h="15840"/>
          <w:pgMar w:header="708" w:footer="1098" w:top="1200" w:bottom="1280" w:left="980" w:right="980"/>
        </w:sectPr>
      </w:pPr>
    </w:p>
    <w:p>
      <w:pPr>
        <w:pStyle w:val="BodyText"/>
        <w:spacing w:before="4"/>
        <w:rPr>
          <w:sz w:val="12"/>
        </w:rPr>
      </w:pPr>
    </w:p>
    <w:p>
      <w:pPr>
        <w:pStyle w:val="BodyText"/>
        <w:spacing w:before="90"/>
        <w:ind w:left="820" w:right="337"/>
        <w:jc w:val="both"/>
      </w:pPr>
      <w:r>
        <w:rPr/>
        <w:t>GS1 General Specification allows for Application Identifier (91) through (99) for company use. This data could be used by the manufacturer as an activation key for a device or IVD analyzer. A GS1 bar code could carry (01) GTIN (17) expiration date (10) LOT (91) internal device activation key. Standard scanners set in the GS1 mode will parse the 4 data elements.</w:t>
      </w:r>
    </w:p>
    <w:p>
      <w:pPr>
        <w:pStyle w:val="ListParagraph"/>
        <w:numPr>
          <w:ilvl w:val="1"/>
          <w:numId w:val="13"/>
        </w:numPr>
        <w:tabs>
          <w:tab w:pos="1286" w:val="left" w:leader="none"/>
        </w:tabs>
        <w:spacing w:line="275" w:lineRule="exact" w:before="0" w:after="0"/>
        <w:ind w:left="1285" w:right="0" w:hanging="466"/>
        <w:jc w:val="both"/>
        <w:rPr>
          <w:sz w:val="24"/>
        </w:rPr>
      </w:pPr>
      <w:r>
        <w:rPr>
          <w:spacing w:val="-5"/>
          <w:sz w:val="24"/>
        </w:rPr>
        <w:t>is </w:t>
      </w:r>
      <w:r>
        <w:rPr>
          <w:sz w:val="24"/>
        </w:rPr>
        <w:t>the static DI, (17) and (10) are dynamic PI</w:t>
      </w:r>
      <w:r>
        <w:rPr>
          <w:spacing w:val="14"/>
          <w:sz w:val="24"/>
        </w:rPr>
        <w:t> </w:t>
      </w:r>
      <w:r>
        <w:rPr>
          <w:sz w:val="24"/>
        </w:rPr>
        <w:t>data.</w:t>
      </w:r>
    </w:p>
    <w:p>
      <w:pPr>
        <w:pStyle w:val="BodyText"/>
        <w:ind w:left="820" w:right="343"/>
        <w:jc w:val="both"/>
      </w:pPr>
      <w:r>
        <w:rPr/>
        <w:t>They could </w:t>
      </w:r>
      <w:r>
        <w:rPr>
          <w:spacing w:val="-3"/>
        </w:rPr>
        <w:t>be </w:t>
      </w:r>
      <w:r>
        <w:rPr/>
        <w:t>uploaded into hospital inventory systems. (91) </w:t>
      </w:r>
      <w:r>
        <w:rPr>
          <w:spacing w:val="-3"/>
        </w:rPr>
        <w:t>would be </w:t>
      </w:r>
      <w:r>
        <w:rPr/>
        <w:t>ignored by the MMIS system but </w:t>
      </w:r>
      <w:r>
        <w:rPr>
          <w:spacing w:val="-3"/>
        </w:rPr>
        <w:t>if </w:t>
      </w:r>
      <w:r>
        <w:rPr/>
        <w:t>the product </w:t>
      </w:r>
      <w:r>
        <w:rPr>
          <w:spacing w:val="-5"/>
        </w:rPr>
        <w:t>is </w:t>
      </w:r>
      <w:r>
        <w:rPr/>
        <w:t>then placed into use, this </w:t>
      </w:r>
      <w:r>
        <w:rPr>
          <w:spacing w:val="-3"/>
        </w:rPr>
        <w:t>AI </w:t>
      </w:r>
      <w:r>
        <w:rPr/>
        <w:t>data could activate the  medical  device .</w:t>
      </w:r>
    </w:p>
    <w:p>
      <w:pPr>
        <w:pStyle w:val="BodyText"/>
        <w:spacing w:before="5"/>
      </w:pPr>
    </w:p>
    <w:p>
      <w:pPr>
        <w:pStyle w:val="Heading1"/>
        <w:numPr>
          <w:ilvl w:val="0"/>
          <w:numId w:val="14"/>
        </w:numPr>
        <w:tabs>
          <w:tab w:pos="797" w:val="left" w:leader="none"/>
        </w:tabs>
        <w:spacing w:line="240" w:lineRule="auto" w:before="0" w:after="0"/>
        <w:ind w:left="796" w:right="0" w:hanging="337"/>
        <w:jc w:val="left"/>
        <w:rPr>
          <w:u w:val="none"/>
        </w:rPr>
      </w:pPr>
      <w:bookmarkStart w:name="9. The UDI Database (UDID)" w:id="52"/>
      <w:bookmarkEnd w:id="52"/>
      <w:r>
        <w:rPr>
          <w:b w:val="0"/>
          <w:u w:val="none"/>
        </w:rPr>
      </w:r>
      <w:bookmarkStart w:name="_bookmark20" w:id="53"/>
      <w:bookmarkEnd w:id="53"/>
      <w:r>
        <w:rPr>
          <w:b w:val="0"/>
          <w:u w:val="none"/>
        </w:rPr>
      </w:r>
      <w:bookmarkStart w:name="_bookmark20" w:id="54"/>
      <w:bookmarkEnd w:id="54"/>
      <w:r>
        <w:rPr>
          <w:u w:val="thick"/>
        </w:rPr>
        <w:t>T</w:t>
      </w:r>
      <w:r>
        <w:rPr>
          <w:u w:val="thick"/>
        </w:rPr>
        <w:t>he UDI Database</w:t>
      </w:r>
      <w:r>
        <w:rPr>
          <w:spacing w:val="-1"/>
          <w:u w:val="thick"/>
        </w:rPr>
        <w:t> </w:t>
      </w:r>
      <w:r>
        <w:rPr>
          <w:u w:val="thick"/>
        </w:rPr>
        <w:t>(UDID)</w:t>
      </w:r>
    </w:p>
    <w:p>
      <w:pPr>
        <w:pStyle w:val="ListParagraph"/>
        <w:numPr>
          <w:ilvl w:val="1"/>
          <w:numId w:val="14"/>
        </w:numPr>
        <w:tabs>
          <w:tab w:pos="811" w:val="left" w:leader="none"/>
        </w:tabs>
        <w:spacing w:line="240" w:lineRule="auto" w:before="253" w:after="0"/>
        <w:ind w:left="810" w:right="0" w:hanging="351"/>
        <w:jc w:val="left"/>
        <w:rPr>
          <w:rFonts w:ascii="Cambria"/>
          <w:i/>
          <w:sz w:val="24"/>
        </w:rPr>
      </w:pPr>
      <w:bookmarkStart w:name="9.1 General principles of the UDID" w:id="55"/>
      <w:bookmarkEnd w:id="55"/>
      <w:r>
        <w:rPr/>
      </w:r>
      <w:bookmarkStart w:name="_bookmark21" w:id="56"/>
      <w:bookmarkEnd w:id="56"/>
      <w:r>
        <w:rPr/>
      </w:r>
      <w:bookmarkStart w:name="_bookmark21" w:id="57"/>
      <w:bookmarkEnd w:id="57"/>
      <w:r>
        <w:rPr>
          <w:rFonts w:ascii="Cambria"/>
          <w:i/>
          <w:sz w:val="24"/>
        </w:rPr>
        <w:t>G</w:t>
      </w:r>
      <w:r>
        <w:rPr>
          <w:rFonts w:ascii="Cambria"/>
          <w:i/>
          <w:sz w:val="24"/>
        </w:rPr>
        <w:t>eneral principles of the</w:t>
      </w:r>
      <w:r>
        <w:rPr>
          <w:rFonts w:ascii="Cambria"/>
          <w:i/>
          <w:spacing w:val="2"/>
          <w:sz w:val="24"/>
        </w:rPr>
        <w:t> </w:t>
      </w:r>
      <w:r>
        <w:rPr>
          <w:rFonts w:ascii="Cambria"/>
          <w:i/>
          <w:sz w:val="24"/>
        </w:rPr>
        <w:t>UDID</w:t>
      </w:r>
    </w:p>
    <w:p>
      <w:pPr>
        <w:pStyle w:val="ListParagraph"/>
        <w:numPr>
          <w:ilvl w:val="0"/>
          <w:numId w:val="15"/>
        </w:numPr>
        <w:tabs>
          <w:tab w:pos="820" w:val="left" w:leader="none"/>
        </w:tabs>
        <w:spacing w:line="275" w:lineRule="exact" w:before="251" w:after="0"/>
        <w:ind w:left="820" w:right="0" w:hanging="360"/>
        <w:jc w:val="left"/>
        <w:rPr>
          <w:sz w:val="24"/>
        </w:rPr>
      </w:pPr>
      <w:r>
        <w:rPr>
          <w:sz w:val="24"/>
        </w:rPr>
        <w:t>The UDID shall support the use of all the core UDID data</w:t>
      </w:r>
      <w:r>
        <w:rPr>
          <w:spacing w:val="-13"/>
          <w:sz w:val="24"/>
        </w:rPr>
        <w:t> </w:t>
      </w:r>
      <w:r>
        <w:rPr>
          <w:sz w:val="24"/>
        </w:rPr>
        <w:t>elements.</w:t>
      </w:r>
    </w:p>
    <w:p>
      <w:pPr>
        <w:pStyle w:val="ListParagraph"/>
        <w:numPr>
          <w:ilvl w:val="0"/>
          <w:numId w:val="15"/>
        </w:numPr>
        <w:tabs>
          <w:tab w:pos="820" w:val="left" w:leader="none"/>
        </w:tabs>
        <w:spacing w:line="275" w:lineRule="exact" w:before="0" w:after="0"/>
        <w:ind w:left="820" w:right="0" w:hanging="360"/>
        <w:jc w:val="left"/>
        <w:rPr>
          <w:sz w:val="24"/>
        </w:rPr>
      </w:pPr>
      <w:r>
        <w:rPr>
          <w:sz w:val="24"/>
        </w:rPr>
        <w:t>No product commercial confidential information shall be included </w:t>
      </w:r>
      <w:r>
        <w:rPr>
          <w:spacing w:val="-3"/>
          <w:sz w:val="24"/>
        </w:rPr>
        <w:t>in </w:t>
      </w:r>
      <w:r>
        <w:rPr>
          <w:sz w:val="24"/>
        </w:rPr>
        <w:t>the</w:t>
      </w:r>
      <w:r>
        <w:rPr>
          <w:spacing w:val="7"/>
          <w:sz w:val="24"/>
        </w:rPr>
        <w:t> </w:t>
      </w:r>
      <w:r>
        <w:rPr>
          <w:sz w:val="24"/>
        </w:rPr>
        <w:t>UDID.</w:t>
      </w:r>
    </w:p>
    <w:p>
      <w:pPr>
        <w:pStyle w:val="ListParagraph"/>
        <w:numPr>
          <w:ilvl w:val="0"/>
          <w:numId w:val="15"/>
        </w:numPr>
        <w:tabs>
          <w:tab w:pos="820" w:val="left" w:leader="none"/>
        </w:tabs>
        <w:spacing w:line="237" w:lineRule="auto" w:before="4" w:after="0"/>
        <w:ind w:left="819" w:right="347" w:hanging="360"/>
        <w:jc w:val="left"/>
        <w:rPr>
          <w:sz w:val="24"/>
        </w:rPr>
      </w:pPr>
      <w:r>
        <w:rPr>
          <w:sz w:val="24"/>
        </w:rPr>
        <w:t>The manufacturer </w:t>
      </w:r>
      <w:r>
        <w:rPr>
          <w:spacing w:val="-3"/>
          <w:sz w:val="24"/>
        </w:rPr>
        <w:t>is </w:t>
      </w:r>
      <w:r>
        <w:rPr>
          <w:sz w:val="24"/>
        </w:rPr>
        <w:t>responsible for the initial submission and updates to the identifying information and other medical device data elements </w:t>
      </w:r>
      <w:r>
        <w:rPr>
          <w:spacing w:val="-3"/>
          <w:sz w:val="24"/>
        </w:rPr>
        <w:t>in </w:t>
      </w:r>
      <w:r>
        <w:rPr>
          <w:sz w:val="24"/>
        </w:rPr>
        <w:t>the UDID.</w:t>
      </w:r>
    </w:p>
    <w:p>
      <w:pPr>
        <w:pStyle w:val="ListParagraph"/>
        <w:numPr>
          <w:ilvl w:val="0"/>
          <w:numId w:val="15"/>
        </w:numPr>
        <w:tabs>
          <w:tab w:pos="820" w:val="left" w:leader="none"/>
        </w:tabs>
        <w:spacing w:line="275" w:lineRule="exact" w:before="4" w:after="0"/>
        <w:ind w:left="820" w:right="0" w:hanging="361"/>
        <w:jc w:val="left"/>
        <w:rPr>
          <w:sz w:val="24"/>
        </w:rPr>
      </w:pPr>
      <w:r>
        <w:rPr>
          <w:sz w:val="24"/>
        </w:rPr>
        <w:t>Appropriate methods/procedures for validation of the provided data shall </w:t>
      </w:r>
      <w:r>
        <w:rPr>
          <w:spacing w:val="-3"/>
          <w:sz w:val="24"/>
        </w:rPr>
        <w:t>be</w:t>
      </w:r>
      <w:r>
        <w:rPr>
          <w:spacing w:val="-6"/>
          <w:sz w:val="24"/>
        </w:rPr>
        <w:t> </w:t>
      </w:r>
      <w:r>
        <w:rPr>
          <w:sz w:val="24"/>
        </w:rPr>
        <w:t>implemented.</w:t>
      </w:r>
    </w:p>
    <w:p>
      <w:pPr>
        <w:pStyle w:val="ListParagraph"/>
        <w:numPr>
          <w:ilvl w:val="0"/>
          <w:numId w:val="15"/>
        </w:numPr>
        <w:tabs>
          <w:tab w:pos="820" w:val="left" w:leader="none"/>
        </w:tabs>
        <w:spacing w:line="242" w:lineRule="auto" w:before="0" w:after="0"/>
        <w:ind w:left="819" w:right="346" w:hanging="360"/>
        <w:jc w:val="left"/>
        <w:rPr>
          <w:sz w:val="24"/>
        </w:rPr>
      </w:pPr>
      <w:r>
        <w:rPr>
          <w:sz w:val="24"/>
        </w:rPr>
        <w:t>The manufacturers shall periodically reconfirm all the data relevant to their medical devices, except for discontinued medical</w:t>
      </w:r>
      <w:r>
        <w:rPr>
          <w:spacing w:val="9"/>
          <w:sz w:val="24"/>
        </w:rPr>
        <w:t> </w:t>
      </w:r>
      <w:r>
        <w:rPr>
          <w:sz w:val="24"/>
        </w:rPr>
        <w:t>devices.</w:t>
      </w:r>
    </w:p>
    <w:p>
      <w:pPr>
        <w:pStyle w:val="ListParagraph"/>
        <w:numPr>
          <w:ilvl w:val="0"/>
          <w:numId w:val="15"/>
        </w:numPr>
        <w:tabs>
          <w:tab w:pos="820" w:val="left" w:leader="none"/>
        </w:tabs>
        <w:spacing w:line="271" w:lineRule="exact" w:before="0" w:after="0"/>
        <w:ind w:left="820" w:right="0" w:hanging="361"/>
        <w:jc w:val="left"/>
        <w:rPr>
          <w:sz w:val="24"/>
        </w:rPr>
      </w:pPr>
      <w:r>
        <w:rPr>
          <w:sz w:val="24"/>
        </w:rPr>
        <w:t>The core data elements </w:t>
      </w:r>
      <w:r>
        <w:rPr>
          <w:spacing w:val="-3"/>
          <w:sz w:val="24"/>
        </w:rPr>
        <w:t>in </w:t>
      </w:r>
      <w:r>
        <w:rPr>
          <w:sz w:val="24"/>
        </w:rPr>
        <w:t>the UDID shall </w:t>
      </w:r>
      <w:r>
        <w:rPr>
          <w:spacing w:val="-3"/>
          <w:sz w:val="24"/>
        </w:rPr>
        <w:t>be </w:t>
      </w:r>
      <w:r>
        <w:rPr>
          <w:sz w:val="24"/>
        </w:rPr>
        <w:t>accessible </w:t>
      </w:r>
      <w:r>
        <w:rPr>
          <w:spacing w:val="2"/>
          <w:sz w:val="24"/>
        </w:rPr>
        <w:t>to </w:t>
      </w:r>
      <w:r>
        <w:rPr>
          <w:sz w:val="24"/>
        </w:rPr>
        <w:t>the public free of</w:t>
      </w:r>
      <w:r>
        <w:rPr>
          <w:spacing w:val="-2"/>
          <w:sz w:val="24"/>
        </w:rPr>
        <w:t> </w:t>
      </w:r>
      <w:r>
        <w:rPr>
          <w:sz w:val="24"/>
        </w:rPr>
        <w:t>charge.</w:t>
      </w:r>
    </w:p>
    <w:p>
      <w:pPr>
        <w:pStyle w:val="ListParagraph"/>
        <w:numPr>
          <w:ilvl w:val="0"/>
          <w:numId w:val="15"/>
        </w:numPr>
        <w:tabs>
          <w:tab w:pos="820" w:val="left" w:leader="none"/>
        </w:tabs>
        <w:spacing w:line="237" w:lineRule="auto" w:before="3" w:after="0"/>
        <w:ind w:left="819" w:right="338" w:hanging="360"/>
        <w:jc w:val="left"/>
        <w:rPr>
          <w:sz w:val="24"/>
        </w:rPr>
      </w:pPr>
      <w:r>
        <w:rPr>
          <w:sz w:val="24"/>
        </w:rPr>
        <w:t>The presence </w:t>
      </w:r>
      <w:r>
        <w:rPr>
          <w:spacing w:val="4"/>
          <w:sz w:val="24"/>
        </w:rPr>
        <w:t>of </w:t>
      </w:r>
      <w:r>
        <w:rPr>
          <w:sz w:val="24"/>
        </w:rPr>
        <w:t>the medical device UDI-DI </w:t>
      </w:r>
      <w:r>
        <w:rPr>
          <w:spacing w:val="-3"/>
          <w:sz w:val="24"/>
        </w:rPr>
        <w:t>in </w:t>
      </w:r>
      <w:r>
        <w:rPr>
          <w:sz w:val="24"/>
        </w:rPr>
        <w:t>the UDID does not mean that the medical device </w:t>
      </w:r>
      <w:r>
        <w:rPr>
          <w:spacing w:val="-3"/>
          <w:sz w:val="24"/>
        </w:rPr>
        <w:t>is </w:t>
      </w:r>
      <w:r>
        <w:rPr>
          <w:sz w:val="24"/>
        </w:rPr>
        <w:t>authorized </w:t>
      </w:r>
      <w:r>
        <w:rPr>
          <w:spacing w:val="-3"/>
          <w:sz w:val="24"/>
        </w:rPr>
        <w:t>in </w:t>
      </w:r>
      <w:r>
        <w:rPr>
          <w:sz w:val="24"/>
        </w:rPr>
        <w:t>all</w:t>
      </w:r>
      <w:r>
        <w:rPr>
          <w:spacing w:val="13"/>
          <w:sz w:val="24"/>
        </w:rPr>
        <w:t> </w:t>
      </w:r>
      <w:r>
        <w:rPr>
          <w:sz w:val="24"/>
        </w:rPr>
        <w:t>jurisdictions.</w:t>
      </w:r>
    </w:p>
    <w:p>
      <w:pPr>
        <w:pStyle w:val="ListParagraph"/>
        <w:numPr>
          <w:ilvl w:val="0"/>
          <w:numId w:val="15"/>
        </w:numPr>
        <w:tabs>
          <w:tab w:pos="820" w:val="left" w:leader="none"/>
        </w:tabs>
        <w:spacing w:line="275" w:lineRule="exact" w:before="3" w:after="0"/>
        <w:ind w:left="820" w:right="0" w:hanging="361"/>
        <w:jc w:val="left"/>
        <w:rPr>
          <w:sz w:val="24"/>
        </w:rPr>
      </w:pPr>
      <w:r>
        <w:rPr>
          <w:sz w:val="24"/>
        </w:rPr>
        <w:t>The database should allow for the linking of all the packaging levels of the medical</w:t>
      </w:r>
      <w:r>
        <w:rPr>
          <w:spacing w:val="-22"/>
          <w:sz w:val="24"/>
        </w:rPr>
        <w:t> </w:t>
      </w:r>
      <w:r>
        <w:rPr>
          <w:sz w:val="24"/>
        </w:rPr>
        <w:t>device.</w:t>
      </w:r>
    </w:p>
    <w:p>
      <w:pPr>
        <w:pStyle w:val="ListParagraph"/>
        <w:numPr>
          <w:ilvl w:val="0"/>
          <w:numId w:val="15"/>
        </w:numPr>
        <w:tabs>
          <w:tab w:pos="820" w:val="left" w:leader="none"/>
        </w:tabs>
        <w:spacing w:line="242" w:lineRule="auto" w:before="0" w:after="0"/>
        <w:ind w:left="819" w:right="778" w:hanging="360"/>
        <w:jc w:val="left"/>
        <w:rPr>
          <w:sz w:val="24"/>
        </w:rPr>
      </w:pPr>
      <w:r>
        <w:rPr>
          <w:sz w:val="24"/>
        </w:rPr>
        <w:t>The data for new UDI-DI </w:t>
      </w:r>
      <w:r>
        <w:rPr>
          <w:spacing w:val="-3"/>
          <w:sz w:val="24"/>
        </w:rPr>
        <w:t>must be </w:t>
      </w:r>
      <w:r>
        <w:rPr>
          <w:sz w:val="24"/>
        </w:rPr>
        <w:t>available at the time the medical device </w:t>
      </w:r>
      <w:r>
        <w:rPr>
          <w:spacing w:val="-3"/>
          <w:sz w:val="24"/>
        </w:rPr>
        <w:t>is </w:t>
      </w:r>
      <w:r>
        <w:rPr>
          <w:sz w:val="24"/>
        </w:rPr>
        <w:t>placed on the market.</w:t>
      </w:r>
    </w:p>
    <w:p>
      <w:pPr>
        <w:pStyle w:val="ListParagraph"/>
        <w:numPr>
          <w:ilvl w:val="0"/>
          <w:numId w:val="15"/>
        </w:numPr>
        <w:tabs>
          <w:tab w:pos="820" w:val="left" w:leader="none"/>
        </w:tabs>
        <w:spacing w:line="242" w:lineRule="auto" w:before="0" w:after="0"/>
        <w:ind w:left="820" w:right="346" w:hanging="360"/>
        <w:jc w:val="left"/>
        <w:rPr>
          <w:sz w:val="24"/>
        </w:rPr>
      </w:pPr>
      <w:r>
        <w:rPr>
          <w:sz w:val="24"/>
        </w:rPr>
        <w:t>Manufacturers </w:t>
      </w:r>
      <w:r>
        <w:rPr>
          <w:spacing w:val="-3"/>
          <w:sz w:val="24"/>
        </w:rPr>
        <w:t>should </w:t>
      </w:r>
      <w:r>
        <w:rPr>
          <w:sz w:val="24"/>
        </w:rPr>
        <w:t>update the relevant UDID record within 30 days when a change </w:t>
      </w:r>
      <w:r>
        <w:rPr>
          <w:spacing w:val="-5"/>
          <w:sz w:val="24"/>
        </w:rPr>
        <w:t>is </w:t>
      </w:r>
      <w:r>
        <w:rPr>
          <w:sz w:val="24"/>
        </w:rPr>
        <w:t>made to an element that does NOT require a new</w:t>
      </w:r>
      <w:r>
        <w:rPr>
          <w:spacing w:val="6"/>
          <w:sz w:val="24"/>
        </w:rPr>
        <w:t> </w:t>
      </w:r>
      <w:r>
        <w:rPr>
          <w:sz w:val="24"/>
        </w:rPr>
        <w:t>UDI-DI.</w:t>
      </w:r>
    </w:p>
    <w:p>
      <w:pPr>
        <w:pStyle w:val="ListParagraph"/>
        <w:numPr>
          <w:ilvl w:val="0"/>
          <w:numId w:val="15"/>
        </w:numPr>
        <w:tabs>
          <w:tab w:pos="820" w:val="left" w:leader="none"/>
        </w:tabs>
        <w:spacing w:line="242" w:lineRule="auto" w:before="0" w:after="0"/>
        <w:ind w:left="819" w:right="352" w:hanging="360"/>
        <w:jc w:val="left"/>
        <w:rPr>
          <w:sz w:val="24"/>
        </w:rPr>
      </w:pPr>
      <w:r>
        <w:rPr>
          <w:sz w:val="24"/>
        </w:rPr>
        <w:t>The UDID shall use HL7 Structured Product Labeling (SPL) standard for data submission </w:t>
      </w:r>
      <w:r>
        <w:rPr>
          <w:spacing w:val="-3"/>
          <w:sz w:val="24"/>
        </w:rPr>
        <w:t>and </w:t>
      </w:r>
      <w:r>
        <w:rPr>
          <w:sz w:val="24"/>
        </w:rPr>
        <w:t>updates. Additional submission means could also </w:t>
      </w:r>
      <w:r>
        <w:rPr>
          <w:spacing w:val="-3"/>
          <w:sz w:val="24"/>
        </w:rPr>
        <w:t>be</w:t>
      </w:r>
      <w:r>
        <w:rPr>
          <w:spacing w:val="4"/>
          <w:sz w:val="24"/>
        </w:rPr>
        <w:t> </w:t>
      </w:r>
      <w:r>
        <w:rPr>
          <w:sz w:val="24"/>
        </w:rPr>
        <w:t>accommodated.</w:t>
      </w:r>
    </w:p>
    <w:p>
      <w:pPr>
        <w:pStyle w:val="ListParagraph"/>
        <w:numPr>
          <w:ilvl w:val="0"/>
          <w:numId w:val="15"/>
        </w:numPr>
        <w:tabs>
          <w:tab w:pos="820" w:val="left" w:leader="none"/>
        </w:tabs>
        <w:spacing w:line="240" w:lineRule="auto" w:before="0" w:after="0"/>
        <w:ind w:left="820" w:right="342" w:hanging="360"/>
        <w:jc w:val="both"/>
        <w:rPr>
          <w:sz w:val="24"/>
        </w:rPr>
      </w:pPr>
      <w:r>
        <w:rPr>
          <w:sz w:val="24"/>
        </w:rPr>
        <w:t>The core elements are the minimum elements needed to identify a medical device through distribution and use. Regional or National UDID </w:t>
      </w:r>
      <w:r>
        <w:rPr>
          <w:spacing w:val="-3"/>
          <w:sz w:val="24"/>
        </w:rPr>
        <w:t>may </w:t>
      </w:r>
      <w:r>
        <w:rPr>
          <w:sz w:val="24"/>
        </w:rPr>
        <w:t>contain additional elements; these additional elements should be kept to a</w:t>
      </w:r>
      <w:r>
        <w:rPr>
          <w:spacing w:val="3"/>
          <w:sz w:val="24"/>
        </w:rPr>
        <w:t> </w:t>
      </w:r>
      <w:r>
        <w:rPr>
          <w:sz w:val="24"/>
        </w:rPr>
        <w:t>minimum.</w:t>
      </w:r>
    </w:p>
    <w:p>
      <w:pPr>
        <w:pStyle w:val="ListParagraph"/>
        <w:numPr>
          <w:ilvl w:val="0"/>
          <w:numId w:val="15"/>
        </w:numPr>
        <w:tabs>
          <w:tab w:pos="820" w:val="left" w:leader="none"/>
        </w:tabs>
        <w:spacing w:line="240" w:lineRule="auto" w:before="0" w:after="0"/>
        <w:ind w:left="819" w:right="346" w:hanging="360"/>
        <w:jc w:val="both"/>
        <w:rPr>
          <w:sz w:val="24"/>
        </w:rPr>
      </w:pPr>
      <w:r>
        <w:rPr>
          <w:sz w:val="24"/>
        </w:rPr>
        <w:t>The design of the UDID </w:t>
      </w:r>
      <w:r>
        <w:rPr>
          <w:spacing w:val="-3"/>
          <w:sz w:val="24"/>
        </w:rPr>
        <w:t>should </w:t>
      </w:r>
      <w:r>
        <w:rPr>
          <w:sz w:val="24"/>
        </w:rPr>
        <w:t>support the official languages required </w:t>
      </w:r>
      <w:r>
        <w:rPr>
          <w:spacing w:val="-3"/>
          <w:sz w:val="24"/>
        </w:rPr>
        <w:t>in </w:t>
      </w:r>
      <w:r>
        <w:rPr>
          <w:sz w:val="24"/>
        </w:rPr>
        <w:t>the jurisdictions where the medical device </w:t>
      </w:r>
      <w:r>
        <w:rPr>
          <w:spacing w:val="-3"/>
          <w:sz w:val="24"/>
        </w:rPr>
        <w:t>is </w:t>
      </w:r>
      <w:r>
        <w:rPr>
          <w:sz w:val="24"/>
        </w:rPr>
        <w:t>put on the market. The use of free-text fields should </w:t>
      </w:r>
      <w:r>
        <w:rPr>
          <w:spacing w:val="-3"/>
          <w:sz w:val="24"/>
        </w:rPr>
        <w:t>be </w:t>
      </w:r>
      <w:r>
        <w:rPr>
          <w:sz w:val="24"/>
        </w:rPr>
        <w:t>minimized to reduce the burden </w:t>
      </w:r>
      <w:r>
        <w:rPr>
          <w:spacing w:val="4"/>
          <w:sz w:val="24"/>
        </w:rPr>
        <w:t>of </w:t>
      </w:r>
      <w:r>
        <w:rPr>
          <w:sz w:val="24"/>
        </w:rPr>
        <w:t>language</w:t>
      </w:r>
      <w:r>
        <w:rPr>
          <w:spacing w:val="-10"/>
          <w:sz w:val="24"/>
        </w:rPr>
        <w:t> </w:t>
      </w:r>
      <w:r>
        <w:rPr>
          <w:sz w:val="24"/>
        </w:rPr>
        <w:t>translations.</w:t>
      </w:r>
    </w:p>
    <w:p>
      <w:pPr>
        <w:pStyle w:val="ListParagraph"/>
        <w:numPr>
          <w:ilvl w:val="0"/>
          <w:numId w:val="15"/>
        </w:numPr>
        <w:tabs>
          <w:tab w:pos="820" w:val="left" w:leader="none"/>
        </w:tabs>
        <w:spacing w:line="274" w:lineRule="exact" w:before="0" w:after="0"/>
        <w:ind w:left="820" w:right="0" w:hanging="361"/>
        <w:jc w:val="both"/>
        <w:rPr>
          <w:sz w:val="24"/>
        </w:rPr>
      </w:pPr>
      <w:r>
        <w:rPr>
          <w:sz w:val="24"/>
        </w:rPr>
        <w:t>Data relating to discontinued medical devices shall </w:t>
      </w:r>
      <w:r>
        <w:rPr>
          <w:spacing w:val="-3"/>
          <w:sz w:val="24"/>
        </w:rPr>
        <w:t>be </w:t>
      </w:r>
      <w:r>
        <w:rPr>
          <w:sz w:val="24"/>
        </w:rPr>
        <w:t>retained </w:t>
      </w:r>
      <w:r>
        <w:rPr>
          <w:spacing w:val="-3"/>
          <w:sz w:val="24"/>
        </w:rPr>
        <w:t>in </w:t>
      </w:r>
      <w:r>
        <w:rPr>
          <w:sz w:val="24"/>
        </w:rPr>
        <w:t>the</w:t>
      </w:r>
      <w:r>
        <w:rPr>
          <w:spacing w:val="11"/>
          <w:sz w:val="24"/>
        </w:rPr>
        <w:t> </w:t>
      </w:r>
      <w:r>
        <w:rPr>
          <w:sz w:val="24"/>
        </w:rPr>
        <w:t>UDID.</w:t>
      </w:r>
    </w:p>
    <w:p>
      <w:pPr>
        <w:pStyle w:val="BodyText"/>
        <w:rPr>
          <w:sz w:val="26"/>
        </w:rPr>
      </w:pPr>
    </w:p>
    <w:p>
      <w:pPr>
        <w:pStyle w:val="ListParagraph"/>
        <w:numPr>
          <w:ilvl w:val="1"/>
          <w:numId w:val="14"/>
        </w:numPr>
        <w:tabs>
          <w:tab w:pos="825" w:val="left" w:leader="none"/>
        </w:tabs>
        <w:spacing w:line="240" w:lineRule="auto" w:before="202" w:after="0"/>
        <w:ind w:left="824" w:right="0" w:hanging="366"/>
        <w:jc w:val="both"/>
        <w:rPr>
          <w:i/>
          <w:sz w:val="24"/>
        </w:rPr>
      </w:pPr>
      <w:bookmarkStart w:name="9.2 The core UDID data elements" w:id="58"/>
      <w:bookmarkEnd w:id="58"/>
      <w:r>
        <w:rPr/>
      </w:r>
      <w:bookmarkStart w:name="_bookmark22" w:id="59"/>
      <w:bookmarkEnd w:id="59"/>
      <w:r>
        <w:rPr/>
      </w:r>
      <w:bookmarkStart w:name="_bookmark22" w:id="60"/>
      <w:bookmarkEnd w:id="60"/>
      <w:r>
        <w:rPr>
          <w:i/>
          <w:sz w:val="24"/>
        </w:rPr>
        <w:t>T</w:t>
      </w:r>
      <w:r>
        <w:rPr>
          <w:i/>
          <w:sz w:val="24"/>
        </w:rPr>
        <w:t>he core UDID data</w:t>
      </w:r>
      <w:r>
        <w:rPr>
          <w:i/>
          <w:spacing w:val="-1"/>
          <w:sz w:val="24"/>
        </w:rPr>
        <w:t> </w:t>
      </w:r>
      <w:r>
        <w:rPr>
          <w:i/>
          <w:sz w:val="24"/>
        </w:rPr>
        <w:t>elements</w:t>
      </w:r>
    </w:p>
    <w:p>
      <w:pPr>
        <w:pStyle w:val="BodyText"/>
        <w:rPr>
          <w:i/>
          <w:sz w:val="26"/>
        </w:rPr>
      </w:pPr>
    </w:p>
    <w:p>
      <w:pPr>
        <w:pStyle w:val="BodyText"/>
        <w:spacing w:line="242" w:lineRule="auto" w:before="217"/>
        <w:ind w:left="459" w:right="364"/>
      </w:pPr>
      <w:r>
        <w:rPr/>
        <w:t>All the core UDID data elements are mandatory, unless marked “optional”. “If applicable” means the information is mandatory to be in the UDID if it is on the label.</w:t>
      </w:r>
    </w:p>
    <w:p>
      <w:pPr>
        <w:pStyle w:val="BodyText"/>
        <w:spacing w:before="4"/>
        <w:rPr>
          <w:sz w:val="23"/>
        </w:rPr>
      </w:pPr>
    </w:p>
    <w:p>
      <w:pPr>
        <w:pStyle w:val="BodyText"/>
        <w:ind w:left="459"/>
      </w:pPr>
      <w:r>
        <w:rPr/>
        <w:t>Data elements and their definitions for the UDID are listed below:</w:t>
      </w:r>
    </w:p>
    <w:p>
      <w:pPr>
        <w:spacing w:after="0"/>
        <w:sectPr>
          <w:pgSz w:w="12240" w:h="15840"/>
          <w:pgMar w:header="708" w:footer="1098" w:top="1200" w:bottom="1280" w:left="980" w:right="980"/>
        </w:sectPr>
      </w:pPr>
    </w:p>
    <w:p>
      <w:pPr>
        <w:pStyle w:val="BodyText"/>
        <w:spacing w:before="4"/>
        <w:rPr>
          <w:sz w:val="12"/>
        </w:rPr>
      </w:pPr>
    </w:p>
    <w:p>
      <w:pPr>
        <w:pStyle w:val="ListParagraph"/>
        <w:numPr>
          <w:ilvl w:val="0"/>
          <w:numId w:val="16"/>
        </w:numPr>
        <w:tabs>
          <w:tab w:pos="820" w:val="left" w:leader="none"/>
        </w:tabs>
        <w:spacing w:line="237" w:lineRule="auto" w:before="92" w:after="0"/>
        <w:ind w:left="820" w:right="345" w:hanging="360"/>
        <w:jc w:val="both"/>
        <w:rPr>
          <w:sz w:val="24"/>
        </w:rPr>
      </w:pPr>
      <w:r>
        <w:rPr>
          <w:sz w:val="24"/>
        </w:rPr>
        <w:t>For every device packaging level – the following shall be provided </w:t>
      </w:r>
      <w:r>
        <w:rPr>
          <w:spacing w:val="-3"/>
          <w:sz w:val="24"/>
        </w:rPr>
        <w:t>in </w:t>
      </w:r>
      <w:r>
        <w:rPr>
          <w:sz w:val="24"/>
        </w:rPr>
        <w:t>a related way (for entire packaging</w:t>
      </w:r>
      <w:r>
        <w:rPr>
          <w:spacing w:val="6"/>
          <w:sz w:val="24"/>
        </w:rPr>
        <w:t> </w:t>
      </w:r>
      <w:r>
        <w:rPr>
          <w:sz w:val="24"/>
        </w:rPr>
        <w:t>hierarchy):</w:t>
      </w:r>
    </w:p>
    <w:p>
      <w:pPr>
        <w:pStyle w:val="ListParagraph"/>
        <w:numPr>
          <w:ilvl w:val="1"/>
          <w:numId w:val="16"/>
        </w:numPr>
        <w:tabs>
          <w:tab w:pos="1180" w:val="left" w:leader="none"/>
        </w:tabs>
        <w:spacing w:line="275" w:lineRule="exact" w:before="3" w:after="0"/>
        <w:ind w:left="1180" w:right="0" w:hanging="360"/>
        <w:jc w:val="left"/>
        <w:rPr>
          <w:sz w:val="24"/>
        </w:rPr>
      </w:pPr>
      <w:r>
        <w:rPr>
          <w:sz w:val="24"/>
        </w:rPr>
        <w:t>UDI-DI (UDI type, e.g. GS1 GTIN, HIBC-LIC, ISBT-128</w:t>
      </w:r>
      <w:r>
        <w:rPr>
          <w:spacing w:val="5"/>
          <w:sz w:val="24"/>
        </w:rPr>
        <w:t> </w:t>
      </w:r>
      <w:r>
        <w:rPr>
          <w:sz w:val="24"/>
        </w:rPr>
        <w:t>PPIC),</w:t>
      </w:r>
    </w:p>
    <w:p>
      <w:pPr>
        <w:pStyle w:val="ListParagraph"/>
        <w:numPr>
          <w:ilvl w:val="1"/>
          <w:numId w:val="16"/>
        </w:numPr>
        <w:tabs>
          <w:tab w:pos="1180" w:val="left" w:leader="none"/>
        </w:tabs>
        <w:spacing w:line="275" w:lineRule="exact" w:before="0" w:after="0"/>
        <w:ind w:left="1180" w:right="0" w:hanging="361"/>
        <w:jc w:val="left"/>
        <w:rPr>
          <w:sz w:val="24"/>
        </w:rPr>
      </w:pPr>
      <w:r>
        <w:rPr>
          <w:sz w:val="24"/>
        </w:rPr>
        <w:t>Quantity per package configuration: (e.g., each, 10 each, 5 shelf</w:t>
      </w:r>
      <w:r>
        <w:rPr>
          <w:spacing w:val="-3"/>
          <w:sz w:val="24"/>
        </w:rPr>
        <w:t> </w:t>
      </w:r>
      <w:r>
        <w:rPr>
          <w:sz w:val="24"/>
        </w:rPr>
        <w:t>packs),</w:t>
      </w:r>
    </w:p>
    <w:p>
      <w:pPr>
        <w:pStyle w:val="ListParagraph"/>
        <w:numPr>
          <w:ilvl w:val="1"/>
          <w:numId w:val="16"/>
        </w:numPr>
        <w:tabs>
          <w:tab w:pos="1180" w:val="left" w:leader="none"/>
        </w:tabs>
        <w:spacing w:line="275" w:lineRule="exact" w:before="3" w:after="0"/>
        <w:ind w:left="1180" w:right="0" w:hanging="361"/>
        <w:jc w:val="left"/>
        <w:rPr>
          <w:sz w:val="24"/>
        </w:rPr>
      </w:pPr>
      <w:r>
        <w:rPr>
          <w:sz w:val="24"/>
        </w:rPr>
        <w:t>Additional device identifier(s) (if applicable) e.g. GS1, HIBC, or</w:t>
      </w:r>
      <w:r>
        <w:rPr>
          <w:spacing w:val="-4"/>
          <w:sz w:val="24"/>
        </w:rPr>
        <w:t> </w:t>
      </w:r>
      <w:r>
        <w:rPr>
          <w:sz w:val="24"/>
        </w:rPr>
        <w:t>ISBT-128;</w:t>
      </w:r>
    </w:p>
    <w:p>
      <w:pPr>
        <w:pStyle w:val="ListParagraph"/>
        <w:numPr>
          <w:ilvl w:val="0"/>
          <w:numId w:val="16"/>
        </w:numPr>
        <w:tabs>
          <w:tab w:pos="820" w:val="left" w:leader="none"/>
        </w:tabs>
        <w:spacing w:line="275" w:lineRule="exact" w:before="0" w:after="0"/>
        <w:ind w:left="820" w:right="0" w:hanging="361"/>
        <w:jc w:val="left"/>
        <w:rPr>
          <w:sz w:val="24"/>
        </w:rPr>
      </w:pPr>
      <w:r>
        <w:rPr>
          <w:sz w:val="24"/>
        </w:rPr>
        <w:t>The </w:t>
      </w:r>
      <w:r>
        <w:rPr>
          <w:spacing w:val="-3"/>
          <w:sz w:val="24"/>
        </w:rPr>
        <w:t>Unit </w:t>
      </w:r>
      <w:r>
        <w:rPr>
          <w:sz w:val="24"/>
        </w:rPr>
        <w:t>of Use UDI-DI (see section 7.6)</w:t>
      </w:r>
      <w:r>
        <w:rPr>
          <w:spacing w:val="11"/>
          <w:sz w:val="24"/>
        </w:rPr>
        <w:t> </w:t>
      </w:r>
      <w:r>
        <w:rPr>
          <w:sz w:val="24"/>
        </w:rPr>
        <w:t>code;</w:t>
      </w:r>
    </w:p>
    <w:p>
      <w:pPr>
        <w:pStyle w:val="ListParagraph"/>
        <w:numPr>
          <w:ilvl w:val="0"/>
          <w:numId w:val="16"/>
        </w:numPr>
        <w:tabs>
          <w:tab w:pos="820" w:val="left" w:leader="none"/>
        </w:tabs>
        <w:spacing w:line="275" w:lineRule="exact" w:before="2" w:after="0"/>
        <w:ind w:left="820" w:right="0" w:hanging="361"/>
        <w:jc w:val="left"/>
        <w:rPr>
          <w:sz w:val="24"/>
        </w:rPr>
      </w:pPr>
      <w:r>
        <w:rPr>
          <w:sz w:val="24"/>
        </w:rPr>
        <w:t>Manufacturer’s name (if</w:t>
      </w:r>
      <w:r>
        <w:rPr>
          <w:spacing w:val="-6"/>
          <w:sz w:val="24"/>
        </w:rPr>
        <w:t> </w:t>
      </w:r>
      <w:r>
        <w:rPr>
          <w:sz w:val="24"/>
        </w:rPr>
        <w:t>applicable);</w:t>
      </w:r>
    </w:p>
    <w:p>
      <w:pPr>
        <w:pStyle w:val="ListParagraph"/>
        <w:numPr>
          <w:ilvl w:val="0"/>
          <w:numId w:val="16"/>
        </w:numPr>
        <w:tabs>
          <w:tab w:pos="820" w:val="left" w:leader="none"/>
        </w:tabs>
        <w:spacing w:line="275" w:lineRule="exact" w:before="0" w:after="0"/>
        <w:ind w:left="820" w:right="0" w:hanging="361"/>
        <w:jc w:val="left"/>
        <w:rPr>
          <w:sz w:val="24"/>
        </w:rPr>
      </w:pPr>
      <w:r>
        <w:rPr>
          <w:sz w:val="24"/>
        </w:rPr>
        <w:t>Manufacturer’s address (if</w:t>
      </w:r>
      <w:r>
        <w:rPr>
          <w:spacing w:val="-7"/>
          <w:sz w:val="24"/>
        </w:rPr>
        <w:t> </w:t>
      </w:r>
      <w:r>
        <w:rPr>
          <w:sz w:val="24"/>
        </w:rPr>
        <w:t>applicable</w:t>
      </w:r>
      <w:r>
        <w:rPr>
          <w:strike/>
          <w:sz w:val="24"/>
        </w:rPr>
        <w:t>)</w:t>
      </w:r>
      <w:r>
        <w:rPr>
          <w:strike w:val="0"/>
          <w:sz w:val="24"/>
        </w:rPr>
        <w:t>;</w:t>
      </w:r>
    </w:p>
    <w:p>
      <w:pPr>
        <w:pStyle w:val="ListParagraph"/>
        <w:numPr>
          <w:ilvl w:val="0"/>
          <w:numId w:val="16"/>
        </w:numPr>
        <w:tabs>
          <w:tab w:pos="820" w:val="left" w:leader="none"/>
        </w:tabs>
        <w:spacing w:line="237" w:lineRule="auto" w:before="5" w:after="0"/>
        <w:ind w:left="820" w:right="346" w:hanging="360"/>
        <w:jc w:val="both"/>
        <w:rPr>
          <w:sz w:val="24"/>
        </w:rPr>
      </w:pPr>
      <w:r>
        <w:rPr>
          <w:sz w:val="24"/>
        </w:rPr>
        <w:t>Manufacturer's customer service contact information (country/region specific, could </w:t>
      </w:r>
      <w:r>
        <w:rPr>
          <w:spacing w:val="-3"/>
          <w:sz w:val="24"/>
        </w:rPr>
        <w:t>be </w:t>
      </w:r>
      <w:r>
        <w:rPr>
          <w:sz w:val="24"/>
        </w:rPr>
        <w:t>multiple);(If</w:t>
      </w:r>
      <w:r>
        <w:rPr>
          <w:spacing w:val="-7"/>
          <w:sz w:val="24"/>
        </w:rPr>
        <w:t> </w:t>
      </w:r>
      <w:r>
        <w:rPr>
          <w:sz w:val="24"/>
        </w:rPr>
        <w:t>applicable)</w:t>
      </w:r>
    </w:p>
    <w:p>
      <w:pPr>
        <w:pStyle w:val="ListParagraph"/>
        <w:numPr>
          <w:ilvl w:val="0"/>
          <w:numId w:val="16"/>
        </w:numPr>
        <w:tabs>
          <w:tab w:pos="820" w:val="left" w:leader="none"/>
        </w:tabs>
        <w:spacing w:line="240" w:lineRule="auto" w:before="3" w:after="0"/>
        <w:ind w:left="819" w:right="338" w:hanging="360"/>
        <w:jc w:val="both"/>
        <w:rPr>
          <w:sz w:val="24"/>
        </w:rPr>
      </w:pPr>
      <w:r>
        <w:rPr>
          <w:sz w:val="24"/>
        </w:rPr>
        <w:t>Authorized Representative's name (regional representatives responsible for the medical device) (country/region specific, could </w:t>
      </w:r>
      <w:r>
        <w:rPr>
          <w:spacing w:val="-3"/>
          <w:sz w:val="24"/>
        </w:rPr>
        <w:t>be </w:t>
      </w:r>
      <w:r>
        <w:rPr>
          <w:sz w:val="24"/>
        </w:rPr>
        <w:t>multiple) (if required by the local/regional regulatory authority) (see</w:t>
      </w:r>
      <w:r>
        <w:rPr>
          <w:spacing w:val="-4"/>
          <w:sz w:val="24"/>
        </w:rPr>
        <w:t> </w:t>
      </w:r>
      <w:r>
        <w:rPr>
          <w:sz w:val="24"/>
        </w:rPr>
        <w:t>GHTF/SG1/N55:2009);</w:t>
      </w:r>
    </w:p>
    <w:p>
      <w:pPr>
        <w:pStyle w:val="ListParagraph"/>
        <w:numPr>
          <w:ilvl w:val="0"/>
          <w:numId w:val="16"/>
        </w:numPr>
        <w:tabs>
          <w:tab w:pos="820" w:val="left" w:leader="none"/>
        </w:tabs>
        <w:spacing w:line="274" w:lineRule="exact" w:before="0" w:after="0"/>
        <w:ind w:left="820" w:right="0" w:hanging="361"/>
        <w:jc w:val="both"/>
        <w:rPr>
          <w:sz w:val="24"/>
        </w:rPr>
      </w:pPr>
      <w:r>
        <w:rPr>
          <w:sz w:val="24"/>
        </w:rPr>
        <w:t>Authorized Representative's contact information (country specific, could </w:t>
      </w:r>
      <w:r>
        <w:rPr>
          <w:spacing w:val="-3"/>
          <w:sz w:val="24"/>
        </w:rPr>
        <w:t>be </w:t>
      </w:r>
      <w:r>
        <w:rPr>
          <w:sz w:val="24"/>
        </w:rPr>
        <w:t>multiple);</w:t>
      </w:r>
    </w:p>
    <w:p>
      <w:pPr>
        <w:pStyle w:val="ListParagraph"/>
        <w:numPr>
          <w:ilvl w:val="0"/>
          <w:numId w:val="16"/>
        </w:numPr>
        <w:tabs>
          <w:tab w:pos="820" w:val="left" w:leader="none"/>
        </w:tabs>
        <w:spacing w:line="237" w:lineRule="auto" w:before="5" w:after="0"/>
        <w:ind w:left="820" w:right="346" w:hanging="360"/>
        <w:jc w:val="left"/>
        <w:rPr>
          <w:sz w:val="24"/>
        </w:rPr>
      </w:pPr>
      <w:r>
        <w:rPr>
          <w:sz w:val="24"/>
        </w:rPr>
        <w:t>Global Medical Device Nomenclature (GMDN) preferred code/term (valid at the time of the UDI</w:t>
      </w:r>
      <w:r>
        <w:rPr>
          <w:spacing w:val="3"/>
          <w:sz w:val="24"/>
        </w:rPr>
        <w:t> </w:t>
      </w:r>
      <w:r>
        <w:rPr>
          <w:sz w:val="24"/>
        </w:rPr>
        <w:t>submission);</w:t>
      </w:r>
    </w:p>
    <w:p>
      <w:pPr>
        <w:pStyle w:val="ListParagraph"/>
        <w:numPr>
          <w:ilvl w:val="0"/>
          <w:numId w:val="16"/>
        </w:numPr>
        <w:tabs>
          <w:tab w:pos="820" w:val="left" w:leader="none"/>
        </w:tabs>
        <w:spacing w:line="275" w:lineRule="exact" w:before="3" w:after="0"/>
        <w:ind w:left="820" w:right="0" w:hanging="360"/>
        <w:jc w:val="left"/>
        <w:rPr>
          <w:sz w:val="24"/>
        </w:rPr>
      </w:pPr>
      <w:r>
        <w:rPr>
          <w:sz w:val="24"/>
        </w:rPr>
        <w:t>Brand Name (if</w:t>
      </w:r>
      <w:r>
        <w:rPr>
          <w:spacing w:val="-4"/>
          <w:sz w:val="24"/>
        </w:rPr>
        <w:t> </w:t>
      </w:r>
      <w:r>
        <w:rPr>
          <w:sz w:val="24"/>
        </w:rPr>
        <w:t>applicable);</w:t>
      </w:r>
    </w:p>
    <w:p>
      <w:pPr>
        <w:pStyle w:val="ListParagraph"/>
        <w:numPr>
          <w:ilvl w:val="0"/>
          <w:numId w:val="16"/>
        </w:numPr>
        <w:tabs>
          <w:tab w:pos="820" w:val="left" w:leader="none"/>
        </w:tabs>
        <w:spacing w:line="275" w:lineRule="exact" w:before="0" w:after="0"/>
        <w:ind w:left="820" w:right="0" w:hanging="360"/>
        <w:jc w:val="left"/>
        <w:rPr>
          <w:sz w:val="24"/>
        </w:rPr>
      </w:pPr>
      <w:r>
        <w:rPr>
          <w:sz w:val="24"/>
        </w:rPr>
        <w:t>SaMD version;</w:t>
      </w:r>
    </w:p>
    <w:p>
      <w:pPr>
        <w:pStyle w:val="ListParagraph"/>
        <w:numPr>
          <w:ilvl w:val="0"/>
          <w:numId w:val="16"/>
        </w:numPr>
        <w:tabs>
          <w:tab w:pos="820" w:val="left" w:leader="none"/>
        </w:tabs>
        <w:spacing w:line="275" w:lineRule="exact" w:before="2" w:after="0"/>
        <w:ind w:left="820" w:right="0" w:hanging="360"/>
        <w:jc w:val="left"/>
        <w:rPr>
          <w:sz w:val="24"/>
        </w:rPr>
      </w:pPr>
      <w:r>
        <w:rPr>
          <w:sz w:val="24"/>
        </w:rPr>
        <w:t>Device model or version; (see section</w:t>
      </w:r>
      <w:r>
        <w:rPr>
          <w:spacing w:val="-2"/>
          <w:sz w:val="24"/>
        </w:rPr>
        <w:t> </w:t>
      </w:r>
      <w:r>
        <w:rPr>
          <w:sz w:val="24"/>
        </w:rPr>
        <w:t>10.6)</w:t>
      </w:r>
    </w:p>
    <w:p>
      <w:pPr>
        <w:pStyle w:val="ListParagraph"/>
        <w:numPr>
          <w:ilvl w:val="0"/>
          <w:numId w:val="16"/>
        </w:numPr>
        <w:tabs>
          <w:tab w:pos="820" w:val="left" w:leader="none"/>
        </w:tabs>
        <w:spacing w:line="275" w:lineRule="exact" w:before="0" w:after="0"/>
        <w:ind w:left="820" w:right="0" w:hanging="360"/>
        <w:jc w:val="left"/>
        <w:rPr>
          <w:sz w:val="24"/>
        </w:rPr>
      </w:pPr>
      <w:r>
        <w:rPr>
          <w:sz w:val="24"/>
        </w:rPr>
        <w:t>Reference and/or catalogue </w:t>
      </w:r>
      <w:r>
        <w:rPr>
          <w:spacing w:val="-2"/>
          <w:sz w:val="24"/>
        </w:rPr>
        <w:t>number </w:t>
      </w:r>
      <w:r>
        <w:rPr>
          <w:sz w:val="24"/>
        </w:rPr>
        <w:t>(if</w:t>
      </w:r>
      <w:r>
        <w:rPr>
          <w:spacing w:val="5"/>
          <w:sz w:val="24"/>
        </w:rPr>
        <w:t> </w:t>
      </w:r>
      <w:r>
        <w:rPr>
          <w:sz w:val="24"/>
        </w:rPr>
        <w:t>applicable);</w:t>
      </w:r>
    </w:p>
    <w:p>
      <w:pPr>
        <w:pStyle w:val="ListParagraph"/>
        <w:numPr>
          <w:ilvl w:val="0"/>
          <w:numId w:val="16"/>
        </w:numPr>
        <w:tabs>
          <w:tab w:pos="820" w:val="left" w:leader="none"/>
        </w:tabs>
        <w:spacing w:line="240" w:lineRule="auto" w:before="3" w:after="0"/>
        <w:ind w:left="820" w:right="340" w:hanging="360"/>
        <w:jc w:val="both"/>
        <w:rPr>
          <w:sz w:val="24"/>
        </w:rPr>
      </w:pPr>
      <w:r>
        <w:rPr>
          <w:sz w:val="24"/>
        </w:rPr>
        <w:t>How the device </w:t>
      </w:r>
      <w:r>
        <w:rPr>
          <w:spacing w:val="-3"/>
          <w:sz w:val="24"/>
        </w:rPr>
        <w:t>is </w:t>
      </w:r>
      <w:r>
        <w:rPr>
          <w:sz w:val="24"/>
        </w:rPr>
        <w:t>controlled: serial, lot/batch number, and/or expiration date (or manufacturing date) or software version or software released date or ISBT-128 – check boxes (if</w:t>
      </w:r>
      <w:r>
        <w:rPr>
          <w:spacing w:val="-6"/>
          <w:sz w:val="24"/>
        </w:rPr>
        <w:t> </w:t>
      </w:r>
      <w:r>
        <w:rPr>
          <w:sz w:val="24"/>
        </w:rPr>
        <w:t>applicable);</w:t>
      </w:r>
    </w:p>
    <w:p>
      <w:pPr>
        <w:pStyle w:val="ListParagraph"/>
        <w:numPr>
          <w:ilvl w:val="0"/>
          <w:numId w:val="16"/>
        </w:numPr>
        <w:tabs>
          <w:tab w:pos="820" w:val="left" w:leader="none"/>
        </w:tabs>
        <w:spacing w:line="274" w:lineRule="exact" w:before="0" w:after="0"/>
        <w:ind w:left="820" w:right="0" w:hanging="360"/>
        <w:jc w:val="both"/>
        <w:rPr>
          <w:sz w:val="24"/>
        </w:rPr>
      </w:pPr>
      <w:r>
        <w:rPr>
          <w:sz w:val="24"/>
        </w:rPr>
        <w:t>Clinical Size (including Volume, Length, Gauge, Diameter) (if applicable) (e.g. 8F</w:t>
      </w:r>
      <w:r>
        <w:rPr>
          <w:spacing w:val="-13"/>
          <w:sz w:val="24"/>
        </w:rPr>
        <w:t> </w:t>
      </w:r>
      <w:r>
        <w:rPr>
          <w:sz w:val="24"/>
        </w:rPr>
        <w:t>catheter);</w:t>
      </w:r>
    </w:p>
    <w:p>
      <w:pPr>
        <w:pStyle w:val="ListParagraph"/>
        <w:numPr>
          <w:ilvl w:val="0"/>
          <w:numId w:val="16"/>
        </w:numPr>
        <w:tabs>
          <w:tab w:pos="820" w:val="left" w:leader="none"/>
        </w:tabs>
        <w:spacing w:line="237" w:lineRule="auto" w:before="5" w:after="0"/>
        <w:ind w:left="820" w:right="345" w:hanging="360"/>
        <w:jc w:val="both"/>
        <w:rPr>
          <w:sz w:val="24"/>
        </w:rPr>
      </w:pPr>
      <w:r>
        <w:rPr>
          <w:sz w:val="24"/>
        </w:rPr>
        <w:t>Additional product Description (optional) – Additional clinically relevant information, e.g. radio-opaque;</w:t>
      </w:r>
    </w:p>
    <w:p>
      <w:pPr>
        <w:pStyle w:val="ListParagraph"/>
        <w:numPr>
          <w:ilvl w:val="0"/>
          <w:numId w:val="16"/>
        </w:numPr>
        <w:tabs>
          <w:tab w:pos="820" w:val="left" w:leader="none"/>
        </w:tabs>
        <w:spacing w:line="237" w:lineRule="auto" w:before="5" w:after="0"/>
        <w:ind w:left="820" w:right="350" w:hanging="360"/>
        <w:jc w:val="both"/>
        <w:rPr>
          <w:sz w:val="24"/>
        </w:rPr>
      </w:pPr>
      <w:r>
        <w:rPr>
          <w:sz w:val="24"/>
        </w:rPr>
        <w:t>Storage conditions, as </w:t>
      </w:r>
      <w:r>
        <w:rPr>
          <w:spacing w:val="-3"/>
          <w:sz w:val="24"/>
        </w:rPr>
        <w:t>labeled </w:t>
      </w:r>
      <w:r>
        <w:rPr>
          <w:sz w:val="24"/>
        </w:rPr>
        <w:t>or </w:t>
      </w:r>
      <w:r>
        <w:rPr>
          <w:spacing w:val="-3"/>
          <w:sz w:val="24"/>
        </w:rPr>
        <w:t>in </w:t>
      </w:r>
      <w:r>
        <w:rPr>
          <w:sz w:val="24"/>
        </w:rPr>
        <w:t>the IFU (if applicable) – to include temperature range, needs to </w:t>
      </w:r>
      <w:r>
        <w:rPr>
          <w:spacing w:val="-3"/>
          <w:sz w:val="24"/>
        </w:rPr>
        <w:t>be </w:t>
      </w:r>
      <w:r>
        <w:rPr>
          <w:sz w:val="24"/>
        </w:rPr>
        <w:t>refrigerated, relative humidity range, pressure range, avoid direct</w:t>
      </w:r>
      <w:r>
        <w:rPr>
          <w:spacing w:val="3"/>
          <w:sz w:val="24"/>
        </w:rPr>
        <w:t> </w:t>
      </w:r>
      <w:r>
        <w:rPr>
          <w:sz w:val="24"/>
        </w:rPr>
        <w:t>sunlight;</w:t>
      </w:r>
    </w:p>
    <w:p>
      <w:pPr>
        <w:pStyle w:val="ListParagraph"/>
        <w:numPr>
          <w:ilvl w:val="0"/>
          <w:numId w:val="16"/>
        </w:numPr>
        <w:tabs>
          <w:tab w:pos="820" w:val="left" w:leader="none"/>
        </w:tabs>
        <w:spacing w:line="240" w:lineRule="auto" w:before="3" w:after="0"/>
        <w:ind w:left="820" w:right="339" w:hanging="360"/>
        <w:jc w:val="both"/>
        <w:rPr>
          <w:sz w:val="24"/>
        </w:rPr>
      </w:pPr>
      <w:r>
        <w:rPr>
          <w:sz w:val="24"/>
        </w:rPr>
        <w:t>Handling conditions (if different than storage conditions), on the label or </w:t>
      </w:r>
      <w:r>
        <w:rPr>
          <w:spacing w:val="-3"/>
          <w:sz w:val="24"/>
        </w:rPr>
        <w:t>in </w:t>
      </w:r>
      <w:r>
        <w:rPr>
          <w:sz w:val="24"/>
        </w:rPr>
        <w:t>the IFU (if applicable) – </w:t>
      </w:r>
      <w:r>
        <w:rPr>
          <w:spacing w:val="2"/>
          <w:sz w:val="24"/>
        </w:rPr>
        <w:t>to </w:t>
      </w:r>
      <w:r>
        <w:rPr>
          <w:sz w:val="24"/>
        </w:rPr>
        <w:t>include temperature range, needs to </w:t>
      </w:r>
      <w:r>
        <w:rPr>
          <w:spacing w:val="-3"/>
          <w:sz w:val="24"/>
        </w:rPr>
        <w:t>be </w:t>
      </w:r>
      <w:r>
        <w:rPr>
          <w:sz w:val="24"/>
        </w:rPr>
        <w:t>refrigerated, relative humidity range, pressure range, avoid direct</w:t>
      </w:r>
      <w:r>
        <w:rPr>
          <w:spacing w:val="12"/>
          <w:sz w:val="24"/>
        </w:rPr>
        <w:t> </w:t>
      </w:r>
      <w:r>
        <w:rPr>
          <w:sz w:val="24"/>
        </w:rPr>
        <w:t>sunlight;</w:t>
      </w:r>
    </w:p>
    <w:p>
      <w:pPr>
        <w:pStyle w:val="ListParagraph"/>
        <w:numPr>
          <w:ilvl w:val="0"/>
          <w:numId w:val="16"/>
        </w:numPr>
        <w:tabs>
          <w:tab w:pos="820" w:val="left" w:leader="none"/>
        </w:tabs>
        <w:spacing w:line="274" w:lineRule="exact" w:before="0" w:after="0"/>
        <w:ind w:left="820" w:right="0" w:hanging="360"/>
        <w:jc w:val="both"/>
        <w:rPr>
          <w:sz w:val="24"/>
        </w:rPr>
      </w:pPr>
      <w:r>
        <w:rPr>
          <w:sz w:val="24"/>
        </w:rPr>
        <w:t>Labeled as single use?</w:t>
      </w:r>
      <w:r>
        <w:rPr>
          <w:spacing w:val="-2"/>
          <w:sz w:val="24"/>
        </w:rPr>
        <w:t> </w:t>
      </w:r>
      <w:r>
        <w:rPr>
          <w:sz w:val="24"/>
        </w:rPr>
        <w:t>(Yes/No);</w:t>
      </w:r>
    </w:p>
    <w:p>
      <w:pPr>
        <w:pStyle w:val="ListParagraph"/>
        <w:numPr>
          <w:ilvl w:val="0"/>
          <w:numId w:val="16"/>
        </w:numPr>
        <w:tabs>
          <w:tab w:pos="820" w:val="left" w:leader="none"/>
        </w:tabs>
        <w:spacing w:line="275" w:lineRule="exact" w:before="3" w:after="0"/>
        <w:ind w:left="820" w:right="0" w:hanging="360"/>
        <w:jc w:val="both"/>
        <w:rPr>
          <w:sz w:val="24"/>
        </w:rPr>
      </w:pPr>
      <w:r>
        <w:rPr>
          <w:sz w:val="24"/>
        </w:rPr>
        <w:t>Packaged sterile?</w:t>
      </w:r>
      <w:r>
        <w:rPr>
          <w:spacing w:val="-3"/>
          <w:sz w:val="24"/>
        </w:rPr>
        <w:t> </w:t>
      </w:r>
      <w:r>
        <w:rPr>
          <w:sz w:val="24"/>
        </w:rPr>
        <w:t>(Yes/No);</w:t>
      </w:r>
    </w:p>
    <w:p>
      <w:pPr>
        <w:pStyle w:val="ListParagraph"/>
        <w:numPr>
          <w:ilvl w:val="0"/>
          <w:numId w:val="16"/>
        </w:numPr>
        <w:tabs>
          <w:tab w:pos="820" w:val="left" w:leader="none"/>
        </w:tabs>
        <w:spacing w:line="242" w:lineRule="auto" w:before="0" w:after="0"/>
        <w:ind w:left="820" w:right="337" w:hanging="360"/>
        <w:jc w:val="both"/>
        <w:rPr>
          <w:sz w:val="24"/>
        </w:rPr>
      </w:pPr>
      <w:r>
        <w:rPr>
          <w:sz w:val="24"/>
        </w:rPr>
        <w:t>Need for sterilization before use? (Yes/No) – </w:t>
      </w:r>
      <w:r>
        <w:rPr>
          <w:i/>
          <w:spacing w:val="-3"/>
          <w:sz w:val="24"/>
        </w:rPr>
        <w:t>if </w:t>
      </w:r>
      <w:r>
        <w:rPr>
          <w:i/>
          <w:sz w:val="24"/>
        </w:rPr>
        <w:t>yes, then the method </w:t>
      </w:r>
      <w:r>
        <w:rPr>
          <w:i/>
          <w:spacing w:val="-3"/>
          <w:sz w:val="24"/>
        </w:rPr>
        <w:t>of </w:t>
      </w:r>
      <w:r>
        <w:rPr>
          <w:i/>
          <w:sz w:val="24"/>
        </w:rPr>
        <w:t>sterilization should be </w:t>
      </w:r>
      <w:r>
        <w:rPr>
          <w:i/>
          <w:sz w:val="24"/>
        </w:rPr>
        <w:t>indicated</w:t>
      </w:r>
      <w:r>
        <w:rPr>
          <w:sz w:val="24"/>
        </w:rPr>
        <w:t>;</w:t>
      </w:r>
    </w:p>
    <w:p>
      <w:pPr>
        <w:pStyle w:val="ListParagraph"/>
        <w:numPr>
          <w:ilvl w:val="0"/>
          <w:numId w:val="16"/>
        </w:numPr>
        <w:tabs>
          <w:tab w:pos="820" w:val="left" w:leader="none"/>
        </w:tabs>
        <w:spacing w:line="271" w:lineRule="exact" w:before="0" w:after="0"/>
        <w:ind w:left="820" w:right="0" w:hanging="360"/>
        <w:jc w:val="both"/>
        <w:rPr>
          <w:sz w:val="24"/>
        </w:rPr>
      </w:pPr>
      <w:r>
        <w:rPr>
          <w:sz w:val="24"/>
        </w:rPr>
        <w:t>Restricted </w:t>
      </w:r>
      <w:r>
        <w:rPr>
          <w:spacing w:val="-2"/>
          <w:sz w:val="24"/>
        </w:rPr>
        <w:t>number </w:t>
      </w:r>
      <w:r>
        <w:rPr>
          <w:sz w:val="24"/>
        </w:rPr>
        <w:t>of reuses (if applicable);</w:t>
      </w:r>
    </w:p>
    <w:p>
      <w:pPr>
        <w:pStyle w:val="ListParagraph"/>
        <w:numPr>
          <w:ilvl w:val="0"/>
          <w:numId w:val="16"/>
        </w:numPr>
        <w:tabs>
          <w:tab w:pos="820" w:val="left" w:leader="none"/>
        </w:tabs>
        <w:spacing w:line="237" w:lineRule="auto" w:before="3" w:after="0"/>
        <w:ind w:left="820" w:right="348" w:hanging="360"/>
        <w:jc w:val="both"/>
        <w:rPr>
          <w:sz w:val="24"/>
        </w:rPr>
      </w:pPr>
      <w:r>
        <w:rPr>
          <w:sz w:val="24"/>
        </w:rPr>
        <w:t>License and/or marketing authorization or registration number (if required by the relevant regulatory</w:t>
      </w:r>
      <w:r>
        <w:rPr>
          <w:spacing w:val="-9"/>
          <w:sz w:val="24"/>
        </w:rPr>
        <w:t> </w:t>
      </w:r>
      <w:r>
        <w:rPr>
          <w:sz w:val="24"/>
        </w:rPr>
        <w:t>authority)</w:t>
      </w:r>
    </w:p>
    <w:p>
      <w:pPr>
        <w:pStyle w:val="ListParagraph"/>
        <w:numPr>
          <w:ilvl w:val="0"/>
          <w:numId w:val="16"/>
        </w:numPr>
        <w:tabs>
          <w:tab w:pos="820" w:val="left" w:leader="none"/>
        </w:tabs>
        <w:spacing w:line="275" w:lineRule="exact" w:before="4" w:after="0"/>
        <w:ind w:left="820" w:right="0" w:hanging="360"/>
        <w:jc w:val="both"/>
        <w:rPr>
          <w:sz w:val="24"/>
        </w:rPr>
      </w:pPr>
      <w:r>
        <w:rPr>
          <w:sz w:val="24"/>
        </w:rPr>
        <w:t>URL for additional information, e.g. electronic IFU</w:t>
      </w:r>
      <w:r>
        <w:rPr>
          <w:spacing w:val="11"/>
          <w:sz w:val="24"/>
        </w:rPr>
        <w:t> </w:t>
      </w:r>
      <w:r>
        <w:rPr>
          <w:sz w:val="24"/>
        </w:rPr>
        <w:t>(optional);</w:t>
      </w:r>
    </w:p>
    <w:p>
      <w:pPr>
        <w:pStyle w:val="ListParagraph"/>
        <w:numPr>
          <w:ilvl w:val="0"/>
          <w:numId w:val="16"/>
        </w:numPr>
        <w:tabs>
          <w:tab w:pos="820" w:val="left" w:leader="none"/>
        </w:tabs>
        <w:spacing w:line="240" w:lineRule="auto" w:before="0" w:after="0"/>
        <w:ind w:left="820" w:right="340" w:hanging="360"/>
        <w:jc w:val="both"/>
        <w:rPr>
          <w:sz w:val="24"/>
        </w:rPr>
      </w:pPr>
      <w:r>
        <w:rPr>
          <w:sz w:val="24"/>
        </w:rPr>
        <w:t>Critical warnings or contraindications (as labeled) – </w:t>
      </w:r>
      <w:r>
        <w:rPr>
          <w:spacing w:val="-3"/>
          <w:sz w:val="24"/>
        </w:rPr>
        <w:t>if </w:t>
      </w:r>
      <w:r>
        <w:rPr>
          <w:sz w:val="24"/>
        </w:rPr>
        <w:t>a particular regulation requires that the label of the device contains a critical warning or contraindication associated with the use of the device</w:t>
      </w:r>
    </w:p>
    <w:p>
      <w:pPr>
        <w:pStyle w:val="ListParagraph"/>
        <w:numPr>
          <w:ilvl w:val="0"/>
          <w:numId w:val="17"/>
        </w:numPr>
        <w:tabs>
          <w:tab w:pos="1180" w:val="left" w:leader="none"/>
        </w:tabs>
        <w:spacing w:line="275" w:lineRule="exact" w:before="1" w:after="0"/>
        <w:ind w:left="1180" w:right="0" w:hanging="360"/>
        <w:jc w:val="left"/>
        <w:rPr>
          <w:sz w:val="24"/>
        </w:rPr>
      </w:pPr>
      <w:r>
        <w:rPr>
          <w:sz w:val="24"/>
        </w:rPr>
        <w:t>[e.g.: Labeled as containing latex?</w:t>
      </w:r>
      <w:r>
        <w:rPr>
          <w:spacing w:val="2"/>
          <w:sz w:val="24"/>
        </w:rPr>
        <w:t> </w:t>
      </w:r>
      <w:r>
        <w:rPr>
          <w:sz w:val="24"/>
        </w:rPr>
        <w:t>(Yes/No),</w:t>
      </w:r>
    </w:p>
    <w:p>
      <w:pPr>
        <w:pStyle w:val="ListParagraph"/>
        <w:numPr>
          <w:ilvl w:val="0"/>
          <w:numId w:val="17"/>
        </w:numPr>
        <w:tabs>
          <w:tab w:pos="1180" w:val="left" w:leader="none"/>
        </w:tabs>
        <w:spacing w:line="275" w:lineRule="exact" w:before="0" w:after="0"/>
        <w:ind w:left="1180" w:right="0" w:hanging="360"/>
        <w:jc w:val="left"/>
        <w:rPr>
          <w:sz w:val="24"/>
        </w:rPr>
      </w:pPr>
      <w:r>
        <w:rPr>
          <w:sz w:val="24"/>
        </w:rPr>
        <w:t>Labeled as containing DEHP?</w:t>
      </w:r>
      <w:r>
        <w:rPr>
          <w:spacing w:val="-15"/>
          <w:sz w:val="24"/>
        </w:rPr>
        <w:t> </w:t>
      </w:r>
      <w:r>
        <w:rPr>
          <w:sz w:val="24"/>
        </w:rPr>
        <w:t>(Yes/No)</w:t>
      </w:r>
    </w:p>
    <w:p>
      <w:pPr>
        <w:pStyle w:val="ListParagraph"/>
        <w:numPr>
          <w:ilvl w:val="0"/>
          <w:numId w:val="17"/>
        </w:numPr>
        <w:tabs>
          <w:tab w:pos="1180" w:val="left" w:leader="none"/>
        </w:tabs>
        <w:spacing w:line="275" w:lineRule="exact" w:before="2" w:after="0"/>
        <w:ind w:left="1180" w:right="0" w:hanging="360"/>
        <w:jc w:val="left"/>
        <w:rPr>
          <w:sz w:val="24"/>
        </w:rPr>
      </w:pPr>
      <w:r>
        <w:rPr>
          <w:sz w:val="24"/>
        </w:rPr>
        <w:t>Labeled as MRI compatible?</w:t>
      </w:r>
      <w:r>
        <w:rPr>
          <w:spacing w:val="-11"/>
          <w:sz w:val="24"/>
        </w:rPr>
        <w:t> </w:t>
      </w:r>
      <w:r>
        <w:rPr>
          <w:sz w:val="24"/>
        </w:rPr>
        <w:t>(Yes/No).]</w:t>
      </w:r>
    </w:p>
    <w:p>
      <w:pPr>
        <w:pStyle w:val="ListParagraph"/>
        <w:numPr>
          <w:ilvl w:val="0"/>
          <w:numId w:val="16"/>
        </w:numPr>
        <w:tabs>
          <w:tab w:pos="820" w:val="left" w:leader="none"/>
        </w:tabs>
        <w:spacing w:line="275" w:lineRule="exact" w:before="0" w:after="0"/>
        <w:ind w:left="820" w:right="0" w:hanging="360"/>
        <w:jc w:val="left"/>
        <w:rPr>
          <w:sz w:val="24"/>
        </w:rPr>
      </w:pPr>
      <w:r>
        <w:rPr>
          <w:sz w:val="24"/>
        </w:rPr>
        <w:t>Date of discontinuance (referring to devices </w:t>
      </w:r>
      <w:r>
        <w:rPr>
          <w:spacing w:val="-3"/>
          <w:sz w:val="24"/>
        </w:rPr>
        <w:t>no </w:t>
      </w:r>
      <w:r>
        <w:rPr>
          <w:sz w:val="24"/>
        </w:rPr>
        <w:t>longer placed on the</w:t>
      </w:r>
      <w:r>
        <w:rPr>
          <w:spacing w:val="10"/>
          <w:sz w:val="24"/>
        </w:rPr>
        <w:t> </w:t>
      </w:r>
      <w:r>
        <w:rPr>
          <w:sz w:val="24"/>
        </w:rPr>
        <w:t>market).</w:t>
      </w:r>
    </w:p>
    <w:p>
      <w:pPr>
        <w:spacing w:after="0" w:line="275" w:lineRule="exact"/>
        <w:jc w:val="left"/>
        <w:rPr>
          <w:sz w:val="24"/>
        </w:rPr>
        <w:sectPr>
          <w:pgSz w:w="12240" w:h="15840"/>
          <w:pgMar w:header="708" w:footer="1098" w:top="1200" w:bottom="1280" w:left="980" w:right="980"/>
        </w:sectPr>
      </w:pPr>
    </w:p>
    <w:p>
      <w:pPr>
        <w:pStyle w:val="BodyText"/>
        <w:rPr>
          <w:sz w:val="20"/>
        </w:rPr>
      </w:pPr>
    </w:p>
    <w:p>
      <w:pPr>
        <w:pStyle w:val="BodyText"/>
        <w:spacing w:before="7"/>
        <w:rPr>
          <w:sz w:val="15"/>
        </w:rPr>
      </w:pPr>
    </w:p>
    <w:p>
      <w:pPr>
        <w:pStyle w:val="Heading1"/>
        <w:numPr>
          <w:ilvl w:val="0"/>
          <w:numId w:val="18"/>
        </w:numPr>
        <w:tabs>
          <w:tab w:pos="989" w:val="left" w:leader="none"/>
        </w:tabs>
        <w:spacing w:line="240" w:lineRule="auto" w:before="102" w:after="0"/>
        <w:ind w:left="988" w:right="0" w:hanging="529"/>
        <w:jc w:val="left"/>
        <w:rPr>
          <w:u w:val="none"/>
        </w:rPr>
      </w:pPr>
      <w:bookmarkStart w:name="10. Rules for specific device types" w:id="61"/>
      <w:bookmarkEnd w:id="61"/>
      <w:r>
        <w:rPr>
          <w:b w:val="0"/>
          <w:u w:val="none"/>
        </w:rPr>
      </w:r>
      <w:bookmarkStart w:name="_bookmark23" w:id="62"/>
      <w:bookmarkEnd w:id="62"/>
      <w:r>
        <w:rPr>
          <w:b w:val="0"/>
          <w:u w:val="none"/>
        </w:rPr>
      </w:r>
      <w:bookmarkStart w:name="_bookmark23" w:id="63"/>
      <w:bookmarkEnd w:id="63"/>
      <w:r>
        <w:rPr>
          <w:spacing w:val="-3"/>
          <w:u w:val="thick"/>
        </w:rPr>
        <w:t>R</w:t>
      </w:r>
      <w:r>
        <w:rPr>
          <w:spacing w:val="-3"/>
          <w:u w:val="thick"/>
        </w:rPr>
        <w:t>ules </w:t>
      </w:r>
      <w:r>
        <w:rPr>
          <w:u w:val="thick"/>
        </w:rPr>
        <w:t>for specific </w:t>
      </w:r>
      <w:r>
        <w:rPr>
          <w:spacing w:val="-3"/>
          <w:u w:val="thick"/>
        </w:rPr>
        <w:t>device</w:t>
      </w:r>
      <w:r>
        <w:rPr>
          <w:spacing w:val="3"/>
          <w:u w:val="thick"/>
        </w:rPr>
        <w:t> </w:t>
      </w:r>
      <w:r>
        <w:rPr>
          <w:u w:val="thick"/>
        </w:rPr>
        <w:t>types</w:t>
      </w:r>
    </w:p>
    <w:p>
      <w:pPr>
        <w:pStyle w:val="ListParagraph"/>
        <w:numPr>
          <w:ilvl w:val="1"/>
          <w:numId w:val="18"/>
        </w:numPr>
        <w:tabs>
          <w:tab w:pos="945" w:val="left" w:leader="none"/>
        </w:tabs>
        <w:spacing w:line="240" w:lineRule="auto" w:before="247" w:after="0"/>
        <w:ind w:left="944" w:right="0" w:hanging="485"/>
        <w:jc w:val="left"/>
        <w:rPr>
          <w:i/>
          <w:sz w:val="24"/>
        </w:rPr>
      </w:pPr>
      <w:bookmarkStart w:name="10.1 Implantable devices3F" w:id="64"/>
      <w:bookmarkEnd w:id="64"/>
      <w:r>
        <w:rPr/>
      </w:r>
      <w:bookmarkStart w:name="_bookmark24" w:id="65"/>
      <w:bookmarkEnd w:id="65"/>
      <w:r>
        <w:rPr/>
      </w:r>
      <w:bookmarkStart w:name="_bookmark24" w:id="66"/>
      <w:bookmarkEnd w:id="66"/>
      <w:r>
        <w:rPr>
          <w:i/>
          <w:sz w:val="24"/>
        </w:rPr>
        <w:t>I</w:t>
      </w:r>
      <w:r>
        <w:rPr>
          <w:i/>
          <w:sz w:val="24"/>
        </w:rPr>
        <w:t>mplantable devices</w:t>
      </w:r>
      <w:hyperlink w:history="true" w:anchor="_bookmark27">
        <w:r>
          <w:rPr>
            <w:i/>
            <w:sz w:val="24"/>
            <w:vertAlign w:val="superscript"/>
          </w:rPr>
          <w:t>4</w:t>
        </w:r>
      </w:hyperlink>
    </w:p>
    <w:p>
      <w:pPr>
        <w:spacing w:before="257"/>
        <w:ind w:left="460" w:right="0" w:firstLine="0"/>
        <w:jc w:val="left"/>
        <w:rPr>
          <w:sz w:val="22"/>
        </w:rPr>
      </w:pPr>
      <w:r>
        <w:rPr>
          <w:sz w:val="22"/>
        </w:rPr>
        <w:t>Implantable devices should follow the rules listed below:</w:t>
      </w:r>
    </w:p>
    <w:p>
      <w:pPr>
        <w:pStyle w:val="BodyText"/>
        <w:rPr>
          <w:sz w:val="22"/>
        </w:rPr>
      </w:pPr>
    </w:p>
    <w:p>
      <w:pPr>
        <w:pStyle w:val="ListParagraph"/>
        <w:numPr>
          <w:ilvl w:val="0"/>
          <w:numId w:val="19"/>
        </w:numPr>
        <w:tabs>
          <w:tab w:pos="820" w:val="left" w:leader="none"/>
        </w:tabs>
        <w:spacing w:line="237" w:lineRule="auto" w:before="1" w:after="0"/>
        <w:ind w:left="819" w:right="346" w:hanging="360"/>
        <w:jc w:val="both"/>
        <w:rPr>
          <w:sz w:val="24"/>
        </w:rPr>
      </w:pPr>
      <w:r>
        <w:rPr>
          <w:sz w:val="24"/>
        </w:rPr>
        <w:t>All unit packs of implantable devices (lowest level </w:t>
      </w:r>
      <w:r>
        <w:rPr>
          <w:spacing w:val="4"/>
          <w:sz w:val="24"/>
        </w:rPr>
        <w:t>of </w:t>
      </w:r>
      <w:r>
        <w:rPr>
          <w:sz w:val="24"/>
        </w:rPr>
        <w:t>packaging) need to </w:t>
      </w:r>
      <w:r>
        <w:rPr>
          <w:spacing w:val="-3"/>
          <w:sz w:val="24"/>
        </w:rPr>
        <w:t>be </w:t>
      </w:r>
      <w:r>
        <w:rPr>
          <w:sz w:val="24"/>
        </w:rPr>
        <w:t>identified/AIDC marked with an UDI (UDI-DI +</w:t>
      </w:r>
      <w:r>
        <w:rPr>
          <w:spacing w:val="-1"/>
          <w:sz w:val="24"/>
        </w:rPr>
        <w:t> </w:t>
      </w:r>
      <w:r>
        <w:rPr>
          <w:sz w:val="24"/>
        </w:rPr>
        <w:t>UDI-PI);</w:t>
      </w:r>
    </w:p>
    <w:p>
      <w:pPr>
        <w:pStyle w:val="ListParagraph"/>
        <w:numPr>
          <w:ilvl w:val="0"/>
          <w:numId w:val="19"/>
        </w:numPr>
        <w:tabs>
          <w:tab w:pos="820" w:val="left" w:leader="none"/>
        </w:tabs>
        <w:spacing w:line="275" w:lineRule="exact" w:before="3" w:after="0"/>
        <w:ind w:left="820" w:right="0" w:hanging="361"/>
        <w:jc w:val="both"/>
        <w:rPr>
          <w:sz w:val="24"/>
        </w:rPr>
      </w:pPr>
      <w:r>
        <w:rPr>
          <w:sz w:val="24"/>
        </w:rPr>
        <w:t>PI </w:t>
      </w:r>
      <w:r>
        <w:rPr>
          <w:spacing w:val="-3"/>
          <w:sz w:val="24"/>
        </w:rPr>
        <w:t>should </w:t>
      </w:r>
      <w:r>
        <w:rPr>
          <w:sz w:val="24"/>
        </w:rPr>
        <w:t>have the following</w:t>
      </w:r>
      <w:r>
        <w:rPr>
          <w:spacing w:val="21"/>
          <w:sz w:val="24"/>
        </w:rPr>
        <w:t> </w:t>
      </w:r>
      <w:r>
        <w:rPr>
          <w:sz w:val="24"/>
        </w:rPr>
        <w:t>characteristics:</w:t>
      </w:r>
    </w:p>
    <w:p>
      <w:pPr>
        <w:pStyle w:val="ListParagraph"/>
        <w:numPr>
          <w:ilvl w:val="1"/>
          <w:numId w:val="19"/>
        </w:numPr>
        <w:tabs>
          <w:tab w:pos="1603" w:val="left" w:leader="none"/>
        </w:tabs>
        <w:spacing w:line="275" w:lineRule="exact" w:before="0" w:after="0"/>
        <w:ind w:left="1602" w:right="0" w:hanging="433"/>
        <w:jc w:val="both"/>
        <w:rPr>
          <w:sz w:val="24"/>
        </w:rPr>
      </w:pPr>
      <w:r>
        <w:rPr>
          <w:sz w:val="24"/>
        </w:rPr>
        <w:t>serial number for active implantable</w:t>
      </w:r>
      <w:r>
        <w:rPr>
          <w:spacing w:val="14"/>
          <w:sz w:val="24"/>
        </w:rPr>
        <w:t> </w:t>
      </w:r>
      <w:r>
        <w:rPr>
          <w:sz w:val="24"/>
        </w:rPr>
        <w:t>devices,</w:t>
      </w:r>
    </w:p>
    <w:p>
      <w:pPr>
        <w:pStyle w:val="ListParagraph"/>
        <w:numPr>
          <w:ilvl w:val="1"/>
          <w:numId w:val="19"/>
        </w:numPr>
        <w:tabs>
          <w:tab w:pos="1593" w:val="left" w:leader="none"/>
        </w:tabs>
        <w:spacing w:line="237" w:lineRule="auto" w:before="5" w:after="0"/>
        <w:ind w:left="1592" w:right="346" w:hanging="423"/>
        <w:jc w:val="both"/>
        <w:rPr>
          <w:sz w:val="24"/>
        </w:rPr>
      </w:pPr>
      <w:r>
        <w:rPr>
          <w:sz w:val="24"/>
        </w:rPr>
        <w:t>serial number for other implantable devices or </w:t>
      </w:r>
      <w:r>
        <w:rPr>
          <w:spacing w:val="-4"/>
          <w:sz w:val="24"/>
        </w:rPr>
        <w:t>lot</w:t>
      </w:r>
      <w:r>
        <w:rPr>
          <w:spacing w:val="52"/>
          <w:sz w:val="24"/>
        </w:rPr>
        <w:t> </w:t>
      </w:r>
      <w:r>
        <w:rPr>
          <w:sz w:val="24"/>
        </w:rPr>
        <w:t>number according to the manufacturer's</w:t>
      </w:r>
    </w:p>
    <w:p>
      <w:pPr>
        <w:pStyle w:val="BodyText"/>
        <w:spacing w:line="275" w:lineRule="exact" w:before="3"/>
        <w:ind w:left="1592"/>
        <w:jc w:val="both"/>
      </w:pPr>
      <w:r>
        <w:rPr/>
        <w:t>quality management system;</w:t>
      </w:r>
    </w:p>
    <w:p>
      <w:pPr>
        <w:pStyle w:val="ListParagraph"/>
        <w:numPr>
          <w:ilvl w:val="0"/>
          <w:numId w:val="19"/>
        </w:numPr>
        <w:tabs>
          <w:tab w:pos="888" w:val="left" w:leader="none"/>
        </w:tabs>
        <w:spacing w:line="240" w:lineRule="auto" w:before="0" w:after="0"/>
        <w:ind w:left="887" w:right="342" w:hanging="428"/>
        <w:jc w:val="both"/>
        <w:rPr>
          <w:sz w:val="24"/>
        </w:rPr>
      </w:pPr>
      <w:r>
        <w:rPr>
          <w:sz w:val="24"/>
        </w:rPr>
        <w:t>The UDI of the implantable device </w:t>
      </w:r>
      <w:r>
        <w:rPr>
          <w:spacing w:val="-4"/>
          <w:sz w:val="24"/>
        </w:rPr>
        <w:t>must </w:t>
      </w:r>
      <w:r>
        <w:rPr>
          <w:spacing w:val="-3"/>
          <w:sz w:val="24"/>
        </w:rPr>
        <w:t>be </w:t>
      </w:r>
      <w:r>
        <w:rPr>
          <w:sz w:val="24"/>
        </w:rPr>
        <w:t>identifiable prior to implantation. For example: tear-away tag bearing the UDI, peel-off labels bearing the UDI affixed to autoclave box holding the implantable</w:t>
      </w:r>
      <w:r>
        <w:rPr>
          <w:spacing w:val="8"/>
          <w:sz w:val="24"/>
        </w:rPr>
        <w:t> </w:t>
      </w:r>
      <w:r>
        <w:rPr>
          <w:sz w:val="24"/>
        </w:rPr>
        <w:t>device.</w:t>
      </w:r>
    </w:p>
    <w:p>
      <w:pPr>
        <w:pStyle w:val="BodyText"/>
        <w:spacing w:before="10"/>
        <w:rPr>
          <w:sz w:val="23"/>
        </w:rPr>
      </w:pPr>
    </w:p>
    <w:p>
      <w:pPr>
        <w:pStyle w:val="ListParagraph"/>
        <w:numPr>
          <w:ilvl w:val="1"/>
          <w:numId w:val="18"/>
        </w:numPr>
        <w:tabs>
          <w:tab w:pos="950" w:val="left" w:leader="none"/>
        </w:tabs>
        <w:spacing w:line="240" w:lineRule="auto" w:before="0" w:after="0"/>
        <w:ind w:left="949" w:right="0" w:hanging="490"/>
        <w:jc w:val="left"/>
        <w:rPr>
          <w:i/>
          <w:sz w:val="24"/>
        </w:rPr>
      </w:pPr>
      <w:bookmarkStart w:name="10.2  Reusable devices requiring reproce" w:id="67"/>
      <w:bookmarkEnd w:id="67"/>
      <w:r>
        <w:rPr/>
      </w:r>
      <w:bookmarkStart w:name="_bookmark25" w:id="68"/>
      <w:bookmarkEnd w:id="68"/>
      <w:r>
        <w:rPr/>
      </w:r>
      <w:bookmarkStart w:name="_bookmark25" w:id="69"/>
      <w:bookmarkEnd w:id="69"/>
      <w:r>
        <w:rPr>
          <w:i/>
          <w:sz w:val="24"/>
        </w:rPr>
        <w:t>R</w:t>
      </w:r>
      <w:r>
        <w:rPr>
          <w:i/>
          <w:sz w:val="24"/>
        </w:rPr>
        <w:t>eusable devices requiring reprocessing between</w:t>
      </w:r>
      <w:r>
        <w:rPr>
          <w:i/>
          <w:spacing w:val="4"/>
          <w:sz w:val="24"/>
        </w:rPr>
        <w:t> </w:t>
      </w:r>
      <w:r>
        <w:rPr>
          <w:i/>
          <w:sz w:val="24"/>
        </w:rPr>
        <w:t>uses</w:t>
      </w:r>
    </w:p>
    <w:p>
      <w:pPr>
        <w:pStyle w:val="BodyText"/>
        <w:spacing w:before="4"/>
        <w:rPr>
          <w:i/>
          <w:sz w:val="22"/>
        </w:rPr>
      </w:pPr>
    </w:p>
    <w:p>
      <w:pPr>
        <w:pStyle w:val="ListParagraph"/>
        <w:numPr>
          <w:ilvl w:val="0"/>
          <w:numId w:val="20"/>
        </w:numPr>
        <w:tabs>
          <w:tab w:pos="820" w:val="left" w:leader="none"/>
        </w:tabs>
        <w:spacing w:line="275" w:lineRule="exact" w:before="0" w:after="0"/>
        <w:ind w:left="820" w:right="0" w:hanging="360"/>
        <w:jc w:val="both"/>
        <w:rPr>
          <w:sz w:val="24"/>
        </w:rPr>
      </w:pPr>
      <w:r>
        <w:rPr>
          <w:sz w:val="24"/>
        </w:rPr>
        <w:t>The UDI of these products shall </w:t>
      </w:r>
      <w:r>
        <w:rPr>
          <w:spacing w:val="-3"/>
          <w:sz w:val="24"/>
        </w:rPr>
        <w:t>be </w:t>
      </w:r>
      <w:r>
        <w:rPr>
          <w:sz w:val="24"/>
        </w:rPr>
        <w:t>on the device and be readable after each</w:t>
      </w:r>
      <w:r>
        <w:rPr>
          <w:spacing w:val="-5"/>
          <w:sz w:val="24"/>
        </w:rPr>
        <w:t> </w:t>
      </w:r>
      <w:r>
        <w:rPr>
          <w:sz w:val="24"/>
        </w:rPr>
        <w:t>reprocessing;</w:t>
      </w:r>
    </w:p>
    <w:p>
      <w:pPr>
        <w:pStyle w:val="ListParagraph"/>
        <w:numPr>
          <w:ilvl w:val="0"/>
          <w:numId w:val="20"/>
        </w:numPr>
        <w:tabs>
          <w:tab w:pos="820" w:val="left" w:leader="none"/>
        </w:tabs>
        <w:spacing w:line="242" w:lineRule="auto" w:before="0" w:after="0"/>
        <w:ind w:left="820" w:right="347" w:hanging="360"/>
        <w:jc w:val="both"/>
        <w:rPr>
          <w:sz w:val="24"/>
        </w:rPr>
      </w:pPr>
      <w:r>
        <w:rPr>
          <w:sz w:val="24"/>
        </w:rPr>
        <w:t>PI characteristics (e.g. lot or serial number) shall </w:t>
      </w:r>
      <w:r>
        <w:rPr>
          <w:spacing w:val="-3"/>
          <w:sz w:val="24"/>
        </w:rPr>
        <w:t>be </w:t>
      </w:r>
      <w:r>
        <w:rPr>
          <w:sz w:val="24"/>
        </w:rPr>
        <w:t>defined  by the  manufacturer  according to the manufacturer's quality management</w:t>
      </w:r>
      <w:r>
        <w:rPr>
          <w:spacing w:val="9"/>
          <w:sz w:val="24"/>
        </w:rPr>
        <w:t> </w:t>
      </w:r>
      <w:r>
        <w:rPr>
          <w:sz w:val="24"/>
        </w:rPr>
        <w:t>system;</w:t>
      </w:r>
    </w:p>
    <w:p>
      <w:pPr>
        <w:pStyle w:val="BodyText"/>
        <w:spacing w:before="7"/>
        <w:rPr>
          <w:sz w:val="23"/>
        </w:rPr>
      </w:pPr>
    </w:p>
    <w:p>
      <w:pPr>
        <w:pStyle w:val="ListParagraph"/>
        <w:numPr>
          <w:ilvl w:val="1"/>
          <w:numId w:val="18"/>
        </w:numPr>
        <w:tabs>
          <w:tab w:pos="945" w:val="left" w:leader="none"/>
        </w:tabs>
        <w:spacing w:line="240" w:lineRule="auto" w:before="0" w:after="0"/>
        <w:ind w:left="944" w:right="0" w:hanging="485"/>
        <w:jc w:val="left"/>
        <w:rPr>
          <w:i/>
          <w:sz w:val="24"/>
        </w:rPr>
      </w:pPr>
      <w:bookmarkStart w:name="10.3 Non IVD kits" w:id="70"/>
      <w:bookmarkEnd w:id="70"/>
      <w:r>
        <w:rPr/>
      </w:r>
      <w:bookmarkStart w:name="_bookmark26" w:id="71"/>
      <w:bookmarkEnd w:id="71"/>
      <w:r>
        <w:rPr/>
      </w:r>
      <w:bookmarkStart w:name="_bookmark26" w:id="72"/>
      <w:bookmarkEnd w:id="72"/>
      <w:r>
        <w:rPr>
          <w:i/>
          <w:sz w:val="24"/>
        </w:rPr>
        <w:t>N</w:t>
      </w:r>
      <w:r>
        <w:rPr>
          <w:i/>
          <w:sz w:val="24"/>
        </w:rPr>
        <w:t>on IVD</w:t>
      </w:r>
      <w:r>
        <w:rPr>
          <w:i/>
          <w:spacing w:val="-3"/>
          <w:sz w:val="24"/>
        </w:rPr>
        <w:t> </w:t>
      </w:r>
      <w:r>
        <w:rPr>
          <w:i/>
          <w:sz w:val="24"/>
        </w:rPr>
        <w:t>kits</w:t>
      </w:r>
    </w:p>
    <w:p>
      <w:pPr>
        <w:pStyle w:val="BodyText"/>
        <w:spacing w:before="1"/>
        <w:rPr>
          <w:i/>
          <w:sz w:val="22"/>
        </w:rPr>
      </w:pPr>
    </w:p>
    <w:p>
      <w:pPr>
        <w:pStyle w:val="ListParagraph"/>
        <w:numPr>
          <w:ilvl w:val="0"/>
          <w:numId w:val="21"/>
        </w:numPr>
        <w:tabs>
          <w:tab w:pos="820" w:val="left" w:leader="none"/>
        </w:tabs>
        <w:spacing w:line="237" w:lineRule="auto" w:before="1" w:after="0"/>
        <w:ind w:left="820" w:right="338" w:hanging="360"/>
        <w:jc w:val="both"/>
        <w:rPr>
          <w:sz w:val="24"/>
        </w:rPr>
      </w:pPr>
      <w:r>
        <w:rPr>
          <w:sz w:val="24"/>
        </w:rPr>
        <w:t>The manufacturer of the </w:t>
      </w:r>
      <w:r>
        <w:rPr>
          <w:spacing w:val="-4"/>
          <w:sz w:val="24"/>
        </w:rPr>
        <w:t>Kit </w:t>
      </w:r>
      <w:r>
        <w:rPr>
          <w:spacing w:val="-5"/>
          <w:sz w:val="24"/>
        </w:rPr>
        <w:t>is </w:t>
      </w:r>
      <w:r>
        <w:rPr>
          <w:sz w:val="24"/>
        </w:rPr>
        <w:t>responsible for identifying the </w:t>
      </w:r>
      <w:r>
        <w:rPr>
          <w:spacing w:val="-4"/>
          <w:sz w:val="24"/>
        </w:rPr>
        <w:t>Kit </w:t>
      </w:r>
      <w:r>
        <w:rPr>
          <w:sz w:val="24"/>
        </w:rPr>
        <w:t>with a UDI including both UDI-DI and</w:t>
      </w:r>
      <w:r>
        <w:rPr>
          <w:spacing w:val="5"/>
          <w:sz w:val="24"/>
        </w:rPr>
        <w:t> </w:t>
      </w:r>
      <w:r>
        <w:rPr>
          <w:sz w:val="24"/>
        </w:rPr>
        <w:t>UDI-PI;</w:t>
      </w:r>
    </w:p>
    <w:p>
      <w:pPr>
        <w:pStyle w:val="ListParagraph"/>
        <w:numPr>
          <w:ilvl w:val="1"/>
          <w:numId w:val="21"/>
        </w:numPr>
        <w:tabs>
          <w:tab w:pos="1540" w:val="left" w:leader="none"/>
        </w:tabs>
        <w:spacing w:line="237" w:lineRule="auto" w:before="5" w:after="0"/>
        <w:ind w:left="1540" w:right="342" w:hanging="360"/>
        <w:jc w:val="both"/>
        <w:rPr>
          <w:sz w:val="24"/>
        </w:rPr>
      </w:pPr>
      <w:r>
        <w:rPr>
          <w:sz w:val="24"/>
        </w:rPr>
        <w:t>Orthopedic procedure trays whose contents are configured for a specific order are exempted from this UDI</w:t>
      </w:r>
      <w:r>
        <w:rPr>
          <w:spacing w:val="-2"/>
          <w:sz w:val="24"/>
        </w:rPr>
        <w:t> </w:t>
      </w:r>
      <w:r>
        <w:rPr>
          <w:sz w:val="24"/>
        </w:rPr>
        <w:t>requirement.</w:t>
      </w:r>
    </w:p>
    <w:p>
      <w:pPr>
        <w:pStyle w:val="BodyText"/>
        <w:spacing w:before="4"/>
        <w:ind w:left="1540" w:right="342"/>
        <w:jc w:val="both"/>
      </w:pPr>
      <w:r>
        <w:rPr>
          <w:u w:val="single"/>
        </w:rPr>
        <w:t>Example</w:t>
      </w:r>
      <w:r>
        <w:rPr/>
        <w:t>: a hospital orders 30 different orthopedic devices for total joint replacement surgery. The 30 devices are delivered to the hospital in a stainless steel box where the devices can be stored and sterilized by the hospital when needed. After a procedure the hospital may replace used parts and re-sterilize the box with its contents;</w:t>
      </w:r>
    </w:p>
    <w:p>
      <w:pPr>
        <w:pStyle w:val="BodyText"/>
        <w:spacing w:before="9"/>
        <w:rPr>
          <w:sz w:val="23"/>
        </w:rPr>
      </w:pPr>
    </w:p>
    <w:p>
      <w:pPr>
        <w:pStyle w:val="ListParagraph"/>
        <w:numPr>
          <w:ilvl w:val="0"/>
          <w:numId w:val="21"/>
        </w:numPr>
        <w:tabs>
          <w:tab w:pos="820" w:val="left" w:leader="none"/>
        </w:tabs>
        <w:spacing w:line="242" w:lineRule="auto" w:before="0" w:after="0"/>
        <w:ind w:left="820" w:right="347" w:hanging="360"/>
        <w:jc w:val="both"/>
        <w:rPr>
          <w:sz w:val="24"/>
        </w:rPr>
      </w:pPr>
      <w:r>
        <w:rPr>
          <w:sz w:val="24"/>
        </w:rPr>
        <w:t>Medical device contents of Kits should have a UDI Carrier on their packaging or on the device itself.</w:t>
      </w:r>
    </w:p>
    <w:p>
      <w:pPr>
        <w:pStyle w:val="BodyText"/>
        <w:spacing w:before="8"/>
        <w:rPr>
          <w:sz w:val="23"/>
        </w:rPr>
      </w:pPr>
    </w:p>
    <w:p>
      <w:pPr>
        <w:spacing w:line="275" w:lineRule="exact" w:before="0"/>
        <w:ind w:left="820" w:right="0" w:firstLine="0"/>
        <w:jc w:val="left"/>
        <w:rPr>
          <w:sz w:val="24"/>
        </w:rPr>
      </w:pPr>
      <w:r>
        <w:rPr>
          <w:i/>
          <w:sz w:val="24"/>
        </w:rPr>
        <w:t>Exemptions</w:t>
      </w:r>
      <w:r>
        <w:rPr>
          <w:sz w:val="24"/>
        </w:rPr>
        <w:t>:</w:t>
      </w:r>
    </w:p>
    <w:p>
      <w:pPr>
        <w:pStyle w:val="ListParagraph"/>
        <w:numPr>
          <w:ilvl w:val="1"/>
          <w:numId w:val="21"/>
        </w:numPr>
        <w:tabs>
          <w:tab w:pos="1180" w:val="left" w:leader="none"/>
        </w:tabs>
        <w:spacing w:line="240" w:lineRule="auto" w:before="0" w:after="0"/>
        <w:ind w:left="1180" w:right="343" w:hanging="360"/>
        <w:jc w:val="both"/>
        <w:rPr>
          <w:sz w:val="24"/>
        </w:rPr>
      </w:pPr>
      <w:r>
        <w:rPr>
          <w:sz w:val="24"/>
        </w:rPr>
        <w:t>Individual single-use disposable medical devices within a Kit, whose uses are generally known to the persons by whom they are intended to </w:t>
      </w:r>
      <w:r>
        <w:rPr>
          <w:spacing w:val="-3"/>
          <w:sz w:val="24"/>
        </w:rPr>
        <w:t>be </w:t>
      </w:r>
      <w:r>
        <w:rPr>
          <w:sz w:val="24"/>
        </w:rPr>
        <w:t>used, and which are not intended for individual use outside the context of the </w:t>
      </w:r>
      <w:r>
        <w:rPr>
          <w:spacing w:val="-4"/>
          <w:sz w:val="24"/>
        </w:rPr>
        <w:t>Kit </w:t>
      </w:r>
      <w:r>
        <w:rPr>
          <w:sz w:val="24"/>
        </w:rPr>
        <w:t>do not require their own UDI</w:t>
      </w:r>
      <w:r>
        <w:rPr>
          <w:spacing w:val="-7"/>
          <w:sz w:val="24"/>
        </w:rPr>
        <w:t> </w:t>
      </w:r>
      <w:r>
        <w:rPr>
          <w:sz w:val="24"/>
        </w:rPr>
        <w:t>Carrier.</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0"/>
        </w:rPr>
      </w:pPr>
      <w:r>
        <w:rPr/>
        <w:pict>
          <v:rect style="position:absolute;margin-left:72pt;margin-top:7.775767pt;width:144pt;height:.48pt;mso-position-horizontal-relative:page;mso-position-vertical-relative:paragraph;z-index:-15726592;mso-wrap-distance-left:0;mso-wrap-distance-right:0" filled="true" fillcolor="#000000" stroked="false">
            <v:fill type="solid"/>
            <w10:wrap type="topAndBottom"/>
          </v:rect>
        </w:pict>
      </w:r>
    </w:p>
    <w:p>
      <w:pPr>
        <w:spacing w:before="62"/>
        <w:ind w:left="460" w:right="0" w:firstLine="0"/>
        <w:jc w:val="left"/>
        <w:rPr>
          <w:sz w:val="20"/>
        </w:rPr>
      </w:pPr>
      <w:bookmarkStart w:name="_bookmark27" w:id="73"/>
      <w:bookmarkEnd w:id="73"/>
      <w:r>
        <w:rPr/>
      </w:r>
      <w:r>
        <w:rPr>
          <w:sz w:val="20"/>
          <w:vertAlign w:val="superscript"/>
        </w:rPr>
        <w:t>4</w:t>
      </w:r>
      <w:r>
        <w:rPr>
          <w:sz w:val="20"/>
          <w:vertAlign w:val="baseline"/>
        </w:rPr>
        <w:t> For the definition refer to GHTF SG1/N77:2012.</w:t>
      </w:r>
    </w:p>
    <w:p>
      <w:pPr>
        <w:spacing w:after="0"/>
        <w:jc w:val="left"/>
        <w:rPr>
          <w:sz w:val="20"/>
        </w:rPr>
        <w:sectPr>
          <w:pgSz w:w="12240" w:h="15840"/>
          <w:pgMar w:header="708" w:footer="1098" w:top="1200" w:bottom="1280" w:left="980" w:right="980"/>
        </w:sectPr>
      </w:pPr>
    </w:p>
    <w:p>
      <w:pPr>
        <w:pStyle w:val="BodyText"/>
        <w:spacing w:before="4"/>
        <w:rPr>
          <w:sz w:val="12"/>
        </w:rPr>
      </w:pPr>
    </w:p>
    <w:p>
      <w:pPr>
        <w:pStyle w:val="BodyText"/>
        <w:spacing w:line="237" w:lineRule="auto" w:before="92"/>
        <w:ind w:left="1180"/>
      </w:pPr>
      <w:r>
        <w:rPr>
          <w:u w:val="single"/>
        </w:rPr>
        <w:t>Example</w:t>
      </w:r>
      <w:r>
        <w:rPr/>
        <w:t>: an unpackaged sterile syringe within a sterile Kit cannot be used for another procedure due to the lack of a sterile barrier once removed from the Kit;</w:t>
      </w:r>
    </w:p>
    <w:p>
      <w:pPr>
        <w:pStyle w:val="BodyText"/>
        <w:spacing w:before="1"/>
      </w:pPr>
    </w:p>
    <w:p>
      <w:pPr>
        <w:pStyle w:val="ListParagraph"/>
        <w:numPr>
          <w:ilvl w:val="1"/>
          <w:numId w:val="21"/>
        </w:numPr>
        <w:tabs>
          <w:tab w:pos="1180" w:val="left" w:leader="none"/>
        </w:tabs>
        <w:spacing w:line="242" w:lineRule="auto" w:before="0" w:after="0"/>
        <w:ind w:left="1180" w:right="348" w:hanging="360"/>
        <w:jc w:val="left"/>
        <w:rPr>
          <w:sz w:val="24"/>
        </w:rPr>
      </w:pPr>
      <w:r>
        <w:rPr>
          <w:sz w:val="24"/>
        </w:rPr>
        <w:t>Medical devices that are normally exempted from having a UDI Carrier on the relevant level of packaging do not need to </w:t>
      </w:r>
      <w:r>
        <w:rPr>
          <w:spacing w:val="-3"/>
          <w:sz w:val="24"/>
        </w:rPr>
        <w:t>have </w:t>
      </w:r>
      <w:r>
        <w:rPr>
          <w:sz w:val="24"/>
        </w:rPr>
        <w:t>a UDI Carrier when placed within a</w:t>
      </w:r>
      <w:r>
        <w:rPr>
          <w:spacing w:val="9"/>
          <w:sz w:val="24"/>
        </w:rPr>
        <w:t> </w:t>
      </w:r>
      <w:r>
        <w:rPr>
          <w:sz w:val="24"/>
        </w:rPr>
        <w:t>Kit.</w:t>
      </w:r>
    </w:p>
    <w:p>
      <w:pPr>
        <w:pStyle w:val="BodyText"/>
        <w:spacing w:before="8"/>
        <w:rPr>
          <w:sz w:val="23"/>
        </w:rPr>
      </w:pPr>
    </w:p>
    <w:p>
      <w:pPr>
        <w:pStyle w:val="ListParagraph"/>
        <w:numPr>
          <w:ilvl w:val="0"/>
          <w:numId w:val="21"/>
        </w:numPr>
        <w:tabs>
          <w:tab w:pos="820" w:val="left" w:leader="none"/>
        </w:tabs>
        <w:spacing w:line="240" w:lineRule="auto" w:before="0" w:after="0"/>
        <w:ind w:left="820" w:right="0" w:hanging="360"/>
        <w:jc w:val="left"/>
        <w:rPr>
          <w:sz w:val="24"/>
        </w:rPr>
      </w:pPr>
      <w:r>
        <w:rPr>
          <w:sz w:val="24"/>
        </w:rPr>
        <w:t>Placement of the UDI Carrier on</w:t>
      </w:r>
      <w:r>
        <w:rPr>
          <w:spacing w:val="5"/>
          <w:sz w:val="24"/>
        </w:rPr>
        <w:t> </w:t>
      </w:r>
      <w:r>
        <w:rPr>
          <w:sz w:val="24"/>
        </w:rPr>
        <w:t>Kits:</w:t>
      </w:r>
    </w:p>
    <w:p>
      <w:pPr>
        <w:pStyle w:val="BodyText"/>
      </w:pPr>
    </w:p>
    <w:p>
      <w:pPr>
        <w:pStyle w:val="ListParagraph"/>
        <w:numPr>
          <w:ilvl w:val="1"/>
          <w:numId w:val="21"/>
        </w:numPr>
        <w:tabs>
          <w:tab w:pos="1593" w:val="left" w:leader="none"/>
        </w:tabs>
        <w:spacing w:line="275" w:lineRule="exact" w:before="0" w:after="0"/>
        <w:ind w:left="1592" w:right="0" w:hanging="361"/>
        <w:jc w:val="left"/>
        <w:rPr>
          <w:sz w:val="24"/>
        </w:rPr>
      </w:pPr>
      <w:r>
        <w:rPr>
          <w:sz w:val="24"/>
        </w:rPr>
        <w:t>The </w:t>
      </w:r>
      <w:r>
        <w:rPr>
          <w:spacing w:val="-4"/>
          <w:sz w:val="24"/>
        </w:rPr>
        <w:t>Kit </w:t>
      </w:r>
      <w:r>
        <w:rPr>
          <w:sz w:val="24"/>
        </w:rPr>
        <w:t>UDI Carrier </w:t>
      </w:r>
      <w:r>
        <w:rPr>
          <w:spacing w:val="-5"/>
          <w:sz w:val="24"/>
        </w:rPr>
        <w:t>is </w:t>
      </w:r>
      <w:r>
        <w:rPr>
          <w:sz w:val="24"/>
        </w:rPr>
        <w:t>generally affixed to the outside of the</w:t>
      </w:r>
      <w:r>
        <w:rPr>
          <w:spacing w:val="15"/>
          <w:sz w:val="24"/>
        </w:rPr>
        <w:t> </w:t>
      </w:r>
      <w:r>
        <w:rPr>
          <w:sz w:val="24"/>
        </w:rPr>
        <w:t>packaging;</w:t>
      </w:r>
    </w:p>
    <w:p>
      <w:pPr>
        <w:pStyle w:val="ListParagraph"/>
        <w:numPr>
          <w:ilvl w:val="1"/>
          <w:numId w:val="21"/>
        </w:numPr>
        <w:tabs>
          <w:tab w:pos="1593" w:val="left" w:leader="none"/>
        </w:tabs>
        <w:spacing w:line="242" w:lineRule="auto" w:before="0" w:after="0"/>
        <w:ind w:left="1592" w:right="342" w:hanging="360"/>
        <w:jc w:val="both"/>
        <w:rPr>
          <w:sz w:val="24"/>
        </w:rPr>
      </w:pPr>
      <w:r>
        <w:rPr>
          <w:sz w:val="24"/>
        </w:rPr>
        <w:t>The UDI  </w:t>
      </w:r>
      <w:r>
        <w:rPr>
          <w:spacing w:val="-4"/>
          <w:sz w:val="24"/>
        </w:rPr>
        <w:t>must  </w:t>
      </w:r>
      <w:r>
        <w:rPr>
          <w:spacing w:val="-3"/>
          <w:sz w:val="24"/>
        </w:rPr>
        <w:t>be  </w:t>
      </w:r>
      <w:r>
        <w:rPr>
          <w:sz w:val="24"/>
        </w:rPr>
        <w:t>readable or  </w:t>
      </w:r>
      <w:r>
        <w:rPr>
          <w:spacing w:val="-3"/>
          <w:sz w:val="24"/>
        </w:rPr>
        <w:t>in </w:t>
      </w:r>
      <w:r>
        <w:rPr>
          <w:sz w:val="24"/>
        </w:rPr>
        <w:t>the case of AIDC scan able,  whether  placed on   the outside of </w:t>
      </w:r>
      <w:r>
        <w:rPr>
          <w:spacing w:val="-4"/>
          <w:sz w:val="24"/>
        </w:rPr>
        <w:t>Kit </w:t>
      </w:r>
      <w:r>
        <w:rPr>
          <w:sz w:val="24"/>
        </w:rPr>
        <w:t>package or inside a transparent</w:t>
      </w:r>
      <w:r>
        <w:rPr>
          <w:spacing w:val="16"/>
          <w:sz w:val="24"/>
        </w:rPr>
        <w:t> </w:t>
      </w:r>
      <w:r>
        <w:rPr>
          <w:sz w:val="24"/>
        </w:rPr>
        <w:t>package.</w:t>
      </w:r>
    </w:p>
    <w:p>
      <w:pPr>
        <w:pStyle w:val="BodyText"/>
        <w:spacing w:before="7"/>
        <w:rPr>
          <w:sz w:val="23"/>
        </w:rPr>
      </w:pPr>
    </w:p>
    <w:p>
      <w:pPr>
        <w:pStyle w:val="ListParagraph"/>
        <w:numPr>
          <w:ilvl w:val="1"/>
          <w:numId w:val="18"/>
        </w:numPr>
        <w:tabs>
          <w:tab w:pos="945" w:val="left" w:leader="none"/>
        </w:tabs>
        <w:spacing w:line="240" w:lineRule="auto" w:before="1" w:after="0"/>
        <w:ind w:left="944" w:right="0" w:hanging="486"/>
        <w:jc w:val="left"/>
        <w:rPr>
          <w:i/>
          <w:sz w:val="24"/>
        </w:rPr>
      </w:pPr>
      <w:bookmarkStart w:name="10.4 IVD Kits" w:id="74"/>
      <w:bookmarkEnd w:id="74"/>
      <w:r>
        <w:rPr/>
      </w:r>
      <w:bookmarkStart w:name="_bookmark28" w:id="75"/>
      <w:bookmarkEnd w:id="75"/>
      <w:r>
        <w:rPr/>
      </w:r>
      <w:bookmarkStart w:name="_bookmark28" w:id="76"/>
      <w:bookmarkEnd w:id="76"/>
      <w:r>
        <w:rPr>
          <w:i/>
          <w:sz w:val="24"/>
        </w:rPr>
        <w:t>I</w:t>
      </w:r>
      <w:r>
        <w:rPr>
          <w:i/>
          <w:sz w:val="24"/>
        </w:rPr>
        <w:t>VD Kits</w:t>
      </w:r>
    </w:p>
    <w:p>
      <w:pPr>
        <w:pStyle w:val="BodyText"/>
        <w:spacing w:before="10"/>
        <w:rPr>
          <w:i/>
          <w:sz w:val="21"/>
        </w:rPr>
      </w:pPr>
    </w:p>
    <w:p>
      <w:pPr>
        <w:pStyle w:val="BodyText"/>
        <w:ind w:left="460"/>
      </w:pPr>
      <w:r>
        <w:rPr/>
        <w:t>IVD kits should follow the rules listed below:</w:t>
      </w:r>
    </w:p>
    <w:p>
      <w:pPr>
        <w:pStyle w:val="BodyText"/>
      </w:pPr>
    </w:p>
    <w:p>
      <w:pPr>
        <w:pStyle w:val="ListParagraph"/>
        <w:numPr>
          <w:ilvl w:val="0"/>
          <w:numId w:val="22"/>
        </w:numPr>
        <w:tabs>
          <w:tab w:pos="820" w:val="left" w:leader="none"/>
        </w:tabs>
        <w:spacing w:line="242" w:lineRule="auto" w:before="0" w:after="0"/>
        <w:ind w:left="820" w:right="343" w:hanging="360"/>
        <w:jc w:val="both"/>
        <w:rPr>
          <w:sz w:val="24"/>
        </w:rPr>
      </w:pPr>
      <w:r>
        <w:rPr>
          <w:sz w:val="24"/>
        </w:rPr>
        <w:t>The manufacturer of the IVD </w:t>
      </w:r>
      <w:r>
        <w:rPr>
          <w:spacing w:val="-4"/>
          <w:sz w:val="24"/>
        </w:rPr>
        <w:t>Kit </w:t>
      </w:r>
      <w:r>
        <w:rPr>
          <w:spacing w:val="-3"/>
          <w:sz w:val="24"/>
        </w:rPr>
        <w:t>is </w:t>
      </w:r>
      <w:r>
        <w:rPr>
          <w:sz w:val="24"/>
        </w:rPr>
        <w:t>responsible for identifying </w:t>
      </w:r>
      <w:r>
        <w:rPr>
          <w:spacing w:val="-5"/>
          <w:sz w:val="24"/>
        </w:rPr>
        <w:t>it </w:t>
      </w:r>
      <w:r>
        <w:rPr>
          <w:sz w:val="24"/>
        </w:rPr>
        <w:t>with a UDI including both UDI-DI and</w:t>
      </w:r>
      <w:r>
        <w:rPr>
          <w:spacing w:val="5"/>
          <w:sz w:val="24"/>
        </w:rPr>
        <w:t> </w:t>
      </w:r>
      <w:r>
        <w:rPr>
          <w:sz w:val="24"/>
        </w:rPr>
        <w:t>UDI-PI,</w:t>
      </w:r>
    </w:p>
    <w:p>
      <w:pPr>
        <w:pStyle w:val="BodyText"/>
        <w:spacing w:before="11"/>
        <w:rPr>
          <w:sz w:val="23"/>
        </w:rPr>
      </w:pPr>
    </w:p>
    <w:p>
      <w:pPr>
        <w:pStyle w:val="ListParagraph"/>
        <w:numPr>
          <w:ilvl w:val="0"/>
          <w:numId w:val="22"/>
        </w:numPr>
        <w:tabs>
          <w:tab w:pos="820" w:val="left" w:leader="none"/>
        </w:tabs>
        <w:spacing w:line="237" w:lineRule="auto" w:before="0" w:after="0"/>
        <w:ind w:left="820" w:right="351" w:hanging="360"/>
        <w:jc w:val="both"/>
        <w:rPr>
          <w:sz w:val="24"/>
        </w:rPr>
      </w:pPr>
      <w:r>
        <w:rPr>
          <w:sz w:val="24"/>
        </w:rPr>
        <w:t>Medical device contents of IVD Kits </w:t>
      </w:r>
      <w:r>
        <w:rPr>
          <w:spacing w:val="-3"/>
          <w:sz w:val="24"/>
        </w:rPr>
        <w:t>should </w:t>
      </w:r>
      <w:r>
        <w:rPr>
          <w:sz w:val="24"/>
        </w:rPr>
        <w:t>have a UDI Carrier on their packaging or on the device</w:t>
      </w:r>
      <w:r>
        <w:rPr>
          <w:spacing w:val="5"/>
          <w:sz w:val="24"/>
        </w:rPr>
        <w:t> </w:t>
      </w:r>
      <w:r>
        <w:rPr>
          <w:sz w:val="24"/>
        </w:rPr>
        <w:t>itself,</w:t>
      </w:r>
    </w:p>
    <w:p>
      <w:pPr>
        <w:pStyle w:val="ListParagraph"/>
        <w:numPr>
          <w:ilvl w:val="1"/>
          <w:numId w:val="22"/>
        </w:numPr>
        <w:tabs>
          <w:tab w:pos="1540" w:val="left" w:leader="none"/>
        </w:tabs>
        <w:spacing w:line="240" w:lineRule="auto" w:before="3" w:after="0"/>
        <w:ind w:left="1540" w:right="339" w:hanging="360"/>
        <w:jc w:val="both"/>
        <w:rPr>
          <w:sz w:val="24"/>
        </w:rPr>
      </w:pPr>
      <w:r>
        <w:rPr>
          <w:sz w:val="24"/>
        </w:rPr>
        <w:t>The IVD </w:t>
      </w:r>
      <w:r>
        <w:rPr>
          <w:spacing w:val="-4"/>
          <w:sz w:val="24"/>
        </w:rPr>
        <w:t>Kit </w:t>
      </w:r>
      <w:r>
        <w:rPr>
          <w:spacing w:val="-5"/>
          <w:sz w:val="24"/>
        </w:rPr>
        <w:t>is </w:t>
      </w:r>
      <w:r>
        <w:rPr>
          <w:sz w:val="24"/>
        </w:rPr>
        <w:t>a device and all aspects of this guidance that </w:t>
      </w:r>
      <w:r>
        <w:rPr>
          <w:spacing w:val="-3"/>
          <w:sz w:val="24"/>
        </w:rPr>
        <w:t>is </w:t>
      </w:r>
      <w:r>
        <w:rPr>
          <w:sz w:val="24"/>
        </w:rPr>
        <w:t>relevant apply </w:t>
      </w:r>
      <w:r>
        <w:rPr>
          <w:spacing w:val="2"/>
          <w:sz w:val="24"/>
        </w:rPr>
        <w:t>to </w:t>
      </w:r>
      <w:r>
        <w:rPr>
          <w:sz w:val="24"/>
        </w:rPr>
        <w:t>it. If  an IVD </w:t>
      </w:r>
      <w:r>
        <w:rPr>
          <w:spacing w:val="-4"/>
          <w:sz w:val="24"/>
        </w:rPr>
        <w:t>Kit </w:t>
      </w:r>
      <w:r>
        <w:rPr>
          <w:sz w:val="24"/>
        </w:rPr>
        <w:t>does not include any components which on their own are considered medical devices the only UDI </w:t>
      </w:r>
      <w:r>
        <w:rPr>
          <w:spacing w:val="-3"/>
          <w:sz w:val="24"/>
        </w:rPr>
        <w:t>is </w:t>
      </w:r>
      <w:r>
        <w:rPr>
          <w:sz w:val="24"/>
        </w:rPr>
        <w:t>the UDI of the kit</w:t>
      </w:r>
      <w:r>
        <w:rPr>
          <w:spacing w:val="-5"/>
          <w:sz w:val="24"/>
        </w:rPr>
        <w:t> </w:t>
      </w:r>
      <w:r>
        <w:rPr>
          <w:sz w:val="24"/>
        </w:rPr>
        <w:t>itself;</w:t>
      </w:r>
    </w:p>
    <w:p>
      <w:pPr>
        <w:pStyle w:val="ListParagraph"/>
        <w:numPr>
          <w:ilvl w:val="1"/>
          <w:numId w:val="22"/>
        </w:numPr>
        <w:tabs>
          <w:tab w:pos="1540" w:val="left" w:leader="none"/>
        </w:tabs>
        <w:spacing w:line="242" w:lineRule="auto" w:before="0" w:after="0"/>
        <w:ind w:left="1540" w:right="348" w:hanging="360"/>
        <w:jc w:val="both"/>
        <w:rPr>
          <w:sz w:val="24"/>
        </w:rPr>
      </w:pPr>
      <w:r>
        <w:rPr>
          <w:sz w:val="24"/>
        </w:rPr>
        <w:t>Reagents used </w:t>
      </w:r>
      <w:r>
        <w:rPr>
          <w:spacing w:val="-3"/>
          <w:sz w:val="24"/>
        </w:rPr>
        <w:t>in </w:t>
      </w:r>
      <w:r>
        <w:rPr>
          <w:sz w:val="24"/>
        </w:rPr>
        <w:t>automated systems bear barcodes necessary for their handling and identification by the automated systems. This does not constitute a</w:t>
      </w:r>
      <w:r>
        <w:rPr>
          <w:spacing w:val="-5"/>
          <w:sz w:val="24"/>
        </w:rPr>
        <w:t> </w:t>
      </w:r>
      <w:r>
        <w:rPr>
          <w:sz w:val="24"/>
        </w:rPr>
        <w:t>UDI;</w:t>
      </w:r>
    </w:p>
    <w:p>
      <w:pPr>
        <w:pStyle w:val="ListParagraph"/>
        <w:numPr>
          <w:ilvl w:val="1"/>
          <w:numId w:val="22"/>
        </w:numPr>
        <w:tabs>
          <w:tab w:pos="1540" w:val="left" w:leader="none"/>
        </w:tabs>
        <w:spacing w:line="240" w:lineRule="auto" w:before="0" w:after="0"/>
        <w:ind w:left="1540" w:right="346" w:hanging="360"/>
        <w:jc w:val="both"/>
        <w:rPr>
          <w:sz w:val="24"/>
        </w:rPr>
      </w:pPr>
      <w:r>
        <w:rPr>
          <w:sz w:val="24"/>
        </w:rPr>
        <w:t>Individual single-use medical devices packaged within an IVD Kit, whose uses are generally known to the persons by whom they are intended to </w:t>
      </w:r>
      <w:r>
        <w:rPr>
          <w:spacing w:val="-3"/>
          <w:sz w:val="24"/>
        </w:rPr>
        <w:t>be </w:t>
      </w:r>
      <w:r>
        <w:rPr>
          <w:sz w:val="24"/>
        </w:rPr>
        <w:t>used, and which are not intended for individual use outside the context of the IVD </w:t>
      </w:r>
      <w:r>
        <w:rPr>
          <w:spacing w:val="-4"/>
          <w:sz w:val="24"/>
        </w:rPr>
        <w:t>Kit </w:t>
      </w:r>
      <w:r>
        <w:rPr>
          <w:spacing w:val="-3"/>
          <w:sz w:val="24"/>
        </w:rPr>
        <w:t>do </w:t>
      </w:r>
      <w:r>
        <w:rPr>
          <w:sz w:val="24"/>
        </w:rPr>
        <w:t>not require </w:t>
      </w:r>
      <w:r>
        <w:rPr>
          <w:spacing w:val="-4"/>
          <w:sz w:val="24"/>
        </w:rPr>
        <w:t>their</w:t>
      </w:r>
      <w:r>
        <w:rPr>
          <w:spacing w:val="52"/>
          <w:sz w:val="24"/>
        </w:rPr>
        <w:t> </w:t>
      </w:r>
      <w:r>
        <w:rPr>
          <w:sz w:val="24"/>
        </w:rPr>
        <w:t>own UDI Carrier;</w:t>
      </w:r>
    </w:p>
    <w:p>
      <w:pPr>
        <w:pStyle w:val="ListParagraph"/>
        <w:numPr>
          <w:ilvl w:val="1"/>
          <w:numId w:val="22"/>
        </w:numPr>
        <w:tabs>
          <w:tab w:pos="1540" w:val="left" w:leader="none"/>
        </w:tabs>
        <w:spacing w:line="242" w:lineRule="auto" w:before="0" w:after="0"/>
        <w:ind w:left="1540" w:right="348" w:hanging="360"/>
        <w:jc w:val="both"/>
        <w:rPr>
          <w:sz w:val="24"/>
        </w:rPr>
      </w:pPr>
      <w:r>
        <w:rPr>
          <w:sz w:val="24"/>
        </w:rPr>
        <w:t>Medical devices that are normally exempted from having a UDI Carrier on the relevant level of packaging do not need to </w:t>
      </w:r>
      <w:r>
        <w:rPr>
          <w:spacing w:val="-3"/>
          <w:sz w:val="24"/>
        </w:rPr>
        <w:t>have </w:t>
      </w:r>
      <w:r>
        <w:rPr>
          <w:sz w:val="24"/>
        </w:rPr>
        <w:t>a UDI Carrier when placed within an IVD</w:t>
      </w:r>
      <w:r>
        <w:rPr>
          <w:spacing w:val="-11"/>
          <w:sz w:val="24"/>
        </w:rPr>
        <w:t> </w:t>
      </w:r>
      <w:r>
        <w:rPr>
          <w:sz w:val="24"/>
        </w:rPr>
        <w:t>Kit.</w:t>
      </w:r>
    </w:p>
    <w:p>
      <w:pPr>
        <w:pStyle w:val="BodyText"/>
        <w:spacing w:before="1"/>
        <w:rPr>
          <w:sz w:val="23"/>
        </w:rPr>
      </w:pPr>
    </w:p>
    <w:p>
      <w:pPr>
        <w:pStyle w:val="ListParagraph"/>
        <w:numPr>
          <w:ilvl w:val="0"/>
          <w:numId w:val="22"/>
        </w:numPr>
        <w:tabs>
          <w:tab w:pos="820" w:val="left" w:leader="none"/>
        </w:tabs>
        <w:spacing w:line="240" w:lineRule="auto" w:before="0" w:after="0"/>
        <w:ind w:left="820" w:right="0" w:hanging="360"/>
        <w:jc w:val="left"/>
        <w:rPr>
          <w:sz w:val="24"/>
        </w:rPr>
      </w:pPr>
      <w:r>
        <w:rPr>
          <w:sz w:val="24"/>
        </w:rPr>
        <w:t>Placement of UDI on IVD</w:t>
      </w:r>
      <w:r>
        <w:rPr>
          <w:spacing w:val="-3"/>
          <w:sz w:val="24"/>
        </w:rPr>
        <w:t> </w:t>
      </w:r>
      <w:r>
        <w:rPr>
          <w:sz w:val="24"/>
        </w:rPr>
        <w:t>Kits:</w:t>
      </w:r>
    </w:p>
    <w:p>
      <w:pPr>
        <w:pStyle w:val="BodyText"/>
      </w:pPr>
    </w:p>
    <w:p>
      <w:pPr>
        <w:pStyle w:val="ListParagraph"/>
        <w:numPr>
          <w:ilvl w:val="1"/>
          <w:numId w:val="22"/>
        </w:numPr>
        <w:tabs>
          <w:tab w:pos="1540" w:val="left" w:leader="none"/>
        </w:tabs>
        <w:spacing w:line="275" w:lineRule="exact" w:before="0" w:after="0"/>
        <w:ind w:left="1540" w:right="0" w:hanging="360"/>
        <w:jc w:val="left"/>
        <w:rPr>
          <w:sz w:val="24"/>
        </w:rPr>
      </w:pPr>
      <w:r>
        <w:rPr>
          <w:sz w:val="24"/>
        </w:rPr>
        <w:t>The IVD </w:t>
      </w:r>
      <w:r>
        <w:rPr>
          <w:spacing w:val="-4"/>
          <w:sz w:val="24"/>
        </w:rPr>
        <w:t>Kit </w:t>
      </w:r>
      <w:r>
        <w:rPr>
          <w:sz w:val="24"/>
        </w:rPr>
        <w:t>UDI </w:t>
      </w:r>
      <w:r>
        <w:rPr>
          <w:spacing w:val="-3"/>
          <w:sz w:val="24"/>
        </w:rPr>
        <w:t>is </w:t>
      </w:r>
      <w:r>
        <w:rPr>
          <w:sz w:val="24"/>
        </w:rPr>
        <w:t>generally affixed </w:t>
      </w:r>
      <w:r>
        <w:rPr>
          <w:spacing w:val="2"/>
          <w:sz w:val="24"/>
        </w:rPr>
        <w:t>to </w:t>
      </w:r>
      <w:r>
        <w:rPr>
          <w:sz w:val="24"/>
        </w:rPr>
        <w:t>the outside of the</w:t>
      </w:r>
      <w:r>
        <w:rPr>
          <w:spacing w:val="6"/>
          <w:sz w:val="24"/>
        </w:rPr>
        <w:t> </w:t>
      </w:r>
      <w:r>
        <w:rPr>
          <w:sz w:val="24"/>
        </w:rPr>
        <w:t>packaging;</w:t>
      </w:r>
    </w:p>
    <w:p>
      <w:pPr>
        <w:pStyle w:val="ListParagraph"/>
        <w:numPr>
          <w:ilvl w:val="1"/>
          <w:numId w:val="22"/>
        </w:numPr>
        <w:tabs>
          <w:tab w:pos="1540" w:val="left" w:leader="none"/>
        </w:tabs>
        <w:spacing w:line="242" w:lineRule="auto" w:before="0" w:after="0"/>
        <w:ind w:left="1540" w:right="342" w:hanging="360"/>
        <w:jc w:val="both"/>
        <w:rPr>
          <w:sz w:val="24"/>
        </w:rPr>
      </w:pPr>
      <w:r>
        <w:rPr>
          <w:sz w:val="24"/>
        </w:rPr>
        <w:t>The UDI </w:t>
      </w:r>
      <w:r>
        <w:rPr>
          <w:spacing w:val="-4"/>
          <w:sz w:val="24"/>
        </w:rPr>
        <w:t>must </w:t>
      </w:r>
      <w:r>
        <w:rPr>
          <w:spacing w:val="-3"/>
          <w:sz w:val="24"/>
        </w:rPr>
        <w:t>be </w:t>
      </w:r>
      <w:r>
        <w:rPr>
          <w:sz w:val="24"/>
        </w:rPr>
        <w:t>readable or </w:t>
      </w:r>
      <w:r>
        <w:rPr>
          <w:spacing w:val="-5"/>
          <w:sz w:val="24"/>
        </w:rPr>
        <w:t>in </w:t>
      </w:r>
      <w:r>
        <w:rPr>
          <w:sz w:val="24"/>
        </w:rPr>
        <w:t>the case of AIDC scan able, whether placed on the outside </w:t>
      </w:r>
      <w:r>
        <w:rPr>
          <w:spacing w:val="4"/>
          <w:sz w:val="24"/>
        </w:rPr>
        <w:t>of </w:t>
      </w:r>
      <w:r>
        <w:rPr>
          <w:sz w:val="24"/>
        </w:rPr>
        <w:t>the IVD </w:t>
      </w:r>
      <w:r>
        <w:rPr>
          <w:spacing w:val="-4"/>
          <w:sz w:val="24"/>
        </w:rPr>
        <w:t>Kit </w:t>
      </w:r>
      <w:r>
        <w:rPr>
          <w:sz w:val="24"/>
        </w:rPr>
        <w:t>package or </w:t>
      </w:r>
      <w:r>
        <w:rPr>
          <w:spacing w:val="-3"/>
          <w:sz w:val="24"/>
        </w:rPr>
        <w:t>inside </w:t>
      </w:r>
      <w:r>
        <w:rPr>
          <w:sz w:val="24"/>
        </w:rPr>
        <w:t>a transparent</w:t>
      </w:r>
      <w:r>
        <w:rPr>
          <w:spacing w:val="17"/>
          <w:sz w:val="24"/>
        </w:rPr>
        <w:t> </w:t>
      </w:r>
      <w:r>
        <w:rPr>
          <w:sz w:val="24"/>
        </w:rPr>
        <w:t>package.</w:t>
      </w:r>
    </w:p>
    <w:p>
      <w:pPr>
        <w:pStyle w:val="BodyText"/>
        <w:spacing w:before="7"/>
        <w:rPr>
          <w:sz w:val="23"/>
        </w:rPr>
      </w:pPr>
    </w:p>
    <w:p>
      <w:pPr>
        <w:pStyle w:val="ListParagraph"/>
        <w:numPr>
          <w:ilvl w:val="1"/>
          <w:numId w:val="18"/>
        </w:numPr>
        <w:tabs>
          <w:tab w:pos="945" w:val="left" w:leader="none"/>
        </w:tabs>
        <w:spacing w:line="240" w:lineRule="auto" w:before="0" w:after="0"/>
        <w:ind w:left="944" w:right="0" w:hanging="485"/>
        <w:jc w:val="left"/>
        <w:rPr>
          <w:i/>
          <w:sz w:val="24"/>
        </w:rPr>
      </w:pPr>
      <w:bookmarkStart w:name="10.5 Configurable medical device systems" w:id="77"/>
      <w:bookmarkEnd w:id="77"/>
      <w:r>
        <w:rPr/>
      </w:r>
      <w:bookmarkStart w:name="_bookmark29" w:id="78"/>
      <w:bookmarkEnd w:id="78"/>
      <w:r>
        <w:rPr/>
      </w:r>
      <w:bookmarkStart w:name="_bookmark29" w:id="79"/>
      <w:bookmarkEnd w:id="79"/>
      <w:r>
        <w:rPr>
          <w:i/>
          <w:sz w:val="24"/>
        </w:rPr>
        <w:t>C</w:t>
      </w:r>
      <w:r>
        <w:rPr>
          <w:i/>
          <w:sz w:val="24"/>
        </w:rPr>
        <w:t>onfigurable medical device</w:t>
      </w:r>
      <w:r>
        <w:rPr>
          <w:i/>
          <w:spacing w:val="3"/>
          <w:sz w:val="24"/>
        </w:rPr>
        <w:t> </w:t>
      </w:r>
      <w:r>
        <w:rPr>
          <w:i/>
          <w:sz w:val="24"/>
        </w:rPr>
        <w:t>systems</w:t>
      </w:r>
    </w:p>
    <w:p>
      <w:pPr>
        <w:pStyle w:val="BodyText"/>
        <w:spacing w:before="11"/>
        <w:rPr>
          <w:i/>
          <w:sz w:val="21"/>
        </w:rPr>
      </w:pPr>
    </w:p>
    <w:p>
      <w:pPr>
        <w:pStyle w:val="BodyText"/>
        <w:ind w:left="460"/>
      </w:pPr>
      <w:r>
        <w:rPr/>
        <w:t>For configurable medical device systems the rules listed below should be followed:</w:t>
      </w:r>
    </w:p>
    <w:p>
      <w:pPr>
        <w:pStyle w:val="BodyText"/>
        <w:spacing w:before="2"/>
      </w:pPr>
    </w:p>
    <w:p>
      <w:pPr>
        <w:pStyle w:val="ListParagraph"/>
        <w:numPr>
          <w:ilvl w:val="0"/>
          <w:numId w:val="23"/>
        </w:numPr>
        <w:tabs>
          <w:tab w:pos="820" w:val="left" w:leader="none"/>
        </w:tabs>
        <w:spacing w:line="237" w:lineRule="auto" w:before="0" w:after="0"/>
        <w:ind w:left="820" w:right="338" w:hanging="360"/>
        <w:jc w:val="both"/>
        <w:rPr>
          <w:sz w:val="24"/>
        </w:rPr>
      </w:pPr>
      <w:r>
        <w:rPr>
          <w:sz w:val="24"/>
        </w:rPr>
        <w:t>A UDI </w:t>
      </w:r>
      <w:r>
        <w:rPr>
          <w:spacing w:val="-3"/>
          <w:sz w:val="24"/>
        </w:rPr>
        <w:t>is </w:t>
      </w:r>
      <w:r>
        <w:rPr>
          <w:sz w:val="24"/>
        </w:rPr>
        <w:t>allocated to the entire, configurable medical device system and </w:t>
      </w:r>
      <w:r>
        <w:rPr>
          <w:spacing w:val="-3"/>
          <w:sz w:val="24"/>
        </w:rPr>
        <w:t>is </w:t>
      </w:r>
      <w:r>
        <w:rPr>
          <w:sz w:val="24"/>
        </w:rPr>
        <w:t>called the System UDI.</w:t>
      </w:r>
    </w:p>
    <w:p>
      <w:pPr>
        <w:spacing w:after="0" w:line="237" w:lineRule="auto"/>
        <w:jc w:val="both"/>
        <w:rPr>
          <w:sz w:val="24"/>
        </w:rPr>
        <w:sectPr>
          <w:pgSz w:w="12240" w:h="15840"/>
          <w:pgMar w:header="708" w:footer="1098" w:top="1200" w:bottom="1280" w:left="980" w:right="980"/>
        </w:sectPr>
      </w:pPr>
    </w:p>
    <w:p>
      <w:pPr>
        <w:pStyle w:val="BodyText"/>
        <w:spacing w:before="4"/>
        <w:rPr>
          <w:sz w:val="12"/>
        </w:rPr>
      </w:pPr>
    </w:p>
    <w:p>
      <w:pPr>
        <w:pStyle w:val="ListParagraph"/>
        <w:numPr>
          <w:ilvl w:val="0"/>
          <w:numId w:val="23"/>
        </w:numPr>
        <w:tabs>
          <w:tab w:pos="820" w:val="left" w:leader="none"/>
        </w:tabs>
        <w:spacing w:line="240" w:lineRule="auto" w:before="90" w:after="0"/>
        <w:ind w:left="820" w:right="343" w:hanging="360"/>
        <w:jc w:val="both"/>
        <w:rPr>
          <w:sz w:val="24"/>
        </w:rPr>
      </w:pPr>
      <w:r>
        <w:rPr>
          <w:sz w:val="24"/>
        </w:rPr>
        <w:t>The system UDI-DI </w:t>
      </w:r>
      <w:r>
        <w:rPr>
          <w:spacing w:val="-5"/>
          <w:sz w:val="24"/>
        </w:rPr>
        <w:t>is </w:t>
      </w:r>
      <w:r>
        <w:rPr>
          <w:sz w:val="24"/>
        </w:rPr>
        <w:t>allocated to defined groups of configurations, not per configuration within the group. A group of configurations </w:t>
      </w:r>
      <w:r>
        <w:rPr>
          <w:spacing w:val="-3"/>
          <w:sz w:val="24"/>
        </w:rPr>
        <w:t>is </w:t>
      </w:r>
      <w:r>
        <w:rPr>
          <w:sz w:val="24"/>
        </w:rPr>
        <w:t>defined as the collection of possible configurations for a given product </w:t>
      </w:r>
      <w:r>
        <w:rPr>
          <w:spacing w:val="-4"/>
          <w:sz w:val="24"/>
        </w:rPr>
        <w:t>line </w:t>
      </w:r>
      <w:r>
        <w:rPr>
          <w:sz w:val="24"/>
        </w:rPr>
        <w:t>as described </w:t>
      </w:r>
      <w:r>
        <w:rPr>
          <w:spacing w:val="-3"/>
          <w:sz w:val="24"/>
        </w:rPr>
        <w:t>in </w:t>
      </w:r>
      <w:r>
        <w:rPr>
          <w:sz w:val="24"/>
        </w:rPr>
        <w:t>a regulatory</w:t>
      </w:r>
      <w:r>
        <w:rPr>
          <w:spacing w:val="14"/>
          <w:sz w:val="24"/>
        </w:rPr>
        <w:t> </w:t>
      </w:r>
      <w:r>
        <w:rPr>
          <w:sz w:val="24"/>
        </w:rPr>
        <w:t>file.</w:t>
      </w:r>
    </w:p>
    <w:p>
      <w:pPr>
        <w:pStyle w:val="ListParagraph"/>
        <w:numPr>
          <w:ilvl w:val="0"/>
          <w:numId w:val="23"/>
        </w:numPr>
        <w:tabs>
          <w:tab w:pos="820" w:val="left" w:leader="none"/>
        </w:tabs>
        <w:spacing w:line="242" w:lineRule="auto" w:before="0" w:after="0"/>
        <w:ind w:left="820" w:right="349" w:hanging="360"/>
        <w:jc w:val="both"/>
        <w:rPr>
          <w:sz w:val="24"/>
        </w:rPr>
      </w:pPr>
      <w:r>
        <w:rPr>
          <w:sz w:val="24"/>
        </w:rPr>
        <w:t>A system UDI-PI </w:t>
      </w:r>
      <w:r>
        <w:rPr>
          <w:spacing w:val="-5"/>
          <w:sz w:val="24"/>
        </w:rPr>
        <w:t>is </w:t>
      </w:r>
      <w:r>
        <w:rPr>
          <w:sz w:val="24"/>
        </w:rPr>
        <w:t>allocated to each individual system. A later change </w:t>
      </w:r>
      <w:r>
        <w:rPr>
          <w:spacing w:val="4"/>
          <w:sz w:val="24"/>
        </w:rPr>
        <w:t>of </w:t>
      </w:r>
      <w:r>
        <w:rPr>
          <w:sz w:val="24"/>
        </w:rPr>
        <w:t>a component, sub- systems or accessory of the system does not change the UDI-PI of the</w:t>
      </w:r>
      <w:r>
        <w:rPr>
          <w:spacing w:val="-24"/>
          <w:sz w:val="24"/>
        </w:rPr>
        <w:t> </w:t>
      </w:r>
      <w:r>
        <w:rPr>
          <w:sz w:val="24"/>
        </w:rPr>
        <w:t>system.</w:t>
      </w:r>
    </w:p>
    <w:p>
      <w:pPr>
        <w:pStyle w:val="ListParagraph"/>
        <w:numPr>
          <w:ilvl w:val="0"/>
          <w:numId w:val="23"/>
        </w:numPr>
        <w:tabs>
          <w:tab w:pos="820" w:val="left" w:leader="none"/>
        </w:tabs>
        <w:spacing w:line="242" w:lineRule="auto" w:before="0" w:after="0"/>
        <w:ind w:left="820" w:right="348" w:hanging="360"/>
        <w:jc w:val="both"/>
        <w:rPr>
          <w:sz w:val="24"/>
        </w:rPr>
      </w:pPr>
      <w:r>
        <w:rPr>
          <w:sz w:val="24"/>
        </w:rPr>
        <w:t>The carrier of the System UDI should </w:t>
      </w:r>
      <w:r>
        <w:rPr>
          <w:spacing w:val="-3"/>
          <w:sz w:val="24"/>
        </w:rPr>
        <w:t>be </w:t>
      </w:r>
      <w:r>
        <w:rPr>
          <w:sz w:val="24"/>
        </w:rPr>
        <w:t>put on the assembly that </w:t>
      </w:r>
      <w:r>
        <w:rPr>
          <w:spacing w:val="-3"/>
          <w:sz w:val="24"/>
        </w:rPr>
        <w:t>most </w:t>
      </w:r>
      <w:r>
        <w:rPr>
          <w:sz w:val="24"/>
        </w:rPr>
        <w:t>likely does not get exchanged </w:t>
      </w:r>
      <w:r>
        <w:rPr>
          <w:spacing w:val="-3"/>
          <w:sz w:val="24"/>
        </w:rPr>
        <w:t>in </w:t>
      </w:r>
      <w:r>
        <w:rPr>
          <w:sz w:val="24"/>
        </w:rPr>
        <w:t>its lifetime and should </w:t>
      </w:r>
      <w:r>
        <w:rPr>
          <w:spacing w:val="-3"/>
          <w:sz w:val="24"/>
        </w:rPr>
        <w:t>be </w:t>
      </w:r>
      <w:r>
        <w:rPr>
          <w:sz w:val="24"/>
        </w:rPr>
        <w:t>identified as the System</w:t>
      </w:r>
      <w:r>
        <w:rPr>
          <w:spacing w:val="22"/>
          <w:sz w:val="24"/>
        </w:rPr>
        <w:t> </w:t>
      </w:r>
      <w:r>
        <w:rPr>
          <w:sz w:val="24"/>
        </w:rPr>
        <w:t>UDI.</w:t>
      </w:r>
    </w:p>
    <w:p>
      <w:pPr>
        <w:pStyle w:val="BodyText"/>
        <w:spacing w:line="242" w:lineRule="auto"/>
        <w:ind w:left="820" w:right="347"/>
        <w:jc w:val="both"/>
      </w:pPr>
      <w:r>
        <w:rPr/>
        <w:t>Each component, sub-system or accessory that </w:t>
      </w:r>
      <w:r>
        <w:rPr>
          <w:spacing w:val="-5"/>
        </w:rPr>
        <w:t>is </w:t>
      </w:r>
      <w:r>
        <w:rPr/>
        <w:t>considered a medical device and a distributed or supplied </w:t>
      </w:r>
      <w:r>
        <w:rPr>
          <w:spacing w:val="-3"/>
        </w:rPr>
        <w:t>unit </w:t>
      </w:r>
      <w:r>
        <w:rPr/>
        <w:t>needs a separate</w:t>
      </w:r>
      <w:r>
        <w:rPr>
          <w:spacing w:val="13"/>
        </w:rPr>
        <w:t> </w:t>
      </w:r>
      <w:r>
        <w:rPr/>
        <w:t>UDI;</w:t>
      </w:r>
    </w:p>
    <w:p>
      <w:pPr>
        <w:pStyle w:val="ListParagraph"/>
        <w:numPr>
          <w:ilvl w:val="0"/>
          <w:numId w:val="24"/>
        </w:numPr>
        <w:tabs>
          <w:tab w:pos="820" w:val="left" w:leader="none"/>
        </w:tabs>
        <w:spacing w:line="242" w:lineRule="auto" w:before="0" w:after="0"/>
        <w:ind w:left="820" w:right="342" w:hanging="360"/>
        <w:jc w:val="both"/>
        <w:rPr>
          <w:sz w:val="24"/>
        </w:rPr>
      </w:pPr>
      <w:r>
        <w:rPr>
          <w:sz w:val="24"/>
        </w:rPr>
        <w:t>A new UDI-DI </w:t>
      </w:r>
      <w:r>
        <w:rPr>
          <w:spacing w:val="-3"/>
          <w:sz w:val="24"/>
        </w:rPr>
        <w:t>is </w:t>
      </w:r>
      <w:r>
        <w:rPr>
          <w:sz w:val="24"/>
        </w:rPr>
        <w:t>required when the activities performed results </w:t>
      </w:r>
      <w:r>
        <w:rPr>
          <w:spacing w:val="-3"/>
          <w:sz w:val="24"/>
        </w:rPr>
        <w:t>in </w:t>
      </w:r>
      <w:r>
        <w:rPr>
          <w:sz w:val="24"/>
        </w:rPr>
        <w:t>modifications to a previously marketed </w:t>
      </w:r>
      <w:r>
        <w:rPr>
          <w:spacing w:val="-2"/>
          <w:sz w:val="24"/>
        </w:rPr>
        <w:t>device </w:t>
      </w:r>
      <w:r>
        <w:rPr>
          <w:sz w:val="24"/>
        </w:rPr>
        <w:t>intended for resale leads to a new medical</w:t>
      </w:r>
      <w:r>
        <w:rPr>
          <w:spacing w:val="20"/>
          <w:sz w:val="24"/>
        </w:rPr>
        <w:t> </w:t>
      </w:r>
      <w:r>
        <w:rPr>
          <w:sz w:val="24"/>
        </w:rPr>
        <w:t>device.</w:t>
      </w:r>
    </w:p>
    <w:p>
      <w:pPr>
        <w:pStyle w:val="ListParagraph"/>
        <w:numPr>
          <w:ilvl w:val="0"/>
          <w:numId w:val="24"/>
        </w:numPr>
        <w:tabs>
          <w:tab w:pos="820" w:val="left" w:leader="none"/>
        </w:tabs>
        <w:spacing w:line="240" w:lineRule="auto" w:before="0" w:after="0"/>
        <w:ind w:left="820" w:right="343" w:hanging="360"/>
        <w:jc w:val="both"/>
        <w:rPr>
          <w:sz w:val="24"/>
        </w:rPr>
      </w:pPr>
      <w:r>
        <w:rPr>
          <w:sz w:val="24"/>
        </w:rPr>
        <w:t>A new UDI-DI </w:t>
      </w:r>
      <w:r>
        <w:rPr>
          <w:spacing w:val="-5"/>
          <w:sz w:val="24"/>
        </w:rPr>
        <w:t>is </w:t>
      </w:r>
      <w:r>
        <w:rPr>
          <w:sz w:val="24"/>
        </w:rPr>
        <w:t>not required when the activities performed do not </w:t>
      </w:r>
      <w:r>
        <w:rPr>
          <w:spacing w:val="-3"/>
          <w:sz w:val="24"/>
        </w:rPr>
        <w:t>result in </w:t>
      </w:r>
      <w:r>
        <w:rPr>
          <w:sz w:val="24"/>
        </w:rPr>
        <w:t>a change/modification </w:t>
      </w:r>
      <w:r>
        <w:rPr>
          <w:spacing w:val="-3"/>
          <w:sz w:val="24"/>
        </w:rPr>
        <w:t>in </w:t>
      </w:r>
      <w:r>
        <w:rPr>
          <w:sz w:val="24"/>
        </w:rPr>
        <w:t>performance, safety and/or intended use, of a previously marketed device intended for resale. The activities shall </w:t>
      </w:r>
      <w:r>
        <w:rPr>
          <w:spacing w:val="-3"/>
          <w:sz w:val="24"/>
        </w:rPr>
        <w:t>be </w:t>
      </w:r>
      <w:r>
        <w:rPr>
          <w:sz w:val="24"/>
        </w:rPr>
        <w:t>performed </w:t>
      </w:r>
      <w:r>
        <w:rPr>
          <w:spacing w:val="-3"/>
          <w:sz w:val="24"/>
        </w:rPr>
        <w:t>in </w:t>
      </w:r>
      <w:r>
        <w:rPr>
          <w:sz w:val="24"/>
        </w:rPr>
        <w:t>accordance with the manufacturer’s</w:t>
      </w:r>
      <w:r>
        <w:rPr>
          <w:spacing w:val="4"/>
          <w:sz w:val="24"/>
        </w:rPr>
        <w:t> </w:t>
      </w:r>
      <w:r>
        <w:rPr>
          <w:sz w:val="24"/>
        </w:rPr>
        <w:t>instructions.</w:t>
      </w:r>
    </w:p>
    <w:p>
      <w:pPr>
        <w:pStyle w:val="BodyText"/>
        <w:spacing w:before="1"/>
        <w:rPr>
          <w:sz w:val="22"/>
        </w:rPr>
      </w:pPr>
    </w:p>
    <w:p>
      <w:pPr>
        <w:pStyle w:val="ListParagraph"/>
        <w:numPr>
          <w:ilvl w:val="1"/>
          <w:numId w:val="18"/>
        </w:numPr>
        <w:tabs>
          <w:tab w:pos="945" w:val="left" w:leader="none"/>
        </w:tabs>
        <w:spacing w:line="240" w:lineRule="auto" w:before="0" w:after="0"/>
        <w:ind w:left="944" w:right="0" w:hanging="485"/>
        <w:jc w:val="left"/>
        <w:rPr>
          <w:i/>
          <w:sz w:val="24"/>
        </w:rPr>
      </w:pPr>
      <w:r>
        <w:rPr>
          <w:i/>
          <w:sz w:val="24"/>
        </w:rPr>
        <w:t>Software as a Medical Device</w:t>
      </w:r>
      <w:r>
        <w:rPr>
          <w:i/>
          <w:spacing w:val="4"/>
          <w:sz w:val="24"/>
        </w:rPr>
        <w:t> </w:t>
      </w:r>
      <w:r>
        <w:rPr>
          <w:i/>
          <w:sz w:val="24"/>
        </w:rPr>
        <w:t>(SaMD)</w:t>
      </w:r>
    </w:p>
    <w:p>
      <w:pPr>
        <w:pStyle w:val="BodyText"/>
        <w:spacing w:before="10"/>
        <w:rPr>
          <w:i/>
          <w:sz w:val="21"/>
        </w:rPr>
      </w:pPr>
    </w:p>
    <w:p>
      <w:pPr>
        <w:pStyle w:val="ListParagraph"/>
        <w:numPr>
          <w:ilvl w:val="2"/>
          <w:numId w:val="18"/>
        </w:numPr>
        <w:tabs>
          <w:tab w:pos="1430" w:val="left" w:leader="none"/>
        </w:tabs>
        <w:spacing w:line="240" w:lineRule="auto" w:before="0" w:after="0"/>
        <w:ind w:left="1429" w:right="0" w:hanging="611"/>
        <w:jc w:val="left"/>
        <w:rPr>
          <w:i/>
          <w:sz w:val="22"/>
        </w:rPr>
      </w:pPr>
      <w:r>
        <w:rPr>
          <w:i/>
          <w:sz w:val="22"/>
        </w:rPr>
        <w:t>UDI Assignment</w:t>
      </w:r>
      <w:r>
        <w:rPr>
          <w:i/>
          <w:spacing w:val="-2"/>
          <w:sz w:val="22"/>
        </w:rPr>
        <w:t> </w:t>
      </w:r>
      <w:r>
        <w:rPr>
          <w:i/>
          <w:sz w:val="22"/>
        </w:rPr>
        <w:t>Criteria</w:t>
      </w:r>
    </w:p>
    <w:p>
      <w:pPr>
        <w:pStyle w:val="BodyText"/>
        <w:spacing w:before="2"/>
        <w:rPr>
          <w:i/>
          <w:sz w:val="22"/>
        </w:rPr>
      </w:pPr>
    </w:p>
    <w:p>
      <w:pPr>
        <w:spacing w:before="1"/>
        <w:ind w:left="460" w:right="0" w:firstLine="0"/>
        <w:jc w:val="left"/>
        <w:rPr>
          <w:sz w:val="22"/>
        </w:rPr>
      </w:pPr>
      <w:r>
        <w:rPr>
          <w:sz w:val="22"/>
        </w:rPr>
        <w:t>The UDI should be assigned at the system level of the Software as a Medical Device (SaMD).</w:t>
      </w:r>
    </w:p>
    <w:p>
      <w:pPr>
        <w:pStyle w:val="BodyText"/>
        <w:spacing w:before="9"/>
        <w:rPr>
          <w:sz w:val="21"/>
        </w:rPr>
      </w:pPr>
    </w:p>
    <w:p>
      <w:pPr>
        <w:spacing w:before="0"/>
        <w:ind w:left="460" w:right="364" w:hanging="1"/>
        <w:jc w:val="left"/>
        <w:rPr>
          <w:sz w:val="22"/>
        </w:rPr>
      </w:pPr>
      <w:r>
        <w:rPr>
          <w:sz w:val="22"/>
        </w:rPr>
        <w:t>The version number of the SaMD is considered the manufacturing control mechanism and should be displayed in the UDI-PI.</w:t>
      </w:r>
    </w:p>
    <w:p>
      <w:pPr>
        <w:pStyle w:val="BodyText"/>
        <w:spacing w:before="11"/>
        <w:rPr>
          <w:sz w:val="21"/>
        </w:rPr>
      </w:pPr>
    </w:p>
    <w:p>
      <w:pPr>
        <w:spacing w:before="0"/>
        <w:ind w:left="460" w:right="0" w:firstLine="0"/>
        <w:jc w:val="left"/>
        <w:rPr>
          <w:sz w:val="22"/>
        </w:rPr>
      </w:pPr>
      <w:r>
        <w:rPr>
          <w:sz w:val="22"/>
        </w:rPr>
        <w:t>The following change of a SaMD would require a new UDI-DI:</w:t>
      </w:r>
    </w:p>
    <w:p>
      <w:pPr>
        <w:pStyle w:val="BodyText"/>
        <w:spacing w:before="9"/>
        <w:rPr>
          <w:sz w:val="21"/>
        </w:rPr>
      </w:pPr>
    </w:p>
    <w:p>
      <w:pPr>
        <w:pStyle w:val="ListParagraph"/>
        <w:numPr>
          <w:ilvl w:val="0"/>
          <w:numId w:val="25"/>
        </w:numPr>
        <w:tabs>
          <w:tab w:pos="1181" w:val="left" w:leader="none"/>
        </w:tabs>
        <w:spacing w:line="240" w:lineRule="auto" w:before="0" w:after="0"/>
        <w:ind w:left="1180" w:right="0" w:hanging="361"/>
        <w:jc w:val="left"/>
        <w:rPr>
          <w:sz w:val="22"/>
        </w:rPr>
      </w:pPr>
      <w:r>
        <w:rPr>
          <w:sz w:val="22"/>
        </w:rPr>
        <w:t>Major SaMD revisions shall be identified with a </w:t>
      </w:r>
      <w:r>
        <w:rPr>
          <w:spacing w:val="-3"/>
          <w:sz w:val="22"/>
        </w:rPr>
        <w:t>new</w:t>
      </w:r>
      <w:r>
        <w:rPr>
          <w:spacing w:val="-4"/>
          <w:sz w:val="22"/>
        </w:rPr>
        <w:t> </w:t>
      </w:r>
      <w:r>
        <w:rPr>
          <w:sz w:val="22"/>
        </w:rPr>
        <w:t>UDI-DI;</w:t>
      </w:r>
    </w:p>
    <w:p>
      <w:pPr>
        <w:spacing w:before="2"/>
        <w:ind w:left="1180" w:right="0" w:firstLine="0"/>
        <w:jc w:val="left"/>
        <w:rPr>
          <w:sz w:val="22"/>
        </w:rPr>
      </w:pPr>
      <w:r>
        <w:rPr>
          <w:sz w:val="22"/>
        </w:rPr>
        <w:t>Major SaMD revisions are meant as complex or significant changes affecting</w:t>
      </w:r>
    </w:p>
    <w:p>
      <w:pPr>
        <w:pStyle w:val="ListParagraph"/>
        <w:numPr>
          <w:ilvl w:val="3"/>
          <w:numId w:val="18"/>
        </w:numPr>
        <w:tabs>
          <w:tab w:pos="1546" w:val="left" w:leader="none"/>
        </w:tabs>
        <w:spacing w:line="240" w:lineRule="auto" w:before="1" w:after="0"/>
        <w:ind w:left="1545" w:right="0" w:hanging="361"/>
        <w:jc w:val="left"/>
        <w:rPr>
          <w:sz w:val="22"/>
        </w:rPr>
      </w:pPr>
      <w:r>
        <w:rPr>
          <w:sz w:val="22"/>
        </w:rPr>
        <w:t>the original performance and</w:t>
      </w:r>
      <w:r>
        <w:rPr>
          <w:spacing w:val="-23"/>
          <w:sz w:val="22"/>
        </w:rPr>
        <w:t> </w:t>
      </w:r>
      <w:r>
        <w:rPr>
          <w:sz w:val="22"/>
        </w:rPr>
        <w:t>effectiveness,</w:t>
      </w:r>
    </w:p>
    <w:p>
      <w:pPr>
        <w:pStyle w:val="ListParagraph"/>
        <w:numPr>
          <w:ilvl w:val="3"/>
          <w:numId w:val="18"/>
        </w:numPr>
        <w:tabs>
          <w:tab w:pos="1545" w:val="left" w:leader="none"/>
        </w:tabs>
        <w:spacing w:line="251" w:lineRule="exact" w:before="1" w:after="0"/>
        <w:ind w:left="1544" w:right="0" w:hanging="361"/>
        <w:jc w:val="left"/>
        <w:rPr>
          <w:sz w:val="22"/>
        </w:rPr>
      </w:pPr>
      <w:r>
        <w:rPr>
          <w:sz w:val="22"/>
        </w:rPr>
        <w:t>the safety </w:t>
      </w:r>
      <w:r>
        <w:rPr>
          <w:spacing w:val="-3"/>
          <w:sz w:val="22"/>
        </w:rPr>
        <w:t>or </w:t>
      </w:r>
      <w:r>
        <w:rPr>
          <w:sz w:val="22"/>
        </w:rPr>
        <w:t>the intended use </w:t>
      </w:r>
      <w:r>
        <w:rPr>
          <w:spacing w:val="-3"/>
          <w:sz w:val="22"/>
        </w:rPr>
        <w:t>of </w:t>
      </w:r>
      <w:r>
        <w:rPr>
          <w:sz w:val="22"/>
        </w:rPr>
        <w:t>the</w:t>
      </w:r>
      <w:r>
        <w:rPr>
          <w:spacing w:val="3"/>
          <w:sz w:val="22"/>
        </w:rPr>
        <w:t> </w:t>
      </w:r>
      <w:r>
        <w:rPr>
          <w:sz w:val="22"/>
        </w:rPr>
        <w:t>SaMD,</w:t>
      </w:r>
    </w:p>
    <w:p>
      <w:pPr>
        <w:spacing w:before="0"/>
        <w:ind w:left="459" w:right="364" w:firstLine="0"/>
        <w:jc w:val="left"/>
        <w:rPr>
          <w:sz w:val="22"/>
        </w:rPr>
      </w:pPr>
      <w:r>
        <w:rPr>
          <w:sz w:val="22"/>
        </w:rPr>
        <w:t>These changes may include new or modified algorithms, database structures, operating platform, architecture or new user interfaces or new channels for interoperability.</w:t>
      </w:r>
    </w:p>
    <w:p>
      <w:pPr>
        <w:pStyle w:val="BodyText"/>
        <w:spacing w:before="9"/>
        <w:rPr>
          <w:sz w:val="21"/>
        </w:rPr>
      </w:pPr>
    </w:p>
    <w:p>
      <w:pPr>
        <w:spacing w:before="0"/>
        <w:ind w:left="459" w:right="0" w:firstLine="0"/>
        <w:jc w:val="left"/>
        <w:rPr>
          <w:sz w:val="22"/>
        </w:rPr>
      </w:pPr>
      <w:r>
        <w:rPr>
          <w:sz w:val="22"/>
        </w:rPr>
        <w:t>The following change of a SaMD would require a </w:t>
      </w:r>
      <w:r>
        <w:rPr>
          <w:spacing w:val="-3"/>
          <w:sz w:val="22"/>
        </w:rPr>
        <w:t>new </w:t>
      </w:r>
      <w:r>
        <w:rPr>
          <w:sz w:val="22"/>
        </w:rPr>
        <w:t>UDI-PI (not a </w:t>
      </w:r>
      <w:r>
        <w:rPr>
          <w:spacing w:val="-3"/>
          <w:sz w:val="22"/>
        </w:rPr>
        <w:t>new</w:t>
      </w:r>
      <w:r>
        <w:rPr>
          <w:spacing w:val="-12"/>
          <w:sz w:val="22"/>
        </w:rPr>
        <w:t> </w:t>
      </w:r>
      <w:r>
        <w:rPr>
          <w:sz w:val="22"/>
        </w:rPr>
        <w:t>UDI-DI),</w:t>
      </w:r>
    </w:p>
    <w:p>
      <w:pPr>
        <w:pStyle w:val="BodyText"/>
        <w:spacing w:before="3"/>
        <w:rPr>
          <w:sz w:val="22"/>
        </w:rPr>
      </w:pPr>
    </w:p>
    <w:p>
      <w:pPr>
        <w:pStyle w:val="ListParagraph"/>
        <w:numPr>
          <w:ilvl w:val="0"/>
          <w:numId w:val="25"/>
        </w:numPr>
        <w:tabs>
          <w:tab w:pos="1180" w:val="left" w:leader="none"/>
        </w:tabs>
        <w:spacing w:line="251" w:lineRule="exact" w:before="0" w:after="0"/>
        <w:ind w:left="1179" w:right="0" w:hanging="361"/>
        <w:jc w:val="left"/>
        <w:rPr>
          <w:sz w:val="22"/>
        </w:rPr>
      </w:pPr>
      <w:r>
        <w:rPr>
          <w:sz w:val="22"/>
        </w:rPr>
        <w:t>Minor SaMD revisions shall be identified with a new</w:t>
      </w:r>
      <w:r>
        <w:rPr>
          <w:spacing w:val="-28"/>
          <w:sz w:val="22"/>
        </w:rPr>
        <w:t> </w:t>
      </w:r>
      <w:r>
        <w:rPr>
          <w:sz w:val="22"/>
        </w:rPr>
        <w:t>UDI-PI;</w:t>
      </w:r>
    </w:p>
    <w:p>
      <w:pPr>
        <w:spacing w:before="0"/>
        <w:ind w:left="1179" w:right="364" w:firstLine="0"/>
        <w:jc w:val="left"/>
        <w:rPr>
          <w:sz w:val="22"/>
        </w:rPr>
      </w:pPr>
      <w:r>
        <w:rPr>
          <w:sz w:val="22"/>
        </w:rPr>
        <w:t>Minor SaMD revisions are generally associated with bug fixes, usability enhancements (not for safety purpose), security patches or operating efficiency.</w:t>
      </w:r>
    </w:p>
    <w:p>
      <w:pPr>
        <w:pStyle w:val="BodyText"/>
        <w:spacing w:before="5"/>
        <w:rPr>
          <w:sz w:val="22"/>
        </w:rPr>
      </w:pPr>
    </w:p>
    <w:p>
      <w:pPr>
        <w:spacing w:line="237" w:lineRule="auto" w:before="0"/>
        <w:ind w:left="459" w:right="0" w:firstLine="0"/>
        <w:jc w:val="left"/>
        <w:rPr>
          <w:sz w:val="22"/>
        </w:rPr>
      </w:pPr>
      <w:r>
        <w:rPr>
          <w:sz w:val="22"/>
        </w:rPr>
        <w:t>Minor revisions shall be identified by manufacturer-specific identification methods (e.g. version, revision number, serial number, etc…)</w:t>
      </w:r>
    </w:p>
    <w:p>
      <w:pPr>
        <w:pStyle w:val="BodyText"/>
        <w:spacing w:before="2"/>
        <w:rPr>
          <w:sz w:val="22"/>
        </w:rPr>
      </w:pPr>
    </w:p>
    <w:p>
      <w:pPr>
        <w:pStyle w:val="ListParagraph"/>
        <w:numPr>
          <w:ilvl w:val="2"/>
          <w:numId w:val="18"/>
        </w:numPr>
        <w:tabs>
          <w:tab w:pos="1429" w:val="left" w:leader="none"/>
        </w:tabs>
        <w:spacing w:line="240" w:lineRule="auto" w:before="0" w:after="0"/>
        <w:ind w:left="1428" w:right="0" w:hanging="610"/>
        <w:jc w:val="left"/>
        <w:rPr>
          <w:i/>
          <w:sz w:val="22"/>
        </w:rPr>
      </w:pPr>
      <w:r>
        <w:rPr>
          <w:i/>
          <w:sz w:val="22"/>
        </w:rPr>
        <w:t>UDI Placement</w:t>
      </w:r>
      <w:r>
        <w:rPr>
          <w:i/>
          <w:spacing w:val="3"/>
          <w:sz w:val="22"/>
        </w:rPr>
        <w:t> </w:t>
      </w:r>
      <w:r>
        <w:rPr>
          <w:i/>
          <w:sz w:val="22"/>
        </w:rPr>
        <w:t>Criteria</w:t>
      </w:r>
    </w:p>
    <w:p>
      <w:pPr>
        <w:pStyle w:val="BodyText"/>
        <w:spacing w:before="9"/>
        <w:rPr>
          <w:i/>
          <w:sz w:val="21"/>
        </w:rPr>
      </w:pPr>
    </w:p>
    <w:p>
      <w:pPr>
        <w:pStyle w:val="ListParagraph"/>
        <w:numPr>
          <w:ilvl w:val="0"/>
          <w:numId w:val="26"/>
        </w:numPr>
        <w:tabs>
          <w:tab w:pos="1180" w:val="left" w:leader="none"/>
        </w:tabs>
        <w:spacing w:line="240" w:lineRule="auto" w:before="0" w:after="0"/>
        <w:ind w:left="1179" w:right="343" w:hanging="361"/>
        <w:jc w:val="both"/>
        <w:rPr>
          <w:sz w:val="22"/>
        </w:rPr>
      </w:pPr>
      <w:r>
        <w:rPr>
          <w:sz w:val="22"/>
        </w:rPr>
        <w:t>When the SaMD is delivered on a physical </w:t>
      </w:r>
      <w:r>
        <w:rPr>
          <w:spacing w:val="-3"/>
          <w:sz w:val="22"/>
        </w:rPr>
        <w:t>medium, </w:t>
      </w:r>
      <w:r>
        <w:rPr>
          <w:sz w:val="22"/>
        </w:rPr>
        <w:t>e.g. CD </w:t>
      </w:r>
      <w:r>
        <w:rPr>
          <w:spacing w:val="-3"/>
          <w:sz w:val="22"/>
        </w:rPr>
        <w:t>or DVD,  </w:t>
      </w:r>
      <w:r>
        <w:rPr>
          <w:sz w:val="22"/>
        </w:rPr>
        <w:t>each package level shall bear the human readable and </w:t>
      </w:r>
      <w:r>
        <w:rPr>
          <w:spacing w:val="-3"/>
          <w:sz w:val="22"/>
        </w:rPr>
        <w:t>AIDC </w:t>
      </w:r>
      <w:r>
        <w:rPr>
          <w:sz w:val="22"/>
        </w:rPr>
        <w:t>representation </w:t>
      </w:r>
      <w:r>
        <w:rPr>
          <w:spacing w:val="-3"/>
          <w:sz w:val="22"/>
        </w:rPr>
        <w:t>of </w:t>
      </w:r>
      <w:r>
        <w:rPr>
          <w:sz w:val="22"/>
        </w:rPr>
        <w:t>the complete </w:t>
      </w:r>
      <w:r>
        <w:rPr>
          <w:spacing w:val="-3"/>
          <w:sz w:val="22"/>
        </w:rPr>
        <w:t>UDI. </w:t>
      </w:r>
      <w:r>
        <w:rPr>
          <w:sz w:val="22"/>
        </w:rPr>
        <w:t>The </w:t>
      </w:r>
      <w:r>
        <w:rPr>
          <w:spacing w:val="-3"/>
          <w:sz w:val="22"/>
        </w:rPr>
        <w:t>UDI </w:t>
      </w:r>
      <w:r>
        <w:rPr>
          <w:sz w:val="22"/>
        </w:rPr>
        <w:t>that is applied to the physical medium containing the SaMD and its packaging </w:t>
      </w:r>
      <w:r>
        <w:rPr>
          <w:spacing w:val="-3"/>
          <w:sz w:val="22"/>
        </w:rPr>
        <w:t>must </w:t>
      </w:r>
      <w:r>
        <w:rPr>
          <w:sz w:val="22"/>
        </w:rPr>
        <w:t>be identical </w:t>
      </w:r>
      <w:r>
        <w:rPr>
          <w:spacing w:val="2"/>
          <w:sz w:val="22"/>
        </w:rPr>
        <w:t>to </w:t>
      </w:r>
      <w:r>
        <w:rPr>
          <w:sz w:val="22"/>
        </w:rPr>
        <w:t>the UDI assigned to the system level</w:t>
      </w:r>
      <w:r>
        <w:rPr>
          <w:spacing w:val="-12"/>
          <w:sz w:val="22"/>
        </w:rPr>
        <w:t> </w:t>
      </w:r>
      <w:r>
        <w:rPr>
          <w:sz w:val="22"/>
        </w:rPr>
        <w:t>SaMD.</w:t>
      </w:r>
    </w:p>
    <w:p>
      <w:pPr>
        <w:spacing w:after="0" w:line="240" w:lineRule="auto"/>
        <w:jc w:val="both"/>
        <w:rPr>
          <w:sz w:val="22"/>
        </w:rPr>
        <w:sectPr>
          <w:pgSz w:w="12240" w:h="15840"/>
          <w:pgMar w:header="708" w:footer="1098" w:top="1200" w:bottom="1280" w:left="980" w:right="980"/>
        </w:sectPr>
      </w:pPr>
    </w:p>
    <w:p>
      <w:pPr>
        <w:pStyle w:val="BodyText"/>
        <w:rPr>
          <w:sz w:val="20"/>
        </w:rPr>
      </w:pPr>
    </w:p>
    <w:p>
      <w:pPr>
        <w:pStyle w:val="BodyText"/>
        <w:spacing w:before="4"/>
        <w:rPr>
          <w:sz w:val="22"/>
        </w:rPr>
      </w:pPr>
    </w:p>
    <w:p>
      <w:pPr>
        <w:pStyle w:val="ListParagraph"/>
        <w:numPr>
          <w:ilvl w:val="0"/>
          <w:numId w:val="26"/>
        </w:numPr>
        <w:tabs>
          <w:tab w:pos="1180" w:val="left" w:leader="none"/>
        </w:tabs>
        <w:spacing w:line="237" w:lineRule="auto" w:before="1" w:after="0"/>
        <w:ind w:left="1179" w:right="349" w:hanging="360"/>
        <w:jc w:val="both"/>
        <w:rPr>
          <w:sz w:val="22"/>
        </w:rPr>
      </w:pPr>
      <w:r>
        <w:rPr>
          <w:spacing w:val="-3"/>
          <w:sz w:val="22"/>
        </w:rPr>
        <w:t>UDI </w:t>
      </w:r>
      <w:r>
        <w:rPr>
          <w:sz w:val="22"/>
        </w:rPr>
        <w:t>should be provided on a readily accessible screen by the user in an easily-readable plain-text format (e.g. an “about” file </w:t>
      </w:r>
      <w:r>
        <w:rPr>
          <w:spacing w:val="-3"/>
          <w:sz w:val="22"/>
        </w:rPr>
        <w:t>or </w:t>
      </w:r>
      <w:r>
        <w:rPr>
          <w:sz w:val="22"/>
        </w:rPr>
        <w:t>included on the startup</w:t>
      </w:r>
      <w:r>
        <w:rPr>
          <w:spacing w:val="-2"/>
          <w:sz w:val="22"/>
        </w:rPr>
        <w:t> </w:t>
      </w:r>
      <w:r>
        <w:rPr>
          <w:spacing w:val="-3"/>
          <w:sz w:val="22"/>
        </w:rPr>
        <w:t>screen).</w:t>
      </w:r>
    </w:p>
    <w:p>
      <w:pPr>
        <w:pStyle w:val="BodyText"/>
        <w:spacing w:before="2"/>
        <w:rPr>
          <w:sz w:val="22"/>
        </w:rPr>
      </w:pPr>
    </w:p>
    <w:p>
      <w:pPr>
        <w:pStyle w:val="ListParagraph"/>
        <w:numPr>
          <w:ilvl w:val="0"/>
          <w:numId w:val="26"/>
        </w:numPr>
        <w:tabs>
          <w:tab w:pos="1180" w:val="left" w:leader="none"/>
        </w:tabs>
        <w:spacing w:line="240" w:lineRule="auto" w:before="0" w:after="0"/>
        <w:ind w:left="1179" w:right="347" w:hanging="360"/>
        <w:jc w:val="both"/>
        <w:rPr>
          <w:sz w:val="22"/>
        </w:rPr>
      </w:pPr>
      <w:r>
        <w:rPr>
          <w:sz w:val="22"/>
        </w:rPr>
        <w:t>The SaMD lacking a user interface (e.g. middleware </w:t>
      </w:r>
      <w:r>
        <w:rPr>
          <w:spacing w:val="-3"/>
          <w:sz w:val="22"/>
        </w:rPr>
        <w:t>for </w:t>
      </w:r>
      <w:r>
        <w:rPr>
          <w:sz w:val="22"/>
        </w:rPr>
        <w:t>image conversion) </w:t>
      </w:r>
      <w:r>
        <w:rPr>
          <w:spacing w:val="-3"/>
          <w:sz w:val="22"/>
        </w:rPr>
        <w:t>must </w:t>
      </w:r>
      <w:r>
        <w:rPr>
          <w:sz w:val="22"/>
        </w:rPr>
        <w:t>be capable of transmitting the UDI through an Application Programming Interface</w:t>
      </w:r>
      <w:r>
        <w:rPr>
          <w:spacing w:val="-25"/>
          <w:sz w:val="22"/>
        </w:rPr>
        <w:t> </w:t>
      </w:r>
      <w:r>
        <w:rPr>
          <w:sz w:val="22"/>
        </w:rPr>
        <w:t>(API).</w:t>
      </w:r>
    </w:p>
    <w:p>
      <w:pPr>
        <w:pStyle w:val="BodyText"/>
        <w:spacing w:before="10"/>
        <w:rPr>
          <w:sz w:val="21"/>
        </w:rPr>
      </w:pPr>
    </w:p>
    <w:p>
      <w:pPr>
        <w:pStyle w:val="ListParagraph"/>
        <w:numPr>
          <w:ilvl w:val="0"/>
          <w:numId w:val="26"/>
        </w:numPr>
        <w:tabs>
          <w:tab w:pos="1180" w:val="left" w:leader="none"/>
        </w:tabs>
        <w:spacing w:line="240" w:lineRule="auto" w:before="1" w:after="0"/>
        <w:ind w:left="1178" w:right="342" w:hanging="360"/>
        <w:jc w:val="both"/>
        <w:rPr>
          <w:sz w:val="22"/>
        </w:rPr>
      </w:pPr>
      <w:r>
        <w:rPr>
          <w:sz w:val="22"/>
        </w:rPr>
        <w:t>Only the human readable portion of the </w:t>
      </w:r>
      <w:r>
        <w:rPr>
          <w:spacing w:val="-3"/>
          <w:sz w:val="22"/>
        </w:rPr>
        <w:t>UDI </w:t>
      </w:r>
      <w:r>
        <w:rPr>
          <w:sz w:val="22"/>
        </w:rPr>
        <w:t>is required in electronic displays </w:t>
      </w:r>
      <w:r>
        <w:rPr>
          <w:spacing w:val="-3"/>
          <w:sz w:val="22"/>
        </w:rPr>
        <w:t>of </w:t>
      </w:r>
      <w:r>
        <w:rPr>
          <w:sz w:val="22"/>
        </w:rPr>
        <w:t>the SaMD. The </w:t>
      </w:r>
      <w:r>
        <w:rPr>
          <w:spacing w:val="-3"/>
          <w:sz w:val="22"/>
        </w:rPr>
        <w:t>UDI AIDC </w:t>
      </w:r>
      <w:r>
        <w:rPr>
          <w:sz w:val="22"/>
        </w:rPr>
        <w:t>marking needs </w:t>
      </w:r>
      <w:r>
        <w:rPr>
          <w:spacing w:val="-4"/>
          <w:sz w:val="22"/>
        </w:rPr>
        <w:t>not </w:t>
      </w:r>
      <w:r>
        <w:rPr>
          <w:sz w:val="22"/>
        </w:rPr>
        <w:t>be used in the electronic displays, </w:t>
      </w:r>
      <w:r>
        <w:rPr>
          <w:spacing w:val="-3"/>
          <w:sz w:val="22"/>
        </w:rPr>
        <w:t>e.g. </w:t>
      </w:r>
      <w:r>
        <w:rPr>
          <w:sz w:val="22"/>
        </w:rPr>
        <w:t>about </w:t>
      </w:r>
      <w:r>
        <w:rPr>
          <w:spacing w:val="-3"/>
          <w:sz w:val="22"/>
        </w:rPr>
        <w:t>menu, </w:t>
      </w:r>
      <w:r>
        <w:rPr>
          <w:sz w:val="22"/>
        </w:rPr>
        <w:t>splash </w:t>
      </w:r>
      <w:r>
        <w:rPr>
          <w:spacing w:val="-3"/>
          <w:sz w:val="22"/>
        </w:rPr>
        <w:t>screen, </w:t>
      </w:r>
      <w:r>
        <w:rPr>
          <w:sz w:val="22"/>
        </w:rPr>
        <w:t>etc…; </w:t>
      </w:r>
      <w:r>
        <w:rPr>
          <w:spacing w:val="-3"/>
          <w:sz w:val="22"/>
        </w:rPr>
        <w:t>i.e. </w:t>
      </w:r>
      <w:r>
        <w:rPr>
          <w:sz w:val="22"/>
        </w:rPr>
        <w:t>SaMD </w:t>
      </w:r>
      <w:r>
        <w:rPr>
          <w:spacing w:val="-4"/>
          <w:sz w:val="22"/>
        </w:rPr>
        <w:t>not </w:t>
      </w:r>
      <w:r>
        <w:rPr>
          <w:sz w:val="22"/>
        </w:rPr>
        <w:t>being distributed by the use </w:t>
      </w:r>
      <w:r>
        <w:rPr>
          <w:spacing w:val="-3"/>
          <w:sz w:val="22"/>
        </w:rPr>
        <w:t>of </w:t>
      </w:r>
      <w:r>
        <w:rPr>
          <w:sz w:val="22"/>
        </w:rPr>
        <w:t>physical data carriers (CDs, </w:t>
      </w:r>
      <w:r>
        <w:rPr>
          <w:spacing w:val="-3"/>
          <w:sz w:val="22"/>
        </w:rPr>
        <w:t>DVDs or </w:t>
      </w:r>
      <w:r>
        <w:rPr>
          <w:sz w:val="22"/>
        </w:rPr>
        <w:t>similar) will not carry an</w:t>
      </w:r>
      <w:r>
        <w:rPr>
          <w:spacing w:val="-1"/>
          <w:sz w:val="22"/>
        </w:rPr>
        <w:t> </w:t>
      </w:r>
      <w:r>
        <w:rPr>
          <w:sz w:val="22"/>
        </w:rPr>
        <w:t>AIDC.</w:t>
      </w:r>
    </w:p>
    <w:p>
      <w:pPr>
        <w:pStyle w:val="BodyText"/>
        <w:spacing w:before="8"/>
        <w:rPr>
          <w:sz w:val="21"/>
        </w:rPr>
      </w:pPr>
    </w:p>
    <w:p>
      <w:pPr>
        <w:pStyle w:val="ListParagraph"/>
        <w:numPr>
          <w:ilvl w:val="0"/>
          <w:numId w:val="26"/>
        </w:numPr>
        <w:tabs>
          <w:tab w:pos="1179" w:val="left" w:leader="none"/>
        </w:tabs>
        <w:spacing w:line="240" w:lineRule="auto" w:before="0" w:after="0"/>
        <w:ind w:left="1179" w:right="349" w:hanging="361"/>
        <w:jc w:val="both"/>
        <w:rPr>
          <w:sz w:val="22"/>
        </w:rPr>
      </w:pPr>
      <w:r>
        <w:rPr>
          <w:sz w:val="22"/>
        </w:rPr>
        <w:t>The human readable format </w:t>
      </w:r>
      <w:r>
        <w:rPr>
          <w:spacing w:val="-3"/>
          <w:sz w:val="22"/>
        </w:rPr>
        <w:t>of </w:t>
      </w:r>
      <w:r>
        <w:rPr>
          <w:sz w:val="22"/>
        </w:rPr>
        <w:t>the UDI </w:t>
      </w:r>
      <w:r>
        <w:rPr>
          <w:spacing w:val="-3"/>
          <w:sz w:val="22"/>
        </w:rPr>
        <w:t>for </w:t>
      </w:r>
      <w:r>
        <w:rPr>
          <w:sz w:val="22"/>
        </w:rPr>
        <w:t>the SaMD should include the Application Identifiers (AI) </w:t>
      </w:r>
      <w:r>
        <w:rPr>
          <w:spacing w:val="-3"/>
          <w:sz w:val="22"/>
        </w:rPr>
        <w:t>for </w:t>
      </w:r>
      <w:r>
        <w:rPr>
          <w:sz w:val="22"/>
        </w:rPr>
        <w:t>GS1, and Flag Characters </w:t>
      </w:r>
      <w:r>
        <w:rPr>
          <w:spacing w:val="-3"/>
          <w:sz w:val="22"/>
        </w:rPr>
        <w:t>for HIBC, </w:t>
      </w:r>
      <w:r>
        <w:rPr>
          <w:sz w:val="22"/>
        </w:rPr>
        <w:t>to assist the end user in identifying the UDI </w:t>
      </w:r>
      <w:r>
        <w:rPr>
          <w:spacing w:val="-3"/>
          <w:sz w:val="22"/>
        </w:rPr>
        <w:t>and </w:t>
      </w:r>
      <w:r>
        <w:rPr>
          <w:sz w:val="22"/>
        </w:rPr>
        <w:t>determining which standard is being used to create the</w:t>
      </w:r>
      <w:r>
        <w:rPr>
          <w:spacing w:val="-16"/>
          <w:sz w:val="22"/>
        </w:rPr>
        <w:t> </w:t>
      </w:r>
      <w:r>
        <w:rPr>
          <w:spacing w:val="-3"/>
          <w:sz w:val="22"/>
        </w:rPr>
        <w:t>UDI.</w:t>
      </w:r>
    </w:p>
    <w:p>
      <w:pPr>
        <w:spacing w:after="0" w:line="240" w:lineRule="auto"/>
        <w:jc w:val="both"/>
        <w:rPr>
          <w:sz w:val="22"/>
        </w:rPr>
        <w:sectPr>
          <w:pgSz w:w="12240" w:h="15840"/>
          <w:pgMar w:header="708" w:footer="1098" w:top="1200" w:bottom="1280" w:left="980" w:right="980"/>
        </w:sectPr>
      </w:pPr>
    </w:p>
    <w:p>
      <w:pPr>
        <w:spacing w:before="81"/>
        <w:ind w:left="5173" w:right="5053" w:firstLine="0"/>
        <w:jc w:val="center"/>
        <w:rPr>
          <w:sz w:val="20"/>
        </w:rPr>
      </w:pPr>
      <w:r>
        <w:rPr>
          <w:sz w:val="20"/>
        </w:rPr>
        <w:t>IMDRF/UDI WG/N7FINAL:2013</w:t>
      </w:r>
    </w:p>
    <w:p>
      <w:pPr>
        <w:pStyle w:val="BodyText"/>
        <w:spacing w:before="11"/>
        <w:rPr>
          <w:sz w:val="15"/>
        </w:rPr>
      </w:pPr>
      <w:r>
        <w:rPr/>
        <w:pict>
          <v:shape style="position:absolute;margin-left:85.929604pt;margin-top:11.474067pt;width:620.4pt;height:.1pt;mso-position-horizontal-relative:page;mso-position-vertical-relative:paragraph;z-index:-15726080;mso-wrap-distance-left:0;mso-wrap-distance-right:0" coordorigin="1719,229" coordsize="12408,0" path="m1719,229l14127,229e" filled="false" stroked="true" strokeweight=".635040pt" strokecolor="#000000">
            <v:path arrowok="t"/>
            <v:stroke dashstyle="solid"/>
            <w10:wrap type="topAndBottom"/>
          </v:shape>
        </w:pict>
      </w:r>
    </w:p>
    <w:p>
      <w:pPr>
        <w:pStyle w:val="Heading1"/>
        <w:numPr>
          <w:ilvl w:val="0"/>
          <w:numId w:val="18"/>
        </w:numPr>
        <w:tabs>
          <w:tab w:pos="629" w:val="left" w:leader="none"/>
        </w:tabs>
        <w:spacing w:line="240" w:lineRule="auto" w:before="155" w:after="0"/>
        <w:ind w:left="628" w:right="0" w:hanging="529"/>
        <w:jc w:val="left"/>
        <w:rPr>
          <w:u w:val="none"/>
        </w:rPr>
      </w:pPr>
      <w:bookmarkStart w:name="_TOC_250000" w:id="80"/>
      <w:bookmarkEnd w:id="80"/>
      <w:r>
        <w:rPr>
          <w:spacing w:val="-3"/>
          <w:u w:val="thick"/>
        </w:rPr>
        <w:t>Annex</w:t>
      </w:r>
    </w:p>
    <w:p>
      <w:pPr>
        <w:pStyle w:val="BodyText"/>
        <w:spacing w:before="6" w:after="1"/>
        <w:rPr>
          <w:rFonts w:ascii="Cambria"/>
          <w:b/>
          <w:sz w:val="20"/>
        </w:rPr>
      </w:pPr>
    </w:p>
    <w:tbl>
      <w:tblPr>
        <w:tblW w:w="0" w:type="auto"/>
        <w:jc w:val="left"/>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2"/>
        <w:gridCol w:w="1401"/>
        <w:gridCol w:w="1190"/>
        <w:gridCol w:w="1420"/>
        <w:gridCol w:w="4962"/>
      </w:tblGrid>
      <w:tr>
        <w:trPr>
          <w:trHeight w:val="1391" w:hRule="atLeast"/>
        </w:trPr>
        <w:tc>
          <w:tcPr>
            <w:tcW w:w="2702" w:type="dxa"/>
            <w:shd w:val="clear" w:color="auto" w:fill="4F81BD"/>
          </w:tcPr>
          <w:p>
            <w:pPr>
              <w:pStyle w:val="TableParagraph"/>
              <w:spacing w:before="73"/>
              <w:ind w:left="143"/>
              <w:rPr>
                <w:b/>
                <w:sz w:val="24"/>
              </w:rPr>
            </w:pPr>
            <w:r>
              <w:rPr>
                <w:b/>
                <w:color w:val="FFFFFF"/>
                <w:sz w:val="24"/>
              </w:rPr>
              <w:t>Category</w:t>
            </w:r>
          </w:p>
        </w:tc>
        <w:tc>
          <w:tcPr>
            <w:tcW w:w="1401" w:type="dxa"/>
            <w:shd w:val="clear" w:color="auto" w:fill="4F81BD"/>
          </w:tcPr>
          <w:p>
            <w:pPr>
              <w:pStyle w:val="TableParagraph"/>
              <w:spacing w:before="73"/>
              <w:ind w:left="148" w:right="225"/>
              <w:rPr>
                <w:rFonts w:ascii="Wingdings" w:hAnsi="Wingdings"/>
                <w:sz w:val="24"/>
              </w:rPr>
            </w:pPr>
            <w:r>
              <w:rPr>
                <w:b/>
                <w:color w:val="FFFFFF"/>
                <w:sz w:val="24"/>
              </w:rPr>
              <w:t>Unpacked UoU </w:t>
            </w:r>
            <w:r>
              <w:rPr>
                <w:rFonts w:ascii="Wingdings" w:hAnsi="Wingdings"/>
                <w:color w:val="FFFFFF"/>
                <w:sz w:val="24"/>
              </w:rPr>
              <w:t></w:t>
            </w:r>
          </w:p>
          <w:p>
            <w:pPr>
              <w:pStyle w:val="TableParagraph"/>
              <w:ind w:left="148" w:right="225"/>
              <w:rPr>
                <w:sz w:val="18"/>
              </w:rPr>
            </w:pPr>
            <w:r>
              <w:rPr>
                <w:color w:val="FFFFFF"/>
                <w:sz w:val="18"/>
              </w:rPr>
              <w:t>Direct Part Marking (DPM)</w:t>
            </w:r>
          </w:p>
        </w:tc>
        <w:tc>
          <w:tcPr>
            <w:tcW w:w="1190" w:type="dxa"/>
            <w:shd w:val="clear" w:color="auto" w:fill="4F81BD"/>
          </w:tcPr>
          <w:p>
            <w:pPr>
              <w:pStyle w:val="TableParagraph"/>
              <w:spacing w:before="73"/>
              <w:ind w:left="144"/>
              <w:rPr>
                <w:b/>
                <w:sz w:val="24"/>
              </w:rPr>
            </w:pPr>
            <w:r>
              <w:rPr>
                <w:b/>
                <w:color w:val="FFFFFF"/>
                <w:sz w:val="24"/>
              </w:rPr>
              <w:t>Base Package</w:t>
            </w:r>
          </w:p>
        </w:tc>
        <w:tc>
          <w:tcPr>
            <w:tcW w:w="1420" w:type="dxa"/>
            <w:shd w:val="clear" w:color="auto" w:fill="4F81BD"/>
          </w:tcPr>
          <w:p>
            <w:pPr>
              <w:pStyle w:val="TableParagraph"/>
              <w:spacing w:before="73"/>
              <w:ind w:left="145" w:right="120"/>
              <w:rPr>
                <w:b/>
                <w:sz w:val="24"/>
              </w:rPr>
            </w:pPr>
            <w:r>
              <w:rPr>
                <w:b/>
                <w:color w:val="FFFFFF"/>
                <w:sz w:val="24"/>
              </w:rPr>
              <w:t>Bulk Package</w:t>
            </w:r>
          </w:p>
          <w:p>
            <w:pPr>
              <w:pStyle w:val="TableParagraph"/>
              <w:ind w:left="145" w:right="120"/>
              <w:rPr>
                <w:sz w:val="18"/>
              </w:rPr>
            </w:pPr>
            <w:r>
              <w:rPr>
                <w:color w:val="FFFFFF"/>
                <w:sz w:val="18"/>
              </w:rPr>
              <w:t>Higher package configuration</w:t>
            </w:r>
          </w:p>
        </w:tc>
        <w:tc>
          <w:tcPr>
            <w:tcW w:w="4962" w:type="dxa"/>
            <w:shd w:val="clear" w:color="auto" w:fill="4F81BD"/>
          </w:tcPr>
          <w:p>
            <w:pPr>
              <w:pStyle w:val="TableParagraph"/>
              <w:spacing w:before="73"/>
              <w:ind w:left="146"/>
              <w:rPr>
                <w:b/>
                <w:sz w:val="24"/>
              </w:rPr>
            </w:pPr>
            <w:r>
              <w:rPr>
                <w:b/>
                <w:color w:val="FFFFFF"/>
                <w:sz w:val="24"/>
              </w:rPr>
              <w:t>Remarks</w:t>
            </w:r>
          </w:p>
        </w:tc>
      </w:tr>
      <w:tr>
        <w:trPr>
          <w:trHeight w:val="436" w:hRule="atLeast"/>
        </w:trPr>
        <w:tc>
          <w:tcPr>
            <w:tcW w:w="2702" w:type="dxa"/>
            <w:shd w:val="clear" w:color="auto" w:fill="DDD9C3"/>
          </w:tcPr>
          <w:p>
            <w:pPr>
              <w:pStyle w:val="TableParagraph"/>
              <w:spacing w:before="73"/>
              <w:ind w:left="143"/>
              <w:rPr>
                <w:b/>
                <w:sz w:val="24"/>
              </w:rPr>
            </w:pPr>
            <w:r>
              <w:rPr>
                <w:b/>
                <w:color w:val="C00000"/>
                <w:sz w:val="24"/>
              </w:rPr>
              <w:t>Single-use MD</w:t>
            </w:r>
          </w:p>
        </w:tc>
        <w:tc>
          <w:tcPr>
            <w:tcW w:w="1401" w:type="dxa"/>
            <w:shd w:val="clear" w:color="auto" w:fill="DDD9C3"/>
          </w:tcPr>
          <w:p>
            <w:pPr>
              <w:pStyle w:val="TableParagraph"/>
              <w:rPr>
                <w:rFonts w:ascii="Times New Roman"/>
                <w:sz w:val="18"/>
              </w:rPr>
            </w:pPr>
          </w:p>
        </w:tc>
        <w:tc>
          <w:tcPr>
            <w:tcW w:w="1190" w:type="dxa"/>
            <w:shd w:val="clear" w:color="auto" w:fill="DDD9C3"/>
          </w:tcPr>
          <w:p>
            <w:pPr>
              <w:pStyle w:val="TableParagraph"/>
              <w:rPr>
                <w:rFonts w:ascii="Times New Roman"/>
                <w:sz w:val="18"/>
              </w:rPr>
            </w:pPr>
          </w:p>
        </w:tc>
        <w:tc>
          <w:tcPr>
            <w:tcW w:w="1420" w:type="dxa"/>
            <w:shd w:val="clear" w:color="auto" w:fill="DDD9C3"/>
          </w:tcPr>
          <w:p>
            <w:pPr>
              <w:pStyle w:val="TableParagraph"/>
              <w:rPr>
                <w:rFonts w:ascii="Times New Roman"/>
                <w:sz w:val="18"/>
              </w:rPr>
            </w:pPr>
          </w:p>
        </w:tc>
        <w:tc>
          <w:tcPr>
            <w:tcW w:w="4962" w:type="dxa"/>
            <w:shd w:val="clear" w:color="auto" w:fill="DDD9C3"/>
          </w:tcPr>
          <w:p>
            <w:pPr>
              <w:pStyle w:val="TableParagraph"/>
              <w:rPr>
                <w:rFonts w:ascii="Times New Roman"/>
                <w:sz w:val="18"/>
              </w:rPr>
            </w:pPr>
          </w:p>
        </w:tc>
      </w:tr>
      <w:tr>
        <w:trPr>
          <w:trHeight w:val="364" w:hRule="atLeast"/>
        </w:trPr>
        <w:tc>
          <w:tcPr>
            <w:tcW w:w="2702" w:type="dxa"/>
            <w:shd w:val="clear" w:color="auto" w:fill="E9EDF4"/>
          </w:tcPr>
          <w:p>
            <w:pPr>
              <w:pStyle w:val="TableParagraph"/>
              <w:numPr>
                <w:ilvl w:val="0"/>
                <w:numId w:val="27"/>
              </w:numPr>
              <w:tabs>
                <w:tab w:pos="307" w:val="left" w:leader="none"/>
              </w:tabs>
              <w:spacing w:line="240" w:lineRule="auto" w:before="68" w:after="0"/>
              <w:ind w:left="307" w:right="0" w:hanging="164"/>
              <w:jc w:val="left"/>
              <w:rPr>
                <w:sz w:val="18"/>
              </w:rPr>
            </w:pPr>
            <w:r>
              <w:rPr>
                <w:sz w:val="18"/>
              </w:rPr>
              <w:t>IMDRF class A</w:t>
            </w:r>
            <w:r>
              <w:rPr>
                <w:spacing w:val="-6"/>
                <w:sz w:val="18"/>
              </w:rPr>
              <w:t> </w:t>
            </w:r>
            <w:r>
              <w:rPr>
                <w:sz w:val="18"/>
              </w:rPr>
              <w:t>(low-risk)</w:t>
            </w:r>
          </w:p>
        </w:tc>
        <w:tc>
          <w:tcPr>
            <w:tcW w:w="1401" w:type="dxa"/>
            <w:shd w:val="clear" w:color="auto" w:fill="E9EDF4"/>
          </w:tcPr>
          <w:p>
            <w:pPr>
              <w:pStyle w:val="TableParagraph"/>
              <w:spacing w:before="68"/>
              <w:ind w:left="148"/>
              <w:rPr>
                <w:sz w:val="18"/>
              </w:rPr>
            </w:pPr>
            <w:r>
              <w:rPr>
                <w:w w:val="101"/>
                <w:sz w:val="18"/>
              </w:rPr>
              <w:t>-</w:t>
            </w:r>
          </w:p>
        </w:tc>
        <w:tc>
          <w:tcPr>
            <w:tcW w:w="1190" w:type="dxa"/>
            <w:shd w:val="clear" w:color="auto" w:fill="E9EDF4"/>
          </w:tcPr>
          <w:p>
            <w:pPr>
              <w:pStyle w:val="TableParagraph"/>
              <w:spacing w:before="68"/>
              <w:ind w:left="144"/>
              <w:rPr>
                <w:sz w:val="18"/>
              </w:rPr>
            </w:pPr>
            <w:r>
              <w:rPr>
                <w:w w:val="101"/>
                <w:sz w:val="18"/>
              </w:rPr>
              <w:t>-</w:t>
            </w:r>
          </w:p>
        </w:tc>
        <w:tc>
          <w:tcPr>
            <w:tcW w:w="1420" w:type="dxa"/>
            <w:shd w:val="clear" w:color="auto" w:fill="E9EDF4"/>
          </w:tcPr>
          <w:p>
            <w:pPr>
              <w:pStyle w:val="TableParagraph"/>
              <w:spacing w:before="68"/>
              <w:ind w:left="97"/>
              <w:rPr>
                <w:sz w:val="18"/>
              </w:rPr>
            </w:pPr>
            <w:r>
              <w:rPr>
                <w:sz w:val="18"/>
              </w:rPr>
              <w:t>DI + PI</w:t>
            </w:r>
          </w:p>
        </w:tc>
        <w:tc>
          <w:tcPr>
            <w:tcW w:w="4962" w:type="dxa"/>
            <w:shd w:val="clear" w:color="auto" w:fill="E9EDF4"/>
          </w:tcPr>
          <w:p>
            <w:pPr>
              <w:pStyle w:val="TableParagraph"/>
              <w:numPr>
                <w:ilvl w:val="0"/>
                <w:numId w:val="28"/>
              </w:numPr>
              <w:tabs>
                <w:tab w:pos="194" w:val="left" w:leader="none"/>
              </w:tabs>
              <w:spacing w:line="240" w:lineRule="auto" w:before="68" w:after="0"/>
              <w:ind w:left="194" w:right="0" w:hanging="121"/>
              <w:jc w:val="left"/>
              <w:rPr>
                <w:sz w:val="18"/>
              </w:rPr>
            </w:pPr>
            <w:r>
              <w:rPr>
                <w:sz w:val="18"/>
              </w:rPr>
              <w:t>Flexibility </w:t>
            </w:r>
            <w:r>
              <w:rPr>
                <w:spacing w:val="-3"/>
                <w:sz w:val="18"/>
              </w:rPr>
              <w:t>on </w:t>
            </w:r>
            <w:r>
              <w:rPr>
                <w:sz w:val="18"/>
              </w:rPr>
              <w:t>possible exemption for</w:t>
            </w:r>
            <w:r>
              <w:rPr>
                <w:spacing w:val="-8"/>
                <w:sz w:val="18"/>
              </w:rPr>
              <w:t> </w:t>
            </w:r>
            <w:r>
              <w:rPr>
                <w:sz w:val="18"/>
              </w:rPr>
              <w:t>PI</w:t>
            </w:r>
          </w:p>
        </w:tc>
      </w:tr>
      <w:tr>
        <w:trPr>
          <w:trHeight w:val="364" w:hRule="atLeast"/>
        </w:trPr>
        <w:tc>
          <w:tcPr>
            <w:tcW w:w="2702" w:type="dxa"/>
            <w:shd w:val="clear" w:color="auto" w:fill="D0D8E8"/>
          </w:tcPr>
          <w:p>
            <w:pPr>
              <w:pStyle w:val="TableParagraph"/>
              <w:numPr>
                <w:ilvl w:val="0"/>
                <w:numId w:val="29"/>
              </w:numPr>
              <w:tabs>
                <w:tab w:pos="307" w:val="left" w:leader="none"/>
              </w:tabs>
              <w:spacing w:line="240" w:lineRule="auto" w:before="68" w:after="0"/>
              <w:ind w:left="307" w:right="0" w:hanging="164"/>
              <w:jc w:val="left"/>
              <w:rPr>
                <w:sz w:val="18"/>
              </w:rPr>
            </w:pPr>
            <w:r>
              <w:rPr>
                <w:sz w:val="18"/>
              </w:rPr>
              <w:t>IMDRF class B</w:t>
            </w:r>
            <w:r>
              <w:rPr>
                <w:spacing w:val="-4"/>
                <w:sz w:val="18"/>
              </w:rPr>
              <w:t> </w:t>
            </w:r>
            <w:r>
              <w:rPr>
                <w:sz w:val="18"/>
              </w:rPr>
              <w:t>(medium-r.)</w:t>
            </w:r>
          </w:p>
        </w:tc>
        <w:tc>
          <w:tcPr>
            <w:tcW w:w="1401" w:type="dxa"/>
            <w:shd w:val="clear" w:color="auto" w:fill="D0D8E8"/>
          </w:tcPr>
          <w:p>
            <w:pPr>
              <w:pStyle w:val="TableParagraph"/>
              <w:spacing w:before="68"/>
              <w:ind w:left="148"/>
              <w:rPr>
                <w:sz w:val="18"/>
              </w:rPr>
            </w:pPr>
            <w:r>
              <w:rPr>
                <w:w w:val="101"/>
                <w:sz w:val="18"/>
              </w:rPr>
              <w:t>-</w:t>
            </w:r>
          </w:p>
        </w:tc>
        <w:tc>
          <w:tcPr>
            <w:tcW w:w="1190" w:type="dxa"/>
            <w:shd w:val="clear" w:color="auto" w:fill="D0D8E8"/>
          </w:tcPr>
          <w:p>
            <w:pPr>
              <w:pStyle w:val="TableParagraph"/>
              <w:spacing w:before="68"/>
              <w:ind w:left="144"/>
              <w:rPr>
                <w:sz w:val="18"/>
              </w:rPr>
            </w:pPr>
            <w:r>
              <w:rPr>
                <w:w w:val="101"/>
                <w:sz w:val="18"/>
              </w:rPr>
              <w:t>-</w:t>
            </w:r>
          </w:p>
        </w:tc>
        <w:tc>
          <w:tcPr>
            <w:tcW w:w="1420" w:type="dxa"/>
            <w:shd w:val="clear" w:color="auto" w:fill="D0D8E8"/>
          </w:tcPr>
          <w:p>
            <w:pPr>
              <w:pStyle w:val="TableParagraph"/>
              <w:spacing w:before="68"/>
              <w:ind w:left="97"/>
              <w:rPr>
                <w:sz w:val="18"/>
              </w:rPr>
            </w:pPr>
            <w:r>
              <w:rPr>
                <w:sz w:val="18"/>
              </w:rPr>
              <w:t>DI + PI</w:t>
            </w:r>
          </w:p>
        </w:tc>
        <w:tc>
          <w:tcPr>
            <w:tcW w:w="4962" w:type="dxa"/>
            <w:shd w:val="clear" w:color="auto" w:fill="D0D8E8"/>
          </w:tcPr>
          <w:p>
            <w:pPr>
              <w:pStyle w:val="TableParagraph"/>
              <w:rPr>
                <w:rFonts w:ascii="Times New Roman"/>
                <w:sz w:val="18"/>
              </w:rPr>
            </w:pPr>
          </w:p>
        </w:tc>
      </w:tr>
      <w:tr>
        <w:trPr>
          <w:trHeight w:val="393" w:hRule="atLeast"/>
        </w:trPr>
        <w:tc>
          <w:tcPr>
            <w:tcW w:w="2702" w:type="dxa"/>
            <w:shd w:val="clear" w:color="auto" w:fill="E9EDF4"/>
          </w:tcPr>
          <w:p>
            <w:pPr>
              <w:pStyle w:val="TableParagraph"/>
              <w:numPr>
                <w:ilvl w:val="0"/>
                <w:numId w:val="30"/>
              </w:numPr>
              <w:tabs>
                <w:tab w:pos="307" w:val="left" w:leader="none"/>
              </w:tabs>
              <w:spacing w:line="240" w:lineRule="auto" w:before="83" w:after="0"/>
              <w:ind w:left="307" w:right="0" w:hanging="164"/>
              <w:jc w:val="left"/>
              <w:rPr>
                <w:sz w:val="18"/>
              </w:rPr>
            </w:pPr>
            <w:r>
              <w:rPr>
                <w:sz w:val="18"/>
              </w:rPr>
              <w:t>IMDRF classes </w:t>
            </w:r>
            <w:r>
              <w:rPr>
                <w:spacing w:val="-3"/>
                <w:sz w:val="18"/>
              </w:rPr>
              <w:t>C+D </w:t>
            </w:r>
            <w:r>
              <w:rPr>
                <w:sz w:val="18"/>
              </w:rPr>
              <w:t>(high-r.)</w:t>
            </w:r>
          </w:p>
        </w:tc>
        <w:tc>
          <w:tcPr>
            <w:tcW w:w="1401" w:type="dxa"/>
            <w:shd w:val="clear" w:color="auto" w:fill="E9EDF4"/>
          </w:tcPr>
          <w:p>
            <w:pPr>
              <w:pStyle w:val="TableParagraph"/>
              <w:spacing w:before="83"/>
              <w:ind w:left="148"/>
              <w:rPr>
                <w:sz w:val="18"/>
              </w:rPr>
            </w:pPr>
            <w:r>
              <w:rPr>
                <w:w w:val="101"/>
                <w:sz w:val="18"/>
              </w:rPr>
              <w:t>-</w:t>
            </w:r>
          </w:p>
        </w:tc>
        <w:tc>
          <w:tcPr>
            <w:tcW w:w="1190" w:type="dxa"/>
            <w:shd w:val="clear" w:color="auto" w:fill="E9EDF4"/>
          </w:tcPr>
          <w:p>
            <w:pPr>
              <w:pStyle w:val="TableParagraph"/>
              <w:spacing w:before="83"/>
              <w:ind w:left="144"/>
              <w:rPr>
                <w:sz w:val="18"/>
              </w:rPr>
            </w:pPr>
            <w:r>
              <w:rPr>
                <w:sz w:val="18"/>
              </w:rPr>
              <w:t>DI + PI</w:t>
            </w:r>
          </w:p>
        </w:tc>
        <w:tc>
          <w:tcPr>
            <w:tcW w:w="1420" w:type="dxa"/>
            <w:shd w:val="clear" w:color="auto" w:fill="E9EDF4"/>
          </w:tcPr>
          <w:p>
            <w:pPr>
              <w:pStyle w:val="TableParagraph"/>
              <w:spacing w:before="83"/>
              <w:ind w:left="97"/>
              <w:rPr>
                <w:sz w:val="18"/>
              </w:rPr>
            </w:pPr>
            <w:r>
              <w:rPr>
                <w:sz w:val="18"/>
              </w:rPr>
              <w:t>DI + PI</w:t>
            </w:r>
          </w:p>
        </w:tc>
        <w:tc>
          <w:tcPr>
            <w:tcW w:w="4962" w:type="dxa"/>
            <w:shd w:val="clear" w:color="auto" w:fill="E9EDF4"/>
          </w:tcPr>
          <w:p>
            <w:pPr>
              <w:pStyle w:val="TableParagraph"/>
              <w:rPr>
                <w:rFonts w:ascii="Times New Roman"/>
                <w:sz w:val="18"/>
              </w:rPr>
            </w:pPr>
          </w:p>
        </w:tc>
      </w:tr>
      <w:tr>
        <w:trPr>
          <w:trHeight w:val="436" w:hRule="atLeast"/>
        </w:trPr>
        <w:tc>
          <w:tcPr>
            <w:tcW w:w="2702" w:type="dxa"/>
            <w:shd w:val="clear" w:color="auto" w:fill="DDD9C3"/>
          </w:tcPr>
          <w:p>
            <w:pPr>
              <w:pStyle w:val="TableParagraph"/>
              <w:spacing w:before="73"/>
              <w:ind w:left="143"/>
              <w:rPr>
                <w:b/>
                <w:sz w:val="24"/>
              </w:rPr>
            </w:pPr>
            <w:r>
              <w:rPr>
                <w:b/>
                <w:color w:val="C00000"/>
                <w:sz w:val="24"/>
              </w:rPr>
              <w:t>Reusable MD</w:t>
            </w:r>
          </w:p>
        </w:tc>
        <w:tc>
          <w:tcPr>
            <w:tcW w:w="1401" w:type="dxa"/>
            <w:shd w:val="clear" w:color="auto" w:fill="DDD9C3"/>
          </w:tcPr>
          <w:p>
            <w:pPr>
              <w:pStyle w:val="TableParagraph"/>
              <w:rPr>
                <w:rFonts w:ascii="Times New Roman"/>
                <w:sz w:val="18"/>
              </w:rPr>
            </w:pPr>
          </w:p>
        </w:tc>
        <w:tc>
          <w:tcPr>
            <w:tcW w:w="1190" w:type="dxa"/>
            <w:shd w:val="clear" w:color="auto" w:fill="DDD9C3"/>
          </w:tcPr>
          <w:p>
            <w:pPr>
              <w:pStyle w:val="TableParagraph"/>
              <w:rPr>
                <w:rFonts w:ascii="Times New Roman"/>
                <w:sz w:val="18"/>
              </w:rPr>
            </w:pPr>
          </w:p>
        </w:tc>
        <w:tc>
          <w:tcPr>
            <w:tcW w:w="1420" w:type="dxa"/>
            <w:shd w:val="clear" w:color="auto" w:fill="DDD9C3"/>
          </w:tcPr>
          <w:p>
            <w:pPr>
              <w:pStyle w:val="TableParagraph"/>
              <w:rPr>
                <w:rFonts w:ascii="Times New Roman"/>
                <w:sz w:val="18"/>
              </w:rPr>
            </w:pPr>
          </w:p>
        </w:tc>
        <w:tc>
          <w:tcPr>
            <w:tcW w:w="4962" w:type="dxa"/>
            <w:shd w:val="clear" w:color="auto" w:fill="DDD9C3"/>
          </w:tcPr>
          <w:p>
            <w:pPr>
              <w:pStyle w:val="TableParagraph"/>
              <w:numPr>
                <w:ilvl w:val="0"/>
                <w:numId w:val="31"/>
              </w:numPr>
              <w:tabs>
                <w:tab w:pos="195" w:val="left" w:leader="none"/>
              </w:tabs>
              <w:spacing w:line="240" w:lineRule="auto" w:before="107" w:after="0"/>
              <w:ind w:left="194" w:right="0" w:hanging="122"/>
              <w:jc w:val="left"/>
              <w:rPr>
                <w:sz w:val="18"/>
              </w:rPr>
            </w:pPr>
            <w:r>
              <w:rPr>
                <w:sz w:val="18"/>
              </w:rPr>
              <w:t>Require reprocessing between</w:t>
            </w:r>
            <w:r>
              <w:rPr>
                <w:spacing w:val="-3"/>
                <w:sz w:val="18"/>
              </w:rPr>
              <w:t> </w:t>
            </w:r>
            <w:r>
              <w:rPr>
                <w:sz w:val="18"/>
              </w:rPr>
              <w:t>uses</w:t>
            </w:r>
          </w:p>
        </w:tc>
      </w:tr>
      <w:tr>
        <w:trPr>
          <w:trHeight w:val="585" w:hRule="atLeast"/>
        </w:trPr>
        <w:tc>
          <w:tcPr>
            <w:tcW w:w="2702" w:type="dxa"/>
            <w:shd w:val="clear" w:color="auto" w:fill="E9EDF4"/>
          </w:tcPr>
          <w:p>
            <w:pPr>
              <w:pStyle w:val="TableParagraph"/>
              <w:numPr>
                <w:ilvl w:val="0"/>
                <w:numId w:val="32"/>
              </w:numPr>
              <w:tabs>
                <w:tab w:pos="308" w:val="left" w:leader="none"/>
              </w:tabs>
              <w:spacing w:line="240" w:lineRule="auto" w:before="179" w:after="0"/>
              <w:ind w:left="307" w:right="0" w:hanging="165"/>
              <w:jc w:val="left"/>
              <w:rPr>
                <w:sz w:val="18"/>
              </w:rPr>
            </w:pPr>
            <w:r>
              <w:rPr>
                <w:sz w:val="18"/>
              </w:rPr>
              <w:t>All</w:t>
            </w:r>
            <w:r>
              <w:rPr>
                <w:spacing w:val="2"/>
                <w:sz w:val="18"/>
              </w:rPr>
              <w:t> </w:t>
            </w:r>
            <w:r>
              <w:rPr>
                <w:sz w:val="18"/>
              </w:rPr>
              <w:t>risk-classes</w:t>
            </w:r>
          </w:p>
        </w:tc>
        <w:tc>
          <w:tcPr>
            <w:tcW w:w="1401" w:type="dxa"/>
            <w:shd w:val="clear" w:color="auto" w:fill="E9EDF4"/>
          </w:tcPr>
          <w:p>
            <w:pPr>
              <w:pStyle w:val="TableParagraph"/>
              <w:spacing w:before="2"/>
              <w:rPr>
                <w:rFonts w:ascii="Cambria"/>
                <w:b/>
                <w:sz w:val="15"/>
              </w:rPr>
            </w:pPr>
          </w:p>
          <w:p>
            <w:pPr>
              <w:pStyle w:val="TableParagraph"/>
              <w:spacing w:before="1"/>
              <w:ind w:left="148"/>
              <w:rPr>
                <w:sz w:val="18"/>
              </w:rPr>
            </w:pPr>
            <w:r>
              <w:rPr>
                <w:sz w:val="18"/>
              </w:rPr>
              <w:t>DI + PI</w:t>
            </w:r>
          </w:p>
        </w:tc>
        <w:tc>
          <w:tcPr>
            <w:tcW w:w="1190" w:type="dxa"/>
            <w:shd w:val="clear" w:color="auto" w:fill="E9EDF4"/>
          </w:tcPr>
          <w:p>
            <w:pPr>
              <w:pStyle w:val="TableParagraph"/>
              <w:spacing w:before="2"/>
              <w:rPr>
                <w:rFonts w:ascii="Cambria"/>
                <w:b/>
                <w:sz w:val="15"/>
              </w:rPr>
            </w:pPr>
          </w:p>
          <w:p>
            <w:pPr>
              <w:pStyle w:val="TableParagraph"/>
              <w:spacing w:before="1"/>
              <w:ind w:left="144"/>
              <w:rPr>
                <w:sz w:val="18"/>
              </w:rPr>
            </w:pPr>
            <w:r>
              <w:rPr>
                <w:sz w:val="18"/>
              </w:rPr>
              <w:t>DI + PI</w:t>
            </w:r>
          </w:p>
        </w:tc>
        <w:tc>
          <w:tcPr>
            <w:tcW w:w="1420" w:type="dxa"/>
            <w:shd w:val="clear" w:color="auto" w:fill="E9EDF4"/>
          </w:tcPr>
          <w:p>
            <w:pPr>
              <w:pStyle w:val="TableParagraph"/>
              <w:spacing w:before="2"/>
              <w:rPr>
                <w:rFonts w:ascii="Cambria"/>
                <w:b/>
                <w:sz w:val="15"/>
              </w:rPr>
            </w:pPr>
          </w:p>
          <w:p>
            <w:pPr>
              <w:pStyle w:val="TableParagraph"/>
              <w:spacing w:before="1"/>
              <w:ind w:left="97"/>
              <w:rPr>
                <w:sz w:val="18"/>
              </w:rPr>
            </w:pPr>
            <w:r>
              <w:rPr>
                <w:sz w:val="18"/>
              </w:rPr>
              <w:t>DI + PI</w:t>
            </w:r>
          </w:p>
        </w:tc>
        <w:tc>
          <w:tcPr>
            <w:tcW w:w="4962" w:type="dxa"/>
            <w:shd w:val="clear" w:color="auto" w:fill="E9EDF4"/>
          </w:tcPr>
          <w:p>
            <w:pPr>
              <w:pStyle w:val="TableParagraph"/>
              <w:numPr>
                <w:ilvl w:val="0"/>
                <w:numId w:val="33"/>
              </w:numPr>
              <w:tabs>
                <w:tab w:pos="238" w:val="left" w:leader="none"/>
              </w:tabs>
              <w:spacing w:line="235" w:lineRule="auto" w:before="76" w:after="0"/>
              <w:ind w:left="73" w:right="874" w:firstLine="0"/>
              <w:jc w:val="left"/>
              <w:rPr>
                <w:sz w:val="18"/>
              </w:rPr>
            </w:pPr>
            <w:r>
              <w:rPr>
                <w:sz w:val="18"/>
              </w:rPr>
              <w:t>Not all package levels necessarily exist, e.g.: surgical instruments, intravenous (IV) infusion</w:t>
            </w:r>
            <w:r>
              <w:rPr>
                <w:spacing w:val="-11"/>
                <w:sz w:val="18"/>
              </w:rPr>
              <w:t> </w:t>
            </w:r>
            <w:r>
              <w:rPr>
                <w:sz w:val="18"/>
              </w:rPr>
              <w:t>pumps.</w:t>
            </w:r>
          </w:p>
        </w:tc>
      </w:tr>
      <w:tr>
        <w:trPr>
          <w:trHeight w:val="436" w:hRule="atLeast"/>
        </w:trPr>
        <w:tc>
          <w:tcPr>
            <w:tcW w:w="2702" w:type="dxa"/>
            <w:shd w:val="clear" w:color="auto" w:fill="DDD9C3"/>
          </w:tcPr>
          <w:p>
            <w:pPr>
              <w:pStyle w:val="TableParagraph"/>
              <w:spacing w:before="73"/>
              <w:ind w:left="143"/>
              <w:rPr>
                <w:b/>
                <w:sz w:val="24"/>
              </w:rPr>
            </w:pPr>
            <w:r>
              <w:rPr>
                <w:b/>
                <w:color w:val="C00000"/>
                <w:sz w:val="24"/>
              </w:rPr>
              <w:t>Implantable MD</w:t>
            </w:r>
          </w:p>
        </w:tc>
        <w:tc>
          <w:tcPr>
            <w:tcW w:w="1401" w:type="dxa"/>
            <w:shd w:val="clear" w:color="auto" w:fill="DDD9C3"/>
          </w:tcPr>
          <w:p>
            <w:pPr>
              <w:pStyle w:val="TableParagraph"/>
              <w:rPr>
                <w:rFonts w:ascii="Times New Roman"/>
                <w:sz w:val="18"/>
              </w:rPr>
            </w:pPr>
          </w:p>
        </w:tc>
        <w:tc>
          <w:tcPr>
            <w:tcW w:w="1190" w:type="dxa"/>
            <w:shd w:val="clear" w:color="auto" w:fill="DDD9C3"/>
          </w:tcPr>
          <w:p>
            <w:pPr>
              <w:pStyle w:val="TableParagraph"/>
              <w:rPr>
                <w:rFonts w:ascii="Times New Roman"/>
                <w:sz w:val="18"/>
              </w:rPr>
            </w:pPr>
          </w:p>
        </w:tc>
        <w:tc>
          <w:tcPr>
            <w:tcW w:w="1420" w:type="dxa"/>
            <w:shd w:val="clear" w:color="auto" w:fill="DDD9C3"/>
          </w:tcPr>
          <w:p>
            <w:pPr>
              <w:pStyle w:val="TableParagraph"/>
              <w:rPr>
                <w:rFonts w:ascii="Times New Roman"/>
                <w:sz w:val="18"/>
              </w:rPr>
            </w:pPr>
          </w:p>
        </w:tc>
        <w:tc>
          <w:tcPr>
            <w:tcW w:w="4962" w:type="dxa"/>
            <w:shd w:val="clear" w:color="auto" w:fill="DDD9C3"/>
          </w:tcPr>
          <w:p>
            <w:pPr>
              <w:pStyle w:val="TableParagraph"/>
              <w:numPr>
                <w:ilvl w:val="0"/>
                <w:numId w:val="34"/>
              </w:numPr>
              <w:tabs>
                <w:tab w:pos="477" w:val="left" w:leader="none"/>
                <w:tab w:pos="478" w:val="left" w:leader="none"/>
              </w:tabs>
              <w:spacing w:line="240" w:lineRule="auto" w:before="107" w:after="0"/>
              <w:ind w:left="477" w:right="0" w:hanging="405"/>
              <w:jc w:val="left"/>
              <w:rPr>
                <w:sz w:val="18"/>
              </w:rPr>
            </w:pPr>
            <w:r>
              <w:rPr>
                <w:sz w:val="18"/>
              </w:rPr>
              <w:t>PI = Serial number for active</w:t>
            </w:r>
            <w:r>
              <w:rPr>
                <w:spacing w:val="-12"/>
                <w:sz w:val="18"/>
              </w:rPr>
              <w:t> </w:t>
            </w:r>
            <w:r>
              <w:rPr>
                <w:sz w:val="18"/>
              </w:rPr>
              <w:t>implants</w:t>
            </w:r>
          </w:p>
        </w:tc>
      </w:tr>
      <w:tr>
        <w:trPr>
          <w:trHeight w:val="441" w:hRule="atLeast"/>
        </w:trPr>
        <w:tc>
          <w:tcPr>
            <w:tcW w:w="2702" w:type="dxa"/>
            <w:shd w:val="clear" w:color="auto" w:fill="E9EDF4"/>
          </w:tcPr>
          <w:p>
            <w:pPr>
              <w:pStyle w:val="TableParagraph"/>
              <w:numPr>
                <w:ilvl w:val="0"/>
                <w:numId w:val="35"/>
              </w:numPr>
              <w:tabs>
                <w:tab w:pos="264" w:val="left" w:leader="none"/>
              </w:tabs>
              <w:spacing w:line="240" w:lineRule="auto" w:before="107" w:after="0"/>
              <w:ind w:left="263" w:right="0" w:hanging="121"/>
              <w:jc w:val="left"/>
              <w:rPr>
                <w:sz w:val="18"/>
              </w:rPr>
            </w:pPr>
            <w:r>
              <w:rPr>
                <w:sz w:val="18"/>
              </w:rPr>
              <w:t>Sterile</w:t>
            </w:r>
          </w:p>
        </w:tc>
        <w:tc>
          <w:tcPr>
            <w:tcW w:w="1401" w:type="dxa"/>
            <w:shd w:val="clear" w:color="auto" w:fill="E9EDF4"/>
          </w:tcPr>
          <w:p>
            <w:pPr>
              <w:pStyle w:val="TableParagraph"/>
              <w:spacing w:before="107"/>
              <w:ind w:left="148"/>
              <w:rPr>
                <w:sz w:val="18"/>
              </w:rPr>
            </w:pPr>
            <w:r>
              <w:rPr>
                <w:w w:val="101"/>
                <w:sz w:val="18"/>
              </w:rPr>
              <w:t>-</w:t>
            </w:r>
          </w:p>
        </w:tc>
        <w:tc>
          <w:tcPr>
            <w:tcW w:w="1190" w:type="dxa"/>
            <w:shd w:val="clear" w:color="auto" w:fill="E9EDF4"/>
          </w:tcPr>
          <w:p>
            <w:pPr>
              <w:pStyle w:val="TableParagraph"/>
              <w:spacing w:before="107"/>
              <w:ind w:left="144"/>
              <w:rPr>
                <w:sz w:val="18"/>
              </w:rPr>
            </w:pPr>
            <w:r>
              <w:rPr>
                <w:sz w:val="18"/>
              </w:rPr>
              <w:t>DI + PI</w:t>
            </w:r>
          </w:p>
        </w:tc>
        <w:tc>
          <w:tcPr>
            <w:tcW w:w="1420" w:type="dxa"/>
            <w:shd w:val="clear" w:color="auto" w:fill="E9EDF4"/>
          </w:tcPr>
          <w:p>
            <w:pPr>
              <w:pStyle w:val="TableParagraph"/>
              <w:spacing w:before="107"/>
              <w:ind w:left="97"/>
              <w:rPr>
                <w:sz w:val="18"/>
              </w:rPr>
            </w:pPr>
            <w:r>
              <w:rPr>
                <w:sz w:val="18"/>
              </w:rPr>
              <w:t>DI + PI</w:t>
            </w:r>
          </w:p>
        </w:tc>
        <w:tc>
          <w:tcPr>
            <w:tcW w:w="4962" w:type="dxa"/>
            <w:shd w:val="clear" w:color="auto" w:fill="E9EDF4"/>
          </w:tcPr>
          <w:p>
            <w:pPr>
              <w:pStyle w:val="TableParagraph"/>
              <w:numPr>
                <w:ilvl w:val="0"/>
                <w:numId w:val="36"/>
              </w:numPr>
              <w:tabs>
                <w:tab w:pos="238" w:val="left" w:leader="none"/>
              </w:tabs>
              <w:spacing w:line="240" w:lineRule="auto" w:before="107" w:after="0"/>
              <w:ind w:left="237" w:right="0" w:hanging="165"/>
              <w:jc w:val="left"/>
              <w:rPr>
                <w:sz w:val="18"/>
              </w:rPr>
            </w:pPr>
            <w:r>
              <w:rPr>
                <w:sz w:val="18"/>
              </w:rPr>
              <w:t>Usually single packed (1</w:t>
            </w:r>
            <w:r>
              <w:rPr>
                <w:spacing w:val="-10"/>
                <w:sz w:val="18"/>
              </w:rPr>
              <w:t> </w:t>
            </w:r>
            <w:r>
              <w:rPr>
                <w:sz w:val="18"/>
              </w:rPr>
              <w:t>piece)</w:t>
            </w:r>
          </w:p>
        </w:tc>
      </w:tr>
      <w:tr>
        <w:trPr>
          <w:trHeight w:val="844" w:hRule="atLeast"/>
        </w:trPr>
        <w:tc>
          <w:tcPr>
            <w:tcW w:w="2702" w:type="dxa"/>
            <w:shd w:val="clear" w:color="auto" w:fill="D0D8E8"/>
          </w:tcPr>
          <w:p>
            <w:pPr>
              <w:pStyle w:val="TableParagraph"/>
              <w:spacing w:before="3"/>
              <w:rPr>
                <w:rFonts w:ascii="Cambria"/>
                <w:b/>
                <w:sz w:val="26"/>
              </w:rPr>
            </w:pPr>
          </w:p>
          <w:p>
            <w:pPr>
              <w:pStyle w:val="TableParagraph"/>
              <w:numPr>
                <w:ilvl w:val="0"/>
                <w:numId w:val="37"/>
              </w:numPr>
              <w:tabs>
                <w:tab w:pos="264" w:val="left" w:leader="none"/>
              </w:tabs>
              <w:spacing w:line="240" w:lineRule="auto" w:before="0" w:after="0"/>
              <w:ind w:left="263" w:right="0" w:hanging="121"/>
              <w:jc w:val="left"/>
              <w:rPr>
                <w:sz w:val="18"/>
              </w:rPr>
            </w:pPr>
            <w:r>
              <w:rPr>
                <w:sz w:val="18"/>
              </w:rPr>
              <w:t>Non-sterile</w:t>
            </w:r>
          </w:p>
        </w:tc>
        <w:tc>
          <w:tcPr>
            <w:tcW w:w="1401" w:type="dxa"/>
            <w:shd w:val="clear" w:color="auto" w:fill="D0D8E8"/>
          </w:tcPr>
          <w:p>
            <w:pPr>
              <w:pStyle w:val="TableParagraph"/>
              <w:spacing w:before="10"/>
              <w:rPr>
                <w:rFonts w:ascii="Cambria"/>
                <w:b/>
                <w:sz w:val="16"/>
              </w:rPr>
            </w:pPr>
          </w:p>
          <w:p>
            <w:pPr>
              <w:pStyle w:val="TableParagraph"/>
              <w:ind w:left="148" w:right="393"/>
              <w:rPr>
                <w:sz w:val="18"/>
              </w:rPr>
            </w:pPr>
            <w:r>
              <w:rPr>
                <w:sz w:val="18"/>
              </w:rPr>
              <w:t>Must be identifiable</w:t>
            </w:r>
          </w:p>
        </w:tc>
        <w:tc>
          <w:tcPr>
            <w:tcW w:w="1190" w:type="dxa"/>
            <w:shd w:val="clear" w:color="auto" w:fill="D0D8E8"/>
          </w:tcPr>
          <w:p>
            <w:pPr>
              <w:pStyle w:val="TableParagraph"/>
              <w:spacing w:before="3"/>
              <w:rPr>
                <w:rFonts w:ascii="Cambria"/>
                <w:b/>
                <w:sz w:val="26"/>
              </w:rPr>
            </w:pPr>
          </w:p>
          <w:p>
            <w:pPr>
              <w:pStyle w:val="TableParagraph"/>
              <w:ind w:left="144"/>
              <w:rPr>
                <w:sz w:val="18"/>
              </w:rPr>
            </w:pPr>
            <w:r>
              <w:rPr>
                <w:sz w:val="18"/>
              </w:rPr>
              <w:t>DI + PI</w:t>
            </w:r>
          </w:p>
        </w:tc>
        <w:tc>
          <w:tcPr>
            <w:tcW w:w="1420" w:type="dxa"/>
            <w:shd w:val="clear" w:color="auto" w:fill="D0D8E8"/>
          </w:tcPr>
          <w:p>
            <w:pPr>
              <w:pStyle w:val="TableParagraph"/>
              <w:spacing w:before="3"/>
              <w:rPr>
                <w:rFonts w:ascii="Cambria"/>
                <w:b/>
                <w:sz w:val="26"/>
              </w:rPr>
            </w:pPr>
          </w:p>
          <w:p>
            <w:pPr>
              <w:pStyle w:val="TableParagraph"/>
              <w:ind w:left="97"/>
              <w:rPr>
                <w:sz w:val="18"/>
              </w:rPr>
            </w:pPr>
            <w:r>
              <w:rPr>
                <w:sz w:val="18"/>
              </w:rPr>
              <w:t>DI + PI</w:t>
            </w:r>
          </w:p>
        </w:tc>
        <w:tc>
          <w:tcPr>
            <w:tcW w:w="4962" w:type="dxa"/>
            <w:shd w:val="clear" w:color="auto" w:fill="D0D8E8"/>
          </w:tcPr>
          <w:p>
            <w:pPr>
              <w:pStyle w:val="TableParagraph"/>
              <w:numPr>
                <w:ilvl w:val="0"/>
                <w:numId w:val="38"/>
              </w:numPr>
              <w:tabs>
                <w:tab w:pos="194" w:val="left" w:leader="none"/>
              </w:tabs>
              <w:spacing w:line="240" w:lineRule="auto" w:before="87" w:after="0"/>
              <w:ind w:left="194" w:right="0" w:hanging="121"/>
              <w:jc w:val="left"/>
              <w:rPr>
                <w:sz w:val="18"/>
              </w:rPr>
            </w:pPr>
            <w:r>
              <w:rPr>
                <w:sz w:val="18"/>
              </w:rPr>
              <w:t>Often multiple packed ("n"</w:t>
            </w:r>
            <w:r>
              <w:rPr>
                <w:spacing w:val="-6"/>
                <w:sz w:val="18"/>
              </w:rPr>
              <w:t> </w:t>
            </w:r>
            <w:r>
              <w:rPr>
                <w:spacing w:val="-3"/>
                <w:sz w:val="18"/>
              </w:rPr>
              <w:t>pieces)</w:t>
            </w:r>
          </w:p>
          <w:p>
            <w:pPr>
              <w:pStyle w:val="TableParagraph"/>
              <w:numPr>
                <w:ilvl w:val="0"/>
                <w:numId w:val="38"/>
              </w:numPr>
              <w:tabs>
                <w:tab w:pos="238" w:val="left" w:leader="none"/>
              </w:tabs>
              <w:spacing w:line="240" w:lineRule="auto" w:before="1" w:after="0"/>
              <w:ind w:left="73" w:right="285" w:firstLine="0"/>
              <w:jc w:val="left"/>
              <w:rPr>
                <w:sz w:val="18"/>
              </w:rPr>
            </w:pPr>
            <w:r>
              <w:rPr>
                <w:sz w:val="18"/>
              </w:rPr>
              <w:t>Not necessarily DPM, other technological options allowed to identify the unpacked</w:t>
            </w:r>
            <w:r>
              <w:rPr>
                <w:spacing w:val="-4"/>
                <w:sz w:val="18"/>
              </w:rPr>
              <w:t> </w:t>
            </w:r>
            <w:r>
              <w:rPr>
                <w:sz w:val="18"/>
              </w:rPr>
              <w:t>MD</w:t>
            </w:r>
          </w:p>
        </w:tc>
      </w:tr>
      <w:tr>
        <w:trPr>
          <w:trHeight w:val="436" w:hRule="atLeast"/>
        </w:trPr>
        <w:tc>
          <w:tcPr>
            <w:tcW w:w="2702" w:type="dxa"/>
            <w:shd w:val="clear" w:color="auto" w:fill="DDD9C3"/>
          </w:tcPr>
          <w:p>
            <w:pPr>
              <w:pStyle w:val="TableParagraph"/>
              <w:spacing w:before="73"/>
              <w:ind w:left="143"/>
              <w:rPr>
                <w:b/>
                <w:sz w:val="24"/>
              </w:rPr>
            </w:pPr>
            <w:r>
              <w:rPr>
                <w:b/>
                <w:color w:val="C00000"/>
                <w:sz w:val="24"/>
              </w:rPr>
              <w:t>Others</w:t>
            </w:r>
          </w:p>
        </w:tc>
        <w:tc>
          <w:tcPr>
            <w:tcW w:w="1401" w:type="dxa"/>
            <w:shd w:val="clear" w:color="auto" w:fill="DDD9C3"/>
          </w:tcPr>
          <w:p>
            <w:pPr>
              <w:pStyle w:val="TableParagraph"/>
              <w:rPr>
                <w:rFonts w:ascii="Times New Roman"/>
                <w:sz w:val="18"/>
              </w:rPr>
            </w:pPr>
          </w:p>
        </w:tc>
        <w:tc>
          <w:tcPr>
            <w:tcW w:w="1190" w:type="dxa"/>
            <w:shd w:val="clear" w:color="auto" w:fill="DDD9C3"/>
          </w:tcPr>
          <w:p>
            <w:pPr>
              <w:pStyle w:val="TableParagraph"/>
              <w:rPr>
                <w:rFonts w:ascii="Times New Roman"/>
                <w:sz w:val="18"/>
              </w:rPr>
            </w:pPr>
          </w:p>
        </w:tc>
        <w:tc>
          <w:tcPr>
            <w:tcW w:w="1420" w:type="dxa"/>
            <w:shd w:val="clear" w:color="auto" w:fill="DDD9C3"/>
          </w:tcPr>
          <w:p>
            <w:pPr>
              <w:pStyle w:val="TableParagraph"/>
              <w:rPr>
                <w:rFonts w:ascii="Times New Roman"/>
                <w:sz w:val="18"/>
              </w:rPr>
            </w:pPr>
          </w:p>
        </w:tc>
        <w:tc>
          <w:tcPr>
            <w:tcW w:w="4962" w:type="dxa"/>
            <w:shd w:val="clear" w:color="auto" w:fill="DDD9C3"/>
          </w:tcPr>
          <w:p>
            <w:pPr>
              <w:pStyle w:val="TableParagraph"/>
              <w:rPr>
                <w:rFonts w:ascii="Times New Roman"/>
                <w:sz w:val="18"/>
              </w:rPr>
            </w:pPr>
          </w:p>
        </w:tc>
      </w:tr>
      <w:tr>
        <w:trPr>
          <w:trHeight w:val="369" w:hRule="atLeast"/>
        </w:trPr>
        <w:tc>
          <w:tcPr>
            <w:tcW w:w="2702" w:type="dxa"/>
            <w:shd w:val="clear" w:color="auto" w:fill="DCE6F2"/>
          </w:tcPr>
          <w:p>
            <w:pPr>
              <w:pStyle w:val="TableParagraph"/>
              <w:numPr>
                <w:ilvl w:val="0"/>
                <w:numId w:val="39"/>
              </w:numPr>
              <w:tabs>
                <w:tab w:pos="264" w:val="left" w:leader="none"/>
              </w:tabs>
              <w:spacing w:line="240" w:lineRule="auto" w:before="73" w:after="0"/>
              <w:ind w:left="263" w:right="0" w:hanging="121"/>
              <w:jc w:val="left"/>
              <w:rPr>
                <w:sz w:val="18"/>
              </w:rPr>
            </w:pPr>
            <w:r>
              <w:rPr>
                <w:sz w:val="18"/>
              </w:rPr>
              <w:t>Kits (IVD /</w:t>
            </w:r>
            <w:r>
              <w:rPr>
                <w:spacing w:val="-6"/>
                <w:sz w:val="18"/>
              </w:rPr>
              <w:t> </w:t>
            </w:r>
            <w:r>
              <w:rPr>
                <w:spacing w:val="-3"/>
                <w:sz w:val="18"/>
              </w:rPr>
              <w:t>non-IVD)</w:t>
            </w:r>
          </w:p>
        </w:tc>
        <w:tc>
          <w:tcPr>
            <w:tcW w:w="1401" w:type="dxa"/>
            <w:shd w:val="clear" w:color="auto" w:fill="DCE6F2"/>
          </w:tcPr>
          <w:p>
            <w:pPr>
              <w:pStyle w:val="TableParagraph"/>
              <w:spacing w:before="73"/>
              <w:ind w:left="148"/>
              <w:rPr>
                <w:sz w:val="18"/>
              </w:rPr>
            </w:pPr>
            <w:r>
              <w:rPr>
                <w:w w:val="101"/>
                <w:sz w:val="18"/>
              </w:rPr>
              <w:t>-</w:t>
            </w:r>
          </w:p>
        </w:tc>
        <w:tc>
          <w:tcPr>
            <w:tcW w:w="1190" w:type="dxa"/>
            <w:shd w:val="clear" w:color="auto" w:fill="DCE6F2"/>
          </w:tcPr>
          <w:p>
            <w:pPr>
              <w:pStyle w:val="TableParagraph"/>
              <w:spacing w:before="73"/>
              <w:ind w:left="144"/>
              <w:rPr>
                <w:sz w:val="18"/>
              </w:rPr>
            </w:pPr>
            <w:r>
              <w:rPr>
                <w:sz w:val="18"/>
              </w:rPr>
              <w:t>DI + PI</w:t>
            </w:r>
          </w:p>
        </w:tc>
        <w:tc>
          <w:tcPr>
            <w:tcW w:w="1420" w:type="dxa"/>
            <w:shd w:val="clear" w:color="auto" w:fill="DCE6F2"/>
          </w:tcPr>
          <w:p>
            <w:pPr>
              <w:pStyle w:val="TableParagraph"/>
              <w:spacing w:before="73"/>
              <w:ind w:left="97"/>
              <w:rPr>
                <w:sz w:val="18"/>
              </w:rPr>
            </w:pPr>
            <w:r>
              <w:rPr>
                <w:sz w:val="18"/>
              </w:rPr>
              <w:t>DI + PI</w:t>
            </w:r>
          </w:p>
        </w:tc>
        <w:tc>
          <w:tcPr>
            <w:tcW w:w="4962" w:type="dxa"/>
            <w:shd w:val="clear" w:color="auto" w:fill="DCE6F2"/>
          </w:tcPr>
          <w:p>
            <w:pPr>
              <w:pStyle w:val="TableParagraph"/>
              <w:numPr>
                <w:ilvl w:val="0"/>
                <w:numId w:val="40"/>
              </w:numPr>
              <w:tabs>
                <w:tab w:pos="238" w:val="left" w:leader="none"/>
              </w:tabs>
              <w:spacing w:line="240" w:lineRule="auto" w:before="73" w:after="0"/>
              <w:ind w:left="237" w:right="0" w:hanging="165"/>
              <w:jc w:val="left"/>
              <w:rPr>
                <w:sz w:val="18"/>
              </w:rPr>
            </w:pPr>
            <w:r>
              <w:rPr>
                <w:sz w:val="18"/>
              </w:rPr>
              <w:t>Concerns the kit package</w:t>
            </w:r>
            <w:r>
              <w:rPr>
                <w:spacing w:val="-3"/>
                <w:sz w:val="18"/>
              </w:rPr>
              <w:t> </w:t>
            </w:r>
            <w:r>
              <w:rPr>
                <w:sz w:val="18"/>
              </w:rPr>
              <w:t>itself</w:t>
            </w:r>
          </w:p>
        </w:tc>
      </w:tr>
      <w:tr>
        <w:trPr>
          <w:trHeight w:val="364" w:hRule="atLeast"/>
        </w:trPr>
        <w:tc>
          <w:tcPr>
            <w:tcW w:w="2702" w:type="dxa"/>
            <w:shd w:val="clear" w:color="auto" w:fill="DCE6F2"/>
          </w:tcPr>
          <w:p>
            <w:pPr>
              <w:pStyle w:val="TableParagraph"/>
              <w:numPr>
                <w:ilvl w:val="0"/>
                <w:numId w:val="41"/>
              </w:numPr>
              <w:tabs>
                <w:tab w:pos="264" w:val="left" w:leader="none"/>
              </w:tabs>
              <w:spacing w:line="240" w:lineRule="auto" w:before="68" w:after="0"/>
              <w:ind w:left="263" w:right="0" w:hanging="121"/>
              <w:jc w:val="left"/>
              <w:rPr>
                <w:sz w:val="18"/>
              </w:rPr>
            </w:pPr>
            <w:r>
              <w:rPr>
                <w:spacing w:val="-3"/>
                <w:sz w:val="18"/>
              </w:rPr>
              <w:t>SaMD</w:t>
            </w:r>
          </w:p>
        </w:tc>
        <w:tc>
          <w:tcPr>
            <w:tcW w:w="1401" w:type="dxa"/>
            <w:shd w:val="clear" w:color="auto" w:fill="DCE6F2"/>
          </w:tcPr>
          <w:p>
            <w:pPr>
              <w:pStyle w:val="TableParagraph"/>
              <w:spacing w:before="68"/>
              <w:ind w:left="148"/>
              <w:rPr>
                <w:sz w:val="18"/>
              </w:rPr>
            </w:pPr>
            <w:r>
              <w:rPr>
                <w:sz w:val="18"/>
              </w:rPr>
              <w:t>DI + PI</w:t>
            </w:r>
          </w:p>
        </w:tc>
        <w:tc>
          <w:tcPr>
            <w:tcW w:w="1190" w:type="dxa"/>
            <w:shd w:val="clear" w:color="auto" w:fill="DCE6F2"/>
          </w:tcPr>
          <w:p>
            <w:pPr>
              <w:pStyle w:val="TableParagraph"/>
              <w:spacing w:before="68"/>
              <w:ind w:left="144"/>
              <w:rPr>
                <w:sz w:val="18"/>
              </w:rPr>
            </w:pPr>
            <w:r>
              <w:rPr>
                <w:sz w:val="18"/>
              </w:rPr>
              <w:t>DI + PI</w:t>
            </w:r>
          </w:p>
        </w:tc>
        <w:tc>
          <w:tcPr>
            <w:tcW w:w="1420" w:type="dxa"/>
            <w:shd w:val="clear" w:color="auto" w:fill="DCE6F2"/>
          </w:tcPr>
          <w:p>
            <w:pPr>
              <w:pStyle w:val="TableParagraph"/>
              <w:spacing w:before="68"/>
              <w:ind w:left="97"/>
              <w:rPr>
                <w:sz w:val="18"/>
              </w:rPr>
            </w:pPr>
            <w:r>
              <w:rPr>
                <w:w w:val="101"/>
                <w:sz w:val="18"/>
              </w:rPr>
              <w:t>-</w:t>
            </w:r>
          </w:p>
        </w:tc>
        <w:tc>
          <w:tcPr>
            <w:tcW w:w="4962" w:type="dxa"/>
            <w:shd w:val="clear" w:color="auto" w:fill="DCE6F2"/>
          </w:tcPr>
          <w:p>
            <w:pPr>
              <w:pStyle w:val="TableParagraph"/>
              <w:numPr>
                <w:ilvl w:val="0"/>
                <w:numId w:val="42"/>
              </w:numPr>
              <w:tabs>
                <w:tab w:pos="238" w:val="left" w:leader="none"/>
              </w:tabs>
              <w:spacing w:line="240" w:lineRule="auto" w:before="68" w:after="0"/>
              <w:ind w:left="237" w:right="0" w:hanging="165"/>
              <w:jc w:val="left"/>
              <w:rPr>
                <w:sz w:val="18"/>
              </w:rPr>
            </w:pPr>
            <w:r>
              <w:rPr>
                <w:sz w:val="18"/>
              </w:rPr>
              <w:t>Must not necessarily be</w:t>
            </w:r>
            <w:r>
              <w:rPr>
                <w:spacing w:val="-5"/>
                <w:sz w:val="18"/>
              </w:rPr>
              <w:t> </w:t>
            </w:r>
            <w:r>
              <w:rPr>
                <w:sz w:val="18"/>
              </w:rPr>
              <w:t>packed</w:t>
            </w:r>
          </w:p>
        </w:tc>
      </w:tr>
      <w:tr>
        <w:trPr>
          <w:trHeight w:val="585" w:hRule="atLeast"/>
        </w:trPr>
        <w:tc>
          <w:tcPr>
            <w:tcW w:w="2702" w:type="dxa"/>
            <w:shd w:val="clear" w:color="auto" w:fill="DCE6F2"/>
          </w:tcPr>
          <w:p>
            <w:pPr>
              <w:pStyle w:val="TableParagraph"/>
              <w:numPr>
                <w:ilvl w:val="0"/>
                <w:numId w:val="43"/>
              </w:numPr>
              <w:tabs>
                <w:tab w:pos="264" w:val="left" w:leader="none"/>
              </w:tabs>
              <w:spacing w:line="240" w:lineRule="auto" w:before="179" w:after="0"/>
              <w:ind w:left="263" w:right="0" w:hanging="121"/>
              <w:jc w:val="left"/>
              <w:rPr>
                <w:sz w:val="18"/>
              </w:rPr>
            </w:pPr>
            <w:r>
              <w:rPr>
                <w:sz w:val="18"/>
              </w:rPr>
              <w:t>Configurable MD</w:t>
            </w:r>
            <w:r>
              <w:rPr>
                <w:spacing w:val="-3"/>
                <w:sz w:val="18"/>
              </w:rPr>
              <w:t> </w:t>
            </w:r>
            <w:r>
              <w:rPr>
                <w:sz w:val="18"/>
              </w:rPr>
              <w:t>Systems</w:t>
            </w:r>
          </w:p>
        </w:tc>
        <w:tc>
          <w:tcPr>
            <w:tcW w:w="1401" w:type="dxa"/>
            <w:shd w:val="clear" w:color="auto" w:fill="DCE6F2"/>
          </w:tcPr>
          <w:p>
            <w:pPr>
              <w:pStyle w:val="TableParagraph"/>
              <w:spacing w:before="2"/>
              <w:rPr>
                <w:rFonts w:ascii="Cambria"/>
                <w:b/>
                <w:sz w:val="15"/>
              </w:rPr>
            </w:pPr>
          </w:p>
          <w:p>
            <w:pPr>
              <w:pStyle w:val="TableParagraph"/>
              <w:spacing w:before="1"/>
              <w:ind w:left="148"/>
              <w:rPr>
                <w:sz w:val="18"/>
              </w:rPr>
            </w:pPr>
            <w:r>
              <w:rPr>
                <w:sz w:val="18"/>
              </w:rPr>
              <w:t>DI + PI</w:t>
            </w:r>
          </w:p>
        </w:tc>
        <w:tc>
          <w:tcPr>
            <w:tcW w:w="1190" w:type="dxa"/>
            <w:shd w:val="clear" w:color="auto" w:fill="DCE6F2"/>
          </w:tcPr>
          <w:p>
            <w:pPr>
              <w:pStyle w:val="TableParagraph"/>
              <w:spacing w:before="2"/>
              <w:rPr>
                <w:rFonts w:ascii="Cambria"/>
                <w:b/>
                <w:sz w:val="15"/>
              </w:rPr>
            </w:pPr>
          </w:p>
          <w:p>
            <w:pPr>
              <w:pStyle w:val="TableParagraph"/>
              <w:spacing w:before="1"/>
              <w:ind w:left="144"/>
              <w:rPr>
                <w:sz w:val="18"/>
              </w:rPr>
            </w:pPr>
            <w:r>
              <w:rPr>
                <w:w w:val="101"/>
                <w:sz w:val="18"/>
              </w:rPr>
              <w:t>-</w:t>
            </w:r>
          </w:p>
        </w:tc>
        <w:tc>
          <w:tcPr>
            <w:tcW w:w="1420" w:type="dxa"/>
            <w:shd w:val="clear" w:color="auto" w:fill="DCE6F2"/>
          </w:tcPr>
          <w:p>
            <w:pPr>
              <w:pStyle w:val="TableParagraph"/>
              <w:rPr>
                <w:rFonts w:ascii="Times New Roman"/>
                <w:sz w:val="18"/>
              </w:rPr>
            </w:pPr>
          </w:p>
        </w:tc>
        <w:tc>
          <w:tcPr>
            <w:tcW w:w="4962" w:type="dxa"/>
            <w:shd w:val="clear" w:color="auto" w:fill="DCE6F2"/>
          </w:tcPr>
          <w:p>
            <w:pPr>
              <w:pStyle w:val="TableParagraph"/>
              <w:numPr>
                <w:ilvl w:val="0"/>
                <w:numId w:val="44"/>
              </w:numPr>
              <w:tabs>
                <w:tab w:pos="238" w:val="left" w:leader="none"/>
              </w:tabs>
              <w:spacing w:line="240" w:lineRule="auto" w:before="68" w:after="0"/>
              <w:ind w:left="73" w:right="1690" w:firstLine="0"/>
              <w:jc w:val="left"/>
              <w:rPr>
                <w:sz w:val="18"/>
              </w:rPr>
            </w:pPr>
            <w:r>
              <w:rPr>
                <w:sz w:val="18"/>
              </w:rPr>
              <w:t>AIDC carrier to be placed on a ‚main part‘ (primary mode </w:t>
            </w:r>
            <w:r>
              <w:rPr>
                <w:spacing w:val="-3"/>
                <w:sz w:val="18"/>
              </w:rPr>
              <w:t>of</w:t>
            </w:r>
            <w:r>
              <w:rPr>
                <w:spacing w:val="-2"/>
                <w:sz w:val="18"/>
              </w:rPr>
              <w:t> </w:t>
            </w:r>
            <w:r>
              <w:rPr>
                <w:spacing w:val="-3"/>
                <w:sz w:val="18"/>
              </w:rPr>
              <w:t>action)</w:t>
            </w:r>
          </w:p>
        </w:tc>
      </w:tr>
      <w:tr>
        <w:trPr>
          <w:trHeight w:val="585" w:hRule="atLeast"/>
        </w:trPr>
        <w:tc>
          <w:tcPr>
            <w:tcW w:w="2702" w:type="dxa"/>
            <w:shd w:val="clear" w:color="auto" w:fill="E9EDF4"/>
          </w:tcPr>
          <w:p>
            <w:pPr>
              <w:pStyle w:val="TableParagraph"/>
              <w:numPr>
                <w:ilvl w:val="0"/>
                <w:numId w:val="45"/>
              </w:numPr>
              <w:tabs>
                <w:tab w:pos="264" w:val="left" w:leader="none"/>
              </w:tabs>
              <w:spacing w:line="240" w:lineRule="auto" w:before="179" w:after="0"/>
              <w:ind w:left="263" w:right="0" w:hanging="121"/>
              <w:jc w:val="left"/>
              <w:rPr>
                <w:sz w:val="18"/>
              </w:rPr>
            </w:pPr>
            <w:r>
              <w:rPr>
                <w:sz w:val="18"/>
              </w:rPr>
              <w:t>OTC</w:t>
            </w:r>
            <w:r>
              <w:rPr>
                <w:spacing w:val="-4"/>
                <w:sz w:val="18"/>
              </w:rPr>
              <w:t> </w:t>
            </w:r>
            <w:r>
              <w:rPr>
                <w:sz w:val="18"/>
              </w:rPr>
              <w:t>exclusively</w:t>
            </w:r>
          </w:p>
        </w:tc>
        <w:tc>
          <w:tcPr>
            <w:tcW w:w="1401" w:type="dxa"/>
            <w:shd w:val="clear" w:color="auto" w:fill="E9EDF4"/>
          </w:tcPr>
          <w:p>
            <w:pPr>
              <w:pStyle w:val="TableParagraph"/>
              <w:spacing w:before="2"/>
              <w:rPr>
                <w:rFonts w:ascii="Cambria"/>
                <w:b/>
                <w:sz w:val="15"/>
              </w:rPr>
            </w:pPr>
          </w:p>
          <w:p>
            <w:pPr>
              <w:pStyle w:val="TableParagraph"/>
              <w:spacing w:before="1"/>
              <w:ind w:left="148"/>
              <w:rPr>
                <w:sz w:val="18"/>
              </w:rPr>
            </w:pPr>
            <w:r>
              <w:rPr>
                <w:w w:val="101"/>
                <w:sz w:val="18"/>
              </w:rPr>
              <w:t>-</w:t>
            </w:r>
          </w:p>
        </w:tc>
        <w:tc>
          <w:tcPr>
            <w:tcW w:w="1190" w:type="dxa"/>
            <w:shd w:val="clear" w:color="auto" w:fill="E9EDF4"/>
          </w:tcPr>
          <w:p>
            <w:pPr>
              <w:pStyle w:val="TableParagraph"/>
              <w:spacing w:before="2"/>
              <w:rPr>
                <w:rFonts w:ascii="Cambria"/>
                <w:b/>
                <w:sz w:val="15"/>
              </w:rPr>
            </w:pPr>
          </w:p>
          <w:p>
            <w:pPr>
              <w:pStyle w:val="TableParagraph"/>
              <w:spacing w:before="1"/>
              <w:ind w:left="144"/>
              <w:rPr>
                <w:sz w:val="18"/>
              </w:rPr>
            </w:pPr>
            <w:r>
              <w:rPr>
                <w:w w:val="101"/>
                <w:sz w:val="18"/>
              </w:rPr>
              <w:t>-</w:t>
            </w:r>
          </w:p>
        </w:tc>
        <w:tc>
          <w:tcPr>
            <w:tcW w:w="1420" w:type="dxa"/>
            <w:shd w:val="clear" w:color="auto" w:fill="E9EDF4"/>
          </w:tcPr>
          <w:p>
            <w:pPr>
              <w:pStyle w:val="TableParagraph"/>
              <w:spacing w:before="68"/>
              <w:ind w:left="97" w:right="120"/>
              <w:rPr>
                <w:sz w:val="18"/>
              </w:rPr>
            </w:pPr>
            <w:r>
              <w:rPr>
                <w:sz w:val="18"/>
              </w:rPr>
              <w:t>DI (linear bar code)</w:t>
            </w:r>
          </w:p>
        </w:tc>
        <w:tc>
          <w:tcPr>
            <w:tcW w:w="4962" w:type="dxa"/>
            <w:shd w:val="clear" w:color="auto" w:fill="E9EDF4"/>
          </w:tcPr>
          <w:p>
            <w:pPr>
              <w:pStyle w:val="TableParagraph"/>
              <w:numPr>
                <w:ilvl w:val="0"/>
                <w:numId w:val="46"/>
              </w:numPr>
              <w:tabs>
                <w:tab w:pos="194" w:val="left" w:leader="none"/>
              </w:tabs>
              <w:spacing w:line="240" w:lineRule="auto" w:before="179" w:after="0"/>
              <w:ind w:left="194" w:right="0" w:hanging="121"/>
              <w:jc w:val="left"/>
              <w:rPr>
                <w:sz w:val="18"/>
              </w:rPr>
            </w:pPr>
            <w:r>
              <w:rPr>
                <w:sz w:val="18"/>
              </w:rPr>
              <w:t>Point-of-Sale scanners can‘t </w:t>
            </w:r>
            <w:r>
              <w:rPr>
                <w:spacing w:val="-3"/>
                <w:sz w:val="18"/>
              </w:rPr>
              <w:t>work </w:t>
            </w:r>
            <w:r>
              <w:rPr>
                <w:sz w:val="18"/>
              </w:rPr>
              <w:t>with</w:t>
            </w:r>
            <w:r>
              <w:rPr>
                <w:spacing w:val="1"/>
                <w:sz w:val="18"/>
              </w:rPr>
              <w:t> </w:t>
            </w:r>
            <w:r>
              <w:rPr>
                <w:sz w:val="18"/>
              </w:rPr>
              <w:t>PI</w:t>
            </w:r>
          </w:p>
        </w:tc>
      </w:tr>
      <w:tr>
        <w:trPr>
          <w:trHeight w:val="580" w:hRule="atLeast"/>
        </w:trPr>
        <w:tc>
          <w:tcPr>
            <w:tcW w:w="2702" w:type="dxa"/>
            <w:shd w:val="clear" w:color="auto" w:fill="D0D8E8"/>
          </w:tcPr>
          <w:p>
            <w:pPr>
              <w:pStyle w:val="TableParagraph"/>
              <w:numPr>
                <w:ilvl w:val="0"/>
                <w:numId w:val="47"/>
              </w:numPr>
              <w:tabs>
                <w:tab w:pos="264" w:val="left" w:leader="none"/>
              </w:tabs>
              <w:spacing w:line="240" w:lineRule="auto" w:before="174" w:after="0"/>
              <w:ind w:left="263" w:right="0" w:hanging="121"/>
              <w:jc w:val="left"/>
              <w:rPr>
                <w:sz w:val="18"/>
              </w:rPr>
            </w:pPr>
            <w:r>
              <w:rPr>
                <w:sz w:val="18"/>
              </w:rPr>
              <w:t>OTC + other</w:t>
            </w:r>
            <w:r>
              <w:rPr>
                <w:spacing w:val="-5"/>
                <w:sz w:val="18"/>
              </w:rPr>
              <w:t> </w:t>
            </w:r>
            <w:r>
              <w:rPr>
                <w:sz w:val="18"/>
              </w:rPr>
              <w:t>channels</w:t>
            </w:r>
          </w:p>
        </w:tc>
        <w:tc>
          <w:tcPr>
            <w:tcW w:w="1401" w:type="dxa"/>
            <w:shd w:val="clear" w:color="auto" w:fill="D0D8E8"/>
          </w:tcPr>
          <w:p>
            <w:pPr>
              <w:pStyle w:val="TableParagraph"/>
              <w:spacing w:before="9"/>
              <w:rPr>
                <w:rFonts w:ascii="Cambria"/>
                <w:b/>
                <w:sz w:val="14"/>
              </w:rPr>
            </w:pPr>
          </w:p>
          <w:p>
            <w:pPr>
              <w:pStyle w:val="TableParagraph"/>
              <w:spacing w:before="1"/>
              <w:ind w:left="148"/>
              <w:rPr>
                <w:sz w:val="18"/>
              </w:rPr>
            </w:pPr>
            <w:r>
              <w:rPr>
                <w:w w:val="101"/>
                <w:sz w:val="18"/>
              </w:rPr>
              <w:t>-</w:t>
            </w:r>
          </w:p>
        </w:tc>
        <w:tc>
          <w:tcPr>
            <w:tcW w:w="1190" w:type="dxa"/>
            <w:shd w:val="clear" w:color="auto" w:fill="D0D8E8"/>
          </w:tcPr>
          <w:p>
            <w:pPr>
              <w:pStyle w:val="TableParagraph"/>
              <w:spacing w:before="9"/>
              <w:rPr>
                <w:rFonts w:ascii="Cambria"/>
                <w:b/>
                <w:sz w:val="14"/>
              </w:rPr>
            </w:pPr>
          </w:p>
          <w:p>
            <w:pPr>
              <w:pStyle w:val="TableParagraph"/>
              <w:spacing w:before="1"/>
              <w:ind w:left="144"/>
              <w:rPr>
                <w:sz w:val="18"/>
              </w:rPr>
            </w:pPr>
            <w:r>
              <w:rPr>
                <w:w w:val="101"/>
                <w:sz w:val="18"/>
              </w:rPr>
              <w:t>-</w:t>
            </w:r>
          </w:p>
        </w:tc>
        <w:tc>
          <w:tcPr>
            <w:tcW w:w="1420" w:type="dxa"/>
            <w:shd w:val="clear" w:color="auto" w:fill="D0D8E8"/>
          </w:tcPr>
          <w:p>
            <w:pPr>
              <w:pStyle w:val="TableParagraph"/>
              <w:spacing w:line="235" w:lineRule="auto" w:before="72"/>
              <w:ind w:left="97" w:right="235"/>
              <w:rPr>
                <w:sz w:val="18"/>
              </w:rPr>
            </w:pPr>
            <w:r>
              <w:rPr>
                <w:sz w:val="18"/>
              </w:rPr>
              <w:t>DI + PI (non- concatenated)</w:t>
            </w:r>
          </w:p>
        </w:tc>
        <w:tc>
          <w:tcPr>
            <w:tcW w:w="4962" w:type="dxa"/>
            <w:shd w:val="clear" w:color="auto" w:fill="D0D8E8"/>
          </w:tcPr>
          <w:p>
            <w:pPr>
              <w:pStyle w:val="TableParagraph"/>
              <w:numPr>
                <w:ilvl w:val="0"/>
                <w:numId w:val="48"/>
              </w:numPr>
              <w:tabs>
                <w:tab w:pos="238" w:val="left" w:leader="none"/>
              </w:tabs>
              <w:spacing w:line="235" w:lineRule="auto" w:before="72" w:after="0"/>
              <w:ind w:left="73" w:right="135" w:firstLine="0"/>
              <w:jc w:val="left"/>
              <w:rPr>
                <w:sz w:val="18"/>
              </w:rPr>
            </w:pPr>
            <w:r>
              <w:rPr>
                <w:sz w:val="18"/>
              </w:rPr>
              <w:t>PI should be presented in a separate AIDC carrier due to</w:t>
            </w:r>
            <w:r>
              <w:rPr>
                <w:spacing w:val="-26"/>
                <w:sz w:val="18"/>
              </w:rPr>
              <w:t> </w:t>
            </w:r>
            <w:r>
              <w:rPr>
                <w:sz w:val="18"/>
              </w:rPr>
              <w:t>Point- of-Sale</w:t>
            </w:r>
            <w:r>
              <w:rPr>
                <w:spacing w:val="-2"/>
                <w:sz w:val="18"/>
              </w:rPr>
              <w:t> </w:t>
            </w:r>
            <w:r>
              <w:rPr>
                <w:sz w:val="18"/>
              </w:rPr>
              <w:t>scanners</w:t>
            </w:r>
          </w:p>
        </w:tc>
      </w:tr>
    </w:tbl>
    <w:p>
      <w:pPr>
        <w:pStyle w:val="BodyText"/>
        <w:rPr>
          <w:rFonts w:ascii="Cambria"/>
          <w:b/>
          <w:sz w:val="20"/>
        </w:rPr>
      </w:pPr>
    </w:p>
    <w:p>
      <w:pPr>
        <w:pStyle w:val="BodyText"/>
        <w:spacing w:before="1"/>
        <w:rPr>
          <w:rFonts w:ascii="Cambria"/>
          <w:b/>
          <w:sz w:val="11"/>
        </w:rPr>
      </w:pPr>
    </w:p>
    <w:p>
      <w:pPr>
        <w:pStyle w:val="BodyText"/>
        <w:spacing w:line="20" w:lineRule="exact"/>
        <w:ind w:left="-11"/>
        <w:rPr>
          <w:rFonts w:ascii="Cambria"/>
          <w:sz w:val="2"/>
        </w:rPr>
      </w:pPr>
      <w:r>
        <w:rPr>
          <w:rFonts w:ascii="Cambria"/>
          <w:sz w:val="2"/>
        </w:rPr>
        <w:pict>
          <v:group style="width:643.450pt;height:.5pt;mso-position-horizontal-relative:char;mso-position-vertical-relative:line" coordorigin="0,0" coordsize="12869,10">
            <v:shape style="position:absolute;left:0;top:0;width:12869;height:10" coordorigin="0,0" coordsize="12869,10" path="m12869,0l4800,0,4790,0,0,0,0,10,4790,10,4800,10,12869,10,12869,0xe" filled="true" fillcolor="#000000" stroked="false">
              <v:path arrowok="t"/>
              <v:fill type="solid"/>
            </v:shape>
          </v:group>
        </w:pict>
      </w:r>
      <w:r>
        <w:rPr>
          <w:rFonts w:ascii="Cambria"/>
          <w:sz w:val="2"/>
        </w:rPr>
      </w:r>
    </w:p>
    <w:p>
      <w:pPr>
        <w:tabs>
          <w:tab w:pos="11677" w:val="left" w:leader="none"/>
        </w:tabs>
        <w:spacing w:before="0"/>
        <w:ind w:left="100" w:right="0" w:firstLine="0"/>
        <w:jc w:val="left"/>
        <w:rPr>
          <w:sz w:val="20"/>
        </w:rPr>
      </w:pPr>
      <w:r>
        <w:rPr>
          <w:sz w:val="20"/>
        </w:rPr>
        <w:t>9</w:t>
      </w:r>
      <w:r>
        <w:rPr>
          <w:spacing w:val="5"/>
          <w:sz w:val="20"/>
        </w:rPr>
        <w:t> </w:t>
      </w:r>
      <w:r>
        <w:rPr>
          <w:spacing w:val="-3"/>
          <w:sz w:val="20"/>
        </w:rPr>
        <w:t>December </w:t>
      </w:r>
      <w:r>
        <w:rPr>
          <w:spacing w:val="15"/>
          <w:sz w:val="20"/>
        </w:rPr>
        <w:t> </w:t>
      </w:r>
      <w:r>
        <w:rPr>
          <w:sz w:val="20"/>
        </w:rPr>
        <w:t>2013</w:t>
        <w:tab/>
        <w:t>Page 19 </w:t>
      </w:r>
      <w:r>
        <w:rPr>
          <w:spacing w:val="-3"/>
          <w:sz w:val="20"/>
        </w:rPr>
        <w:t>of </w:t>
      </w:r>
      <w:r>
        <w:rPr>
          <w:sz w:val="20"/>
        </w:rPr>
        <w:t>19</w:t>
      </w:r>
      <w:r>
        <w:rPr>
          <w:spacing w:val="1"/>
          <w:sz w:val="20"/>
        </w:rPr>
        <w:t> </w:t>
      </w:r>
      <w:r>
        <w:rPr>
          <w:sz w:val="20"/>
        </w:rPr>
        <w:t>1</w:t>
      </w:r>
    </w:p>
    <w:sectPr>
      <w:headerReference w:type="default" r:id="rId8"/>
      <w:footerReference w:type="default" r:id="rId9"/>
      <w:pgSz w:w="15840" w:h="12240" w:orient="landscape"/>
      <w:pgMar w:header="0" w:footer="0" w:top="620" w:bottom="280" w:left="1340" w:right="14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mbria">
    <w:altName w:val="Cambria"/>
    <w:charset w:val="0"/>
    <w:family w:val="roman"/>
    <w:pitch w:val="variable"/>
  </w:font>
  <w:font w:name="Wingdings">
    <w:altName w:val="Wingdings"/>
    <w:charset w:val="2"/>
    <w:family w:val="auto"/>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480003pt;margin-top:723.119995pt;width:479.05pt;height:.5pt;mso-position-horizontal-relative:page;mso-position-vertical-relative:page;z-index:-16281600" coordorigin="1330,14462" coordsize="9581,10" path="m10910,14462l6130,14462,6120,14462,1330,14462,1330,14472,6120,14472,6130,14472,10910,14472,10910,14462xe" filled="true" fillcolor="#000000" stroked="false">
          <v:path arrowok="t"/>
          <v:fill type="solid"/>
          <w10:wrap type="none"/>
        </v:shape>
      </w:pict>
    </w:r>
    <w:r>
      <w:rPr/>
      <w:pict>
        <v:shape style="position:absolute;margin-left:71pt;margin-top:722.497559pt;width:75.95pt;height:13.2pt;mso-position-horizontal-relative:page;mso-position-vertical-relative:page;z-index:-16281088" type="#_x0000_t202" filled="false" stroked="false">
          <v:textbox inset="0,0,0,0">
            <w:txbxContent>
              <w:p>
                <w:pPr>
                  <w:spacing w:before="13"/>
                  <w:ind w:left="20" w:right="0" w:firstLine="0"/>
                  <w:jc w:val="left"/>
                  <w:rPr>
                    <w:sz w:val="20"/>
                  </w:rPr>
                </w:pPr>
                <w:r>
                  <w:rPr>
                    <w:sz w:val="20"/>
                  </w:rPr>
                  <w:t>9 December 2013</w:t>
                </w:r>
              </w:p>
            </w:txbxContent>
          </v:textbox>
          <w10:wrap type="none"/>
        </v:shape>
      </w:pict>
    </w:r>
    <w:r>
      <w:rPr/>
      <w:pict>
        <v:shape style="position:absolute;margin-left:483.806244pt;margin-top:722.497559pt;width:60.2pt;height:13.2pt;mso-position-horizontal-relative:page;mso-position-vertical-relative:page;z-index:-16280576" type="#_x0000_t202" filled="false" stroked="false">
          <v:textbox inset="0,0,0,0">
            <w:txbxContent>
              <w:p>
                <w:pPr>
                  <w:spacing w:before="13"/>
                  <w:ind w:left="20" w:right="0" w:firstLine="0"/>
                  <w:jc w:val="left"/>
                  <w:rPr>
                    <w:sz w:val="20"/>
                  </w:rPr>
                </w:pPr>
                <w:r>
                  <w:rPr>
                    <w:sz w:val="20"/>
                  </w:rPr>
                  <w:t>Page </w:t>
                </w:r>
                <w:r>
                  <w:rPr/>
                  <w:fldChar w:fldCharType="begin"/>
                </w:r>
                <w:r>
                  <w:rPr>
                    <w:sz w:val="20"/>
                  </w:rPr>
                  <w:instrText> PAGE </w:instrText>
                </w:r>
                <w:r>
                  <w:rPr/>
                  <w:fldChar w:fldCharType="separate"/>
                </w:r>
                <w:r>
                  <w:rPr/>
                  <w:t>10</w:t>
                </w:r>
                <w:r>
                  <w:rPr/>
                  <w:fldChar w:fldCharType="end"/>
                </w:r>
                <w:r>
                  <w:rPr>
                    <w:sz w:val="20"/>
                  </w:rPr>
                  <w:t> of 19</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16282624" from="78.733917pt,58.02309pt" to="539.054275pt,58.02309pt" stroked="true" strokeweight=".635040pt" strokecolor="#000000">
          <v:stroke dashstyle="solid"/>
          <w10:wrap type="none"/>
        </v:line>
      </w:pict>
    </w:r>
    <w:r>
      <w:rPr/>
      <w:pict>
        <v:shapetype id="_x0000_t202" o:spt="202" coordsize="21600,21600" path="m,l,21600r21600,l21600,xe">
          <v:stroke joinstyle="miter"/>
          <v:path gradientshapeok="t" o:connecttype="rect"/>
        </v:shapetype>
        <v:shape style="position:absolute;margin-left:238.520004pt;margin-top:34.41758pt;width:140.75pt;height:13.2pt;mso-position-horizontal-relative:page;mso-position-vertical-relative:page;z-index:-16282112" type="#_x0000_t202" filled="false" stroked="false">
          <v:textbox inset="0,0,0,0">
            <w:txbxContent>
              <w:p>
                <w:pPr>
                  <w:spacing w:before="13"/>
                  <w:ind w:left="20" w:right="0" w:firstLine="0"/>
                  <w:jc w:val="left"/>
                  <w:rPr>
                    <w:sz w:val="20"/>
                  </w:rPr>
                </w:pPr>
                <w:r>
                  <w:rPr>
                    <w:sz w:val="20"/>
                  </w:rPr>
                  <w:t>IMDRF/UDI WG/N7FINAL:2013</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7">
    <w:multiLevelType w:val="hybridMultilevel"/>
    <w:lvl w:ilvl="0">
      <w:start w:val="0"/>
      <w:numFmt w:val="bullet"/>
      <w:lvlText w:val="•"/>
      <w:lvlJc w:val="left"/>
      <w:pPr>
        <w:ind w:left="74" w:hanging="164"/>
      </w:pPr>
      <w:rPr>
        <w:rFonts w:hint="default" w:ascii="Arial" w:hAnsi="Arial" w:eastAsia="Arial" w:cs="Arial"/>
        <w:w w:val="101"/>
        <w:sz w:val="18"/>
        <w:szCs w:val="18"/>
        <w:lang w:val="en-US" w:eastAsia="en-US" w:bidi="ar-SA"/>
      </w:rPr>
    </w:lvl>
    <w:lvl w:ilvl="1">
      <w:start w:val="0"/>
      <w:numFmt w:val="bullet"/>
      <w:lvlText w:val="•"/>
      <w:lvlJc w:val="left"/>
      <w:pPr>
        <w:ind w:left="567" w:hanging="164"/>
      </w:pPr>
      <w:rPr>
        <w:rFonts w:hint="default"/>
        <w:lang w:val="en-US" w:eastAsia="en-US" w:bidi="ar-SA"/>
      </w:rPr>
    </w:lvl>
    <w:lvl w:ilvl="2">
      <w:start w:val="0"/>
      <w:numFmt w:val="bullet"/>
      <w:lvlText w:val="•"/>
      <w:lvlJc w:val="left"/>
      <w:pPr>
        <w:ind w:left="1054" w:hanging="164"/>
      </w:pPr>
      <w:rPr>
        <w:rFonts w:hint="default"/>
        <w:lang w:val="en-US" w:eastAsia="en-US" w:bidi="ar-SA"/>
      </w:rPr>
    </w:lvl>
    <w:lvl w:ilvl="3">
      <w:start w:val="0"/>
      <w:numFmt w:val="bullet"/>
      <w:lvlText w:val="•"/>
      <w:lvlJc w:val="left"/>
      <w:pPr>
        <w:ind w:left="1541" w:hanging="164"/>
      </w:pPr>
      <w:rPr>
        <w:rFonts w:hint="default"/>
        <w:lang w:val="en-US" w:eastAsia="en-US" w:bidi="ar-SA"/>
      </w:rPr>
    </w:lvl>
    <w:lvl w:ilvl="4">
      <w:start w:val="0"/>
      <w:numFmt w:val="bullet"/>
      <w:lvlText w:val="•"/>
      <w:lvlJc w:val="left"/>
      <w:pPr>
        <w:ind w:left="2028" w:hanging="164"/>
      </w:pPr>
      <w:rPr>
        <w:rFonts w:hint="default"/>
        <w:lang w:val="en-US" w:eastAsia="en-US" w:bidi="ar-SA"/>
      </w:rPr>
    </w:lvl>
    <w:lvl w:ilvl="5">
      <w:start w:val="0"/>
      <w:numFmt w:val="bullet"/>
      <w:lvlText w:val="•"/>
      <w:lvlJc w:val="left"/>
      <w:pPr>
        <w:ind w:left="2516" w:hanging="164"/>
      </w:pPr>
      <w:rPr>
        <w:rFonts w:hint="default"/>
        <w:lang w:val="en-US" w:eastAsia="en-US" w:bidi="ar-SA"/>
      </w:rPr>
    </w:lvl>
    <w:lvl w:ilvl="6">
      <w:start w:val="0"/>
      <w:numFmt w:val="bullet"/>
      <w:lvlText w:val="•"/>
      <w:lvlJc w:val="left"/>
      <w:pPr>
        <w:ind w:left="3003" w:hanging="164"/>
      </w:pPr>
      <w:rPr>
        <w:rFonts w:hint="default"/>
        <w:lang w:val="en-US" w:eastAsia="en-US" w:bidi="ar-SA"/>
      </w:rPr>
    </w:lvl>
    <w:lvl w:ilvl="7">
      <w:start w:val="0"/>
      <w:numFmt w:val="bullet"/>
      <w:lvlText w:val="•"/>
      <w:lvlJc w:val="left"/>
      <w:pPr>
        <w:ind w:left="3490" w:hanging="164"/>
      </w:pPr>
      <w:rPr>
        <w:rFonts w:hint="default"/>
        <w:lang w:val="en-US" w:eastAsia="en-US" w:bidi="ar-SA"/>
      </w:rPr>
    </w:lvl>
    <w:lvl w:ilvl="8">
      <w:start w:val="0"/>
      <w:numFmt w:val="bullet"/>
      <w:lvlText w:val="•"/>
      <w:lvlJc w:val="left"/>
      <w:pPr>
        <w:ind w:left="3977" w:hanging="164"/>
      </w:pPr>
      <w:rPr>
        <w:rFonts w:hint="default"/>
        <w:lang w:val="en-US" w:eastAsia="en-US" w:bidi="ar-SA"/>
      </w:rPr>
    </w:lvl>
  </w:abstractNum>
  <w:abstractNum w:abstractNumId="46">
    <w:multiLevelType w:val="hybridMultilevel"/>
    <w:lvl w:ilvl="0">
      <w:start w:val="0"/>
      <w:numFmt w:val="bullet"/>
      <w:lvlText w:val="•"/>
      <w:lvlJc w:val="left"/>
      <w:pPr>
        <w:ind w:left="263" w:hanging="120"/>
      </w:pPr>
      <w:rPr>
        <w:rFonts w:hint="default" w:ascii="Arial" w:hAnsi="Arial" w:eastAsia="Arial" w:cs="Arial"/>
        <w:w w:val="101"/>
        <w:sz w:val="18"/>
        <w:szCs w:val="18"/>
        <w:lang w:val="en-US" w:eastAsia="en-US" w:bidi="ar-SA"/>
      </w:rPr>
    </w:lvl>
    <w:lvl w:ilvl="1">
      <w:start w:val="0"/>
      <w:numFmt w:val="bullet"/>
      <w:lvlText w:val="•"/>
      <w:lvlJc w:val="left"/>
      <w:pPr>
        <w:ind w:left="503" w:hanging="120"/>
      </w:pPr>
      <w:rPr>
        <w:rFonts w:hint="default"/>
        <w:lang w:val="en-US" w:eastAsia="en-US" w:bidi="ar-SA"/>
      </w:rPr>
    </w:lvl>
    <w:lvl w:ilvl="2">
      <w:start w:val="0"/>
      <w:numFmt w:val="bullet"/>
      <w:lvlText w:val="•"/>
      <w:lvlJc w:val="left"/>
      <w:pPr>
        <w:ind w:left="746" w:hanging="120"/>
      </w:pPr>
      <w:rPr>
        <w:rFonts w:hint="default"/>
        <w:lang w:val="en-US" w:eastAsia="en-US" w:bidi="ar-SA"/>
      </w:rPr>
    </w:lvl>
    <w:lvl w:ilvl="3">
      <w:start w:val="0"/>
      <w:numFmt w:val="bullet"/>
      <w:lvlText w:val="•"/>
      <w:lvlJc w:val="left"/>
      <w:pPr>
        <w:ind w:left="989" w:hanging="120"/>
      </w:pPr>
      <w:rPr>
        <w:rFonts w:hint="default"/>
        <w:lang w:val="en-US" w:eastAsia="en-US" w:bidi="ar-SA"/>
      </w:rPr>
    </w:lvl>
    <w:lvl w:ilvl="4">
      <w:start w:val="0"/>
      <w:numFmt w:val="bullet"/>
      <w:lvlText w:val="•"/>
      <w:lvlJc w:val="left"/>
      <w:pPr>
        <w:ind w:left="1232" w:hanging="120"/>
      </w:pPr>
      <w:rPr>
        <w:rFonts w:hint="default"/>
        <w:lang w:val="en-US" w:eastAsia="en-US" w:bidi="ar-SA"/>
      </w:rPr>
    </w:lvl>
    <w:lvl w:ilvl="5">
      <w:start w:val="0"/>
      <w:numFmt w:val="bullet"/>
      <w:lvlText w:val="•"/>
      <w:lvlJc w:val="left"/>
      <w:pPr>
        <w:ind w:left="1476" w:hanging="120"/>
      </w:pPr>
      <w:rPr>
        <w:rFonts w:hint="default"/>
        <w:lang w:val="en-US" w:eastAsia="en-US" w:bidi="ar-SA"/>
      </w:rPr>
    </w:lvl>
    <w:lvl w:ilvl="6">
      <w:start w:val="0"/>
      <w:numFmt w:val="bullet"/>
      <w:lvlText w:val="•"/>
      <w:lvlJc w:val="left"/>
      <w:pPr>
        <w:ind w:left="1719" w:hanging="120"/>
      </w:pPr>
      <w:rPr>
        <w:rFonts w:hint="default"/>
        <w:lang w:val="en-US" w:eastAsia="en-US" w:bidi="ar-SA"/>
      </w:rPr>
    </w:lvl>
    <w:lvl w:ilvl="7">
      <w:start w:val="0"/>
      <w:numFmt w:val="bullet"/>
      <w:lvlText w:val="•"/>
      <w:lvlJc w:val="left"/>
      <w:pPr>
        <w:ind w:left="1962" w:hanging="120"/>
      </w:pPr>
      <w:rPr>
        <w:rFonts w:hint="default"/>
        <w:lang w:val="en-US" w:eastAsia="en-US" w:bidi="ar-SA"/>
      </w:rPr>
    </w:lvl>
    <w:lvl w:ilvl="8">
      <w:start w:val="0"/>
      <w:numFmt w:val="bullet"/>
      <w:lvlText w:val="•"/>
      <w:lvlJc w:val="left"/>
      <w:pPr>
        <w:ind w:left="2205" w:hanging="120"/>
      </w:pPr>
      <w:rPr>
        <w:rFonts w:hint="default"/>
        <w:lang w:val="en-US" w:eastAsia="en-US" w:bidi="ar-SA"/>
      </w:rPr>
    </w:lvl>
  </w:abstractNum>
  <w:abstractNum w:abstractNumId="45">
    <w:multiLevelType w:val="hybridMultilevel"/>
    <w:lvl w:ilvl="0">
      <w:start w:val="0"/>
      <w:numFmt w:val="bullet"/>
      <w:lvlText w:val="•"/>
      <w:lvlJc w:val="left"/>
      <w:pPr>
        <w:ind w:left="194" w:hanging="120"/>
      </w:pPr>
      <w:rPr>
        <w:rFonts w:hint="default" w:ascii="Arial" w:hAnsi="Arial" w:eastAsia="Arial" w:cs="Arial"/>
        <w:w w:val="101"/>
        <w:sz w:val="18"/>
        <w:szCs w:val="18"/>
        <w:lang w:val="en-US" w:eastAsia="en-US" w:bidi="ar-SA"/>
      </w:rPr>
    </w:lvl>
    <w:lvl w:ilvl="1">
      <w:start w:val="0"/>
      <w:numFmt w:val="bullet"/>
      <w:lvlText w:val="•"/>
      <w:lvlJc w:val="left"/>
      <w:pPr>
        <w:ind w:left="675" w:hanging="120"/>
      </w:pPr>
      <w:rPr>
        <w:rFonts w:hint="default"/>
        <w:lang w:val="en-US" w:eastAsia="en-US" w:bidi="ar-SA"/>
      </w:rPr>
    </w:lvl>
    <w:lvl w:ilvl="2">
      <w:start w:val="0"/>
      <w:numFmt w:val="bullet"/>
      <w:lvlText w:val="•"/>
      <w:lvlJc w:val="left"/>
      <w:pPr>
        <w:ind w:left="1150" w:hanging="120"/>
      </w:pPr>
      <w:rPr>
        <w:rFonts w:hint="default"/>
        <w:lang w:val="en-US" w:eastAsia="en-US" w:bidi="ar-SA"/>
      </w:rPr>
    </w:lvl>
    <w:lvl w:ilvl="3">
      <w:start w:val="0"/>
      <w:numFmt w:val="bullet"/>
      <w:lvlText w:val="•"/>
      <w:lvlJc w:val="left"/>
      <w:pPr>
        <w:ind w:left="1625" w:hanging="120"/>
      </w:pPr>
      <w:rPr>
        <w:rFonts w:hint="default"/>
        <w:lang w:val="en-US" w:eastAsia="en-US" w:bidi="ar-SA"/>
      </w:rPr>
    </w:lvl>
    <w:lvl w:ilvl="4">
      <w:start w:val="0"/>
      <w:numFmt w:val="bullet"/>
      <w:lvlText w:val="•"/>
      <w:lvlJc w:val="left"/>
      <w:pPr>
        <w:ind w:left="2100" w:hanging="120"/>
      </w:pPr>
      <w:rPr>
        <w:rFonts w:hint="default"/>
        <w:lang w:val="en-US" w:eastAsia="en-US" w:bidi="ar-SA"/>
      </w:rPr>
    </w:lvl>
    <w:lvl w:ilvl="5">
      <w:start w:val="0"/>
      <w:numFmt w:val="bullet"/>
      <w:lvlText w:val="•"/>
      <w:lvlJc w:val="left"/>
      <w:pPr>
        <w:ind w:left="2576" w:hanging="120"/>
      </w:pPr>
      <w:rPr>
        <w:rFonts w:hint="default"/>
        <w:lang w:val="en-US" w:eastAsia="en-US" w:bidi="ar-SA"/>
      </w:rPr>
    </w:lvl>
    <w:lvl w:ilvl="6">
      <w:start w:val="0"/>
      <w:numFmt w:val="bullet"/>
      <w:lvlText w:val="•"/>
      <w:lvlJc w:val="left"/>
      <w:pPr>
        <w:ind w:left="3051" w:hanging="120"/>
      </w:pPr>
      <w:rPr>
        <w:rFonts w:hint="default"/>
        <w:lang w:val="en-US" w:eastAsia="en-US" w:bidi="ar-SA"/>
      </w:rPr>
    </w:lvl>
    <w:lvl w:ilvl="7">
      <w:start w:val="0"/>
      <w:numFmt w:val="bullet"/>
      <w:lvlText w:val="•"/>
      <w:lvlJc w:val="left"/>
      <w:pPr>
        <w:ind w:left="3526" w:hanging="120"/>
      </w:pPr>
      <w:rPr>
        <w:rFonts w:hint="default"/>
        <w:lang w:val="en-US" w:eastAsia="en-US" w:bidi="ar-SA"/>
      </w:rPr>
    </w:lvl>
    <w:lvl w:ilvl="8">
      <w:start w:val="0"/>
      <w:numFmt w:val="bullet"/>
      <w:lvlText w:val="•"/>
      <w:lvlJc w:val="left"/>
      <w:pPr>
        <w:ind w:left="4001" w:hanging="120"/>
      </w:pPr>
      <w:rPr>
        <w:rFonts w:hint="default"/>
        <w:lang w:val="en-US" w:eastAsia="en-US" w:bidi="ar-SA"/>
      </w:rPr>
    </w:lvl>
  </w:abstractNum>
  <w:abstractNum w:abstractNumId="44">
    <w:multiLevelType w:val="hybridMultilevel"/>
    <w:lvl w:ilvl="0">
      <w:start w:val="0"/>
      <w:numFmt w:val="bullet"/>
      <w:lvlText w:val="•"/>
      <w:lvlJc w:val="left"/>
      <w:pPr>
        <w:ind w:left="263" w:hanging="120"/>
      </w:pPr>
      <w:rPr>
        <w:rFonts w:hint="default" w:ascii="Arial" w:hAnsi="Arial" w:eastAsia="Arial" w:cs="Arial"/>
        <w:w w:val="101"/>
        <w:sz w:val="18"/>
        <w:szCs w:val="18"/>
        <w:lang w:val="en-US" w:eastAsia="en-US" w:bidi="ar-SA"/>
      </w:rPr>
    </w:lvl>
    <w:lvl w:ilvl="1">
      <w:start w:val="0"/>
      <w:numFmt w:val="bullet"/>
      <w:lvlText w:val="•"/>
      <w:lvlJc w:val="left"/>
      <w:pPr>
        <w:ind w:left="503" w:hanging="120"/>
      </w:pPr>
      <w:rPr>
        <w:rFonts w:hint="default"/>
        <w:lang w:val="en-US" w:eastAsia="en-US" w:bidi="ar-SA"/>
      </w:rPr>
    </w:lvl>
    <w:lvl w:ilvl="2">
      <w:start w:val="0"/>
      <w:numFmt w:val="bullet"/>
      <w:lvlText w:val="•"/>
      <w:lvlJc w:val="left"/>
      <w:pPr>
        <w:ind w:left="746" w:hanging="120"/>
      </w:pPr>
      <w:rPr>
        <w:rFonts w:hint="default"/>
        <w:lang w:val="en-US" w:eastAsia="en-US" w:bidi="ar-SA"/>
      </w:rPr>
    </w:lvl>
    <w:lvl w:ilvl="3">
      <w:start w:val="0"/>
      <w:numFmt w:val="bullet"/>
      <w:lvlText w:val="•"/>
      <w:lvlJc w:val="left"/>
      <w:pPr>
        <w:ind w:left="989" w:hanging="120"/>
      </w:pPr>
      <w:rPr>
        <w:rFonts w:hint="default"/>
        <w:lang w:val="en-US" w:eastAsia="en-US" w:bidi="ar-SA"/>
      </w:rPr>
    </w:lvl>
    <w:lvl w:ilvl="4">
      <w:start w:val="0"/>
      <w:numFmt w:val="bullet"/>
      <w:lvlText w:val="•"/>
      <w:lvlJc w:val="left"/>
      <w:pPr>
        <w:ind w:left="1232" w:hanging="120"/>
      </w:pPr>
      <w:rPr>
        <w:rFonts w:hint="default"/>
        <w:lang w:val="en-US" w:eastAsia="en-US" w:bidi="ar-SA"/>
      </w:rPr>
    </w:lvl>
    <w:lvl w:ilvl="5">
      <w:start w:val="0"/>
      <w:numFmt w:val="bullet"/>
      <w:lvlText w:val="•"/>
      <w:lvlJc w:val="left"/>
      <w:pPr>
        <w:ind w:left="1476" w:hanging="120"/>
      </w:pPr>
      <w:rPr>
        <w:rFonts w:hint="default"/>
        <w:lang w:val="en-US" w:eastAsia="en-US" w:bidi="ar-SA"/>
      </w:rPr>
    </w:lvl>
    <w:lvl w:ilvl="6">
      <w:start w:val="0"/>
      <w:numFmt w:val="bullet"/>
      <w:lvlText w:val="•"/>
      <w:lvlJc w:val="left"/>
      <w:pPr>
        <w:ind w:left="1719" w:hanging="120"/>
      </w:pPr>
      <w:rPr>
        <w:rFonts w:hint="default"/>
        <w:lang w:val="en-US" w:eastAsia="en-US" w:bidi="ar-SA"/>
      </w:rPr>
    </w:lvl>
    <w:lvl w:ilvl="7">
      <w:start w:val="0"/>
      <w:numFmt w:val="bullet"/>
      <w:lvlText w:val="•"/>
      <w:lvlJc w:val="left"/>
      <w:pPr>
        <w:ind w:left="1962" w:hanging="120"/>
      </w:pPr>
      <w:rPr>
        <w:rFonts w:hint="default"/>
        <w:lang w:val="en-US" w:eastAsia="en-US" w:bidi="ar-SA"/>
      </w:rPr>
    </w:lvl>
    <w:lvl w:ilvl="8">
      <w:start w:val="0"/>
      <w:numFmt w:val="bullet"/>
      <w:lvlText w:val="•"/>
      <w:lvlJc w:val="left"/>
      <w:pPr>
        <w:ind w:left="2205" w:hanging="120"/>
      </w:pPr>
      <w:rPr>
        <w:rFonts w:hint="default"/>
        <w:lang w:val="en-US" w:eastAsia="en-US" w:bidi="ar-SA"/>
      </w:rPr>
    </w:lvl>
  </w:abstractNum>
  <w:abstractNum w:abstractNumId="43">
    <w:multiLevelType w:val="hybridMultilevel"/>
    <w:lvl w:ilvl="0">
      <w:start w:val="0"/>
      <w:numFmt w:val="bullet"/>
      <w:lvlText w:val="•"/>
      <w:lvlJc w:val="left"/>
      <w:pPr>
        <w:ind w:left="74" w:hanging="164"/>
      </w:pPr>
      <w:rPr>
        <w:rFonts w:hint="default" w:ascii="Arial" w:hAnsi="Arial" w:eastAsia="Arial" w:cs="Arial"/>
        <w:w w:val="101"/>
        <w:sz w:val="18"/>
        <w:szCs w:val="18"/>
        <w:lang w:val="en-US" w:eastAsia="en-US" w:bidi="ar-SA"/>
      </w:rPr>
    </w:lvl>
    <w:lvl w:ilvl="1">
      <w:start w:val="0"/>
      <w:numFmt w:val="bullet"/>
      <w:lvlText w:val="•"/>
      <w:lvlJc w:val="left"/>
      <w:pPr>
        <w:ind w:left="567" w:hanging="164"/>
      </w:pPr>
      <w:rPr>
        <w:rFonts w:hint="default"/>
        <w:lang w:val="en-US" w:eastAsia="en-US" w:bidi="ar-SA"/>
      </w:rPr>
    </w:lvl>
    <w:lvl w:ilvl="2">
      <w:start w:val="0"/>
      <w:numFmt w:val="bullet"/>
      <w:lvlText w:val="•"/>
      <w:lvlJc w:val="left"/>
      <w:pPr>
        <w:ind w:left="1054" w:hanging="164"/>
      </w:pPr>
      <w:rPr>
        <w:rFonts w:hint="default"/>
        <w:lang w:val="en-US" w:eastAsia="en-US" w:bidi="ar-SA"/>
      </w:rPr>
    </w:lvl>
    <w:lvl w:ilvl="3">
      <w:start w:val="0"/>
      <w:numFmt w:val="bullet"/>
      <w:lvlText w:val="•"/>
      <w:lvlJc w:val="left"/>
      <w:pPr>
        <w:ind w:left="1541" w:hanging="164"/>
      </w:pPr>
      <w:rPr>
        <w:rFonts w:hint="default"/>
        <w:lang w:val="en-US" w:eastAsia="en-US" w:bidi="ar-SA"/>
      </w:rPr>
    </w:lvl>
    <w:lvl w:ilvl="4">
      <w:start w:val="0"/>
      <w:numFmt w:val="bullet"/>
      <w:lvlText w:val="•"/>
      <w:lvlJc w:val="left"/>
      <w:pPr>
        <w:ind w:left="2028" w:hanging="164"/>
      </w:pPr>
      <w:rPr>
        <w:rFonts w:hint="default"/>
        <w:lang w:val="en-US" w:eastAsia="en-US" w:bidi="ar-SA"/>
      </w:rPr>
    </w:lvl>
    <w:lvl w:ilvl="5">
      <w:start w:val="0"/>
      <w:numFmt w:val="bullet"/>
      <w:lvlText w:val="•"/>
      <w:lvlJc w:val="left"/>
      <w:pPr>
        <w:ind w:left="2516" w:hanging="164"/>
      </w:pPr>
      <w:rPr>
        <w:rFonts w:hint="default"/>
        <w:lang w:val="en-US" w:eastAsia="en-US" w:bidi="ar-SA"/>
      </w:rPr>
    </w:lvl>
    <w:lvl w:ilvl="6">
      <w:start w:val="0"/>
      <w:numFmt w:val="bullet"/>
      <w:lvlText w:val="•"/>
      <w:lvlJc w:val="left"/>
      <w:pPr>
        <w:ind w:left="3003" w:hanging="164"/>
      </w:pPr>
      <w:rPr>
        <w:rFonts w:hint="default"/>
        <w:lang w:val="en-US" w:eastAsia="en-US" w:bidi="ar-SA"/>
      </w:rPr>
    </w:lvl>
    <w:lvl w:ilvl="7">
      <w:start w:val="0"/>
      <w:numFmt w:val="bullet"/>
      <w:lvlText w:val="•"/>
      <w:lvlJc w:val="left"/>
      <w:pPr>
        <w:ind w:left="3490" w:hanging="164"/>
      </w:pPr>
      <w:rPr>
        <w:rFonts w:hint="default"/>
        <w:lang w:val="en-US" w:eastAsia="en-US" w:bidi="ar-SA"/>
      </w:rPr>
    </w:lvl>
    <w:lvl w:ilvl="8">
      <w:start w:val="0"/>
      <w:numFmt w:val="bullet"/>
      <w:lvlText w:val="•"/>
      <w:lvlJc w:val="left"/>
      <w:pPr>
        <w:ind w:left="3977" w:hanging="164"/>
      </w:pPr>
      <w:rPr>
        <w:rFonts w:hint="default"/>
        <w:lang w:val="en-US" w:eastAsia="en-US" w:bidi="ar-SA"/>
      </w:rPr>
    </w:lvl>
  </w:abstractNum>
  <w:abstractNum w:abstractNumId="42">
    <w:multiLevelType w:val="hybridMultilevel"/>
    <w:lvl w:ilvl="0">
      <w:start w:val="0"/>
      <w:numFmt w:val="bullet"/>
      <w:lvlText w:val="•"/>
      <w:lvlJc w:val="left"/>
      <w:pPr>
        <w:ind w:left="263" w:hanging="120"/>
      </w:pPr>
      <w:rPr>
        <w:rFonts w:hint="default" w:ascii="Arial" w:hAnsi="Arial" w:eastAsia="Arial" w:cs="Arial"/>
        <w:w w:val="101"/>
        <w:sz w:val="18"/>
        <w:szCs w:val="18"/>
        <w:lang w:val="en-US" w:eastAsia="en-US" w:bidi="ar-SA"/>
      </w:rPr>
    </w:lvl>
    <w:lvl w:ilvl="1">
      <w:start w:val="0"/>
      <w:numFmt w:val="bullet"/>
      <w:lvlText w:val="•"/>
      <w:lvlJc w:val="left"/>
      <w:pPr>
        <w:ind w:left="503" w:hanging="120"/>
      </w:pPr>
      <w:rPr>
        <w:rFonts w:hint="default"/>
        <w:lang w:val="en-US" w:eastAsia="en-US" w:bidi="ar-SA"/>
      </w:rPr>
    </w:lvl>
    <w:lvl w:ilvl="2">
      <w:start w:val="0"/>
      <w:numFmt w:val="bullet"/>
      <w:lvlText w:val="•"/>
      <w:lvlJc w:val="left"/>
      <w:pPr>
        <w:ind w:left="746" w:hanging="120"/>
      </w:pPr>
      <w:rPr>
        <w:rFonts w:hint="default"/>
        <w:lang w:val="en-US" w:eastAsia="en-US" w:bidi="ar-SA"/>
      </w:rPr>
    </w:lvl>
    <w:lvl w:ilvl="3">
      <w:start w:val="0"/>
      <w:numFmt w:val="bullet"/>
      <w:lvlText w:val="•"/>
      <w:lvlJc w:val="left"/>
      <w:pPr>
        <w:ind w:left="989" w:hanging="120"/>
      </w:pPr>
      <w:rPr>
        <w:rFonts w:hint="default"/>
        <w:lang w:val="en-US" w:eastAsia="en-US" w:bidi="ar-SA"/>
      </w:rPr>
    </w:lvl>
    <w:lvl w:ilvl="4">
      <w:start w:val="0"/>
      <w:numFmt w:val="bullet"/>
      <w:lvlText w:val="•"/>
      <w:lvlJc w:val="left"/>
      <w:pPr>
        <w:ind w:left="1232" w:hanging="120"/>
      </w:pPr>
      <w:rPr>
        <w:rFonts w:hint="default"/>
        <w:lang w:val="en-US" w:eastAsia="en-US" w:bidi="ar-SA"/>
      </w:rPr>
    </w:lvl>
    <w:lvl w:ilvl="5">
      <w:start w:val="0"/>
      <w:numFmt w:val="bullet"/>
      <w:lvlText w:val="•"/>
      <w:lvlJc w:val="left"/>
      <w:pPr>
        <w:ind w:left="1476" w:hanging="120"/>
      </w:pPr>
      <w:rPr>
        <w:rFonts w:hint="default"/>
        <w:lang w:val="en-US" w:eastAsia="en-US" w:bidi="ar-SA"/>
      </w:rPr>
    </w:lvl>
    <w:lvl w:ilvl="6">
      <w:start w:val="0"/>
      <w:numFmt w:val="bullet"/>
      <w:lvlText w:val="•"/>
      <w:lvlJc w:val="left"/>
      <w:pPr>
        <w:ind w:left="1719" w:hanging="120"/>
      </w:pPr>
      <w:rPr>
        <w:rFonts w:hint="default"/>
        <w:lang w:val="en-US" w:eastAsia="en-US" w:bidi="ar-SA"/>
      </w:rPr>
    </w:lvl>
    <w:lvl w:ilvl="7">
      <w:start w:val="0"/>
      <w:numFmt w:val="bullet"/>
      <w:lvlText w:val="•"/>
      <w:lvlJc w:val="left"/>
      <w:pPr>
        <w:ind w:left="1962" w:hanging="120"/>
      </w:pPr>
      <w:rPr>
        <w:rFonts w:hint="default"/>
        <w:lang w:val="en-US" w:eastAsia="en-US" w:bidi="ar-SA"/>
      </w:rPr>
    </w:lvl>
    <w:lvl w:ilvl="8">
      <w:start w:val="0"/>
      <w:numFmt w:val="bullet"/>
      <w:lvlText w:val="•"/>
      <w:lvlJc w:val="left"/>
      <w:pPr>
        <w:ind w:left="2205" w:hanging="120"/>
      </w:pPr>
      <w:rPr>
        <w:rFonts w:hint="default"/>
        <w:lang w:val="en-US" w:eastAsia="en-US" w:bidi="ar-SA"/>
      </w:rPr>
    </w:lvl>
  </w:abstractNum>
  <w:abstractNum w:abstractNumId="41">
    <w:multiLevelType w:val="hybridMultilevel"/>
    <w:lvl w:ilvl="0">
      <w:start w:val="0"/>
      <w:numFmt w:val="bullet"/>
      <w:lvlText w:val="•"/>
      <w:lvlJc w:val="left"/>
      <w:pPr>
        <w:ind w:left="237" w:hanging="164"/>
      </w:pPr>
      <w:rPr>
        <w:rFonts w:hint="default" w:ascii="Arial" w:hAnsi="Arial" w:eastAsia="Arial" w:cs="Arial"/>
        <w:w w:val="101"/>
        <w:sz w:val="18"/>
        <w:szCs w:val="18"/>
        <w:lang w:val="en-US" w:eastAsia="en-US" w:bidi="ar-SA"/>
      </w:rPr>
    </w:lvl>
    <w:lvl w:ilvl="1">
      <w:start w:val="0"/>
      <w:numFmt w:val="bullet"/>
      <w:lvlText w:val="•"/>
      <w:lvlJc w:val="left"/>
      <w:pPr>
        <w:ind w:left="711" w:hanging="164"/>
      </w:pPr>
      <w:rPr>
        <w:rFonts w:hint="default"/>
        <w:lang w:val="en-US" w:eastAsia="en-US" w:bidi="ar-SA"/>
      </w:rPr>
    </w:lvl>
    <w:lvl w:ilvl="2">
      <w:start w:val="0"/>
      <w:numFmt w:val="bullet"/>
      <w:lvlText w:val="•"/>
      <w:lvlJc w:val="left"/>
      <w:pPr>
        <w:ind w:left="1182" w:hanging="164"/>
      </w:pPr>
      <w:rPr>
        <w:rFonts w:hint="default"/>
        <w:lang w:val="en-US" w:eastAsia="en-US" w:bidi="ar-SA"/>
      </w:rPr>
    </w:lvl>
    <w:lvl w:ilvl="3">
      <w:start w:val="0"/>
      <w:numFmt w:val="bullet"/>
      <w:lvlText w:val="•"/>
      <w:lvlJc w:val="left"/>
      <w:pPr>
        <w:ind w:left="1653" w:hanging="164"/>
      </w:pPr>
      <w:rPr>
        <w:rFonts w:hint="default"/>
        <w:lang w:val="en-US" w:eastAsia="en-US" w:bidi="ar-SA"/>
      </w:rPr>
    </w:lvl>
    <w:lvl w:ilvl="4">
      <w:start w:val="0"/>
      <w:numFmt w:val="bullet"/>
      <w:lvlText w:val="•"/>
      <w:lvlJc w:val="left"/>
      <w:pPr>
        <w:ind w:left="2124" w:hanging="164"/>
      </w:pPr>
      <w:rPr>
        <w:rFonts w:hint="default"/>
        <w:lang w:val="en-US" w:eastAsia="en-US" w:bidi="ar-SA"/>
      </w:rPr>
    </w:lvl>
    <w:lvl w:ilvl="5">
      <w:start w:val="0"/>
      <w:numFmt w:val="bullet"/>
      <w:lvlText w:val="•"/>
      <w:lvlJc w:val="left"/>
      <w:pPr>
        <w:ind w:left="2596" w:hanging="164"/>
      </w:pPr>
      <w:rPr>
        <w:rFonts w:hint="default"/>
        <w:lang w:val="en-US" w:eastAsia="en-US" w:bidi="ar-SA"/>
      </w:rPr>
    </w:lvl>
    <w:lvl w:ilvl="6">
      <w:start w:val="0"/>
      <w:numFmt w:val="bullet"/>
      <w:lvlText w:val="•"/>
      <w:lvlJc w:val="left"/>
      <w:pPr>
        <w:ind w:left="3067" w:hanging="164"/>
      </w:pPr>
      <w:rPr>
        <w:rFonts w:hint="default"/>
        <w:lang w:val="en-US" w:eastAsia="en-US" w:bidi="ar-SA"/>
      </w:rPr>
    </w:lvl>
    <w:lvl w:ilvl="7">
      <w:start w:val="0"/>
      <w:numFmt w:val="bullet"/>
      <w:lvlText w:val="•"/>
      <w:lvlJc w:val="left"/>
      <w:pPr>
        <w:ind w:left="3538" w:hanging="164"/>
      </w:pPr>
      <w:rPr>
        <w:rFonts w:hint="default"/>
        <w:lang w:val="en-US" w:eastAsia="en-US" w:bidi="ar-SA"/>
      </w:rPr>
    </w:lvl>
    <w:lvl w:ilvl="8">
      <w:start w:val="0"/>
      <w:numFmt w:val="bullet"/>
      <w:lvlText w:val="•"/>
      <w:lvlJc w:val="left"/>
      <w:pPr>
        <w:ind w:left="4009" w:hanging="164"/>
      </w:pPr>
      <w:rPr>
        <w:rFonts w:hint="default"/>
        <w:lang w:val="en-US" w:eastAsia="en-US" w:bidi="ar-SA"/>
      </w:rPr>
    </w:lvl>
  </w:abstractNum>
  <w:abstractNum w:abstractNumId="40">
    <w:multiLevelType w:val="hybridMultilevel"/>
    <w:lvl w:ilvl="0">
      <w:start w:val="0"/>
      <w:numFmt w:val="bullet"/>
      <w:lvlText w:val="•"/>
      <w:lvlJc w:val="left"/>
      <w:pPr>
        <w:ind w:left="263" w:hanging="120"/>
      </w:pPr>
      <w:rPr>
        <w:rFonts w:hint="default" w:ascii="Arial" w:hAnsi="Arial" w:eastAsia="Arial" w:cs="Arial"/>
        <w:w w:val="101"/>
        <w:sz w:val="18"/>
        <w:szCs w:val="18"/>
        <w:lang w:val="en-US" w:eastAsia="en-US" w:bidi="ar-SA"/>
      </w:rPr>
    </w:lvl>
    <w:lvl w:ilvl="1">
      <w:start w:val="0"/>
      <w:numFmt w:val="bullet"/>
      <w:lvlText w:val="•"/>
      <w:lvlJc w:val="left"/>
      <w:pPr>
        <w:ind w:left="503" w:hanging="120"/>
      </w:pPr>
      <w:rPr>
        <w:rFonts w:hint="default"/>
        <w:lang w:val="en-US" w:eastAsia="en-US" w:bidi="ar-SA"/>
      </w:rPr>
    </w:lvl>
    <w:lvl w:ilvl="2">
      <w:start w:val="0"/>
      <w:numFmt w:val="bullet"/>
      <w:lvlText w:val="•"/>
      <w:lvlJc w:val="left"/>
      <w:pPr>
        <w:ind w:left="746" w:hanging="120"/>
      </w:pPr>
      <w:rPr>
        <w:rFonts w:hint="default"/>
        <w:lang w:val="en-US" w:eastAsia="en-US" w:bidi="ar-SA"/>
      </w:rPr>
    </w:lvl>
    <w:lvl w:ilvl="3">
      <w:start w:val="0"/>
      <w:numFmt w:val="bullet"/>
      <w:lvlText w:val="•"/>
      <w:lvlJc w:val="left"/>
      <w:pPr>
        <w:ind w:left="989" w:hanging="120"/>
      </w:pPr>
      <w:rPr>
        <w:rFonts w:hint="default"/>
        <w:lang w:val="en-US" w:eastAsia="en-US" w:bidi="ar-SA"/>
      </w:rPr>
    </w:lvl>
    <w:lvl w:ilvl="4">
      <w:start w:val="0"/>
      <w:numFmt w:val="bullet"/>
      <w:lvlText w:val="•"/>
      <w:lvlJc w:val="left"/>
      <w:pPr>
        <w:ind w:left="1232" w:hanging="120"/>
      </w:pPr>
      <w:rPr>
        <w:rFonts w:hint="default"/>
        <w:lang w:val="en-US" w:eastAsia="en-US" w:bidi="ar-SA"/>
      </w:rPr>
    </w:lvl>
    <w:lvl w:ilvl="5">
      <w:start w:val="0"/>
      <w:numFmt w:val="bullet"/>
      <w:lvlText w:val="•"/>
      <w:lvlJc w:val="left"/>
      <w:pPr>
        <w:ind w:left="1476" w:hanging="120"/>
      </w:pPr>
      <w:rPr>
        <w:rFonts w:hint="default"/>
        <w:lang w:val="en-US" w:eastAsia="en-US" w:bidi="ar-SA"/>
      </w:rPr>
    </w:lvl>
    <w:lvl w:ilvl="6">
      <w:start w:val="0"/>
      <w:numFmt w:val="bullet"/>
      <w:lvlText w:val="•"/>
      <w:lvlJc w:val="left"/>
      <w:pPr>
        <w:ind w:left="1719" w:hanging="120"/>
      </w:pPr>
      <w:rPr>
        <w:rFonts w:hint="default"/>
        <w:lang w:val="en-US" w:eastAsia="en-US" w:bidi="ar-SA"/>
      </w:rPr>
    </w:lvl>
    <w:lvl w:ilvl="7">
      <w:start w:val="0"/>
      <w:numFmt w:val="bullet"/>
      <w:lvlText w:val="•"/>
      <w:lvlJc w:val="left"/>
      <w:pPr>
        <w:ind w:left="1962" w:hanging="120"/>
      </w:pPr>
      <w:rPr>
        <w:rFonts w:hint="default"/>
        <w:lang w:val="en-US" w:eastAsia="en-US" w:bidi="ar-SA"/>
      </w:rPr>
    </w:lvl>
    <w:lvl w:ilvl="8">
      <w:start w:val="0"/>
      <w:numFmt w:val="bullet"/>
      <w:lvlText w:val="•"/>
      <w:lvlJc w:val="left"/>
      <w:pPr>
        <w:ind w:left="2205" w:hanging="120"/>
      </w:pPr>
      <w:rPr>
        <w:rFonts w:hint="default"/>
        <w:lang w:val="en-US" w:eastAsia="en-US" w:bidi="ar-SA"/>
      </w:rPr>
    </w:lvl>
  </w:abstractNum>
  <w:abstractNum w:abstractNumId="39">
    <w:multiLevelType w:val="hybridMultilevel"/>
    <w:lvl w:ilvl="0">
      <w:start w:val="0"/>
      <w:numFmt w:val="bullet"/>
      <w:lvlText w:val="•"/>
      <w:lvlJc w:val="left"/>
      <w:pPr>
        <w:ind w:left="237" w:hanging="164"/>
      </w:pPr>
      <w:rPr>
        <w:rFonts w:hint="default" w:ascii="Arial" w:hAnsi="Arial" w:eastAsia="Arial" w:cs="Arial"/>
        <w:w w:val="101"/>
        <w:sz w:val="18"/>
        <w:szCs w:val="18"/>
        <w:lang w:val="en-US" w:eastAsia="en-US" w:bidi="ar-SA"/>
      </w:rPr>
    </w:lvl>
    <w:lvl w:ilvl="1">
      <w:start w:val="0"/>
      <w:numFmt w:val="bullet"/>
      <w:lvlText w:val="•"/>
      <w:lvlJc w:val="left"/>
      <w:pPr>
        <w:ind w:left="711" w:hanging="164"/>
      </w:pPr>
      <w:rPr>
        <w:rFonts w:hint="default"/>
        <w:lang w:val="en-US" w:eastAsia="en-US" w:bidi="ar-SA"/>
      </w:rPr>
    </w:lvl>
    <w:lvl w:ilvl="2">
      <w:start w:val="0"/>
      <w:numFmt w:val="bullet"/>
      <w:lvlText w:val="•"/>
      <w:lvlJc w:val="left"/>
      <w:pPr>
        <w:ind w:left="1182" w:hanging="164"/>
      </w:pPr>
      <w:rPr>
        <w:rFonts w:hint="default"/>
        <w:lang w:val="en-US" w:eastAsia="en-US" w:bidi="ar-SA"/>
      </w:rPr>
    </w:lvl>
    <w:lvl w:ilvl="3">
      <w:start w:val="0"/>
      <w:numFmt w:val="bullet"/>
      <w:lvlText w:val="•"/>
      <w:lvlJc w:val="left"/>
      <w:pPr>
        <w:ind w:left="1653" w:hanging="164"/>
      </w:pPr>
      <w:rPr>
        <w:rFonts w:hint="default"/>
        <w:lang w:val="en-US" w:eastAsia="en-US" w:bidi="ar-SA"/>
      </w:rPr>
    </w:lvl>
    <w:lvl w:ilvl="4">
      <w:start w:val="0"/>
      <w:numFmt w:val="bullet"/>
      <w:lvlText w:val="•"/>
      <w:lvlJc w:val="left"/>
      <w:pPr>
        <w:ind w:left="2124" w:hanging="164"/>
      </w:pPr>
      <w:rPr>
        <w:rFonts w:hint="default"/>
        <w:lang w:val="en-US" w:eastAsia="en-US" w:bidi="ar-SA"/>
      </w:rPr>
    </w:lvl>
    <w:lvl w:ilvl="5">
      <w:start w:val="0"/>
      <w:numFmt w:val="bullet"/>
      <w:lvlText w:val="•"/>
      <w:lvlJc w:val="left"/>
      <w:pPr>
        <w:ind w:left="2596" w:hanging="164"/>
      </w:pPr>
      <w:rPr>
        <w:rFonts w:hint="default"/>
        <w:lang w:val="en-US" w:eastAsia="en-US" w:bidi="ar-SA"/>
      </w:rPr>
    </w:lvl>
    <w:lvl w:ilvl="6">
      <w:start w:val="0"/>
      <w:numFmt w:val="bullet"/>
      <w:lvlText w:val="•"/>
      <w:lvlJc w:val="left"/>
      <w:pPr>
        <w:ind w:left="3067" w:hanging="164"/>
      </w:pPr>
      <w:rPr>
        <w:rFonts w:hint="default"/>
        <w:lang w:val="en-US" w:eastAsia="en-US" w:bidi="ar-SA"/>
      </w:rPr>
    </w:lvl>
    <w:lvl w:ilvl="7">
      <w:start w:val="0"/>
      <w:numFmt w:val="bullet"/>
      <w:lvlText w:val="•"/>
      <w:lvlJc w:val="left"/>
      <w:pPr>
        <w:ind w:left="3538" w:hanging="164"/>
      </w:pPr>
      <w:rPr>
        <w:rFonts w:hint="default"/>
        <w:lang w:val="en-US" w:eastAsia="en-US" w:bidi="ar-SA"/>
      </w:rPr>
    </w:lvl>
    <w:lvl w:ilvl="8">
      <w:start w:val="0"/>
      <w:numFmt w:val="bullet"/>
      <w:lvlText w:val="•"/>
      <w:lvlJc w:val="left"/>
      <w:pPr>
        <w:ind w:left="4009" w:hanging="164"/>
      </w:pPr>
      <w:rPr>
        <w:rFonts w:hint="default"/>
        <w:lang w:val="en-US" w:eastAsia="en-US" w:bidi="ar-SA"/>
      </w:rPr>
    </w:lvl>
  </w:abstractNum>
  <w:abstractNum w:abstractNumId="38">
    <w:multiLevelType w:val="hybridMultilevel"/>
    <w:lvl w:ilvl="0">
      <w:start w:val="0"/>
      <w:numFmt w:val="bullet"/>
      <w:lvlText w:val="•"/>
      <w:lvlJc w:val="left"/>
      <w:pPr>
        <w:ind w:left="263" w:hanging="120"/>
      </w:pPr>
      <w:rPr>
        <w:rFonts w:hint="default" w:ascii="Arial" w:hAnsi="Arial" w:eastAsia="Arial" w:cs="Arial"/>
        <w:w w:val="101"/>
        <w:sz w:val="18"/>
        <w:szCs w:val="18"/>
        <w:lang w:val="en-US" w:eastAsia="en-US" w:bidi="ar-SA"/>
      </w:rPr>
    </w:lvl>
    <w:lvl w:ilvl="1">
      <w:start w:val="0"/>
      <w:numFmt w:val="bullet"/>
      <w:lvlText w:val="•"/>
      <w:lvlJc w:val="left"/>
      <w:pPr>
        <w:ind w:left="503" w:hanging="120"/>
      </w:pPr>
      <w:rPr>
        <w:rFonts w:hint="default"/>
        <w:lang w:val="en-US" w:eastAsia="en-US" w:bidi="ar-SA"/>
      </w:rPr>
    </w:lvl>
    <w:lvl w:ilvl="2">
      <w:start w:val="0"/>
      <w:numFmt w:val="bullet"/>
      <w:lvlText w:val="•"/>
      <w:lvlJc w:val="left"/>
      <w:pPr>
        <w:ind w:left="746" w:hanging="120"/>
      </w:pPr>
      <w:rPr>
        <w:rFonts w:hint="default"/>
        <w:lang w:val="en-US" w:eastAsia="en-US" w:bidi="ar-SA"/>
      </w:rPr>
    </w:lvl>
    <w:lvl w:ilvl="3">
      <w:start w:val="0"/>
      <w:numFmt w:val="bullet"/>
      <w:lvlText w:val="•"/>
      <w:lvlJc w:val="left"/>
      <w:pPr>
        <w:ind w:left="989" w:hanging="120"/>
      </w:pPr>
      <w:rPr>
        <w:rFonts w:hint="default"/>
        <w:lang w:val="en-US" w:eastAsia="en-US" w:bidi="ar-SA"/>
      </w:rPr>
    </w:lvl>
    <w:lvl w:ilvl="4">
      <w:start w:val="0"/>
      <w:numFmt w:val="bullet"/>
      <w:lvlText w:val="•"/>
      <w:lvlJc w:val="left"/>
      <w:pPr>
        <w:ind w:left="1232" w:hanging="120"/>
      </w:pPr>
      <w:rPr>
        <w:rFonts w:hint="default"/>
        <w:lang w:val="en-US" w:eastAsia="en-US" w:bidi="ar-SA"/>
      </w:rPr>
    </w:lvl>
    <w:lvl w:ilvl="5">
      <w:start w:val="0"/>
      <w:numFmt w:val="bullet"/>
      <w:lvlText w:val="•"/>
      <w:lvlJc w:val="left"/>
      <w:pPr>
        <w:ind w:left="1476" w:hanging="120"/>
      </w:pPr>
      <w:rPr>
        <w:rFonts w:hint="default"/>
        <w:lang w:val="en-US" w:eastAsia="en-US" w:bidi="ar-SA"/>
      </w:rPr>
    </w:lvl>
    <w:lvl w:ilvl="6">
      <w:start w:val="0"/>
      <w:numFmt w:val="bullet"/>
      <w:lvlText w:val="•"/>
      <w:lvlJc w:val="left"/>
      <w:pPr>
        <w:ind w:left="1719" w:hanging="120"/>
      </w:pPr>
      <w:rPr>
        <w:rFonts w:hint="default"/>
        <w:lang w:val="en-US" w:eastAsia="en-US" w:bidi="ar-SA"/>
      </w:rPr>
    </w:lvl>
    <w:lvl w:ilvl="7">
      <w:start w:val="0"/>
      <w:numFmt w:val="bullet"/>
      <w:lvlText w:val="•"/>
      <w:lvlJc w:val="left"/>
      <w:pPr>
        <w:ind w:left="1962" w:hanging="120"/>
      </w:pPr>
      <w:rPr>
        <w:rFonts w:hint="default"/>
        <w:lang w:val="en-US" w:eastAsia="en-US" w:bidi="ar-SA"/>
      </w:rPr>
    </w:lvl>
    <w:lvl w:ilvl="8">
      <w:start w:val="0"/>
      <w:numFmt w:val="bullet"/>
      <w:lvlText w:val="•"/>
      <w:lvlJc w:val="left"/>
      <w:pPr>
        <w:ind w:left="2205" w:hanging="120"/>
      </w:pPr>
      <w:rPr>
        <w:rFonts w:hint="default"/>
        <w:lang w:val="en-US" w:eastAsia="en-US" w:bidi="ar-SA"/>
      </w:rPr>
    </w:lvl>
  </w:abstractNum>
  <w:abstractNum w:abstractNumId="37">
    <w:multiLevelType w:val="hybridMultilevel"/>
    <w:lvl w:ilvl="0">
      <w:start w:val="0"/>
      <w:numFmt w:val="bullet"/>
      <w:lvlText w:val="•"/>
      <w:lvlJc w:val="left"/>
      <w:pPr>
        <w:ind w:left="74" w:hanging="120"/>
      </w:pPr>
      <w:rPr>
        <w:rFonts w:hint="default" w:ascii="Arial" w:hAnsi="Arial" w:eastAsia="Arial" w:cs="Arial"/>
        <w:w w:val="101"/>
        <w:sz w:val="18"/>
        <w:szCs w:val="18"/>
        <w:lang w:val="en-US" w:eastAsia="en-US" w:bidi="ar-SA"/>
      </w:rPr>
    </w:lvl>
    <w:lvl w:ilvl="1">
      <w:start w:val="0"/>
      <w:numFmt w:val="bullet"/>
      <w:lvlText w:val="•"/>
      <w:lvlJc w:val="left"/>
      <w:pPr>
        <w:ind w:left="567" w:hanging="120"/>
      </w:pPr>
      <w:rPr>
        <w:rFonts w:hint="default"/>
        <w:lang w:val="en-US" w:eastAsia="en-US" w:bidi="ar-SA"/>
      </w:rPr>
    </w:lvl>
    <w:lvl w:ilvl="2">
      <w:start w:val="0"/>
      <w:numFmt w:val="bullet"/>
      <w:lvlText w:val="•"/>
      <w:lvlJc w:val="left"/>
      <w:pPr>
        <w:ind w:left="1054" w:hanging="120"/>
      </w:pPr>
      <w:rPr>
        <w:rFonts w:hint="default"/>
        <w:lang w:val="en-US" w:eastAsia="en-US" w:bidi="ar-SA"/>
      </w:rPr>
    </w:lvl>
    <w:lvl w:ilvl="3">
      <w:start w:val="0"/>
      <w:numFmt w:val="bullet"/>
      <w:lvlText w:val="•"/>
      <w:lvlJc w:val="left"/>
      <w:pPr>
        <w:ind w:left="1541" w:hanging="120"/>
      </w:pPr>
      <w:rPr>
        <w:rFonts w:hint="default"/>
        <w:lang w:val="en-US" w:eastAsia="en-US" w:bidi="ar-SA"/>
      </w:rPr>
    </w:lvl>
    <w:lvl w:ilvl="4">
      <w:start w:val="0"/>
      <w:numFmt w:val="bullet"/>
      <w:lvlText w:val="•"/>
      <w:lvlJc w:val="left"/>
      <w:pPr>
        <w:ind w:left="2028" w:hanging="120"/>
      </w:pPr>
      <w:rPr>
        <w:rFonts w:hint="default"/>
        <w:lang w:val="en-US" w:eastAsia="en-US" w:bidi="ar-SA"/>
      </w:rPr>
    </w:lvl>
    <w:lvl w:ilvl="5">
      <w:start w:val="0"/>
      <w:numFmt w:val="bullet"/>
      <w:lvlText w:val="•"/>
      <w:lvlJc w:val="left"/>
      <w:pPr>
        <w:ind w:left="2516" w:hanging="120"/>
      </w:pPr>
      <w:rPr>
        <w:rFonts w:hint="default"/>
        <w:lang w:val="en-US" w:eastAsia="en-US" w:bidi="ar-SA"/>
      </w:rPr>
    </w:lvl>
    <w:lvl w:ilvl="6">
      <w:start w:val="0"/>
      <w:numFmt w:val="bullet"/>
      <w:lvlText w:val="•"/>
      <w:lvlJc w:val="left"/>
      <w:pPr>
        <w:ind w:left="3003" w:hanging="120"/>
      </w:pPr>
      <w:rPr>
        <w:rFonts w:hint="default"/>
        <w:lang w:val="en-US" w:eastAsia="en-US" w:bidi="ar-SA"/>
      </w:rPr>
    </w:lvl>
    <w:lvl w:ilvl="7">
      <w:start w:val="0"/>
      <w:numFmt w:val="bullet"/>
      <w:lvlText w:val="•"/>
      <w:lvlJc w:val="left"/>
      <w:pPr>
        <w:ind w:left="3490" w:hanging="120"/>
      </w:pPr>
      <w:rPr>
        <w:rFonts w:hint="default"/>
        <w:lang w:val="en-US" w:eastAsia="en-US" w:bidi="ar-SA"/>
      </w:rPr>
    </w:lvl>
    <w:lvl w:ilvl="8">
      <w:start w:val="0"/>
      <w:numFmt w:val="bullet"/>
      <w:lvlText w:val="•"/>
      <w:lvlJc w:val="left"/>
      <w:pPr>
        <w:ind w:left="3977" w:hanging="120"/>
      </w:pPr>
      <w:rPr>
        <w:rFonts w:hint="default"/>
        <w:lang w:val="en-US" w:eastAsia="en-US" w:bidi="ar-SA"/>
      </w:rPr>
    </w:lvl>
  </w:abstractNum>
  <w:abstractNum w:abstractNumId="36">
    <w:multiLevelType w:val="hybridMultilevel"/>
    <w:lvl w:ilvl="0">
      <w:start w:val="0"/>
      <w:numFmt w:val="bullet"/>
      <w:lvlText w:val="•"/>
      <w:lvlJc w:val="left"/>
      <w:pPr>
        <w:ind w:left="263" w:hanging="120"/>
      </w:pPr>
      <w:rPr>
        <w:rFonts w:hint="default" w:ascii="Arial" w:hAnsi="Arial" w:eastAsia="Arial" w:cs="Arial"/>
        <w:w w:val="101"/>
        <w:sz w:val="18"/>
        <w:szCs w:val="18"/>
        <w:lang w:val="en-US" w:eastAsia="en-US" w:bidi="ar-SA"/>
      </w:rPr>
    </w:lvl>
    <w:lvl w:ilvl="1">
      <w:start w:val="0"/>
      <w:numFmt w:val="bullet"/>
      <w:lvlText w:val="•"/>
      <w:lvlJc w:val="left"/>
      <w:pPr>
        <w:ind w:left="503" w:hanging="120"/>
      </w:pPr>
      <w:rPr>
        <w:rFonts w:hint="default"/>
        <w:lang w:val="en-US" w:eastAsia="en-US" w:bidi="ar-SA"/>
      </w:rPr>
    </w:lvl>
    <w:lvl w:ilvl="2">
      <w:start w:val="0"/>
      <w:numFmt w:val="bullet"/>
      <w:lvlText w:val="•"/>
      <w:lvlJc w:val="left"/>
      <w:pPr>
        <w:ind w:left="746" w:hanging="120"/>
      </w:pPr>
      <w:rPr>
        <w:rFonts w:hint="default"/>
        <w:lang w:val="en-US" w:eastAsia="en-US" w:bidi="ar-SA"/>
      </w:rPr>
    </w:lvl>
    <w:lvl w:ilvl="3">
      <w:start w:val="0"/>
      <w:numFmt w:val="bullet"/>
      <w:lvlText w:val="•"/>
      <w:lvlJc w:val="left"/>
      <w:pPr>
        <w:ind w:left="989" w:hanging="120"/>
      </w:pPr>
      <w:rPr>
        <w:rFonts w:hint="default"/>
        <w:lang w:val="en-US" w:eastAsia="en-US" w:bidi="ar-SA"/>
      </w:rPr>
    </w:lvl>
    <w:lvl w:ilvl="4">
      <w:start w:val="0"/>
      <w:numFmt w:val="bullet"/>
      <w:lvlText w:val="•"/>
      <w:lvlJc w:val="left"/>
      <w:pPr>
        <w:ind w:left="1232" w:hanging="120"/>
      </w:pPr>
      <w:rPr>
        <w:rFonts w:hint="default"/>
        <w:lang w:val="en-US" w:eastAsia="en-US" w:bidi="ar-SA"/>
      </w:rPr>
    </w:lvl>
    <w:lvl w:ilvl="5">
      <w:start w:val="0"/>
      <w:numFmt w:val="bullet"/>
      <w:lvlText w:val="•"/>
      <w:lvlJc w:val="left"/>
      <w:pPr>
        <w:ind w:left="1476" w:hanging="120"/>
      </w:pPr>
      <w:rPr>
        <w:rFonts w:hint="default"/>
        <w:lang w:val="en-US" w:eastAsia="en-US" w:bidi="ar-SA"/>
      </w:rPr>
    </w:lvl>
    <w:lvl w:ilvl="6">
      <w:start w:val="0"/>
      <w:numFmt w:val="bullet"/>
      <w:lvlText w:val="•"/>
      <w:lvlJc w:val="left"/>
      <w:pPr>
        <w:ind w:left="1719" w:hanging="120"/>
      </w:pPr>
      <w:rPr>
        <w:rFonts w:hint="default"/>
        <w:lang w:val="en-US" w:eastAsia="en-US" w:bidi="ar-SA"/>
      </w:rPr>
    </w:lvl>
    <w:lvl w:ilvl="7">
      <w:start w:val="0"/>
      <w:numFmt w:val="bullet"/>
      <w:lvlText w:val="•"/>
      <w:lvlJc w:val="left"/>
      <w:pPr>
        <w:ind w:left="1962" w:hanging="120"/>
      </w:pPr>
      <w:rPr>
        <w:rFonts w:hint="default"/>
        <w:lang w:val="en-US" w:eastAsia="en-US" w:bidi="ar-SA"/>
      </w:rPr>
    </w:lvl>
    <w:lvl w:ilvl="8">
      <w:start w:val="0"/>
      <w:numFmt w:val="bullet"/>
      <w:lvlText w:val="•"/>
      <w:lvlJc w:val="left"/>
      <w:pPr>
        <w:ind w:left="2205" w:hanging="120"/>
      </w:pPr>
      <w:rPr>
        <w:rFonts w:hint="default"/>
        <w:lang w:val="en-US" w:eastAsia="en-US" w:bidi="ar-SA"/>
      </w:rPr>
    </w:lvl>
  </w:abstractNum>
  <w:abstractNum w:abstractNumId="35">
    <w:multiLevelType w:val="hybridMultilevel"/>
    <w:lvl w:ilvl="0">
      <w:start w:val="0"/>
      <w:numFmt w:val="bullet"/>
      <w:lvlText w:val="•"/>
      <w:lvlJc w:val="left"/>
      <w:pPr>
        <w:ind w:left="237" w:hanging="164"/>
      </w:pPr>
      <w:rPr>
        <w:rFonts w:hint="default" w:ascii="Arial" w:hAnsi="Arial" w:eastAsia="Arial" w:cs="Arial"/>
        <w:w w:val="101"/>
        <w:sz w:val="18"/>
        <w:szCs w:val="18"/>
        <w:lang w:val="en-US" w:eastAsia="en-US" w:bidi="ar-SA"/>
      </w:rPr>
    </w:lvl>
    <w:lvl w:ilvl="1">
      <w:start w:val="0"/>
      <w:numFmt w:val="bullet"/>
      <w:lvlText w:val="•"/>
      <w:lvlJc w:val="left"/>
      <w:pPr>
        <w:ind w:left="711" w:hanging="164"/>
      </w:pPr>
      <w:rPr>
        <w:rFonts w:hint="default"/>
        <w:lang w:val="en-US" w:eastAsia="en-US" w:bidi="ar-SA"/>
      </w:rPr>
    </w:lvl>
    <w:lvl w:ilvl="2">
      <w:start w:val="0"/>
      <w:numFmt w:val="bullet"/>
      <w:lvlText w:val="•"/>
      <w:lvlJc w:val="left"/>
      <w:pPr>
        <w:ind w:left="1182" w:hanging="164"/>
      </w:pPr>
      <w:rPr>
        <w:rFonts w:hint="default"/>
        <w:lang w:val="en-US" w:eastAsia="en-US" w:bidi="ar-SA"/>
      </w:rPr>
    </w:lvl>
    <w:lvl w:ilvl="3">
      <w:start w:val="0"/>
      <w:numFmt w:val="bullet"/>
      <w:lvlText w:val="•"/>
      <w:lvlJc w:val="left"/>
      <w:pPr>
        <w:ind w:left="1653" w:hanging="164"/>
      </w:pPr>
      <w:rPr>
        <w:rFonts w:hint="default"/>
        <w:lang w:val="en-US" w:eastAsia="en-US" w:bidi="ar-SA"/>
      </w:rPr>
    </w:lvl>
    <w:lvl w:ilvl="4">
      <w:start w:val="0"/>
      <w:numFmt w:val="bullet"/>
      <w:lvlText w:val="•"/>
      <w:lvlJc w:val="left"/>
      <w:pPr>
        <w:ind w:left="2124" w:hanging="164"/>
      </w:pPr>
      <w:rPr>
        <w:rFonts w:hint="default"/>
        <w:lang w:val="en-US" w:eastAsia="en-US" w:bidi="ar-SA"/>
      </w:rPr>
    </w:lvl>
    <w:lvl w:ilvl="5">
      <w:start w:val="0"/>
      <w:numFmt w:val="bullet"/>
      <w:lvlText w:val="•"/>
      <w:lvlJc w:val="left"/>
      <w:pPr>
        <w:ind w:left="2596" w:hanging="164"/>
      </w:pPr>
      <w:rPr>
        <w:rFonts w:hint="default"/>
        <w:lang w:val="en-US" w:eastAsia="en-US" w:bidi="ar-SA"/>
      </w:rPr>
    </w:lvl>
    <w:lvl w:ilvl="6">
      <w:start w:val="0"/>
      <w:numFmt w:val="bullet"/>
      <w:lvlText w:val="•"/>
      <w:lvlJc w:val="left"/>
      <w:pPr>
        <w:ind w:left="3067" w:hanging="164"/>
      </w:pPr>
      <w:rPr>
        <w:rFonts w:hint="default"/>
        <w:lang w:val="en-US" w:eastAsia="en-US" w:bidi="ar-SA"/>
      </w:rPr>
    </w:lvl>
    <w:lvl w:ilvl="7">
      <w:start w:val="0"/>
      <w:numFmt w:val="bullet"/>
      <w:lvlText w:val="•"/>
      <w:lvlJc w:val="left"/>
      <w:pPr>
        <w:ind w:left="3538" w:hanging="164"/>
      </w:pPr>
      <w:rPr>
        <w:rFonts w:hint="default"/>
        <w:lang w:val="en-US" w:eastAsia="en-US" w:bidi="ar-SA"/>
      </w:rPr>
    </w:lvl>
    <w:lvl w:ilvl="8">
      <w:start w:val="0"/>
      <w:numFmt w:val="bullet"/>
      <w:lvlText w:val="•"/>
      <w:lvlJc w:val="left"/>
      <w:pPr>
        <w:ind w:left="4009" w:hanging="164"/>
      </w:pPr>
      <w:rPr>
        <w:rFonts w:hint="default"/>
        <w:lang w:val="en-US" w:eastAsia="en-US" w:bidi="ar-SA"/>
      </w:rPr>
    </w:lvl>
  </w:abstractNum>
  <w:abstractNum w:abstractNumId="34">
    <w:multiLevelType w:val="hybridMultilevel"/>
    <w:lvl w:ilvl="0">
      <w:start w:val="0"/>
      <w:numFmt w:val="bullet"/>
      <w:lvlText w:val="•"/>
      <w:lvlJc w:val="left"/>
      <w:pPr>
        <w:ind w:left="263" w:hanging="120"/>
      </w:pPr>
      <w:rPr>
        <w:rFonts w:hint="default" w:ascii="Arial" w:hAnsi="Arial" w:eastAsia="Arial" w:cs="Arial"/>
        <w:w w:val="101"/>
        <w:sz w:val="18"/>
        <w:szCs w:val="18"/>
        <w:lang w:val="en-US" w:eastAsia="en-US" w:bidi="ar-SA"/>
      </w:rPr>
    </w:lvl>
    <w:lvl w:ilvl="1">
      <w:start w:val="0"/>
      <w:numFmt w:val="bullet"/>
      <w:lvlText w:val="•"/>
      <w:lvlJc w:val="left"/>
      <w:pPr>
        <w:ind w:left="503" w:hanging="120"/>
      </w:pPr>
      <w:rPr>
        <w:rFonts w:hint="default"/>
        <w:lang w:val="en-US" w:eastAsia="en-US" w:bidi="ar-SA"/>
      </w:rPr>
    </w:lvl>
    <w:lvl w:ilvl="2">
      <w:start w:val="0"/>
      <w:numFmt w:val="bullet"/>
      <w:lvlText w:val="•"/>
      <w:lvlJc w:val="left"/>
      <w:pPr>
        <w:ind w:left="746" w:hanging="120"/>
      </w:pPr>
      <w:rPr>
        <w:rFonts w:hint="default"/>
        <w:lang w:val="en-US" w:eastAsia="en-US" w:bidi="ar-SA"/>
      </w:rPr>
    </w:lvl>
    <w:lvl w:ilvl="3">
      <w:start w:val="0"/>
      <w:numFmt w:val="bullet"/>
      <w:lvlText w:val="•"/>
      <w:lvlJc w:val="left"/>
      <w:pPr>
        <w:ind w:left="989" w:hanging="120"/>
      </w:pPr>
      <w:rPr>
        <w:rFonts w:hint="default"/>
        <w:lang w:val="en-US" w:eastAsia="en-US" w:bidi="ar-SA"/>
      </w:rPr>
    </w:lvl>
    <w:lvl w:ilvl="4">
      <w:start w:val="0"/>
      <w:numFmt w:val="bullet"/>
      <w:lvlText w:val="•"/>
      <w:lvlJc w:val="left"/>
      <w:pPr>
        <w:ind w:left="1232" w:hanging="120"/>
      </w:pPr>
      <w:rPr>
        <w:rFonts w:hint="default"/>
        <w:lang w:val="en-US" w:eastAsia="en-US" w:bidi="ar-SA"/>
      </w:rPr>
    </w:lvl>
    <w:lvl w:ilvl="5">
      <w:start w:val="0"/>
      <w:numFmt w:val="bullet"/>
      <w:lvlText w:val="•"/>
      <w:lvlJc w:val="left"/>
      <w:pPr>
        <w:ind w:left="1476" w:hanging="120"/>
      </w:pPr>
      <w:rPr>
        <w:rFonts w:hint="default"/>
        <w:lang w:val="en-US" w:eastAsia="en-US" w:bidi="ar-SA"/>
      </w:rPr>
    </w:lvl>
    <w:lvl w:ilvl="6">
      <w:start w:val="0"/>
      <w:numFmt w:val="bullet"/>
      <w:lvlText w:val="•"/>
      <w:lvlJc w:val="left"/>
      <w:pPr>
        <w:ind w:left="1719" w:hanging="120"/>
      </w:pPr>
      <w:rPr>
        <w:rFonts w:hint="default"/>
        <w:lang w:val="en-US" w:eastAsia="en-US" w:bidi="ar-SA"/>
      </w:rPr>
    </w:lvl>
    <w:lvl w:ilvl="7">
      <w:start w:val="0"/>
      <w:numFmt w:val="bullet"/>
      <w:lvlText w:val="•"/>
      <w:lvlJc w:val="left"/>
      <w:pPr>
        <w:ind w:left="1962" w:hanging="120"/>
      </w:pPr>
      <w:rPr>
        <w:rFonts w:hint="default"/>
        <w:lang w:val="en-US" w:eastAsia="en-US" w:bidi="ar-SA"/>
      </w:rPr>
    </w:lvl>
    <w:lvl w:ilvl="8">
      <w:start w:val="0"/>
      <w:numFmt w:val="bullet"/>
      <w:lvlText w:val="•"/>
      <w:lvlJc w:val="left"/>
      <w:pPr>
        <w:ind w:left="2205" w:hanging="120"/>
      </w:pPr>
      <w:rPr>
        <w:rFonts w:hint="default"/>
        <w:lang w:val="en-US" w:eastAsia="en-US" w:bidi="ar-SA"/>
      </w:rPr>
    </w:lvl>
  </w:abstractNum>
  <w:abstractNum w:abstractNumId="33">
    <w:multiLevelType w:val="hybridMultilevel"/>
    <w:lvl w:ilvl="0">
      <w:start w:val="0"/>
      <w:numFmt w:val="bullet"/>
      <w:lvlText w:val="•"/>
      <w:lvlJc w:val="left"/>
      <w:pPr>
        <w:ind w:left="477" w:hanging="404"/>
      </w:pPr>
      <w:rPr>
        <w:rFonts w:hint="default" w:ascii="Arial" w:hAnsi="Arial" w:eastAsia="Arial" w:cs="Arial"/>
        <w:w w:val="101"/>
        <w:sz w:val="18"/>
        <w:szCs w:val="18"/>
        <w:lang w:val="en-US" w:eastAsia="en-US" w:bidi="ar-SA"/>
      </w:rPr>
    </w:lvl>
    <w:lvl w:ilvl="1">
      <w:start w:val="0"/>
      <w:numFmt w:val="bullet"/>
      <w:lvlText w:val="•"/>
      <w:lvlJc w:val="left"/>
      <w:pPr>
        <w:ind w:left="927" w:hanging="404"/>
      </w:pPr>
      <w:rPr>
        <w:rFonts w:hint="default"/>
        <w:lang w:val="en-US" w:eastAsia="en-US" w:bidi="ar-SA"/>
      </w:rPr>
    </w:lvl>
    <w:lvl w:ilvl="2">
      <w:start w:val="0"/>
      <w:numFmt w:val="bullet"/>
      <w:lvlText w:val="•"/>
      <w:lvlJc w:val="left"/>
      <w:pPr>
        <w:ind w:left="1374" w:hanging="404"/>
      </w:pPr>
      <w:rPr>
        <w:rFonts w:hint="default"/>
        <w:lang w:val="en-US" w:eastAsia="en-US" w:bidi="ar-SA"/>
      </w:rPr>
    </w:lvl>
    <w:lvl w:ilvl="3">
      <w:start w:val="0"/>
      <w:numFmt w:val="bullet"/>
      <w:lvlText w:val="•"/>
      <w:lvlJc w:val="left"/>
      <w:pPr>
        <w:ind w:left="1821" w:hanging="404"/>
      </w:pPr>
      <w:rPr>
        <w:rFonts w:hint="default"/>
        <w:lang w:val="en-US" w:eastAsia="en-US" w:bidi="ar-SA"/>
      </w:rPr>
    </w:lvl>
    <w:lvl w:ilvl="4">
      <w:start w:val="0"/>
      <w:numFmt w:val="bullet"/>
      <w:lvlText w:val="•"/>
      <w:lvlJc w:val="left"/>
      <w:pPr>
        <w:ind w:left="2268" w:hanging="404"/>
      </w:pPr>
      <w:rPr>
        <w:rFonts w:hint="default"/>
        <w:lang w:val="en-US" w:eastAsia="en-US" w:bidi="ar-SA"/>
      </w:rPr>
    </w:lvl>
    <w:lvl w:ilvl="5">
      <w:start w:val="0"/>
      <w:numFmt w:val="bullet"/>
      <w:lvlText w:val="•"/>
      <w:lvlJc w:val="left"/>
      <w:pPr>
        <w:ind w:left="2716" w:hanging="404"/>
      </w:pPr>
      <w:rPr>
        <w:rFonts w:hint="default"/>
        <w:lang w:val="en-US" w:eastAsia="en-US" w:bidi="ar-SA"/>
      </w:rPr>
    </w:lvl>
    <w:lvl w:ilvl="6">
      <w:start w:val="0"/>
      <w:numFmt w:val="bullet"/>
      <w:lvlText w:val="•"/>
      <w:lvlJc w:val="left"/>
      <w:pPr>
        <w:ind w:left="3163" w:hanging="404"/>
      </w:pPr>
      <w:rPr>
        <w:rFonts w:hint="default"/>
        <w:lang w:val="en-US" w:eastAsia="en-US" w:bidi="ar-SA"/>
      </w:rPr>
    </w:lvl>
    <w:lvl w:ilvl="7">
      <w:start w:val="0"/>
      <w:numFmt w:val="bullet"/>
      <w:lvlText w:val="•"/>
      <w:lvlJc w:val="left"/>
      <w:pPr>
        <w:ind w:left="3610" w:hanging="404"/>
      </w:pPr>
      <w:rPr>
        <w:rFonts w:hint="default"/>
        <w:lang w:val="en-US" w:eastAsia="en-US" w:bidi="ar-SA"/>
      </w:rPr>
    </w:lvl>
    <w:lvl w:ilvl="8">
      <w:start w:val="0"/>
      <w:numFmt w:val="bullet"/>
      <w:lvlText w:val="•"/>
      <w:lvlJc w:val="left"/>
      <w:pPr>
        <w:ind w:left="4057" w:hanging="404"/>
      </w:pPr>
      <w:rPr>
        <w:rFonts w:hint="default"/>
        <w:lang w:val="en-US" w:eastAsia="en-US" w:bidi="ar-SA"/>
      </w:rPr>
    </w:lvl>
  </w:abstractNum>
  <w:abstractNum w:abstractNumId="32">
    <w:multiLevelType w:val="hybridMultilevel"/>
    <w:lvl w:ilvl="0">
      <w:start w:val="0"/>
      <w:numFmt w:val="bullet"/>
      <w:lvlText w:val="•"/>
      <w:lvlJc w:val="left"/>
      <w:pPr>
        <w:ind w:left="74" w:hanging="164"/>
      </w:pPr>
      <w:rPr>
        <w:rFonts w:hint="default" w:ascii="Arial" w:hAnsi="Arial" w:eastAsia="Arial" w:cs="Arial"/>
        <w:w w:val="101"/>
        <w:sz w:val="18"/>
        <w:szCs w:val="18"/>
        <w:lang w:val="en-US" w:eastAsia="en-US" w:bidi="ar-SA"/>
      </w:rPr>
    </w:lvl>
    <w:lvl w:ilvl="1">
      <w:start w:val="0"/>
      <w:numFmt w:val="bullet"/>
      <w:lvlText w:val="•"/>
      <w:lvlJc w:val="left"/>
      <w:pPr>
        <w:ind w:left="567" w:hanging="164"/>
      </w:pPr>
      <w:rPr>
        <w:rFonts w:hint="default"/>
        <w:lang w:val="en-US" w:eastAsia="en-US" w:bidi="ar-SA"/>
      </w:rPr>
    </w:lvl>
    <w:lvl w:ilvl="2">
      <w:start w:val="0"/>
      <w:numFmt w:val="bullet"/>
      <w:lvlText w:val="•"/>
      <w:lvlJc w:val="left"/>
      <w:pPr>
        <w:ind w:left="1054" w:hanging="164"/>
      </w:pPr>
      <w:rPr>
        <w:rFonts w:hint="default"/>
        <w:lang w:val="en-US" w:eastAsia="en-US" w:bidi="ar-SA"/>
      </w:rPr>
    </w:lvl>
    <w:lvl w:ilvl="3">
      <w:start w:val="0"/>
      <w:numFmt w:val="bullet"/>
      <w:lvlText w:val="•"/>
      <w:lvlJc w:val="left"/>
      <w:pPr>
        <w:ind w:left="1541" w:hanging="164"/>
      </w:pPr>
      <w:rPr>
        <w:rFonts w:hint="default"/>
        <w:lang w:val="en-US" w:eastAsia="en-US" w:bidi="ar-SA"/>
      </w:rPr>
    </w:lvl>
    <w:lvl w:ilvl="4">
      <w:start w:val="0"/>
      <w:numFmt w:val="bullet"/>
      <w:lvlText w:val="•"/>
      <w:lvlJc w:val="left"/>
      <w:pPr>
        <w:ind w:left="2028" w:hanging="164"/>
      </w:pPr>
      <w:rPr>
        <w:rFonts w:hint="default"/>
        <w:lang w:val="en-US" w:eastAsia="en-US" w:bidi="ar-SA"/>
      </w:rPr>
    </w:lvl>
    <w:lvl w:ilvl="5">
      <w:start w:val="0"/>
      <w:numFmt w:val="bullet"/>
      <w:lvlText w:val="•"/>
      <w:lvlJc w:val="left"/>
      <w:pPr>
        <w:ind w:left="2516" w:hanging="164"/>
      </w:pPr>
      <w:rPr>
        <w:rFonts w:hint="default"/>
        <w:lang w:val="en-US" w:eastAsia="en-US" w:bidi="ar-SA"/>
      </w:rPr>
    </w:lvl>
    <w:lvl w:ilvl="6">
      <w:start w:val="0"/>
      <w:numFmt w:val="bullet"/>
      <w:lvlText w:val="•"/>
      <w:lvlJc w:val="left"/>
      <w:pPr>
        <w:ind w:left="3003" w:hanging="164"/>
      </w:pPr>
      <w:rPr>
        <w:rFonts w:hint="default"/>
        <w:lang w:val="en-US" w:eastAsia="en-US" w:bidi="ar-SA"/>
      </w:rPr>
    </w:lvl>
    <w:lvl w:ilvl="7">
      <w:start w:val="0"/>
      <w:numFmt w:val="bullet"/>
      <w:lvlText w:val="•"/>
      <w:lvlJc w:val="left"/>
      <w:pPr>
        <w:ind w:left="3490" w:hanging="164"/>
      </w:pPr>
      <w:rPr>
        <w:rFonts w:hint="default"/>
        <w:lang w:val="en-US" w:eastAsia="en-US" w:bidi="ar-SA"/>
      </w:rPr>
    </w:lvl>
    <w:lvl w:ilvl="8">
      <w:start w:val="0"/>
      <w:numFmt w:val="bullet"/>
      <w:lvlText w:val="•"/>
      <w:lvlJc w:val="left"/>
      <w:pPr>
        <w:ind w:left="3977" w:hanging="164"/>
      </w:pPr>
      <w:rPr>
        <w:rFonts w:hint="default"/>
        <w:lang w:val="en-US" w:eastAsia="en-US" w:bidi="ar-SA"/>
      </w:rPr>
    </w:lvl>
  </w:abstractNum>
  <w:abstractNum w:abstractNumId="31">
    <w:multiLevelType w:val="hybridMultilevel"/>
    <w:lvl w:ilvl="0">
      <w:start w:val="0"/>
      <w:numFmt w:val="bullet"/>
      <w:lvlText w:val="•"/>
      <w:lvlJc w:val="left"/>
      <w:pPr>
        <w:ind w:left="307" w:hanging="164"/>
      </w:pPr>
      <w:rPr>
        <w:rFonts w:hint="default" w:ascii="Arial" w:hAnsi="Arial" w:eastAsia="Arial" w:cs="Arial"/>
        <w:w w:val="101"/>
        <w:sz w:val="18"/>
        <w:szCs w:val="18"/>
        <w:lang w:val="en-US" w:eastAsia="en-US" w:bidi="ar-SA"/>
      </w:rPr>
    </w:lvl>
    <w:lvl w:ilvl="1">
      <w:start w:val="0"/>
      <w:numFmt w:val="bullet"/>
      <w:lvlText w:val="•"/>
      <w:lvlJc w:val="left"/>
      <w:pPr>
        <w:ind w:left="539" w:hanging="164"/>
      </w:pPr>
      <w:rPr>
        <w:rFonts w:hint="default"/>
        <w:lang w:val="en-US" w:eastAsia="en-US" w:bidi="ar-SA"/>
      </w:rPr>
    </w:lvl>
    <w:lvl w:ilvl="2">
      <w:start w:val="0"/>
      <w:numFmt w:val="bullet"/>
      <w:lvlText w:val="•"/>
      <w:lvlJc w:val="left"/>
      <w:pPr>
        <w:ind w:left="778" w:hanging="164"/>
      </w:pPr>
      <w:rPr>
        <w:rFonts w:hint="default"/>
        <w:lang w:val="en-US" w:eastAsia="en-US" w:bidi="ar-SA"/>
      </w:rPr>
    </w:lvl>
    <w:lvl w:ilvl="3">
      <w:start w:val="0"/>
      <w:numFmt w:val="bullet"/>
      <w:lvlText w:val="•"/>
      <w:lvlJc w:val="left"/>
      <w:pPr>
        <w:ind w:left="1017" w:hanging="164"/>
      </w:pPr>
      <w:rPr>
        <w:rFonts w:hint="default"/>
        <w:lang w:val="en-US" w:eastAsia="en-US" w:bidi="ar-SA"/>
      </w:rPr>
    </w:lvl>
    <w:lvl w:ilvl="4">
      <w:start w:val="0"/>
      <w:numFmt w:val="bullet"/>
      <w:lvlText w:val="•"/>
      <w:lvlJc w:val="left"/>
      <w:pPr>
        <w:ind w:left="1256" w:hanging="164"/>
      </w:pPr>
      <w:rPr>
        <w:rFonts w:hint="default"/>
        <w:lang w:val="en-US" w:eastAsia="en-US" w:bidi="ar-SA"/>
      </w:rPr>
    </w:lvl>
    <w:lvl w:ilvl="5">
      <w:start w:val="0"/>
      <w:numFmt w:val="bullet"/>
      <w:lvlText w:val="•"/>
      <w:lvlJc w:val="left"/>
      <w:pPr>
        <w:ind w:left="1496" w:hanging="164"/>
      </w:pPr>
      <w:rPr>
        <w:rFonts w:hint="default"/>
        <w:lang w:val="en-US" w:eastAsia="en-US" w:bidi="ar-SA"/>
      </w:rPr>
    </w:lvl>
    <w:lvl w:ilvl="6">
      <w:start w:val="0"/>
      <w:numFmt w:val="bullet"/>
      <w:lvlText w:val="•"/>
      <w:lvlJc w:val="left"/>
      <w:pPr>
        <w:ind w:left="1735" w:hanging="164"/>
      </w:pPr>
      <w:rPr>
        <w:rFonts w:hint="default"/>
        <w:lang w:val="en-US" w:eastAsia="en-US" w:bidi="ar-SA"/>
      </w:rPr>
    </w:lvl>
    <w:lvl w:ilvl="7">
      <w:start w:val="0"/>
      <w:numFmt w:val="bullet"/>
      <w:lvlText w:val="•"/>
      <w:lvlJc w:val="left"/>
      <w:pPr>
        <w:ind w:left="1974" w:hanging="164"/>
      </w:pPr>
      <w:rPr>
        <w:rFonts w:hint="default"/>
        <w:lang w:val="en-US" w:eastAsia="en-US" w:bidi="ar-SA"/>
      </w:rPr>
    </w:lvl>
    <w:lvl w:ilvl="8">
      <w:start w:val="0"/>
      <w:numFmt w:val="bullet"/>
      <w:lvlText w:val="•"/>
      <w:lvlJc w:val="left"/>
      <w:pPr>
        <w:ind w:left="2213" w:hanging="164"/>
      </w:pPr>
      <w:rPr>
        <w:rFonts w:hint="default"/>
        <w:lang w:val="en-US" w:eastAsia="en-US" w:bidi="ar-SA"/>
      </w:rPr>
    </w:lvl>
  </w:abstractNum>
  <w:abstractNum w:abstractNumId="30">
    <w:multiLevelType w:val="hybridMultilevel"/>
    <w:lvl w:ilvl="0">
      <w:start w:val="0"/>
      <w:numFmt w:val="bullet"/>
      <w:lvlText w:val="•"/>
      <w:lvlJc w:val="left"/>
      <w:pPr>
        <w:ind w:left="194" w:hanging="121"/>
      </w:pPr>
      <w:rPr>
        <w:rFonts w:hint="default" w:ascii="Arial" w:hAnsi="Arial" w:eastAsia="Arial" w:cs="Arial"/>
        <w:w w:val="101"/>
        <w:sz w:val="18"/>
        <w:szCs w:val="18"/>
        <w:lang w:val="en-US" w:eastAsia="en-US" w:bidi="ar-SA"/>
      </w:rPr>
    </w:lvl>
    <w:lvl w:ilvl="1">
      <w:start w:val="0"/>
      <w:numFmt w:val="bullet"/>
      <w:lvlText w:val="•"/>
      <w:lvlJc w:val="left"/>
      <w:pPr>
        <w:ind w:left="675" w:hanging="121"/>
      </w:pPr>
      <w:rPr>
        <w:rFonts w:hint="default"/>
        <w:lang w:val="en-US" w:eastAsia="en-US" w:bidi="ar-SA"/>
      </w:rPr>
    </w:lvl>
    <w:lvl w:ilvl="2">
      <w:start w:val="0"/>
      <w:numFmt w:val="bullet"/>
      <w:lvlText w:val="•"/>
      <w:lvlJc w:val="left"/>
      <w:pPr>
        <w:ind w:left="1150" w:hanging="121"/>
      </w:pPr>
      <w:rPr>
        <w:rFonts w:hint="default"/>
        <w:lang w:val="en-US" w:eastAsia="en-US" w:bidi="ar-SA"/>
      </w:rPr>
    </w:lvl>
    <w:lvl w:ilvl="3">
      <w:start w:val="0"/>
      <w:numFmt w:val="bullet"/>
      <w:lvlText w:val="•"/>
      <w:lvlJc w:val="left"/>
      <w:pPr>
        <w:ind w:left="1625" w:hanging="121"/>
      </w:pPr>
      <w:rPr>
        <w:rFonts w:hint="default"/>
        <w:lang w:val="en-US" w:eastAsia="en-US" w:bidi="ar-SA"/>
      </w:rPr>
    </w:lvl>
    <w:lvl w:ilvl="4">
      <w:start w:val="0"/>
      <w:numFmt w:val="bullet"/>
      <w:lvlText w:val="•"/>
      <w:lvlJc w:val="left"/>
      <w:pPr>
        <w:ind w:left="2100" w:hanging="121"/>
      </w:pPr>
      <w:rPr>
        <w:rFonts w:hint="default"/>
        <w:lang w:val="en-US" w:eastAsia="en-US" w:bidi="ar-SA"/>
      </w:rPr>
    </w:lvl>
    <w:lvl w:ilvl="5">
      <w:start w:val="0"/>
      <w:numFmt w:val="bullet"/>
      <w:lvlText w:val="•"/>
      <w:lvlJc w:val="left"/>
      <w:pPr>
        <w:ind w:left="2576" w:hanging="121"/>
      </w:pPr>
      <w:rPr>
        <w:rFonts w:hint="default"/>
        <w:lang w:val="en-US" w:eastAsia="en-US" w:bidi="ar-SA"/>
      </w:rPr>
    </w:lvl>
    <w:lvl w:ilvl="6">
      <w:start w:val="0"/>
      <w:numFmt w:val="bullet"/>
      <w:lvlText w:val="•"/>
      <w:lvlJc w:val="left"/>
      <w:pPr>
        <w:ind w:left="3051" w:hanging="121"/>
      </w:pPr>
      <w:rPr>
        <w:rFonts w:hint="default"/>
        <w:lang w:val="en-US" w:eastAsia="en-US" w:bidi="ar-SA"/>
      </w:rPr>
    </w:lvl>
    <w:lvl w:ilvl="7">
      <w:start w:val="0"/>
      <w:numFmt w:val="bullet"/>
      <w:lvlText w:val="•"/>
      <w:lvlJc w:val="left"/>
      <w:pPr>
        <w:ind w:left="3526" w:hanging="121"/>
      </w:pPr>
      <w:rPr>
        <w:rFonts w:hint="default"/>
        <w:lang w:val="en-US" w:eastAsia="en-US" w:bidi="ar-SA"/>
      </w:rPr>
    </w:lvl>
    <w:lvl w:ilvl="8">
      <w:start w:val="0"/>
      <w:numFmt w:val="bullet"/>
      <w:lvlText w:val="•"/>
      <w:lvlJc w:val="left"/>
      <w:pPr>
        <w:ind w:left="4001" w:hanging="121"/>
      </w:pPr>
      <w:rPr>
        <w:rFonts w:hint="default"/>
        <w:lang w:val="en-US" w:eastAsia="en-US" w:bidi="ar-SA"/>
      </w:rPr>
    </w:lvl>
  </w:abstractNum>
  <w:abstractNum w:abstractNumId="29">
    <w:multiLevelType w:val="hybridMultilevel"/>
    <w:lvl w:ilvl="0">
      <w:start w:val="0"/>
      <w:numFmt w:val="bullet"/>
      <w:lvlText w:val="•"/>
      <w:lvlJc w:val="left"/>
      <w:pPr>
        <w:ind w:left="307" w:hanging="164"/>
      </w:pPr>
      <w:rPr>
        <w:rFonts w:hint="default" w:ascii="Arial" w:hAnsi="Arial" w:eastAsia="Arial" w:cs="Arial"/>
        <w:w w:val="101"/>
        <w:sz w:val="18"/>
        <w:szCs w:val="18"/>
        <w:lang w:val="en-US" w:eastAsia="en-US" w:bidi="ar-SA"/>
      </w:rPr>
    </w:lvl>
    <w:lvl w:ilvl="1">
      <w:start w:val="0"/>
      <w:numFmt w:val="bullet"/>
      <w:lvlText w:val="•"/>
      <w:lvlJc w:val="left"/>
      <w:pPr>
        <w:ind w:left="539" w:hanging="164"/>
      </w:pPr>
      <w:rPr>
        <w:rFonts w:hint="default"/>
        <w:lang w:val="en-US" w:eastAsia="en-US" w:bidi="ar-SA"/>
      </w:rPr>
    </w:lvl>
    <w:lvl w:ilvl="2">
      <w:start w:val="0"/>
      <w:numFmt w:val="bullet"/>
      <w:lvlText w:val="•"/>
      <w:lvlJc w:val="left"/>
      <w:pPr>
        <w:ind w:left="778" w:hanging="164"/>
      </w:pPr>
      <w:rPr>
        <w:rFonts w:hint="default"/>
        <w:lang w:val="en-US" w:eastAsia="en-US" w:bidi="ar-SA"/>
      </w:rPr>
    </w:lvl>
    <w:lvl w:ilvl="3">
      <w:start w:val="0"/>
      <w:numFmt w:val="bullet"/>
      <w:lvlText w:val="•"/>
      <w:lvlJc w:val="left"/>
      <w:pPr>
        <w:ind w:left="1017" w:hanging="164"/>
      </w:pPr>
      <w:rPr>
        <w:rFonts w:hint="default"/>
        <w:lang w:val="en-US" w:eastAsia="en-US" w:bidi="ar-SA"/>
      </w:rPr>
    </w:lvl>
    <w:lvl w:ilvl="4">
      <w:start w:val="0"/>
      <w:numFmt w:val="bullet"/>
      <w:lvlText w:val="•"/>
      <w:lvlJc w:val="left"/>
      <w:pPr>
        <w:ind w:left="1256" w:hanging="164"/>
      </w:pPr>
      <w:rPr>
        <w:rFonts w:hint="default"/>
        <w:lang w:val="en-US" w:eastAsia="en-US" w:bidi="ar-SA"/>
      </w:rPr>
    </w:lvl>
    <w:lvl w:ilvl="5">
      <w:start w:val="0"/>
      <w:numFmt w:val="bullet"/>
      <w:lvlText w:val="•"/>
      <w:lvlJc w:val="left"/>
      <w:pPr>
        <w:ind w:left="1496" w:hanging="164"/>
      </w:pPr>
      <w:rPr>
        <w:rFonts w:hint="default"/>
        <w:lang w:val="en-US" w:eastAsia="en-US" w:bidi="ar-SA"/>
      </w:rPr>
    </w:lvl>
    <w:lvl w:ilvl="6">
      <w:start w:val="0"/>
      <w:numFmt w:val="bullet"/>
      <w:lvlText w:val="•"/>
      <w:lvlJc w:val="left"/>
      <w:pPr>
        <w:ind w:left="1735" w:hanging="164"/>
      </w:pPr>
      <w:rPr>
        <w:rFonts w:hint="default"/>
        <w:lang w:val="en-US" w:eastAsia="en-US" w:bidi="ar-SA"/>
      </w:rPr>
    </w:lvl>
    <w:lvl w:ilvl="7">
      <w:start w:val="0"/>
      <w:numFmt w:val="bullet"/>
      <w:lvlText w:val="•"/>
      <w:lvlJc w:val="left"/>
      <w:pPr>
        <w:ind w:left="1974" w:hanging="164"/>
      </w:pPr>
      <w:rPr>
        <w:rFonts w:hint="default"/>
        <w:lang w:val="en-US" w:eastAsia="en-US" w:bidi="ar-SA"/>
      </w:rPr>
    </w:lvl>
    <w:lvl w:ilvl="8">
      <w:start w:val="0"/>
      <w:numFmt w:val="bullet"/>
      <w:lvlText w:val="•"/>
      <w:lvlJc w:val="left"/>
      <w:pPr>
        <w:ind w:left="2213" w:hanging="164"/>
      </w:pPr>
      <w:rPr>
        <w:rFonts w:hint="default"/>
        <w:lang w:val="en-US" w:eastAsia="en-US" w:bidi="ar-SA"/>
      </w:rPr>
    </w:lvl>
  </w:abstractNum>
  <w:abstractNum w:abstractNumId="28">
    <w:multiLevelType w:val="hybridMultilevel"/>
    <w:lvl w:ilvl="0">
      <w:start w:val="0"/>
      <w:numFmt w:val="bullet"/>
      <w:lvlText w:val="•"/>
      <w:lvlJc w:val="left"/>
      <w:pPr>
        <w:ind w:left="307" w:hanging="164"/>
      </w:pPr>
      <w:rPr>
        <w:rFonts w:hint="default" w:ascii="Arial" w:hAnsi="Arial" w:eastAsia="Arial" w:cs="Arial"/>
        <w:w w:val="101"/>
        <w:sz w:val="18"/>
        <w:szCs w:val="18"/>
        <w:lang w:val="en-US" w:eastAsia="en-US" w:bidi="ar-SA"/>
      </w:rPr>
    </w:lvl>
    <w:lvl w:ilvl="1">
      <w:start w:val="0"/>
      <w:numFmt w:val="bullet"/>
      <w:lvlText w:val="•"/>
      <w:lvlJc w:val="left"/>
      <w:pPr>
        <w:ind w:left="539" w:hanging="164"/>
      </w:pPr>
      <w:rPr>
        <w:rFonts w:hint="default"/>
        <w:lang w:val="en-US" w:eastAsia="en-US" w:bidi="ar-SA"/>
      </w:rPr>
    </w:lvl>
    <w:lvl w:ilvl="2">
      <w:start w:val="0"/>
      <w:numFmt w:val="bullet"/>
      <w:lvlText w:val="•"/>
      <w:lvlJc w:val="left"/>
      <w:pPr>
        <w:ind w:left="778" w:hanging="164"/>
      </w:pPr>
      <w:rPr>
        <w:rFonts w:hint="default"/>
        <w:lang w:val="en-US" w:eastAsia="en-US" w:bidi="ar-SA"/>
      </w:rPr>
    </w:lvl>
    <w:lvl w:ilvl="3">
      <w:start w:val="0"/>
      <w:numFmt w:val="bullet"/>
      <w:lvlText w:val="•"/>
      <w:lvlJc w:val="left"/>
      <w:pPr>
        <w:ind w:left="1017" w:hanging="164"/>
      </w:pPr>
      <w:rPr>
        <w:rFonts w:hint="default"/>
        <w:lang w:val="en-US" w:eastAsia="en-US" w:bidi="ar-SA"/>
      </w:rPr>
    </w:lvl>
    <w:lvl w:ilvl="4">
      <w:start w:val="0"/>
      <w:numFmt w:val="bullet"/>
      <w:lvlText w:val="•"/>
      <w:lvlJc w:val="left"/>
      <w:pPr>
        <w:ind w:left="1256" w:hanging="164"/>
      </w:pPr>
      <w:rPr>
        <w:rFonts w:hint="default"/>
        <w:lang w:val="en-US" w:eastAsia="en-US" w:bidi="ar-SA"/>
      </w:rPr>
    </w:lvl>
    <w:lvl w:ilvl="5">
      <w:start w:val="0"/>
      <w:numFmt w:val="bullet"/>
      <w:lvlText w:val="•"/>
      <w:lvlJc w:val="left"/>
      <w:pPr>
        <w:ind w:left="1496" w:hanging="164"/>
      </w:pPr>
      <w:rPr>
        <w:rFonts w:hint="default"/>
        <w:lang w:val="en-US" w:eastAsia="en-US" w:bidi="ar-SA"/>
      </w:rPr>
    </w:lvl>
    <w:lvl w:ilvl="6">
      <w:start w:val="0"/>
      <w:numFmt w:val="bullet"/>
      <w:lvlText w:val="•"/>
      <w:lvlJc w:val="left"/>
      <w:pPr>
        <w:ind w:left="1735" w:hanging="164"/>
      </w:pPr>
      <w:rPr>
        <w:rFonts w:hint="default"/>
        <w:lang w:val="en-US" w:eastAsia="en-US" w:bidi="ar-SA"/>
      </w:rPr>
    </w:lvl>
    <w:lvl w:ilvl="7">
      <w:start w:val="0"/>
      <w:numFmt w:val="bullet"/>
      <w:lvlText w:val="•"/>
      <w:lvlJc w:val="left"/>
      <w:pPr>
        <w:ind w:left="1974" w:hanging="164"/>
      </w:pPr>
      <w:rPr>
        <w:rFonts w:hint="default"/>
        <w:lang w:val="en-US" w:eastAsia="en-US" w:bidi="ar-SA"/>
      </w:rPr>
    </w:lvl>
    <w:lvl w:ilvl="8">
      <w:start w:val="0"/>
      <w:numFmt w:val="bullet"/>
      <w:lvlText w:val="•"/>
      <w:lvlJc w:val="left"/>
      <w:pPr>
        <w:ind w:left="2213" w:hanging="164"/>
      </w:pPr>
      <w:rPr>
        <w:rFonts w:hint="default"/>
        <w:lang w:val="en-US" w:eastAsia="en-US" w:bidi="ar-SA"/>
      </w:rPr>
    </w:lvl>
  </w:abstractNum>
  <w:abstractNum w:abstractNumId="27">
    <w:multiLevelType w:val="hybridMultilevel"/>
    <w:lvl w:ilvl="0">
      <w:start w:val="0"/>
      <w:numFmt w:val="bullet"/>
      <w:lvlText w:val="•"/>
      <w:lvlJc w:val="left"/>
      <w:pPr>
        <w:ind w:left="194" w:hanging="120"/>
      </w:pPr>
      <w:rPr>
        <w:rFonts w:hint="default" w:ascii="Arial" w:hAnsi="Arial" w:eastAsia="Arial" w:cs="Arial"/>
        <w:w w:val="101"/>
        <w:sz w:val="18"/>
        <w:szCs w:val="18"/>
        <w:lang w:val="en-US" w:eastAsia="en-US" w:bidi="ar-SA"/>
      </w:rPr>
    </w:lvl>
    <w:lvl w:ilvl="1">
      <w:start w:val="0"/>
      <w:numFmt w:val="bullet"/>
      <w:lvlText w:val="•"/>
      <w:lvlJc w:val="left"/>
      <w:pPr>
        <w:ind w:left="675" w:hanging="120"/>
      </w:pPr>
      <w:rPr>
        <w:rFonts w:hint="default"/>
        <w:lang w:val="en-US" w:eastAsia="en-US" w:bidi="ar-SA"/>
      </w:rPr>
    </w:lvl>
    <w:lvl w:ilvl="2">
      <w:start w:val="0"/>
      <w:numFmt w:val="bullet"/>
      <w:lvlText w:val="•"/>
      <w:lvlJc w:val="left"/>
      <w:pPr>
        <w:ind w:left="1150" w:hanging="120"/>
      </w:pPr>
      <w:rPr>
        <w:rFonts w:hint="default"/>
        <w:lang w:val="en-US" w:eastAsia="en-US" w:bidi="ar-SA"/>
      </w:rPr>
    </w:lvl>
    <w:lvl w:ilvl="3">
      <w:start w:val="0"/>
      <w:numFmt w:val="bullet"/>
      <w:lvlText w:val="•"/>
      <w:lvlJc w:val="left"/>
      <w:pPr>
        <w:ind w:left="1625" w:hanging="120"/>
      </w:pPr>
      <w:rPr>
        <w:rFonts w:hint="default"/>
        <w:lang w:val="en-US" w:eastAsia="en-US" w:bidi="ar-SA"/>
      </w:rPr>
    </w:lvl>
    <w:lvl w:ilvl="4">
      <w:start w:val="0"/>
      <w:numFmt w:val="bullet"/>
      <w:lvlText w:val="•"/>
      <w:lvlJc w:val="left"/>
      <w:pPr>
        <w:ind w:left="2100" w:hanging="120"/>
      </w:pPr>
      <w:rPr>
        <w:rFonts w:hint="default"/>
        <w:lang w:val="en-US" w:eastAsia="en-US" w:bidi="ar-SA"/>
      </w:rPr>
    </w:lvl>
    <w:lvl w:ilvl="5">
      <w:start w:val="0"/>
      <w:numFmt w:val="bullet"/>
      <w:lvlText w:val="•"/>
      <w:lvlJc w:val="left"/>
      <w:pPr>
        <w:ind w:left="2576" w:hanging="120"/>
      </w:pPr>
      <w:rPr>
        <w:rFonts w:hint="default"/>
        <w:lang w:val="en-US" w:eastAsia="en-US" w:bidi="ar-SA"/>
      </w:rPr>
    </w:lvl>
    <w:lvl w:ilvl="6">
      <w:start w:val="0"/>
      <w:numFmt w:val="bullet"/>
      <w:lvlText w:val="•"/>
      <w:lvlJc w:val="left"/>
      <w:pPr>
        <w:ind w:left="3051" w:hanging="120"/>
      </w:pPr>
      <w:rPr>
        <w:rFonts w:hint="default"/>
        <w:lang w:val="en-US" w:eastAsia="en-US" w:bidi="ar-SA"/>
      </w:rPr>
    </w:lvl>
    <w:lvl w:ilvl="7">
      <w:start w:val="0"/>
      <w:numFmt w:val="bullet"/>
      <w:lvlText w:val="•"/>
      <w:lvlJc w:val="left"/>
      <w:pPr>
        <w:ind w:left="3526" w:hanging="120"/>
      </w:pPr>
      <w:rPr>
        <w:rFonts w:hint="default"/>
        <w:lang w:val="en-US" w:eastAsia="en-US" w:bidi="ar-SA"/>
      </w:rPr>
    </w:lvl>
    <w:lvl w:ilvl="8">
      <w:start w:val="0"/>
      <w:numFmt w:val="bullet"/>
      <w:lvlText w:val="•"/>
      <w:lvlJc w:val="left"/>
      <w:pPr>
        <w:ind w:left="4001" w:hanging="120"/>
      </w:pPr>
      <w:rPr>
        <w:rFonts w:hint="default"/>
        <w:lang w:val="en-US" w:eastAsia="en-US" w:bidi="ar-SA"/>
      </w:rPr>
    </w:lvl>
  </w:abstractNum>
  <w:abstractNum w:abstractNumId="26">
    <w:multiLevelType w:val="hybridMultilevel"/>
    <w:lvl w:ilvl="0">
      <w:start w:val="0"/>
      <w:numFmt w:val="bullet"/>
      <w:lvlText w:val="•"/>
      <w:lvlJc w:val="left"/>
      <w:pPr>
        <w:ind w:left="307" w:hanging="164"/>
      </w:pPr>
      <w:rPr>
        <w:rFonts w:hint="default" w:ascii="Arial" w:hAnsi="Arial" w:eastAsia="Arial" w:cs="Arial"/>
        <w:w w:val="101"/>
        <w:sz w:val="18"/>
        <w:szCs w:val="18"/>
        <w:lang w:val="en-US" w:eastAsia="en-US" w:bidi="ar-SA"/>
      </w:rPr>
    </w:lvl>
    <w:lvl w:ilvl="1">
      <w:start w:val="0"/>
      <w:numFmt w:val="bullet"/>
      <w:lvlText w:val="•"/>
      <w:lvlJc w:val="left"/>
      <w:pPr>
        <w:ind w:left="539" w:hanging="164"/>
      </w:pPr>
      <w:rPr>
        <w:rFonts w:hint="default"/>
        <w:lang w:val="en-US" w:eastAsia="en-US" w:bidi="ar-SA"/>
      </w:rPr>
    </w:lvl>
    <w:lvl w:ilvl="2">
      <w:start w:val="0"/>
      <w:numFmt w:val="bullet"/>
      <w:lvlText w:val="•"/>
      <w:lvlJc w:val="left"/>
      <w:pPr>
        <w:ind w:left="778" w:hanging="164"/>
      </w:pPr>
      <w:rPr>
        <w:rFonts w:hint="default"/>
        <w:lang w:val="en-US" w:eastAsia="en-US" w:bidi="ar-SA"/>
      </w:rPr>
    </w:lvl>
    <w:lvl w:ilvl="3">
      <w:start w:val="0"/>
      <w:numFmt w:val="bullet"/>
      <w:lvlText w:val="•"/>
      <w:lvlJc w:val="left"/>
      <w:pPr>
        <w:ind w:left="1017" w:hanging="164"/>
      </w:pPr>
      <w:rPr>
        <w:rFonts w:hint="default"/>
        <w:lang w:val="en-US" w:eastAsia="en-US" w:bidi="ar-SA"/>
      </w:rPr>
    </w:lvl>
    <w:lvl w:ilvl="4">
      <w:start w:val="0"/>
      <w:numFmt w:val="bullet"/>
      <w:lvlText w:val="•"/>
      <w:lvlJc w:val="left"/>
      <w:pPr>
        <w:ind w:left="1256" w:hanging="164"/>
      </w:pPr>
      <w:rPr>
        <w:rFonts w:hint="default"/>
        <w:lang w:val="en-US" w:eastAsia="en-US" w:bidi="ar-SA"/>
      </w:rPr>
    </w:lvl>
    <w:lvl w:ilvl="5">
      <w:start w:val="0"/>
      <w:numFmt w:val="bullet"/>
      <w:lvlText w:val="•"/>
      <w:lvlJc w:val="left"/>
      <w:pPr>
        <w:ind w:left="1496" w:hanging="164"/>
      </w:pPr>
      <w:rPr>
        <w:rFonts w:hint="default"/>
        <w:lang w:val="en-US" w:eastAsia="en-US" w:bidi="ar-SA"/>
      </w:rPr>
    </w:lvl>
    <w:lvl w:ilvl="6">
      <w:start w:val="0"/>
      <w:numFmt w:val="bullet"/>
      <w:lvlText w:val="•"/>
      <w:lvlJc w:val="left"/>
      <w:pPr>
        <w:ind w:left="1735" w:hanging="164"/>
      </w:pPr>
      <w:rPr>
        <w:rFonts w:hint="default"/>
        <w:lang w:val="en-US" w:eastAsia="en-US" w:bidi="ar-SA"/>
      </w:rPr>
    </w:lvl>
    <w:lvl w:ilvl="7">
      <w:start w:val="0"/>
      <w:numFmt w:val="bullet"/>
      <w:lvlText w:val="•"/>
      <w:lvlJc w:val="left"/>
      <w:pPr>
        <w:ind w:left="1974" w:hanging="164"/>
      </w:pPr>
      <w:rPr>
        <w:rFonts w:hint="default"/>
        <w:lang w:val="en-US" w:eastAsia="en-US" w:bidi="ar-SA"/>
      </w:rPr>
    </w:lvl>
    <w:lvl w:ilvl="8">
      <w:start w:val="0"/>
      <w:numFmt w:val="bullet"/>
      <w:lvlText w:val="•"/>
      <w:lvlJc w:val="left"/>
      <w:pPr>
        <w:ind w:left="2213" w:hanging="164"/>
      </w:pPr>
      <w:rPr>
        <w:rFonts w:hint="default"/>
        <w:lang w:val="en-US" w:eastAsia="en-US" w:bidi="ar-SA"/>
      </w:rPr>
    </w:lvl>
  </w:abstractNum>
  <w:abstractNum w:abstractNumId="25">
    <w:multiLevelType w:val="hybridMultilevel"/>
    <w:lvl w:ilvl="0">
      <w:start w:val="1"/>
      <w:numFmt w:val="lowerLetter"/>
      <w:lvlText w:val="%1."/>
      <w:lvlJc w:val="left"/>
      <w:pPr>
        <w:ind w:left="1179" w:hanging="361"/>
        <w:jc w:val="left"/>
      </w:pPr>
      <w:rPr>
        <w:rFonts w:hint="default" w:ascii="Times New Roman" w:hAnsi="Times New Roman" w:eastAsia="Times New Roman" w:cs="Times New Roman"/>
        <w:spacing w:val="0"/>
        <w:w w:val="100"/>
        <w:sz w:val="22"/>
        <w:szCs w:val="22"/>
        <w:lang w:val="en-US" w:eastAsia="en-US" w:bidi="ar-SA"/>
      </w:rPr>
    </w:lvl>
    <w:lvl w:ilvl="1">
      <w:start w:val="0"/>
      <w:numFmt w:val="bullet"/>
      <w:lvlText w:val="•"/>
      <w:lvlJc w:val="left"/>
      <w:pPr>
        <w:ind w:left="209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10" w:hanging="361"/>
      </w:pPr>
      <w:rPr>
        <w:rFonts w:hint="default"/>
        <w:lang w:val="en-US" w:eastAsia="en-US" w:bidi="ar-SA"/>
      </w:rPr>
    </w:lvl>
    <w:lvl w:ilvl="4">
      <w:start w:val="0"/>
      <w:numFmt w:val="bullet"/>
      <w:lvlText w:val="•"/>
      <w:lvlJc w:val="left"/>
      <w:pPr>
        <w:ind w:left="4820" w:hanging="361"/>
      </w:pPr>
      <w:rPr>
        <w:rFonts w:hint="default"/>
        <w:lang w:val="en-US" w:eastAsia="en-US" w:bidi="ar-SA"/>
      </w:rPr>
    </w:lvl>
    <w:lvl w:ilvl="5">
      <w:start w:val="0"/>
      <w:numFmt w:val="bullet"/>
      <w:lvlText w:val="•"/>
      <w:lvlJc w:val="left"/>
      <w:pPr>
        <w:ind w:left="5730" w:hanging="361"/>
      </w:pPr>
      <w:rPr>
        <w:rFonts w:hint="default"/>
        <w:lang w:val="en-US" w:eastAsia="en-US" w:bidi="ar-SA"/>
      </w:rPr>
    </w:lvl>
    <w:lvl w:ilvl="6">
      <w:start w:val="0"/>
      <w:numFmt w:val="bullet"/>
      <w:lvlText w:val="•"/>
      <w:lvlJc w:val="left"/>
      <w:pPr>
        <w:ind w:left="6640" w:hanging="361"/>
      </w:pPr>
      <w:rPr>
        <w:rFonts w:hint="default"/>
        <w:lang w:val="en-US" w:eastAsia="en-US" w:bidi="ar-SA"/>
      </w:rPr>
    </w:lvl>
    <w:lvl w:ilvl="7">
      <w:start w:val="0"/>
      <w:numFmt w:val="bullet"/>
      <w:lvlText w:val="•"/>
      <w:lvlJc w:val="left"/>
      <w:pPr>
        <w:ind w:left="7550" w:hanging="361"/>
      </w:pPr>
      <w:rPr>
        <w:rFonts w:hint="default"/>
        <w:lang w:val="en-US" w:eastAsia="en-US" w:bidi="ar-SA"/>
      </w:rPr>
    </w:lvl>
    <w:lvl w:ilvl="8">
      <w:start w:val="0"/>
      <w:numFmt w:val="bullet"/>
      <w:lvlText w:val="•"/>
      <w:lvlJc w:val="left"/>
      <w:pPr>
        <w:ind w:left="8460" w:hanging="361"/>
      </w:pPr>
      <w:rPr>
        <w:rFonts w:hint="default"/>
        <w:lang w:val="en-US" w:eastAsia="en-US" w:bidi="ar-SA"/>
      </w:rPr>
    </w:lvl>
  </w:abstractNum>
  <w:abstractNum w:abstractNumId="24">
    <w:multiLevelType w:val="hybridMultilevel"/>
    <w:lvl w:ilvl="0">
      <w:start w:val="0"/>
      <w:numFmt w:val="bullet"/>
      <w:lvlText w:val=""/>
      <w:lvlJc w:val="left"/>
      <w:pPr>
        <w:ind w:left="1180" w:hanging="361"/>
      </w:pPr>
      <w:rPr>
        <w:rFonts w:hint="default" w:ascii="Wingdings" w:hAnsi="Wingdings" w:eastAsia="Wingdings" w:cs="Wingdings"/>
        <w:w w:val="100"/>
        <w:sz w:val="22"/>
        <w:szCs w:val="22"/>
        <w:lang w:val="en-US" w:eastAsia="en-US" w:bidi="ar-SA"/>
      </w:rPr>
    </w:lvl>
    <w:lvl w:ilvl="1">
      <w:start w:val="0"/>
      <w:numFmt w:val="bullet"/>
      <w:lvlText w:val="•"/>
      <w:lvlJc w:val="left"/>
      <w:pPr>
        <w:ind w:left="209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10" w:hanging="361"/>
      </w:pPr>
      <w:rPr>
        <w:rFonts w:hint="default"/>
        <w:lang w:val="en-US" w:eastAsia="en-US" w:bidi="ar-SA"/>
      </w:rPr>
    </w:lvl>
    <w:lvl w:ilvl="4">
      <w:start w:val="0"/>
      <w:numFmt w:val="bullet"/>
      <w:lvlText w:val="•"/>
      <w:lvlJc w:val="left"/>
      <w:pPr>
        <w:ind w:left="4820" w:hanging="361"/>
      </w:pPr>
      <w:rPr>
        <w:rFonts w:hint="default"/>
        <w:lang w:val="en-US" w:eastAsia="en-US" w:bidi="ar-SA"/>
      </w:rPr>
    </w:lvl>
    <w:lvl w:ilvl="5">
      <w:start w:val="0"/>
      <w:numFmt w:val="bullet"/>
      <w:lvlText w:val="•"/>
      <w:lvlJc w:val="left"/>
      <w:pPr>
        <w:ind w:left="5730" w:hanging="361"/>
      </w:pPr>
      <w:rPr>
        <w:rFonts w:hint="default"/>
        <w:lang w:val="en-US" w:eastAsia="en-US" w:bidi="ar-SA"/>
      </w:rPr>
    </w:lvl>
    <w:lvl w:ilvl="6">
      <w:start w:val="0"/>
      <w:numFmt w:val="bullet"/>
      <w:lvlText w:val="•"/>
      <w:lvlJc w:val="left"/>
      <w:pPr>
        <w:ind w:left="6640" w:hanging="361"/>
      </w:pPr>
      <w:rPr>
        <w:rFonts w:hint="default"/>
        <w:lang w:val="en-US" w:eastAsia="en-US" w:bidi="ar-SA"/>
      </w:rPr>
    </w:lvl>
    <w:lvl w:ilvl="7">
      <w:start w:val="0"/>
      <w:numFmt w:val="bullet"/>
      <w:lvlText w:val="•"/>
      <w:lvlJc w:val="left"/>
      <w:pPr>
        <w:ind w:left="7550" w:hanging="361"/>
      </w:pPr>
      <w:rPr>
        <w:rFonts w:hint="default"/>
        <w:lang w:val="en-US" w:eastAsia="en-US" w:bidi="ar-SA"/>
      </w:rPr>
    </w:lvl>
    <w:lvl w:ilvl="8">
      <w:start w:val="0"/>
      <w:numFmt w:val="bullet"/>
      <w:lvlText w:val="•"/>
      <w:lvlJc w:val="left"/>
      <w:pPr>
        <w:ind w:left="8460" w:hanging="361"/>
      </w:pPr>
      <w:rPr>
        <w:rFonts w:hint="default"/>
        <w:lang w:val="en-US" w:eastAsia="en-US" w:bidi="ar-SA"/>
      </w:rPr>
    </w:lvl>
  </w:abstractNum>
  <w:abstractNum w:abstractNumId="23">
    <w:multiLevelType w:val="hybridMultilevel"/>
    <w:lvl w:ilvl="0">
      <w:start w:val="6"/>
      <w:numFmt w:val="decimal"/>
      <w:lvlText w:val="%1."/>
      <w:lvlJc w:val="left"/>
      <w:pPr>
        <w:ind w:left="820" w:hanging="360"/>
        <w:jc w:val="left"/>
      </w:pPr>
      <w:rPr>
        <w:rFonts w:hint="default" w:ascii="Times New Roman" w:hAnsi="Times New Roman" w:eastAsia="Times New Roman" w:cs="Times New Roman"/>
        <w:w w:val="100"/>
        <w:sz w:val="24"/>
        <w:szCs w:val="24"/>
        <w:lang w:val="en-US" w:eastAsia="en-US" w:bidi="ar-SA"/>
      </w:rPr>
    </w:lvl>
    <w:lvl w:ilvl="1">
      <w:start w:val="0"/>
      <w:numFmt w:val="bullet"/>
      <w:lvlText w:val="•"/>
      <w:lvlJc w:val="left"/>
      <w:pPr>
        <w:ind w:left="1766" w:hanging="360"/>
      </w:pPr>
      <w:rPr>
        <w:rFonts w:hint="default"/>
        <w:lang w:val="en-US" w:eastAsia="en-US" w:bidi="ar-SA"/>
      </w:rPr>
    </w:lvl>
    <w:lvl w:ilvl="2">
      <w:start w:val="0"/>
      <w:numFmt w:val="bullet"/>
      <w:lvlText w:val="•"/>
      <w:lvlJc w:val="left"/>
      <w:pPr>
        <w:ind w:left="2712" w:hanging="360"/>
      </w:pPr>
      <w:rPr>
        <w:rFonts w:hint="default"/>
        <w:lang w:val="en-US" w:eastAsia="en-US" w:bidi="ar-SA"/>
      </w:rPr>
    </w:lvl>
    <w:lvl w:ilvl="3">
      <w:start w:val="0"/>
      <w:numFmt w:val="bullet"/>
      <w:lvlText w:val="•"/>
      <w:lvlJc w:val="left"/>
      <w:pPr>
        <w:ind w:left="3658" w:hanging="360"/>
      </w:pPr>
      <w:rPr>
        <w:rFonts w:hint="default"/>
        <w:lang w:val="en-US" w:eastAsia="en-US" w:bidi="ar-SA"/>
      </w:rPr>
    </w:lvl>
    <w:lvl w:ilvl="4">
      <w:start w:val="0"/>
      <w:numFmt w:val="bullet"/>
      <w:lvlText w:val="•"/>
      <w:lvlJc w:val="left"/>
      <w:pPr>
        <w:ind w:left="4604" w:hanging="360"/>
      </w:pPr>
      <w:rPr>
        <w:rFonts w:hint="default"/>
        <w:lang w:val="en-US" w:eastAsia="en-US" w:bidi="ar-SA"/>
      </w:rPr>
    </w:lvl>
    <w:lvl w:ilvl="5">
      <w:start w:val="0"/>
      <w:numFmt w:val="bullet"/>
      <w:lvlText w:val="•"/>
      <w:lvlJc w:val="left"/>
      <w:pPr>
        <w:ind w:left="5550" w:hanging="360"/>
      </w:pPr>
      <w:rPr>
        <w:rFonts w:hint="default"/>
        <w:lang w:val="en-US" w:eastAsia="en-US" w:bidi="ar-SA"/>
      </w:rPr>
    </w:lvl>
    <w:lvl w:ilvl="6">
      <w:start w:val="0"/>
      <w:numFmt w:val="bullet"/>
      <w:lvlText w:val="•"/>
      <w:lvlJc w:val="left"/>
      <w:pPr>
        <w:ind w:left="6496" w:hanging="360"/>
      </w:pPr>
      <w:rPr>
        <w:rFonts w:hint="default"/>
        <w:lang w:val="en-US" w:eastAsia="en-US" w:bidi="ar-SA"/>
      </w:rPr>
    </w:lvl>
    <w:lvl w:ilvl="7">
      <w:start w:val="0"/>
      <w:numFmt w:val="bullet"/>
      <w:lvlText w:val="•"/>
      <w:lvlJc w:val="left"/>
      <w:pPr>
        <w:ind w:left="7442" w:hanging="360"/>
      </w:pPr>
      <w:rPr>
        <w:rFonts w:hint="default"/>
        <w:lang w:val="en-US" w:eastAsia="en-US" w:bidi="ar-SA"/>
      </w:rPr>
    </w:lvl>
    <w:lvl w:ilvl="8">
      <w:start w:val="0"/>
      <w:numFmt w:val="bullet"/>
      <w:lvlText w:val="•"/>
      <w:lvlJc w:val="left"/>
      <w:pPr>
        <w:ind w:left="8388" w:hanging="360"/>
      </w:pPr>
      <w:rPr>
        <w:rFonts w:hint="default"/>
        <w:lang w:val="en-US" w:eastAsia="en-US" w:bidi="ar-SA"/>
      </w:rPr>
    </w:lvl>
  </w:abstractNum>
  <w:abstractNum w:abstractNumId="22">
    <w:multiLevelType w:val="hybridMultilevel"/>
    <w:lvl w:ilvl="0">
      <w:start w:val="1"/>
      <w:numFmt w:val="decimal"/>
      <w:lvlText w:val="%1."/>
      <w:lvlJc w:val="left"/>
      <w:pPr>
        <w:ind w:left="820" w:hanging="360"/>
        <w:jc w:val="left"/>
      </w:pPr>
      <w:rPr>
        <w:rFonts w:hint="default" w:ascii="Times New Roman" w:hAnsi="Times New Roman" w:eastAsia="Times New Roman" w:cs="Times New Roman"/>
        <w:w w:val="100"/>
        <w:sz w:val="24"/>
        <w:szCs w:val="24"/>
        <w:lang w:val="en-US" w:eastAsia="en-US" w:bidi="ar-SA"/>
      </w:rPr>
    </w:lvl>
    <w:lvl w:ilvl="1">
      <w:start w:val="0"/>
      <w:numFmt w:val="bullet"/>
      <w:lvlText w:val="•"/>
      <w:lvlJc w:val="left"/>
      <w:pPr>
        <w:ind w:left="1766" w:hanging="360"/>
      </w:pPr>
      <w:rPr>
        <w:rFonts w:hint="default"/>
        <w:lang w:val="en-US" w:eastAsia="en-US" w:bidi="ar-SA"/>
      </w:rPr>
    </w:lvl>
    <w:lvl w:ilvl="2">
      <w:start w:val="0"/>
      <w:numFmt w:val="bullet"/>
      <w:lvlText w:val="•"/>
      <w:lvlJc w:val="left"/>
      <w:pPr>
        <w:ind w:left="2712" w:hanging="360"/>
      </w:pPr>
      <w:rPr>
        <w:rFonts w:hint="default"/>
        <w:lang w:val="en-US" w:eastAsia="en-US" w:bidi="ar-SA"/>
      </w:rPr>
    </w:lvl>
    <w:lvl w:ilvl="3">
      <w:start w:val="0"/>
      <w:numFmt w:val="bullet"/>
      <w:lvlText w:val="•"/>
      <w:lvlJc w:val="left"/>
      <w:pPr>
        <w:ind w:left="3658" w:hanging="360"/>
      </w:pPr>
      <w:rPr>
        <w:rFonts w:hint="default"/>
        <w:lang w:val="en-US" w:eastAsia="en-US" w:bidi="ar-SA"/>
      </w:rPr>
    </w:lvl>
    <w:lvl w:ilvl="4">
      <w:start w:val="0"/>
      <w:numFmt w:val="bullet"/>
      <w:lvlText w:val="•"/>
      <w:lvlJc w:val="left"/>
      <w:pPr>
        <w:ind w:left="4604" w:hanging="360"/>
      </w:pPr>
      <w:rPr>
        <w:rFonts w:hint="default"/>
        <w:lang w:val="en-US" w:eastAsia="en-US" w:bidi="ar-SA"/>
      </w:rPr>
    </w:lvl>
    <w:lvl w:ilvl="5">
      <w:start w:val="0"/>
      <w:numFmt w:val="bullet"/>
      <w:lvlText w:val="•"/>
      <w:lvlJc w:val="left"/>
      <w:pPr>
        <w:ind w:left="5550" w:hanging="360"/>
      </w:pPr>
      <w:rPr>
        <w:rFonts w:hint="default"/>
        <w:lang w:val="en-US" w:eastAsia="en-US" w:bidi="ar-SA"/>
      </w:rPr>
    </w:lvl>
    <w:lvl w:ilvl="6">
      <w:start w:val="0"/>
      <w:numFmt w:val="bullet"/>
      <w:lvlText w:val="•"/>
      <w:lvlJc w:val="left"/>
      <w:pPr>
        <w:ind w:left="6496" w:hanging="360"/>
      </w:pPr>
      <w:rPr>
        <w:rFonts w:hint="default"/>
        <w:lang w:val="en-US" w:eastAsia="en-US" w:bidi="ar-SA"/>
      </w:rPr>
    </w:lvl>
    <w:lvl w:ilvl="7">
      <w:start w:val="0"/>
      <w:numFmt w:val="bullet"/>
      <w:lvlText w:val="•"/>
      <w:lvlJc w:val="left"/>
      <w:pPr>
        <w:ind w:left="7442" w:hanging="360"/>
      </w:pPr>
      <w:rPr>
        <w:rFonts w:hint="default"/>
        <w:lang w:val="en-US" w:eastAsia="en-US" w:bidi="ar-SA"/>
      </w:rPr>
    </w:lvl>
    <w:lvl w:ilvl="8">
      <w:start w:val="0"/>
      <w:numFmt w:val="bullet"/>
      <w:lvlText w:val="•"/>
      <w:lvlJc w:val="left"/>
      <w:pPr>
        <w:ind w:left="8388" w:hanging="360"/>
      </w:pPr>
      <w:rPr>
        <w:rFonts w:hint="default"/>
        <w:lang w:val="en-US" w:eastAsia="en-US" w:bidi="ar-SA"/>
      </w:rPr>
    </w:lvl>
  </w:abstractNum>
  <w:abstractNum w:abstractNumId="21">
    <w:multiLevelType w:val="hybridMultilevel"/>
    <w:lvl w:ilvl="0">
      <w:start w:val="1"/>
      <w:numFmt w:val="decimal"/>
      <w:lvlText w:val="%1."/>
      <w:lvlJc w:val="left"/>
      <w:pPr>
        <w:ind w:left="820" w:hanging="360"/>
        <w:jc w:val="left"/>
      </w:pPr>
      <w:rPr>
        <w:rFonts w:hint="default" w:ascii="Times New Roman" w:hAnsi="Times New Roman" w:eastAsia="Times New Roman" w:cs="Times New Roman"/>
        <w:w w:val="100"/>
        <w:sz w:val="24"/>
        <w:szCs w:val="24"/>
        <w:lang w:val="en-US" w:eastAsia="en-US" w:bidi="ar-SA"/>
      </w:rPr>
    </w:lvl>
    <w:lvl w:ilvl="1">
      <w:start w:val="1"/>
      <w:numFmt w:val="lowerLetter"/>
      <w:lvlText w:val="%2."/>
      <w:lvlJc w:val="left"/>
      <w:pPr>
        <w:ind w:left="1540" w:hanging="360"/>
        <w:jc w:val="left"/>
      </w:pPr>
      <w:rPr>
        <w:rFonts w:hint="default" w:ascii="Times New Roman" w:hAnsi="Times New Roman" w:eastAsia="Times New Roman" w:cs="Times New Roman"/>
        <w:spacing w:val="-1"/>
        <w:w w:val="100"/>
        <w:sz w:val="24"/>
        <w:szCs w:val="24"/>
        <w:lang w:val="en-US" w:eastAsia="en-US" w:bidi="ar-SA"/>
      </w:rPr>
    </w:lvl>
    <w:lvl w:ilvl="2">
      <w:start w:val="0"/>
      <w:numFmt w:val="bullet"/>
      <w:lvlText w:val="•"/>
      <w:lvlJc w:val="left"/>
      <w:pPr>
        <w:ind w:left="2511" w:hanging="360"/>
      </w:pPr>
      <w:rPr>
        <w:rFonts w:hint="default"/>
        <w:lang w:val="en-US" w:eastAsia="en-US" w:bidi="ar-SA"/>
      </w:rPr>
    </w:lvl>
    <w:lvl w:ilvl="3">
      <w:start w:val="0"/>
      <w:numFmt w:val="bullet"/>
      <w:lvlText w:val="•"/>
      <w:lvlJc w:val="left"/>
      <w:pPr>
        <w:ind w:left="3482" w:hanging="360"/>
      </w:pPr>
      <w:rPr>
        <w:rFonts w:hint="default"/>
        <w:lang w:val="en-US" w:eastAsia="en-US" w:bidi="ar-SA"/>
      </w:rPr>
    </w:lvl>
    <w:lvl w:ilvl="4">
      <w:start w:val="0"/>
      <w:numFmt w:val="bullet"/>
      <w:lvlText w:val="•"/>
      <w:lvlJc w:val="left"/>
      <w:pPr>
        <w:ind w:left="4453" w:hanging="360"/>
      </w:pPr>
      <w:rPr>
        <w:rFonts w:hint="default"/>
        <w:lang w:val="en-US" w:eastAsia="en-US" w:bidi="ar-SA"/>
      </w:rPr>
    </w:lvl>
    <w:lvl w:ilvl="5">
      <w:start w:val="0"/>
      <w:numFmt w:val="bullet"/>
      <w:lvlText w:val="•"/>
      <w:lvlJc w:val="left"/>
      <w:pPr>
        <w:ind w:left="5424" w:hanging="360"/>
      </w:pPr>
      <w:rPr>
        <w:rFonts w:hint="default"/>
        <w:lang w:val="en-US" w:eastAsia="en-US" w:bidi="ar-SA"/>
      </w:rPr>
    </w:lvl>
    <w:lvl w:ilvl="6">
      <w:start w:val="0"/>
      <w:numFmt w:val="bullet"/>
      <w:lvlText w:val="•"/>
      <w:lvlJc w:val="left"/>
      <w:pPr>
        <w:ind w:left="6395" w:hanging="360"/>
      </w:pPr>
      <w:rPr>
        <w:rFonts w:hint="default"/>
        <w:lang w:val="en-US" w:eastAsia="en-US" w:bidi="ar-SA"/>
      </w:rPr>
    </w:lvl>
    <w:lvl w:ilvl="7">
      <w:start w:val="0"/>
      <w:numFmt w:val="bullet"/>
      <w:lvlText w:val="•"/>
      <w:lvlJc w:val="left"/>
      <w:pPr>
        <w:ind w:left="7366" w:hanging="360"/>
      </w:pPr>
      <w:rPr>
        <w:rFonts w:hint="default"/>
        <w:lang w:val="en-US" w:eastAsia="en-US" w:bidi="ar-SA"/>
      </w:rPr>
    </w:lvl>
    <w:lvl w:ilvl="8">
      <w:start w:val="0"/>
      <w:numFmt w:val="bullet"/>
      <w:lvlText w:val="•"/>
      <w:lvlJc w:val="left"/>
      <w:pPr>
        <w:ind w:left="8337" w:hanging="360"/>
      </w:pPr>
      <w:rPr>
        <w:rFonts w:hint="default"/>
        <w:lang w:val="en-US" w:eastAsia="en-US" w:bidi="ar-SA"/>
      </w:rPr>
    </w:lvl>
  </w:abstractNum>
  <w:abstractNum w:abstractNumId="20">
    <w:multiLevelType w:val="hybridMultilevel"/>
    <w:lvl w:ilvl="0">
      <w:start w:val="1"/>
      <w:numFmt w:val="decimal"/>
      <w:lvlText w:val="%1."/>
      <w:lvlJc w:val="left"/>
      <w:pPr>
        <w:ind w:left="820" w:hanging="360"/>
        <w:jc w:val="left"/>
      </w:pPr>
      <w:rPr>
        <w:rFonts w:hint="default" w:ascii="Times New Roman" w:hAnsi="Times New Roman" w:eastAsia="Times New Roman" w:cs="Times New Roman"/>
        <w:w w:val="100"/>
        <w:sz w:val="24"/>
        <w:szCs w:val="24"/>
        <w:lang w:val="en-US" w:eastAsia="en-US" w:bidi="ar-SA"/>
      </w:rPr>
    </w:lvl>
    <w:lvl w:ilvl="1">
      <w:start w:val="1"/>
      <w:numFmt w:val="lowerLetter"/>
      <w:lvlText w:val="%2."/>
      <w:lvlJc w:val="left"/>
      <w:pPr>
        <w:ind w:left="1540" w:hanging="360"/>
        <w:jc w:val="left"/>
      </w:pPr>
      <w:rPr>
        <w:rFonts w:hint="default" w:ascii="Times New Roman" w:hAnsi="Times New Roman" w:eastAsia="Times New Roman" w:cs="Times New Roman"/>
        <w:spacing w:val="-1"/>
        <w:w w:val="100"/>
        <w:sz w:val="24"/>
        <w:szCs w:val="24"/>
        <w:lang w:val="en-US" w:eastAsia="en-US" w:bidi="ar-SA"/>
      </w:rPr>
    </w:lvl>
    <w:lvl w:ilvl="2">
      <w:start w:val="0"/>
      <w:numFmt w:val="bullet"/>
      <w:lvlText w:val="•"/>
      <w:lvlJc w:val="left"/>
      <w:pPr>
        <w:ind w:left="1540" w:hanging="360"/>
      </w:pPr>
      <w:rPr>
        <w:rFonts w:hint="default"/>
        <w:lang w:val="en-US" w:eastAsia="en-US" w:bidi="ar-SA"/>
      </w:rPr>
    </w:lvl>
    <w:lvl w:ilvl="3">
      <w:start w:val="0"/>
      <w:numFmt w:val="bullet"/>
      <w:lvlText w:val="•"/>
      <w:lvlJc w:val="left"/>
      <w:pPr>
        <w:ind w:left="1600" w:hanging="360"/>
      </w:pPr>
      <w:rPr>
        <w:rFonts w:hint="default"/>
        <w:lang w:val="en-US" w:eastAsia="en-US" w:bidi="ar-SA"/>
      </w:rPr>
    </w:lvl>
    <w:lvl w:ilvl="4">
      <w:start w:val="0"/>
      <w:numFmt w:val="bullet"/>
      <w:lvlText w:val="•"/>
      <w:lvlJc w:val="left"/>
      <w:pPr>
        <w:ind w:left="2840" w:hanging="360"/>
      </w:pPr>
      <w:rPr>
        <w:rFonts w:hint="default"/>
        <w:lang w:val="en-US" w:eastAsia="en-US" w:bidi="ar-SA"/>
      </w:rPr>
    </w:lvl>
    <w:lvl w:ilvl="5">
      <w:start w:val="0"/>
      <w:numFmt w:val="bullet"/>
      <w:lvlText w:val="•"/>
      <w:lvlJc w:val="left"/>
      <w:pPr>
        <w:ind w:left="4080" w:hanging="360"/>
      </w:pPr>
      <w:rPr>
        <w:rFonts w:hint="default"/>
        <w:lang w:val="en-US" w:eastAsia="en-US" w:bidi="ar-SA"/>
      </w:rPr>
    </w:lvl>
    <w:lvl w:ilvl="6">
      <w:start w:val="0"/>
      <w:numFmt w:val="bullet"/>
      <w:lvlText w:val="•"/>
      <w:lvlJc w:val="left"/>
      <w:pPr>
        <w:ind w:left="5320" w:hanging="360"/>
      </w:pPr>
      <w:rPr>
        <w:rFonts w:hint="default"/>
        <w:lang w:val="en-US" w:eastAsia="en-US" w:bidi="ar-SA"/>
      </w:rPr>
    </w:lvl>
    <w:lvl w:ilvl="7">
      <w:start w:val="0"/>
      <w:numFmt w:val="bullet"/>
      <w:lvlText w:val="•"/>
      <w:lvlJc w:val="left"/>
      <w:pPr>
        <w:ind w:left="6560" w:hanging="360"/>
      </w:pPr>
      <w:rPr>
        <w:rFonts w:hint="default"/>
        <w:lang w:val="en-US" w:eastAsia="en-US" w:bidi="ar-SA"/>
      </w:rPr>
    </w:lvl>
    <w:lvl w:ilvl="8">
      <w:start w:val="0"/>
      <w:numFmt w:val="bullet"/>
      <w:lvlText w:val="•"/>
      <w:lvlJc w:val="left"/>
      <w:pPr>
        <w:ind w:left="7800" w:hanging="360"/>
      </w:pPr>
      <w:rPr>
        <w:rFonts w:hint="default"/>
        <w:lang w:val="en-US" w:eastAsia="en-US" w:bidi="ar-SA"/>
      </w:rPr>
    </w:lvl>
  </w:abstractNum>
  <w:abstractNum w:abstractNumId="19">
    <w:multiLevelType w:val="hybridMultilevel"/>
    <w:lvl w:ilvl="0">
      <w:start w:val="1"/>
      <w:numFmt w:val="decimal"/>
      <w:lvlText w:val="%1."/>
      <w:lvlJc w:val="left"/>
      <w:pPr>
        <w:ind w:left="820" w:hanging="360"/>
        <w:jc w:val="left"/>
      </w:pPr>
      <w:rPr>
        <w:rFonts w:hint="default" w:ascii="Times New Roman" w:hAnsi="Times New Roman" w:eastAsia="Times New Roman" w:cs="Times New Roman"/>
        <w:w w:val="100"/>
        <w:sz w:val="24"/>
        <w:szCs w:val="24"/>
        <w:lang w:val="en-US" w:eastAsia="en-US" w:bidi="ar-SA"/>
      </w:rPr>
    </w:lvl>
    <w:lvl w:ilvl="1">
      <w:start w:val="0"/>
      <w:numFmt w:val="bullet"/>
      <w:lvlText w:val="•"/>
      <w:lvlJc w:val="left"/>
      <w:pPr>
        <w:ind w:left="1766" w:hanging="360"/>
      </w:pPr>
      <w:rPr>
        <w:rFonts w:hint="default"/>
        <w:lang w:val="en-US" w:eastAsia="en-US" w:bidi="ar-SA"/>
      </w:rPr>
    </w:lvl>
    <w:lvl w:ilvl="2">
      <w:start w:val="0"/>
      <w:numFmt w:val="bullet"/>
      <w:lvlText w:val="•"/>
      <w:lvlJc w:val="left"/>
      <w:pPr>
        <w:ind w:left="2712" w:hanging="360"/>
      </w:pPr>
      <w:rPr>
        <w:rFonts w:hint="default"/>
        <w:lang w:val="en-US" w:eastAsia="en-US" w:bidi="ar-SA"/>
      </w:rPr>
    </w:lvl>
    <w:lvl w:ilvl="3">
      <w:start w:val="0"/>
      <w:numFmt w:val="bullet"/>
      <w:lvlText w:val="•"/>
      <w:lvlJc w:val="left"/>
      <w:pPr>
        <w:ind w:left="3658" w:hanging="360"/>
      </w:pPr>
      <w:rPr>
        <w:rFonts w:hint="default"/>
        <w:lang w:val="en-US" w:eastAsia="en-US" w:bidi="ar-SA"/>
      </w:rPr>
    </w:lvl>
    <w:lvl w:ilvl="4">
      <w:start w:val="0"/>
      <w:numFmt w:val="bullet"/>
      <w:lvlText w:val="•"/>
      <w:lvlJc w:val="left"/>
      <w:pPr>
        <w:ind w:left="4604" w:hanging="360"/>
      </w:pPr>
      <w:rPr>
        <w:rFonts w:hint="default"/>
        <w:lang w:val="en-US" w:eastAsia="en-US" w:bidi="ar-SA"/>
      </w:rPr>
    </w:lvl>
    <w:lvl w:ilvl="5">
      <w:start w:val="0"/>
      <w:numFmt w:val="bullet"/>
      <w:lvlText w:val="•"/>
      <w:lvlJc w:val="left"/>
      <w:pPr>
        <w:ind w:left="5550" w:hanging="360"/>
      </w:pPr>
      <w:rPr>
        <w:rFonts w:hint="default"/>
        <w:lang w:val="en-US" w:eastAsia="en-US" w:bidi="ar-SA"/>
      </w:rPr>
    </w:lvl>
    <w:lvl w:ilvl="6">
      <w:start w:val="0"/>
      <w:numFmt w:val="bullet"/>
      <w:lvlText w:val="•"/>
      <w:lvlJc w:val="left"/>
      <w:pPr>
        <w:ind w:left="6496" w:hanging="360"/>
      </w:pPr>
      <w:rPr>
        <w:rFonts w:hint="default"/>
        <w:lang w:val="en-US" w:eastAsia="en-US" w:bidi="ar-SA"/>
      </w:rPr>
    </w:lvl>
    <w:lvl w:ilvl="7">
      <w:start w:val="0"/>
      <w:numFmt w:val="bullet"/>
      <w:lvlText w:val="•"/>
      <w:lvlJc w:val="left"/>
      <w:pPr>
        <w:ind w:left="7442" w:hanging="360"/>
      </w:pPr>
      <w:rPr>
        <w:rFonts w:hint="default"/>
        <w:lang w:val="en-US" w:eastAsia="en-US" w:bidi="ar-SA"/>
      </w:rPr>
    </w:lvl>
    <w:lvl w:ilvl="8">
      <w:start w:val="0"/>
      <w:numFmt w:val="bullet"/>
      <w:lvlText w:val="•"/>
      <w:lvlJc w:val="left"/>
      <w:pPr>
        <w:ind w:left="8388" w:hanging="360"/>
      </w:pPr>
      <w:rPr>
        <w:rFonts w:hint="default"/>
        <w:lang w:val="en-US" w:eastAsia="en-US" w:bidi="ar-SA"/>
      </w:rPr>
    </w:lvl>
  </w:abstractNum>
  <w:abstractNum w:abstractNumId="18">
    <w:multiLevelType w:val="hybridMultilevel"/>
    <w:lvl w:ilvl="0">
      <w:start w:val="1"/>
      <w:numFmt w:val="decimal"/>
      <w:lvlText w:val="%1."/>
      <w:lvlJc w:val="left"/>
      <w:pPr>
        <w:ind w:left="820" w:hanging="360"/>
        <w:jc w:val="left"/>
      </w:pPr>
      <w:rPr>
        <w:rFonts w:hint="default" w:ascii="Times New Roman" w:hAnsi="Times New Roman" w:eastAsia="Times New Roman" w:cs="Times New Roman"/>
        <w:w w:val="100"/>
        <w:sz w:val="24"/>
        <w:szCs w:val="24"/>
        <w:lang w:val="en-US" w:eastAsia="en-US" w:bidi="ar-SA"/>
      </w:rPr>
    </w:lvl>
    <w:lvl w:ilvl="1">
      <w:start w:val="1"/>
      <w:numFmt w:val="lowerLetter"/>
      <w:lvlText w:val="%2."/>
      <w:lvlJc w:val="left"/>
      <w:pPr>
        <w:ind w:left="1602" w:hanging="432"/>
        <w:jc w:val="left"/>
      </w:pPr>
      <w:rPr>
        <w:rFonts w:hint="default" w:ascii="Times New Roman" w:hAnsi="Times New Roman" w:eastAsia="Times New Roman" w:cs="Times New Roman"/>
        <w:spacing w:val="-1"/>
        <w:w w:val="100"/>
        <w:sz w:val="24"/>
        <w:szCs w:val="24"/>
        <w:lang w:val="en-US" w:eastAsia="en-US" w:bidi="ar-SA"/>
      </w:rPr>
    </w:lvl>
    <w:lvl w:ilvl="2">
      <w:start w:val="0"/>
      <w:numFmt w:val="bullet"/>
      <w:lvlText w:val="•"/>
      <w:lvlJc w:val="left"/>
      <w:pPr>
        <w:ind w:left="2564" w:hanging="432"/>
      </w:pPr>
      <w:rPr>
        <w:rFonts w:hint="default"/>
        <w:lang w:val="en-US" w:eastAsia="en-US" w:bidi="ar-SA"/>
      </w:rPr>
    </w:lvl>
    <w:lvl w:ilvl="3">
      <w:start w:val="0"/>
      <w:numFmt w:val="bullet"/>
      <w:lvlText w:val="•"/>
      <w:lvlJc w:val="left"/>
      <w:pPr>
        <w:ind w:left="3528" w:hanging="432"/>
      </w:pPr>
      <w:rPr>
        <w:rFonts w:hint="default"/>
        <w:lang w:val="en-US" w:eastAsia="en-US" w:bidi="ar-SA"/>
      </w:rPr>
    </w:lvl>
    <w:lvl w:ilvl="4">
      <w:start w:val="0"/>
      <w:numFmt w:val="bullet"/>
      <w:lvlText w:val="•"/>
      <w:lvlJc w:val="left"/>
      <w:pPr>
        <w:ind w:left="4493" w:hanging="432"/>
      </w:pPr>
      <w:rPr>
        <w:rFonts w:hint="default"/>
        <w:lang w:val="en-US" w:eastAsia="en-US" w:bidi="ar-SA"/>
      </w:rPr>
    </w:lvl>
    <w:lvl w:ilvl="5">
      <w:start w:val="0"/>
      <w:numFmt w:val="bullet"/>
      <w:lvlText w:val="•"/>
      <w:lvlJc w:val="left"/>
      <w:pPr>
        <w:ind w:left="5457" w:hanging="432"/>
      </w:pPr>
      <w:rPr>
        <w:rFonts w:hint="default"/>
        <w:lang w:val="en-US" w:eastAsia="en-US" w:bidi="ar-SA"/>
      </w:rPr>
    </w:lvl>
    <w:lvl w:ilvl="6">
      <w:start w:val="0"/>
      <w:numFmt w:val="bullet"/>
      <w:lvlText w:val="•"/>
      <w:lvlJc w:val="left"/>
      <w:pPr>
        <w:ind w:left="6422" w:hanging="432"/>
      </w:pPr>
      <w:rPr>
        <w:rFonts w:hint="default"/>
        <w:lang w:val="en-US" w:eastAsia="en-US" w:bidi="ar-SA"/>
      </w:rPr>
    </w:lvl>
    <w:lvl w:ilvl="7">
      <w:start w:val="0"/>
      <w:numFmt w:val="bullet"/>
      <w:lvlText w:val="•"/>
      <w:lvlJc w:val="left"/>
      <w:pPr>
        <w:ind w:left="7386" w:hanging="432"/>
      </w:pPr>
      <w:rPr>
        <w:rFonts w:hint="default"/>
        <w:lang w:val="en-US" w:eastAsia="en-US" w:bidi="ar-SA"/>
      </w:rPr>
    </w:lvl>
    <w:lvl w:ilvl="8">
      <w:start w:val="0"/>
      <w:numFmt w:val="bullet"/>
      <w:lvlText w:val="•"/>
      <w:lvlJc w:val="left"/>
      <w:pPr>
        <w:ind w:left="8351" w:hanging="432"/>
      </w:pPr>
      <w:rPr>
        <w:rFonts w:hint="default"/>
        <w:lang w:val="en-US" w:eastAsia="en-US" w:bidi="ar-SA"/>
      </w:rPr>
    </w:lvl>
  </w:abstractNum>
  <w:abstractNum w:abstractNumId="17">
    <w:multiLevelType w:val="hybridMultilevel"/>
    <w:lvl w:ilvl="0">
      <w:start w:val="10"/>
      <w:numFmt w:val="decimal"/>
      <w:lvlText w:val="%1."/>
      <w:lvlJc w:val="left"/>
      <w:pPr>
        <w:ind w:left="988" w:hanging="529"/>
        <w:jc w:val="right"/>
      </w:pPr>
      <w:rPr>
        <w:rFonts w:hint="default" w:ascii="Cambria" w:hAnsi="Cambria" w:eastAsia="Cambria" w:cs="Cambria"/>
        <w:b/>
        <w:bCs/>
        <w:spacing w:val="-4"/>
        <w:w w:val="100"/>
        <w:sz w:val="32"/>
        <w:szCs w:val="32"/>
        <w:u w:val="thick" w:color="000000"/>
        <w:lang w:val="en-US" w:eastAsia="en-US" w:bidi="ar-SA"/>
      </w:rPr>
    </w:lvl>
    <w:lvl w:ilvl="1">
      <w:start w:val="1"/>
      <w:numFmt w:val="decimal"/>
      <w:lvlText w:val="%1.%2"/>
      <w:lvlJc w:val="left"/>
      <w:pPr>
        <w:ind w:left="944" w:hanging="485"/>
        <w:jc w:val="left"/>
      </w:pPr>
      <w:rPr>
        <w:rFonts w:hint="default" w:ascii="Times New Roman" w:hAnsi="Times New Roman" w:eastAsia="Times New Roman" w:cs="Times New Roman"/>
        <w:i/>
        <w:w w:val="100"/>
        <w:sz w:val="24"/>
        <w:szCs w:val="24"/>
        <w:lang w:val="en-US" w:eastAsia="en-US" w:bidi="ar-SA"/>
      </w:rPr>
    </w:lvl>
    <w:lvl w:ilvl="2">
      <w:start w:val="1"/>
      <w:numFmt w:val="decimal"/>
      <w:lvlText w:val="%1.%2.%3"/>
      <w:lvlJc w:val="left"/>
      <w:pPr>
        <w:ind w:left="1429" w:hanging="610"/>
        <w:jc w:val="left"/>
      </w:pPr>
      <w:rPr>
        <w:rFonts w:hint="default" w:ascii="Times New Roman" w:hAnsi="Times New Roman" w:eastAsia="Times New Roman" w:cs="Times New Roman"/>
        <w:i/>
        <w:w w:val="100"/>
        <w:sz w:val="22"/>
        <w:szCs w:val="22"/>
        <w:lang w:val="en-US" w:eastAsia="en-US" w:bidi="ar-SA"/>
      </w:rPr>
    </w:lvl>
    <w:lvl w:ilvl="3">
      <w:start w:val="1"/>
      <w:numFmt w:val="decimal"/>
      <w:lvlText w:val="%4)"/>
      <w:lvlJc w:val="left"/>
      <w:pPr>
        <w:ind w:left="1545" w:hanging="360"/>
        <w:jc w:val="left"/>
      </w:pPr>
      <w:rPr>
        <w:rFonts w:hint="default" w:ascii="Times New Roman" w:hAnsi="Times New Roman" w:eastAsia="Times New Roman" w:cs="Times New Roman"/>
        <w:w w:val="100"/>
        <w:sz w:val="22"/>
        <w:szCs w:val="22"/>
        <w:lang w:val="en-US" w:eastAsia="en-US" w:bidi="ar-SA"/>
      </w:rPr>
    </w:lvl>
    <w:lvl w:ilvl="4">
      <w:start w:val="0"/>
      <w:numFmt w:val="bullet"/>
      <w:lvlText w:val="•"/>
      <w:lvlJc w:val="left"/>
      <w:pPr>
        <w:ind w:left="2788" w:hanging="360"/>
      </w:pPr>
      <w:rPr>
        <w:rFonts w:hint="default"/>
        <w:lang w:val="en-US" w:eastAsia="en-US" w:bidi="ar-SA"/>
      </w:rPr>
    </w:lvl>
    <w:lvl w:ilvl="5">
      <w:start w:val="0"/>
      <w:numFmt w:val="bullet"/>
      <w:lvlText w:val="•"/>
      <w:lvlJc w:val="left"/>
      <w:pPr>
        <w:ind w:left="4037" w:hanging="360"/>
      </w:pPr>
      <w:rPr>
        <w:rFonts w:hint="default"/>
        <w:lang w:val="en-US" w:eastAsia="en-US" w:bidi="ar-SA"/>
      </w:rPr>
    </w:lvl>
    <w:lvl w:ilvl="6">
      <w:start w:val="0"/>
      <w:numFmt w:val="bullet"/>
      <w:lvlText w:val="•"/>
      <w:lvlJc w:val="left"/>
      <w:pPr>
        <w:ind w:left="5285" w:hanging="360"/>
      </w:pPr>
      <w:rPr>
        <w:rFonts w:hint="default"/>
        <w:lang w:val="en-US" w:eastAsia="en-US" w:bidi="ar-SA"/>
      </w:rPr>
    </w:lvl>
    <w:lvl w:ilvl="7">
      <w:start w:val="0"/>
      <w:numFmt w:val="bullet"/>
      <w:lvlText w:val="•"/>
      <w:lvlJc w:val="left"/>
      <w:pPr>
        <w:ind w:left="6534" w:hanging="360"/>
      </w:pPr>
      <w:rPr>
        <w:rFonts w:hint="default"/>
        <w:lang w:val="en-US" w:eastAsia="en-US" w:bidi="ar-SA"/>
      </w:rPr>
    </w:lvl>
    <w:lvl w:ilvl="8">
      <w:start w:val="0"/>
      <w:numFmt w:val="bullet"/>
      <w:lvlText w:val="•"/>
      <w:lvlJc w:val="left"/>
      <w:pPr>
        <w:ind w:left="7782" w:hanging="360"/>
      </w:pPr>
      <w:rPr>
        <w:rFonts w:hint="default"/>
        <w:lang w:val="en-US" w:eastAsia="en-US" w:bidi="ar-SA"/>
      </w:rPr>
    </w:lvl>
  </w:abstractNum>
  <w:abstractNum w:abstractNumId="16">
    <w:multiLevelType w:val="hybridMultilevel"/>
    <w:lvl w:ilvl="0">
      <w:start w:val="1"/>
      <w:numFmt w:val="lowerLetter"/>
      <w:lvlText w:val="%1."/>
      <w:lvlJc w:val="left"/>
      <w:pPr>
        <w:ind w:left="1180" w:hanging="360"/>
        <w:jc w:val="left"/>
      </w:pPr>
      <w:rPr>
        <w:rFonts w:hint="default" w:ascii="Times New Roman" w:hAnsi="Times New Roman" w:eastAsia="Times New Roman" w:cs="Times New Roman"/>
        <w:spacing w:val="-1"/>
        <w:w w:val="100"/>
        <w:sz w:val="24"/>
        <w:szCs w:val="24"/>
        <w:lang w:val="en-US" w:eastAsia="en-US" w:bidi="ar-SA"/>
      </w:rPr>
    </w:lvl>
    <w:lvl w:ilvl="1">
      <w:start w:val="0"/>
      <w:numFmt w:val="bullet"/>
      <w:lvlText w:val="•"/>
      <w:lvlJc w:val="left"/>
      <w:pPr>
        <w:ind w:left="2090" w:hanging="360"/>
      </w:pPr>
      <w:rPr>
        <w:rFonts w:hint="default"/>
        <w:lang w:val="en-US" w:eastAsia="en-US" w:bidi="ar-SA"/>
      </w:rPr>
    </w:lvl>
    <w:lvl w:ilvl="2">
      <w:start w:val="0"/>
      <w:numFmt w:val="bullet"/>
      <w:lvlText w:val="•"/>
      <w:lvlJc w:val="left"/>
      <w:pPr>
        <w:ind w:left="3000" w:hanging="360"/>
      </w:pPr>
      <w:rPr>
        <w:rFonts w:hint="default"/>
        <w:lang w:val="en-US" w:eastAsia="en-US" w:bidi="ar-SA"/>
      </w:rPr>
    </w:lvl>
    <w:lvl w:ilvl="3">
      <w:start w:val="0"/>
      <w:numFmt w:val="bullet"/>
      <w:lvlText w:val="•"/>
      <w:lvlJc w:val="left"/>
      <w:pPr>
        <w:ind w:left="3910" w:hanging="360"/>
      </w:pPr>
      <w:rPr>
        <w:rFonts w:hint="default"/>
        <w:lang w:val="en-US" w:eastAsia="en-US" w:bidi="ar-SA"/>
      </w:rPr>
    </w:lvl>
    <w:lvl w:ilvl="4">
      <w:start w:val="0"/>
      <w:numFmt w:val="bullet"/>
      <w:lvlText w:val="•"/>
      <w:lvlJc w:val="left"/>
      <w:pPr>
        <w:ind w:left="4820" w:hanging="360"/>
      </w:pPr>
      <w:rPr>
        <w:rFonts w:hint="default"/>
        <w:lang w:val="en-US" w:eastAsia="en-US" w:bidi="ar-SA"/>
      </w:rPr>
    </w:lvl>
    <w:lvl w:ilvl="5">
      <w:start w:val="0"/>
      <w:numFmt w:val="bullet"/>
      <w:lvlText w:val="•"/>
      <w:lvlJc w:val="left"/>
      <w:pPr>
        <w:ind w:left="5730" w:hanging="360"/>
      </w:pPr>
      <w:rPr>
        <w:rFonts w:hint="default"/>
        <w:lang w:val="en-US" w:eastAsia="en-US" w:bidi="ar-SA"/>
      </w:rPr>
    </w:lvl>
    <w:lvl w:ilvl="6">
      <w:start w:val="0"/>
      <w:numFmt w:val="bullet"/>
      <w:lvlText w:val="•"/>
      <w:lvlJc w:val="left"/>
      <w:pPr>
        <w:ind w:left="6640" w:hanging="360"/>
      </w:pPr>
      <w:rPr>
        <w:rFonts w:hint="default"/>
        <w:lang w:val="en-US" w:eastAsia="en-US" w:bidi="ar-SA"/>
      </w:rPr>
    </w:lvl>
    <w:lvl w:ilvl="7">
      <w:start w:val="0"/>
      <w:numFmt w:val="bullet"/>
      <w:lvlText w:val="•"/>
      <w:lvlJc w:val="left"/>
      <w:pPr>
        <w:ind w:left="7550" w:hanging="360"/>
      </w:pPr>
      <w:rPr>
        <w:rFonts w:hint="default"/>
        <w:lang w:val="en-US" w:eastAsia="en-US" w:bidi="ar-SA"/>
      </w:rPr>
    </w:lvl>
    <w:lvl w:ilvl="8">
      <w:start w:val="0"/>
      <w:numFmt w:val="bullet"/>
      <w:lvlText w:val="•"/>
      <w:lvlJc w:val="left"/>
      <w:pPr>
        <w:ind w:left="8460" w:hanging="360"/>
      </w:pPr>
      <w:rPr>
        <w:rFonts w:hint="default"/>
        <w:lang w:val="en-US" w:eastAsia="en-US" w:bidi="ar-SA"/>
      </w:rPr>
    </w:lvl>
  </w:abstractNum>
  <w:abstractNum w:abstractNumId="15">
    <w:multiLevelType w:val="hybridMultilevel"/>
    <w:lvl w:ilvl="0">
      <w:start w:val="1"/>
      <w:numFmt w:val="decimal"/>
      <w:lvlText w:val="%1."/>
      <w:lvlJc w:val="left"/>
      <w:pPr>
        <w:ind w:left="820" w:hanging="360"/>
        <w:jc w:val="left"/>
      </w:pPr>
      <w:rPr>
        <w:rFonts w:hint="default" w:ascii="Times New Roman" w:hAnsi="Times New Roman" w:eastAsia="Times New Roman" w:cs="Times New Roman"/>
        <w:w w:val="100"/>
        <w:sz w:val="24"/>
        <w:szCs w:val="24"/>
        <w:lang w:val="en-US" w:eastAsia="en-US" w:bidi="ar-SA"/>
      </w:rPr>
    </w:lvl>
    <w:lvl w:ilvl="1">
      <w:start w:val="0"/>
      <w:numFmt w:val="bullet"/>
      <w:lvlText w:val=""/>
      <w:lvlJc w:val="left"/>
      <w:pPr>
        <w:ind w:left="1180" w:hanging="360"/>
      </w:pPr>
      <w:rPr>
        <w:rFonts w:hint="default" w:ascii="Wingdings" w:hAnsi="Wingdings" w:eastAsia="Wingdings" w:cs="Wingdings"/>
        <w:w w:val="100"/>
        <w:sz w:val="24"/>
        <w:szCs w:val="24"/>
        <w:lang w:val="en-US" w:eastAsia="en-US" w:bidi="ar-SA"/>
      </w:rPr>
    </w:lvl>
    <w:lvl w:ilvl="2">
      <w:start w:val="0"/>
      <w:numFmt w:val="bullet"/>
      <w:lvlText w:val="•"/>
      <w:lvlJc w:val="left"/>
      <w:pPr>
        <w:ind w:left="2191" w:hanging="360"/>
      </w:pPr>
      <w:rPr>
        <w:rFonts w:hint="default"/>
        <w:lang w:val="en-US" w:eastAsia="en-US" w:bidi="ar-SA"/>
      </w:rPr>
    </w:lvl>
    <w:lvl w:ilvl="3">
      <w:start w:val="0"/>
      <w:numFmt w:val="bullet"/>
      <w:lvlText w:val="•"/>
      <w:lvlJc w:val="left"/>
      <w:pPr>
        <w:ind w:left="3202"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224" w:hanging="360"/>
      </w:pPr>
      <w:rPr>
        <w:rFonts w:hint="default"/>
        <w:lang w:val="en-US" w:eastAsia="en-US" w:bidi="ar-SA"/>
      </w:rPr>
    </w:lvl>
    <w:lvl w:ilvl="6">
      <w:start w:val="0"/>
      <w:numFmt w:val="bullet"/>
      <w:lvlText w:val="•"/>
      <w:lvlJc w:val="left"/>
      <w:pPr>
        <w:ind w:left="6235" w:hanging="360"/>
      </w:pPr>
      <w:rPr>
        <w:rFonts w:hint="default"/>
        <w:lang w:val="en-US" w:eastAsia="en-US" w:bidi="ar-SA"/>
      </w:rPr>
    </w:lvl>
    <w:lvl w:ilvl="7">
      <w:start w:val="0"/>
      <w:numFmt w:val="bullet"/>
      <w:lvlText w:val="•"/>
      <w:lvlJc w:val="left"/>
      <w:pPr>
        <w:ind w:left="7246" w:hanging="360"/>
      </w:pPr>
      <w:rPr>
        <w:rFonts w:hint="default"/>
        <w:lang w:val="en-US" w:eastAsia="en-US" w:bidi="ar-SA"/>
      </w:rPr>
    </w:lvl>
    <w:lvl w:ilvl="8">
      <w:start w:val="0"/>
      <w:numFmt w:val="bullet"/>
      <w:lvlText w:val="•"/>
      <w:lvlJc w:val="left"/>
      <w:pPr>
        <w:ind w:left="8257" w:hanging="360"/>
      </w:pPr>
      <w:rPr>
        <w:rFonts w:hint="default"/>
        <w:lang w:val="en-US" w:eastAsia="en-US" w:bidi="ar-SA"/>
      </w:rPr>
    </w:lvl>
  </w:abstractNum>
  <w:abstractNum w:abstractNumId="14">
    <w:multiLevelType w:val="hybridMultilevel"/>
    <w:lvl w:ilvl="0">
      <w:start w:val="1"/>
      <w:numFmt w:val="decimal"/>
      <w:lvlText w:val="%1."/>
      <w:lvlJc w:val="left"/>
      <w:pPr>
        <w:ind w:left="820" w:hanging="360"/>
        <w:jc w:val="left"/>
      </w:pPr>
      <w:rPr>
        <w:rFonts w:hint="default" w:ascii="Times New Roman" w:hAnsi="Times New Roman" w:eastAsia="Times New Roman" w:cs="Times New Roman"/>
        <w:w w:val="100"/>
        <w:sz w:val="24"/>
        <w:szCs w:val="24"/>
        <w:lang w:val="en-US" w:eastAsia="en-US" w:bidi="ar-SA"/>
      </w:rPr>
    </w:lvl>
    <w:lvl w:ilvl="1">
      <w:start w:val="0"/>
      <w:numFmt w:val="bullet"/>
      <w:lvlText w:val="•"/>
      <w:lvlJc w:val="left"/>
      <w:pPr>
        <w:ind w:left="1766" w:hanging="360"/>
      </w:pPr>
      <w:rPr>
        <w:rFonts w:hint="default"/>
        <w:lang w:val="en-US" w:eastAsia="en-US" w:bidi="ar-SA"/>
      </w:rPr>
    </w:lvl>
    <w:lvl w:ilvl="2">
      <w:start w:val="0"/>
      <w:numFmt w:val="bullet"/>
      <w:lvlText w:val="•"/>
      <w:lvlJc w:val="left"/>
      <w:pPr>
        <w:ind w:left="2712" w:hanging="360"/>
      </w:pPr>
      <w:rPr>
        <w:rFonts w:hint="default"/>
        <w:lang w:val="en-US" w:eastAsia="en-US" w:bidi="ar-SA"/>
      </w:rPr>
    </w:lvl>
    <w:lvl w:ilvl="3">
      <w:start w:val="0"/>
      <w:numFmt w:val="bullet"/>
      <w:lvlText w:val="•"/>
      <w:lvlJc w:val="left"/>
      <w:pPr>
        <w:ind w:left="3658" w:hanging="360"/>
      </w:pPr>
      <w:rPr>
        <w:rFonts w:hint="default"/>
        <w:lang w:val="en-US" w:eastAsia="en-US" w:bidi="ar-SA"/>
      </w:rPr>
    </w:lvl>
    <w:lvl w:ilvl="4">
      <w:start w:val="0"/>
      <w:numFmt w:val="bullet"/>
      <w:lvlText w:val="•"/>
      <w:lvlJc w:val="left"/>
      <w:pPr>
        <w:ind w:left="4604" w:hanging="360"/>
      </w:pPr>
      <w:rPr>
        <w:rFonts w:hint="default"/>
        <w:lang w:val="en-US" w:eastAsia="en-US" w:bidi="ar-SA"/>
      </w:rPr>
    </w:lvl>
    <w:lvl w:ilvl="5">
      <w:start w:val="0"/>
      <w:numFmt w:val="bullet"/>
      <w:lvlText w:val="•"/>
      <w:lvlJc w:val="left"/>
      <w:pPr>
        <w:ind w:left="5550" w:hanging="360"/>
      </w:pPr>
      <w:rPr>
        <w:rFonts w:hint="default"/>
        <w:lang w:val="en-US" w:eastAsia="en-US" w:bidi="ar-SA"/>
      </w:rPr>
    </w:lvl>
    <w:lvl w:ilvl="6">
      <w:start w:val="0"/>
      <w:numFmt w:val="bullet"/>
      <w:lvlText w:val="•"/>
      <w:lvlJc w:val="left"/>
      <w:pPr>
        <w:ind w:left="6496" w:hanging="360"/>
      </w:pPr>
      <w:rPr>
        <w:rFonts w:hint="default"/>
        <w:lang w:val="en-US" w:eastAsia="en-US" w:bidi="ar-SA"/>
      </w:rPr>
    </w:lvl>
    <w:lvl w:ilvl="7">
      <w:start w:val="0"/>
      <w:numFmt w:val="bullet"/>
      <w:lvlText w:val="•"/>
      <w:lvlJc w:val="left"/>
      <w:pPr>
        <w:ind w:left="7442" w:hanging="360"/>
      </w:pPr>
      <w:rPr>
        <w:rFonts w:hint="default"/>
        <w:lang w:val="en-US" w:eastAsia="en-US" w:bidi="ar-SA"/>
      </w:rPr>
    </w:lvl>
    <w:lvl w:ilvl="8">
      <w:start w:val="0"/>
      <w:numFmt w:val="bullet"/>
      <w:lvlText w:val="•"/>
      <w:lvlJc w:val="left"/>
      <w:pPr>
        <w:ind w:left="8388" w:hanging="360"/>
      </w:pPr>
      <w:rPr>
        <w:rFonts w:hint="default"/>
        <w:lang w:val="en-US" w:eastAsia="en-US" w:bidi="ar-SA"/>
      </w:rPr>
    </w:lvl>
  </w:abstractNum>
  <w:abstractNum w:abstractNumId="13">
    <w:multiLevelType w:val="hybridMultilevel"/>
    <w:lvl w:ilvl="0">
      <w:start w:val="9"/>
      <w:numFmt w:val="decimal"/>
      <w:lvlText w:val="%1."/>
      <w:lvlJc w:val="left"/>
      <w:pPr>
        <w:ind w:left="796" w:hanging="337"/>
        <w:jc w:val="left"/>
      </w:pPr>
      <w:rPr>
        <w:rFonts w:hint="default" w:ascii="Cambria" w:hAnsi="Cambria" w:eastAsia="Cambria" w:cs="Cambria"/>
        <w:b/>
        <w:bCs/>
        <w:spacing w:val="0"/>
        <w:w w:val="100"/>
        <w:sz w:val="32"/>
        <w:szCs w:val="32"/>
        <w:u w:val="thick" w:color="000000"/>
        <w:lang w:val="en-US" w:eastAsia="en-US" w:bidi="ar-SA"/>
      </w:rPr>
    </w:lvl>
    <w:lvl w:ilvl="1">
      <w:start w:val="1"/>
      <w:numFmt w:val="decimal"/>
      <w:lvlText w:val="%1.%2"/>
      <w:lvlJc w:val="left"/>
      <w:pPr>
        <w:ind w:left="810" w:hanging="351"/>
        <w:jc w:val="left"/>
      </w:pPr>
      <w:rPr>
        <w:rFonts w:hint="default"/>
        <w:i/>
        <w:spacing w:val="-2"/>
        <w:w w:val="100"/>
        <w:lang w:val="en-US" w:eastAsia="en-US" w:bidi="ar-SA"/>
      </w:rPr>
    </w:lvl>
    <w:lvl w:ilvl="2">
      <w:start w:val="0"/>
      <w:numFmt w:val="bullet"/>
      <w:lvlText w:val="•"/>
      <w:lvlJc w:val="left"/>
      <w:pPr>
        <w:ind w:left="1871" w:hanging="351"/>
      </w:pPr>
      <w:rPr>
        <w:rFonts w:hint="default"/>
        <w:lang w:val="en-US" w:eastAsia="en-US" w:bidi="ar-SA"/>
      </w:rPr>
    </w:lvl>
    <w:lvl w:ilvl="3">
      <w:start w:val="0"/>
      <w:numFmt w:val="bullet"/>
      <w:lvlText w:val="•"/>
      <w:lvlJc w:val="left"/>
      <w:pPr>
        <w:ind w:left="2922" w:hanging="351"/>
      </w:pPr>
      <w:rPr>
        <w:rFonts w:hint="default"/>
        <w:lang w:val="en-US" w:eastAsia="en-US" w:bidi="ar-SA"/>
      </w:rPr>
    </w:lvl>
    <w:lvl w:ilvl="4">
      <w:start w:val="0"/>
      <w:numFmt w:val="bullet"/>
      <w:lvlText w:val="•"/>
      <w:lvlJc w:val="left"/>
      <w:pPr>
        <w:ind w:left="3973" w:hanging="351"/>
      </w:pPr>
      <w:rPr>
        <w:rFonts w:hint="default"/>
        <w:lang w:val="en-US" w:eastAsia="en-US" w:bidi="ar-SA"/>
      </w:rPr>
    </w:lvl>
    <w:lvl w:ilvl="5">
      <w:start w:val="0"/>
      <w:numFmt w:val="bullet"/>
      <w:lvlText w:val="•"/>
      <w:lvlJc w:val="left"/>
      <w:pPr>
        <w:ind w:left="5024" w:hanging="351"/>
      </w:pPr>
      <w:rPr>
        <w:rFonts w:hint="default"/>
        <w:lang w:val="en-US" w:eastAsia="en-US" w:bidi="ar-SA"/>
      </w:rPr>
    </w:lvl>
    <w:lvl w:ilvl="6">
      <w:start w:val="0"/>
      <w:numFmt w:val="bullet"/>
      <w:lvlText w:val="•"/>
      <w:lvlJc w:val="left"/>
      <w:pPr>
        <w:ind w:left="6075" w:hanging="351"/>
      </w:pPr>
      <w:rPr>
        <w:rFonts w:hint="default"/>
        <w:lang w:val="en-US" w:eastAsia="en-US" w:bidi="ar-SA"/>
      </w:rPr>
    </w:lvl>
    <w:lvl w:ilvl="7">
      <w:start w:val="0"/>
      <w:numFmt w:val="bullet"/>
      <w:lvlText w:val="•"/>
      <w:lvlJc w:val="left"/>
      <w:pPr>
        <w:ind w:left="7126" w:hanging="351"/>
      </w:pPr>
      <w:rPr>
        <w:rFonts w:hint="default"/>
        <w:lang w:val="en-US" w:eastAsia="en-US" w:bidi="ar-SA"/>
      </w:rPr>
    </w:lvl>
    <w:lvl w:ilvl="8">
      <w:start w:val="0"/>
      <w:numFmt w:val="bullet"/>
      <w:lvlText w:val="•"/>
      <w:lvlJc w:val="left"/>
      <w:pPr>
        <w:ind w:left="8177" w:hanging="351"/>
      </w:pPr>
      <w:rPr>
        <w:rFonts w:hint="default"/>
        <w:lang w:val="en-US" w:eastAsia="en-US" w:bidi="ar-SA"/>
      </w:rPr>
    </w:lvl>
  </w:abstractNum>
  <w:abstractNum w:abstractNumId="12">
    <w:multiLevelType w:val="hybridMultilevel"/>
    <w:lvl w:ilvl="0">
      <w:start w:val="1"/>
      <w:numFmt w:val="decimal"/>
      <w:lvlText w:val="%1."/>
      <w:lvlJc w:val="left"/>
      <w:pPr>
        <w:ind w:left="820" w:hanging="360"/>
        <w:jc w:val="left"/>
      </w:pPr>
      <w:rPr>
        <w:rFonts w:hint="default" w:ascii="Times New Roman" w:hAnsi="Times New Roman" w:eastAsia="Times New Roman" w:cs="Times New Roman"/>
        <w:w w:val="100"/>
        <w:sz w:val="24"/>
        <w:szCs w:val="24"/>
        <w:lang w:val="en-US" w:eastAsia="en-US" w:bidi="ar-SA"/>
      </w:rPr>
    </w:lvl>
    <w:lvl w:ilvl="1">
      <w:start w:val="1"/>
      <w:numFmt w:val="decimalZero"/>
      <w:lvlText w:val="(%2)"/>
      <w:lvlJc w:val="left"/>
      <w:pPr>
        <w:ind w:left="1285" w:hanging="466"/>
        <w:jc w:val="left"/>
      </w:pPr>
      <w:rPr>
        <w:rFonts w:hint="default" w:ascii="Times New Roman" w:hAnsi="Times New Roman" w:eastAsia="Times New Roman" w:cs="Times New Roman"/>
        <w:spacing w:val="0"/>
        <w:w w:val="99"/>
        <w:sz w:val="24"/>
        <w:szCs w:val="24"/>
        <w:lang w:val="en-US" w:eastAsia="en-US" w:bidi="ar-SA"/>
      </w:rPr>
    </w:lvl>
    <w:lvl w:ilvl="2">
      <w:start w:val="0"/>
      <w:numFmt w:val="bullet"/>
      <w:lvlText w:val="•"/>
      <w:lvlJc w:val="left"/>
      <w:pPr>
        <w:ind w:left="2280" w:hanging="466"/>
      </w:pPr>
      <w:rPr>
        <w:rFonts w:hint="default"/>
        <w:lang w:val="en-US" w:eastAsia="en-US" w:bidi="ar-SA"/>
      </w:rPr>
    </w:lvl>
    <w:lvl w:ilvl="3">
      <w:start w:val="0"/>
      <w:numFmt w:val="bullet"/>
      <w:lvlText w:val="•"/>
      <w:lvlJc w:val="left"/>
      <w:pPr>
        <w:ind w:left="3280" w:hanging="466"/>
      </w:pPr>
      <w:rPr>
        <w:rFonts w:hint="default"/>
        <w:lang w:val="en-US" w:eastAsia="en-US" w:bidi="ar-SA"/>
      </w:rPr>
    </w:lvl>
    <w:lvl w:ilvl="4">
      <w:start w:val="0"/>
      <w:numFmt w:val="bullet"/>
      <w:lvlText w:val="•"/>
      <w:lvlJc w:val="left"/>
      <w:pPr>
        <w:ind w:left="4280" w:hanging="466"/>
      </w:pPr>
      <w:rPr>
        <w:rFonts w:hint="default"/>
        <w:lang w:val="en-US" w:eastAsia="en-US" w:bidi="ar-SA"/>
      </w:rPr>
    </w:lvl>
    <w:lvl w:ilvl="5">
      <w:start w:val="0"/>
      <w:numFmt w:val="bullet"/>
      <w:lvlText w:val="•"/>
      <w:lvlJc w:val="left"/>
      <w:pPr>
        <w:ind w:left="5280" w:hanging="466"/>
      </w:pPr>
      <w:rPr>
        <w:rFonts w:hint="default"/>
        <w:lang w:val="en-US" w:eastAsia="en-US" w:bidi="ar-SA"/>
      </w:rPr>
    </w:lvl>
    <w:lvl w:ilvl="6">
      <w:start w:val="0"/>
      <w:numFmt w:val="bullet"/>
      <w:lvlText w:val="•"/>
      <w:lvlJc w:val="left"/>
      <w:pPr>
        <w:ind w:left="6280" w:hanging="466"/>
      </w:pPr>
      <w:rPr>
        <w:rFonts w:hint="default"/>
        <w:lang w:val="en-US" w:eastAsia="en-US" w:bidi="ar-SA"/>
      </w:rPr>
    </w:lvl>
    <w:lvl w:ilvl="7">
      <w:start w:val="0"/>
      <w:numFmt w:val="bullet"/>
      <w:lvlText w:val="•"/>
      <w:lvlJc w:val="left"/>
      <w:pPr>
        <w:ind w:left="7280" w:hanging="466"/>
      </w:pPr>
      <w:rPr>
        <w:rFonts w:hint="default"/>
        <w:lang w:val="en-US" w:eastAsia="en-US" w:bidi="ar-SA"/>
      </w:rPr>
    </w:lvl>
    <w:lvl w:ilvl="8">
      <w:start w:val="0"/>
      <w:numFmt w:val="bullet"/>
      <w:lvlText w:val="•"/>
      <w:lvlJc w:val="left"/>
      <w:pPr>
        <w:ind w:left="8280" w:hanging="466"/>
      </w:pPr>
      <w:rPr>
        <w:rFonts w:hint="default"/>
        <w:lang w:val="en-US" w:eastAsia="en-US" w:bidi="ar-SA"/>
      </w:rPr>
    </w:lvl>
  </w:abstractNum>
  <w:abstractNum w:abstractNumId="11">
    <w:multiLevelType w:val="hybridMultilevel"/>
    <w:lvl w:ilvl="0">
      <w:start w:val="1"/>
      <w:numFmt w:val="decimal"/>
      <w:lvlText w:val="%1."/>
      <w:lvlJc w:val="left"/>
      <w:pPr>
        <w:ind w:left="887" w:hanging="428"/>
        <w:jc w:val="left"/>
      </w:pPr>
      <w:rPr>
        <w:rFonts w:hint="default" w:ascii="Times New Roman" w:hAnsi="Times New Roman" w:eastAsia="Times New Roman" w:cs="Times New Roman"/>
        <w:w w:val="100"/>
        <w:sz w:val="24"/>
        <w:szCs w:val="24"/>
        <w:lang w:val="en-US" w:eastAsia="en-US" w:bidi="ar-SA"/>
      </w:rPr>
    </w:lvl>
    <w:lvl w:ilvl="1">
      <w:start w:val="1"/>
      <w:numFmt w:val="lowerLetter"/>
      <w:lvlText w:val="%2."/>
      <w:lvlJc w:val="left"/>
      <w:pPr>
        <w:ind w:left="1900" w:hanging="360"/>
        <w:jc w:val="left"/>
      </w:pPr>
      <w:rPr>
        <w:rFonts w:hint="default" w:ascii="Times New Roman" w:hAnsi="Times New Roman" w:eastAsia="Times New Roman" w:cs="Times New Roman"/>
        <w:spacing w:val="-1"/>
        <w:w w:val="100"/>
        <w:sz w:val="24"/>
        <w:szCs w:val="24"/>
        <w:lang w:val="en-US" w:eastAsia="en-US" w:bidi="ar-SA"/>
      </w:rPr>
    </w:lvl>
    <w:lvl w:ilvl="2">
      <w:start w:val="0"/>
      <w:numFmt w:val="bullet"/>
      <w:lvlText w:val="•"/>
      <w:lvlJc w:val="left"/>
      <w:pPr>
        <w:ind w:left="2831" w:hanging="360"/>
      </w:pPr>
      <w:rPr>
        <w:rFonts w:hint="default"/>
        <w:lang w:val="en-US" w:eastAsia="en-US" w:bidi="ar-SA"/>
      </w:rPr>
    </w:lvl>
    <w:lvl w:ilvl="3">
      <w:start w:val="0"/>
      <w:numFmt w:val="bullet"/>
      <w:lvlText w:val="•"/>
      <w:lvlJc w:val="left"/>
      <w:pPr>
        <w:ind w:left="3762" w:hanging="360"/>
      </w:pPr>
      <w:rPr>
        <w:rFonts w:hint="default"/>
        <w:lang w:val="en-US" w:eastAsia="en-US" w:bidi="ar-SA"/>
      </w:rPr>
    </w:lvl>
    <w:lvl w:ilvl="4">
      <w:start w:val="0"/>
      <w:numFmt w:val="bullet"/>
      <w:lvlText w:val="•"/>
      <w:lvlJc w:val="left"/>
      <w:pPr>
        <w:ind w:left="4693" w:hanging="360"/>
      </w:pPr>
      <w:rPr>
        <w:rFonts w:hint="default"/>
        <w:lang w:val="en-US" w:eastAsia="en-US" w:bidi="ar-SA"/>
      </w:rPr>
    </w:lvl>
    <w:lvl w:ilvl="5">
      <w:start w:val="0"/>
      <w:numFmt w:val="bullet"/>
      <w:lvlText w:val="•"/>
      <w:lvlJc w:val="left"/>
      <w:pPr>
        <w:ind w:left="5624" w:hanging="360"/>
      </w:pPr>
      <w:rPr>
        <w:rFonts w:hint="default"/>
        <w:lang w:val="en-US" w:eastAsia="en-US" w:bidi="ar-SA"/>
      </w:rPr>
    </w:lvl>
    <w:lvl w:ilvl="6">
      <w:start w:val="0"/>
      <w:numFmt w:val="bullet"/>
      <w:lvlText w:val="•"/>
      <w:lvlJc w:val="left"/>
      <w:pPr>
        <w:ind w:left="6555" w:hanging="360"/>
      </w:pPr>
      <w:rPr>
        <w:rFonts w:hint="default"/>
        <w:lang w:val="en-US" w:eastAsia="en-US" w:bidi="ar-SA"/>
      </w:rPr>
    </w:lvl>
    <w:lvl w:ilvl="7">
      <w:start w:val="0"/>
      <w:numFmt w:val="bullet"/>
      <w:lvlText w:val="•"/>
      <w:lvlJc w:val="left"/>
      <w:pPr>
        <w:ind w:left="7486" w:hanging="360"/>
      </w:pPr>
      <w:rPr>
        <w:rFonts w:hint="default"/>
        <w:lang w:val="en-US" w:eastAsia="en-US" w:bidi="ar-SA"/>
      </w:rPr>
    </w:lvl>
    <w:lvl w:ilvl="8">
      <w:start w:val="0"/>
      <w:numFmt w:val="bullet"/>
      <w:lvlText w:val="•"/>
      <w:lvlJc w:val="left"/>
      <w:pPr>
        <w:ind w:left="8417" w:hanging="360"/>
      </w:pPr>
      <w:rPr>
        <w:rFonts w:hint="default"/>
        <w:lang w:val="en-US" w:eastAsia="en-US" w:bidi="ar-SA"/>
      </w:rPr>
    </w:lvl>
  </w:abstractNum>
  <w:abstractNum w:abstractNumId="10">
    <w:multiLevelType w:val="hybridMultilevel"/>
    <w:lvl w:ilvl="0">
      <w:start w:val="1"/>
      <w:numFmt w:val="decimal"/>
      <w:lvlText w:val="%1."/>
      <w:lvlJc w:val="left"/>
      <w:pPr>
        <w:ind w:left="1180" w:hanging="720"/>
        <w:jc w:val="left"/>
      </w:pPr>
      <w:rPr>
        <w:rFonts w:hint="default" w:ascii="Times New Roman" w:hAnsi="Times New Roman" w:eastAsia="Times New Roman" w:cs="Times New Roman"/>
        <w:w w:val="100"/>
        <w:sz w:val="24"/>
        <w:szCs w:val="24"/>
        <w:lang w:val="en-US" w:eastAsia="en-US" w:bidi="ar-SA"/>
      </w:rPr>
    </w:lvl>
    <w:lvl w:ilvl="1">
      <w:start w:val="1"/>
      <w:numFmt w:val="lowerLetter"/>
      <w:lvlText w:val="%2."/>
      <w:lvlJc w:val="left"/>
      <w:pPr>
        <w:ind w:left="1900" w:hanging="456"/>
        <w:jc w:val="left"/>
      </w:pPr>
      <w:rPr>
        <w:rFonts w:hint="default" w:ascii="Times New Roman" w:hAnsi="Times New Roman" w:eastAsia="Times New Roman" w:cs="Times New Roman"/>
        <w:spacing w:val="-1"/>
        <w:w w:val="100"/>
        <w:sz w:val="24"/>
        <w:szCs w:val="24"/>
        <w:lang w:val="en-US" w:eastAsia="en-US" w:bidi="ar-SA"/>
      </w:rPr>
    </w:lvl>
    <w:lvl w:ilvl="2">
      <w:start w:val="0"/>
      <w:numFmt w:val="bullet"/>
      <w:lvlText w:val="•"/>
      <w:lvlJc w:val="left"/>
      <w:pPr>
        <w:ind w:left="2831" w:hanging="456"/>
      </w:pPr>
      <w:rPr>
        <w:rFonts w:hint="default"/>
        <w:lang w:val="en-US" w:eastAsia="en-US" w:bidi="ar-SA"/>
      </w:rPr>
    </w:lvl>
    <w:lvl w:ilvl="3">
      <w:start w:val="0"/>
      <w:numFmt w:val="bullet"/>
      <w:lvlText w:val="•"/>
      <w:lvlJc w:val="left"/>
      <w:pPr>
        <w:ind w:left="3762" w:hanging="456"/>
      </w:pPr>
      <w:rPr>
        <w:rFonts w:hint="default"/>
        <w:lang w:val="en-US" w:eastAsia="en-US" w:bidi="ar-SA"/>
      </w:rPr>
    </w:lvl>
    <w:lvl w:ilvl="4">
      <w:start w:val="0"/>
      <w:numFmt w:val="bullet"/>
      <w:lvlText w:val="•"/>
      <w:lvlJc w:val="left"/>
      <w:pPr>
        <w:ind w:left="4693" w:hanging="456"/>
      </w:pPr>
      <w:rPr>
        <w:rFonts w:hint="default"/>
        <w:lang w:val="en-US" w:eastAsia="en-US" w:bidi="ar-SA"/>
      </w:rPr>
    </w:lvl>
    <w:lvl w:ilvl="5">
      <w:start w:val="0"/>
      <w:numFmt w:val="bullet"/>
      <w:lvlText w:val="•"/>
      <w:lvlJc w:val="left"/>
      <w:pPr>
        <w:ind w:left="5624" w:hanging="456"/>
      </w:pPr>
      <w:rPr>
        <w:rFonts w:hint="default"/>
        <w:lang w:val="en-US" w:eastAsia="en-US" w:bidi="ar-SA"/>
      </w:rPr>
    </w:lvl>
    <w:lvl w:ilvl="6">
      <w:start w:val="0"/>
      <w:numFmt w:val="bullet"/>
      <w:lvlText w:val="•"/>
      <w:lvlJc w:val="left"/>
      <w:pPr>
        <w:ind w:left="6555" w:hanging="456"/>
      </w:pPr>
      <w:rPr>
        <w:rFonts w:hint="default"/>
        <w:lang w:val="en-US" w:eastAsia="en-US" w:bidi="ar-SA"/>
      </w:rPr>
    </w:lvl>
    <w:lvl w:ilvl="7">
      <w:start w:val="0"/>
      <w:numFmt w:val="bullet"/>
      <w:lvlText w:val="•"/>
      <w:lvlJc w:val="left"/>
      <w:pPr>
        <w:ind w:left="7486" w:hanging="456"/>
      </w:pPr>
      <w:rPr>
        <w:rFonts w:hint="default"/>
        <w:lang w:val="en-US" w:eastAsia="en-US" w:bidi="ar-SA"/>
      </w:rPr>
    </w:lvl>
    <w:lvl w:ilvl="8">
      <w:start w:val="0"/>
      <w:numFmt w:val="bullet"/>
      <w:lvlText w:val="•"/>
      <w:lvlJc w:val="left"/>
      <w:pPr>
        <w:ind w:left="8417" w:hanging="456"/>
      </w:pPr>
      <w:rPr>
        <w:rFonts w:hint="default"/>
        <w:lang w:val="en-US" w:eastAsia="en-US" w:bidi="ar-SA"/>
      </w:rPr>
    </w:lvl>
  </w:abstractNum>
  <w:abstractNum w:abstractNumId="9">
    <w:multiLevelType w:val="hybridMultilevel"/>
    <w:lvl w:ilvl="0">
      <w:start w:val="1"/>
      <w:numFmt w:val="decimal"/>
      <w:lvlText w:val="%1."/>
      <w:lvlJc w:val="left"/>
      <w:pPr>
        <w:ind w:left="940" w:hanging="480"/>
        <w:jc w:val="left"/>
      </w:pPr>
      <w:rPr>
        <w:rFonts w:hint="default" w:ascii="Times New Roman" w:hAnsi="Times New Roman" w:eastAsia="Times New Roman" w:cs="Times New Roman"/>
        <w:w w:val="100"/>
        <w:sz w:val="24"/>
        <w:szCs w:val="24"/>
        <w:lang w:val="en-US" w:eastAsia="en-US" w:bidi="ar-SA"/>
      </w:rPr>
    </w:lvl>
    <w:lvl w:ilvl="1">
      <w:start w:val="0"/>
      <w:numFmt w:val="bullet"/>
      <w:lvlText w:val="•"/>
      <w:lvlJc w:val="left"/>
      <w:pPr>
        <w:ind w:left="1874" w:hanging="480"/>
      </w:pPr>
      <w:rPr>
        <w:rFonts w:hint="default"/>
        <w:lang w:val="en-US" w:eastAsia="en-US" w:bidi="ar-SA"/>
      </w:rPr>
    </w:lvl>
    <w:lvl w:ilvl="2">
      <w:start w:val="0"/>
      <w:numFmt w:val="bullet"/>
      <w:lvlText w:val="•"/>
      <w:lvlJc w:val="left"/>
      <w:pPr>
        <w:ind w:left="2808" w:hanging="480"/>
      </w:pPr>
      <w:rPr>
        <w:rFonts w:hint="default"/>
        <w:lang w:val="en-US" w:eastAsia="en-US" w:bidi="ar-SA"/>
      </w:rPr>
    </w:lvl>
    <w:lvl w:ilvl="3">
      <w:start w:val="0"/>
      <w:numFmt w:val="bullet"/>
      <w:lvlText w:val="•"/>
      <w:lvlJc w:val="left"/>
      <w:pPr>
        <w:ind w:left="3742" w:hanging="480"/>
      </w:pPr>
      <w:rPr>
        <w:rFonts w:hint="default"/>
        <w:lang w:val="en-US" w:eastAsia="en-US" w:bidi="ar-SA"/>
      </w:rPr>
    </w:lvl>
    <w:lvl w:ilvl="4">
      <w:start w:val="0"/>
      <w:numFmt w:val="bullet"/>
      <w:lvlText w:val="•"/>
      <w:lvlJc w:val="left"/>
      <w:pPr>
        <w:ind w:left="4676" w:hanging="480"/>
      </w:pPr>
      <w:rPr>
        <w:rFonts w:hint="default"/>
        <w:lang w:val="en-US" w:eastAsia="en-US" w:bidi="ar-SA"/>
      </w:rPr>
    </w:lvl>
    <w:lvl w:ilvl="5">
      <w:start w:val="0"/>
      <w:numFmt w:val="bullet"/>
      <w:lvlText w:val="•"/>
      <w:lvlJc w:val="left"/>
      <w:pPr>
        <w:ind w:left="5610" w:hanging="480"/>
      </w:pPr>
      <w:rPr>
        <w:rFonts w:hint="default"/>
        <w:lang w:val="en-US" w:eastAsia="en-US" w:bidi="ar-SA"/>
      </w:rPr>
    </w:lvl>
    <w:lvl w:ilvl="6">
      <w:start w:val="0"/>
      <w:numFmt w:val="bullet"/>
      <w:lvlText w:val="•"/>
      <w:lvlJc w:val="left"/>
      <w:pPr>
        <w:ind w:left="6544" w:hanging="480"/>
      </w:pPr>
      <w:rPr>
        <w:rFonts w:hint="default"/>
        <w:lang w:val="en-US" w:eastAsia="en-US" w:bidi="ar-SA"/>
      </w:rPr>
    </w:lvl>
    <w:lvl w:ilvl="7">
      <w:start w:val="0"/>
      <w:numFmt w:val="bullet"/>
      <w:lvlText w:val="•"/>
      <w:lvlJc w:val="left"/>
      <w:pPr>
        <w:ind w:left="7478" w:hanging="480"/>
      </w:pPr>
      <w:rPr>
        <w:rFonts w:hint="default"/>
        <w:lang w:val="en-US" w:eastAsia="en-US" w:bidi="ar-SA"/>
      </w:rPr>
    </w:lvl>
    <w:lvl w:ilvl="8">
      <w:start w:val="0"/>
      <w:numFmt w:val="bullet"/>
      <w:lvlText w:val="•"/>
      <w:lvlJc w:val="left"/>
      <w:pPr>
        <w:ind w:left="8412" w:hanging="480"/>
      </w:pPr>
      <w:rPr>
        <w:rFonts w:hint="default"/>
        <w:lang w:val="en-US" w:eastAsia="en-US" w:bidi="ar-SA"/>
      </w:rPr>
    </w:lvl>
  </w:abstractNum>
  <w:abstractNum w:abstractNumId="8">
    <w:multiLevelType w:val="hybridMultilevel"/>
    <w:lvl w:ilvl="0">
      <w:start w:val="1"/>
      <w:numFmt w:val="decimal"/>
      <w:lvlText w:val="%1)"/>
      <w:lvlJc w:val="left"/>
      <w:pPr>
        <w:ind w:left="820" w:hanging="360"/>
        <w:jc w:val="left"/>
      </w:pPr>
      <w:rPr>
        <w:rFonts w:hint="default" w:ascii="Times New Roman" w:hAnsi="Times New Roman" w:eastAsia="Times New Roman" w:cs="Times New Roman"/>
        <w:w w:val="99"/>
        <w:sz w:val="24"/>
        <w:szCs w:val="24"/>
        <w:lang w:val="en-US" w:eastAsia="en-US" w:bidi="ar-SA"/>
      </w:rPr>
    </w:lvl>
    <w:lvl w:ilvl="1">
      <w:start w:val="0"/>
      <w:numFmt w:val="bullet"/>
      <w:lvlText w:val="•"/>
      <w:lvlJc w:val="left"/>
      <w:pPr>
        <w:ind w:left="1766" w:hanging="360"/>
      </w:pPr>
      <w:rPr>
        <w:rFonts w:hint="default"/>
        <w:lang w:val="en-US" w:eastAsia="en-US" w:bidi="ar-SA"/>
      </w:rPr>
    </w:lvl>
    <w:lvl w:ilvl="2">
      <w:start w:val="0"/>
      <w:numFmt w:val="bullet"/>
      <w:lvlText w:val="•"/>
      <w:lvlJc w:val="left"/>
      <w:pPr>
        <w:ind w:left="2712" w:hanging="360"/>
      </w:pPr>
      <w:rPr>
        <w:rFonts w:hint="default"/>
        <w:lang w:val="en-US" w:eastAsia="en-US" w:bidi="ar-SA"/>
      </w:rPr>
    </w:lvl>
    <w:lvl w:ilvl="3">
      <w:start w:val="0"/>
      <w:numFmt w:val="bullet"/>
      <w:lvlText w:val="•"/>
      <w:lvlJc w:val="left"/>
      <w:pPr>
        <w:ind w:left="3658" w:hanging="360"/>
      </w:pPr>
      <w:rPr>
        <w:rFonts w:hint="default"/>
        <w:lang w:val="en-US" w:eastAsia="en-US" w:bidi="ar-SA"/>
      </w:rPr>
    </w:lvl>
    <w:lvl w:ilvl="4">
      <w:start w:val="0"/>
      <w:numFmt w:val="bullet"/>
      <w:lvlText w:val="•"/>
      <w:lvlJc w:val="left"/>
      <w:pPr>
        <w:ind w:left="4604" w:hanging="360"/>
      </w:pPr>
      <w:rPr>
        <w:rFonts w:hint="default"/>
        <w:lang w:val="en-US" w:eastAsia="en-US" w:bidi="ar-SA"/>
      </w:rPr>
    </w:lvl>
    <w:lvl w:ilvl="5">
      <w:start w:val="0"/>
      <w:numFmt w:val="bullet"/>
      <w:lvlText w:val="•"/>
      <w:lvlJc w:val="left"/>
      <w:pPr>
        <w:ind w:left="5550" w:hanging="360"/>
      </w:pPr>
      <w:rPr>
        <w:rFonts w:hint="default"/>
        <w:lang w:val="en-US" w:eastAsia="en-US" w:bidi="ar-SA"/>
      </w:rPr>
    </w:lvl>
    <w:lvl w:ilvl="6">
      <w:start w:val="0"/>
      <w:numFmt w:val="bullet"/>
      <w:lvlText w:val="•"/>
      <w:lvlJc w:val="left"/>
      <w:pPr>
        <w:ind w:left="6496" w:hanging="360"/>
      </w:pPr>
      <w:rPr>
        <w:rFonts w:hint="default"/>
        <w:lang w:val="en-US" w:eastAsia="en-US" w:bidi="ar-SA"/>
      </w:rPr>
    </w:lvl>
    <w:lvl w:ilvl="7">
      <w:start w:val="0"/>
      <w:numFmt w:val="bullet"/>
      <w:lvlText w:val="•"/>
      <w:lvlJc w:val="left"/>
      <w:pPr>
        <w:ind w:left="7442" w:hanging="360"/>
      </w:pPr>
      <w:rPr>
        <w:rFonts w:hint="default"/>
        <w:lang w:val="en-US" w:eastAsia="en-US" w:bidi="ar-SA"/>
      </w:rPr>
    </w:lvl>
    <w:lvl w:ilvl="8">
      <w:start w:val="0"/>
      <w:numFmt w:val="bullet"/>
      <w:lvlText w:val="•"/>
      <w:lvlJc w:val="left"/>
      <w:pPr>
        <w:ind w:left="8388" w:hanging="360"/>
      </w:pPr>
      <w:rPr>
        <w:rFonts w:hint="default"/>
        <w:lang w:val="en-US" w:eastAsia="en-US" w:bidi="ar-SA"/>
      </w:rPr>
    </w:lvl>
  </w:abstractNum>
  <w:abstractNum w:abstractNumId="7">
    <w:multiLevelType w:val="hybridMultilevel"/>
    <w:lvl w:ilvl="0">
      <w:start w:val="0"/>
      <w:numFmt w:val="bullet"/>
      <w:lvlText w:val=""/>
      <w:lvlJc w:val="left"/>
      <w:pPr>
        <w:ind w:left="2303" w:hanging="361"/>
      </w:pPr>
      <w:rPr>
        <w:rFonts w:hint="default" w:ascii="Symbol" w:hAnsi="Symbol" w:eastAsia="Symbol" w:cs="Symbol"/>
        <w:w w:val="100"/>
        <w:sz w:val="22"/>
        <w:szCs w:val="22"/>
        <w:lang w:val="en-US" w:eastAsia="en-US" w:bidi="ar-SA"/>
      </w:rPr>
    </w:lvl>
    <w:lvl w:ilvl="1">
      <w:start w:val="0"/>
      <w:numFmt w:val="bullet"/>
      <w:lvlText w:val="•"/>
      <w:lvlJc w:val="left"/>
      <w:pPr>
        <w:ind w:left="3098" w:hanging="361"/>
      </w:pPr>
      <w:rPr>
        <w:rFonts w:hint="default"/>
        <w:lang w:val="en-US" w:eastAsia="en-US" w:bidi="ar-SA"/>
      </w:rPr>
    </w:lvl>
    <w:lvl w:ilvl="2">
      <w:start w:val="0"/>
      <w:numFmt w:val="bullet"/>
      <w:lvlText w:val="•"/>
      <w:lvlJc w:val="left"/>
      <w:pPr>
        <w:ind w:left="3896" w:hanging="361"/>
      </w:pPr>
      <w:rPr>
        <w:rFonts w:hint="default"/>
        <w:lang w:val="en-US" w:eastAsia="en-US" w:bidi="ar-SA"/>
      </w:rPr>
    </w:lvl>
    <w:lvl w:ilvl="3">
      <w:start w:val="0"/>
      <w:numFmt w:val="bullet"/>
      <w:lvlText w:val="•"/>
      <w:lvlJc w:val="left"/>
      <w:pPr>
        <w:ind w:left="4694" w:hanging="361"/>
      </w:pPr>
      <w:rPr>
        <w:rFonts w:hint="default"/>
        <w:lang w:val="en-US" w:eastAsia="en-US" w:bidi="ar-SA"/>
      </w:rPr>
    </w:lvl>
    <w:lvl w:ilvl="4">
      <w:start w:val="0"/>
      <w:numFmt w:val="bullet"/>
      <w:lvlText w:val="•"/>
      <w:lvlJc w:val="left"/>
      <w:pPr>
        <w:ind w:left="5492" w:hanging="361"/>
      </w:pPr>
      <w:rPr>
        <w:rFonts w:hint="default"/>
        <w:lang w:val="en-US" w:eastAsia="en-US" w:bidi="ar-SA"/>
      </w:rPr>
    </w:lvl>
    <w:lvl w:ilvl="5">
      <w:start w:val="0"/>
      <w:numFmt w:val="bullet"/>
      <w:lvlText w:val="•"/>
      <w:lvlJc w:val="left"/>
      <w:pPr>
        <w:ind w:left="6290" w:hanging="361"/>
      </w:pPr>
      <w:rPr>
        <w:rFonts w:hint="default"/>
        <w:lang w:val="en-US" w:eastAsia="en-US" w:bidi="ar-SA"/>
      </w:rPr>
    </w:lvl>
    <w:lvl w:ilvl="6">
      <w:start w:val="0"/>
      <w:numFmt w:val="bullet"/>
      <w:lvlText w:val="•"/>
      <w:lvlJc w:val="left"/>
      <w:pPr>
        <w:ind w:left="7088" w:hanging="361"/>
      </w:pPr>
      <w:rPr>
        <w:rFonts w:hint="default"/>
        <w:lang w:val="en-US" w:eastAsia="en-US" w:bidi="ar-SA"/>
      </w:rPr>
    </w:lvl>
    <w:lvl w:ilvl="7">
      <w:start w:val="0"/>
      <w:numFmt w:val="bullet"/>
      <w:lvlText w:val="•"/>
      <w:lvlJc w:val="left"/>
      <w:pPr>
        <w:ind w:left="7886" w:hanging="361"/>
      </w:pPr>
      <w:rPr>
        <w:rFonts w:hint="default"/>
        <w:lang w:val="en-US" w:eastAsia="en-US" w:bidi="ar-SA"/>
      </w:rPr>
    </w:lvl>
    <w:lvl w:ilvl="8">
      <w:start w:val="0"/>
      <w:numFmt w:val="bullet"/>
      <w:lvlText w:val="•"/>
      <w:lvlJc w:val="left"/>
      <w:pPr>
        <w:ind w:left="8684" w:hanging="361"/>
      </w:pPr>
      <w:rPr>
        <w:rFonts w:hint="default"/>
        <w:lang w:val="en-US" w:eastAsia="en-US" w:bidi="ar-SA"/>
      </w:rPr>
    </w:lvl>
  </w:abstractNum>
  <w:abstractNum w:abstractNumId="6">
    <w:multiLevelType w:val="hybridMultilevel"/>
    <w:lvl w:ilvl="0">
      <w:start w:val="1"/>
      <w:numFmt w:val="decimal"/>
      <w:lvlText w:val="%1."/>
      <w:lvlJc w:val="left"/>
      <w:pPr>
        <w:ind w:left="460" w:hanging="279"/>
        <w:jc w:val="left"/>
      </w:pPr>
      <w:rPr>
        <w:rFonts w:hint="default" w:ascii="Times New Roman" w:hAnsi="Times New Roman" w:eastAsia="Times New Roman" w:cs="Times New Roman"/>
        <w:w w:val="100"/>
        <w:sz w:val="24"/>
        <w:szCs w:val="24"/>
        <w:lang w:val="en-US" w:eastAsia="en-US" w:bidi="ar-SA"/>
      </w:rPr>
    </w:lvl>
    <w:lvl w:ilvl="1">
      <w:start w:val="0"/>
      <w:numFmt w:val="bullet"/>
      <w:lvlText w:val="•"/>
      <w:lvlJc w:val="left"/>
      <w:pPr>
        <w:ind w:left="1442" w:hanging="279"/>
      </w:pPr>
      <w:rPr>
        <w:rFonts w:hint="default"/>
        <w:lang w:val="en-US" w:eastAsia="en-US" w:bidi="ar-SA"/>
      </w:rPr>
    </w:lvl>
    <w:lvl w:ilvl="2">
      <w:start w:val="0"/>
      <w:numFmt w:val="bullet"/>
      <w:lvlText w:val="•"/>
      <w:lvlJc w:val="left"/>
      <w:pPr>
        <w:ind w:left="2424" w:hanging="279"/>
      </w:pPr>
      <w:rPr>
        <w:rFonts w:hint="default"/>
        <w:lang w:val="en-US" w:eastAsia="en-US" w:bidi="ar-SA"/>
      </w:rPr>
    </w:lvl>
    <w:lvl w:ilvl="3">
      <w:start w:val="0"/>
      <w:numFmt w:val="bullet"/>
      <w:lvlText w:val="•"/>
      <w:lvlJc w:val="left"/>
      <w:pPr>
        <w:ind w:left="3406" w:hanging="279"/>
      </w:pPr>
      <w:rPr>
        <w:rFonts w:hint="default"/>
        <w:lang w:val="en-US" w:eastAsia="en-US" w:bidi="ar-SA"/>
      </w:rPr>
    </w:lvl>
    <w:lvl w:ilvl="4">
      <w:start w:val="0"/>
      <w:numFmt w:val="bullet"/>
      <w:lvlText w:val="•"/>
      <w:lvlJc w:val="left"/>
      <w:pPr>
        <w:ind w:left="4388" w:hanging="279"/>
      </w:pPr>
      <w:rPr>
        <w:rFonts w:hint="default"/>
        <w:lang w:val="en-US" w:eastAsia="en-US" w:bidi="ar-SA"/>
      </w:rPr>
    </w:lvl>
    <w:lvl w:ilvl="5">
      <w:start w:val="0"/>
      <w:numFmt w:val="bullet"/>
      <w:lvlText w:val="•"/>
      <w:lvlJc w:val="left"/>
      <w:pPr>
        <w:ind w:left="5370" w:hanging="279"/>
      </w:pPr>
      <w:rPr>
        <w:rFonts w:hint="default"/>
        <w:lang w:val="en-US" w:eastAsia="en-US" w:bidi="ar-SA"/>
      </w:rPr>
    </w:lvl>
    <w:lvl w:ilvl="6">
      <w:start w:val="0"/>
      <w:numFmt w:val="bullet"/>
      <w:lvlText w:val="•"/>
      <w:lvlJc w:val="left"/>
      <w:pPr>
        <w:ind w:left="6352" w:hanging="279"/>
      </w:pPr>
      <w:rPr>
        <w:rFonts w:hint="default"/>
        <w:lang w:val="en-US" w:eastAsia="en-US" w:bidi="ar-SA"/>
      </w:rPr>
    </w:lvl>
    <w:lvl w:ilvl="7">
      <w:start w:val="0"/>
      <w:numFmt w:val="bullet"/>
      <w:lvlText w:val="•"/>
      <w:lvlJc w:val="left"/>
      <w:pPr>
        <w:ind w:left="7334" w:hanging="279"/>
      </w:pPr>
      <w:rPr>
        <w:rFonts w:hint="default"/>
        <w:lang w:val="en-US" w:eastAsia="en-US" w:bidi="ar-SA"/>
      </w:rPr>
    </w:lvl>
    <w:lvl w:ilvl="8">
      <w:start w:val="0"/>
      <w:numFmt w:val="bullet"/>
      <w:lvlText w:val="•"/>
      <w:lvlJc w:val="left"/>
      <w:pPr>
        <w:ind w:left="8316" w:hanging="279"/>
      </w:pPr>
      <w:rPr>
        <w:rFonts w:hint="default"/>
        <w:lang w:val="en-US" w:eastAsia="en-US" w:bidi="ar-SA"/>
      </w:rPr>
    </w:lvl>
  </w:abstractNum>
  <w:abstractNum w:abstractNumId="5">
    <w:multiLevelType w:val="hybridMultilevel"/>
    <w:lvl w:ilvl="0">
      <w:start w:val="0"/>
      <w:numFmt w:val="bullet"/>
      <w:lvlText w:val="-"/>
      <w:lvlJc w:val="left"/>
      <w:pPr>
        <w:ind w:left="594" w:hanging="135"/>
      </w:pPr>
      <w:rPr>
        <w:rFonts w:hint="default" w:ascii="Times New Roman" w:hAnsi="Times New Roman" w:eastAsia="Times New Roman" w:cs="Times New Roman"/>
        <w:w w:val="99"/>
        <w:sz w:val="24"/>
        <w:szCs w:val="24"/>
        <w:lang w:val="en-US" w:eastAsia="en-US" w:bidi="ar-SA"/>
      </w:rPr>
    </w:lvl>
    <w:lvl w:ilvl="1">
      <w:start w:val="0"/>
      <w:numFmt w:val="bullet"/>
      <w:lvlText w:val="•"/>
      <w:lvlJc w:val="left"/>
      <w:pPr>
        <w:ind w:left="1568" w:hanging="135"/>
      </w:pPr>
      <w:rPr>
        <w:rFonts w:hint="default"/>
        <w:lang w:val="en-US" w:eastAsia="en-US" w:bidi="ar-SA"/>
      </w:rPr>
    </w:lvl>
    <w:lvl w:ilvl="2">
      <w:start w:val="0"/>
      <w:numFmt w:val="bullet"/>
      <w:lvlText w:val="•"/>
      <w:lvlJc w:val="left"/>
      <w:pPr>
        <w:ind w:left="2536" w:hanging="135"/>
      </w:pPr>
      <w:rPr>
        <w:rFonts w:hint="default"/>
        <w:lang w:val="en-US" w:eastAsia="en-US" w:bidi="ar-SA"/>
      </w:rPr>
    </w:lvl>
    <w:lvl w:ilvl="3">
      <w:start w:val="0"/>
      <w:numFmt w:val="bullet"/>
      <w:lvlText w:val="•"/>
      <w:lvlJc w:val="left"/>
      <w:pPr>
        <w:ind w:left="3504" w:hanging="135"/>
      </w:pPr>
      <w:rPr>
        <w:rFonts w:hint="default"/>
        <w:lang w:val="en-US" w:eastAsia="en-US" w:bidi="ar-SA"/>
      </w:rPr>
    </w:lvl>
    <w:lvl w:ilvl="4">
      <w:start w:val="0"/>
      <w:numFmt w:val="bullet"/>
      <w:lvlText w:val="•"/>
      <w:lvlJc w:val="left"/>
      <w:pPr>
        <w:ind w:left="4472" w:hanging="135"/>
      </w:pPr>
      <w:rPr>
        <w:rFonts w:hint="default"/>
        <w:lang w:val="en-US" w:eastAsia="en-US" w:bidi="ar-SA"/>
      </w:rPr>
    </w:lvl>
    <w:lvl w:ilvl="5">
      <w:start w:val="0"/>
      <w:numFmt w:val="bullet"/>
      <w:lvlText w:val="•"/>
      <w:lvlJc w:val="left"/>
      <w:pPr>
        <w:ind w:left="5440" w:hanging="135"/>
      </w:pPr>
      <w:rPr>
        <w:rFonts w:hint="default"/>
        <w:lang w:val="en-US" w:eastAsia="en-US" w:bidi="ar-SA"/>
      </w:rPr>
    </w:lvl>
    <w:lvl w:ilvl="6">
      <w:start w:val="0"/>
      <w:numFmt w:val="bullet"/>
      <w:lvlText w:val="•"/>
      <w:lvlJc w:val="left"/>
      <w:pPr>
        <w:ind w:left="6408" w:hanging="135"/>
      </w:pPr>
      <w:rPr>
        <w:rFonts w:hint="default"/>
        <w:lang w:val="en-US" w:eastAsia="en-US" w:bidi="ar-SA"/>
      </w:rPr>
    </w:lvl>
    <w:lvl w:ilvl="7">
      <w:start w:val="0"/>
      <w:numFmt w:val="bullet"/>
      <w:lvlText w:val="•"/>
      <w:lvlJc w:val="left"/>
      <w:pPr>
        <w:ind w:left="7376" w:hanging="135"/>
      </w:pPr>
      <w:rPr>
        <w:rFonts w:hint="default"/>
        <w:lang w:val="en-US" w:eastAsia="en-US" w:bidi="ar-SA"/>
      </w:rPr>
    </w:lvl>
    <w:lvl w:ilvl="8">
      <w:start w:val="0"/>
      <w:numFmt w:val="bullet"/>
      <w:lvlText w:val="•"/>
      <w:lvlJc w:val="left"/>
      <w:pPr>
        <w:ind w:left="8344" w:hanging="135"/>
      </w:pPr>
      <w:rPr>
        <w:rFonts w:hint="default"/>
        <w:lang w:val="en-US" w:eastAsia="en-US" w:bidi="ar-SA"/>
      </w:rPr>
    </w:lvl>
  </w:abstractNum>
  <w:abstractNum w:abstractNumId="4">
    <w:multiLevelType w:val="hybridMultilevel"/>
    <w:lvl w:ilvl="0">
      <w:start w:val="3"/>
      <w:numFmt w:val="decimal"/>
      <w:lvlText w:val="%1"/>
      <w:lvlJc w:val="left"/>
      <w:pPr>
        <w:ind w:left="824" w:hanging="365"/>
        <w:jc w:val="left"/>
      </w:pPr>
      <w:rPr>
        <w:rFonts w:hint="default"/>
        <w:lang w:val="en-US" w:eastAsia="en-US" w:bidi="ar-SA"/>
      </w:rPr>
    </w:lvl>
    <w:lvl w:ilvl="1">
      <w:start w:val="1"/>
      <w:numFmt w:val="decimal"/>
      <w:lvlText w:val="%1.%2"/>
      <w:lvlJc w:val="left"/>
      <w:pPr>
        <w:ind w:left="824" w:hanging="365"/>
        <w:jc w:val="left"/>
      </w:pPr>
      <w:rPr>
        <w:rFonts w:hint="default" w:ascii="Times New Roman" w:hAnsi="Times New Roman" w:eastAsia="Times New Roman" w:cs="Times New Roman"/>
        <w:i/>
        <w:w w:val="100"/>
        <w:sz w:val="24"/>
        <w:szCs w:val="24"/>
        <w:lang w:val="en-US" w:eastAsia="en-US" w:bidi="ar-SA"/>
      </w:rPr>
    </w:lvl>
    <w:lvl w:ilvl="2">
      <w:start w:val="1"/>
      <w:numFmt w:val="lowerLetter"/>
      <w:lvlText w:val="%3."/>
      <w:lvlJc w:val="left"/>
      <w:pPr>
        <w:ind w:left="1180" w:hanging="360"/>
        <w:jc w:val="left"/>
      </w:pPr>
      <w:rPr>
        <w:rFonts w:hint="default" w:ascii="Times New Roman" w:hAnsi="Times New Roman" w:eastAsia="Times New Roman" w:cs="Times New Roman"/>
        <w:spacing w:val="-1"/>
        <w:w w:val="100"/>
        <w:sz w:val="24"/>
        <w:szCs w:val="24"/>
        <w:lang w:val="en-US" w:eastAsia="en-US" w:bidi="ar-SA"/>
      </w:rPr>
    </w:lvl>
    <w:lvl w:ilvl="3">
      <w:start w:val="0"/>
      <w:numFmt w:val="bullet"/>
      <w:lvlText w:val="•"/>
      <w:lvlJc w:val="left"/>
      <w:pPr>
        <w:ind w:left="3202"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224" w:hanging="360"/>
      </w:pPr>
      <w:rPr>
        <w:rFonts w:hint="default"/>
        <w:lang w:val="en-US" w:eastAsia="en-US" w:bidi="ar-SA"/>
      </w:rPr>
    </w:lvl>
    <w:lvl w:ilvl="6">
      <w:start w:val="0"/>
      <w:numFmt w:val="bullet"/>
      <w:lvlText w:val="•"/>
      <w:lvlJc w:val="left"/>
      <w:pPr>
        <w:ind w:left="6235" w:hanging="360"/>
      </w:pPr>
      <w:rPr>
        <w:rFonts w:hint="default"/>
        <w:lang w:val="en-US" w:eastAsia="en-US" w:bidi="ar-SA"/>
      </w:rPr>
    </w:lvl>
    <w:lvl w:ilvl="7">
      <w:start w:val="0"/>
      <w:numFmt w:val="bullet"/>
      <w:lvlText w:val="•"/>
      <w:lvlJc w:val="left"/>
      <w:pPr>
        <w:ind w:left="7246" w:hanging="360"/>
      </w:pPr>
      <w:rPr>
        <w:rFonts w:hint="default"/>
        <w:lang w:val="en-US" w:eastAsia="en-US" w:bidi="ar-SA"/>
      </w:rPr>
    </w:lvl>
    <w:lvl w:ilvl="8">
      <w:start w:val="0"/>
      <w:numFmt w:val="bullet"/>
      <w:lvlText w:val="•"/>
      <w:lvlJc w:val="left"/>
      <w:pPr>
        <w:ind w:left="8257" w:hanging="360"/>
      </w:pPr>
      <w:rPr>
        <w:rFonts w:hint="default"/>
        <w:lang w:val="en-US" w:eastAsia="en-US" w:bidi="ar-SA"/>
      </w:rPr>
    </w:lvl>
  </w:abstractNum>
  <w:abstractNum w:abstractNumId="3">
    <w:multiLevelType w:val="hybridMultilevel"/>
    <w:lvl w:ilvl="0">
      <w:start w:val="2"/>
      <w:numFmt w:val="decimal"/>
      <w:lvlText w:val="%1"/>
      <w:lvlJc w:val="left"/>
      <w:pPr>
        <w:ind w:left="824" w:hanging="365"/>
        <w:jc w:val="left"/>
      </w:pPr>
      <w:rPr>
        <w:rFonts w:hint="default"/>
        <w:lang w:val="en-US" w:eastAsia="en-US" w:bidi="ar-SA"/>
      </w:rPr>
    </w:lvl>
    <w:lvl w:ilvl="1">
      <w:start w:val="1"/>
      <w:numFmt w:val="decimal"/>
      <w:lvlText w:val="%1.%2"/>
      <w:lvlJc w:val="left"/>
      <w:pPr>
        <w:ind w:left="824" w:hanging="365"/>
        <w:jc w:val="left"/>
      </w:pPr>
      <w:rPr>
        <w:rFonts w:hint="default" w:ascii="Times New Roman" w:hAnsi="Times New Roman" w:eastAsia="Times New Roman" w:cs="Times New Roman"/>
        <w:i/>
        <w:w w:val="100"/>
        <w:sz w:val="24"/>
        <w:szCs w:val="24"/>
        <w:lang w:val="en-US" w:eastAsia="en-US" w:bidi="ar-SA"/>
      </w:rPr>
    </w:lvl>
    <w:lvl w:ilvl="2">
      <w:start w:val="1"/>
      <w:numFmt w:val="lowerLetter"/>
      <w:lvlText w:val="%3."/>
      <w:lvlJc w:val="left"/>
      <w:pPr>
        <w:ind w:left="1180" w:hanging="360"/>
        <w:jc w:val="left"/>
      </w:pPr>
      <w:rPr>
        <w:rFonts w:hint="default" w:ascii="Times New Roman" w:hAnsi="Times New Roman" w:eastAsia="Times New Roman" w:cs="Times New Roman"/>
        <w:spacing w:val="-1"/>
        <w:w w:val="100"/>
        <w:sz w:val="24"/>
        <w:szCs w:val="24"/>
        <w:lang w:val="en-US" w:eastAsia="en-US" w:bidi="ar-SA"/>
      </w:rPr>
    </w:lvl>
    <w:lvl w:ilvl="3">
      <w:start w:val="0"/>
      <w:numFmt w:val="bullet"/>
      <w:lvlText w:val="•"/>
      <w:lvlJc w:val="left"/>
      <w:pPr>
        <w:ind w:left="3202"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224" w:hanging="360"/>
      </w:pPr>
      <w:rPr>
        <w:rFonts w:hint="default"/>
        <w:lang w:val="en-US" w:eastAsia="en-US" w:bidi="ar-SA"/>
      </w:rPr>
    </w:lvl>
    <w:lvl w:ilvl="6">
      <w:start w:val="0"/>
      <w:numFmt w:val="bullet"/>
      <w:lvlText w:val="•"/>
      <w:lvlJc w:val="left"/>
      <w:pPr>
        <w:ind w:left="6235" w:hanging="360"/>
      </w:pPr>
      <w:rPr>
        <w:rFonts w:hint="default"/>
        <w:lang w:val="en-US" w:eastAsia="en-US" w:bidi="ar-SA"/>
      </w:rPr>
    </w:lvl>
    <w:lvl w:ilvl="7">
      <w:start w:val="0"/>
      <w:numFmt w:val="bullet"/>
      <w:lvlText w:val="•"/>
      <w:lvlJc w:val="left"/>
      <w:pPr>
        <w:ind w:left="7246" w:hanging="360"/>
      </w:pPr>
      <w:rPr>
        <w:rFonts w:hint="default"/>
        <w:lang w:val="en-US" w:eastAsia="en-US" w:bidi="ar-SA"/>
      </w:rPr>
    </w:lvl>
    <w:lvl w:ilvl="8">
      <w:start w:val="0"/>
      <w:numFmt w:val="bullet"/>
      <w:lvlText w:val="•"/>
      <w:lvlJc w:val="left"/>
      <w:pPr>
        <w:ind w:left="8257" w:hanging="360"/>
      </w:pPr>
      <w:rPr>
        <w:rFonts w:hint="default"/>
        <w:lang w:val="en-US" w:eastAsia="en-US" w:bidi="ar-SA"/>
      </w:rPr>
    </w:lvl>
  </w:abstractNum>
  <w:abstractNum w:abstractNumId="2">
    <w:multiLevelType w:val="hybridMultilevel"/>
    <w:lvl w:ilvl="0">
      <w:start w:val="1"/>
      <w:numFmt w:val="lowerLetter"/>
      <w:lvlText w:val="%1."/>
      <w:lvlJc w:val="left"/>
      <w:pPr>
        <w:ind w:left="1175" w:hanging="360"/>
        <w:jc w:val="left"/>
      </w:pPr>
      <w:rPr>
        <w:rFonts w:hint="default" w:ascii="Times New Roman" w:hAnsi="Times New Roman" w:eastAsia="Times New Roman" w:cs="Times New Roman"/>
        <w:spacing w:val="-1"/>
        <w:w w:val="100"/>
        <w:sz w:val="24"/>
        <w:szCs w:val="24"/>
        <w:lang w:val="en-US" w:eastAsia="en-US" w:bidi="ar-SA"/>
      </w:rPr>
    </w:lvl>
    <w:lvl w:ilvl="1">
      <w:start w:val="0"/>
      <w:numFmt w:val="bullet"/>
      <w:lvlText w:val="•"/>
      <w:lvlJc w:val="left"/>
      <w:pPr>
        <w:ind w:left="2090" w:hanging="360"/>
      </w:pPr>
      <w:rPr>
        <w:rFonts w:hint="default"/>
        <w:lang w:val="en-US" w:eastAsia="en-US" w:bidi="ar-SA"/>
      </w:rPr>
    </w:lvl>
    <w:lvl w:ilvl="2">
      <w:start w:val="0"/>
      <w:numFmt w:val="bullet"/>
      <w:lvlText w:val="•"/>
      <w:lvlJc w:val="left"/>
      <w:pPr>
        <w:ind w:left="3000" w:hanging="360"/>
      </w:pPr>
      <w:rPr>
        <w:rFonts w:hint="default"/>
        <w:lang w:val="en-US" w:eastAsia="en-US" w:bidi="ar-SA"/>
      </w:rPr>
    </w:lvl>
    <w:lvl w:ilvl="3">
      <w:start w:val="0"/>
      <w:numFmt w:val="bullet"/>
      <w:lvlText w:val="•"/>
      <w:lvlJc w:val="left"/>
      <w:pPr>
        <w:ind w:left="3910" w:hanging="360"/>
      </w:pPr>
      <w:rPr>
        <w:rFonts w:hint="default"/>
        <w:lang w:val="en-US" w:eastAsia="en-US" w:bidi="ar-SA"/>
      </w:rPr>
    </w:lvl>
    <w:lvl w:ilvl="4">
      <w:start w:val="0"/>
      <w:numFmt w:val="bullet"/>
      <w:lvlText w:val="•"/>
      <w:lvlJc w:val="left"/>
      <w:pPr>
        <w:ind w:left="4820" w:hanging="360"/>
      </w:pPr>
      <w:rPr>
        <w:rFonts w:hint="default"/>
        <w:lang w:val="en-US" w:eastAsia="en-US" w:bidi="ar-SA"/>
      </w:rPr>
    </w:lvl>
    <w:lvl w:ilvl="5">
      <w:start w:val="0"/>
      <w:numFmt w:val="bullet"/>
      <w:lvlText w:val="•"/>
      <w:lvlJc w:val="left"/>
      <w:pPr>
        <w:ind w:left="5730" w:hanging="360"/>
      </w:pPr>
      <w:rPr>
        <w:rFonts w:hint="default"/>
        <w:lang w:val="en-US" w:eastAsia="en-US" w:bidi="ar-SA"/>
      </w:rPr>
    </w:lvl>
    <w:lvl w:ilvl="6">
      <w:start w:val="0"/>
      <w:numFmt w:val="bullet"/>
      <w:lvlText w:val="•"/>
      <w:lvlJc w:val="left"/>
      <w:pPr>
        <w:ind w:left="6640" w:hanging="360"/>
      </w:pPr>
      <w:rPr>
        <w:rFonts w:hint="default"/>
        <w:lang w:val="en-US" w:eastAsia="en-US" w:bidi="ar-SA"/>
      </w:rPr>
    </w:lvl>
    <w:lvl w:ilvl="7">
      <w:start w:val="0"/>
      <w:numFmt w:val="bullet"/>
      <w:lvlText w:val="•"/>
      <w:lvlJc w:val="left"/>
      <w:pPr>
        <w:ind w:left="7550" w:hanging="360"/>
      </w:pPr>
      <w:rPr>
        <w:rFonts w:hint="default"/>
        <w:lang w:val="en-US" w:eastAsia="en-US" w:bidi="ar-SA"/>
      </w:rPr>
    </w:lvl>
    <w:lvl w:ilvl="8">
      <w:start w:val="0"/>
      <w:numFmt w:val="bullet"/>
      <w:lvlText w:val="•"/>
      <w:lvlJc w:val="left"/>
      <w:pPr>
        <w:ind w:left="8460" w:hanging="360"/>
      </w:pPr>
      <w:rPr>
        <w:rFonts w:hint="default"/>
        <w:lang w:val="en-US" w:eastAsia="en-US" w:bidi="ar-SA"/>
      </w:rPr>
    </w:lvl>
  </w:abstractNum>
  <w:abstractNum w:abstractNumId="1">
    <w:multiLevelType w:val="hybridMultilevel"/>
    <w:lvl w:ilvl="0">
      <w:start w:val="1"/>
      <w:numFmt w:val="decimal"/>
      <w:lvlText w:val="%1."/>
      <w:lvlJc w:val="left"/>
      <w:pPr>
        <w:ind w:left="800" w:hanging="341"/>
        <w:jc w:val="left"/>
      </w:pPr>
      <w:rPr>
        <w:rFonts w:hint="default" w:ascii="Cambria" w:hAnsi="Cambria" w:eastAsia="Cambria" w:cs="Cambria"/>
        <w:b/>
        <w:bCs/>
        <w:spacing w:val="0"/>
        <w:w w:val="100"/>
        <w:sz w:val="32"/>
        <w:szCs w:val="32"/>
        <w:u w:val="thick" w:color="000000"/>
        <w:lang w:val="en-US" w:eastAsia="en-US" w:bidi="ar-SA"/>
      </w:rPr>
    </w:lvl>
    <w:lvl w:ilvl="1">
      <w:start w:val="1"/>
      <w:numFmt w:val="lowerLetter"/>
      <w:lvlText w:val="%2."/>
      <w:lvlJc w:val="left"/>
      <w:pPr>
        <w:ind w:left="1180" w:hanging="360"/>
        <w:jc w:val="left"/>
      </w:pPr>
      <w:rPr>
        <w:rFonts w:hint="default" w:ascii="Times New Roman" w:hAnsi="Times New Roman" w:eastAsia="Times New Roman" w:cs="Times New Roman"/>
        <w:spacing w:val="-1"/>
        <w:w w:val="100"/>
        <w:sz w:val="24"/>
        <w:szCs w:val="24"/>
        <w:lang w:val="en-US" w:eastAsia="en-US" w:bidi="ar-SA"/>
      </w:rPr>
    </w:lvl>
    <w:lvl w:ilvl="2">
      <w:start w:val="0"/>
      <w:numFmt w:val="bullet"/>
      <w:lvlText w:val="•"/>
      <w:lvlJc w:val="left"/>
      <w:pPr>
        <w:ind w:left="2191" w:hanging="360"/>
      </w:pPr>
      <w:rPr>
        <w:rFonts w:hint="default"/>
        <w:lang w:val="en-US" w:eastAsia="en-US" w:bidi="ar-SA"/>
      </w:rPr>
    </w:lvl>
    <w:lvl w:ilvl="3">
      <w:start w:val="0"/>
      <w:numFmt w:val="bullet"/>
      <w:lvlText w:val="•"/>
      <w:lvlJc w:val="left"/>
      <w:pPr>
        <w:ind w:left="3202"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224" w:hanging="360"/>
      </w:pPr>
      <w:rPr>
        <w:rFonts w:hint="default"/>
        <w:lang w:val="en-US" w:eastAsia="en-US" w:bidi="ar-SA"/>
      </w:rPr>
    </w:lvl>
    <w:lvl w:ilvl="6">
      <w:start w:val="0"/>
      <w:numFmt w:val="bullet"/>
      <w:lvlText w:val="•"/>
      <w:lvlJc w:val="left"/>
      <w:pPr>
        <w:ind w:left="6235" w:hanging="360"/>
      </w:pPr>
      <w:rPr>
        <w:rFonts w:hint="default"/>
        <w:lang w:val="en-US" w:eastAsia="en-US" w:bidi="ar-SA"/>
      </w:rPr>
    </w:lvl>
    <w:lvl w:ilvl="7">
      <w:start w:val="0"/>
      <w:numFmt w:val="bullet"/>
      <w:lvlText w:val="•"/>
      <w:lvlJc w:val="left"/>
      <w:pPr>
        <w:ind w:left="7246" w:hanging="360"/>
      </w:pPr>
      <w:rPr>
        <w:rFonts w:hint="default"/>
        <w:lang w:val="en-US" w:eastAsia="en-US" w:bidi="ar-SA"/>
      </w:rPr>
    </w:lvl>
    <w:lvl w:ilvl="8">
      <w:start w:val="0"/>
      <w:numFmt w:val="bullet"/>
      <w:lvlText w:val="•"/>
      <w:lvlJc w:val="left"/>
      <w:pPr>
        <w:ind w:left="8257" w:hanging="360"/>
      </w:pPr>
      <w:rPr>
        <w:rFonts w:hint="default"/>
        <w:lang w:val="en-US" w:eastAsia="en-US" w:bidi="ar-SA"/>
      </w:rPr>
    </w:lvl>
  </w:abstractNum>
  <w:abstractNum w:abstractNumId="0">
    <w:multiLevelType w:val="hybridMultilevel"/>
    <w:lvl w:ilvl="0">
      <w:start w:val="1"/>
      <w:numFmt w:val="decimal"/>
      <w:lvlText w:val="%1."/>
      <w:lvlJc w:val="left"/>
      <w:pPr>
        <w:ind w:left="704" w:hanging="245"/>
        <w:jc w:val="left"/>
      </w:pPr>
      <w:rPr>
        <w:rFonts w:hint="default" w:ascii="Times New Roman" w:hAnsi="Times New Roman" w:eastAsia="Times New Roman" w:cs="Times New Roman"/>
        <w:w w:val="100"/>
        <w:sz w:val="24"/>
        <w:szCs w:val="24"/>
        <w:lang w:val="en-US" w:eastAsia="en-US" w:bidi="ar-SA"/>
      </w:rPr>
    </w:lvl>
    <w:lvl w:ilvl="1">
      <w:start w:val="1"/>
      <w:numFmt w:val="decimal"/>
      <w:lvlText w:val="%1.%2"/>
      <w:lvlJc w:val="left"/>
      <w:pPr>
        <w:ind w:left="1501" w:hanging="332"/>
        <w:jc w:val="left"/>
      </w:pPr>
      <w:rPr>
        <w:rFonts w:hint="default" w:ascii="Times New Roman" w:hAnsi="Times New Roman" w:eastAsia="Times New Roman" w:cs="Times New Roman"/>
        <w:w w:val="100"/>
        <w:sz w:val="22"/>
        <w:szCs w:val="22"/>
        <w:lang w:val="en-US" w:eastAsia="en-US" w:bidi="ar-SA"/>
      </w:rPr>
    </w:lvl>
    <w:lvl w:ilvl="2">
      <w:start w:val="1"/>
      <w:numFmt w:val="decimal"/>
      <w:lvlText w:val="%1.%2.%3."/>
      <w:lvlJc w:val="left"/>
      <w:pPr>
        <w:ind w:left="2620" w:hanging="721"/>
        <w:jc w:val="left"/>
      </w:pPr>
      <w:rPr>
        <w:rFonts w:hint="default" w:ascii="Times New Roman" w:hAnsi="Times New Roman" w:eastAsia="Times New Roman" w:cs="Times New Roman"/>
        <w:spacing w:val="-5"/>
        <w:w w:val="100"/>
        <w:sz w:val="22"/>
        <w:szCs w:val="22"/>
        <w:lang w:val="en-US" w:eastAsia="en-US" w:bidi="ar-SA"/>
      </w:rPr>
    </w:lvl>
    <w:lvl w:ilvl="3">
      <w:start w:val="0"/>
      <w:numFmt w:val="bullet"/>
      <w:lvlText w:val="•"/>
      <w:lvlJc w:val="left"/>
      <w:pPr>
        <w:ind w:left="2620" w:hanging="721"/>
      </w:pPr>
      <w:rPr>
        <w:rFonts w:hint="default"/>
        <w:lang w:val="en-US" w:eastAsia="en-US" w:bidi="ar-SA"/>
      </w:rPr>
    </w:lvl>
    <w:lvl w:ilvl="4">
      <w:start w:val="0"/>
      <w:numFmt w:val="bullet"/>
      <w:lvlText w:val="•"/>
      <w:lvlJc w:val="left"/>
      <w:pPr>
        <w:ind w:left="3714" w:hanging="721"/>
      </w:pPr>
      <w:rPr>
        <w:rFonts w:hint="default"/>
        <w:lang w:val="en-US" w:eastAsia="en-US" w:bidi="ar-SA"/>
      </w:rPr>
    </w:lvl>
    <w:lvl w:ilvl="5">
      <w:start w:val="0"/>
      <w:numFmt w:val="bullet"/>
      <w:lvlText w:val="•"/>
      <w:lvlJc w:val="left"/>
      <w:pPr>
        <w:ind w:left="4808" w:hanging="721"/>
      </w:pPr>
      <w:rPr>
        <w:rFonts w:hint="default"/>
        <w:lang w:val="en-US" w:eastAsia="en-US" w:bidi="ar-SA"/>
      </w:rPr>
    </w:lvl>
    <w:lvl w:ilvl="6">
      <w:start w:val="0"/>
      <w:numFmt w:val="bullet"/>
      <w:lvlText w:val="•"/>
      <w:lvlJc w:val="left"/>
      <w:pPr>
        <w:ind w:left="5902" w:hanging="721"/>
      </w:pPr>
      <w:rPr>
        <w:rFonts w:hint="default"/>
        <w:lang w:val="en-US" w:eastAsia="en-US" w:bidi="ar-SA"/>
      </w:rPr>
    </w:lvl>
    <w:lvl w:ilvl="7">
      <w:start w:val="0"/>
      <w:numFmt w:val="bullet"/>
      <w:lvlText w:val="•"/>
      <w:lvlJc w:val="left"/>
      <w:pPr>
        <w:ind w:left="6997" w:hanging="721"/>
      </w:pPr>
      <w:rPr>
        <w:rFonts w:hint="default"/>
        <w:lang w:val="en-US" w:eastAsia="en-US" w:bidi="ar-SA"/>
      </w:rPr>
    </w:lvl>
    <w:lvl w:ilvl="8">
      <w:start w:val="0"/>
      <w:numFmt w:val="bullet"/>
      <w:lvlText w:val="•"/>
      <w:lvlJc w:val="left"/>
      <w:pPr>
        <w:ind w:left="8091" w:hanging="721"/>
      </w:pPr>
      <w:rPr>
        <w:rFonts w:hint="default"/>
        <w:lang w:val="en-US" w:eastAsia="en-US" w:bidi="ar-SA"/>
      </w:rPr>
    </w:lvl>
  </w:abstract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line="275" w:lineRule="exact"/>
      <w:ind w:left="704" w:hanging="245"/>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1"/>
      <w:ind w:left="1501" w:hanging="332"/>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spacing w:before="2" w:line="251" w:lineRule="exact"/>
      <w:ind w:left="2620" w:hanging="721"/>
    </w:pPr>
    <w:rPr>
      <w:rFonts w:ascii="Times New Roman" w:hAnsi="Times New Roman" w:eastAsia="Times New Roman" w:cs="Times New Roman"/>
      <w:sz w:val="22"/>
      <w:szCs w:val="22"/>
      <w:lang w:val="en-US" w:eastAsia="en-US" w:bidi="ar-SA"/>
    </w:rPr>
  </w:style>
  <w:style w:styleId="TOC4" w:type="paragraph">
    <w:name w:val="TOC 4"/>
    <w:basedOn w:val="Normal"/>
    <w:uiPriority w:val="1"/>
    <w:qFormat/>
    <w:pPr>
      <w:spacing w:line="251" w:lineRule="exact"/>
      <w:ind w:left="1900"/>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800" w:hanging="341"/>
      <w:outlineLvl w:val="1"/>
    </w:pPr>
    <w:rPr>
      <w:rFonts w:ascii="Cambria" w:hAnsi="Cambria" w:eastAsia="Cambria" w:cs="Cambria"/>
      <w:b/>
      <w:bCs/>
      <w:sz w:val="32"/>
      <w:szCs w:val="32"/>
      <w:u w:val="single" w:color="000000"/>
      <w:lang w:val="en-US" w:eastAsia="en-US" w:bidi="ar-SA"/>
    </w:rPr>
  </w:style>
  <w:style w:styleId="Title" w:type="paragraph">
    <w:name w:val="Title"/>
    <w:basedOn w:val="Normal"/>
    <w:uiPriority w:val="1"/>
    <w:qFormat/>
    <w:pPr>
      <w:spacing w:before="252"/>
      <w:ind w:left="3745" w:right="3750"/>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IMDRF</dc:creator>
  <dc:title>UDI guidance: Unique Device Identification (UDI) of medical devices</dc:title>
  <dcterms:created xsi:type="dcterms:W3CDTF">2020-11-18T16:39:16Z</dcterms:created>
  <dcterms:modified xsi:type="dcterms:W3CDTF">2020-11-18T16:39:16Z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2014-09-01T00:00:00Z</vt:filetime>
  </property>
  <property fmtid="{D5CDD505-2E9C-101B-9397-08002B2CF9AE}" pid="3" name="Creator">
    <vt:lpwstr>Acrobat PDFMaker 11 for Word</vt:lpwstr>
  </property>
  <property fmtid="{D5CDD505-2E9C-101B-9397-08002B2CF9AE}" pid="4" name="LastSaved">
    <vt:filetime>2020-11-18T00:00:00Z</vt:filetime>
  </property>
</Properties>
</file>