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- carriers, consisting of two tables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Drivers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model,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of trip.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two rows in each table.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selected rows using the update command.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selected rows.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column - adress.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rows each to the tables.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the adress column..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