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8E806">
      <w:pPr>
        <w:rPr>
          <w:rFonts w:hint="eastAsia"/>
        </w:rPr>
      </w:pPr>
      <w:r>
        <w:rPr>
          <w:rFonts w:hint="eastAsia"/>
        </w:rPr>
        <w:t>教育任务描述文件</w:t>
      </w:r>
    </w:p>
    <w:p w14:paraId="4171F4CF">
      <w:pPr>
        <w:rPr>
          <w:rFonts w:hint="eastAsia"/>
        </w:rPr>
      </w:pPr>
    </w:p>
    <w:p w14:paraId="0919E590">
      <w:pPr>
        <w:rPr>
          <w:rFonts w:hint="eastAsia"/>
        </w:rPr>
      </w:pPr>
      <w:r>
        <w:rPr>
          <w:rFonts w:hint="eastAsia"/>
        </w:rPr>
        <w:t>1、任务名称</w:t>
      </w:r>
    </w:p>
    <w:p w14:paraId="777CB809">
      <w:pPr>
        <w:rPr>
          <w:rFonts w:hint="eastAsia"/>
        </w:rPr>
      </w:pPr>
      <w:r>
        <w:rPr>
          <w:rFonts w:hint="eastAsia"/>
        </w:rPr>
        <w:t>中职教研室教师梯队培养与聘期管理实施方案</w:t>
      </w:r>
    </w:p>
    <w:p w14:paraId="1B18EADA">
      <w:pPr>
        <w:rPr>
          <w:rFonts w:hint="eastAsia"/>
        </w:rPr>
      </w:pPr>
    </w:p>
    <w:p w14:paraId="335B42B0">
      <w:pPr>
        <w:rPr>
          <w:rFonts w:hint="eastAsia"/>
        </w:rPr>
      </w:pPr>
      <w:r>
        <w:rPr>
          <w:rFonts w:hint="eastAsia"/>
        </w:rPr>
        <w:t>2、触发情景</w:t>
      </w:r>
    </w:p>
    <w:p w14:paraId="0E3D0856">
      <w:pPr>
        <w:rPr>
          <w:rFonts w:hint="eastAsia"/>
        </w:rPr>
      </w:pPr>
    </w:p>
    <w:p w14:paraId="10E512FC">
      <w:pPr>
        <w:rPr>
          <w:rFonts w:hint="eastAsia"/>
        </w:rPr>
      </w:pPr>
      <w:r>
        <w:rPr>
          <w:rFonts w:hint="eastAsia"/>
        </w:rPr>
        <w:t>适用环境：职业院校（中职/高职）专业系部、教研室。面临新教师适应困难易流失、队伍能力参差不齐、部分老教师职业倦怠甚至“躺平”的复杂人事环境。</w:t>
      </w:r>
    </w:p>
    <w:p w14:paraId="28D88D75">
      <w:pPr>
        <w:rPr>
          <w:rFonts w:hint="eastAsia"/>
        </w:rPr>
      </w:pPr>
      <w:r>
        <w:rPr>
          <w:rFonts w:hint="eastAsia"/>
        </w:rPr>
        <w:t>约束条件：企业实践岗位极其稀缺（企业出于安全和生产效率考虑，不愿接收教师挂职）；学校体制内存在“铁饭碗”心态，辞退教师阻力大且流程复杂。</w:t>
      </w:r>
    </w:p>
    <w:p w14:paraId="7CF92A36">
      <w:pPr>
        <w:rPr>
          <w:rFonts w:hint="eastAsia"/>
        </w:rPr>
      </w:pPr>
      <w:r>
        <w:rPr>
          <w:rFonts w:hint="eastAsia"/>
        </w:rPr>
        <w:t>任务意图：引导智能体（Agent）帮助系主任或教研组长，摒弃“一刀切”的师资培训，设计一套包含“新教师保活、梯队化赋能、躺平者温和调岗与体面退出”的全周期、分层分类师资管理与聘期考核机制。</w:t>
      </w:r>
    </w:p>
    <w:p w14:paraId="7237E2F5">
      <w:pPr>
        <w:rPr>
          <w:rFonts w:hint="eastAsia"/>
        </w:rPr>
      </w:pPr>
      <w:r>
        <w:rPr>
          <w:rFonts w:hint="eastAsia"/>
        </w:rPr>
        <w:t>3、核心问题</w:t>
      </w:r>
    </w:p>
    <w:p w14:paraId="4623A42F">
      <w:pPr>
        <w:rPr>
          <w:rFonts w:hint="eastAsia"/>
        </w:rPr>
      </w:pPr>
      <w:r>
        <w:rPr>
          <w:rFonts w:hint="eastAsia"/>
        </w:rPr>
        <w:t>职业院校的基层师资管理长期面临以下隐性痛点：</w:t>
      </w:r>
    </w:p>
    <w:p w14:paraId="6468EB11">
      <w:pPr>
        <w:rPr>
          <w:rFonts w:hint="eastAsia"/>
        </w:rPr>
      </w:pPr>
    </w:p>
    <w:p w14:paraId="7AEE8E0E">
      <w:pPr>
        <w:rPr>
          <w:rFonts w:hint="eastAsia"/>
        </w:rPr>
      </w:pPr>
      <w:r>
        <w:rPr>
          <w:rFonts w:hint="eastAsia"/>
        </w:rPr>
        <w:t>新教师的“第一年流失魔咒”：刚从学校毕业的高学历新老师，第一年不仅面临课堂把控和产业脱节的难题，更会被学校繁琐的行政流程（怎么交文件、怎么找部门报销）击垮，导致入职不到一年就辞职。</w:t>
      </w:r>
    </w:p>
    <w:p w14:paraId="757EAB63">
      <w:pPr>
        <w:rPr>
          <w:rFonts w:hint="eastAsia"/>
        </w:rPr>
      </w:pPr>
      <w:r>
        <w:rPr>
          <w:rFonts w:hint="eastAsia"/>
        </w:rPr>
        <w:t>企业实践的“名额倒挂”：学校鼓励下企业实践，但企业能给的岗位很少。现实中名额往往被老教师拿去“混资历”，真正需要了解行业前沿的新教师反而去不了。</w:t>
      </w:r>
    </w:p>
    <w:p w14:paraId="23EA34E7">
      <w:pPr>
        <w:rPr>
          <w:rFonts w:hint="eastAsia"/>
        </w:rPr>
      </w:pPr>
      <w:r>
        <w:rPr>
          <w:rFonts w:hint="eastAsia"/>
        </w:rPr>
        <w:t>差异化队伍的“管理失效”：教研室里既有想干事的好苗子，也有“态度好但能力差”的笨鸟，还有“死猪不怕开水烫、只想混日子”的躺平者。统一的KPI考核对后两类人完全无效。</w:t>
      </w:r>
    </w:p>
    <w:p w14:paraId="5FE85C46">
      <w:pPr>
        <w:rPr>
          <w:rFonts w:hint="eastAsia"/>
        </w:rPr>
      </w:pPr>
      <w:r>
        <w:rPr>
          <w:rFonts w:hint="eastAsia"/>
        </w:rPr>
        <w:t>退出机制的“落地难”：面对坚决不愿改变的老师，直接开除会引发激烈矛盾，甚至记入档案影响其后续人生，导致管理者投鼠忌器，尾大不掉。</w:t>
      </w:r>
    </w:p>
    <w:p w14:paraId="2B062C0A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752818B1">
      <w:pPr>
        <w:rPr>
          <w:rFonts w:hint="eastAsia"/>
        </w:rPr>
      </w:pPr>
      <w:r>
        <w:rPr>
          <w:rFonts w:hint="eastAsia"/>
        </w:rPr>
        <w:t>本方案要求执行者采取“阶段护航 + 梯队分流 + 温和退出”的工作流：</w:t>
      </w:r>
    </w:p>
    <w:p w14:paraId="4BD882F1">
      <w:pPr>
        <w:rPr>
          <w:rFonts w:hint="eastAsia"/>
        </w:rPr>
      </w:pPr>
    </w:p>
    <w:p w14:paraId="69C363D7">
      <w:pPr>
        <w:rPr>
          <w:rFonts w:hint="eastAsia"/>
        </w:rPr>
      </w:pPr>
      <w:r>
        <w:rPr>
          <w:rFonts w:hint="eastAsia"/>
        </w:rPr>
        <w:t>线性流（新教师的三年通关路径）： 第1年（保活适应）：配备带教老师。不仅教讲课，必须手把手教怎么提交教学文件、怎么跨部门沟通，助其“站稳讲台”。 第2-3年（产业淬炼）：将极其有限的“企业实践名额”强制向新教师倾斜（一年内至少派去脱产3个月），了解一线学生顶岗实习的真实需求。 第3年以上（转化产出）：安排新教师给骨干教师的横向课题打下手，不挑大梁，只练“科研转教学”的内功。</w:t>
      </w:r>
    </w:p>
    <w:p w14:paraId="16A2EAC9">
      <w:pPr>
        <w:rPr>
          <w:rFonts w:hint="eastAsia"/>
        </w:rPr>
      </w:pPr>
      <w:r>
        <w:rPr>
          <w:rFonts w:hint="eastAsia"/>
        </w:rPr>
        <w:t>分支流（老教师的分类治理机制）： 分支A（能力弱+态度好）：采用“小步快跑”策略，多给鼓励和极低门槛的小目标，骨干教师一对一帮扶，帮其建立自信。 分支B（潜力股/骨干）：大幅度放权赋能，给资源、推项目、带团队，支持其冲击省级/国家级教学成果奖。 分支C（能力弱+态度差/死不悔改）：先谈话疏导；若仍拒绝上进，结合绩效直接调岗（从专业课教师调到院办当行政秘书，周课时从10节强制降到4节以内）。</w:t>
      </w:r>
    </w:p>
    <w:p w14:paraId="6AF6D657">
      <w:pPr>
        <w:rPr>
          <w:rFonts w:hint="eastAsia"/>
        </w:rPr>
      </w:pPr>
      <w:r>
        <w:rPr>
          <w:rFonts w:hint="eastAsia"/>
        </w:rPr>
        <w:t>循环流（聘期末端的体面退出）： 利用“三年一聘”的考核节点。对于调岗后仍不作为的教师，不采取撕破脸的“违纪开除”，而是通过多轮谈话“劝其换个工作不续聘”。这样不记入档案污点，不影响其再就业，实现平稳的新陈代谢。</w:t>
      </w:r>
    </w:p>
    <w:p w14:paraId="660D583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评价准则</w:t>
      </w:r>
    </w:p>
    <w:p w14:paraId="6786987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91"/>
        <w:gridCol w:w="4026"/>
        <w:gridCol w:w="3131"/>
      </w:tblGrid>
      <w:tr w14:paraId="4F525000"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CCF39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23353D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B631F2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17BB2F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34017C0E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E377F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产教融合与边界突破能力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FB6036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96D73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展现出强大的“破墙”意识。能彻底跳出“校内闭门开会”的窠臼，精准设计出与企业车间、行业教指委、兄弟院校多方深度联动的SOP，外部资源引入机制硬核且具体。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A2F10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提出了“要去企业看看”的大方向，但方案依然停留在走马观花的“参观、座谈”层面，未触及企业真实的技术骨干与核心SOP。</w:t>
            </w:r>
          </w:p>
        </w:tc>
      </w:tr>
      <w:tr w14:paraId="4F7E234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0343E2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教研产出的产业转化力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1FC1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13CE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强调教研必须有“真产出”。能强制要求将企业最新标准、真实生产故障、横向科研课题，切实转化为中职课堂上的理实一体化实训项目或教学案例，彻底杜绝“假教研”。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CA1EC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提及了课程更新，但缺乏企业视角的强制验证机制，教研的最终产出依然是诸如“统一期中考试的试卷出题范围”等低效形式。</w:t>
            </w:r>
          </w:p>
        </w:tc>
      </w:tr>
      <w:tr w14:paraId="75843A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ACAC1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管理阻力化解与利益对齐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369A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57AB8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极懂“管理柔性与人性”。绝不依靠强制摊派，能针对不同诉求的教师（如待退休老教师、评职称骨干）提供精准的“共识沟通话术”和“利益对齐策略”，化解基层抵触情绪。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8E23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只会扮演“冷酷的传声筒”。遇到教师不愿做教研，只会建议进行生硬的思想政治教育、强行压制或利用绩效扣款来威胁。</w:t>
            </w:r>
          </w:p>
        </w:tc>
      </w:tr>
      <w:tr w14:paraId="371C0D9B"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6DAA4B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评价重构与机制长效性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2E079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342F9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彻底砸碎陈旧指挥棒。能设计全新的多元化评价表，把“科研成果转教学案例的数量”、“企业师傅的审核意见”等硬核指标纳入考核，坚决废除“唯校内公开课打分”论。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6DD88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增加了某些评价维度，但“校内互听互评”、“检查教案字数”依然占据教研考核的绝对大头，换汤不换药。</w:t>
            </w:r>
          </w:p>
        </w:tc>
      </w:tr>
    </w:tbl>
    <w:p w14:paraId="367E6B07">
      <w:pPr>
        <w:rPr>
          <w:rFonts w:hint="eastAsia"/>
        </w:rPr>
      </w:pPr>
    </w:p>
    <w:p w14:paraId="78480239">
      <w:pPr>
        <w:rPr>
          <w:rFonts w:hint="eastAsia"/>
        </w:rPr>
      </w:pPr>
      <w:r>
        <w:rPr>
          <w:rFonts w:hint="eastAsia"/>
        </w:rPr>
        <w:t>6、案例对比</w:t>
      </w:r>
    </w:p>
    <w:p w14:paraId="3D0A9002">
      <w:pPr>
        <w:rPr>
          <w:rFonts w:hint="eastAsia"/>
        </w:rPr>
      </w:pPr>
    </w:p>
    <w:p w14:paraId="172E0187">
      <w:pPr>
        <w:rPr>
          <w:rFonts w:hint="eastAsia"/>
        </w:rPr>
      </w:pPr>
      <w:r>
        <w:rPr>
          <w:rFonts w:hint="eastAsia"/>
        </w:rPr>
        <w:t>正面案例（专家推荐做法）： 新入职的小张博士不会上中职的课，连怎么借实训室都不会，想辞职。系主任立刻给他配了带教老师，帮他跑流程；第二个月直接派他去合作企业脱产实践3个月。回来后，小张不当课题负责人，而是跟着老教师做横向课题打下手。两年后，小张彻底完成了从“学术博士”到“双师型教师”的蜕变。</w:t>
      </w:r>
    </w:p>
    <w:p w14:paraId="45C5CCDA">
      <w:pPr>
        <w:rPr>
          <w:rFonts w:hint="eastAsia"/>
        </w:rPr>
      </w:pPr>
      <w:r>
        <w:rPr>
          <w:rFonts w:hint="eastAsia"/>
        </w:rPr>
        <w:t>反面案例（机械化回应与典型误区）： 某专业课老教师王老师，课上得极差，学生天天投诉，但他就是一副“你能拿我怎么样”的态度。系主任只会一味地扣他绩效，导致王老师破罐子破摔，天天在办公室散播负能量，教研室乌烟瘴气。主任不敢开除他（怕闹事），只能硬着头皮让他继续祸害学生。</w:t>
      </w:r>
    </w:p>
    <w:p w14:paraId="3E6E3A9F">
      <w:pPr>
        <w:rPr>
          <w:rFonts w:hint="eastAsia"/>
        </w:rPr>
      </w:pPr>
      <w:r>
        <w:rPr>
          <w:rFonts w:hint="eastAsia"/>
        </w:rPr>
        <w:t>7、规范依据</w:t>
      </w:r>
    </w:p>
    <w:p w14:paraId="4FBC8514">
      <w:pPr>
        <w:rPr>
          <w:rFonts w:hint="eastAsia"/>
        </w:rPr>
      </w:pPr>
    </w:p>
    <w:p w14:paraId="4D6B3226">
      <w:pPr>
        <w:rPr>
          <w:rFonts w:hint="eastAsia"/>
        </w:rPr>
      </w:pPr>
      <w:r>
        <w:rPr>
          <w:rFonts w:hint="eastAsia"/>
        </w:rPr>
        <w:t>《国家职业教育改革实施方案》（关于“双师型”教师队伍建设要求）</w:t>
      </w:r>
    </w:p>
    <w:p w14:paraId="122BB3B6">
      <w:pPr>
        <w:rPr>
          <w:rFonts w:hint="eastAsia"/>
        </w:rPr>
      </w:pPr>
      <w:r>
        <w:rPr>
          <w:rFonts w:hint="eastAsia"/>
        </w:rPr>
        <w:t>《中华人民共和国劳动合同法》及事业单位/职业院校《人员聘用合同管理办法》</w:t>
      </w:r>
    </w:p>
    <w:p w14:paraId="62E01C19">
      <w:pPr>
        <w:rPr>
          <w:rFonts w:hint="eastAsia"/>
        </w:rPr>
      </w:pPr>
      <w:r>
        <w:rPr>
          <w:rFonts w:hint="eastAsia"/>
        </w:rPr>
        <w:t>学校自编的《教师企业实践管理规定》、《绩效考核与岗位聘任调整细则》</w:t>
      </w:r>
    </w:p>
    <w:p w14:paraId="7B19B23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测评问题</w:t>
      </w:r>
    </w:p>
    <w:p w14:paraId="4A39B6BC">
      <w:pPr>
        <w:widowControl w:val="0"/>
        <w:numPr>
          <w:numId w:val="0"/>
        </w:numPr>
        <w:jc w:val="both"/>
        <w:rPr>
          <w:rFonts w:hint="eastAsia"/>
        </w:rPr>
      </w:pPr>
    </w:p>
    <w:p w14:paraId="1A4EBB2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0F67FFAC">
      <w:pPr>
        <w:widowControl w:val="0"/>
        <w:numPr>
          <w:numId w:val="0"/>
        </w:numPr>
        <w:jc w:val="both"/>
        <w:rPr>
          <w:rFonts w:hint="eastAsia"/>
        </w:rPr>
      </w:pPr>
    </w:p>
    <w:p w14:paraId="22B084E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情景1：假教研的“破墙行动”</w:t>
      </w:r>
    </w:p>
    <w:p w14:paraId="347ECDF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系主任问：“机电专业的老师们极度厌烦每周三下午坐在会议室读文件、念教学进度的‘假教研’。下周三，我决定策划一场去本地智能制造园区的‘实战教研’。请帮我设计核心议程，并明确规定老师们在这半天里，必须从企业带回来哪2项具体的‘可用于上课的产物’？”</w:t>
      </w:r>
    </w:p>
    <w:p w14:paraId="045C638D">
      <w:pPr>
        <w:widowControl w:val="0"/>
        <w:numPr>
          <w:numId w:val="0"/>
        </w:numPr>
        <w:jc w:val="both"/>
        <w:rPr>
          <w:rFonts w:hint="eastAsia"/>
        </w:rPr>
      </w:pPr>
    </w:p>
    <w:p w14:paraId="31D7463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情景2：老教师的“利益对齐”</w:t>
      </w:r>
    </w:p>
    <w:p w14:paraId="1609AC4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研组长问：“学校接到上级要求，要开展‘课程对接产业标准’的大型教研重构。组里的王老师还有两年就退休了，觉得这是瞎折腾，极度不配合。请提供一段‘私下共识沟通’话术，不谈大道理，只谈利益和尊重，让他心甘情愿地交出老教案并配合新教师修改。”</w:t>
      </w:r>
    </w:p>
    <w:p w14:paraId="40BDC7E0">
      <w:pPr>
        <w:widowControl w:val="0"/>
        <w:numPr>
          <w:numId w:val="0"/>
        </w:numPr>
        <w:jc w:val="both"/>
        <w:rPr>
          <w:rFonts w:hint="eastAsia"/>
        </w:rPr>
      </w:pPr>
    </w:p>
    <w:p w14:paraId="01018F9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情景3：企业骨干的“深度卷入”</w:t>
      </w:r>
    </w:p>
    <w:p w14:paraId="68D5621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分管副校长问：“学校和某汽车4S店签了协议，但每次教研活动请他们来，他们只派个HR过来讲两句套话就走，完全没触及专业。请设计一个具体的教研机制或活动名义，‘逼迫或吸引’他们必须派出车间一线技术骨干，并和我们的老师共同完成一项实质性产出。”</w:t>
      </w:r>
    </w:p>
    <w:p w14:paraId="57FC1ECD">
      <w:pPr>
        <w:widowControl w:val="0"/>
        <w:numPr>
          <w:numId w:val="0"/>
        </w:numPr>
        <w:jc w:val="both"/>
        <w:rPr>
          <w:rFonts w:hint="eastAsia"/>
        </w:rPr>
      </w:pPr>
    </w:p>
    <w:p w14:paraId="682D8B8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情景4：高深科研的“课堂转化”</w:t>
      </w:r>
    </w:p>
    <w:p w14:paraId="07E6C78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专业带头人问：“组里一位新来的博士刚申请下了一个关于‘新型环保涂料’的省级横向课题。作为带头人，我不想他的科研和教学脱节。请帮我设计一个为期一个月的教研打磨SOP，指导全组帮他把这个高深的科研课题，转化为中专生能听懂、能动手操作的‘理实一体化课堂项目’。”</w:t>
      </w:r>
    </w:p>
    <w:p w14:paraId="7FDEF718">
      <w:pPr>
        <w:widowControl w:val="0"/>
        <w:numPr>
          <w:numId w:val="0"/>
        </w:numPr>
        <w:jc w:val="both"/>
        <w:rPr>
          <w:rFonts w:hint="eastAsia"/>
        </w:rPr>
      </w:pPr>
    </w:p>
    <w:p w14:paraId="1E4E1CA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情景5：兄弟院校的“硬核取经”</w:t>
      </w:r>
    </w:p>
    <w:p w14:paraId="5591B7D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系主任问：“本校的《跨境电商》课程教研一直毫无起色。听说邻市某职校这门课做得极好。下周我要带队去他们学校‘教研取经’。为了防止只看个热闹，除了听一堂公开课，我们还必须理直气壮地索要或探讨哪3份核心的底层教学/管理文件？”</w:t>
      </w:r>
    </w:p>
    <w:p w14:paraId="1FF76F6E">
      <w:pPr>
        <w:widowControl w:val="0"/>
        <w:numPr>
          <w:numId w:val="0"/>
        </w:numPr>
        <w:jc w:val="both"/>
        <w:rPr>
          <w:rFonts w:hint="eastAsia"/>
        </w:rPr>
      </w:pPr>
    </w:p>
    <w:p w14:paraId="271FB0C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情景6：防造假的“标准核查”</w:t>
      </w:r>
    </w:p>
    <w:p w14:paraId="21EE0FE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务处长问：“我出台了新规：所有专业课本学期必须做到‘引入最新行业动态和企业标准’。但我怕老师们‘挂羊头卖狗肉’（只在PPT加个企业LOGO敷衍了事）。请帮我设计一张包含4个维度的《课程内容企业标准对齐核查表》，杜绝弄虚作假。”</w:t>
      </w:r>
    </w:p>
    <w:p w14:paraId="67A37EB8">
      <w:pPr>
        <w:widowControl w:val="0"/>
        <w:numPr>
          <w:numId w:val="0"/>
        </w:numPr>
        <w:jc w:val="both"/>
        <w:rPr>
          <w:rFonts w:hint="eastAsia"/>
        </w:rPr>
      </w:pPr>
    </w:p>
    <w:p w14:paraId="736553B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情景7：评价指挥棒的“去内卷化”</w:t>
      </w:r>
    </w:p>
    <w:p w14:paraId="395F8EA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学副校长问：“过去评判一个老师教研搞得好不好，完全看他上公开课时校内专家的打分排名，导致大家都在‘表演做课’。现在我要彻底重构教研评价表，请给出3条全新的、与‘企业深度、真实科研转化’相关的硬核量化考核指标。”</w:t>
      </w:r>
    </w:p>
    <w:p w14:paraId="66B51D77">
      <w:pPr>
        <w:widowControl w:val="0"/>
        <w:numPr>
          <w:numId w:val="0"/>
        </w:numPr>
        <w:jc w:val="both"/>
        <w:rPr>
          <w:rFonts w:hint="eastAsia"/>
        </w:rPr>
      </w:pPr>
    </w:p>
    <w:p w14:paraId="2ADA13B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情景8：教研梯队的“精准派单”</w:t>
      </w:r>
    </w:p>
    <w:p w14:paraId="774E334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研组长问：“我们要利用教研活动重构一门核心课。组里有三类人：快退休且经验丰富的老教师、想评职称的拼命三郎骨干、刚入职只会讲理论的硕士。请为这三类人分别设定在这次教改教研中的特定角色，确保谁也不闲着，谁也不觉得被单方面压榨。”</w:t>
      </w:r>
    </w:p>
    <w:p w14:paraId="6DB38C2A">
      <w:pPr>
        <w:widowControl w:val="0"/>
        <w:numPr>
          <w:numId w:val="0"/>
        </w:numPr>
        <w:jc w:val="both"/>
        <w:rPr>
          <w:rFonts w:hint="eastAsia"/>
        </w:rPr>
      </w:pPr>
    </w:p>
    <w:p w14:paraId="2569E27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情景9：教指委资源的“高阶借力”</w:t>
      </w:r>
    </w:p>
    <w:p w14:paraId="198D791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务处长问：“很多一线老师抱怨说找不到行业前沿信息。学校决定依托‘市级行业教指委（教学指导委员会）’的平台。请给普通教研组长支个招：他们可以通过教指委这个平台，‘白嫖/获取’到哪3类对日常上课最有用、最权威的行业教学资源？”</w:t>
      </w:r>
    </w:p>
    <w:p w14:paraId="4E463C5D">
      <w:pPr>
        <w:widowControl w:val="0"/>
        <w:numPr>
          <w:numId w:val="0"/>
        </w:numPr>
        <w:jc w:val="both"/>
        <w:rPr>
          <w:rFonts w:hint="eastAsia"/>
        </w:rPr>
      </w:pPr>
    </w:p>
    <w:p w14:paraId="39203F2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情景10：现场教研的“保密危机”</w:t>
      </w:r>
    </w:p>
    <w:p w14:paraId="4C75ACD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研带队负责人问：“我把教研活动搬到了企业的真实生产车间，本想让老师们采集点真实的SOP。结果企业车间主任以‘商业保密’和‘安全规定’为由，严禁老师拍照，也拒绝提供现成的技术图纸。面对这种突发僵局，我应该启动哪两套灵活的‘替代性教研方案’来保证此次企业之行不白跑？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862F4C"/>
    <w:multiLevelType w:val="singleLevel"/>
    <w:tmpl w:val="B5862F4C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F9BEB705"/>
    <w:multiLevelType w:val="singleLevel"/>
    <w:tmpl w:val="F9BEB705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BF3E66"/>
    <w:rsid w:val="9FBF3E66"/>
    <w:rsid w:val="DFF1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2026-04-27T22:42:00Z</dcterms:created>
  <dc:creator>Sakura酱</dc:creator>
  <cp:lastModifiedBy>Sakura酱</cp:lastModifiedBy>
  <dcterms:modified xsi:type="dcterms:W3CDTF">2026-05-05T13:58:23Z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023E56E9868A565E5605EF69125B66AF_41</vt:lpwstr>
  </property>
</Properties>
</file>