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A7A1341">
      <w:pPr>
        <w:rPr>
          <w:rFonts w:hint="eastAsia"/>
        </w:rPr>
      </w:pPr>
      <w:r>
        <w:rPr>
          <w:rFonts w:hint="eastAsia"/>
        </w:rPr>
        <w:t>教育任务描述文件</w:t>
      </w:r>
    </w:p>
    <w:p w14:paraId="24CA9624">
      <w:pPr>
        <w:rPr>
          <w:rFonts w:hint="eastAsia"/>
        </w:rPr>
      </w:pPr>
    </w:p>
    <w:p w14:paraId="29A14578">
      <w:pPr>
        <w:rPr>
          <w:rFonts w:hint="eastAsia"/>
        </w:rPr>
      </w:pPr>
      <w:r>
        <w:rPr>
          <w:rFonts w:hint="eastAsia"/>
        </w:rPr>
        <w:t>1、任务名称</w:t>
      </w:r>
    </w:p>
    <w:p w14:paraId="47804D3F">
      <w:pPr>
        <w:rPr>
          <w:rFonts w:hint="eastAsia"/>
        </w:rPr>
      </w:pPr>
      <w:r>
        <w:rPr>
          <w:rFonts w:hint="eastAsia"/>
        </w:rPr>
        <w:t>中职教研活动去形式化的校企协同机制设计</w:t>
      </w:r>
    </w:p>
    <w:p w14:paraId="1F16CB73">
      <w:pPr>
        <w:rPr>
          <w:rFonts w:hint="eastAsia"/>
        </w:rPr>
      </w:pPr>
    </w:p>
    <w:p w14:paraId="27788111">
      <w:pPr>
        <w:rPr>
          <w:rFonts w:hint="eastAsia"/>
        </w:rPr>
      </w:pPr>
      <w:r>
        <w:rPr>
          <w:rFonts w:hint="eastAsia"/>
        </w:rPr>
        <w:t>2、触发情景</w:t>
      </w:r>
    </w:p>
    <w:p w14:paraId="2AAA6444">
      <w:pPr>
        <w:rPr>
          <w:rFonts w:hint="eastAsia"/>
        </w:rPr>
      </w:pPr>
    </w:p>
    <w:p w14:paraId="2A393A35">
      <w:pPr>
        <w:rPr>
          <w:rFonts w:hint="eastAsia"/>
        </w:rPr>
      </w:pPr>
      <w:r>
        <w:rPr>
          <w:rFonts w:hint="eastAsia"/>
        </w:rPr>
        <w:t>适用环境：中职/高职院校的教务处、专业系部或教研组长，面对每周固定的“教研活动日”感到疲惫，急需打破“闭门造车”的教研僵局时。</w:t>
      </w:r>
    </w:p>
    <w:p w14:paraId="7E756EBA">
      <w:pPr>
        <w:rPr>
          <w:rFonts w:hint="eastAsia"/>
        </w:rPr>
      </w:pPr>
      <w:r>
        <w:rPr>
          <w:rFonts w:hint="eastAsia"/>
        </w:rPr>
        <w:t>约束条件：教师日常教学和行政负担较重，如果强制增加教研任务，会引发抵触；企业方虽然愿意合作，但往往只停留在“签个协议、拍个合照”的浅层，企业一线技术骨干很难真正参与到学校的日常教研中。</w:t>
      </w:r>
    </w:p>
    <w:p w14:paraId="26838904">
      <w:pPr>
        <w:rPr>
          <w:rFonts w:hint="eastAsia"/>
        </w:rPr>
      </w:pPr>
      <w:r>
        <w:rPr>
          <w:rFonts w:hint="eastAsia"/>
        </w:rPr>
        <w:t>任务意图：引导智能体（Agent）帮助教学管理者摒弃“校内互听互评、念文件”的无效教研，设计一套“走出去（进企业/兄弟院校）+引进来（企业标准/真实项目）”的产学研一体化教研机制，并提供“不硬压任务、靠利益共识驱动”的内部管理心法。</w:t>
      </w:r>
    </w:p>
    <w:p w14:paraId="541B3249">
      <w:pPr>
        <w:rPr>
          <w:rFonts w:hint="eastAsia"/>
        </w:rPr>
      </w:pPr>
      <w:r>
        <w:rPr>
          <w:rFonts w:hint="eastAsia"/>
        </w:rPr>
        <w:t>3、核心问题</w:t>
      </w:r>
    </w:p>
    <w:p w14:paraId="54EEF864">
      <w:pPr>
        <w:rPr>
          <w:rFonts w:hint="eastAsia"/>
        </w:rPr>
      </w:pPr>
      <w:r>
        <w:rPr>
          <w:rFonts w:hint="eastAsia"/>
        </w:rPr>
        <w:t>职业院校的教研活动长期陷于以下三种“低效内耗”：</w:t>
      </w:r>
    </w:p>
    <w:p w14:paraId="563C6E3D">
      <w:pPr>
        <w:rPr>
          <w:rFonts w:hint="eastAsia"/>
        </w:rPr>
      </w:pPr>
    </w:p>
    <w:p w14:paraId="085DF221">
      <w:pPr>
        <w:rPr>
          <w:rFonts w:hint="eastAsia"/>
        </w:rPr>
      </w:pPr>
      <w:r>
        <w:rPr>
          <w:rFonts w:hint="eastAsia"/>
        </w:rPr>
        <w:t>形式化与封闭化（假教研）：每周三下午的教研活动，大家只是坐在会议室里念一遍下周的教学进度，或者互相听听课、说两句“教态自然”的客套话。教师不去企业，不知道行业已经更新到了什么技术，导致“教的没人用，用的没人教”。</w:t>
      </w:r>
    </w:p>
    <w:p w14:paraId="727D934E">
      <w:pPr>
        <w:rPr>
          <w:rFonts w:hint="eastAsia"/>
        </w:rPr>
      </w:pPr>
      <w:r>
        <w:rPr>
          <w:rFonts w:hint="eastAsia"/>
        </w:rPr>
        <w:t>制度传导的“简单粗暴”：上级教育部门下发了“产教融合、课程思政、信息化教学”等一堆文件。基层管理者为了完成任务，直接“一股脑”把考核压力压给一线教师。教师觉得这是“额外的瞎折腾”，采取敷衍应付的态度。</w:t>
      </w:r>
    </w:p>
    <w:p w14:paraId="1F3CCF05">
      <w:pPr>
        <w:rPr>
          <w:rFonts w:hint="eastAsia"/>
        </w:rPr>
      </w:pPr>
      <w:r>
        <w:rPr>
          <w:rFonts w:hint="eastAsia"/>
        </w:rPr>
        <w:t>评价指挥棒的单一与扭曲：学校评判一个老师教研搞得好不好，依然是靠“校内专家听公开课打分排个名”。这种评价导致老师只愿意“表演做课”，而不愿意把精力花在把企业真实的科研项目转化为课堂案例上。</w:t>
      </w:r>
    </w:p>
    <w:p w14:paraId="67B3D655">
      <w:pPr>
        <w:rPr>
          <w:rFonts w:hint="eastAsia"/>
        </w:rPr>
      </w:pPr>
      <w:r>
        <w:rPr>
          <w:rFonts w:hint="eastAsia"/>
        </w:rPr>
        <w:t>4、解决方案（工作流设计）</w:t>
      </w:r>
    </w:p>
    <w:p w14:paraId="5198081B">
      <w:pPr>
        <w:rPr>
          <w:rFonts w:hint="eastAsia"/>
        </w:rPr>
      </w:pPr>
      <w:r>
        <w:rPr>
          <w:rFonts w:hint="eastAsia"/>
        </w:rPr>
        <w:t>本方案要求执行者采取“破墙走出去 + 真实任务驱动 + 利益共建”的工作流：</w:t>
      </w:r>
    </w:p>
    <w:p w14:paraId="5F35632B">
      <w:pPr>
        <w:rPr>
          <w:rFonts w:hint="eastAsia"/>
        </w:rPr>
      </w:pPr>
    </w:p>
    <w:p w14:paraId="46ACB4B2">
      <w:pPr>
        <w:rPr>
          <w:rFonts w:hint="eastAsia"/>
        </w:rPr>
      </w:pPr>
      <w:r>
        <w:rPr>
          <w:rFonts w:hint="eastAsia"/>
        </w:rPr>
        <w:t>线性流（打破物理墙与关系墙）： 第一步：将教研阵地从“校内会议室”转移到外部。管理者带头，带领教研组去参加市教职委的专家讲座、去兄弟院校听课取经。 第二步：去合作企业不能只坐会议室跟HR聊天，必须下沉到车间一线，和带班师傅交流，把企业当下的生产痛点、最新的操作SOP（标准操作程序）摸回来。</w:t>
      </w:r>
    </w:p>
    <w:p w14:paraId="4F42AAB9">
      <w:pPr>
        <w:rPr>
          <w:rFonts w:hint="eastAsia"/>
        </w:rPr>
      </w:pPr>
      <w:r>
        <w:rPr>
          <w:rFonts w:hint="eastAsia"/>
        </w:rPr>
        <w:t>分支流（教研内容的“四化”升级）： 改革A（课程动态更新）：教研活动的核心任务不再是“统一教案格式”，而是审查“这学期的课件有没有把企业上个月刚更新的国家标准加进去”，如果老师不懂，请企业导师来视频连线审核。 改革B（科研转教学）：鼓励老师把为了评职称搞的论文、专利和企业横向课题，转化为课堂上的一个实训项目，教研组集中力量帮他打磨这个转化过程。</w:t>
      </w:r>
    </w:p>
    <w:p w14:paraId="7363E9BD">
      <w:pPr>
        <w:rPr>
          <w:rFonts w:hint="eastAsia"/>
        </w:rPr>
      </w:pPr>
      <w:r>
        <w:rPr>
          <w:rFonts w:hint="eastAsia"/>
        </w:rPr>
        <w:t>支撑流（管理者的“共识驱动”心法）： 坚决禁止“强压任务”。管理者在推行新教研制度前，必须通过私下沟通摸清老师的诉求（是要评职称？是要做精品课？还是想轻松点？）。把学校的教研任务包装成“搭建平台帮你出成果”，形成“教研组平台做大 -&gt; 老师个人获益”的共生共建逻辑。</w:t>
      </w:r>
    </w:p>
    <w:p w14:paraId="0FC49EB1">
      <w:pPr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评价准则</w:t>
      </w:r>
    </w:p>
    <w:p w14:paraId="350ADECE"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>对智能体输出方案的评价：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48"/>
        <w:gridCol w:w="491"/>
        <w:gridCol w:w="4026"/>
        <w:gridCol w:w="3131"/>
      </w:tblGrid>
      <w:tr w14:paraId="3F996509">
        <w:trPr>
          <w:tblHeader/>
          <w:tblCellSpacing w:w="15" w:type="dxa"/>
        </w:trPr>
        <w:tc>
          <w:tcPr>
            <w:tcW w:w="0" w:type="auto"/>
            <w:tcBorders>
              <w:top w:val="single" w:color="000000" w:sz="12" w:space="0"/>
              <w:bottom w:val="single" w:color="000000" w:sz="4" w:space="0"/>
              <w:tl2br w:val="nil"/>
            </w:tcBorders>
            <w:shd w:val="clear" w:color="auto" w:fill="FFFFFF"/>
            <w:vAlign w:val="center"/>
          </w:tcPr>
          <w:p w14:paraId="54AACA83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bCs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维度</w:t>
            </w:r>
          </w:p>
        </w:tc>
        <w:tc>
          <w:tcPr>
            <w:tcW w:w="0" w:type="auto"/>
            <w:tcBorders>
              <w:top w:val="single" w:color="000000" w:sz="12" w:space="0"/>
              <w:bottom w:val="single" w:color="000000" w:sz="4" w:space="0"/>
            </w:tcBorders>
            <w:shd w:val="clear" w:color="auto" w:fill="FFFFFF"/>
            <w:vAlign w:val="center"/>
          </w:tcPr>
          <w:p w14:paraId="702C4E96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bCs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权重</w:t>
            </w:r>
          </w:p>
        </w:tc>
        <w:tc>
          <w:tcPr>
            <w:tcW w:w="0" w:type="auto"/>
            <w:tcBorders>
              <w:top w:val="single" w:color="000000" w:sz="12" w:space="0"/>
              <w:bottom w:val="single" w:color="000000" w:sz="4" w:space="0"/>
            </w:tcBorders>
            <w:shd w:val="clear" w:color="auto" w:fill="FFFFFF"/>
            <w:vAlign w:val="center"/>
          </w:tcPr>
          <w:p w14:paraId="6A99DE20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bCs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优秀（A）</w:t>
            </w:r>
          </w:p>
        </w:tc>
        <w:tc>
          <w:tcPr>
            <w:tcW w:w="0" w:type="auto"/>
            <w:tcBorders>
              <w:top w:val="single" w:color="000000" w:sz="12" w:space="0"/>
              <w:bottom w:val="single" w:color="000000" w:sz="4" w:space="0"/>
            </w:tcBorders>
            <w:shd w:val="clear" w:color="auto" w:fill="FFFFFF"/>
            <w:vAlign w:val="center"/>
          </w:tcPr>
          <w:p w14:paraId="0D9CE7AC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bCs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合格（B）</w:t>
            </w:r>
          </w:p>
        </w:tc>
      </w:tr>
      <w:tr w14:paraId="72680561">
        <w:trPr>
          <w:tblCellSpacing w:w="15" w:type="dxa"/>
        </w:trPr>
        <w:tc>
          <w:tcPr>
            <w:tcW w:w="0" w:type="auto"/>
            <w:tcBorders>
              <w:top w:val="single" w:color="000000" w:sz="4" w:space="0"/>
            </w:tcBorders>
            <w:shd w:val="clear" w:color="auto" w:fill="FFFFFF"/>
            <w:vAlign w:val="center"/>
          </w:tcPr>
          <w:p w14:paraId="0D768B9D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Style w:val="4"/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产教融合与边界突破能力</w:t>
            </w:r>
          </w:p>
        </w:tc>
        <w:tc>
          <w:tcPr>
            <w:tcW w:w="0" w:type="auto"/>
            <w:tcBorders>
              <w:top w:val="single" w:color="000000" w:sz="4" w:space="0"/>
            </w:tcBorders>
            <w:shd w:val="clear" w:color="auto" w:fill="FFFFFF"/>
            <w:vAlign w:val="center"/>
          </w:tcPr>
          <w:p w14:paraId="4AC86F99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30%</w:t>
            </w:r>
          </w:p>
        </w:tc>
        <w:tc>
          <w:tcPr>
            <w:tcW w:w="0" w:type="auto"/>
            <w:tcBorders>
              <w:top w:val="single" w:color="000000" w:sz="4" w:space="0"/>
            </w:tcBorders>
            <w:shd w:val="clear" w:color="auto" w:fill="FFFFFF"/>
            <w:vAlign w:val="center"/>
          </w:tcPr>
          <w:p w14:paraId="346E188A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展现出强大的“破墙”意识。能彻底跳出“校内闭门开会”的窠臼，精准设计出与企业车间、行业教指委、兄弟院校多方深度联动的SOP，外部资源引入机制硬核且具体。</w:t>
            </w:r>
          </w:p>
        </w:tc>
        <w:tc>
          <w:tcPr>
            <w:tcW w:w="0" w:type="auto"/>
            <w:tcBorders>
              <w:top w:val="single" w:color="000000" w:sz="4" w:space="0"/>
            </w:tcBorders>
            <w:shd w:val="clear" w:color="auto" w:fill="FFFFFF"/>
            <w:vAlign w:val="center"/>
          </w:tcPr>
          <w:p w14:paraId="745338E0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提出了“要去企业看看”的大方向，但方案依然停留在走马观花的“参观、座谈”层面，未触及企业真实的技术骨干与核心SOP。</w:t>
            </w:r>
          </w:p>
        </w:tc>
      </w:tr>
      <w:tr w14:paraId="4FF2FE10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</w:tcPr>
          <w:p w14:paraId="7154D37A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Style w:val="4"/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教研产出的产业转化力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468802C4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25%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578B7C68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强调教研必须有“真产出”。能强制要求将企业最新标准、真实生产故障、横向科研课题，切实转化为中职课堂上的理实一体化实训项目或教学案例，彻底杜绝“假教研”。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099343B5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提及了课程更新，但缺乏企业视角的强制验证机制，教研的最终产出依然是诸如“统一期中考试的试卷出题范围”等低效形式。</w:t>
            </w:r>
          </w:p>
        </w:tc>
      </w:tr>
      <w:tr w14:paraId="68D61D54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</w:tcPr>
          <w:p w14:paraId="629373B5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Style w:val="4"/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管理阻力化解与利益对齐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785EFDF3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25%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01C78E38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极懂“管理柔性与人性”。绝不依靠强制摊派，能针对不同诉求的教师（如待退休老教师、评职称骨干）提供精准的“共识沟通话术”和“利益对齐策略”，化解基层抵触情绪。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724D5CF4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只会扮演“冷酷的传声筒”。遇到教师不愿做教研，只会建议进行生硬的思想政治教育、强行压制或利用绩效扣款来威胁。</w:t>
            </w:r>
          </w:p>
        </w:tc>
      </w:tr>
      <w:tr w14:paraId="4BC68C6F">
        <w:trPr>
          <w:tblCellSpacing w:w="15" w:type="dxa"/>
        </w:trPr>
        <w:tc>
          <w:tcPr>
            <w:tcW w:w="0" w:type="auto"/>
            <w:tcBorders>
              <w:bottom w:val="single" w:color="000000" w:sz="12" w:space="0"/>
            </w:tcBorders>
            <w:shd w:val="clear" w:color="auto" w:fill="FFFFFF"/>
            <w:vAlign w:val="center"/>
          </w:tcPr>
          <w:p w14:paraId="5FDB2099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Style w:val="4"/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评价重构与机制长效性</w:t>
            </w:r>
          </w:p>
        </w:tc>
        <w:tc>
          <w:tcPr>
            <w:tcW w:w="0" w:type="auto"/>
            <w:tcBorders>
              <w:bottom w:val="single" w:color="000000" w:sz="12" w:space="0"/>
            </w:tcBorders>
            <w:shd w:val="clear" w:color="auto" w:fill="FFFFFF"/>
            <w:vAlign w:val="center"/>
          </w:tcPr>
          <w:p w14:paraId="7AD7FBD9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20%</w:t>
            </w:r>
          </w:p>
        </w:tc>
        <w:tc>
          <w:tcPr>
            <w:tcW w:w="0" w:type="auto"/>
            <w:tcBorders>
              <w:bottom w:val="single" w:color="000000" w:sz="12" w:space="0"/>
            </w:tcBorders>
            <w:shd w:val="clear" w:color="auto" w:fill="FFFFFF"/>
            <w:vAlign w:val="center"/>
          </w:tcPr>
          <w:p w14:paraId="166B8490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彻底砸碎陈旧指挥棒。能设计全新的多元化评价表，把“科研成果转教学案例的数量”、“企业师傅的审核意见”等硬核指标纳入考核，坚决废除“唯校内公开课打分”论。</w:t>
            </w:r>
          </w:p>
        </w:tc>
        <w:tc>
          <w:tcPr>
            <w:tcW w:w="0" w:type="auto"/>
            <w:tcBorders>
              <w:bottom w:val="single" w:color="000000" w:sz="12" w:space="0"/>
            </w:tcBorders>
            <w:shd w:val="clear" w:color="auto" w:fill="FFFFFF"/>
            <w:vAlign w:val="center"/>
          </w:tcPr>
          <w:p w14:paraId="33D09E08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增加了某些评价维度，但“校内互听互评”、“检查教案字数”依然占据教研考核的绝对大头，换汤不换药。</w:t>
            </w:r>
          </w:p>
        </w:tc>
      </w:tr>
    </w:tbl>
    <w:p w14:paraId="37C2C0E0">
      <w:pPr>
        <w:widowControl w:val="0"/>
        <w:numPr>
          <w:numId w:val="0"/>
        </w:numPr>
        <w:jc w:val="both"/>
        <w:rPr>
          <w:rFonts w:hint="eastAsia"/>
        </w:rPr>
      </w:pPr>
    </w:p>
    <w:p w14:paraId="26E99579">
      <w:pPr>
        <w:rPr>
          <w:rFonts w:hint="eastAsia"/>
        </w:rPr>
      </w:pPr>
    </w:p>
    <w:p w14:paraId="1E673C07">
      <w:pPr>
        <w:rPr>
          <w:rFonts w:hint="eastAsia"/>
        </w:rPr>
      </w:pPr>
      <w:r>
        <w:rPr>
          <w:rFonts w:hint="eastAsia"/>
        </w:rPr>
        <w:t>6、案例对比</w:t>
      </w:r>
    </w:p>
    <w:p w14:paraId="50B96DE9">
      <w:pPr>
        <w:rPr>
          <w:rFonts w:hint="eastAsia"/>
        </w:rPr>
      </w:pPr>
    </w:p>
    <w:p w14:paraId="5B394359">
      <w:pPr>
        <w:rPr>
          <w:rFonts w:hint="eastAsia"/>
        </w:rPr>
      </w:pPr>
      <w:r>
        <w:rPr>
          <w:rFonts w:hint="eastAsia"/>
        </w:rPr>
        <w:t>正面案例（专家推荐做法）： 化工教研组长发现每周三的例会大家都在玩手机。他改变策略，带全组老师去了某水务集团的化验室。在一线，老师们发现企业用的检测仪器和最新国标，学校全都没教。教研组立刻在现场把企业的真实化验流程拆解成了4个教学模块，回校后直接替换了旧讲义。老师们不仅没抱怨，反而因为拿到了企业真实的横向课题线索而干劲十足。</w:t>
      </w:r>
    </w:p>
    <w:p w14:paraId="7FB729F1">
      <w:pPr>
        <w:rPr>
          <w:rFonts w:hint="eastAsia"/>
        </w:rPr>
      </w:pPr>
      <w:r>
        <w:rPr>
          <w:rFonts w:hint="eastAsia"/>
        </w:rPr>
        <w:t>反面案例（机械化回应与典型误区）： 学校接到上面“推进产教融合教研”的文件。教务处直接下发通知：“本学期每位专业课老师必须提交一份带有企业元素的教案，否则扣除当月绩效。”老师们为了交差，随便在网上搜了一篇企业简介贴在教案开头。企业完全没有实质参与，教学质量毫无改变，老师怨声载道。</w:t>
      </w:r>
    </w:p>
    <w:p w14:paraId="03D8FB7C">
      <w:pPr>
        <w:rPr>
          <w:rFonts w:hint="eastAsia"/>
        </w:rPr>
      </w:pPr>
      <w:r>
        <w:rPr>
          <w:rFonts w:hint="eastAsia"/>
        </w:rPr>
        <w:t>7、规范依据</w:t>
      </w:r>
    </w:p>
    <w:p w14:paraId="33F6D839">
      <w:pPr>
        <w:rPr>
          <w:rFonts w:hint="eastAsia"/>
        </w:rPr>
      </w:pPr>
    </w:p>
    <w:p w14:paraId="428B859C">
      <w:pPr>
        <w:rPr>
          <w:rFonts w:hint="eastAsia"/>
        </w:rPr>
      </w:pPr>
      <w:r>
        <w:rPr>
          <w:rFonts w:hint="eastAsia"/>
        </w:rPr>
        <w:t>《国家职业教育改革实施方案》（“职教20条”）</w:t>
      </w:r>
    </w:p>
    <w:p w14:paraId="56A60135">
      <w:pPr>
        <w:rPr>
          <w:rFonts w:hint="eastAsia"/>
        </w:rPr>
      </w:pPr>
      <w:r>
        <w:rPr>
          <w:rFonts w:hint="eastAsia"/>
        </w:rPr>
        <w:t>现行国家职业标准、行业技能标准及企业SOP（用于教研内容对标）</w:t>
      </w:r>
    </w:p>
    <w:p w14:paraId="4ED356A5">
      <w:pPr>
        <w:rPr>
          <w:rFonts w:hint="eastAsia"/>
        </w:rPr>
      </w:pPr>
      <w:r>
        <w:rPr>
          <w:rFonts w:hint="eastAsia"/>
        </w:rPr>
        <w:t>学校自编的《教研活动常态化管理办法》与《校企合作实施细则》</w:t>
      </w:r>
    </w:p>
    <w:p w14:paraId="2A6A74B4">
      <w:pPr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测评问题</w:t>
      </w:r>
    </w:p>
    <w:p w14:paraId="603D8352">
      <w:pPr>
        <w:numPr>
          <w:numId w:val="0"/>
        </w:numPr>
        <w:rPr>
          <w:rFonts w:hint="eastAsia"/>
        </w:rPr>
      </w:pPr>
      <w:r>
        <w:rPr>
          <w:rFonts w:hint="eastAsia"/>
        </w:rPr>
        <w:t>专家使用此文档生成 Agent 后，可通过以下 10 个角色代入式问题测试其专业水平：</w:t>
      </w:r>
    </w:p>
    <w:p w14:paraId="3881F981">
      <w:pPr>
        <w:numPr>
          <w:numId w:val="0"/>
        </w:numPr>
        <w:rPr>
          <w:rFonts w:hint="eastAsia"/>
        </w:rPr>
      </w:pPr>
    </w:p>
    <w:p w14:paraId="35545C6B">
      <w:pPr>
        <w:numPr>
          <w:numId w:val="0"/>
        </w:numPr>
        <w:rPr>
          <w:rFonts w:hint="eastAsia"/>
        </w:rPr>
      </w:pPr>
      <w:r>
        <w:rPr>
          <w:rFonts w:hint="eastAsia"/>
        </w:rPr>
        <w:t>情景1：假教研的“破墙行动”</w:t>
      </w:r>
    </w:p>
    <w:p w14:paraId="1B04B80D">
      <w:pPr>
        <w:numPr>
          <w:numId w:val="0"/>
        </w:numPr>
        <w:rPr>
          <w:rFonts w:hint="eastAsia"/>
        </w:rPr>
      </w:pPr>
      <w:r>
        <w:rPr>
          <w:rFonts w:hint="eastAsia"/>
        </w:rPr>
        <w:t>系主任问：“机电专业的老师们极度厌烦每周三下午坐在会议室读文件、念教学进度的‘假教研’。下周三，我决定策划一场去本地智能制造园区的‘实战教研’。请帮我设计核心议程，并明确规定老师们在这半天里，必须从企业带回来哪2项具体的‘可用于上课的产物’？”</w:t>
      </w:r>
    </w:p>
    <w:p w14:paraId="03B27C05">
      <w:pPr>
        <w:numPr>
          <w:numId w:val="0"/>
        </w:numPr>
        <w:rPr>
          <w:rFonts w:hint="eastAsia"/>
        </w:rPr>
      </w:pPr>
    </w:p>
    <w:p w14:paraId="09A5F9AC">
      <w:pPr>
        <w:numPr>
          <w:numId w:val="0"/>
        </w:numPr>
        <w:rPr>
          <w:rFonts w:hint="eastAsia"/>
        </w:rPr>
      </w:pPr>
      <w:r>
        <w:rPr>
          <w:rFonts w:hint="eastAsia"/>
        </w:rPr>
        <w:t>情景2：老教师的“利益对齐”</w:t>
      </w:r>
    </w:p>
    <w:p w14:paraId="61830CE5">
      <w:pPr>
        <w:numPr>
          <w:numId w:val="0"/>
        </w:numPr>
        <w:rPr>
          <w:rFonts w:hint="eastAsia"/>
        </w:rPr>
      </w:pPr>
      <w:r>
        <w:rPr>
          <w:rFonts w:hint="eastAsia"/>
        </w:rPr>
        <w:t>教研组长问：“学校接到上级要求，要开展‘课程对接产业标准’的大型教研重构。组里的王老师还有两年就退休了，觉得这是瞎折腾，极度不配合。请提供一段‘私下共识沟通’话术，不谈大道理，只谈利益和尊重，让他心甘情愿地交出老教案并配合新教师修改。”</w:t>
      </w:r>
    </w:p>
    <w:p w14:paraId="491443D6">
      <w:pPr>
        <w:numPr>
          <w:numId w:val="0"/>
        </w:numPr>
        <w:rPr>
          <w:rFonts w:hint="eastAsia"/>
        </w:rPr>
      </w:pPr>
    </w:p>
    <w:p w14:paraId="1B57E2C3">
      <w:pPr>
        <w:numPr>
          <w:numId w:val="0"/>
        </w:numPr>
        <w:rPr>
          <w:rFonts w:hint="eastAsia"/>
        </w:rPr>
      </w:pPr>
      <w:r>
        <w:rPr>
          <w:rFonts w:hint="eastAsia"/>
        </w:rPr>
        <w:t>情景3：企业骨干的“深度卷入”</w:t>
      </w:r>
    </w:p>
    <w:p w14:paraId="63CF2FF1">
      <w:pPr>
        <w:numPr>
          <w:numId w:val="0"/>
        </w:numPr>
        <w:rPr>
          <w:rFonts w:hint="eastAsia"/>
        </w:rPr>
      </w:pPr>
      <w:r>
        <w:rPr>
          <w:rFonts w:hint="eastAsia"/>
        </w:rPr>
        <w:t>分管副校长问：“学校和某汽车4S店签了协议，但每次教研活动请他们来，他们只派个HR过来讲两句套话就走，完全没触及专业。请设计一个具体的教研机制或活动名义，‘逼迫或吸引’他们必须派出车间一线技术骨干，并和我们的老师共同完成一项实质性产出。”</w:t>
      </w:r>
    </w:p>
    <w:p w14:paraId="2FD23114">
      <w:pPr>
        <w:numPr>
          <w:numId w:val="0"/>
        </w:numPr>
        <w:rPr>
          <w:rFonts w:hint="eastAsia"/>
        </w:rPr>
      </w:pPr>
    </w:p>
    <w:p w14:paraId="3D54B02F">
      <w:pPr>
        <w:numPr>
          <w:numId w:val="0"/>
        </w:numPr>
        <w:rPr>
          <w:rFonts w:hint="eastAsia"/>
        </w:rPr>
      </w:pPr>
      <w:r>
        <w:rPr>
          <w:rFonts w:hint="eastAsia"/>
        </w:rPr>
        <w:t>情景4：高深科研的“课堂转化”</w:t>
      </w:r>
    </w:p>
    <w:p w14:paraId="38AB3538">
      <w:pPr>
        <w:numPr>
          <w:numId w:val="0"/>
        </w:numPr>
        <w:rPr>
          <w:rFonts w:hint="eastAsia"/>
        </w:rPr>
      </w:pPr>
      <w:r>
        <w:rPr>
          <w:rFonts w:hint="eastAsia"/>
        </w:rPr>
        <w:t>专业带头人问：“组里一位新来的博士刚申请下了一个关于‘新型环保涂料’的省级横向课题。作为带头人，我不想他的科研和教学脱节。请帮我设计一个为期一个月的教研打磨SOP，指导全组帮他把这个高深的科研课题，转化为中专生能听懂、能动手操作的‘理实一体化课堂项目’。”</w:t>
      </w:r>
    </w:p>
    <w:p w14:paraId="78EBD432">
      <w:pPr>
        <w:numPr>
          <w:numId w:val="0"/>
        </w:numPr>
        <w:rPr>
          <w:rFonts w:hint="eastAsia"/>
        </w:rPr>
      </w:pPr>
    </w:p>
    <w:p w14:paraId="292EB849">
      <w:pPr>
        <w:numPr>
          <w:numId w:val="0"/>
        </w:numPr>
        <w:rPr>
          <w:rFonts w:hint="eastAsia"/>
        </w:rPr>
      </w:pPr>
      <w:r>
        <w:rPr>
          <w:rFonts w:hint="eastAsia"/>
        </w:rPr>
        <w:t>情景5：兄弟院校的“硬核取经”</w:t>
      </w:r>
    </w:p>
    <w:p w14:paraId="6A70A1D9">
      <w:pPr>
        <w:numPr>
          <w:numId w:val="0"/>
        </w:numPr>
        <w:rPr>
          <w:rFonts w:hint="eastAsia"/>
        </w:rPr>
      </w:pPr>
      <w:r>
        <w:rPr>
          <w:rFonts w:hint="eastAsia"/>
        </w:rPr>
        <w:t>系主任问：“本校的《跨境电商》课程教研一直毫无起色。听说邻市某职校这门课做得极好。下周我要带队去他们学校‘教研取经’。为了防止只看个热闹，除了听一堂公开课，我们还必须理直气壮地索要或探讨哪3份核心的底层教学/管理文件？”</w:t>
      </w:r>
    </w:p>
    <w:p w14:paraId="612A7AAF">
      <w:pPr>
        <w:numPr>
          <w:numId w:val="0"/>
        </w:numPr>
        <w:rPr>
          <w:rFonts w:hint="eastAsia"/>
        </w:rPr>
      </w:pPr>
    </w:p>
    <w:p w14:paraId="5154F286">
      <w:pPr>
        <w:numPr>
          <w:numId w:val="0"/>
        </w:numPr>
        <w:rPr>
          <w:rFonts w:hint="eastAsia"/>
        </w:rPr>
      </w:pPr>
      <w:r>
        <w:rPr>
          <w:rFonts w:hint="eastAsia"/>
        </w:rPr>
        <w:t>情景6：防造假的“标准核查”</w:t>
      </w:r>
    </w:p>
    <w:p w14:paraId="7AF02CA7">
      <w:pPr>
        <w:numPr>
          <w:numId w:val="0"/>
        </w:numPr>
        <w:rPr>
          <w:rFonts w:hint="eastAsia"/>
        </w:rPr>
      </w:pPr>
      <w:r>
        <w:rPr>
          <w:rFonts w:hint="eastAsia"/>
        </w:rPr>
        <w:t>教务处长问：“我出台了新规：所有专业课本学期必须做到‘引入最新行业动态和企业标准’。但我怕老师们‘挂羊头卖狗肉’（只在PPT加个企业LOGO敷衍了事）。请帮我设计一张包含4个维度的《课程内容企业标准对齐核查表》，杜绝弄虚作假。”</w:t>
      </w:r>
    </w:p>
    <w:p w14:paraId="0AE85630">
      <w:pPr>
        <w:numPr>
          <w:numId w:val="0"/>
        </w:numPr>
        <w:rPr>
          <w:rFonts w:hint="eastAsia"/>
        </w:rPr>
      </w:pPr>
    </w:p>
    <w:p w14:paraId="49273970">
      <w:pPr>
        <w:numPr>
          <w:numId w:val="0"/>
        </w:numPr>
        <w:rPr>
          <w:rFonts w:hint="eastAsia"/>
        </w:rPr>
      </w:pPr>
      <w:r>
        <w:rPr>
          <w:rFonts w:hint="eastAsia"/>
        </w:rPr>
        <w:t>情景7：评价指挥棒的“去内卷化”</w:t>
      </w:r>
    </w:p>
    <w:p w14:paraId="77F47D26">
      <w:pPr>
        <w:numPr>
          <w:numId w:val="0"/>
        </w:numPr>
        <w:rPr>
          <w:rFonts w:hint="eastAsia"/>
        </w:rPr>
      </w:pPr>
      <w:r>
        <w:rPr>
          <w:rFonts w:hint="eastAsia"/>
        </w:rPr>
        <w:t>教学副校长问：“过去评判一个老师教研搞得好不好，完全看他上公开课时校内专家的打分排名，导致大家都在‘表演做课’。现在我要彻底重构教研评价表，请给出3条全新的、与‘企业深度、真实科研转化’相关的硬核量化考核指标。”</w:t>
      </w:r>
    </w:p>
    <w:p w14:paraId="2CC2D855">
      <w:pPr>
        <w:numPr>
          <w:numId w:val="0"/>
        </w:numPr>
        <w:rPr>
          <w:rFonts w:hint="eastAsia"/>
        </w:rPr>
      </w:pPr>
    </w:p>
    <w:p w14:paraId="77909161">
      <w:pPr>
        <w:numPr>
          <w:numId w:val="0"/>
        </w:numPr>
        <w:rPr>
          <w:rFonts w:hint="eastAsia"/>
        </w:rPr>
      </w:pPr>
      <w:r>
        <w:rPr>
          <w:rFonts w:hint="eastAsia"/>
        </w:rPr>
        <w:t>情景8：教研梯队的“精准派单”</w:t>
      </w:r>
    </w:p>
    <w:p w14:paraId="4BFE40A5">
      <w:pPr>
        <w:numPr>
          <w:numId w:val="0"/>
        </w:numPr>
        <w:rPr>
          <w:rFonts w:hint="eastAsia"/>
        </w:rPr>
      </w:pPr>
      <w:r>
        <w:rPr>
          <w:rFonts w:hint="eastAsia"/>
        </w:rPr>
        <w:t>教研组长问：“我们要利用教研活动重构一门核心课。组里有三类人：快退休且经验丰富的老教师、想评职称的拼命三郎骨干、刚入职只会讲理论的硕士。请为这三类人分别设定在这次教改教研中的特定角色，确保谁也不闲着，谁也不觉得被单方面压榨。”</w:t>
      </w:r>
    </w:p>
    <w:p w14:paraId="48FBB37B">
      <w:pPr>
        <w:numPr>
          <w:numId w:val="0"/>
        </w:numPr>
        <w:rPr>
          <w:rFonts w:hint="eastAsia"/>
        </w:rPr>
      </w:pPr>
    </w:p>
    <w:p w14:paraId="301E9B60">
      <w:pPr>
        <w:numPr>
          <w:numId w:val="0"/>
        </w:numPr>
        <w:rPr>
          <w:rFonts w:hint="eastAsia"/>
        </w:rPr>
      </w:pPr>
      <w:r>
        <w:rPr>
          <w:rFonts w:hint="eastAsia"/>
        </w:rPr>
        <w:t>情景9：教指委资源的“高阶借力”</w:t>
      </w:r>
    </w:p>
    <w:p w14:paraId="19ECAD00">
      <w:pPr>
        <w:numPr>
          <w:numId w:val="0"/>
        </w:numPr>
        <w:rPr>
          <w:rFonts w:hint="eastAsia"/>
        </w:rPr>
      </w:pPr>
      <w:r>
        <w:rPr>
          <w:rFonts w:hint="eastAsia"/>
        </w:rPr>
        <w:t>教务处长问：“很多一线老师抱怨说找不到行业前沿信息。学校决定依托‘市级行业教指委（教学指导委员会）’的平台。请给普通教研组长支个招：他们可以通过教指委这个平台，‘白嫖/获取’到哪3类对日常上课最有用、最权威的行业教学资源？”</w:t>
      </w:r>
    </w:p>
    <w:p w14:paraId="372F13EE">
      <w:pPr>
        <w:numPr>
          <w:numId w:val="0"/>
        </w:numPr>
        <w:rPr>
          <w:rFonts w:hint="eastAsia"/>
        </w:rPr>
      </w:pPr>
    </w:p>
    <w:p w14:paraId="4188D8F9">
      <w:pPr>
        <w:numPr>
          <w:numId w:val="0"/>
        </w:numPr>
        <w:rPr>
          <w:rFonts w:hint="eastAsia"/>
        </w:rPr>
      </w:pPr>
      <w:r>
        <w:rPr>
          <w:rFonts w:hint="eastAsia"/>
        </w:rPr>
        <w:t>情景10：现场教研的“保密危机”</w:t>
      </w:r>
    </w:p>
    <w:p w14:paraId="1EDD8FAE">
      <w:pPr>
        <w:numPr>
          <w:numId w:val="0"/>
        </w:numPr>
        <w:rPr>
          <w:rFonts w:hint="eastAsia"/>
        </w:rPr>
      </w:pPr>
      <w:r>
        <w:rPr>
          <w:rFonts w:hint="eastAsia"/>
        </w:rPr>
        <w:t>教研带队负责人问：“我把教研活动搬到了企业的真实生产车间，本想让老师们采集点真实的SOP。结果企业车间主任以‘商业保密’和‘安全规定’为由，严禁老师拍照，也拒绝提供现成的技术图纸。面对这种突发僵局，我应该启动哪两套灵活的‘替代性教研方案’来保证此次企业之行不白跑？”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EF706C0"/>
    <w:multiLevelType w:val="singleLevel"/>
    <w:tmpl w:val="FEF706C0"/>
    <w:lvl w:ilvl="0" w:tentative="0">
      <w:start w:val="8"/>
      <w:numFmt w:val="decimal"/>
      <w:suff w:val="nothing"/>
      <w:lvlText w:val="%1、"/>
      <w:lvlJc w:val="left"/>
    </w:lvl>
  </w:abstractNum>
  <w:abstractNum w:abstractNumId="1">
    <w:nsid w:val="77C67DBD"/>
    <w:multiLevelType w:val="singleLevel"/>
    <w:tmpl w:val="77C67DBD"/>
    <w:lvl w:ilvl="0" w:tentative="0">
      <w:start w:val="5"/>
      <w:numFmt w:val="decimal"/>
      <w:suff w:val="nothing"/>
      <w:lvlText w:val="%1、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5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EAAA456C"/>
    <w:rsid w:val="EAAA456C"/>
    <w:rsid w:val="FF5F66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3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Office_12.1.25869.25869_F1E327BC-269C-435d-A152-05C5408002CA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2026-04-27T22:38:00Z</dcterms:created>
  <dc:creator>Sakura酱</dc:creator>
  <cp:lastModifiedBy>Sakura酱</cp:lastModifiedBy>
  <dcterms:modified xsi:type="dcterms:W3CDTF">2026-05-05T13:56:21Z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2052-12.1.25869.25869</vt:lpwstr>
  </property>
  <property fmtid="{D5CDD505-2E9C-101B-9397-08002B2CF9AE}" pid="3" name="ICV">
    <vt:lpwstr>AFFBEC1A4B6F0AC86304EF69970E08FB_41</vt:lpwstr>
  </property>
</Properties>
</file>