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86EB4">
      <w:pPr>
        <w:rPr>
          <w:rFonts w:hint="eastAsia"/>
        </w:rPr>
      </w:pPr>
      <w:r>
        <w:rPr>
          <w:rFonts w:hint="eastAsia"/>
        </w:rPr>
        <w:t>教育任务描述文件</w:t>
      </w:r>
    </w:p>
    <w:p w14:paraId="245B6D09">
      <w:pPr>
        <w:rPr>
          <w:rFonts w:hint="eastAsia"/>
        </w:rPr>
      </w:pPr>
    </w:p>
    <w:p w14:paraId="038396A4">
      <w:pPr>
        <w:rPr>
          <w:rFonts w:hint="eastAsia"/>
        </w:rPr>
      </w:pPr>
      <w:r>
        <w:rPr>
          <w:rFonts w:hint="eastAsia"/>
        </w:rPr>
        <w:t>1、任务名称</w:t>
      </w:r>
    </w:p>
    <w:p w14:paraId="66DD83DA">
      <w:pPr>
        <w:rPr>
          <w:rFonts w:hint="eastAsia"/>
        </w:rPr>
      </w:pPr>
      <w:r>
        <w:rPr>
          <w:rFonts w:hint="eastAsia"/>
        </w:rPr>
        <w:t>中职新教师从“会备课”到“会上课”的培养与团队支持机制</w:t>
      </w:r>
    </w:p>
    <w:p w14:paraId="1AA969C2">
      <w:pPr>
        <w:rPr>
          <w:rFonts w:hint="eastAsia"/>
        </w:rPr>
      </w:pPr>
    </w:p>
    <w:p w14:paraId="42D4F4F8">
      <w:pPr>
        <w:rPr>
          <w:rFonts w:hint="eastAsia"/>
        </w:rPr>
      </w:pPr>
      <w:r>
        <w:rPr>
          <w:rFonts w:hint="eastAsia"/>
        </w:rPr>
        <w:t>2、触发情景</w:t>
      </w:r>
    </w:p>
    <w:p w14:paraId="18B5A1BE">
      <w:pPr>
        <w:rPr>
          <w:rFonts w:hint="eastAsia"/>
        </w:rPr>
      </w:pPr>
    </w:p>
    <w:p w14:paraId="06003707">
      <w:pPr>
        <w:rPr>
          <w:rFonts w:hint="eastAsia"/>
        </w:rPr>
      </w:pPr>
      <w:r>
        <w:rPr>
          <w:rFonts w:hint="eastAsia"/>
        </w:rPr>
        <w:t>适用学段：中等职业学校（中专/技校）。</w:t>
      </w:r>
    </w:p>
    <w:p w14:paraId="7AF235AB">
      <w:pPr>
        <w:rPr>
          <w:rFonts w:hint="eastAsia"/>
        </w:rPr>
      </w:pPr>
      <w:r>
        <w:rPr>
          <w:rFonts w:hint="eastAsia"/>
        </w:rPr>
        <w:t>目标对象：两类典型新入职教师： 1）公共基础课新教师（师范毕业生为主，有理论但缺专业融合能力，容易照本宣科）； 2）专业课新教师（企业转岗技术骨干为主，动手能力强但完全没有师范训练，讲课没逻辑）。</w:t>
      </w:r>
    </w:p>
    <w:p w14:paraId="219FD14D">
      <w:pPr>
        <w:rPr>
          <w:rFonts w:hint="eastAsia"/>
        </w:rPr>
      </w:pPr>
      <w:r>
        <w:rPr>
          <w:rFonts w:hint="eastAsia"/>
        </w:rPr>
        <w:t>任务意图：引导智能体（Agent）帮助学校教务处或教师发展中心，摒弃“一刀切、高压式”的传统培养模式，设计一套符合中职实际、能控制“新教师流失率”、且在有限资源下提供“分类托底”的团队支持与考核机制。</w:t>
      </w:r>
    </w:p>
    <w:p w14:paraId="7FA2A59A">
      <w:pPr>
        <w:rPr>
          <w:rFonts w:hint="eastAsia"/>
        </w:rPr>
      </w:pPr>
      <w:r>
        <w:rPr>
          <w:rFonts w:hint="eastAsia"/>
        </w:rPr>
        <w:t>3、核心问题</w:t>
      </w:r>
    </w:p>
    <w:p w14:paraId="7ED510B0">
      <w:pPr>
        <w:rPr>
          <w:rFonts w:hint="eastAsia"/>
        </w:rPr>
      </w:pPr>
      <w:r>
        <w:rPr>
          <w:rFonts w:hint="eastAsia"/>
        </w:rPr>
        <w:t>中职新教师培养中反复出现以下“好心办坏事”的冲突：</w:t>
      </w:r>
    </w:p>
    <w:p w14:paraId="0CFD7119">
      <w:pPr>
        <w:rPr>
          <w:rFonts w:hint="eastAsia"/>
        </w:rPr>
      </w:pPr>
    </w:p>
    <w:p w14:paraId="40910BD6">
      <w:pPr>
        <w:rPr>
          <w:rFonts w:hint="eastAsia"/>
        </w:rPr>
      </w:pPr>
      <w:r>
        <w:rPr>
          <w:rFonts w:hint="eastAsia"/>
        </w:rPr>
        <w:t>师徒结对的“单一绑定”副作用：名义上拜了师，但师傅工作量大无暇顾及；且一旦确立师徒关系，教研组其他老师顾及面子“不好插嘴”，导致新教师接受的指导来源极其单一。</w:t>
      </w:r>
    </w:p>
    <w:p w14:paraId="169F2AD3">
      <w:pPr>
        <w:rPr>
          <w:rFonts w:hint="eastAsia"/>
        </w:rPr>
      </w:pPr>
      <w:r>
        <w:rPr>
          <w:rFonts w:hint="eastAsia"/>
        </w:rPr>
        <w:t>示范课变成“劝退课”：学校为了锻炼新教师，频繁安排公开课/示范课。这种高压展示被异化为竞技，导致没有师范基础的企业转岗教师极度焦虑，甚至出现“被听了一次课，第二年就辞职不干了”的极端抗拒。</w:t>
      </w:r>
    </w:p>
    <w:p w14:paraId="79205DC5">
      <w:pPr>
        <w:rPr>
          <w:rFonts w:hint="eastAsia"/>
        </w:rPr>
      </w:pPr>
      <w:r>
        <w:rPr>
          <w:rFonts w:hint="eastAsia"/>
        </w:rPr>
        <w:t>公共课教师的“躺平”倾向：中专没有高考升学压力，公共基础课（语数外）新老师发现只要把课“上下来”就行，容易迅速丧失驱动力，照本宣科。</w:t>
      </w:r>
    </w:p>
    <w:p w14:paraId="6343E333">
      <w:pPr>
        <w:rPr>
          <w:rFonts w:hint="eastAsia"/>
        </w:rPr>
      </w:pPr>
      <w:r>
        <w:rPr>
          <w:rFonts w:hint="eastAsia"/>
        </w:rPr>
        <w:t>资源错配与淘汰困境：对于“能力很弱但态度很好”的老师，学校无法投入无限资源去培养，辞退又面临行政风险，急需一套“不躺平的保底机制”。</w:t>
      </w:r>
    </w:p>
    <w:p w14:paraId="621D590F">
      <w:pPr>
        <w:rPr>
          <w:rFonts w:hint="eastAsia"/>
        </w:rPr>
      </w:pPr>
      <w:r>
        <w:rPr>
          <w:rFonts w:hint="eastAsia"/>
        </w:rPr>
        <w:t>4、解决方案（工作流设计）</w:t>
      </w:r>
    </w:p>
    <w:p w14:paraId="525DB879">
      <w:pPr>
        <w:rPr>
          <w:rFonts w:hint="eastAsia"/>
        </w:rPr>
      </w:pPr>
      <w:r>
        <w:rPr>
          <w:rFonts w:hint="eastAsia"/>
        </w:rPr>
        <w:t>本方案需引导执行者采取“分层通关 + 减压转轨 + 集备托底”的工作流：</w:t>
      </w:r>
    </w:p>
    <w:p w14:paraId="637030C7">
      <w:pPr>
        <w:rPr>
          <w:rFonts w:hint="eastAsia"/>
        </w:rPr>
      </w:pPr>
    </w:p>
    <w:p w14:paraId="708426D6">
      <w:pPr>
        <w:rPr>
          <w:rFonts w:hint="eastAsia"/>
        </w:rPr>
      </w:pPr>
      <w:r>
        <w:rPr>
          <w:rFonts w:hint="eastAsia"/>
        </w:rPr>
        <w:t>线性流（阶段性通关标准）： 第一步：先看教案（格式与逻辑是否合规）。 第二步：弱化“上公开课”，改为“以说课为主”（只要能把学情、重难点、为什么这么教的思路说清楚，心理压力远小于真枪实弹上课）。 第三步：推门听常态课+学生期末反馈（能完整把课上下来，学生评价“基本可以”即算通关）。</w:t>
      </w:r>
    </w:p>
    <w:p w14:paraId="63F945EE">
      <w:pPr>
        <w:rPr>
          <w:rFonts w:hint="eastAsia"/>
        </w:rPr>
      </w:pPr>
      <w:r>
        <w:rPr>
          <w:rFonts w:hint="eastAsia"/>
        </w:rPr>
        <w:t>分支流（因材施教的扬长避短）： 通道A（表演型/师范生）：擅长表达，支持其参加教师教学能力大赛，走公开展示路线。 通道B（实干型/企业转岗）：口才差但技术硬，绝不逼其上理论公开课，直接调整其岗位去上“实操课/实验课”，或转入幕后做“课程设计”。</w:t>
      </w:r>
    </w:p>
    <w:p w14:paraId="7A643121">
      <w:pPr>
        <w:rPr>
          <w:rFonts w:hint="eastAsia"/>
        </w:rPr>
      </w:pPr>
      <w:r>
        <w:rPr>
          <w:rFonts w:hint="eastAsia"/>
        </w:rPr>
        <w:t>托底流（弱但态度好）：取消一对一高频折磨。强制要求其严格按照“集体备课”的标准化教案和PPT，不求出彩，只求按部就班把平台上的底线内容讲完，实现“无害化保底”。</w:t>
      </w:r>
    </w:p>
    <w:p w14:paraId="3C75060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评价准则</w:t>
      </w:r>
    </w:p>
    <w:p w14:paraId="3995F79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对智能体输出方案的评价：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4"/>
        <w:gridCol w:w="490"/>
        <w:gridCol w:w="4136"/>
        <w:gridCol w:w="3046"/>
      </w:tblGrid>
      <w:tr w14:paraId="48E590F0"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7C12D5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A49CD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F55CED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优秀（A）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2411B3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合格（B）</w:t>
            </w:r>
          </w:p>
        </w:tc>
      </w:tr>
      <w:tr w14:paraId="7236BFA4"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0267D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减压考核与评价重构力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3C6751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EFE40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极懂新教师（尤其是企业转岗教师）的心理防线。能果断用“低压说课诊断”或“车间实操拆解”替代“大型公开课”，并提供具有中职特色的说课逻辑清单，有效降低新教师流失率。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F11A5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降低了听评课的频率，但考核机制的底层逻辑依然是要求新教师“上好一堂完美的汇报课”，未能真正消除“登台表演”的恐惧。</w:t>
            </w:r>
          </w:p>
        </w:tc>
      </w:tr>
      <w:tr w14:paraId="528BD9C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1992A6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差异分流与扬长避短设计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4229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7DE76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拥有极强的“人才使用柔性”。能敏锐区分师范生与企业骨干的特质差异，并针对“不会讲课”的教师提供极具实操性的替代转轨路径（如专职带实训、转做课程资源开发），不搞一刀切。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C80B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提到了要“因材施教”，但给出的最终出口依然只有“站在讲台上讲理论”这一条路，或要求高级钳工在一个月内精通教育心理学。</w:t>
            </w:r>
          </w:p>
        </w:tc>
      </w:tr>
      <w:tr w14:paraId="367F95C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26FFB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集备托底与团队生态构建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3348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7981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彻底砸碎“师徒单线绑定”的私有化壁垒。能设计引入全教研组力量的“多对一”指导微机制；针对弱势教师，能提供包含核心课件、标准化教案的“强制集备托底包”，实现“无害化保底”。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1A0AD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呼吁加强集体备课、发挥老带新作用，但未规定弱势教师如何强制使用集体成果，依然依赖新教师个人的“课后反思与悟性”。</w:t>
            </w:r>
          </w:p>
        </w:tc>
      </w:tr>
      <w:tr w14:paraId="1AA703A8"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3E9D8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底线管理与合法容错机制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B76A9F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A2827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直面“能力极差/不配合教师”的现实管理困境。能给出一套极具人情味且合规的“底线警告 → 集体捞一捞(帮扶) → 校长交心谈话 → 劝退/调岗”闭环微操SOP。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8F3E8C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制定了严格的淘汰机制，但缺乏中间的缓冲与“捞一捞”帮扶动作；或完全回避清退问题，任由其“躺平”。</w:t>
            </w:r>
          </w:p>
        </w:tc>
      </w:tr>
    </w:tbl>
    <w:p w14:paraId="1677CA76">
      <w:pPr>
        <w:widowControl w:val="0"/>
        <w:numPr>
          <w:numId w:val="0"/>
        </w:numPr>
        <w:jc w:val="both"/>
        <w:rPr>
          <w:rFonts w:hint="eastAsia"/>
        </w:rPr>
      </w:pPr>
    </w:p>
    <w:p w14:paraId="28F7844C">
      <w:pPr>
        <w:rPr>
          <w:rFonts w:hint="eastAsia"/>
        </w:rPr>
      </w:pPr>
    </w:p>
    <w:p w14:paraId="07826EB7">
      <w:pPr>
        <w:rPr>
          <w:rFonts w:hint="eastAsia"/>
        </w:rPr>
      </w:pPr>
      <w:r>
        <w:rPr>
          <w:rFonts w:hint="eastAsia"/>
        </w:rPr>
        <w:t>6、案例对比</w:t>
      </w:r>
    </w:p>
    <w:p w14:paraId="57735799">
      <w:pPr>
        <w:rPr>
          <w:rFonts w:hint="eastAsia"/>
        </w:rPr>
      </w:pPr>
    </w:p>
    <w:p w14:paraId="4B5973D6">
      <w:pPr>
        <w:rPr>
          <w:rFonts w:hint="eastAsia"/>
        </w:rPr>
      </w:pPr>
      <w:r>
        <w:rPr>
          <w:rFonts w:hint="eastAsia"/>
        </w:rPr>
        <w:t>正面案例（专家推荐做法）： 某企业汽修厂长转岗来当老师，第一次试讲理论课结结巴巴，满头大汗，甚至想辞职。教务处立刻调整策略：免除他的理论公开课考核；改为让他对着发动机实物做“实操步骤拆解（说课）”；考核通过后，直接排他去带车间实训课，不再强求他讲PPT。该教师随后带出了省技能大赛一等奖。</w:t>
      </w:r>
    </w:p>
    <w:p w14:paraId="4B3BCBB1">
      <w:pPr>
        <w:rPr>
          <w:rFonts w:hint="eastAsia"/>
        </w:rPr>
      </w:pPr>
      <w:r>
        <w:rPr>
          <w:rFonts w:hint="eastAsia"/>
        </w:rPr>
        <w:t>反面案例（机械化回应与典型误区）： 某校严格执行“师徒结对”。新老师由于性格内向，不敢多问师傅。其他老教师去听课发现了问题，但因为“他是张老师的徒弟，我跑去指手画脚会得罪老张”，全体保持沉默。新老师期末评教倒数第一，师徒双双被扣绩效，不欢而散。</w:t>
      </w:r>
    </w:p>
    <w:p w14:paraId="148199DD">
      <w:pPr>
        <w:rPr>
          <w:rFonts w:hint="eastAsia"/>
        </w:rPr>
      </w:pPr>
      <w:r>
        <w:rPr>
          <w:rFonts w:hint="eastAsia"/>
        </w:rPr>
        <w:t>7、规范依据</w:t>
      </w:r>
    </w:p>
    <w:p w14:paraId="5CEC5223">
      <w:pPr>
        <w:rPr>
          <w:rFonts w:hint="eastAsia"/>
        </w:rPr>
      </w:pPr>
    </w:p>
    <w:p w14:paraId="75619044">
      <w:pPr>
        <w:rPr>
          <w:rFonts w:hint="eastAsia"/>
        </w:rPr>
      </w:pPr>
      <w:r>
        <w:rPr>
          <w:rFonts w:hint="eastAsia"/>
        </w:rPr>
        <w:t>《中共中央 国务院关于全面深化新时代教师队伍建设改革的意见》</w:t>
      </w:r>
    </w:p>
    <w:p w14:paraId="51165C3D">
      <w:pPr>
        <w:rPr>
          <w:rFonts w:hint="eastAsia"/>
        </w:rPr>
      </w:pPr>
      <w:r>
        <w:rPr>
          <w:rFonts w:hint="eastAsia"/>
        </w:rPr>
        <w:t>《职业学校教师专业标准（试行）》及“双师型”教师队伍建设相关文件</w:t>
      </w:r>
    </w:p>
    <w:p w14:paraId="6005C54A">
      <w:pPr>
        <w:rPr>
          <w:rFonts w:hint="eastAsia"/>
        </w:rPr>
      </w:pPr>
      <w:r>
        <w:rPr>
          <w:rFonts w:hint="eastAsia"/>
        </w:rPr>
        <w:t>《深化新时代教育评价改革总体方案》</w:t>
      </w:r>
    </w:p>
    <w:p w14:paraId="7DA8ED5F">
      <w:pPr>
        <w:rPr>
          <w:rFonts w:hint="eastAsia"/>
        </w:rPr>
      </w:pPr>
      <w:r>
        <w:rPr>
          <w:rFonts w:hint="eastAsia"/>
        </w:rPr>
        <w:t>学校自编的《新入职教师见习期考核办法》与《集体备课管理规范》</w:t>
      </w:r>
    </w:p>
    <w:p w14:paraId="2D15C54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测评问题</w:t>
      </w:r>
    </w:p>
    <w:p w14:paraId="49BF970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专家使用此文档生成 Agent 后，可通过以下 10 个角色代入式问题测试其专业水平：</w:t>
      </w:r>
    </w:p>
    <w:p w14:paraId="6297DFEE">
      <w:pPr>
        <w:widowControl w:val="0"/>
        <w:numPr>
          <w:numId w:val="0"/>
        </w:numPr>
        <w:jc w:val="both"/>
        <w:rPr>
          <w:rFonts w:hint="eastAsia"/>
        </w:rPr>
      </w:pPr>
    </w:p>
    <w:p w14:paraId="05CD947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情景1：公开课恐惧的“减压说课”</w:t>
      </w:r>
    </w:p>
    <w:p w14:paraId="0B94B99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务处长问：“企业汽修厂转岗来的李老师非常抗拒面向全教研组试讲理论课，紧张到失眠想辞职。为了保住这个技术骨干，请帮我设计一套‘降级/低压版’的考核方案，既能检验他的备课逻辑，又能让他觉得有安全感不被吓跑？”</w:t>
      </w:r>
    </w:p>
    <w:p w14:paraId="4778009A">
      <w:pPr>
        <w:widowControl w:val="0"/>
        <w:numPr>
          <w:numId w:val="0"/>
        </w:numPr>
        <w:jc w:val="both"/>
        <w:rPr>
          <w:rFonts w:hint="eastAsia"/>
        </w:rPr>
      </w:pPr>
    </w:p>
    <w:p w14:paraId="7298EE0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情景2：师徒壁垒的“柔性解绑”</w:t>
      </w:r>
    </w:p>
    <w:p w14:paraId="6083DAC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研组长问：“我发现‘师徒结对’变成了私人承包。新老师有问题不敢多问师傅；其他老教师去听课发现了问题，也因为顾及师傅的面子而保持沉默。请设计两项‘微制度’，让新教师能自然地接受全组指导，又不让师傅觉得被冒犯？”</w:t>
      </w:r>
    </w:p>
    <w:p w14:paraId="7CCC7268">
      <w:pPr>
        <w:widowControl w:val="0"/>
        <w:numPr>
          <w:numId w:val="0"/>
        </w:numPr>
        <w:jc w:val="both"/>
        <w:rPr>
          <w:rFonts w:hint="eastAsia"/>
        </w:rPr>
      </w:pPr>
    </w:p>
    <w:p w14:paraId="1C344CE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情景3：短板明显的“差异分流”</w:t>
      </w:r>
    </w:p>
    <w:p w14:paraId="1DD0D96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师发展中心主任问：“新来的王老师口才极差，一站上讲台就语无伦次，但他以前在企业做过UI，非常擅长制作交互式课件。为了不浪费人才也不误人子弟，请为他规划一条不被学校辞退的‘替代性教学/教辅发展通道’？”</w:t>
      </w:r>
    </w:p>
    <w:p w14:paraId="7E6AD3F1">
      <w:pPr>
        <w:widowControl w:val="0"/>
        <w:numPr>
          <w:numId w:val="0"/>
        </w:numPr>
        <w:jc w:val="both"/>
        <w:rPr>
          <w:rFonts w:hint="eastAsia"/>
        </w:rPr>
      </w:pPr>
    </w:p>
    <w:p w14:paraId="64A223F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情景4：能力洼地的“集备托底”</w:t>
      </w:r>
    </w:p>
    <w:p w14:paraId="698B128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专业带头人问：“针对‘讲课能力很弱但态度很端正’的新老师，我们不能无限投入精力，决定用‘教研组集备标准化工具包’给他托底。请问发给这位新老师的‘托底包’里面，必须包含哪4个‘不容他随意篡改’的核心教学文件？”</w:t>
      </w:r>
    </w:p>
    <w:p w14:paraId="61EA0B6B">
      <w:pPr>
        <w:widowControl w:val="0"/>
        <w:numPr>
          <w:numId w:val="0"/>
        </w:numPr>
        <w:jc w:val="both"/>
        <w:rPr>
          <w:rFonts w:hint="eastAsia"/>
        </w:rPr>
      </w:pPr>
    </w:p>
    <w:p w14:paraId="21A49D7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情景5：流于形式的“行政微跟岗”</w:t>
      </w:r>
    </w:p>
    <w:p w14:paraId="0E0E259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人事处长问：“学校原本规定新教师要‘行政跟岗半年’熟悉运转，但发现他们基本都在帮部门收发快递、打杂跑腿。如果要大幅度‘淡化与压缩’这个环节，只保留其核心价值，请重新设计一个为期仅一周的‘微跟岗核心任务清单’？”</w:t>
      </w:r>
    </w:p>
    <w:p w14:paraId="08EDA0C5">
      <w:pPr>
        <w:widowControl w:val="0"/>
        <w:numPr>
          <w:numId w:val="0"/>
        </w:numPr>
        <w:jc w:val="both"/>
        <w:rPr>
          <w:rFonts w:hint="eastAsia"/>
        </w:rPr>
      </w:pPr>
    </w:p>
    <w:p w14:paraId="2C9F5E0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情景6：濒临淘汰的“捞一捞机制”</w:t>
      </w:r>
    </w:p>
    <w:p w14:paraId="153AA7E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分管教学副校长问：“某新教师期中考核被评定为‘不合格（低于底线）’。在启动辞退程序前，按规定教研组要对他进行为期一个月的‘捞一捞（最后帮扶）’。请写出这一个月内，教研组必须为他做的3件‘能留下合规留痕证据’的具体事？”</w:t>
      </w:r>
    </w:p>
    <w:p w14:paraId="21B5FDF1">
      <w:pPr>
        <w:widowControl w:val="0"/>
        <w:numPr>
          <w:numId w:val="0"/>
        </w:numPr>
        <w:jc w:val="both"/>
        <w:rPr>
          <w:rFonts w:hint="eastAsia"/>
        </w:rPr>
      </w:pPr>
    </w:p>
    <w:p w14:paraId="765152D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情景7：无升学压力的“跨界驱动”</w:t>
      </w:r>
    </w:p>
    <w:p w14:paraId="1A4A44B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公共基础部主任问：“中专语文课没有高考压力，新来的语文老师觉得‘只要学生不打架，我念完课文就行’，迅速躺平。请提供一段找他私下谈话的话术，利用‘为专业课做跨界服务’的任务，来重新激活他的职业成就感和工作动力？”</w:t>
      </w:r>
    </w:p>
    <w:p w14:paraId="6A4C6A58">
      <w:pPr>
        <w:widowControl w:val="0"/>
        <w:numPr>
          <w:numId w:val="0"/>
        </w:numPr>
        <w:jc w:val="both"/>
        <w:rPr>
          <w:rFonts w:hint="eastAsia"/>
        </w:rPr>
      </w:pPr>
    </w:p>
    <w:p w14:paraId="0DBC19A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情景8：极端死角的“交心谈话”</w:t>
      </w:r>
    </w:p>
    <w:p w14:paraId="6E8924A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校长问：“某新教师不仅课上得烂，而且拒绝参加教研活动，满腹牢骚，谁说怼谁。在下发调岗通知前，我决定亲自找他做最后一次‘交心谈话’。请为我草拟谈话的3个核心问题（旨在刺透其防御、了解真实诉求，绝对不能是简单说教批评）？”</w:t>
      </w:r>
    </w:p>
    <w:p w14:paraId="1B27F782">
      <w:pPr>
        <w:widowControl w:val="0"/>
        <w:numPr>
          <w:numId w:val="0"/>
        </w:numPr>
        <w:jc w:val="both"/>
        <w:rPr>
          <w:rFonts w:hint="eastAsia"/>
        </w:rPr>
      </w:pPr>
    </w:p>
    <w:p w14:paraId="6E7BF53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情景9：脱离玄学的“达标证据”</w:t>
      </w:r>
    </w:p>
    <w:p w14:paraId="20BC14C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督导专家问：“我们判断一个新教师‘到底会不会备课’，不能只看他字写得好不好、格式对不对。请列出在检查新教师教案时，督导必须重点核对的3个‘逻辑闭环证据’（用以判断他是不是真的懂教学设计）？”</w:t>
      </w:r>
    </w:p>
    <w:p w14:paraId="7CDEB5C9">
      <w:pPr>
        <w:widowControl w:val="0"/>
        <w:numPr>
          <w:numId w:val="0"/>
        </w:numPr>
        <w:jc w:val="both"/>
        <w:rPr>
          <w:rFonts w:hint="eastAsia"/>
        </w:rPr>
      </w:pPr>
    </w:p>
    <w:p w14:paraId="58CFCF7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情景10：听评重构的“说课量规”</w:t>
      </w:r>
    </w:p>
    <w:p w14:paraId="1A37651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务员问：“过去听新教师公开课，评委老师的评语全是‘教态自然、声音洪亮’这种毫无营养的客套话。现在我们改为‘以评说课为主’，请为评委设计一张只包含4个硬核维度的《新教师说课诊断打分表》？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77350"/>
    <w:multiLevelType w:val="singleLevel"/>
    <w:tmpl w:val="BFF77350"/>
    <w:lvl w:ilvl="0" w:tentative="0">
      <w:start w:val="8"/>
      <w:numFmt w:val="decimal"/>
      <w:suff w:val="nothing"/>
      <w:lvlText w:val="%1、"/>
      <w:lvlJc w:val="left"/>
    </w:lvl>
  </w:abstractNum>
  <w:abstractNum w:abstractNumId="1">
    <w:nsid w:val="77FB1B81"/>
    <w:multiLevelType w:val="singleLevel"/>
    <w:tmpl w:val="77FB1B81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AE18A4"/>
    <w:rsid w:val="7D7109CF"/>
    <w:rsid w:val="EEAE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2026-04-27T22:02:00Z</dcterms:created>
  <dc:creator>Sakura酱</dc:creator>
  <cp:lastModifiedBy>Sakura酱</cp:lastModifiedBy>
  <dcterms:modified xsi:type="dcterms:W3CDTF">2026-05-05T14:15:50Z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E6CBCFFF7619CDD8EEFBEE69EC31B1F2_41</vt:lpwstr>
  </property>
</Properties>
</file>