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B3A29"/>
          <w:sz w:val="40"/>
          <w:szCs w:val="40"/>
        </w:rPr>
        <w:t xml:space="preserve">BASEMENT SLANT-CEILING STORAGE SHELF</w:t>
      </w:r>
    </w:p>
    <w:p>
      <w:pPr>
        <w:spacing w:after="300"/>
        <w:jc w:val="center"/>
      </w:pPr>
      <w:r>
        <w:rPr>
          <w:i/>
          <w:iCs/>
          <w:color w:val="666666"/>
          <w:sz w:val="22"/>
          <w:szCs w:val="22"/>
        </w:rPr>
        <w:t xml:space="preserve">Build Plan — v2, follows the ceiling line</w:t>
      </w:r>
    </w:p>
    <w:p>
      <w:pPr>
        <w:pStyle w:val="Heading1"/>
        <w:pBdr>
          <w:bottom w:val="single" w:color="5B3A29" w:sz="8" w:space="4"/>
        </w:pBdr>
        <w:spacing w:after="160" w:before="360"/>
      </w:pPr>
      <w:r>
        <w:rPr>
          <w:b/>
          <w:bCs/>
          <w:color w:val="5B3A29"/>
          <w:sz w:val="30"/>
          <w:szCs w:val="30"/>
        </w:rPr>
        <w:t xml:space="preserve">Project Overview</w:t>
      </w:r>
    </w:p>
    <w:p>
      <w:pPr>
        <w:spacing w:after="160"/>
      </w:pPr>
      <w:r>
        <w:rPr>
          <w:sz w:val="22"/>
          <w:szCs w:val="22"/>
        </w:rPr>
        <w:t xml:space="preserve">This is a freestanding, open-shelf storage unit built for the awkward slant-ceiling nook in the basement — the space next to the stairs where the ceiling drops from about 7 feet down to about 4 feet over a 5-foot run. Original brief: cheap, quick, open shelving for bulk household stock (paper towels, toilet paper, pantry overflow), similar to the cold-storage shelving already in use elsewhere. It needed to be freestanding rather than built-in, since the basement will eventually get finished and this unit will need to come out for that work.</w:t>
      </w:r>
    </w:p>
    <w:p>
      <w:pPr>
        <w:spacing w:after="160"/>
      </w:pPr>
      <w:r>
        <w:rPr>
          <w:sz w:val="22"/>
          <w:szCs w:val="22"/>
        </w:rPr>
        <w:t xml:space="preserve">This version follows a hand-sketched revision: instead of building one flat-topped box that ignores the extra height on the tall side of the slope, the design now stacks a second, shorter “topper” section on top of the box at the tall end, with its posts stepped up and cut at an angle so a flat panel closes the top flush with the real ceiling line. That angled cut is now on the table because a saw or gauge capable of angled cuts is being brought into the shop for this build.</w:t>
      </w:r>
    </w:p>
    <w:p>
      <w:pPr>
        <w:spacing w:after="200"/>
      </w:pPr>
      <w:r>
        <w:rPr>
          <w:b/>
          <w:bCs/>
          <w:sz w:val="22"/>
          <w:szCs w:val="22"/>
        </w:rPr>
        <w:t xml:space="preserve">Overall footprint: </w:t>
      </w:r>
      <w:r>
        <w:rPr>
          <w:sz w:val="22"/>
          <w:szCs w:val="22"/>
        </w:rPr>
        <w:t xml:space="preserve">60″ wide x 12″ deep</w:t>
      </w:r>
      <w:r>
        <w:rPr>
          <w:color w:val="AAAAAA"/>
          <w:sz w:val="22"/>
          <w:szCs w:val="22"/>
        </w:rPr>
        <w:t xml:space="preserve">   |   </w:t>
      </w:r>
      <w:r>
        <w:rPr>
          <w:b/>
          <w:bCs/>
          <w:sz w:val="22"/>
          <w:szCs w:val="22"/>
        </w:rPr>
        <w:t xml:space="preserve">Lower box height: </w:t>
      </w:r>
      <w:r>
        <w:rPr>
          <w:sz w:val="22"/>
          <w:szCs w:val="22"/>
        </w:rPr>
        <w:t xml:space="preserve">46″</w:t>
      </w:r>
      <w:r>
        <w:rPr>
          <w:color w:val="AAAAAA"/>
          <w:sz w:val="22"/>
          <w:szCs w:val="22"/>
        </w:rPr>
        <w:t xml:space="preserve">   |   </w:t>
      </w:r>
      <w:r>
        <w:rPr>
          <w:b/>
          <w:bCs/>
          <w:sz w:val="22"/>
          <w:szCs w:val="22"/>
        </w:rPr>
        <w:t xml:space="preserve">Overall height, tall end: </w:t>
      </w:r>
      <w:r>
        <w:rPr>
          <w:sz w:val="22"/>
          <w:szCs w:val="22"/>
        </w:rPr>
        <w:t xml:space="preserve">82″</w:t>
      </w:r>
    </w:p>
    <w:tbl>
      <w:tblPr>
        <w:tblW w:type="dxa" w:w="9350"/>
        <w:tblBorders>
          <w:top w:val="single" w:color="5B3A29" w:sz="4"/>
          <w:left w:val="single" w:color="5B3A29" w:sz="4"/>
          <w:bottom w:val="single" w:color="5B3A29" w:sz="4"/>
          <w:right w:val="single" w:color="5B3A29" w:sz="4"/>
          <w:insideH w:val="none" w:color="FFFFFF" w:sz="0"/>
          <w:insideV w:val="none" w:color="FFFFFF" w:sz="0"/>
        </w:tblBorders>
      </w:tblPr>
      <w:tblGrid>
        <w:gridCol w:w="9350"/>
      </w:tblGrid>
      <w:tr>
        <w:tc>
          <w:tcPr>
            <w:tcW w:type="dxa" w:w="9350"/>
            <w:shd w:fill="F2ECE4" w:color="auto" w:val="clear"/>
            <w:tcMar>
              <w:top w:type="dxa" w:w="160"/>
              <w:left w:type="dxa" w:w="200"/>
              <w:bottom w:type="dxa" w:w="160"/>
              <w:right w:type="dxa" w:w="200"/>
            </w:tcMar>
          </w:tcPr>
          <w:p>
            <w:r>
              <w:rPr>
                <w:b/>
                <w:bCs/>
                <w:sz w:val="22"/>
                <w:szCs w:val="22"/>
              </w:rPr>
              <w:t xml:space="preserve">Before you cut: </w:t>
            </w:r>
            <w:r>
              <w:rPr>
                <w:sz w:val="22"/>
                <w:szCs w:val="22"/>
              </w:rPr>
              <w:t xml:space="preserve">your original measurements were estimates (“4ft-ish,” “7ft highest”). On site, check the real slope with a speed square or angle finder before cutting anything for the topper — the post heights and the 31° angle below are both derived directly from a 36″ rise over a 60″ run. If your actual ceiling is meaningfully different, those numbers shift with it.</w:t>
            </w:r>
          </w:p>
        </w:tc>
      </w:tr>
    </w:tbl>
    <w:p>
      <w:pPr>
        <w:pStyle w:val="Heading1"/>
        <w:pBdr>
          <w:bottom w:val="single" w:color="5B3A29" w:sz="8" w:space="4"/>
        </w:pBdr>
        <w:spacing w:after="160" w:before="360"/>
      </w:pPr>
      <w:r>
        <w:rPr>
          <w:b/>
          <w:bCs/>
          <w:color w:val="5B3A29"/>
          <w:sz w:val="30"/>
          <w:szCs w:val="30"/>
        </w:rPr>
        <w:t xml:space="preserve">Design</w:t>
      </w:r>
    </w:p>
    <w:p>
      <w:pPr>
        <w:spacing w:after="160"/>
      </w:pPr>
      <w:r>
        <w:rPr>
          <w:sz w:val="22"/>
          <w:szCs w:val="22"/>
        </w:rPr>
        <w:t xml:space="preserve">Two stacked sections:</w:t>
      </w:r>
    </w:p>
    <w:p>
      <w:pPr>
        <w:pStyle w:val="ListParagraph"/>
        <w:numPr>
          <w:ilvl w:val="0"/>
          <w:numId w:val="2"/>
        </w:numPr>
        <w:spacing w:after="90"/>
      </w:pPr>
      <w:r>
        <w:rPr>
          <w:b/>
          <w:bCs/>
          <w:sz w:val="22"/>
          <w:szCs w:val="22"/>
        </w:rPr>
        <w:t xml:space="preserve">1. Lower box</w:t>
      </w:r>
      <w:r>
        <w:rPr>
          <w:sz w:val="22"/>
          <w:szCs w:val="22"/>
        </w:rPr>
        <w:t xml:space="preserve"> — full 60″ width, flat top, 46″ tall (2″ of clearance under a true 4ft/48″ low point). Five legs — four corners plus one center-back support so the 60″ span doesn't sag under stacked paper goods — with cleats carrying four plywood shelf levels across the entire width. Two storage bays, roughly 14–15″ of clearance each.</w:t>
      </w:r>
    </w:p>
    <w:p>
      <w:pPr>
        <w:pStyle w:val="ListParagraph"/>
        <w:numPr>
          <w:ilvl w:val="0"/>
          <w:numId w:val="2"/>
        </w:numPr>
        <w:spacing w:after="90"/>
      </w:pPr>
      <w:r>
        <w:rPr>
          <w:b/>
          <w:bCs/>
          <w:sz w:val="22"/>
          <w:szCs w:val="22"/>
        </w:rPr>
        <w:t xml:space="preserve">2. Upper topper</w:t>
      </w:r>
      <w:r>
        <w:rPr>
          <w:sz w:val="22"/>
          <w:szCs w:val="22"/>
        </w:rPr>
        <w:t xml:space="preserve"> — sits on top of the box, but only over the tall 42″ of the width; past that point the ceiling is already down near box height and isn't worth framing. Posts step up in height to match the slope (36″ → 20″ → 11″), their tops all cut at the same 31° angle, with a flat plywood panel resting across those angled tops — that tilt is what becomes the sloped roofline, sitting flush under the real ceiling. One partial shelf sits inside the topper on the tall end, sized to where there's still enough headroom to be useful, then stops — same as the sketch.</w:t>
      </w:r>
    </w:p>
    <w:p>
      <w:pPr>
        <w:spacing w:after="200"/>
      </w:pPr>
      <w:r>
        <w:rPr>
          <w:b/>
          <w:bCs/>
          <w:sz w:val="22"/>
          <w:szCs w:val="22"/>
        </w:rPr>
        <w:t xml:space="preserve">The angle: </w:t>
      </w:r>
      <w:r>
        <w:rPr>
          <w:sz w:val="22"/>
          <w:szCs w:val="22"/>
        </w:rPr>
        <w:t xml:space="preserve">rise 36″ over a 60″ run → </w:t>
      </w:r>
      <w:r>
        <w:rPr>
          <w:b/>
          <w:bCs/>
          <w:sz w:val="22"/>
          <w:szCs w:val="22"/>
        </w:rPr>
        <w:t xml:space="preserve">31° off horizontal</w:t>
      </w:r>
      <w:r>
        <w:rPr>
          <w:sz w:val="22"/>
          <w:szCs w:val="22"/>
        </w:rPr>
        <w:t xml:space="preserve"> (a tool that reads angle off vertical instead will call this 59° — same cut, different reference). This is a single flat-plane angle, not a compound miter: every angled cut in this plan uses the same 31° setting, all facing the same direction.</w:t>
      </w:r>
    </w:p>
    <w:p>
      <w:pPr>
        <w:pStyle w:val="Heading1"/>
        <w:pBdr>
          <w:bottom w:val="single" w:color="5B3A29" w:sz="8" w:space="4"/>
        </w:pBdr>
        <w:spacing w:after="160" w:before="360"/>
      </w:pPr>
      <w:r>
        <w:rPr>
          <w:b/>
          <w:bCs/>
          <w:color w:val="5B3A29"/>
          <w:sz w:val="30"/>
          <w:szCs w:val="30"/>
        </w:rPr>
        <w:t xml:space="preserve">Cut List</w:t>
      </w:r>
    </w:p>
    <w:p>
      <w:pPr>
        <w:pStyle w:val="Heading2"/>
        <w:spacing w:after="120" w:before="280"/>
      </w:pPr>
      <w:r>
        <w:rPr>
          <w:b/>
          <w:bCs/>
          <w:color w:val="5B3A29"/>
          <w:sz w:val="24"/>
          <w:szCs w:val="24"/>
        </w:rPr>
        <w:t xml:space="preserve">Lower Box (unchanged construction — standard flat shelf)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800"/>
        <w:gridCol w:w="2100"/>
        <w:gridCol w:w="2750"/>
      </w:tblGrid>
      <w:tr>
        <w:trPr>
          <w:tblHeader/>
        </w:trPr>
        <w:tc>
          <w:tcPr>
            <w:tcW w:type="dxa" w:w="1800"/>
            <w:shd w:fill="5B3A29" w:color="auto" w:val="clear"/>
            <w:tcMar>
              <w:top w:type="dxa" w:w="100"/>
              <w:left w:type="dxa" w:w="120"/>
              <w:bottom w:type="dxa" w:w="100"/>
              <w:right w:type="dxa" w:w="120"/>
            </w:tcMar>
            <w:vAlign w:val="center"/>
          </w:tcPr>
          <w:p>
            <w:r>
              <w:rPr>
                <w:b/>
                <w:bCs/>
                <w:color w:val="FFFFFF"/>
                <w:sz w:val="20"/>
                <w:szCs w:val="20"/>
              </w:rPr>
              <w:t xml:space="preserve">Piece</w:t>
            </w:r>
          </w:p>
        </w:tc>
        <w:tc>
          <w:tcPr>
            <w:tcW w:type="dxa" w:w="900"/>
            <w:shd w:fill="5B3A29" w:color="auto" w:val="clear"/>
            <w:tcMar>
              <w:top w:type="dxa" w:w="100"/>
              <w:left w:type="dxa" w:w="120"/>
              <w:bottom w:type="dxa" w:w="100"/>
              <w:right w:type="dxa" w:w="120"/>
            </w:tcMar>
            <w:vAlign w:val="center"/>
          </w:tcPr>
          <w:p>
            <w:r>
              <w:rPr>
                <w:b/>
                <w:bCs/>
                <w:color w:val="FFFFFF"/>
                <w:sz w:val="20"/>
                <w:szCs w:val="20"/>
              </w:rPr>
              <w:t xml:space="preserve">Qty</w:t>
            </w:r>
          </w:p>
        </w:tc>
        <w:tc>
          <w:tcPr>
            <w:tcW w:type="dxa" w:w="1800"/>
            <w:shd w:fill="5B3A29" w:color="auto" w:val="clear"/>
            <w:tcMar>
              <w:top w:type="dxa" w:w="100"/>
              <w:left w:type="dxa" w:w="120"/>
              <w:bottom w:type="dxa" w:w="100"/>
              <w:right w:type="dxa" w:w="120"/>
            </w:tcMar>
            <w:vAlign w:val="center"/>
          </w:tcPr>
          <w:p>
            <w:r>
              <w:rPr>
                <w:b/>
                <w:bCs/>
                <w:color w:val="FFFFFF"/>
                <w:sz w:val="20"/>
                <w:szCs w:val="20"/>
              </w:rPr>
              <w:t xml:space="preserve">Material</w:t>
            </w:r>
          </w:p>
        </w:tc>
        <w:tc>
          <w:tcPr>
            <w:tcW w:type="dxa" w:w="2100"/>
            <w:shd w:fill="5B3A29" w:color="auto" w:val="clear"/>
            <w:tcMar>
              <w:top w:type="dxa" w:w="100"/>
              <w:left w:type="dxa" w:w="120"/>
              <w:bottom w:type="dxa" w:w="100"/>
              <w:right w:type="dxa" w:w="120"/>
            </w:tcMar>
            <w:vAlign w:val="center"/>
          </w:tcPr>
          <w:p>
            <w:r>
              <w:rPr>
                <w:b/>
                <w:bCs/>
                <w:color w:val="FFFFFF"/>
                <w:sz w:val="20"/>
                <w:szCs w:val="20"/>
              </w:rPr>
              <w:t xml:space="preserve">Dimensions</w:t>
            </w:r>
          </w:p>
        </w:tc>
        <w:tc>
          <w:tcPr>
            <w:tcW w:type="dxa" w:w="2750"/>
            <w:shd w:fill="5B3A29" w:color="auto" w:val="clear"/>
            <w:tcMar>
              <w:top w:type="dxa" w:w="100"/>
              <w:left w:type="dxa" w:w="120"/>
              <w:bottom w:type="dxa" w:w="100"/>
              <w:right w:type="dxa" w:w="120"/>
            </w:tcMar>
            <w:vAlign w:val="center"/>
          </w:tcPr>
          <w:p>
            <w:r>
              <w:rPr>
                <w:b/>
                <w:bCs/>
                <w:color w:val="FFFFFF"/>
                <w:sz w:val="20"/>
                <w:szCs w:val="20"/>
              </w:rPr>
              <w:t xml:space="preserve">Notes</w:t>
            </w:r>
          </w:p>
        </w:tc>
      </w:tr>
      <w:tr>
        <w:tc>
          <w:tcPr>
            <w:tcW w:type="dxa" w:w="1800"/>
            <w:shd w:fill="FFFFFF" w:color="auto" w:val="clear"/>
            <w:tcMar>
              <w:top w:type="dxa" w:w="90"/>
              <w:left w:type="dxa" w:w="120"/>
              <w:bottom w:type="dxa" w:w="90"/>
              <w:right w:type="dxa" w:w="120"/>
            </w:tcMar>
            <w:vAlign w:val="center"/>
          </w:tcPr>
          <w:p>
            <w:r>
              <w:rPr>
                <w:sz w:val="20"/>
                <w:szCs w:val="20"/>
              </w:rPr>
              <w:t xml:space="preserve">Legs</w:t>
            </w:r>
          </w:p>
        </w:tc>
        <w:tc>
          <w:tcPr>
            <w:tcW w:type="dxa" w:w="900"/>
            <w:shd w:fill="FFFFFF" w:color="auto" w:val="clear"/>
            <w:tcMar>
              <w:top w:type="dxa" w:w="90"/>
              <w:left w:type="dxa" w:w="120"/>
              <w:bottom w:type="dxa" w:w="90"/>
              <w:right w:type="dxa" w:w="120"/>
            </w:tcMar>
            <w:vAlign w:val="center"/>
          </w:tcPr>
          <w:p>
            <w:r>
              <w:rPr>
                <w:sz w:val="20"/>
                <w:szCs w:val="20"/>
              </w:rPr>
              <w:t xml:space="preserve">5</w:t>
            </w:r>
          </w:p>
        </w:tc>
        <w:tc>
          <w:tcPr>
            <w:tcW w:type="dxa" w:w="1800"/>
            <w:shd w:fill="FFFFFF" w:color="auto" w:val="clear"/>
            <w:tcMar>
              <w:top w:type="dxa" w:w="90"/>
              <w:left w:type="dxa" w:w="120"/>
              <w:bottom w:type="dxa" w:w="90"/>
              <w:right w:type="dxa" w:w="120"/>
            </w:tcMar>
            <w:vAlign w:val="center"/>
          </w:tcPr>
          <w:p>
            <w:r>
              <w:rPr>
                <w:sz w:val="20"/>
                <w:szCs w:val="20"/>
              </w:rPr>
              <w:t xml:space="preserve">2x4</w:t>
            </w:r>
          </w:p>
        </w:tc>
        <w:tc>
          <w:tcPr>
            <w:tcW w:type="dxa" w:w="2100"/>
            <w:shd w:fill="FFFFFF" w:color="auto" w:val="clear"/>
            <w:tcMar>
              <w:top w:type="dxa" w:w="90"/>
              <w:left w:type="dxa" w:w="120"/>
              <w:bottom w:type="dxa" w:w="90"/>
              <w:right w:type="dxa" w:w="120"/>
            </w:tcMar>
            <w:vAlign w:val="center"/>
          </w:tcPr>
          <w:p>
            <w:r>
              <w:rPr>
                <w:sz w:val="20"/>
                <w:szCs w:val="20"/>
              </w:rPr>
              <w:t xml:space="preserve">45.25″ long</w:t>
            </w:r>
          </w:p>
        </w:tc>
        <w:tc>
          <w:tcPr>
            <w:tcW w:type="dxa" w:w="2750"/>
            <w:shd w:fill="FFFFFF" w:color="auto" w:val="clear"/>
            <w:tcMar>
              <w:top w:type="dxa" w:w="90"/>
              <w:left w:type="dxa" w:w="120"/>
              <w:bottom w:type="dxa" w:w="90"/>
              <w:right w:type="dxa" w:w="120"/>
            </w:tcMar>
            <w:vAlign w:val="center"/>
          </w:tcPr>
          <w:p>
            <w:r>
              <w:rPr>
                <w:sz w:val="20"/>
                <w:szCs w:val="20"/>
              </w:rPr>
              <w:t xml:space="preserve">4 corners + 1 center-back</w:t>
            </w:r>
          </w:p>
        </w:tc>
      </w:tr>
      <w:tr>
        <w:tc>
          <w:tcPr>
            <w:tcW w:type="dxa" w:w="1800"/>
            <w:shd w:fill="F2ECE4" w:color="auto" w:val="clear"/>
            <w:tcMar>
              <w:top w:type="dxa" w:w="90"/>
              <w:left w:type="dxa" w:w="120"/>
              <w:bottom w:type="dxa" w:w="90"/>
              <w:right w:type="dxa" w:w="120"/>
            </w:tcMar>
            <w:vAlign w:val="center"/>
          </w:tcPr>
          <w:p>
            <w:r>
              <w:rPr>
                <w:sz w:val="20"/>
                <w:szCs w:val="20"/>
              </w:rPr>
              <w:t xml:space="preserve">Cleats</w:t>
            </w:r>
          </w:p>
        </w:tc>
        <w:tc>
          <w:tcPr>
            <w:tcW w:type="dxa" w:w="900"/>
            <w:shd w:fill="F2ECE4" w:color="auto" w:val="clear"/>
            <w:tcMar>
              <w:top w:type="dxa" w:w="90"/>
              <w:left w:type="dxa" w:w="120"/>
              <w:bottom w:type="dxa" w:w="90"/>
              <w:right w:type="dxa" w:w="120"/>
            </w:tcMar>
            <w:vAlign w:val="center"/>
          </w:tcPr>
          <w:p>
            <w:r>
              <w:rPr>
                <w:sz w:val="20"/>
                <w:szCs w:val="20"/>
              </w:rPr>
              <w:t xml:space="preserve">20</w:t>
            </w:r>
          </w:p>
        </w:tc>
        <w:tc>
          <w:tcPr>
            <w:tcW w:type="dxa" w:w="1800"/>
            <w:shd w:fill="F2ECE4" w:color="auto" w:val="clear"/>
            <w:tcMar>
              <w:top w:type="dxa" w:w="90"/>
              <w:left w:type="dxa" w:w="120"/>
              <w:bottom w:type="dxa" w:w="90"/>
              <w:right w:type="dxa" w:w="120"/>
            </w:tcMar>
            <w:vAlign w:val="center"/>
          </w:tcPr>
          <w:p>
            <w:r>
              <w:rPr>
                <w:sz w:val="20"/>
                <w:szCs w:val="20"/>
              </w:rPr>
              <w:t xml:space="preserve">2x4</w:t>
            </w:r>
          </w:p>
        </w:tc>
        <w:tc>
          <w:tcPr>
            <w:tcW w:type="dxa" w:w="2100"/>
            <w:shd w:fill="F2ECE4" w:color="auto" w:val="clear"/>
            <w:tcMar>
              <w:top w:type="dxa" w:w="90"/>
              <w:left w:type="dxa" w:w="120"/>
              <w:bottom w:type="dxa" w:w="90"/>
              <w:right w:type="dxa" w:w="120"/>
            </w:tcMar>
            <w:vAlign w:val="center"/>
          </w:tcPr>
          <w:p>
            <w:r>
              <w:rPr>
                <w:sz w:val="20"/>
                <w:szCs w:val="20"/>
              </w:rPr>
              <w:t xml:space="preserve">3.5″ long</w:t>
            </w:r>
          </w:p>
        </w:tc>
        <w:tc>
          <w:tcPr>
            <w:tcW w:type="dxa" w:w="2750"/>
            <w:shd w:fill="F2ECE4" w:color="auto" w:val="clear"/>
            <w:tcMar>
              <w:top w:type="dxa" w:w="90"/>
              <w:left w:type="dxa" w:w="120"/>
              <w:bottom w:type="dxa" w:w="90"/>
              <w:right w:type="dxa" w:w="120"/>
            </w:tcMar>
            <w:vAlign w:val="center"/>
          </w:tcPr>
          <w:p>
            <w:r>
              <w:rPr>
                <w:sz w:val="20"/>
                <w:szCs w:val="20"/>
              </w:rPr>
              <w:t xml:space="preserve">4 per leg, one per shelf height</w:t>
            </w:r>
          </w:p>
        </w:tc>
      </w:tr>
      <w:tr>
        <w:tc>
          <w:tcPr>
            <w:tcW w:type="dxa" w:w="1800"/>
            <w:shd w:fill="FFFFFF" w:color="auto" w:val="clear"/>
            <w:tcMar>
              <w:top w:type="dxa" w:w="90"/>
              <w:left w:type="dxa" w:w="120"/>
              <w:bottom w:type="dxa" w:w="90"/>
              <w:right w:type="dxa" w:w="120"/>
            </w:tcMar>
            <w:vAlign w:val="center"/>
          </w:tcPr>
          <w:p>
            <w:r>
              <w:rPr>
                <w:sz w:val="20"/>
                <w:szCs w:val="20"/>
              </w:rPr>
              <w:t xml:space="preserve">Shelf decks</w:t>
            </w:r>
          </w:p>
        </w:tc>
        <w:tc>
          <w:tcPr>
            <w:tcW w:type="dxa" w:w="900"/>
            <w:shd w:fill="FFFFFF" w:color="auto" w:val="clear"/>
            <w:tcMar>
              <w:top w:type="dxa" w:w="90"/>
              <w:left w:type="dxa" w:w="120"/>
              <w:bottom w:type="dxa" w:w="90"/>
              <w:right w:type="dxa" w:w="120"/>
            </w:tcMar>
            <w:vAlign w:val="center"/>
          </w:tcPr>
          <w:p>
            <w:r>
              <w:rPr>
                <w:sz w:val="20"/>
                <w:szCs w:val="20"/>
              </w:rPr>
              <w:t xml:space="preserve">4</w:t>
            </w:r>
          </w:p>
        </w:tc>
        <w:tc>
          <w:tcPr>
            <w:tcW w:type="dxa" w:w="1800"/>
            <w:shd w:fill="FFFFFF" w:color="auto" w:val="clear"/>
            <w:tcMar>
              <w:top w:type="dxa" w:w="90"/>
              <w:left w:type="dxa" w:w="120"/>
              <w:bottom w:type="dxa" w:w="90"/>
              <w:right w:type="dxa" w:w="120"/>
            </w:tcMar>
            <w:vAlign w:val="center"/>
          </w:tcPr>
          <w:p>
            <w:r>
              <w:rPr>
                <w:sz w:val="20"/>
                <w:szCs w:val="20"/>
              </w:rPr>
              <w:t xml:space="preserve">3/4″ plywood</w:t>
            </w:r>
          </w:p>
        </w:tc>
        <w:tc>
          <w:tcPr>
            <w:tcW w:type="dxa" w:w="2100"/>
            <w:shd w:fill="FFFFFF" w:color="auto" w:val="clear"/>
            <w:tcMar>
              <w:top w:type="dxa" w:w="90"/>
              <w:left w:type="dxa" w:w="120"/>
              <w:bottom w:type="dxa" w:w="90"/>
              <w:right w:type="dxa" w:w="120"/>
            </w:tcMar>
            <w:vAlign w:val="center"/>
          </w:tcPr>
          <w:p>
            <w:r>
              <w:rPr>
                <w:sz w:val="20"/>
                <w:szCs w:val="20"/>
              </w:rPr>
              <w:t xml:space="preserve">60″ x 12″</w:t>
            </w:r>
          </w:p>
        </w:tc>
        <w:tc>
          <w:tcPr>
            <w:tcW w:type="dxa" w:w="2750"/>
            <w:shd w:fill="FFFFFF" w:color="auto" w:val="clear"/>
            <w:tcMar>
              <w:top w:type="dxa" w:w="90"/>
              <w:left w:type="dxa" w:w="120"/>
              <w:bottom w:type="dxa" w:w="90"/>
              <w:right w:type="dxa" w:w="120"/>
            </w:tcMar>
            <w:vAlign w:val="center"/>
          </w:tcPr>
          <w:p>
            <w:r>
              <w:rPr>
                <w:sz w:val="20"/>
                <w:szCs w:val="20"/>
              </w:rPr>
              <w:t xml:space="preserve">Rest on cleats, screwed down</w:t>
            </w:r>
          </w:p>
        </w:tc>
      </w:tr>
    </w:tbl>
    <w:p>
      <w:pPr>
        <w:spacing w:after="60" w:before="160"/>
      </w:pPr>
      <w:r>
        <w:rPr>
          <w:b/>
          <w:bCs/>
          <w:sz w:val="22"/>
          <w:szCs w:val="22"/>
        </w:rPr>
        <w:t xml:space="preserve">Shelf heights</w:t>
      </w:r>
      <w:r>
        <w:rPr>
          <w:sz w:val="22"/>
          <w:szCs w:val="22"/>
        </w:rPr>
        <w:t xml:space="preserve"> (top surface, up from floor): 3″, 17.5″, 32″, 46″ (top).</w:t>
      </w:r>
    </w:p>
    <w:p>
      <w:pPr>
        <w:spacing w:after="200"/>
      </w:pPr>
      <w:r>
        <w:rPr>
          <w:b/>
          <w:bCs/>
          <w:sz w:val="22"/>
          <w:szCs w:val="22"/>
        </w:rPr>
        <w:t xml:space="preserve">Cleat top-edge heights</w:t>
      </w:r>
      <w:r>
        <w:rPr>
          <w:sz w:val="22"/>
          <w:szCs w:val="22"/>
        </w:rPr>
        <w:t xml:space="preserve"> (0.75″ below shelf height for plywood thickness): 2.25″, 16.75″, 31.25″, 45.25″ (flush with leg top).</w:t>
      </w:r>
    </w:p>
    <w:p>
      <w:pPr>
        <w:pStyle w:val="Heading2"/>
        <w:spacing w:after="120" w:before="280"/>
      </w:pPr>
      <w:r>
        <w:rPr>
          <w:b/>
          <w:bCs/>
          <w:color w:val="5B3A29"/>
          <w:sz w:val="24"/>
          <w:szCs w:val="24"/>
        </w:rPr>
        <w:t xml:space="preserve">Upper Topper (new — sits on top of the box, tall end only)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700"/>
        <w:gridCol w:w="1550"/>
        <w:gridCol w:w="2350"/>
        <w:gridCol w:w="3000"/>
      </w:tblGrid>
      <w:tr>
        <w:trPr>
          <w:tblHeader/>
        </w:trPr>
        <w:tc>
          <w:tcPr>
            <w:tcW w:type="dxa" w:w="1750"/>
            <w:shd w:fill="5B3A29" w:color="auto" w:val="clear"/>
            <w:tcMar>
              <w:top w:type="dxa" w:w="100"/>
              <w:left w:type="dxa" w:w="120"/>
              <w:bottom w:type="dxa" w:w="100"/>
              <w:right w:type="dxa" w:w="120"/>
            </w:tcMar>
            <w:vAlign w:val="center"/>
          </w:tcPr>
          <w:p>
            <w:r>
              <w:rPr>
                <w:b/>
                <w:bCs/>
                <w:color w:val="FFFFFF"/>
                <w:sz w:val="20"/>
                <w:szCs w:val="20"/>
              </w:rPr>
              <w:t xml:space="preserve">Piece</w:t>
            </w:r>
          </w:p>
        </w:tc>
        <w:tc>
          <w:tcPr>
            <w:tcW w:type="dxa" w:w="700"/>
            <w:shd w:fill="5B3A29" w:color="auto" w:val="clear"/>
            <w:tcMar>
              <w:top w:type="dxa" w:w="100"/>
              <w:left w:type="dxa" w:w="120"/>
              <w:bottom w:type="dxa" w:w="100"/>
              <w:right w:type="dxa" w:w="120"/>
            </w:tcMar>
            <w:vAlign w:val="center"/>
          </w:tcPr>
          <w:p>
            <w:r>
              <w:rPr>
                <w:b/>
                <w:bCs/>
                <w:color w:val="FFFFFF"/>
                <w:sz w:val="20"/>
                <w:szCs w:val="20"/>
              </w:rPr>
              <w:t xml:space="preserve">Qty</w:t>
            </w:r>
          </w:p>
        </w:tc>
        <w:tc>
          <w:tcPr>
            <w:tcW w:type="dxa" w:w="1550"/>
            <w:shd w:fill="5B3A29" w:color="auto" w:val="clear"/>
            <w:tcMar>
              <w:top w:type="dxa" w:w="100"/>
              <w:left w:type="dxa" w:w="120"/>
              <w:bottom w:type="dxa" w:w="100"/>
              <w:right w:type="dxa" w:w="120"/>
            </w:tcMar>
            <w:vAlign w:val="center"/>
          </w:tcPr>
          <w:p>
            <w:r>
              <w:rPr>
                <w:b/>
                <w:bCs/>
                <w:color w:val="FFFFFF"/>
                <w:sz w:val="20"/>
                <w:szCs w:val="20"/>
              </w:rPr>
              <w:t xml:space="preserve">Material</w:t>
            </w:r>
          </w:p>
        </w:tc>
        <w:tc>
          <w:tcPr>
            <w:tcW w:type="dxa" w:w="2350"/>
            <w:shd w:fill="5B3A29" w:color="auto" w:val="clear"/>
            <w:tcMar>
              <w:top w:type="dxa" w:w="100"/>
              <w:left w:type="dxa" w:w="120"/>
              <w:bottom w:type="dxa" w:w="100"/>
              <w:right w:type="dxa" w:w="120"/>
            </w:tcMar>
            <w:vAlign w:val="center"/>
          </w:tcPr>
          <w:p>
            <w:r>
              <w:rPr>
                <w:b/>
                <w:bCs/>
                <w:color w:val="FFFFFF"/>
                <w:sz w:val="20"/>
                <w:szCs w:val="20"/>
              </w:rPr>
              <w:t xml:space="preserve">Dimensions</w:t>
            </w:r>
          </w:p>
        </w:tc>
        <w:tc>
          <w:tcPr>
            <w:tcW w:type="dxa" w:w="3000"/>
            <w:shd w:fill="5B3A29" w:color="auto" w:val="clear"/>
            <w:tcMar>
              <w:top w:type="dxa" w:w="100"/>
              <w:left w:type="dxa" w:w="120"/>
              <w:bottom w:type="dxa" w:w="100"/>
              <w:right w:type="dxa" w:w="120"/>
            </w:tcMar>
            <w:vAlign w:val="center"/>
          </w:tcPr>
          <w:p>
            <w:r>
              <w:rPr>
                <w:b/>
                <w:bCs/>
                <w:color w:val="FFFFFF"/>
                <w:sz w:val="20"/>
                <w:szCs w:val="20"/>
              </w:rPr>
              <w:t xml:space="preserve">Notes</w:t>
            </w:r>
          </w:p>
        </w:tc>
      </w:tr>
      <w:tr>
        <w:tc>
          <w:tcPr>
            <w:tcW w:type="dxa" w:w="1750"/>
            <w:shd w:fill="FFFFFF" w:color="auto" w:val="clear"/>
            <w:tcMar>
              <w:top w:type="dxa" w:w="90"/>
              <w:left w:type="dxa" w:w="120"/>
              <w:bottom w:type="dxa" w:w="90"/>
              <w:right w:type="dxa" w:w="120"/>
            </w:tcMar>
            <w:vAlign w:val="center"/>
          </w:tcPr>
          <w:p>
            <w:r>
              <w:rPr>
                <w:sz w:val="20"/>
                <w:szCs w:val="20"/>
              </w:rPr>
              <w:t xml:space="preserve">Tall posts</w:t>
            </w:r>
          </w:p>
        </w:tc>
        <w:tc>
          <w:tcPr>
            <w:tcW w:type="dxa" w:w="700"/>
            <w:shd w:fill="FFFFFF" w:color="auto" w:val="clear"/>
            <w:tcMar>
              <w:top w:type="dxa" w:w="90"/>
              <w:left w:type="dxa" w:w="120"/>
              <w:bottom w:type="dxa" w:w="90"/>
              <w:right w:type="dxa" w:w="120"/>
            </w:tcMar>
            <w:vAlign w:val="center"/>
          </w:tcPr>
          <w:p>
            <w:r>
              <w:rPr>
                <w:sz w:val="20"/>
                <w:szCs w:val="20"/>
              </w:rPr>
              <w:t xml:space="preserve">2</w:t>
            </w:r>
          </w:p>
        </w:tc>
        <w:tc>
          <w:tcPr>
            <w:tcW w:type="dxa" w:w="1550"/>
            <w:shd w:fill="FFFFFF" w:color="auto" w:val="clear"/>
            <w:tcMar>
              <w:top w:type="dxa" w:w="90"/>
              <w:left w:type="dxa" w:w="120"/>
              <w:bottom w:type="dxa" w:w="90"/>
              <w:right w:type="dxa" w:w="120"/>
            </w:tcMar>
            <w:vAlign w:val="center"/>
          </w:tcPr>
          <w:p>
            <w:r>
              <w:rPr>
                <w:sz w:val="20"/>
                <w:szCs w:val="20"/>
              </w:rPr>
              <w:t xml:space="preserve">2x4</w:t>
            </w:r>
          </w:p>
        </w:tc>
        <w:tc>
          <w:tcPr>
            <w:tcW w:type="dxa" w:w="2350"/>
            <w:shd w:fill="FFFFFF" w:color="auto" w:val="clear"/>
            <w:tcMar>
              <w:top w:type="dxa" w:w="90"/>
              <w:left w:type="dxa" w:w="120"/>
              <w:bottom w:type="dxa" w:w="90"/>
              <w:right w:type="dxa" w:w="120"/>
            </w:tcMar>
            <w:vAlign w:val="center"/>
          </w:tcPr>
          <w:p>
            <w:r>
              <w:rPr>
                <w:sz w:val="20"/>
                <w:szCs w:val="20"/>
              </w:rPr>
              <w:t xml:space="preserve">36″, top cut at 31°</w:t>
            </w:r>
          </w:p>
        </w:tc>
        <w:tc>
          <w:tcPr>
            <w:tcW w:type="dxa" w:w="3000"/>
            <w:shd w:fill="FFFFFF" w:color="auto" w:val="clear"/>
            <w:tcMar>
              <w:top w:type="dxa" w:w="90"/>
              <w:left w:type="dxa" w:w="120"/>
              <w:bottom w:type="dxa" w:w="90"/>
              <w:right w:type="dxa" w:w="120"/>
            </w:tcMar>
            <w:vAlign w:val="center"/>
          </w:tcPr>
          <w:p>
            <w:r>
              <w:rPr>
                <w:sz w:val="20"/>
                <w:szCs w:val="20"/>
              </w:rPr>
              <w:t xml:space="preserve">Front &amp; back, at the tall (0″) end of the topper</w:t>
            </w:r>
          </w:p>
        </w:tc>
      </w:tr>
      <w:tr>
        <w:tc>
          <w:tcPr>
            <w:tcW w:type="dxa" w:w="1750"/>
            <w:shd w:fill="F2ECE4" w:color="auto" w:val="clear"/>
            <w:tcMar>
              <w:top w:type="dxa" w:w="90"/>
              <w:left w:type="dxa" w:w="120"/>
              <w:bottom w:type="dxa" w:w="90"/>
              <w:right w:type="dxa" w:w="120"/>
            </w:tcMar>
            <w:vAlign w:val="center"/>
          </w:tcPr>
          <w:p>
            <w:r>
              <w:rPr>
                <w:sz w:val="20"/>
                <w:szCs w:val="20"/>
              </w:rPr>
              <w:t xml:space="preserve">Mid posts</w:t>
            </w:r>
          </w:p>
        </w:tc>
        <w:tc>
          <w:tcPr>
            <w:tcW w:type="dxa" w:w="700"/>
            <w:shd w:fill="F2ECE4" w:color="auto" w:val="clear"/>
            <w:tcMar>
              <w:top w:type="dxa" w:w="90"/>
              <w:left w:type="dxa" w:w="120"/>
              <w:bottom w:type="dxa" w:w="90"/>
              <w:right w:type="dxa" w:w="120"/>
            </w:tcMar>
            <w:vAlign w:val="center"/>
          </w:tcPr>
          <w:p>
            <w:r>
              <w:rPr>
                <w:sz w:val="20"/>
                <w:szCs w:val="20"/>
              </w:rPr>
              <w:t xml:space="preserve">2</w:t>
            </w:r>
          </w:p>
        </w:tc>
        <w:tc>
          <w:tcPr>
            <w:tcW w:type="dxa" w:w="1550"/>
            <w:shd w:fill="F2ECE4" w:color="auto" w:val="clear"/>
            <w:tcMar>
              <w:top w:type="dxa" w:w="90"/>
              <w:left w:type="dxa" w:w="120"/>
              <w:bottom w:type="dxa" w:w="90"/>
              <w:right w:type="dxa" w:w="120"/>
            </w:tcMar>
            <w:vAlign w:val="center"/>
          </w:tcPr>
          <w:p>
            <w:r>
              <w:rPr>
                <w:sz w:val="20"/>
                <w:szCs w:val="20"/>
              </w:rPr>
              <w:t xml:space="preserve">2x4</w:t>
            </w:r>
          </w:p>
        </w:tc>
        <w:tc>
          <w:tcPr>
            <w:tcW w:type="dxa" w:w="2350"/>
            <w:shd w:fill="F2ECE4" w:color="auto" w:val="clear"/>
            <w:tcMar>
              <w:top w:type="dxa" w:w="90"/>
              <w:left w:type="dxa" w:w="120"/>
              <w:bottom w:type="dxa" w:w="90"/>
              <w:right w:type="dxa" w:w="120"/>
            </w:tcMar>
            <w:vAlign w:val="center"/>
          </w:tcPr>
          <w:p>
            <w:r>
              <w:rPr>
                <w:sz w:val="20"/>
                <w:szCs w:val="20"/>
              </w:rPr>
              <w:t xml:space="preserve">20″, top cut square</w:t>
            </w:r>
          </w:p>
        </w:tc>
        <w:tc>
          <w:tcPr>
            <w:tcW w:type="dxa" w:w="3000"/>
            <w:shd w:fill="F2ECE4" w:color="auto" w:val="clear"/>
            <w:tcMar>
              <w:top w:type="dxa" w:w="90"/>
              <w:left w:type="dxa" w:w="120"/>
              <w:bottom w:type="dxa" w:w="90"/>
              <w:right w:type="dxa" w:w="120"/>
            </w:tcMar>
            <w:vAlign w:val="center"/>
          </w:tcPr>
          <w:p>
            <w:r>
              <w:rPr>
                <w:sz w:val="20"/>
                <w:szCs w:val="20"/>
              </w:rPr>
              <w:t xml:space="preserve">Front &amp; back, 27″ in from the tall end — supports far edge of topper shelf</w:t>
            </w:r>
          </w:p>
        </w:tc>
      </w:tr>
      <w:tr>
        <w:tc>
          <w:tcPr>
            <w:tcW w:type="dxa" w:w="1750"/>
            <w:shd w:fill="FFFFFF" w:color="auto" w:val="clear"/>
            <w:tcMar>
              <w:top w:type="dxa" w:w="90"/>
              <w:left w:type="dxa" w:w="120"/>
              <w:bottom w:type="dxa" w:w="90"/>
              <w:right w:type="dxa" w:w="120"/>
            </w:tcMar>
            <w:vAlign w:val="center"/>
          </w:tcPr>
          <w:p>
            <w:r>
              <w:rPr>
                <w:sz w:val="20"/>
                <w:szCs w:val="20"/>
              </w:rPr>
              <w:t xml:space="preserve">Short posts</w:t>
            </w:r>
          </w:p>
        </w:tc>
        <w:tc>
          <w:tcPr>
            <w:tcW w:type="dxa" w:w="700"/>
            <w:shd w:fill="FFFFFF" w:color="auto" w:val="clear"/>
            <w:tcMar>
              <w:top w:type="dxa" w:w="90"/>
              <w:left w:type="dxa" w:w="120"/>
              <w:bottom w:type="dxa" w:w="90"/>
              <w:right w:type="dxa" w:w="120"/>
            </w:tcMar>
            <w:vAlign w:val="center"/>
          </w:tcPr>
          <w:p>
            <w:r>
              <w:rPr>
                <w:sz w:val="20"/>
                <w:szCs w:val="20"/>
              </w:rPr>
              <w:t xml:space="preserve">2</w:t>
            </w:r>
          </w:p>
        </w:tc>
        <w:tc>
          <w:tcPr>
            <w:tcW w:type="dxa" w:w="1550"/>
            <w:shd w:fill="FFFFFF" w:color="auto" w:val="clear"/>
            <w:tcMar>
              <w:top w:type="dxa" w:w="90"/>
              <w:left w:type="dxa" w:w="120"/>
              <w:bottom w:type="dxa" w:w="90"/>
              <w:right w:type="dxa" w:w="120"/>
            </w:tcMar>
            <w:vAlign w:val="center"/>
          </w:tcPr>
          <w:p>
            <w:r>
              <w:rPr>
                <w:sz w:val="20"/>
                <w:szCs w:val="20"/>
              </w:rPr>
              <w:t xml:space="preserve">2x4</w:t>
            </w:r>
          </w:p>
        </w:tc>
        <w:tc>
          <w:tcPr>
            <w:tcW w:type="dxa" w:w="2350"/>
            <w:shd w:fill="FFFFFF" w:color="auto" w:val="clear"/>
            <w:tcMar>
              <w:top w:type="dxa" w:w="90"/>
              <w:left w:type="dxa" w:w="120"/>
              <w:bottom w:type="dxa" w:w="90"/>
              <w:right w:type="dxa" w:w="120"/>
            </w:tcMar>
            <w:vAlign w:val="center"/>
          </w:tcPr>
          <w:p>
            <w:r>
              <w:rPr>
                <w:sz w:val="20"/>
                <w:szCs w:val="20"/>
              </w:rPr>
              <w:t xml:space="preserve">11″, top cut at 31°</w:t>
            </w:r>
          </w:p>
        </w:tc>
        <w:tc>
          <w:tcPr>
            <w:tcW w:type="dxa" w:w="3000"/>
            <w:shd w:fill="FFFFFF" w:color="auto" w:val="clear"/>
            <w:tcMar>
              <w:top w:type="dxa" w:w="90"/>
              <w:left w:type="dxa" w:w="120"/>
              <w:bottom w:type="dxa" w:w="90"/>
              <w:right w:type="dxa" w:w="120"/>
            </w:tcMar>
            <w:vAlign w:val="center"/>
          </w:tcPr>
          <w:p>
            <w:r>
              <w:rPr>
                <w:sz w:val="20"/>
                <w:szCs w:val="20"/>
              </w:rPr>
              <w:t xml:space="preserve">Front &amp; back, 42″ in — where the roofline meets the box top</w:t>
            </w:r>
          </w:p>
        </w:tc>
      </w:tr>
      <w:tr>
        <w:tc>
          <w:tcPr>
            <w:tcW w:type="dxa" w:w="1750"/>
            <w:shd w:fill="F2ECE4" w:color="auto" w:val="clear"/>
            <w:tcMar>
              <w:top w:type="dxa" w:w="90"/>
              <w:left w:type="dxa" w:w="120"/>
              <w:bottom w:type="dxa" w:w="90"/>
              <w:right w:type="dxa" w:w="120"/>
            </w:tcMar>
            <w:vAlign w:val="center"/>
          </w:tcPr>
          <w:p>
            <w:r>
              <w:rPr>
                <w:sz w:val="20"/>
                <w:szCs w:val="20"/>
              </w:rPr>
              <w:t xml:space="preserve">Shelf-support cleats</w:t>
            </w:r>
          </w:p>
        </w:tc>
        <w:tc>
          <w:tcPr>
            <w:tcW w:type="dxa" w:w="700"/>
            <w:shd w:fill="F2ECE4" w:color="auto" w:val="clear"/>
            <w:tcMar>
              <w:top w:type="dxa" w:w="90"/>
              <w:left w:type="dxa" w:w="120"/>
              <w:bottom w:type="dxa" w:w="90"/>
              <w:right w:type="dxa" w:w="120"/>
            </w:tcMar>
            <w:vAlign w:val="center"/>
          </w:tcPr>
          <w:p>
            <w:r>
              <w:rPr>
                <w:sz w:val="20"/>
                <w:szCs w:val="20"/>
              </w:rPr>
              <w:t xml:space="preserve">4</w:t>
            </w:r>
          </w:p>
        </w:tc>
        <w:tc>
          <w:tcPr>
            <w:tcW w:type="dxa" w:w="1550"/>
            <w:shd w:fill="F2ECE4" w:color="auto" w:val="clear"/>
            <w:tcMar>
              <w:top w:type="dxa" w:w="90"/>
              <w:left w:type="dxa" w:w="120"/>
              <w:bottom w:type="dxa" w:w="90"/>
              <w:right w:type="dxa" w:w="120"/>
            </w:tcMar>
            <w:vAlign w:val="center"/>
          </w:tcPr>
          <w:p>
            <w:r>
              <w:rPr>
                <w:sz w:val="20"/>
                <w:szCs w:val="20"/>
              </w:rPr>
              <w:t xml:space="preserve">2x4</w:t>
            </w:r>
          </w:p>
        </w:tc>
        <w:tc>
          <w:tcPr>
            <w:tcW w:type="dxa" w:w="2350"/>
            <w:shd w:fill="F2ECE4" w:color="auto" w:val="clear"/>
            <w:tcMar>
              <w:top w:type="dxa" w:w="90"/>
              <w:left w:type="dxa" w:w="120"/>
              <w:bottom w:type="dxa" w:w="90"/>
              <w:right w:type="dxa" w:w="120"/>
            </w:tcMar>
            <w:vAlign w:val="center"/>
          </w:tcPr>
          <w:p>
            <w:r>
              <w:rPr>
                <w:sz w:val="20"/>
                <w:szCs w:val="20"/>
              </w:rPr>
              <w:t xml:space="preserve">3.5″ long</w:t>
            </w:r>
          </w:p>
        </w:tc>
        <w:tc>
          <w:tcPr>
            <w:tcW w:type="dxa" w:w="3000"/>
            <w:shd w:fill="F2ECE4" w:color="auto" w:val="clear"/>
            <w:tcMar>
              <w:top w:type="dxa" w:w="90"/>
              <w:left w:type="dxa" w:w="120"/>
              <w:bottom w:type="dxa" w:w="90"/>
              <w:right w:type="dxa" w:w="120"/>
            </w:tcMar>
            <w:vAlign w:val="center"/>
          </w:tcPr>
          <w:p>
            <w:r>
              <w:rPr>
                <w:sz w:val="20"/>
                <w:szCs w:val="20"/>
              </w:rPr>
              <w:t xml:space="preserve">Inside face of the 2 tall posts, at 20″ up</w:t>
            </w:r>
          </w:p>
        </w:tc>
      </w:tr>
      <w:tr>
        <w:tc>
          <w:tcPr>
            <w:tcW w:type="dxa" w:w="1750"/>
            <w:shd w:fill="FFFFFF" w:color="auto" w:val="clear"/>
            <w:tcMar>
              <w:top w:type="dxa" w:w="90"/>
              <w:left w:type="dxa" w:w="120"/>
              <w:bottom w:type="dxa" w:w="90"/>
              <w:right w:type="dxa" w:w="120"/>
            </w:tcMar>
            <w:vAlign w:val="center"/>
          </w:tcPr>
          <w:p>
            <w:r>
              <w:rPr>
                <w:sz w:val="20"/>
                <w:szCs w:val="20"/>
              </w:rPr>
              <w:t xml:space="preserve">Topper shelf</w:t>
            </w:r>
          </w:p>
        </w:tc>
        <w:tc>
          <w:tcPr>
            <w:tcW w:type="dxa" w:w="700"/>
            <w:shd w:fill="FFFFFF" w:color="auto" w:val="clear"/>
            <w:tcMar>
              <w:top w:type="dxa" w:w="90"/>
              <w:left w:type="dxa" w:w="120"/>
              <w:bottom w:type="dxa" w:w="90"/>
              <w:right w:type="dxa" w:w="120"/>
            </w:tcMar>
            <w:vAlign w:val="center"/>
          </w:tcPr>
          <w:p>
            <w:r>
              <w:rPr>
                <w:sz w:val="20"/>
                <w:szCs w:val="20"/>
              </w:rPr>
              <w:t xml:space="preserve">1</w:t>
            </w:r>
          </w:p>
        </w:tc>
        <w:tc>
          <w:tcPr>
            <w:tcW w:type="dxa" w:w="1550"/>
            <w:shd w:fill="FFFFFF" w:color="auto" w:val="clear"/>
            <w:tcMar>
              <w:top w:type="dxa" w:w="90"/>
              <w:left w:type="dxa" w:w="120"/>
              <w:bottom w:type="dxa" w:w="90"/>
              <w:right w:type="dxa" w:w="120"/>
            </w:tcMar>
            <w:vAlign w:val="center"/>
          </w:tcPr>
          <w:p>
            <w:r>
              <w:rPr>
                <w:sz w:val="20"/>
                <w:szCs w:val="20"/>
              </w:rPr>
              <w:t xml:space="preserve">3/4″ plywood</w:t>
            </w:r>
          </w:p>
        </w:tc>
        <w:tc>
          <w:tcPr>
            <w:tcW w:type="dxa" w:w="2350"/>
            <w:shd w:fill="FFFFFF" w:color="auto" w:val="clear"/>
            <w:tcMar>
              <w:top w:type="dxa" w:w="90"/>
              <w:left w:type="dxa" w:w="120"/>
              <w:bottom w:type="dxa" w:w="90"/>
              <w:right w:type="dxa" w:w="120"/>
            </w:tcMar>
            <w:vAlign w:val="center"/>
          </w:tcPr>
          <w:p>
            <w:r>
              <w:rPr>
                <w:sz w:val="20"/>
                <w:szCs w:val="20"/>
              </w:rPr>
              <w:t xml:space="preserve">27″ x 12″</w:t>
            </w:r>
          </w:p>
        </w:tc>
        <w:tc>
          <w:tcPr>
            <w:tcW w:type="dxa" w:w="3000"/>
            <w:shd w:fill="FFFFFF" w:color="auto" w:val="clear"/>
            <w:tcMar>
              <w:top w:type="dxa" w:w="90"/>
              <w:left w:type="dxa" w:w="120"/>
              <w:bottom w:type="dxa" w:w="90"/>
              <w:right w:type="dxa" w:w="120"/>
            </w:tcMar>
            <w:vAlign w:val="center"/>
          </w:tcPr>
          <w:p>
            <w:r>
              <w:rPr>
                <w:sz w:val="20"/>
                <w:szCs w:val="20"/>
              </w:rPr>
              <w:t xml:space="preserve">Square-cut both ends</w:t>
            </w:r>
          </w:p>
        </w:tc>
      </w:tr>
      <w:tr>
        <w:tc>
          <w:tcPr>
            <w:tcW w:type="dxa" w:w="1750"/>
            <w:shd w:fill="F2ECE4" w:color="auto" w:val="clear"/>
            <w:tcMar>
              <w:top w:type="dxa" w:w="90"/>
              <w:left w:type="dxa" w:w="120"/>
              <w:bottom w:type="dxa" w:w="90"/>
              <w:right w:type="dxa" w:w="120"/>
            </w:tcMar>
            <w:vAlign w:val="center"/>
          </w:tcPr>
          <w:p>
            <w:r>
              <w:rPr>
                <w:sz w:val="20"/>
                <w:szCs w:val="20"/>
              </w:rPr>
              <w:t xml:space="preserve">Roof panel</w:t>
            </w:r>
          </w:p>
        </w:tc>
        <w:tc>
          <w:tcPr>
            <w:tcW w:type="dxa" w:w="700"/>
            <w:shd w:fill="F2ECE4" w:color="auto" w:val="clear"/>
            <w:tcMar>
              <w:top w:type="dxa" w:w="90"/>
              <w:left w:type="dxa" w:w="120"/>
              <w:bottom w:type="dxa" w:w="90"/>
              <w:right w:type="dxa" w:w="120"/>
            </w:tcMar>
            <w:vAlign w:val="center"/>
          </w:tcPr>
          <w:p>
            <w:r>
              <w:rPr>
                <w:sz w:val="20"/>
                <w:szCs w:val="20"/>
              </w:rPr>
              <w:t xml:space="preserve">1</w:t>
            </w:r>
          </w:p>
        </w:tc>
        <w:tc>
          <w:tcPr>
            <w:tcW w:type="dxa" w:w="1550"/>
            <w:shd w:fill="F2ECE4" w:color="auto" w:val="clear"/>
            <w:tcMar>
              <w:top w:type="dxa" w:w="90"/>
              <w:left w:type="dxa" w:w="120"/>
              <w:bottom w:type="dxa" w:w="90"/>
              <w:right w:type="dxa" w:w="120"/>
            </w:tcMar>
            <w:vAlign w:val="center"/>
          </w:tcPr>
          <w:p>
            <w:r>
              <w:rPr>
                <w:sz w:val="20"/>
                <w:szCs w:val="20"/>
              </w:rPr>
              <w:t xml:space="preserve">3/4″ plywood</w:t>
            </w:r>
          </w:p>
        </w:tc>
        <w:tc>
          <w:tcPr>
            <w:tcW w:type="dxa" w:w="2350"/>
            <w:shd w:fill="F2ECE4" w:color="auto" w:val="clear"/>
            <w:tcMar>
              <w:top w:type="dxa" w:w="90"/>
              <w:left w:type="dxa" w:w="120"/>
              <w:bottom w:type="dxa" w:w="90"/>
              <w:right w:type="dxa" w:w="120"/>
            </w:tcMar>
            <w:vAlign w:val="center"/>
          </w:tcPr>
          <w:p>
            <w:r>
              <w:rPr>
                <w:sz w:val="20"/>
                <w:szCs w:val="20"/>
              </w:rPr>
              <w:t xml:space="preserve">49″ x 12″</w:t>
            </w:r>
          </w:p>
        </w:tc>
        <w:tc>
          <w:tcPr>
            <w:tcW w:type="dxa" w:w="3000"/>
            <w:shd w:fill="F2ECE4" w:color="auto" w:val="clear"/>
            <w:tcMar>
              <w:top w:type="dxa" w:w="90"/>
              <w:left w:type="dxa" w:w="120"/>
              <w:bottom w:type="dxa" w:w="90"/>
              <w:right w:type="dxa" w:w="120"/>
            </w:tcMar>
            <w:vAlign w:val="center"/>
          </w:tcPr>
          <w:p>
            <w:r>
              <w:rPr>
                <w:sz w:val="20"/>
                <w:szCs w:val="20"/>
              </w:rPr>
              <w:t xml:space="preserve">Flat rectangle — no bevel needed, sits tilted across the angled post tops</w:t>
            </w:r>
          </w:p>
        </w:tc>
      </w:tr>
    </w:tbl>
    <w:p>
      <w:pPr>
        <w:spacing w:after="100" w:before="160"/>
      </w:pPr>
      <w:r>
        <w:rPr>
          <w:i/>
          <w:iCs/>
          <w:color w:val="555555"/>
          <w:sz w:val="22"/>
          <w:szCs w:val="22"/>
        </w:rPr>
        <w:t xml:space="preserve">Why 49″ for the roof panel and not 42″: that's the actual sloped distance (hypotenuse) between the tall posts and short posts, not the flat horizontal run — cut it long enough to fully close the top.</w:t>
      </w:r>
    </w:p>
    <w:p>
      <w:pPr>
        <w:spacing w:after="200"/>
      </w:pPr>
      <w:r>
        <w:rPr>
          <w:b/>
          <w:bCs/>
          <w:sz w:val="22"/>
          <w:szCs w:val="22"/>
        </w:rPr>
        <w:t xml:space="preserve">Cutting the angled post tops: </w:t>
      </w:r>
      <w:r>
        <w:rPr>
          <w:sz w:val="22"/>
          <w:szCs w:val="22"/>
        </w:rPr>
        <w:t xml:space="preserve">set your saw/miter tool to 31° and cut all 4 angled posts (2 tall + 2 short) the same direction — lay them side by side before cutting to confirm the angle faces the same way on all of them. Mid posts stay square-cut; they only carry the shelf, not the roof panel.</w:t>
      </w:r>
    </w:p>
    <w:p>
      <w:pPr>
        <w:pStyle w:val="Heading1"/>
        <w:pBdr>
          <w:bottom w:val="single" w:color="5B3A29" w:sz="8" w:space="4"/>
        </w:pBdr>
        <w:spacing w:after="160" w:before="360"/>
      </w:pPr>
      <w:r>
        <w:rPr>
          <w:b/>
          <w:bCs/>
          <w:color w:val="5B3A29"/>
          <w:sz w:val="30"/>
          <w:szCs w:val="30"/>
        </w:rPr>
        <w:t xml:space="preserve">Plywood Layout</w:t>
      </w:r>
    </w:p>
    <w:p>
      <w:pPr>
        <w:spacing w:after="160"/>
      </w:pPr>
      <w:r>
        <w:rPr>
          <w:sz w:val="22"/>
          <w:szCs w:val="22"/>
        </w:rPr>
        <w:t xml:space="preserve">Every piece above comes from a single 4x8 sheet. Rip it into four 12″-wide strips (full 96″ length) with a straightedge/track guide, then crosscut in this order to avoid waste:</w:t>
      </w:r>
    </w:p>
    <w:p>
      <w:pPr>
        <w:pStyle w:val="ListParagraph"/>
        <w:numPr>
          <w:ilvl w:val="0"/>
          <w:numId w:val="3"/>
        </w:numPr>
        <w:spacing w:after="90"/>
      </w:pPr>
      <w:r>
        <w:rPr>
          <w:b/>
          <w:bCs/>
          <w:sz w:val="22"/>
          <w:szCs w:val="22"/>
        </w:rPr>
        <w:t xml:space="preserve">Strip 1: </w:t>
      </w:r>
      <w:r>
        <w:rPr>
          <w:sz w:val="22"/>
          <w:szCs w:val="22"/>
        </w:rPr>
        <w:t xml:space="preserve">cut a 60″ box shelf, then from the 36″ remainder cut the 27″ topper shelf (9″ scrap left over).</w:t>
      </w:r>
    </w:p>
    <w:p>
      <w:pPr>
        <w:pStyle w:val="ListParagraph"/>
        <w:numPr>
          <w:ilvl w:val="0"/>
          <w:numId w:val="3"/>
        </w:numPr>
        <w:spacing w:after="90"/>
      </w:pPr>
      <w:r>
        <w:rPr>
          <w:b/>
          <w:bCs/>
          <w:sz w:val="22"/>
          <w:szCs w:val="22"/>
        </w:rPr>
        <w:t xml:space="preserve">Strip 2: </w:t>
      </w:r>
      <w:r>
        <w:rPr>
          <w:sz w:val="22"/>
          <w:szCs w:val="22"/>
        </w:rPr>
        <w:t xml:space="preserve">cut a 60″ box shelf (36″ scrap).</w:t>
      </w:r>
    </w:p>
    <w:p>
      <w:pPr>
        <w:pStyle w:val="ListParagraph"/>
        <w:numPr>
          <w:ilvl w:val="0"/>
          <w:numId w:val="3"/>
        </w:numPr>
        <w:spacing w:after="90"/>
      </w:pPr>
      <w:r>
        <w:rPr>
          <w:b/>
          <w:bCs/>
          <w:sz w:val="22"/>
          <w:szCs w:val="22"/>
        </w:rPr>
        <w:t xml:space="preserve">Strip 3: </w:t>
      </w:r>
      <w:r>
        <w:rPr>
          <w:sz w:val="22"/>
          <w:szCs w:val="22"/>
        </w:rPr>
        <w:t xml:space="preserve">cut a 60″ box shelf (36″ scrap).</w:t>
      </w:r>
    </w:p>
    <w:p>
      <w:pPr>
        <w:pStyle w:val="ListParagraph"/>
        <w:numPr>
          <w:ilvl w:val="0"/>
          <w:numId w:val="3"/>
        </w:numPr>
        <w:spacing w:after="90"/>
      </w:pPr>
      <w:r>
        <w:rPr>
          <w:b/>
          <w:bCs/>
          <w:sz w:val="22"/>
          <w:szCs w:val="22"/>
        </w:rPr>
        <w:t xml:space="preserve">Strip 4: </w:t>
      </w:r>
      <w:r>
        <w:rPr>
          <w:sz w:val="22"/>
          <w:szCs w:val="22"/>
        </w:rPr>
        <w:t xml:space="preserve">cut the 49″ roof panel (47″ scrap left over — big enough to save for a small future project).</w:t>
      </w:r>
    </w:p>
    <w:p>
      <w:pPr>
        <w:spacing w:after="200" w:before="100"/>
      </w:pPr>
      <w:r>
        <w:rPr>
          <w:sz w:val="22"/>
          <w:szCs w:val="22"/>
        </w:rPr>
        <w:t xml:space="preserve">That's all 6 plywood pieces — box and topper — from one sheet.</w:t>
      </w:r>
    </w:p>
    <w:p>
      <w:pPr>
        <w:pStyle w:val="Heading1"/>
        <w:pBdr>
          <w:bottom w:val="single" w:color="5B3A29" w:sz="8" w:space="4"/>
        </w:pBdr>
        <w:spacing w:after="160" w:before="360"/>
      </w:pPr>
      <w:r>
        <w:rPr>
          <w:b/>
          <w:bCs/>
          <w:color w:val="5B3A29"/>
          <w:sz w:val="30"/>
          <w:szCs w:val="30"/>
        </w:rPr>
        <w:t xml:space="preserve">Wood Recommendation</w:t>
      </w:r>
    </w:p>
    <w:p>
      <w:pPr>
        <w:pStyle w:val="ListParagraph"/>
        <w:numPr>
          <w:ilvl w:val="0"/>
          <w:numId w:val="2"/>
        </w:numPr>
        <w:spacing w:after="90"/>
      </w:pPr>
      <w:r>
        <w:rPr>
          <w:b/>
          <w:bCs/>
          <w:sz w:val="22"/>
          <w:szCs w:val="22"/>
        </w:rPr>
        <w:t xml:space="preserve">Framing (legs, posts, cleats): </w:t>
      </w:r>
      <w:r>
        <w:rPr>
          <w:sz w:val="22"/>
          <w:szCs w:val="22"/>
        </w:rPr>
        <w:t xml:space="preserve">construction-grade SPF 2x4 studs. Cheapest option, cuts and bevels easily with a basic saw, plenty strong for this load.</w:t>
      </w:r>
    </w:p>
    <w:p>
      <w:pPr>
        <w:pStyle w:val="ListParagraph"/>
        <w:numPr>
          <w:ilvl w:val="0"/>
          <w:numId w:val="2"/>
        </w:numPr>
        <w:spacing w:after="90"/>
      </w:pPr>
      <w:r>
        <w:rPr>
          <w:b/>
          <w:bCs/>
          <w:sz w:val="22"/>
          <w:szCs w:val="22"/>
        </w:rPr>
        <w:t xml:space="preserve">Shelf &amp; roof panels: </w:t>
      </w:r>
      <w:r>
        <w:rPr>
          <w:sz w:val="22"/>
          <w:szCs w:val="22"/>
        </w:rPr>
        <w:t xml:space="preserve">3/4″ sanded pine (BC) plywood. Smoother than CDX for a few dollars more, and since the roof panel and topper shelf edges are visible on the tall end, worth the step up. CDX still works fine structurally if you want to shave the cost.</w:t>
      </w:r>
    </w:p>
    <w:p>
      <w:pPr>
        <w:spacing w:after="160"/>
      </w:pPr>
      <w:r>
        <w:rPr>
          <w:sz w:val="22"/>
          <w:szCs w:val="22"/>
        </w:rPr>
        <w:t xml:space="preserve">No stain or finish needed — bare wood is standard for basement storage. Skip it unless you want the look.</w:t>
      </w:r>
    </w:p>
    <w:p>
      <w:pPr>
        <w:pStyle w:val="Heading1"/>
        <w:pBdr>
          <w:bottom w:val="single" w:color="5B3A29" w:sz="8" w:space="4"/>
        </w:pBdr>
        <w:spacing w:after="160" w:before="360"/>
      </w:pPr>
      <w:r>
        <w:rPr>
          <w:b/>
          <w:bCs/>
          <w:color w:val="5B3A29"/>
          <w:sz w:val="30"/>
          <w:szCs w:val="30"/>
        </w:rPr>
        <w:t xml:space="preserve">Shopping List</w:t>
      </w:r>
    </w:p>
    <w:p>
      <w:pPr>
        <w:pStyle w:val="ListParagraph"/>
        <w:numPr>
          <w:ilvl w:val="0"/>
          <w:numId w:val="2"/>
        </w:numPr>
        <w:spacing w:after="90"/>
      </w:pPr>
      <w:r>
        <w:rPr>
          <w:sz w:val="22"/>
          <w:szCs w:val="22"/>
        </w:rPr>
        <w:t xml:space="preserve">6x 2x4x8' SPF studs (4 for the box, 2 for the topper) — buy a 7th as cheap insurance against a miscut angle</w:t>
      </w:r>
    </w:p>
    <w:p>
      <w:pPr>
        <w:pStyle w:val="ListParagraph"/>
        <w:numPr>
          <w:ilvl w:val="0"/>
          <w:numId w:val="2"/>
        </w:numPr>
        <w:spacing w:after="90"/>
      </w:pPr>
      <w:r>
        <w:rPr>
          <w:sz w:val="22"/>
          <w:szCs w:val="22"/>
        </w:rPr>
        <w:t xml:space="preserve">1x sheet 3/4″ plywood, 4'x8' (sanded pine recommended, CDX as the budget option)</w:t>
      </w:r>
    </w:p>
    <w:p>
      <w:pPr>
        <w:pStyle w:val="ListParagraph"/>
        <w:numPr>
          <w:ilvl w:val="0"/>
          <w:numId w:val="2"/>
        </w:numPr>
        <w:spacing w:after="90"/>
      </w:pPr>
      <w:r>
        <w:rPr>
          <w:sz w:val="22"/>
          <w:szCs w:val="22"/>
        </w:rPr>
        <w:t xml:space="preserve">Wood screws: 2.5″ for cleat-to-post and post-to-box, 1.25″–1.5″ for plywood-to-cleat/post</w:t>
      </w:r>
    </w:p>
    <w:p>
      <w:pPr>
        <w:pStyle w:val="ListParagraph"/>
        <w:numPr>
          <w:ilvl w:val="0"/>
          <w:numId w:val="2"/>
        </w:numPr>
        <w:spacing w:after="90"/>
      </w:pPr>
      <w:r>
        <w:rPr>
          <w:sz w:val="22"/>
          <w:szCs w:val="22"/>
        </w:rPr>
        <w:t xml:space="preserve">Wood glue (already on hand)</w:t>
      </w:r>
    </w:p>
    <w:p>
      <w:pPr>
        <w:pStyle w:val="ListParagraph"/>
        <w:numPr>
          <w:ilvl w:val="0"/>
          <w:numId w:val="2"/>
        </w:numPr>
        <w:spacing w:after="90"/>
      </w:pPr>
      <w:r>
        <w:rPr>
          <w:sz w:val="22"/>
          <w:szCs w:val="22"/>
        </w:rPr>
        <w:t xml:space="preserve">Sandpaper for easing plywood edges (already on hand)</w:t>
      </w:r>
    </w:p>
    <w:p>
      <w:pPr>
        <w:pStyle w:val="ListParagraph"/>
        <w:numPr>
          <w:ilvl w:val="0"/>
          <w:numId w:val="2"/>
        </w:numPr>
        <w:spacing w:after="90"/>
      </w:pPr>
      <w:r>
        <w:rPr>
          <w:sz w:val="22"/>
          <w:szCs w:val="22"/>
        </w:rPr>
        <w:t xml:space="preserve">The angle-cutting tool mentioned for this build — a compact miter saw, or an adjustable bevel gauge/protractor jig for the circular saw. Either works as long as it holds a clean 31°, not just a fixed 45°.</w:t>
      </w:r>
    </w:p>
    <w:p>
      <w:pPr>
        <w:pStyle w:val="Heading1"/>
        <w:pBdr>
          <w:bottom w:val="single" w:color="5B3A29" w:sz="8" w:space="4"/>
        </w:pBdr>
        <w:spacing w:after="160" w:before="360"/>
      </w:pPr>
      <w:r>
        <w:rPr>
          <w:b/>
          <w:bCs/>
          <w:color w:val="5B3A29"/>
          <w:sz w:val="30"/>
          <w:szCs w:val="30"/>
        </w:rPr>
        <w:t xml:space="preserve">Tools Needed</w:t>
      </w:r>
    </w:p>
    <w:p>
      <w:pPr>
        <w:pStyle w:val="ListParagraph"/>
        <w:numPr>
          <w:ilvl w:val="0"/>
          <w:numId w:val="2"/>
        </w:numPr>
        <w:spacing w:after="90"/>
      </w:pPr>
      <w:r>
        <w:rPr>
          <w:sz w:val="22"/>
          <w:szCs w:val="22"/>
        </w:rPr>
        <w:t xml:space="preserve">Circular saw + straightedge/track guide (rips, crosscuts, roof panel and box shelf cuts)</w:t>
      </w:r>
    </w:p>
    <w:p>
      <w:pPr>
        <w:pStyle w:val="ListParagraph"/>
        <w:numPr>
          <w:ilvl w:val="0"/>
          <w:numId w:val="2"/>
        </w:numPr>
        <w:spacing w:after="90"/>
      </w:pPr>
      <w:r>
        <w:rPr>
          <w:sz w:val="22"/>
          <w:szCs w:val="22"/>
        </w:rPr>
        <w:t xml:space="preserve">Angle-cutting tool set to 31° (post tops — see note above on fixed-45° miter boxes not being enough here)</w:t>
      </w:r>
    </w:p>
    <w:p>
      <w:pPr>
        <w:pStyle w:val="ListParagraph"/>
        <w:numPr>
          <w:ilvl w:val="0"/>
          <w:numId w:val="2"/>
        </w:numPr>
        <w:spacing w:after="90"/>
      </w:pPr>
      <w:r>
        <w:rPr>
          <w:sz w:val="22"/>
          <w:szCs w:val="22"/>
        </w:rPr>
        <w:t xml:space="preserve">Stop block + clamp (repeatable cleat and shelf-length cuts)</w:t>
      </w:r>
    </w:p>
    <w:p>
      <w:pPr>
        <w:pStyle w:val="ListParagraph"/>
        <w:numPr>
          <w:ilvl w:val="0"/>
          <w:numId w:val="2"/>
        </w:numPr>
        <w:spacing w:after="90"/>
      </w:pPr>
      <w:r>
        <w:rPr>
          <w:sz w:val="22"/>
          <w:szCs w:val="22"/>
        </w:rPr>
        <w:t xml:space="preserve">Drill/driver + pilot-hole bit</w:t>
      </w:r>
    </w:p>
    <w:p>
      <w:pPr>
        <w:pStyle w:val="ListParagraph"/>
        <w:numPr>
          <w:ilvl w:val="0"/>
          <w:numId w:val="2"/>
        </w:numPr>
        <w:spacing w:after="90"/>
      </w:pPr>
      <w:r>
        <w:rPr>
          <w:sz w:val="22"/>
          <w:szCs w:val="22"/>
        </w:rPr>
        <w:t xml:space="preserve">Tape measure, speed square (also useful for verifying the 31° angle on site), clamps</w:t>
      </w:r>
    </w:p>
    <w:p>
      <w:pPr>
        <w:pStyle w:val="ListParagraph"/>
        <w:numPr>
          <w:ilvl w:val="0"/>
          <w:numId w:val="2"/>
        </w:numPr>
        <w:spacing w:after="90"/>
      </w:pPr>
      <w:r>
        <w:rPr>
          <w:sz w:val="22"/>
          <w:szCs w:val="22"/>
        </w:rPr>
        <w:t xml:space="preserve">Palm sander (ease cut edges, 120 grit, staying bare wood)</w:t>
      </w:r>
    </w:p>
    <w:p>
      <w:pPr>
        <w:pStyle w:val="Heading1"/>
        <w:pBdr>
          <w:bottom w:val="single" w:color="5B3A29" w:sz="8" w:space="4"/>
        </w:pBdr>
        <w:spacing w:after="160" w:before="360"/>
      </w:pPr>
      <w:r>
        <w:rPr>
          <w:b/>
          <w:bCs/>
          <w:color w:val="5B3A29"/>
          <w:sz w:val="30"/>
          <w:szCs w:val="30"/>
        </w:rPr>
        <w:t xml:space="preserve">Step-by-Step</w:t>
      </w:r>
    </w:p>
    <w:p>
      <w:pPr>
        <w:pStyle w:val="Heading2"/>
        <w:spacing w:after="120" w:before="280"/>
      </w:pPr>
      <w:r>
        <w:rPr>
          <w:b/>
          <w:bCs/>
          <w:color w:val="5B3A29"/>
          <w:sz w:val="24"/>
          <w:szCs w:val="24"/>
        </w:rPr>
        <w:t xml:space="preserve">Box (build first)</w:t>
      </w:r>
    </w:p>
    <w:p>
      <w:pPr>
        <w:pStyle w:val="ListParagraph"/>
        <w:numPr>
          <w:ilvl w:val="0"/>
          <w:numId w:val="4"/>
        </w:numPr>
        <w:spacing w:after="90"/>
      </w:pPr>
      <w:r>
        <w:rPr>
          <w:sz w:val="22"/>
          <w:szCs w:val="22"/>
        </w:rPr>
        <w:t xml:space="preserve">Verify the box side of the space clears the actual ceiling low point. Adjust the 46″ target if your measurement is off.</w:t>
      </w:r>
    </w:p>
    <w:p>
      <w:pPr>
        <w:pStyle w:val="ListParagraph"/>
        <w:numPr>
          <w:ilvl w:val="0"/>
          <w:numId w:val="4"/>
        </w:numPr>
        <w:spacing w:after="90"/>
      </w:pPr>
      <w:r>
        <w:rPr>
          <w:sz w:val="22"/>
          <w:szCs w:val="22"/>
        </w:rPr>
        <w:t xml:space="preserve">Cut 5 legs to 45.25″ (2x4x8' studs, 2 per stud).</w:t>
      </w:r>
    </w:p>
    <w:p>
      <w:pPr>
        <w:pStyle w:val="ListParagraph"/>
        <w:numPr>
          <w:ilvl w:val="0"/>
          <w:numId w:val="4"/>
        </w:numPr>
        <w:spacing w:after="90"/>
      </w:pPr>
      <w:r>
        <w:rPr>
          <w:sz w:val="22"/>
          <w:szCs w:val="22"/>
        </w:rPr>
        <w:t xml:space="preserve">Mark cleat heights on one leg (2.25″, 16.75″, 31.25″, 45.25″), clamp all 5 bottoms-flush, transfer marks across all of them with a speed square.</w:t>
      </w:r>
    </w:p>
    <w:p>
      <w:pPr>
        <w:pStyle w:val="ListParagraph"/>
        <w:numPr>
          <w:ilvl w:val="0"/>
          <w:numId w:val="4"/>
        </w:numPr>
        <w:spacing w:after="90"/>
      </w:pPr>
      <w:r>
        <w:rPr>
          <w:sz w:val="22"/>
          <w:szCs w:val="22"/>
        </w:rPr>
        <w:t xml:space="preserve">Cut 20 cleats at 3.5″ with a stop block.</w:t>
      </w:r>
    </w:p>
    <w:p>
      <w:pPr>
        <w:pStyle w:val="ListParagraph"/>
        <w:numPr>
          <w:ilvl w:val="0"/>
          <w:numId w:val="4"/>
        </w:numPr>
        <w:spacing w:after="90"/>
      </w:pPr>
      <w:r>
        <w:rPr>
          <w:sz w:val="22"/>
          <w:szCs w:val="22"/>
        </w:rPr>
        <w:t xml:space="preserve">Glue + screw cleats to the inside face of each leg at its marked heights.</w:t>
      </w:r>
    </w:p>
    <w:p>
      <w:pPr>
        <w:pStyle w:val="ListParagraph"/>
        <w:numPr>
          <w:ilvl w:val="0"/>
          <w:numId w:val="4"/>
        </w:numPr>
        <w:spacing w:after="90"/>
      </w:pPr>
      <w:r>
        <w:rPr>
          <w:sz w:val="22"/>
          <w:szCs w:val="22"/>
        </w:rPr>
        <w:t xml:space="preserve">Stand the 4 corner legs at the footprint corners (60″x12″) plus the center-back leg at the 30″ mark.</w:t>
      </w:r>
    </w:p>
    <w:p>
      <w:pPr>
        <w:pStyle w:val="ListParagraph"/>
        <w:numPr>
          <w:ilvl w:val="0"/>
          <w:numId w:val="4"/>
        </w:numPr>
        <w:spacing w:after="90"/>
      </w:pPr>
      <w:r>
        <w:rPr>
          <w:sz w:val="22"/>
          <w:szCs w:val="22"/>
        </w:rPr>
        <w:t xml:space="preserve">Cut the plywood per the layout above.</w:t>
      </w:r>
    </w:p>
    <w:p>
      <w:pPr>
        <w:pStyle w:val="ListParagraph"/>
        <w:numPr>
          <w:ilvl w:val="0"/>
          <w:numId w:val="4"/>
        </w:numPr>
        <w:spacing w:after="90"/>
      </w:pPr>
      <w:r>
        <w:rPr>
          <w:sz w:val="22"/>
          <w:szCs w:val="22"/>
        </w:rPr>
        <w:t xml:space="preserve">Screw down the bottom shelf first, check the frame is square (diagonal measurements should match), then work up through the remaining 3 shelves.</w:t>
      </w:r>
    </w:p>
    <w:p>
      <w:pPr>
        <w:pStyle w:val="Heading2"/>
        <w:spacing w:after="120" w:before="280"/>
      </w:pPr>
      <w:r>
        <w:rPr>
          <w:b/>
          <w:bCs/>
          <w:color w:val="5B3A29"/>
          <w:sz w:val="24"/>
          <w:szCs w:val="24"/>
        </w:rPr>
        <w:t xml:space="preserve">Topper (build on top of the box, tall end)</w:t>
      </w:r>
    </w:p>
    <w:p>
      <w:pPr>
        <w:pStyle w:val="ListParagraph"/>
        <w:numPr>
          <w:ilvl w:val="0"/>
          <w:numId w:val="5"/>
        </w:numPr>
        <w:spacing w:after="90"/>
      </w:pPr>
      <w:r>
        <w:rPr>
          <w:sz w:val="22"/>
          <w:szCs w:val="22"/>
        </w:rPr>
        <w:t xml:space="preserve">Cut the 2 tall posts (36″), 2 mid posts (20″), 2 short posts (11″). Set the angle tool to 31° and cut the tops of the 2 tall + 2 short posts (mid posts stay square).</w:t>
      </w:r>
    </w:p>
    <w:p>
      <w:pPr>
        <w:pStyle w:val="ListParagraph"/>
        <w:numPr>
          <w:ilvl w:val="0"/>
          <w:numId w:val="5"/>
        </w:numPr>
        <w:spacing w:after="90"/>
      </w:pPr>
      <w:r>
        <w:rPr>
          <w:sz w:val="22"/>
          <w:szCs w:val="22"/>
        </w:rPr>
        <w:t xml:space="preserve">Stand the tall posts at the very tall end of the box top (front and back, flush with the box's tall-end corners), the mid posts 27″ in from there, and the short posts 42″ in — screw all 6 down into the box top/legs below.</w:t>
      </w:r>
    </w:p>
    <w:p>
      <w:pPr>
        <w:pStyle w:val="ListParagraph"/>
        <w:numPr>
          <w:ilvl w:val="0"/>
          <w:numId w:val="5"/>
        </w:numPr>
        <w:spacing w:after="90"/>
      </w:pPr>
      <w:r>
        <w:rPr>
          <w:sz w:val="22"/>
          <w:szCs w:val="22"/>
        </w:rPr>
        <w:t xml:space="preserve">Screw the 4 shelf-support cleats to the inside faces of the 2 tall posts at 20″ up.</w:t>
      </w:r>
    </w:p>
    <w:p>
      <w:pPr>
        <w:pStyle w:val="ListParagraph"/>
        <w:numPr>
          <w:ilvl w:val="0"/>
          <w:numId w:val="5"/>
        </w:numPr>
        <w:spacing w:after="90"/>
      </w:pPr>
      <w:r>
        <w:rPr>
          <w:sz w:val="22"/>
          <w:szCs w:val="22"/>
        </w:rPr>
        <w:t xml:space="preserve">Set the 27″x12″ topper shelf on the tall-post cleats and the mid-post tops, screw down.</w:t>
      </w:r>
    </w:p>
    <w:p>
      <w:pPr>
        <w:pStyle w:val="ListParagraph"/>
        <w:numPr>
          <w:ilvl w:val="0"/>
          <w:numId w:val="5"/>
        </w:numPr>
        <w:spacing w:after="90"/>
      </w:pPr>
      <w:r>
        <w:rPr>
          <w:sz w:val="22"/>
          <w:szCs w:val="22"/>
        </w:rPr>
        <w:t xml:space="preserve">Lay the 49″x12″ roof panel across the angled tops of the tall and short posts — it should sit flat, tilted at the slope. Screw down into all 4 post tops.</w:t>
      </w:r>
    </w:p>
    <w:p>
      <w:pPr>
        <w:pStyle w:val="ListParagraph"/>
        <w:numPr>
          <w:ilvl w:val="0"/>
          <w:numId w:val="5"/>
        </w:numPr>
        <w:spacing w:after="90"/>
      </w:pPr>
      <w:r>
        <w:rPr>
          <w:sz w:val="22"/>
          <w:szCs w:val="22"/>
        </w:rPr>
        <w:t xml:space="preserve">Sand all exposed plywood edges (120 grit).</w:t>
      </w:r>
    </w:p>
    <w:p>
      <w:pPr>
        <w:pStyle w:val="ListParagraph"/>
        <w:numPr>
          <w:ilvl w:val="0"/>
          <w:numId w:val="5"/>
        </w:numPr>
        <w:spacing w:after="90"/>
      </w:pPr>
      <w:r>
        <w:rPr>
          <w:sz w:val="22"/>
          <w:szCs w:val="22"/>
        </w:rPr>
        <w:t xml:space="preserve">Move the whole unit into the nook and check the roof panel sits parallel to the real ceiling — a gap of an inch or so is fine (that's the built-in clearance margin), but if it's way off, that's the cue to field-adjust an angle or a height before calling it done.</w:t>
      </w:r>
    </w:p>
    <w:p>
      <w:pPr>
        <w:pStyle w:val="Heading1"/>
        <w:pBdr>
          <w:bottom w:val="single" w:color="5B3A29" w:sz="8" w:space="4"/>
        </w:pBdr>
        <w:spacing w:after="160" w:before="360"/>
      </w:pPr>
      <w:r>
        <w:rPr>
          <w:b/>
          <w:bCs/>
          <w:color w:val="5B3A29"/>
          <w:sz w:val="30"/>
          <w:szCs w:val="30"/>
        </w:rPr>
        <w:t xml:space="preserve">Difficulty &amp; Time</w:t>
      </w:r>
    </w:p>
    <w:p>
      <w:pPr>
        <w:spacing w:after="120"/>
      </w:pPr>
      <w:r>
        <w:rPr>
          <w:b/>
          <w:bCs/>
          <w:sz w:val="22"/>
          <w:szCs w:val="22"/>
        </w:rPr>
        <w:t xml:space="preserve">Difficulty: </w:t>
      </w:r>
      <w:r>
        <w:rPr>
          <w:sz w:val="22"/>
          <w:szCs w:val="22"/>
        </w:rPr>
        <w:t xml:space="preserve">Beginner-Intermediate — the box is straightforward butt-joint work; the topper adds one repeated angled cut (31°, same setting for all 4 posts) and a bit more layout care.</w:t>
      </w:r>
    </w:p>
    <w:p>
      <w:pPr>
        <w:spacing w:after="200"/>
      </w:pPr>
      <w:r>
        <w:rPr>
          <w:b/>
          <w:bCs/>
          <w:sz w:val="22"/>
          <w:szCs w:val="22"/>
        </w:rPr>
        <w:t xml:space="preserve">Time: </w:t>
      </w:r>
      <w:r>
        <w:rPr>
          <w:sz w:val="22"/>
          <w:szCs w:val="22"/>
        </w:rPr>
        <w:t xml:space="preserve">A full day. Roughly 1.5 hrs cutting box lumber + plywood, 1 hr cutting topper posts/angles, 2.5–3 hrs assembly (box first, then topper), plus a final fit-check once it's in place.</w:t>
      </w:r>
    </w:p>
    <w:p>
      <w:pPr>
        <w:pStyle w:val="Heading1"/>
        <w:pBdr>
          <w:bottom w:val="single" w:color="5B3A29" w:sz="8" w:space="4"/>
        </w:pBdr>
        <w:spacing w:after="160" w:before="360"/>
      </w:pPr>
      <w:r>
        <w:rPr>
          <w:b/>
          <w:bCs/>
          <w:color w:val="5B3A29"/>
          <w:sz w:val="30"/>
          <w:szCs w:val="30"/>
        </w:rPr>
        <w:t xml:space="preserve">Cost Estimate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50"/>
        <w:gridCol w:w="1300"/>
        <w:gridCol w:w="1750"/>
        <w:gridCol w:w="1750"/>
      </w:tblGrid>
      <w:tr>
        <w:trPr>
          <w:tblHeader/>
        </w:trPr>
        <w:tc>
          <w:tcPr>
            <w:tcW w:type="dxa" w:w="4550"/>
            <w:shd w:fill="5B3A29" w:color="auto" w:val="clear"/>
            <w:tcMar>
              <w:top w:type="dxa" w:w="100"/>
              <w:left w:type="dxa" w:w="120"/>
              <w:bottom w:type="dxa" w:w="100"/>
              <w:right w:type="dxa" w:w="120"/>
            </w:tcMar>
            <w:vAlign w:val="center"/>
          </w:tcPr>
          <w:p>
            <w:r>
              <w:rPr>
                <w:b/>
                <w:bCs/>
                <w:color w:val="FFFFFF"/>
                <w:sz w:val="20"/>
                <w:szCs w:val="20"/>
              </w:rPr>
              <w:t xml:space="preserve">Item</w:t>
            </w:r>
          </w:p>
        </w:tc>
        <w:tc>
          <w:tcPr>
            <w:tcW w:type="dxa" w:w="1300"/>
            <w:shd w:fill="5B3A29" w:color="auto" w:val="clear"/>
            <w:tcMar>
              <w:top w:type="dxa" w:w="100"/>
              <w:left w:type="dxa" w:w="120"/>
              <w:bottom w:type="dxa" w:w="100"/>
              <w:right w:type="dxa" w:w="120"/>
            </w:tcMar>
            <w:vAlign w:val="center"/>
          </w:tcPr>
          <w:p>
            <w:r>
              <w:rPr>
                <w:b/>
                <w:bCs/>
                <w:color w:val="FFFFFF"/>
                <w:sz w:val="20"/>
                <w:szCs w:val="20"/>
              </w:rPr>
              <w:t xml:space="preserve">Qty</w:t>
            </w:r>
          </w:p>
        </w:tc>
        <w:tc>
          <w:tcPr>
            <w:tcW w:type="dxa" w:w="1750"/>
            <w:shd w:fill="5B3A29" w:color="auto" w:val="clear"/>
            <w:tcMar>
              <w:top w:type="dxa" w:w="100"/>
              <w:left w:type="dxa" w:w="120"/>
              <w:bottom w:type="dxa" w:w="100"/>
              <w:right w:type="dxa" w:w="120"/>
            </w:tcMar>
            <w:vAlign w:val="center"/>
          </w:tcPr>
          <w:p>
            <w:r>
              <w:rPr>
                <w:b/>
                <w:bCs/>
                <w:color w:val="FFFFFF"/>
                <w:sz w:val="20"/>
                <w:szCs w:val="20"/>
              </w:rPr>
              <w:t xml:space="preserve">Est. unit cost</w:t>
            </w:r>
          </w:p>
        </w:tc>
        <w:tc>
          <w:tcPr>
            <w:tcW w:type="dxa" w:w="1750"/>
            <w:shd w:fill="5B3A29" w:color="auto" w:val="clear"/>
            <w:tcMar>
              <w:top w:type="dxa" w:w="100"/>
              <w:left w:type="dxa" w:w="120"/>
              <w:bottom w:type="dxa" w:w="100"/>
              <w:right w:type="dxa" w:w="120"/>
            </w:tcMar>
            <w:vAlign w:val="center"/>
          </w:tcPr>
          <w:p>
            <w:r>
              <w:rPr>
                <w:b/>
                <w:bCs/>
                <w:color w:val="FFFFFF"/>
                <w:sz w:val="20"/>
                <w:szCs w:val="20"/>
              </w:rPr>
              <w:t xml:space="preserve">Est. total</w:t>
            </w:r>
          </w:p>
        </w:tc>
      </w:tr>
      <w:tr>
        <w:tc>
          <w:tcPr>
            <w:tcW w:type="dxa" w:w="4550"/>
            <w:shd w:fill="FFFFFF" w:color="auto" w:val="clear"/>
            <w:tcMar>
              <w:top w:type="dxa" w:w="90"/>
              <w:left w:type="dxa" w:w="120"/>
              <w:bottom w:type="dxa" w:w="90"/>
              <w:right w:type="dxa" w:w="120"/>
            </w:tcMar>
            <w:vAlign w:val="center"/>
          </w:tcPr>
          <w:p>
            <w:r>
              <w:rPr>
                <w:sz w:val="20"/>
                <w:szCs w:val="20"/>
              </w:rPr>
              <w:t xml:space="preserve">2x4x8' SPF stud</w:t>
            </w:r>
          </w:p>
        </w:tc>
        <w:tc>
          <w:tcPr>
            <w:tcW w:type="dxa" w:w="1300"/>
            <w:shd w:fill="FFFFFF" w:color="auto" w:val="clear"/>
            <w:tcMar>
              <w:top w:type="dxa" w:w="90"/>
              <w:left w:type="dxa" w:w="120"/>
              <w:bottom w:type="dxa" w:w="90"/>
              <w:right w:type="dxa" w:w="120"/>
            </w:tcMar>
            <w:vAlign w:val="center"/>
          </w:tcPr>
          <w:p>
            <w:r>
              <w:rPr>
                <w:sz w:val="20"/>
                <w:szCs w:val="20"/>
              </w:rPr>
              <w:t xml:space="preserve">7</w:t>
            </w:r>
          </w:p>
        </w:tc>
        <w:tc>
          <w:tcPr>
            <w:tcW w:type="dxa" w:w="1750"/>
            <w:shd w:fill="FFFFFF" w:color="auto" w:val="clear"/>
            <w:tcMar>
              <w:top w:type="dxa" w:w="90"/>
              <w:left w:type="dxa" w:w="120"/>
              <w:bottom w:type="dxa" w:w="90"/>
              <w:right w:type="dxa" w:w="120"/>
            </w:tcMar>
            <w:vAlign w:val="center"/>
          </w:tcPr>
          <w:p>
            <w:r>
              <w:rPr>
                <w:sz w:val="20"/>
                <w:szCs w:val="20"/>
              </w:rPr>
              <w:t xml:space="preserve">~$4.50</w:t>
            </w:r>
          </w:p>
        </w:tc>
        <w:tc>
          <w:tcPr>
            <w:tcW w:type="dxa" w:w="1750"/>
            <w:shd w:fill="FFFFFF" w:color="auto" w:val="clear"/>
            <w:tcMar>
              <w:top w:type="dxa" w:w="90"/>
              <w:left w:type="dxa" w:w="120"/>
              <w:bottom w:type="dxa" w:w="90"/>
              <w:right w:type="dxa" w:w="120"/>
            </w:tcMar>
            <w:vAlign w:val="center"/>
          </w:tcPr>
          <w:p>
            <w:r>
              <w:rPr>
                <w:sz w:val="20"/>
                <w:szCs w:val="20"/>
              </w:rPr>
              <w:t xml:space="preserve">~$32</w:t>
            </w:r>
          </w:p>
        </w:tc>
      </w:tr>
      <w:tr>
        <w:tc>
          <w:tcPr>
            <w:tcW w:type="dxa" w:w="4550"/>
            <w:shd w:fill="F2ECE4" w:color="auto" w:val="clear"/>
            <w:tcMar>
              <w:top w:type="dxa" w:w="90"/>
              <w:left w:type="dxa" w:w="120"/>
              <w:bottom w:type="dxa" w:w="90"/>
              <w:right w:type="dxa" w:w="120"/>
            </w:tcMar>
            <w:vAlign w:val="center"/>
          </w:tcPr>
          <w:p>
            <w:r>
              <w:rPr>
                <w:sz w:val="20"/>
                <w:szCs w:val="20"/>
              </w:rPr>
              <w:t xml:space="preserve">3/4″ plywood, 4x8 sheet (sanded pine)</w:t>
            </w:r>
          </w:p>
        </w:tc>
        <w:tc>
          <w:tcPr>
            <w:tcW w:type="dxa" w:w="1300"/>
            <w:shd w:fill="F2ECE4" w:color="auto" w:val="clear"/>
            <w:tcMar>
              <w:top w:type="dxa" w:w="90"/>
              <w:left w:type="dxa" w:w="120"/>
              <w:bottom w:type="dxa" w:w="90"/>
              <w:right w:type="dxa" w:w="120"/>
            </w:tcMar>
            <w:vAlign w:val="center"/>
          </w:tcPr>
          <w:p>
            <w:r>
              <w:rPr>
                <w:sz w:val="20"/>
                <w:szCs w:val="20"/>
              </w:rPr>
              <w:t xml:space="preserve">1</w:t>
            </w:r>
          </w:p>
        </w:tc>
        <w:tc>
          <w:tcPr>
            <w:tcW w:type="dxa" w:w="1750"/>
            <w:shd w:fill="F2ECE4" w:color="auto" w:val="clear"/>
            <w:tcMar>
              <w:top w:type="dxa" w:w="90"/>
              <w:left w:type="dxa" w:w="120"/>
              <w:bottom w:type="dxa" w:w="90"/>
              <w:right w:type="dxa" w:w="120"/>
            </w:tcMar>
            <w:vAlign w:val="center"/>
          </w:tcPr>
          <w:p>
            <w:r>
              <w:rPr>
                <w:sz w:val="20"/>
                <w:szCs w:val="20"/>
              </w:rPr>
              <w:t xml:space="preserve">~$60</w:t>
            </w:r>
          </w:p>
        </w:tc>
        <w:tc>
          <w:tcPr>
            <w:tcW w:type="dxa" w:w="1750"/>
            <w:shd w:fill="F2ECE4" w:color="auto" w:val="clear"/>
            <w:tcMar>
              <w:top w:type="dxa" w:w="90"/>
              <w:left w:type="dxa" w:w="120"/>
              <w:bottom w:type="dxa" w:w="90"/>
              <w:right w:type="dxa" w:w="120"/>
            </w:tcMar>
            <w:vAlign w:val="center"/>
          </w:tcPr>
          <w:p>
            <w:r>
              <w:rPr>
                <w:sz w:val="20"/>
                <w:szCs w:val="20"/>
              </w:rPr>
              <w:t xml:space="preserve">~$60</w:t>
            </w:r>
          </w:p>
        </w:tc>
      </w:tr>
      <w:tr>
        <w:tc>
          <w:tcPr>
            <w:tcW w:type="dxa" w:w="4550"/>
            <w:shd w:fill="FFFFFF" w:color="auto" w:val="clear"/>
            <w:tcMar>
              <w:top w:type="dxa" w:w="90"/>
              <w:left w:type="dxa" w:w="120"/>
              <w:bottom w:type="dxa" w:w="90"/>
              <w:right w:type="dxa" w:w="120"/>
            </w:tcMar>
            <w:vAlign w:val="center"/>
          </w:tcPr>
          <w:p>
            <w:r>
              <w:rPr>
                <w:sz w:val="20"/>
                <w:szCs w:val="20"/>
              </w:rPr>
              <w:t xml:space="preserve">TOTAL ESTIMATED COST</w:t>
            </w:r>
          </w:p>
        </w:tc>
        <w:tc>
          <w:tcPr>
            <w:tcW w:type="dxa" w:w="1300"/>
            <w:shd w:fill="FFFFFF" w:color="auto" w:val="clear"/>
            <w:tcMar>
              <w:top w:type="dxa" w:w="90"/>
              <w:left w:type="dxa" w:w="120"/>
              <w:bottom w:type="dxa" w:w="90"/>
              <w:right w:type="dxa" w:w="120"/>
            </w:tcMar>
            <w:vAlign w:val="center"/>
          </w:tcPr>
          <w:p>
            <w:r>
              <w:rPr>
                <w:sz w:val="20"/>
                <w:szCs w:val="20"/>
              </w:rPr>
              <w:t xml:space="preserve"/>
            </w:r>
          </w:p>
        </w:tc>
        <w:tc>
          <w:tcPr>
            <w:tcW w:type="dxa" w:w="1750"/>
            <w:shd w:fill="FFFFFF" w:color="auto" w:val="clear"/>
            <w:tcMar>
              <w:top w:type="dxa" w:w="90"/>
              <w:left w:type="dxa" w:w="120"/>
              <w:bottom w:type="dxa" w:w="90"/>
              <w:right w:type="dxa" w:w="120"/>
            </w:tcMar>
            <w:vAlign w:val="center"/>
          </w:tcPr>
          <w:p>
            <w:r>
              <w:rPr>
                <w:sz w:val="20"/>
                <w:szCs w:val="20"/>
              </w:rPr>
              <w:t xml:space="preserve"/>
            </w:r>
          </w:p>
        </w:tc>
        <w:tc>
          <w:tcPr>
            <w:tcW w:type="dxa" w:w="1750"/>
            <w:shd w:fill="FFFFFF" w:color="auto" w:val="clear"/>
            <w:tcMar>
              <w:top w:type="dxa" w:w="90"/>
              <w:left w:type="dxa" w:w="120"/>
              <w:bottom w:type="dxa" w:w="90"/>
              <w:right w:type="dxa" w:w="120"/>
            </w:tcMar>
            <w:vAlign w:val="center"/>
          </w:tcPr>
          <w:p>
            <w:r>
              <w:rPr>
                <w:sz w:val="20"/>
                <w:szCs w:val="20"/>
              </w:rPr>
              <w:t xml:space="preserve">~$92</w:t>
            </w:r>
          </w:p>
        </w:tc>
      </w:tr>
    </w:tbl>
    <w:p>
      <w:pPr>
        <w:spacing w:after="120" w:before="200"/>
      </w:pPr>
      <w:r>
        <w:rPr>
          <w:b/>
          <w:bCs/>
          <w:sz w:val="22"/>
          <w:szCs w:val="22"/>
        </w:rPr>
        <w:t xml:space="preserve">Budget version</w:t>
      </w:r>
      <w:r>
        <w:rPr>
          <w:sz w:val="22"/>
          <w:szCs w:val="22"/>
        </w:rPr>
        <w:t xml:space="preserve"> with CDX plywood (~$48/sheet): ~$80 total.</w:t>
      </w:r>
    </w:p>
    <w:p>
      <w:pPr>
        <w:spacing w:after="160"/>
      </w:pPr>
      <w:r>
        <w:rPr>
          <w:sz w:val="22"/>
          <w:szCs w:val="22"/>
        </w:rPr>
        <w:t xml:space="preserve">This doesn't include whatever the angle-cutting tool costs if it's being bought rather than borrowed — worth pricing a basic compact miter saw before committing, since that could end up the biggest line item in the whole project. Lumber/plywood prices are Home Depot/Lowe's-range estimates for 2026 — check Farr West/Ogden pricing before buying.</w:t>
      </w:r>
    </w:p>
    <w:p>
      <w:pPr>
        <w:pStyle w:val="Heading1"/>
        <w:pBdr>
          <w:bottom w:val="single" w:color="5B3A29" w:sz="8" w:space="4"/>
        </w:pBdr>
        <w:spacing w:after="160" w:before="360"/>
      </w:pPr>
      <w:r>
        <w:rPr>
          <w:b/>
          <w:bCs/>
          <w:color w:val="5B3A29"/>
          <w:sz w:val="30"/>
          <w:szCs w:val="30"/>
        </w:rPr>
        <w:t xml:space="preserve">Image Prompt</w:t>
      </w:r>
    </w:p>
    <w:p>
      <w:pPr>
        <w:spacing w:after="160"/>
      </w:pPr>
      <w:r>
        <w:rPr>
          <w:sz w:val="22"/>
          <w:szCs w:val="22"/>
        </w:rPr>
        <w:t xml:space="preserve">Copy this straight into ChatGPT, Sora, or Midjourney to see a render of the finished piece:</w:t>
      </w:r>
    </w:p>
    <w:tbl>
      <w:tblPr>
        <w:tblW w:type="dxa" w:w="9350"/>
        <w:tblBorders>
          <w:top w:val="single" w:color="999999" w:sz="4"/>
          <w:left w:val="single" w:color="999999" w:sz="4"/>
          <w:bottom w:val="single" w:color="999999" w:sz="4"/>
          <w:right w:val="single" w:color="999999" w:sz="4"/>
          <w:insideH w:val="none" w:color="FFFFFF" w:sz="0"/>
          <w:insideV w:val="none" w:color="FFFFFF" w:sz="0"/>
        </w:tblBorders>
      </w:tblPr>
      <w:tblGrid>
        <w:gridCol w:w="9350"/>
      </w:tblGrid>
      <w:tr>
        <w:tc>
          <w:tcPr>
            <w:tcW w:type="dxa" w:w="9350"/>
            <w:shd w:fill="1E1E1E" w:color="auto" w:val="clear"/>
            <w:tcMar>
              <w:top w:type="dxa" w:w="180"/>
              <w:left w:type="dxa" w:w="220"/>
              <w:bottom w:type="dxa" w:w="180"/>
              <w:right w:type="dxa" w:w="220"/>
            </w:tcMar>
          </w:tcPr>
          <w:p>
            <w:pPr>
              <w:spacing w:after="40"/>
            </w:pPr>
            <w:r>
              <w:rPr>
                <w:rFonts w:ascii="Consolas" w:cs="Consolas" w:eastAsia="Consolas" w:hAnsi="Consolas"/>
                <w:color w:val="E8E8E8"/>
                <w:sz w:val="19"/>
                <w:szCs w:val="19"/>
              </w:rPr>
              <w:t xml:space="preserve">Photoreal furniture/product photography of a freestanding basement storage</w:t>
            </w:r>
          </w:p>
          <w:p>
            <w:pPr>
              <w:spacing w:after="40"/>
            </w:pPr>
            <w:r>
              <w:rPr>
                <w:rFonts w:ascii="Consolas" w:cs="Consolas" w:eastAsia="Consolas" w:hAnsi="Consolas"/>
                <w:color w:val="E8E8E8"/>
                <w:sz w:val="19"/>
                <w:szCs w:val="19"/>
              </w:rPr>
              <w:t xml:space="preserve">shelving unit made of bare pine 2x4 framing and sanded pine plywood shelves,</w:t>
            </w:r>
          </w:p>
          <w:p>
            <w:pPr>
              <w:spacing w:after="40"/>
            </w:pPr>
            <w:r>
              <w:rPr>
                <w:rFonts w:ascii="Consolas" w:cs="Consolas" w:eastAsia="Consolas" w:hAnsi="Consolas"/>
                <w:color w:val="E8E8E8"/>
                <w:sz w:val="19"/>
                <w:szCs w:val="19"/>
              </w:rPr>
              <w:t xml:space="preserve">natural unfinished wood color. The unit has two stacked sections: a lower</w:t>
            </w:r>
          </w:p>
          <w:p>
            <w:pPr>
              <w:spacing w:after="40"/>
            </w:pPr>
            <w:r>
              <w:rPr>
                <w:rFonts w:ascii="Consolas" w:cs="Consolas" w:eastAsia="Consolas" w:hAnsi="Consolas"/>
                <w:color w:val="E8E8E8"/>
                <w:sz w:val="19"/>
                <w:szCs w:val="19"/>
              </w:rPr>
              <w:t xml:space="preserve">flat-top rectangular shelf box about 5 feet wide, 1 foot deep, and just under</w:t>
            </w:r>
          </w:p>
          <w:p>
            <w:pPr>
              <w:spacing w:after="40"/>
            </w:pPr>
            <w:r>
              <w:rPr>
                <w:rFonts w:ascii="Consolas" w:cs="Consolas" w:eastAsia="Consolas" w:hAnsi="Consolas"/>
                <w:color w:val="E8E8E8"/>
                <w:sz w:val="19"/>
                <w:szCs w:val="19"/>
              </w:rPr>
              <w:t xml:space="preserve">4 feet tall with three open shelf levels, and on top of it at one end, a</w:t>
            </w:r>
          </w:p>
          <w:p>
            <w:pPr>
              <w:spacing w:after="40"/>
            </w:pPr>
            <w:r>
              <w:rPr>
                <w:rFonts w:ascii="Consolas" w:cs="Consolas" w:eastAsia="Consolas" w:hAnsi="Consolas"/>
                <w:color w:val="E8E8E8"/>
                <w:sz w:val="19"/>
                <w:szCs w:val="19"/>
              </w:rPr>
              <w:t xml:space="preserve">shorter angled-top topper section that steps up in height and follows a</w:t>
            </w:r>
          </w:p>
          <w:p>
            <w:pPr>
              <w:spacing w:after="40"/>
            </w:pPr>
            <w:r>
              <w:rPr>
                <w:rFonts w:ascii="Consolas" w:cs="Consolas" w:eastAsia="Consolas" w:hAnsi="Consolas"/>
                <w:color w:val="E8E8E8"/>
                <w:sz w:val="19"/>
                <w:szCs w:val="19"/>
              </w:rPr>
              <w:t xml:space="preserve">sloped ceiling line, with one partial shelf inside the topper and a flat</w:t>
            </w:r>
          </w:p>
          <w:p>
            <w:pPr>
              <w:spacing w:after="40"/>
            </w:pPr>
            <w:r>
              <w:rPr>
                <w:rFonts w:ascii="Consolas" w:cs="Consolas" w:eastAsia="Consolas" w:hAnsi="Consolas"/>
                <w:color w:val="E8E8E8"/>
                <w:sz w:val="19"/>
                <w:szCs w:val="19"/>
              </w:rPr>
              <w:t xml:space="preserve">sloped panel closing its top at roughly a 30 degree angle. Visible wood</w:t>
            </w:r>
          </w:p>
          <w:p>
            <w:pPr>
              <w:spacing w:after="40"/>
            </w:pPr>
            <w:r>
              <w:rPr>
                <w:rFonts w:ascii="Consolas" w:cs="Consolas" w:eastAsia="Consolas" w:hAnsi="Consolas"/>
                <w:color w:val="E8E8E8"/>
                <w:sz w:val="19"/>
                <w:szCs w:val="19"/>
              </w:rPr>
              <w:t xml:space="preserve">screws at the corner posts and cleats, minimalist utilitarian construction,</w:t>
            </w:r>
          </w:p>
          <w:p>
            <w:pPr>
              <w:spacing w:after="40"/>
            </w:pPr>
            <w:r>
              <w:rPr>
                <w:rFonts w:ascii="Consolas" w:cs="Consolas" w:eastAsia="Consolas" w:hAnsi="Consolas"/>
                <w:color w:val="E8E8E8"/>
                <w:sz w:val="19"/>
                <w:szCs w:val="19"/>
              </w:rPr>
              <w:t xml:space="preserve">exposed square-cut lumber legs. Shelves stocked with bulk paper towels,</w:t>
            </w:r>
          </w:p>
          <w:p>
            <w:pPr>
              <w:spacing w:after="40"/>
            </w:pPr>
            <w:r>
              <w:rPr>
                <w:rFonts w:ascii="Consolas" w:cs="Consolas" w:eastAsia="Consolas" w:hAnsi="Consolas"/>
                <w:color w:val="E8E8E8"/>
                <w:sz w:val="19"/>
                <w:szCs w:val="19"/>
              </w:rPr>
              <w:t xml:space="preserve">toilet paper multipacks, and pantry overflow items in cardboard boxes. The</w:t>
            </w:r>
          </w:p>
          <w:p>
            <w:pPr>
              <w:spacing w:after="40"/>
            </w:pPr>
            <w:r>
              <w:rPr>
                <w:rFonts w:ascii="Consolas" w:cs="Consolas" w:eastAsia="Consolas" w:hAnsi="Consolas"/>
                <w:color w:val="E8E8E8"/>
                <w:sz w:val="19"/>
                <w:szCs w:val="19"/>
              </w:rPr>
              <w:t xml:space="preserve">unit sits in an unfinished basement storage nook directly under a real</w:t>
            </w:r>
          </w:p>
          <w:p>
            <w:pPr>
              <w:spacing w:after="40"/>
            </w:pPr>
            <w:r>
              <w:rPr>
                <w:rFonts w:ascii="Consolas" w:cs="Consolas" w:eastAsia="Consolas" w:hAnsi="Consolas"/>
                <w:color w:val="E8E8E8"/>
                <w:sz w:val="19"/>
                <w:szCs w:val="19"/>
              </w:rPr>
              <w:t xml:space="preserve">slanted ceiling that the topper's angled top closely follows, exposed stud</w:t>
            </w:r>
          </w:p>
          <w:p>
            <w:pPr>
              <w:spacing w:after="40"/>
            </w:pPr>
            <w:r>
              <w:rPr>
                <w:rFonts w:ascii="Consolas" w:cs="Consolas" w:eastAsia="Consolas" w:hAnsi="Consolas"/>
                <w:color w:val="E8E8E8"/>
                <w:sz w:val="19"/>
                <w:szCs w:val="19"/>
              </w:rPr>
              <w:t xml:space="preserve">walls and insulation visible in the background, concrete floor, single</w:t>
            </w:r>
          </w:p>
          <w:p>
            <w:pPr>
              <w:spacing w:after="40"/>
            </w:pPr>
            <w:r>
              <w:rPr>
                <w:rFonts w:ascii="Consolas" w:cs="Consolas" w:eastAsia="Consolas" w:hAnsi="Consolas"/>
                <w:color w:val="E8E8E8"/>
                <w:sz w:val="19"/>
                <w:szCs w:val="19"/>
              </w:rPr>
              <w:t xml:space="preserve">overhead bulb lighting, slightly moody warm shop lighting, wide angle shot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Basement Slant-Ceiling Storage Shelf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abstractNum w:abstractNumId="5"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2026-09-07T23:39:19.417Z</dcterms:created>
  <dcterms:modified xsi:type="dcterms:W3CDTF">2026-09-07T23:39:19.417Z</dcterms:modified>
</cp:coreProperties>
</file>

<file path=docProps/custom.xml><?xml version="1.0" encoding="utf-8"?>
<Properties xmlns="http://schemas.openxmlformats.org/officeDocument/2006/custom-properties" xmlns:vt="http://schemas.openxmlformats.org/officeDocument/2006/docPropsVTypes"/>
</file>