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1430" w14:textId="77777777" w:rsidR="00CD1F2D" w:rsidRDefault="00CD1F2D">
      <w:pPr>
        <w:pStyle w:val="Heading1"/>
        <w:jc w:val="center"/>
        <w:divId w:val="2109308794"/>
        <w:rPr>
          <w:rFonts w:ascii="Segoe UI" w:eastAsia="Times New Roman" w:hAnsi="Segoe UI" w:cs="Segoe UI"/>
          <w:lang w:val="en"/>
        </w:rPr>
      </w:pPr>
      <w:r>
        <w:rPr>
          <w:rFonts w:ascii="Segoe UI" w:eastAsia="Times New Roman" w:hAnsi="Segoe UI" w:cs="Segoe UI"/>
          <w:lang w:val="en"/>
        </w:rPr>
        <w:t>Indigenous Medicinal and Food Plants of the Cayoose Creek Band of Sekwâ€™elâ€™was</w:t>
      </w:r>
    </w:p>
    <w:p w14:paraId="5C1D2A69" w14:textId="77777777" w:rsidR="00CD1F2D" w:rsidRDefault="00CD1F2D">
      <w:pPr>
        <w:pStyle w:val="Heading1"/>
        <w:divId w:val="743526618"/>
        <w:rPr>
          <w:rFonts w:ascii="Segoe UI" w:eastAsia="Times New Roman" w:hAnsi="Segoe UI" w:cs="Segoe UI"/>
          <w:lang w:val="en"/>
        </w:rPr>
      </w:pPr>
      <w:r>
        <w:rPr>
          <w:rFonts w:ascii="Segoe UI" w:eastAsia="Times New Roman" w:hAnsi="Segoe UI" w:cs="Segoe UI"/>
          <w:lang w:val="en"/>
        </w:rPr>
        <w:t xml:space="preserve">Introduction </w:t>
      </w:r>
    </w:p>
    <w:p w14:paraId="65F0E818"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t>This Open Educational Resource (OER) was created through a collaborative initiative between the Cayoose Creek Band of Sekw’el’was and myself, Natasha Ramroop Singh, Associate Teaching Professor in Biological Sciences at Thompson Rivers University. Rooted in mutual respect, this collaboration emerged from a shared desire to document and celebrate Indigenous plant knowledge that has sustained the people of Sekw’el’was for generations. The intention of this resource is not to extract or reinterpret this wisdom</w:t>
      </w:r>
      <w:r>
        <w:rPr>
          <w:rFonts w:ascii="Segoe UI" w:hAnsi="Segoe UI" w:cs="Segoe UI"/>
          <w:color w:val="333333"/>
          <w:lang w:val="en"/>
        </w:rPr>
        <w:t xml:space="preserve"> through a Western scientific lens, but to honor, preserve, and share it in a way that respects Indigenous protocols, voices, and ways of knowing.</w:t>
      </w:r>
    </w:p>
    <w:p w14:paraId="6604BFE0"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t>This OER is part of an ongoing commitment to ethical knowledge, sharing and community partnership, guided by the principles of respect, reciprocity, responsibility, and relevance. The work aligns with the OCAP® (Ownership, Control, Access, and Possession) and CARE (Collective Benefit, Authority to Control, Responsibility, and Ethics) frameworks, ensuring that the community retains full intellectual rights over its knowledge. All indigenous plant uses have been included with the consent and guidance of commu</w:t>
      </w:r>
      <w:r>
        <w:rPr>
          <w:rFonts w:ascii="Segoe UI" w:hAnsi="Segoe UI" w:cs="Segoe UI"/>
          <w:color w:val="333333"/>
          <w:lang w:val="en"/>
        </w:rPr>
        <w:t>nity members and Elders of the Cayoose Creek Band, who have generously shared their insights into local plants, their cultural significance, and their medicinal and nutritional uses.</w:t>
      </w:r>
    </w:p>
    <w:p w14:paraId="5F41E870"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t>The purpose of this resource is twofold. First, it seeks to preserve and revitalize traditional ecological knowledge of plants found within the St’at’imc territory, that is inextricably tied to land, language, and identity. Second, it aims to provide an accessible educational tool for undergraduate students studying biology, biochemistry, ethnobotany, and Indigenous studies, as well as for lifelong learners and community members who wish to deepen their understanding of traditional medicines and food plants</w:t>
      </w:r>
      <w:r>
        <w:rPr>
          <w:rFonts w:ascii="Segoe UI" w:hAnsi="Segoe UI" w:cs="Segoe UI"/>
          <w:color w:val="333333"/>
          <w:lang w:val="en"/>
        </w:rPr>
        <w:t>.</w:t>
      </w:r>
    </w:p>
    <w:p w14:paraId="7E7EF863"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lastRenderedPageBreak/>
        <w:t>Each plant featured in this resource carries a story: how it grows, where it thrives, how it is gathered, and how it heals. These stories are interwoven with biochemical insights that connect traditional uses to the underlying molecular and physiological mechanisms of plant compounds. By bridging Indigenous knowledge systems with biochemical understanding, this OER encourages learners to appreciate the harmony between cultural practices and scientific inquiry. Phytochemicals such as flavonoids, saponins, an</w:t>
      </w:r>
      <w:r>
        <w:rPr>
          <w:rFonts w:ascii="Segoe UI" w:hAnsi="Segoe UI" w:cs="Segoe UI"/>
          <w:color w:val="333333"/>
          <w:lang w:val="en"/>
        </w:rPr>
        <w:t>d tannins are identified and discussed and their action and effects are aligned with traditional indigenous uses.</w:t>
      </w:r>
    </w:p>
    <w:p w14:paraId="680BD6CA"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t xml:space="preserve">In preparing the scientific commentary within each chapter, information was drawn from reliable pre – </w:t>
      </w:r>
      <w:r>
        <w:rPr>
          <w:rFonts w:ascii="Segoe UI" w:hAnsi="Segoe UI" w:cs="Segoe UI"/>
          <w:color w:val="333333"/>
          <w:lang w:val="en"/>
        </w:rPr>
        <w:t>existing sources, including academic journals, peer-reviewed articles, published books and reputable online databases. These sources were used to identify and describe the biochemical basis, molecular structures of bioactive compounds, and the chemical reactions underlying the activity of phytochemicals in the various plants documented here. All such references have been carefully cited at the end of each chapter, ensuring transparency, scholarly integrity, and alignment with academic standards for open edu</w:t>
      </w:r>
      <w:r>
        <w:rPr>
          <w:rFonts w:ascii="Segoe UI" w:hAnsi="Segoe UI" w:cs="Segoe UI"/>
          <w:color w:val="333333"/>
          <w:lang w:val="en"/>
        </w:rPr>
        <w:t>cational publishing.</w:t>
      </w:r>
    </w:p>
    <w:p w14:paraId="293BE1B8"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t>This work also reflects a commitment to environmental stewardship. Traditional harvesting protocols such as taking only what is needed, giving thanks, and ensuring plant regeneration are not only ecological ethics but sophisticated sustainability models. By understanding these principles, students and readers can begin to see science as more than data and discovery – it becomes a practice of respect for interconnected life systems.</w:t>
      </w:r>
    </w:p>
    <w:p w14:paraId="794F1D9E"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t>The collaboration agreement between Thompson Rivers University and the Cayoose Creek Band affirms that the Band retains intellectual property rights over all traditional knowledge included herein, and that this OER is distributed under a CC BY-NC-ND license which is the most protective form of Creative Commons licensing for cultural content. This ensures that the resource may be shared freely for non-commercial educational use, with appropriate attribution, but may not be altered or commercialized.</w:t>
      </w:r>
    </w:p>
    <w:p w14:paraId="6B302511"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t>Above all, this book stands as a living testament to the voices of the Cayoose Creek community. It acknowledges the Elders and knowledge keepers who continue to teach through stories, ceremony, and lived experience. It also recognizes the students and faculty who, through open pedagogy, contribute to the preservation and respectful dissemination of Indigenous knowledge.</w:t>
      </w:r>
    </w:p>
    <w:p w14:paraId="310AE1F5" w14:textId="77777777" w:rsidR="00CD1F2D" w:rsidRDefault="00CD1F2D">
      <w:pPr>
        <w:pStyle w:val="NormalWeb"/>
        <w:jc w:val="both"/>
        <w:divId w:val="743526618"/>
        <w:rPr>
          <w:rFonts w:ascii="Segoe UI" w:hAnsi="Segoe UI" w:cs="Segoe UI"/>
          <w:color w:val="333333"/>
          <w:lang w:val="en"/>
        </w:rPr>
      </w:pPr>
      <w:r>
        <w:rPr>
          <w:rFonts w:ascii="Segoe UI" w:hAnsi="Segoe UI" w:cs="Segoe UI"/>
          <w:color w:val="333333"/>
          <w:lang w:val="en"/>
        </w:rPr>
        <w:t xml:space="preserve">Readers are encouraged to approach this work not simply as a scientific compendium, but as a relationship – </w:t>
      </w:r>
      <w:r>
        <w:rPr>
          <w:rFonts w:ascii="Segoe UI" w:hAnsi="Segoe UI" w:cs="Segoe UI"/>
          <w:color w:val="333333"/>
          <w:lang w:val="en"/>
        </w:rPr>
        <w:t xml:space="preserve">a meeting place between Western and Indigenous worldviews, between the molecular and the spiritual, and between learning and gratitude. As you </w:t>
      </w:r>
      <w:r>
        <w:rPr>
          <w:rFonts w:ascii="Segoe UI" w:hAnsi="Segoe UI" w:cs="Segoe UI"/>
          <w:color w:val="333333"/>
          <w:lang w:val="en"/>
        </w:rPr>
        <w:lastRenderedPageBreak/>
        <w:t>move through the chapters, I hope you do so with humility, curiosity, and respect for the land and its first teachers.</w:t>
      </w:r>
    </w:p>
    <w:p w14:paraId="098B3352" w14:textId="77777777" w:rsidR="00CD1F2D" w:rsidRDefault="00CD1F2D">
      <w:pPr>
        <w:pStyle w:val="screen-reader-text"/>
        <w:divId w:val="241334315"/>
        <w:rPr>
          <w:rFonts w:ascii="Segoe UI" w:hAnsi="Segoe UI" w:cs="Segoe UI"/>
          <w:color w:val="333333"/>
          <w:lang w:val="en"/>
        </w:rPr>
      </w:pPr>
      <w:r>
        <w:rPr>
          <w:rFonts w:ascii="Segoe UI" w:hAnsi="Segoe UI" w:cs="Segoe UI"/>
          <w:color w:val="333333"/>
          <w:lang w:val="en"/>
        </w:rPr>
        <w:t>Previous/next navigation</w:t>
      </w:r>
    </w:p>
    <w:p w14:paraId="3C3C96EC" w14:textId="77777777" w:rsidR="00CD1F2D" w:rsidRDefault="00CD1F2D">
      <w:pPr>
        <w:divId w:val="1793161367"/>
        <w:rPr>
          <w:rFonts w:ascii="Segoe UI" w:eastAsia="Times New Roman" w:hAnsi="Segoe UI" w:cs="Segoe UI"/>
          <w:vanish/>
          <w:color w:val="333333"/>
          <w:lang w:val="en"/>
        </w:rPr>
      </w:pPr>
      <w:hyperlink r:id="rId5" w:tooltip="Next: Land Acknowledgement" w:history="1">
        <w:r>
          <w:rPr>
            <w:rStyle w:val="Hyperlink"/>
            <w:rFonts w:ascii="Segoe UI" w:eastAsia="Times New Roman" w:hAnsi="Segoe UI" w:cs="Segoe UI"/>
            <w:vanish/>
            <w:lang w:val="en"/>
          </w:rPr>
          <w:t>Next: Land Acknowledgement</w:t>
        </w:r>
        <w:r>
          <w:rPr>
            <w:rStyle w:val="Hyperlink"/>
            <w:rFonts w:ascii="Segoe UI" w:eastAsia="Times New Roman" w:hAnsi="Segoe UI" w:cs="Segoe UI"/>
            <w:vanish/>
            <w:lang w:val="en"/>
          </w:rPr>
          <w:t xml:space="preserve"> </w:t>
        </w:r>
      </w:hyperlink>
    </w:p>
    <w:p w14:paraId="7B76B62B" w14:textId="77777777" w:rsidR="00CD1F2D" w:rsidRDefault="00CD1F2D">
      <w:pPr>
        <w:divId w:val="241334315"/>
        <w:rPr>
          <w:rFonts w:ascii="Segoe UI" w:eastAsia="Times New Roman" w:hAnsi="Segoe UI" w:cs="Segoe UI"/>
          <w:color w:val="333333"/>
          <w:lang w:val="en"/>
        </w:rPr>
      </w:pPr>
      <w:r>
        <w:rPr>
          <w:rStyle w:val="screen-reader-text1"/>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1437990B" w14:textId="77777777" w:rsidR="00CD1F2D" w:rsidRDefault="00CD1F2D">
      <w:pPr>
        <w:pStyle w:val="Heading2"/>
        <w:divId w:val="920065758"/>
        <w:rPr>
          <w:rFonts w:ascii="Segoe UI" w:eastAsia="Times New Roman" w:hAnsi="Segoe UI" w:cs="Segoe UI"/>
          <w:lang w:val="en"/>
        </w:rPr>
      </w:pPr>
      <w:r>
        <w:rPr>
          <w:rFonts w:ascii="Segoe UI" w:eastAsia="Times New Roman" w:hAnsi="Segoe UI" w:cs="Segoe UI"/>
          <w:lang w:val="en"/>
        </w:rPr>
        <w:t>License</w:t>
      </w:r>
    </w:p>
    <w:p w14:paraId="33F6F391" w14:textId="77777777" w:rsidR="00CD1F2D" w:rsidRDefault="00CD1F2D">
      <w:pPr>
        <w:pStyle w:val="NormalWeb"/>
        <w:divId w:val="1838764046"/>
        <w:rPr>
          <w:rFonts w:ascii="Segoe UI" w:hAnsi="Segoe UI" w:cs="Segoe UI"/>
          <w:color w:val="333333"/>
          <w:lang w:val="en"/>
        </w:rPr>
      </w:pPr>
      <w:r>
        <w:rPr>
          <w:rFonts w:ascii="Segoe UI" w:hAnsi="Segoe UI" w:cs="Segoe UI"/>
          <w:noProof/>
          <w:color w:val="333333"/>
          <w:lang w:val="en"/>
        </w:rPr>
        <w:drawing>
          <wp:inline distT="0" distB="0" distL="0" distR="0" wp14:anchorId="09AC2F4C" wp14:editId="2D9F340D">
            <wp:extent cx="304800" cy="304800"/>
            <wp:effectExtent l="0" t="0" r="0" b="0"/>
            <wp:docPr id="1" name="Picture 1"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304800" cy="304800"/>
                    </a:xfrm>
                    <a:prstGeom prst="rect">
                      <a:avLst/>
                    </a:prstGeom>
                    <a:noFill/>
                    <a:ln>
                      <a:noFill/>
                    </a:ln>
                  </pic:spPr>
                </pic:pic>
              </a:graphicData>
            </a:graphic>
          </wp:inline>
        </w:drawing>
      </w:r>
    </w:p>
    <w:p w14:paraId="23EAE0D6" w14:textId="77777777" w:rsidR="00CD1F2D" w:rsidRDefault="00CD1F2D">
      <w:pPr>
        <w:pStyle w:val="NormalWeb"/>
        <w:divId w:val="1838764046"/>
        <w:rPr>
          <w:rFonts w:ascii="Segoe UI" w:hAnsi="Segoe UI" w:cs="Segoe UI"/>
          <w:color w:val="333333"/>
          <w:lang w:val="en"/>
        </w:rPr>
      </w:pPr>
      <w:hyperlink r:id="rId8"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9"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04C03F72" w14:textId="77777777" w:rsidR="00CD1F2D" w:rsidRDefault="00CD1F2D">
      <w:pPr>
        <w:pStyle w:val="Heading2"/>
        <w:divId w:val="1059937560"/>
        <w:rPr>
          <w:rFonts w:ascii="Segoe UI" w:eastAsia="Times New Roman" w:hAnsi="Segoe UI" w:cs="Segoe UI"/>
          <w:lang w:val="en"/>
        </w:rPr>
      </w:pPr>
      <w:r>
        <w:rPr>
          <w:rFonts w:ascii="Segoe UI" w:eastAsia="Times New Roman" w:hAnsi="Segoe UI" w:cs="Segoe UI"/>
          <w:lang w:val="en"/>
        </w:rPr>
        <w:t>Share This Book</w:t>
      </w:r>
    </w:p>
    <w:p w14:paraId="5E4EB9C0" w14:textId="77777777" w:rsidR="00CD1F2D" w:rsidRDefault="00CD1F2D">
      <w:pPr>
        <w:pStyle w:val="Heading1"/>
        <w:divId w:val="591813461"/>
        <w:rPr>
          <w:rFonts w:ascii="Segoe UI" w:eastAsia="Times New Roman" w:hAnsi="Segoe UI" w:cs="Segoe UI"/>
          <w:lang w:val="en"/>
        </w:rPr>
      </w:pPr>
      <w:r>
        <w:rPr>
          <w:rFonts w:ascii="Segoe UI" w:eastAsia="Times New Roman" w:hAnsi="Segoe UI" w:cs="Segoe UI"/>
          <w:lang w:val="en"/>
        </w:rPr>
        <w:t xml:space="preserve">Land Acknowledgement </w:t>
      </w:r>
    </w:p>
    <w:p w14:paraId="0D38E394" w14:textId="77777777" w:rsidR="00CD1F2D" w:rsidRDefault="00CD1F2D">
      <w:pPr>
        <w:pStyle w:val="NormalWeb"/>
        <w:jc w:val="both"/>
        <w:divId w:val="591813461"/>
        <w:rPr>
          <w:rFonts w:ascii="Segoe UI" w:hAnsi="Segoe UI" w:cs="Segoe UI"/>
          <w:color w:val="333333"/>
          <w:lang w:val="en"/>
        </w:rPr>
      </w:pPr>
      <w:r>
        <w:rPr>
          <w:rFonts w:ascii="Segoe UI" w:hAnsi="Segoe UI" w:cs="Segoe UI"/>
          <w:color w:val="333333"/>
          <w:lang w:val="en"/>
        </w:rPr>
        <w:t>This Open Educational Resource was created in partnership across two places – the</w:t>
      </w:r>
      <w:r>
        <w:rPr>
          <w:rFonts w:ascii="Segoe UI" w:hAnsi="Segoe UI" w:cs="Segoe UI"/>
          <w:color w:val="333333"/>
          <w:lang w:val="en"/>
        </w:rPr>
        <w:t xml:space="preserve"> </w:t>
      </w:r>
      <w:r>
        <w:rPr>
          <w:rStyle w:val="Strong"/>
          <w:rFonts w:ascii="Segoe UI" w:hAnsi="Segoe UI" w:cs="Segoe UI"/>
          <w:color w:val="333333"/>
          <w:lang w:val="en"/>
        </w:rPr>
        <w:t>Secwépemc Nation</w:t>
      </w:r>
      <w:r>
        <w:rPr>
          <w:rFonts w:ascii="Segoe UI" w:hAnsi="Segoe UI" w:cs="Segoe UI"/>
          <w:color w:val="333333"/>
          <w:lang w:val="en"/>
        </w:rPr>
        <w:t xml:space="preserve"> and the</w:t>
      </w:r>
      <w:r>
        <w:rPr>
          <w:rFonts w:ascii="Segoe UI" w:hAnsi="Segoe UI" w:cs="Segoe UI"/>
          <w:color w:val="333333"/>
          <w:lang w:val="en"/>
        </w:rPr>
        <w:t xml:space="preserve"> </w:t>
      </w:r>
      <w:r>
        <w:rPr>
          <w:rStyle w:val="Strong"/>
          <w:rFonts w:ascii="Segoe UI" w:hAnsi="Segoe UI" w:cs="Segoe UI"/>
          <w:color w:val="333333"/>
          <w:lang w:val="en"/>
        </w:rPr>
        <w:t>St’át’imc Nation</w:t>
      </w:r>
      <w:r>
        <w:rPr>
          <w:rFonts w:ascii="Segoe UI" w:hAnsi="Segoe UI" w:cs="Segoe UI"/>
          <w:color w:val="333333"/>
          <w:lang w:val="en"/>
        </w:rPr>
        <w:t>.</w:t>
      </w:r>
    </w:p>
    <w:p w14:paraId="5A7F5CA9" w14:textId="77777777" w:rsidR="00CD1F2D" w:rsidRDefault="00CD1F2D">
      <w:pPr>
        <w:pStyle w:val="NormalWeb"/>
        <w:jc w:val="both"/>
        <w:divId w:val="591813461"/>
        <w:rPr>
          <w:rFonts w:ascii="Segoe UI" w:hAnsi="Segoe UI" w:cs="Segoe UI"/>
          <w:color w:val="333333"/>
          <w:lang w:val="en"/>
        </w:rPr>
      </w:pPr>
      <w:r>
        <w:rPr>
          <w:rFonts w:ascii="Segoe UI" w:hAnsi="Segoe UI" w:cs="Segoe UI"/>
          <w:color w:val="333333"/>
          <w:lang w:val="en"/>
        </w:rPr>
        <w:t>I acknowledge the</w:t>
      </w:r>
      <w:r>
        <w:rPr>
          <w:rFonts w:ascii="Segoe UI" w:hAnsi="Segoe UI" w:cs="Segoe UI"/>
          <w:color w:val="333333"/>
          <w:lang w:val="en"/>
        </w:rPr>
        <w:t xml:space="preserve"> </w:t>
      </w:r>
      <w:r>
        <w:rPr>
          <w:rStyle w:val="Strong"/>
          <w:rFonts w:ascii="Segoe UI" w:hAnsi="Segoe UI" w:cs="Segoe UI"/>
          <w:color w:val="333333"/>
          <w:lang w:val="en"/>
        </w:rPr>
        <w:t>Cayoose Creek Band of Sekw’el’was</w:t>
      </w:r>
      <w:r>
        <w:rPr>
          <w:rFonts w:ascii="Segoe UI" w:hAnsi="Segoe UI" w:cs="Segoe UI"/>
          <w:color w:val="333333"/>
          <w:lang w:val="en"/>
        </w:rPr>
        <w:t>, one of the eleven communities of the St’át’imc Nation, located near</w:t>
      </w:r>
      <w:r>
        <w:rPr>
          <w:rFonts w:ascii="Segoe UI" w:hAnsi="Segoe UI" w:cs="Segoe UI"/>
          <w:color w:val="333333"/>
          <w:lang w:val="en"/>
        </w:rPr>
        <w:t xml:space="preserve"> </w:t>
      </w:r>
      <w:r>
        <w:rPr>
          <w:rStyle w:val="Strong"/>
          <w:rFonts w:ascii="Segoe UI" w:hAnsi="Segoe UI" w:cs="Segoe UI"/>
          <w:color w:val="333333"/>
          <w:lang w:val="en"/>
        </w:rPr>
        <w:t>Lillooet, British Columbia</w:t>
      </w:r>
      <w:r>
        <w:rPr>
          <w:rFonts w:ascii="Segoe UI" w:hAnsi="Segoe UI" w:cs="Segoe UI"/>
          <w:color w:val="333333"/>
          <w:lang w:val="en"/>
        </w:rPr>
        <w:t>. The teachings, stories, and plant knowledge shared within this book come from this land and the Elders, Knowledge Keepers, and community members who continue to protect and nurture it.</w:t>
      </w:r>
    </w:p>
    <w:p w14:paraId="6312AC90" w14:textId="77777777" w:rsidR="00CD1F2D" w:rsidRDefault="00CD1F2D">
      <w:pPr>
        <w:pStyle w:val="NormalWeb"/>
        <w:jc w:val="both"/>
        <w:divId w:val="591813461"/>
        <w:rPr>
          <w:rFonts w:ascii="Segoe UI" w:hAnsi="Segoe UI" w:cs="Segoe UI"/>
          <w:color w:val="333333"/>
          <w:lang w:val="en"/>
        </w:rPr>
      </w:pPr>
      <w:r>
        <w:rPr>
          <w:rFonts w:ascii="Segoe UI" w:hAnsi="Segoe UI" w:cs="Segoe UI"/>
          <w:color w:val="333333"/>
          <w:lang w:val="en"/>
        </w:rPr>
        <w:t>I acknowledge that</w:t>
      </w:r>
      <w:r>
        <w:rPr>
          <w:rFonts w:ascii="Segoe UI" w:hAnsi="Segoe UI" w:cs="Segoe UI"/>
          <w:color w:val="333333"/>
          <w:lang w:val="en"/>
        </w:rPr>
        <w:t xml:space="preserve"> </w:t>
      </w:r>
      <w:r>
        <w:rPr>
          <w:rStyle w:val="Strong"/>
          <w:rFonts w:ascii="Segoe UI" w:hAnsi="Segoe UI" w:cs="Segoe UI"/>
          <w:color w:val="333333"/>
          <w:lang w:val="en"/>
        </w:rPr>
        <w:t>Thompson Rivers University</w:t>
      </w:r>
      <w:r>
        <w:rPr>
          <w:rFonts w:ascii="Segoe UI" w:hAnsi="Segoe UI" w:cs="Segoe UI"/>
          <w:color w:val="333333"/>
          <w:lang w:val="en"/>
        </w:rPr>
        <w:t xml:space="preserve"> is located on the</w:t>
      </w:r>
      <w:r>
        <w:rPr>
          <w:rFonts w:ascii="Segoe UI" w:hAnsi="Segoe UI" w:cs="Segoe UI"/>
          <w:color w:val="333333"/>
          <w:lang w:val="en"/>
        </w:rPr>
        <w:t xml:space="preserve"> </w:t>
      </w:r>
      <w:r>
        <w:rPr>
          <w:rStyle w:val="Strong"/>
          <w:rFonts w:ascii="Segoe UI" w:hAnsi="Segoe UI" w:cs="Segoe UI"/>
          <w:color w:val="333333"/>
          <w:lang w:val="en"/>
        </w:rPr>
        <w:t>traditional and unceded territory of the Tk’emlúps te Secwépemc</w:t>
      </w:r>
      <w:r>
        <w:rPr>
          <w:rFonts w:ascii="Segoe UI" w:hAnsi="Segoe UI" w:cs="Segoe UI"/>
          <w:color w:val="333333"/>
          <w:lang w:val="en"/>
        </w:rPr>
        <w:t>, within</w:t>
      </w:r>
      <w:r>
        <w:rPr>
          <w:rFonts w:ascii="Segoe UI" w:hAnsi="Segoe UI" w:cs="Segoe UI"/>
          <w:color w:val="333333"/>
          <w:lang w:val="en"/>
        </w:rPr>
        <w:t xml:space="preserve"> </w:t>
      </w:r>
      <w:r>
        <w:rPr>
          <w:rStyle w:val="Strong"/>
          <w:rFonts w:ascii="Segoe UI" w:hAnsi="Segoe UI" w:cs="Segoe UI"/>
          <w:color w:val="333333"/>
          <w:lang w:val="en"/>
        </w:rPr>
        <w:t>Secwépemc’ulucw</w:t>
      </w:r>
      <w:r>
        <w:rPr>
          <w:rFonts w:ascii="Segoe UI" w:hAnsi="Segoe UI" w:cs="Segoe UI"/>
          <w:color w:val="333333"/>
          <w:lang w:val="en"/>
        </w:rPr>
        <w:t>, the lands of the Secwépemc people.</w:t>
      </w:r>
    </w:p>
    <w:p w14:paraId="5E73031A" w14:textId="77777777" w:rsidR="00CD1F2D" w:rsidRDefault="00CD1F2D">
      <w:pPr>
        <w:pStyle w:val="NormalWeb"/>
        <w:jc w:val="both"/>
        <w:divId w:val="591813461"/>
        <w:rPr>
          <w:rFonts w:ascii="Segoe UI" w:hAnsi="Segoe UI" w:cs="Segoe UI"/>
          <w:color w:val="333333"/>
          <w:lang w:val="en"/>
        </w:rPr>
      </w:pPr>
      <w:r>
        <w:rPr>
          <w:rFonts w:ascii="Segoe UI" w:hAnsi="Segoe UI" w:cs="Segoe UI"/>
          <w:color w:val="333333"/>
          <w:lang w:val="en"/>
        </w:rPr>
        <w:t>I also recognize that traditional plant knowledge is not static, nor is it merely “information.” It is living knowledge, held within the land itself and carried through relationships between people and plants, between community and territory, and between memory and renewal. Every plant described in this collection carries its own spirit and history; it belongs to the land and to the people who have tended it.</w:t>
      </w:r>
    </w:p>
    <w:p w14:paraId="7D4AE0C5" w14:textId="77777777" w:rsidR="00CD1F2D" w:rsidRDefault="00CD1F2D">
      <w:pPr>
        <w:pStyle w:val="NormalWeb"/>
        <w:jc w:val="both"/>
        <w:divId w:val="591813461"/>
        <w:rPr>
          <w:rFonts w:ascii="Segoe UI" w:hAnsi="Segoe UI" w:cs="Segoe UI"/>
          <w:color w:val="333333"/>
          <w:lang w:val="en"/>
        </w:rPr>
      </w:pPr>
      <w:r>
        <w:rPr>
          <w:rFonts w:ascii="Segoe UI" w:hAnsi="Segoe UI" w:cs="Segoe UI"/>
          <w:color w:val="333333"/>
          <w:lang w:val="en"/>
        </w:rPr>
        <w:t>In creating this OER, I commit to the principles of respect, reciprocity, responsibility, and relevance, ensuring that the knowledge shared here remains under the stewardship of the Cayoose Creek Band of Sekw’el’was. We uphold the OCAP® and CARE principles, recognizing community ownership and authority over cultural knowledge, and affirming that this resource is shared with permission, for the collective benefit of learners, educators, and communities.</w:t>
      </w:r>
    </w:p>
    <w:p w14:paraId="3C9DEE16" w14:textId="77777777" w:rsidR="00CD1F2D" w:rsidRDefault="00CD1F2D">
      <w:pPr>
        <w:pStyle w:val="NormalWeb"/>
        <w:jc w:val="both"/>
        <w:divId w:val="591813461"/>
        <w:rPr>
          <w:rFonts w:ascii="Segoe UI" w:hAnsi="Segoe UI" w:cs="Segoe UI"/>
          <w:color w:val="333333"/>
          <w:lang w:val="en"/>
        </w:rPr>
      </w:pPr>
      <w:r>
        <w:rPr>
          <w:rFonts w:ascii="Segoe UI" w:hAnsi="Segoe UI" w:cs="Segoe UI"/>
          <w:color w:val="333333"/>
          <w:lang w:val="en"/>
        </w:rPr>
        <w:t xml:space="preserve">Finally, I extend my gratitude to the land itself  – </w:t>
      </w:r>
      <w:r>
        <w:rPr>
          <w:rFonts w:ascii="Segoe UI" w:hAnsi="Segoe UI" w:cs="Segoe UI"/>
          <w:color w:val="333333"/>
          <w:lang w:val="en"/>
        </w:rPr>
        <w:t>to the sagebrush plains, the berry bushes, the roots, the rivers, and the towering trees. I hope that this work serves as a reminder that education and healing begin not in books or laboratories alone, but in our relationships with each other, with the earth, and with the living systems that sustain us all.</w:t>
      </w:r>
    </w:p>
    <w:p w14:paraId="11C39A09" w14:textId="77777777" w:rsidR="00CD1F2D" w:rsidRDefault="00CD1F2D">
      <w:pPr>
        <w:pStyle w:val="screen-reader-text"/>
        <w:divId w:val="1168445004"/>
        <w:rPr>
          <w:rFonts w:ascii="Segoe UI" w:hAnsi="Segoe UI" w:cs="Segoe UI"/>
          <w:color w:val="333333"/>
          <w:lang w:val="en"/>
        </w:rPr>
      </w:pPr>
      <w:r>
        <w:rPr>
          <w:rFonts w:ascii="Segoe UI" w:hAnsi="Segoe UI" w:cs="Segoe UI"/>
          <w:color w:val="333333"/>
          <w:lang w:val="en"/>
        </w:rPr>
        <w:t>Previous/next navigation</w:t>
      </w:r>
    </w:p>
    <w:p w14:paraId="17F90F28" w14:textId="77777777" w:rsidR="00CD1F2D" w:rsidRDefault="00CD1F2D">
      <w:pPr>
        <w:divId w:val="1878853958"/>
        <w:rPr>
          <w:rFonts w:ascii="Segoe UI" w:eastAsia="Times New Roman" w:hAnsi="Segoe UI" w:cs="Segoe UI"/>
          <w:vanish/>
          <w:color w:val="333333"/>
          <w:lang w:val="en"/>
        </w:rPr>
      </w:pPr>
      <w:hyperlink r:id="rId10" w:tooltip="Previous: Introduction" w:history="1">
        <w:r>
          <w:rPr>
            <w:rStyle w:val="Hyperlink"/>
            <w:rFonts w:ascii="Segoe UI" w:eastAsia="Times New Roman" w:hAnsi="Segoe UI" w:cs="Segoe UI"/>
            <w:vanish/>
            <w:lang w:val="en"/>
          </w:rPr>
          <w:t xml:space="preserve">Previous: Introduction </w:t>
        </w:r>
      </w:hyperlink>
    </w:p>
    <w:p w14:paraId="48C73ABC" w14:textId="77777777" w:rsidR="00CD1F2D" w:rsidRDefault="00CD1F2D">
      <w:pPr>
        <w:divId w:val="1044594841"/>
        <w:rPr>
          <w:rFonts w:ascii="Segoe UI" w:eastAsia="Times New Roman" w:hAnsi="Segoe UI" w:cs="Segoe UI"/>
          <w:vanish/>
          <w:color w:val="333333"/>
          <w:lang w:val="en"/>
        </w:rPr>
      </w:pPr>
      <w:hyperlink r:id="rId11" w:tooltip="Next: Acknowledgment of Indigenous Traditional Knowledge" w:history="1">
        <w:r>
          <w:rPr>
            <w:rStyle w:val="Hyperlink"/>
            <w:rFonts w:ascii="Segoe UI" w:eastAsia="Times New Roman" w:hAnsi="Segoe UI" w:cs="Segoe UI"/>
            <w:vanish/>
            <w:lang w:val="en"/>
          </w:rPr>
          <w:t>Next: Acknowledgment of Indigenous Traditional Knowledge</w:t>
        </w:r>
        <w:r>
          <w:rPr>
            <w:rStyle w:val="Hyperlink"/>
            <w:rFonts w:ascii="Segoe UI" w:eastAsia="Times New Roman" w:hAnsi="Segoe UI" w:cs="Segoe UI"/>
            <w:vanish/>
            <w:lang w:val="en"/>
          </w:rPr>
          <w:t xml:space="preserve"> </w:t>
        </w:r>
      </w:hyperlink>
    </w:p>
    <w:p w14:paraId="1E2529E5" w14:textId="77777777" w:rsidR="00CD1F2D" w:rsidRDefault="00CD1F2D">
      <w:pPr>
        <w:divId w:val="1168445004"/>
        <w:rPr>
          <w:rFonts w:ascii="Segoe UI" w:eastAsia="Times New Roman" w:hAnsi="Segoe UI" w:cs="Segoe UI"/>
          <w:color w:val="333333"/>
          <w:lang w:val="en"/>
        </w:rPr>
      </w:pPr>
      <w:r>
        <w:rPr>
          <w:rStyle w:val="screen-reader-text1"/>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12C509BD" w14:textId="77777777" w:rsidR="00CD1F2D" w:rsidRDefault="00CD1F2D">
      <w:pPr>
        <w:pStyle w:val="Heading2"/>
        <w:divId w:val="207650160"/>
        <w:rPr>
          <w:rFonts w:ascii="Segoe UI" w:eastAsia="Times New Roman" w:hAnsi="Segoe UI" w:cs="Segoe UI"/>
          <w:lang w:val="en"/>
        </w:rPr>
      </w:pPr>
      <w:r>
        <w:rPr>
          <w:rFonts w:ascii="Segoe UI" w:eastAsia="Times New Roman" w:hAnsi="Segoe UI" w:cs="Segoe UI"/>
          <w:lang w:val="en"/>
        </w:rPr>
        <w:t>License</w:t>
      </w:r>
    </w:p>
    <w:p w14:paraId="2C135F71" w14:textId="77777777" w:rsidR="00CD1F2D" w:rsidRDefault="00CD1F2D">
      <w:pPr>
        <w:pStyle w:val="NormalWeb"/>
        <w:divId w:val="1098407693"/>
        <w:rPr>
          <w:rFonts w:ascii="Segoe UI" w:hAnsi="Segoe UI" w:cs="Segoe UI"/>
          <w:color w:val="333333"/>
          <w:lang w:val="en"/>
        </w:rPr>
      </w:pPr>
      <w:r>
        <w:rPr>
          <w:rFonts w:ascii="Segoe UI" w:hAnsi="Segoe UI" w:cs="Segoe UI"/>
          <w:noProof/>
          <w:color w:val="333333"/>
          <w:lang w:val="en"/>
        </w:rPr>
        <w:drawing>
          <wp:inline distT="0" distB="0" distL="0" distR="0" wp14:anchorId="4F9CAE77" wp14:editId="48DDD99B">
            <wp:extent cx="304800" cy="304800"/>
            <wp:effectExtent l="0" t="0" r="0" b="0"/>
            <wp:docPr id="2" name="Picture 2"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304800" cy="304800"/>
                    </a:xfrm>
                    <a:prstGeom prst="rect">
                      <a:avLst/>
                    </a:prstGeom>
                    <a:noFill/>
                    <a:ln>
                      <a:noFill/>
                    </a:ln>
                  </pic:spPr>
                </pic:pic>
              </a:graphicData>
            </a:graphic>
          </wp:inline>
        </w:drawing>
      </w:r>
    </w:p>
    <w:p w14:paraId="7E414C56" w14:textId="77777777" w:rsidR="00CD1F2D" w:rsidRDefault="00CD1F2D">
      <w:pPr>
        <w:pStyle w:val="NormalWeb"/>
        <w:divId w:val="1098407693"/>
        <w:rPr>
          <w:rFonts w:ascii="Segoe UI" w:hAnsi="Segoe UI" w:cs="Segoe UI"/>
          <w:color w:val="333333"/>
          <w:lang w:val="en"/>
        </w:rPr>
      </w:pPr>
      <w:hyperlink r:id="rId12"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13"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2A1A7ABA" w14:textId="77777777" w:rsidR="00CD1F2D" w:rsidRDefault="00CD1F2D">
      <w:pPr>
        <w:pStyle w:val="Heading2"/>
        <w:divId w:val="1278366094"/>
        <w:rPr>
          <w:rFonts w:ascii="Segoe UI" w:eastAsia="Times New Roman" w:hAnsi="Segoe UI" w:cs="Segoe UI"/>
          <w:lang w:val="en"/>
        </w:rPr>
      </w:pPr>
      <w:r>
        <w:rPr>
          <w:rFonts w:ascii="Segoe UI" w:eastAsia="Times New Roman" w:hAnsi="Segoe UI" w:cs="Segoe UI"/>
          <w:lang w:val="en"/>
        </w:rPr>
        <w:t>Share This Book</w:t>
      </w:r>
    </w:p>
    <w:p w14:paraId="54E2F23C" w14:textId="77777777" w:rsidR="00CD1F2D" w:rsidRDefault="00CD1F2D">
      <w:pPr>
        <w:pStyle w:val="Heading1"/>
        <w:divId w:val="1415971767"/>
        <w:rPr>
          <w:rFonts w:ascii="Segoe UI" w:eastAsia="Times New Roman" w:hAnsi="Segoe UI" w:cs="Segoe UI"/>
          <w:lang w:val="en"/>
        </w:rPr>
      </w:pPr>
      <w:r>
        <w:rPr>
          <w:rFonts w:ascii="Segoe UI" w:eastAsia="Times New Roman" w:hAnsi="Segoe UI" w:cs="Segoe UI"/>
          <w:lang w:val="en"/>
        </w:rPr>
        <w:t xml:space="preserve">Acknowledgment of Indigenous Traditional Knowledge </w:t>
      </w:r>
    </w:p>
    <w:p w14:paraId="2173B846" w14:textId="77777777" w:rsidR="00CD1F2D" w:rsidRDefault="00CD1F2D">
      <w:pPr>
        <w:pStyle w:val="NormalWeb"/>
        <w:jc w:val="both"/>
        <w:divId w:val="1415971767"/>
        <w:rPr>
          <w:rFonts w:ascii="Segoe UI" w:hAnsi="Segoe UI" w:cs="Segoe UI"/>
          <w:color w:val="333333"/>
          <w:lang w:val="en"/>
        </w:rPr>
      </w:pPr>
      <w:r>
        <w:rPr>
          <w:rFonts w:ascii="Segoe UI" w:hAnsi="Segoe UI" w:cs="Segoe UI"/>
          <w:color w:val="333333"/>
          <w:lang w:val="en"/>
        </w:rPr>
        <w:t>This resource includes contributions shared by Elders and knowledge keepers from the Cayoose Creek Band of Sekw’el’was. While the overall resource is licensed under CC BY-NC-ND 4.0, which permits redistribution for non-commercial and educational purposes with attribution and without modification, Indigenous Traditional Knowledge within this resource is not automatically covered by these permissions.</w:t>
      </w:r>
    </w:p>
    <w:p w14:paraId="6F710C0D" w14:textId="77777777" w:rsidR="00CD1F2D" w:rsidRDefault="00CD1F2D">
      <w:pPr>
        <w:pStyle w:val="NormalWeb"/>
        <w:jc w:val="both"/>
        <w:divId w:val="1415971767"/>
        <w:rPr>
          <w:rFonts w:ascii="Segoe UI" w:hAnsi="Segoe UI" w:cs="Segoe UI"/>
          <w:color w:val="333333"/>
          <w:lang w:val="en"/>
        </w:rPr>
      </w:pPr>
      <w:r>
        <w:rPr>
          <w:rFonts w:ascii="Segoe UI" w:hAnsi="Segoe UI" w:cs="Segoe UI"/>
          <w:color w:val="333333"/>
          <w:lang w:val="en"/>
        </w:rPr>
        <w:t>Indigenous Traditional Knowledge remains the collective cultural and intellectual property of the communities from which it originates. Its inclusion here was granted for the specific purposes of this resource and does not imply consent for further use, distribution, or sharing beyond what is explicitly allowed under this license.</w:t>
      </w:r>
    </w:p>
    <w:p w14:paraId="5EE83885" w14:textId="77777777" w:rsidR="00CD1F2D" w:rsidRDefault="00CD1F2D">
      <w:pPr>
        <w:pStyle w:val="NormalWeb"/>
        <w:jc w:val="both"/>
        <w:divId w:val="1415971767"/>
        <w:rPr>
          <w:rFonts w:ascii="Segoe UI" w:hAnsi="Segoe UI" w:cs="Segoe UI"/>
          <w:color w:val="333333"/>
          <w:lang w:val="en"/>
        </w:rPr>
      </w:pPr>
      <w:r>
        <w:rPr>
          <w:rFonts w:ascii="Segoe UI" w:hAnsi="Segoe UI" w:cs="Segoe UI"/>
          <w:color w:val="333333"/>
          <w:lang w:val="en"/>
        </w:rPr>
        <w:t>We respectfully ask that educators, learners, and future creators honor Indigenous principles by:</w:t>
      </w:r>
    </w:p>
    <w:p w14:paraId="0DCD3271" w14:textId="77777777" w:rsidR="00CD1F2D" w:rsidRDefault="00CD1F2D">
      <w:pPr>
        <w:numPr>
          <w:ilvl w:val="0"/>
          <w:numId w:val="1"/>
        </w:numPr>
        <w:spacing w:before="100" w:beforeAutospacing="1" w:after="100" w:afterAutospacing="1"/>
        <w:jc w:val="both"/>
        <w:divId w:val="1415971767"/>
        <w:rPr>
          <w:rFonts w:ascii="Segoe UI" w:eastAsia="Times New Roman" w:hAnsi="Segoe UI" w:cs="Segoe UI"/>
          <w:color w:val="333333"/>
          <w:lang w:val="en"/>
        </w:rPr>
      </w:pPr>
      <w:r>
        <w:rPr>
          <w:rFonts w:ascii="Segoe UI" w:eastAsia="Times New Roman" w:hAnsi="Segoe UI" w:cs="Segoe UI"/>
          <w:color w:val="333333"/>
          <w:lang w:val="en"/>
        </w:rPr>
        <w:t>Seeking permissio</w:t>
      </w:r>
      <w:r>
        <w:rPr>
          <w:rFonts w:ascii="Segoe UI" w:eastAsia="Times New Roman" w:hAnsi="Segoe UI" w:cs="Segoe UI"/>
          <w:color w:val="333333"/>
          <w:lang w:val="en"/>
        </w:rPr>
        <w:t>n from the appropriate Indigenous knowledge holders or communities before sharing or incorporating this knowledge into new works.</w:t>
      </w:r>
    </w:p>
    <w:p w14:paraId="1414D0A7" w14:textId="77777777" w:rsidR="00CD1F2D" w:rsidRDefault="00CD1F2D">
      <w:pPr>
        <w:numPr>
          <w:ilvl w:val="0"/>
          <w:numId w:val="1"/>
        </w:numPr>
        <w:spacing w:before="100" w:beforeAutospacing="1" w:after="100" w:afterAutospacing="1"/>
        <w:jc w:val="both"/>
        <w:divId w:val="1415971767"/>
        <w:rPr>
          <w:rFonts w:ascii="Segoe UI" w:eastAsia="Times New Roman" w:hAnsi="Segoe UI" w:cs="Segoe UI"/>
          <w:color w:val="333333"/>
          <w:lang w:val="en"/>
        </w:rPr>
      </w:pPr>
      <w:r>
        <w:rPr>
          <w:rFonts w:ascii="Segoe UI" w:eastAsia="Times New Roman" w:hAnsi="Segoe UI" w:cs="Segoe UI"/>
          <w:color w:val="333333"/>
          <w:lang w:val="en"/>
        </w:rPr>
        <w:t>Being transparent about how information will be used and who it is intended to benefit.</w:t>
      </w:r>
    </w:p>
    <w:p w14:paraId="7D954199" w14:textId="77777777" w:rsidR="00CD1F2D" w:rsidRDefault="00CD1F2D">
      <w:pPr>
        <w:numPr>
          <w:ilvl w:val="0"/>
          <w:numId w:val="1"/>
        </w:numPr>
        <w:spacing w:before="100" w:beforeAutospacing="1" w:after="100" w:afterAutospacing="1"/>
        <w:jc w:val="both"/>
        <w:divId w:val="1415971767"/>
        <w:rPr>
          <w:rFonts w:ascii="Segoe UI" w:eastAsia="Times New Roman" w:hAnsi="Segoe UI" w:cs="Segoe UI"/>
          <w:color w:val="333333"/>
          <w:lang w:val="en"/>
        </w:rPr>
      </w:pPr>
      <w:r>
        <w:rPr>
          <w:rFonts w:ascii="Segoe UI" w:eastAsia="Times New Roman" w:hAnsi="Segoe UI" w:cs="Segoe UI"/>
          <w:color w:val="333333"/>
          <w:lang w:val="en"/>
        </w:rPr>
        <w:t>Engaging collaboratively with Indigenous communities when developing related educational materials or open resources.</w:t>
      </w:r>
    </w:p>
    <w:p w14:paraId="62028DDB" w14:textId="77777777" w:rsidR="00CD1F2D" w:rsidRDefault="00CD1F2D">
      <w:pPr>
        <w:pStyle w:val="NormalWeb"/>
        <w:jc w:val="both"/>
        <w:divId w:val="1415971767"/>
        <w:rPr>
          <w:rFonts w:ascii="Segoe UI" w:hAnsi="Segoe UI" w:cs="Segoe UI"/>
          <w:color w:val="333333"/>
          <w:lang w:val="en"/>
        </w:rPr>
      </w:pPr>
      <w:r>
        <w:rPr>
          <w:rFonts w:ascii="Segoe UI" w:hAnsi="Segoe UI" w:cs="Segoe UI"/>
          <w:color w:val="333333"/>
          <w:lang w:val="en"/>
        </w:rPr>
        <w:t>Respecting Indigenous governance of knowledge is essential to ethical, responsible, and reciprocal use of this content.</w:t>
      </w:r>
    </w:p>
    <w:p w14:paraId="1708ED64" w14:textId="77777777" w:rsidR="00CD1F2D" w:rsidRDefault="00CD1F2D">
      <w:pPr>
        <w:pStyle w:val="screen-reader-text"/>
        <w:divId w:val="647706782"/>
        <w:rPr>
          <w:rFonts w:ascii="Segoe UI" w:hAnsi="Segoe UI" w:cs="Segoe UI"/>
          <w:color w:val="333333"/>
          <w:lang w:val="en"/>
        </w:rPr>
      </w:pPr>
      <w:r>
        <w:rPr>
          <w:rFonts w:ascii="Segoe UI" w:hAnsi="Segoe UI" w:cs="Segoe UI"/>
          <w:color w:val="333333"/>
          <w:lang w:val="en"/>
        </w:rPr>
        <w:t>Previous/next navigation</w:t>
      </w:r>
    </w:p>
    <w:p w14:paraId="4C87DF35" w14:textId="77777777" w:rsidR="00CD1F2D" w:rsidRDefault="00CD1F2D">
      <w:pPr>
        <w:divId w:val="429744693"/>
        <w:rPr>
          <w:rFonts w:ascii="Segoe UI" w:eastAsia="Times New Roman" w:hAnsi="Segoe UI" w:cs="Segoe UI"/>
          <w:vanish/>
          <w:color w:val="333333"/>
          <w:lang w:val="en"/>
        </w:rPr>
      </w:pPr>
      <w:hyperlink r:id="rId14" w:tooltip="Previous: Land Acknowledgement" w:history="1">
        <w:r>
          <w:rPr>
            <w:rStyle w:val="Hyperlink"/>
            <w:rFonts w:ascii="Segoe UI" w:eastAsia="Times New Roman" w:hAnsi="Segoe UI" w:cs="Segoe UI"/>
            <w:vanish/>
            <w:lang w:val="en"/>
          </w:rPr>
          <w:t xml:space="preserve">Previous: Land Acknowledgement </w:t>
        </w:r>
      </w:hyperlink>
    </w:p>
    <w:p w14:paraId="138AD1D8" w14:textId="77777777" w:rsidR="00CD1F2D" w:rsidRDefault="00CD1F2D">
      <w:pPr>
        <w:divId w:val="932784123"/>
        <w:rPr>
          <w:rFonts w:ascii="Segoe UI" w:eastAsia="Times New Roman" w:hAnsi="Segoe UI" w:cs="Segoe UI"/>
          <w:vanish/>
          <w:color w:val="333333"/>
          <w:lang w:val="en"/>
        </w:rPr>
      </w:pPr>
      <w:hyperlink r:id="rId15" w:tooltip="Next: General Acknowledgements" w:history="1">
        <w:r>
          <w:rPr>
            <w:rStyle w:val="Hyperlink"/>
            <w:rFonts w:ascii="Segoe UI" w:eastAsia="Times New Roman" w:hAnsi="Segoe UI" w:cs="Segoe UI"/>
            <w:vanish/>
            <w:lang w:val="en"/>
          </w:rPr>
          <w:t>Next: General Acknowledgements</w:t>
        </w:r>
        <w:r>
          <w:rPr>
            <w:rStyle w:val="Hyperlink"/>
            <w:rFonts w:ascii="Segoe UI" w:eastAsia="Times New Roman" w:hAnsi="Segoe UI" w:cs="Segoe UI"/>
            <w:vanish/>
            <w:lang w:val="en"/>
          </w:rPr>
          <w:t xml:space="preserve"> </w:t>
        </w:r>
      </w:hyperlink>
    </w:p>
    <w:p w14:paraId="4FA0F9EC" w14:textId="77777777" w:rsidR="00CD1F2D" w:rsidRDefault="00CD1F2D">
      <w:pPr>
        <w:divId w:val="647706782"/>
        <w:rPr>
          <w:rFonts w:ascii="Segoe UI" w:eastAsia="Times New Roman" w:hAnsi="Segoe UI" w:cs="Segoe UI"/>
          <w:color w:val="333333"/>
          <w:lang w:val="en"/>
        </w:rPr>
      </w:pPr>
      <w:r>
        <w:rPr>
          <w:rStyle w:val="screen-reader-text1"/>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6DA0C440" w14:textId="77777777" w:rsidR="00CD1F2D" w:rsidRDefault="00CD1F2D">
      <w:pPr>
        <w:pStyle w:val="Heading2"/>
        <w:divId w:val="612442938"/>
        <w:rPr>
          <w:rFonts w:ascii="Segoe UI" w:eastAsia="Times New Roman" w:hAnsi="Segoe UI" w:cs="Segoe UI"/>
          <w:lang w:val="en"/>
        </w:rPr>
      </w:pPr>
      <w:r>
        <w:rPr>
          <w:rFonts w:ascii="Segoe UI" w:eastAsia="Times New Roman" w:hAnsi="Segoe UI" w:cs="Segoe UI"/>
          <w:lang w:val="en"/>
        </w:rPr>
        <w:t>License</w:t>
      </w:r>
    </w:p>
    <w:p w14:paraId="4B95AC35" w14:textId="77777777" w:rsidR="00CD1F2D" w:rsidRDefault="00CD1F2D">
      <w:pPr>
        <w:pStyle w:val="NormalWeb"/>
        <w:divId w:val="1340696454"/>
        <w:rPr>
          <w:rFonts w:ascii="Segoe UI" w:hAnsi="Segoe UI" w:cs="Segoe UI"/>
          <w:color w:val="333333"/>
          <w:lang w:val="en"/>
        </w:rPr>
      </w:pPr>
      <w:r>
        <w:rPr>
          <w:rFonts w:ascii="Segoe UI" w:hAnsi="Segoe UI" w:cs="Segoe UI"/>
          <w:noProof/>
          <w:color w:val="333333"/>
          <w:lang w:val="en"/>
        </w:rPr>
        <w:drawing>
          <wp:inline distT="0" distB="0" distL="0" distR="0" wp14:anchorId="01F1E900" wp14:editId="388468BC">
            <wp:extent cx="304800" cy="304800"/>
            <wp:effectExtent l="0" t="0" r="0" b="0"/>
            <wp:docPr id="3" name="Picture 3"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304800" cy="304800"/>
                    </a:xfrm>
                    <a:prstGeom prst="rect">
                      <a:avLst/>
                    </a:prstGeom>
                    <a:noFill/>
                    <a:ln>
                      <a:noFill/>
                    </a:ln>
                  </pic:spPr>
                </pic:pic>
              </a:graphicData>
            </a:graphic>
          </wp:inline>
        </w:drawing>
      </w:r>
    </w:p>
    <w:p w14:paraId="47FC48E4" w14:textId="77777777" w:rsidR="00CD1F2D" w:rsidRDefault="00CD1F2D">
      <w:pPr>
        <w:pStyle w:val="NormalWeb"/>
        <w:divId w:val="1340696454"/>
        <w:rPr>
          <w:rFonts w:ascii="Segoe UI" w:hAnsi="Segoe UI" w:cs="Segoe UI"/>
          <w:color w:val="333333"/>
          <w:lang w:val="en"/>
        </w:rPr>
      </w:pPr>
      <w:hyperlink r:id="rId16"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17"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3485324A" w14:textId="77777777" w:rsidR="00CD1F2D" w:rsidRDefault="00CD1F2D">
      <w:pPr>
        <w:pStyle w:val="Heading2"/>
        <w:divId w:val="2047825263"/>
        <w:rPr>
          <w:rFonts w:ascii="Segoe UI" w:eastAsia="Times New Roman" w:hAnsi="Segoe UI" w:cs="Segoe UI"/>
          <w:lang w:val="en"/>
        </w:rPr>
      </w:pPr>
      <w:r>
        <w:rPr>
          <w:rFonts w:ascii="Segoe UI" w:eastAsia="Times New Roman" w:hAnsi="Segoe UI" w:cs="Segoe UI"/>
          <w:lang w:val="en"/>
        </w:rPr>
        <w:t>Share This Book</w:t>
      </w:r>
    </w:p>
    <w:p w14:paraId="74E70417" w14:textId="77777777" w:rsidR="00CD1F2D" w:rsidRDefault="00CD1F2D">
      <w:pPr>
        <w:pStyle w:val="Heading1"/>
        <w:divId w:val="132255514"/>
        <w:rPr>
          <w:rFonts w:ascii="Segoe UI" w:eastAsia="Times New Roman" w:hAnsi="Segoe UI" w:cs="Segoe UI"/>
          <w:lang w:val="en"/>
        </w:rPr>
      </w:pPr>
      <w:r>
        <w:rPr>
          <w:rFonts w:ascii="Segoe UI" w:eastAsia="Times New Roman" w:hAnsi="Segoe UI" w:cs="Segoe UI"/>
          <w:lang w:val="en"/>
        </w:rPr>
        <w:t xml:space="preserve">General Acknowledgements </w:t>
      </w:r>
    </w:p>
    <w:p w14:paraId="5D94E3EF" w14:textId="77777777" w:rsidR="00CD1F2D" w:rsidRDefault="00CD1F2D">
      <w:pPr>
        <w:pStyle w:val="NormalWeb"/>
        <w:jc w:val="center"/>
        <w:divId w:val="609824374"/>
        <w:rPr>
          <w:rFonts w:ascii="Segoe UI" w:hAnsi="Segoe UI" w:cs="Segoe UI"/>
          <w:color w:val="333333"/>
          <w:lang w:val="en"/>
        </w:rPr>
      </w:pPr>
      <w:r>
        <w:rPr>
          <w:rStyle w:val="Strong"/>
          <w:rFonts w:ascii="Segoe UI" w:hAnsi="Segoe UI" w:cs="Segoe UI"/>
          <w:color w:val="333333"/>
          <w:lang w:val="en"/>
        </w:rPr>
        <w:t>With deep respect and gratitude, I acknowledge the leadership, guidance, and generosity that made this book possible.</w:t>
      </w:r>
    </w:p>
    <w:p w14:paraId="33F93226" w14:textId="77777777" w:rsidR="00CD1F2D" w:rsidRDefault="00CD1F2D">
      <w:pPr>
        <w:pStyle w:val="NormalWeb"/>
        <w:jc w:val="both"/>
        <w:divId w:val="609824374"/>
        <w:rPr>
          <w:rFonts w:ascii="Segoe UI" w:hAnsi="Segoe UI" w:cs="Segoe UI"/>
          <w:color w:val="333333"/>
          <w:lang w:val="en"/>
        </w:rPr>
      </w:pPr>
      <w:r>
        <w:rPr>
          <w:rFonts w:ascii="Segoe UI" w:hAnsi="Segoe UI" w:cs="Segoe UI"/>
          <w:color w:val="333333"/>
          <w:lang w:val="en"/>
        </w:rPr>
        <w:t>I firstly thank</w:t>
      </w:r>
      <w:r>
        <w:rPr>
          <w:rFonts w:ascii="Segoe UI" w:hAnsi="Segoe UI" w:cs="Segoe UI"/>
          <w:color w:val="333333"/>
          <w:lang w:val="en"/>
        </w:rPr>
        <w:t xml:space="preserve"> </w:t>
      </w:r>
      <w:r>
        <w:rPr>
          <w:rStyle w:val="Strong"/>
          <w:rFonts w:ascii="Segoe UI" w:hAnsi="Segoe UI" w:cs="Segoe UI"/>
          <w:color w:val="339966"/>
          <w:lang w:val="en"/>
        </w:rPr>
        <w:t>Chief Bonnie Adolph</w:t>
      </w:r>
      <w:r>
        <w:rPr>
          <w:rFonts w:ascii="Segoe UI" w:hAnsi="Segoe UI" w:cs="Segoe UI"/>
          <w:color w:val="333333"/>
          <w:lang w:val="en"/>
        </w:rPr>
        <w:t>, the</w:t>
      </w:r>
      <w:r>
        <w:rPr>
          <w:rFonts w:ascii="Segoe UI" w:hAnsi="Segoe UI" w:cs="Segoe UI"/>
          <w:color w:val="333333"/>
          <w:lang w:val="en"/>
        </w:rPr>
        <w:t xml:space="preserve"> </w:t>
      </w:r>
      <w:r>
        <w:rPr>
          <w:rStyle w:val="Strong"/>
          <w:rFonts w:ascii="Segoe UI" w:hAnsi="Segoe UI" w:cs="Segoe UI"/>
          <w:color w:val="339966"/>
          <w:lang w:val="en"/>
        </w:rPr>
        <w:t>Council and Elders of the Cayoose Creek Indian Band (Sekw’el’was), Lillooet, British Columbia</w:t>
      </w:r>
      <w:r>
        <w:rPr>
          <w:rFonts w:ascii="Segoe UI" w:hAnsi="Segoe UI" w:cs="Segoe UI"/>
          <w:color w:val="339966"/>
          <w:lang w:val="en"/>
        </w:rPr>
        <w:t>,</w:t>
      </w:r>
      <w:r>
        <w:rPr>
          <w:rFonts w:ascii="Segoe UI" w:hAnsi="Segoe UI" w:cs="Segoe UI"/>
          <w:color w:val="333333"/>
          <w:lang w:val="en"/>
        </w:rPr>
        <w:t xml:space="preserve"> for their trust and formal collaboration. Our</w:t>
      </w:r>
      <w:r>
        <w:rPr>
          <w:rFonts w:ascii="Segoe UI" w:hAnsi="Segoe UI" w:cs="Segoe UI"/>
          <w:color w:val="333333"/>
          <w:lang w:val="en"/>
        </w:rPr>
        <w:t xml:space="preserve"> </w:t>
      </w:r>
      <w:r>
        <w:rPr>
          <w:rStyle w:val="Strong"/>
          <w:rFonts w:ascii="Segoe UI" w:hAnsi="Segoe UI" w:cs="Segoe UI"/>
          <w:color w:val="333333"/>
          <w:lang w:val="en"/>
        </w:rPr>
        <w:t>Collaboration Agreement (April 25, 2024)</w:t>
      </w:r>
      <w:r>
        <w:rPr>
          <w:rFonts w:ascii="Segoe UI" w:hAnsi="Segoe UI" w:cs="Segoe UI"/>
          <w:color w:val="333333"/>
          <w:lang w:val="en"/>
        </w:rPr>
        <w:t xml:space="preserve"> </w:t>
      </w:r>
      <w:r>
        <w:rPr>
          <w:rFonts w:ascii="Segoe UI" w:hAnsi="Segoe UI" w:cs="Segoe UI"/>
          <w:color w:val="333333"/>
          <w:lang w:val="en"/>
        </w:rPr>
        <w:t xml:space="preserve">established the framework for a respectful, ethical partnership between the community and myself as the compiler and editor, Natasha Ramroop Singh, and it has guided every step of this work. </w:t>
      </w:r>
      <w:r>
        <w:rPr>
          <w:rStyle w:val="Emphasis"/>
          <w:rFonts w:ascii="Segoe UI" w:hAnsi="Segoe UI" w:cs="Segoe UI"/>
          <w:color w:val="333333"/>
          <w:lang w:val="en"/>
        </w:rPr>
        <w:t>Chief Bonnie has always been warm, welcoming and supportive, and her visionary leadership is reflected in her appreciation of this collaborative resource.</w:t>
      </w:r>
      <w:r>
        <w:rPr>
          <w:rFonts w:ascii="Segoe UI" w:hAnsi="Segoe UI" w:cs="Segoe UI"/>
          <w:color w:val="333333"/>
          <w:lang w:val="en"/>
        </w:rPr>
        <w:t xml:space="preserve"> A very special thank you to the following Elders who always were willing to give of their time and knowledge – </w:t>
      </w:r>
      <w:r>
        <w:rPr>
          <w:rFonts w:ascii="Segoe UI" w:hAnsi="Segoe UI" w:cs="Segoe UI"/>
          <w:color w:val="333333"/>
          <w:lang w:val="en"/>
        </w:rPr>
        <w:t xml:space="preserve">without their support, this resource would not be possible: </w:t>
      </w:r>
      <w:r>
        <w:rPr>
          <w:rStyle w:val="Strong"/>
          <w:rFonts w:ascii="Segoe UI" w:hAnsi="Segoe UI" w:cs="Segoe UI"/>
          <w:color w:val="339966"/>
          <w:lang w:val="en"/>
        </w:rPr>
        <w:t>Elder Wayne Redan, Elder Marilyn Bob, Elder Sharon Frank, Elder Linda Francis, Elder Beatrice Williams, Elder Shirley La Rochelle and Elder Fidele Henry. </w:t>
      </w:r>
    </w:p>
    <w:p w14:paraId="7A05ABFA" w14:textId="77777777" w:rsidR="00CD1F2D" w:rsidRDefault="00CD1F2D">
      <w:pPr>
        <w:pStyle w:val="NormalWeb"/>
        <w:jc w:val="both"/>
        <w:divId w:val="609824374"/>
        <w:rPr>
          <w:rFonts w:ascii="Segoe UI" w:hAnsi="Segoe UI" w:cs="Segoe UI"/>
          <w:color w:val="333333"/>
          <w:lang w:val="en"/>
        </w:rPr>
      </w:pPr>
      <w:r>
        <w:rPr>
          <w:rFonts w:ascii="Segoe UI" w:hAnsi="Segoe UI" w:cs="Segoe UI"/>
          <w:color w:val="333333"/>
          <w:lang w:val="en"/>
        </w:rPr>
        <w:t>I am grateful to</w:t>
      </w:r>
      <w:r>
        <w:rPr>
          <w:rFonts w:ascii="Segoe UI" w:hAnsi="Segoe UI" w:cs="Segoe UI"/>
          <w:color w:val="333333"/>
          <w:lang w:val="en"/>
        </w:rPr>
        <w:t xml:space="preserve"> </w:t>
      </w:r>
      <w:r>
        <w:rPr>
          <w:rStyle w:val="Strong"/>
          <w:rFonts w:ascii="Segoe UI" w:hAnsi="Segoe UI" w:cs="Segoe UI"/>
          <w:color w:val="333333"/>
          <w:lang w:val="en"/>
        </w:rPr>
        <w:t>Splitrock Environmental</w:t>
      </w:r>
      <w:r>
        <w:rPr>
          <w:rFonts w:ascii="Segoe UI" w:hAnsi="Segoe UI" w:cs="Segoe UI"/>
          <w:color w:val="333333"/>
          <w:lang w:val="en"/>
        </w:rPr>
        <w:t>, with special thanks to</w:t>
      </w:r>
      <w:r>
        <w:rPr>
          <w:rFonts w:ascii="Segoe UI" w:hAnsi="Segoe UI" w:cs="Segoe UI"/>
          <w:color w:val="333333"/>
          <w:lang w:val="en"/>
        </w:rPr>
        <w:t xml:space="preserve"> </w:t>
      </w:r>
      <w:r>
        <w:rPr>
          <w:rStyle w:val="Strong"/>
          <w:rFonts w:ascii="Segoe UI" w:hAnsi="Segoe UI" w:cs="Segoe UI"/>
          <w:color w:val="339966"/>
          <w:lang w:val="en"/>
        </w:rPr>
        <w:t>Odin Scholz (Senior Biologist)</w:t>
      </w:r>
      <w:r>
        <w:rPr>
          <w:rFonts w:ascii="Segoe UI" w:hAnsi="Segoe UI" w:cs="Segoe UI"/>
          <w:color w:val="333333"/>
          <w:lang w:val="en"/>
        </w:rPr>
        <w:t xml:space="preserve"> and</w:t>
      </w:r>
      <w:r>
        <w:rPr>
          <w:rFonts w:ascii="Segoe UI" w:hAnsi="Segoe UI" w:cs="Segoe UI"/>
          <w:color w:val="333333"/>
          <w:lang w:val="en"/>
        </w:rPr>
        <w:t xml:space="preserve"> </w:t>
      </w:r>
      <w:r>
        <w:rPr>
          <w:rStyle w:val="Strong"/>
          <w:rFonts w:ascii="Segoe UI" w:hAnsi="Segoe UI" w:cs="Segoe UI"/>
          <w:color w:val="339966"/>
          <w:lang w:val="en"/>
        </w:rPr>
        <w:t>Courtney Andrews (Nursery Manager)</w:t>
      </w:r>
      <w:r>
        <w:rPr>
          <w:rFonts w:ascii="Segoe UI" w:hAnsi="Segoe UI" w:cs="Segoe UI"/>
          <w:color w:val="333333"/>
          <w:lang w:val="en"/>
        </w:rPr>
        <w:t>. Odin and Courtney were my primary points of contact with the Nursery and generously shared their expertise, time, and care. Their access, practical support, and infectious commitment to community-centered stewardship were indispensable.</w:t>
      </w:r>
    </w:p>
    <w:p w14:paraId="46A37D4C" w14:textId="77777777" w:rsidR="00CD1F2D" w:rsidRDefault="00CD1F2D">
      <w:pPr>
        <w:pStyle w:val="NormalWeb"/>
        <w:jc w:val="both"/>
        <w:divId w:val="609824374"/>
        <w:rPr>
          <w:rFonts w:ascii="Segoe UI" w:hAnsi="Segoe UI" w:cs="Segoe UI"/>
          <w:color w:val="333333"/>
          <w:lang w:val="en"/>
        </w:rPr>
      </w:pPr>
      <w:r>
        <w:rPr>
          <w:rFonts w:ascii="Segoe UI" w:hAnsi="Segoe UI" w:cs="Segoe UI"/>
          <w:color w:val="333333"/>
          <w:lang w:val="en"/>
        </w:rPr>
        <w:t>My sincere thanks to the</w:t>
      </w:r>
      <w:r>
        <w:rPr>
          <w:rFonts w:ascii="Segoe UI" w:hAnsi="Segoe UI" w:cs="Segoe UI"/>
          <w:color w:val="333333"/>
          <w:lang w:val="en"/>
        </w:rPr>
        <w:t xml:space="preserve"> </w:t>
      </w:r>
      <w:r>
        <w:rPr>
          <w:rStyle w:val="Strong"/>
          <w:rFonts w:ascii="Segoe UI" w:hAnsi="Segoe UI" w:cs="Segoe UI"/>
          <w:color w:val="339966"/>
          <w:lang w:val="en"/>
        </w:rPr>
        <w:t>community members of Cayoose Creek</w:t>
      </w:r>
      <w:r>
        <w:rPr>
          <w:rFonts w:ascii="Segoe UI" w:hAnsi="Segoe UI" w:cs="Segoe UI"/>
          <w:color w:val="333333"/>
          <w:lang w:val="en"/>
        </w:rPr>
        <w:t xml:space="preserve"> </w:t>
      </w:r>
      <w:r>
        <w:rPr>
          <w:rFonts w:ascii="Segoe UI" w:hAnsi="Segoe UI" w:cs="Segoe UI"/>
          <w:color w:val="333333"/>
          <w:lang w:val="en"/>
        </w:rPr>
        <w:t>who participated in open forums, workshops, and meetings. Your knowledge of plants, as foods and as medicines, was shared with humility and purpose. This resource exists because of your willingness to teach and to preserve knowledge for future generations.</w:t>
      </w:r>
    </w:p>
    <w:p w14:paraId="090AA09C" w14:textId="77777777" w:rsidR="00CD1F2D" w:rsidRDefault="00CD1F2D">
      <w:pPr>
        <w:pStyle w:val="NormalWeb"/>
        <w:jc w:val="both"/>
        <w:divId w:val="609824374"/>
        <w:rPr>
          <w:rFonts w:ascii="Segoe UI" w:hAnsi="Segoe UI" w:cs="Segoe UI"/>
          <w:color w:val="333333"/>
          <w:lang w:val="en"/>
        </w:rPr>
      </w:pPr>
      <w:r>
        <w:rPr>
          <w:rFonts w:ascii="Segoe UI" w:hAnsi="Segoe UI" w:cs="Segoe UI"/>
          <w:color w:val="333333"/>
          <w:lang w:val="en"/>
        </w:rPr>
        <w:t>I offer heartfelt thanks to my former student,</w:t>
      </w:r>
      <w:r>
        <w:rPr>
          <w:rFonts w:ascii="Segoe UI" w:hAnsi="Segoe UI" w:cs="Segoe UI"/>
          <w:color w:val="333333"/>
          <w:lang w:val="en"/>
        </w:rPr>
        <w:t xml:space="preserve"> </w:t>
      </w:r>
      <w:r>
        <w:rPr>
          <w:rStyle w:val="Strong"/>
          <w:rFonts w:ascii="Segoe UI" w:hAnsi="Segoe UI" w:cs="Segoe UI"/>
          <w:color w:val="339966"/>
          <w:lang w:val="en"/>
        </w:rPr>
        <w:t>Abu Harera Nadeem</w:t>
      </w:r>
      <w:r>
        <w:rPr>
          <w:rFonts w:ascii="Segoe UI" w:hAnsi="Segoe UI" w:cs="Segoe UI"/>
          <w:color w:val="333333"/>
          <w:lang w:val="en"/>
        </w:rPr>
        <w:t xml:space="preserve"> </w:t>
      </w:r>
      <w:r>
        <w:rPr>
          <w:rFonts w:ascii="Segoe UI" w:hAnsi="Segoe UI" w:cs="Segoe UI"/>
          <w:color w:val="333333"/>
          <w:lang w:val="en"/>
        </w:rPr>
        <w:t>(BSc., Thompson Rivers University, 2024) and former Health Manager of the Cayoose Creek Band. Abu’s initiative and steadfast support introduced me to the Chief, Council, and Management Team and helped finalize the Collaboration Agreement in 2024. Without his efforts, this project would not have taken shape.</w:t>
      </w:r>
    </w:p>
    <w:p w14:paraId="77C02589" w14:textId="77777777" w:rsidR="00CD1F2D" w:rsidRDefault="00CD1F2D">
      <w:pPr>
        <w:pStyle w:val="NormalWeb"/>
        <w:jc w:val="both"/>
        <w:divId w:val="609824374"/>
        <w:rPr>
          <w:rFonts w:ascii="Segoe UI" w:hAnsi="Segoe UI" w:cs="Segoe UI"/>
          <w:color w:val="333333"/>
          <w:lang w:val="en"/>
        </w:rPr>
      </w:pPr>
      <w:r>
        <w:rPr>
          <w:rFonts w:ascii="Segoe UI" w:hAnsi="Segoe UI" w:cs="Segoe UI"/>
          <w:color w:val="333333"/>
          <w:lang w:val="en"/>
        </w:rPr>
        <w:t>I also thank my former students and research assistants—</w:t>
      </w:r>
      <w:r>
        <w:rPr>
          <w:rStyle w:val="Strong"/>
          <w:rFonts w:ascii="Segoe UI" w:hAnsi="Segoe UI" w:cs="Segoe UI"/>
          <w:color w:val="339966"/>
          <w:lang w:val="en"/>
        </w:rPr>
        <w:t>Megan Hanks, Sepideh Mansoori,</w:t>
      </w:r>
      <w:r>
        <w:rPr>
          <w:rFonts w:ascii="Segoe UI" w:hAnsi="Segoe UI" w:cs="Segoe UI"/>
          <w:color w:val="333333"/>
          <w:lang w:val="en"/>
        </w:rPr>
        <w:t xml:space="preserve"> and</w:t>
      </w:r>
      <w:r>
        <w:rPr>
          <w:rFonts w:ascii="Segoe UI" w:hAnsi="Segoe UI" w:cs="Segoe UI"/>
          <w:color w:val="333333"/>
          <w:lang w:val="en"/>
        </w:rPr>
        <w:t xml:space="preserve"> </w:t>
      </w:r>
      <w:r>
        <w:rPr>
          <w:rStyle w:val="Strong"/>
          <w:rFonts w:ascii="Segoe UI" w:hAnsi="Segoe UI" w:cs="Segoe UI"/>
          <w:color w:val="339966"/>
          <w:lang w:val="en"/>
        </w:rPr>
        <w:t xml:space="preserve">Simranjit Kaur, </w:t>
      </w:r>
      <w:r>
        <w:rPr>
          <w:rFonts w:ascii="Segoe UI" w:hAnsi="Segoe UI" w:cs="Segoe UI"/>
          <w:color w:val="333333"/>
          <w:lang w:val="en"/>
        </w:rPr>
        <w:t>for their careful work in gathering, writing, and compiling materials. Your diligence and integrity strengthened the quality and clarity of this book.</w:t>
      </w:r>
    </w:p>
    <w:p w14:paraId="216CE0B3" w14:textId="77777777" w:rsidR="00CD1F2D" w:rsidRDefault="00CD1F2D">
      <w:pPr>
        <w:pStyle w:val="NormalWeb"/>
        <w:jc w:val="both"/>
        <w:divId w:val="609824374"/>
        <w:rPr>
          <w:rFonts w:ascii="Segoe UI" w:hAnsi="Segoe UI" w:cs="Segoe UI"/>
          <w:color w:val="333333"/>
          <w:lang w:val="en"/>
        </w:rPr>
      </w:pPr>
      <w:r>
        <w:rPr>
          <w:rFonts w:ascii="Segoe UI" w:hAnsi="Segoe UI" w:cs="Segoe UI"/>
          <w:color w:val="333333"/>
          <w:lang w:val="en"/>
        </w:rPr>
        <w:t>Finally, I am grateful to the</w:t>
      </w:r>
      <w:r>
        <w:rPr>
          <w:rFonts w:ascii="Segoe UI" w:hAnsi="Segoe UI" w:cs="Segoe UI"/>
          <w:color w:val="333333"/>
          <w:lang w:val="en"/>
        </w:rPr>
        <w:t xml:space="preserve"> </w:t>
      </w:r>
      <w:r>
        <w:rPr>
          <w:rStyle w:val="Strong"/>
          <w:rFonts w:ascii="Segoe UI" w:hAnsi="Segoe UI" w:cs="Segoe UI"/>
          <w:color w:val="333333"/>
          <w:lang w:val="en"/>
        </w:rPr>
        <w:t>Thompson Rivers University Open Press</w:t>
      </w:r>
      <w:r>
        <w:rPr>
          <w:rFonts w:ascii="Segoe UI" w:hAnsi="Segoe UI" w:cs="Segoe UI"/>
          <w:color w:val="333333"/>
          <w:lang w:val="en"/>
        </w:rPr>
        <w:t>, with special appreciation to</w:t>
      </w:r>
      <w:r>
        <w:rPr>
          <w:rFonts w:ascii="Segoe UI" w:hAnsi="Segoe UI" w:cs="Segoe UI"/>
          <w:color w:val="333333"/>
          <w:lang w:val="en"/>
        </w:rPr>
        <w:t xml:space="preserve"> </w:t>
      </w:r>
      <w:r>
        <w:rPr>
          <w:rStyle w:val="Strong"/>
          <w:rFonts w:ascii="Segoe UI" w:hAnsi="Segoe UI" w:cs="Segoe UI"/>
          <w:color w:val="339966"/>
          <w:lang w:val="en"/>
        </w:rPr>
        <w:t>Dani Collins</w:t>
      </w:r>
      <w:r>
        <w:rPr>
          <w:rFonts w:ascii="Segoe UI" w:hAnsi="Segoe UI" w:cs="Segoe UI"/>
          <w:color w:val="339966"/>
          <w:lang w:val="en"/>
        </w:rPr>
        <w:t>,</w:t>
      </w:r>
      <w:r>
        <w:rPr>
          <w:rFonts w:ascii="Segoe UI" w:hAnsi="Segoe UI" w:cs="Segoe UI"/>
          <w:color w:val="339966"/>
          <w:lang w:val="en"/>
        </w:rPr>
        <w:t xml:space="preserve"> </w:t>
      </w:r>
      <w:r>
        <w:rPr>
          <w:rStyle w:val="Strong"/>
          <w:rFonts w:ascii="Segoe UI" w:hAnsi="Segoe UI" w:cs="Segoe UI"/>
          <w:color w:val="339966"/>
          <w:lang w:val="en"/>
        </w:rPr>
        <w:t>Jessica Obando Almache</w:t>
      </w:r>
      <w:r>
        <w:rPr>
          <w:rFonts w:ascii="Segoe UI" w:hAnsi="Segoe UI" w:cs="Segoe UI"/>
          <w:color w:val="339966"/>
          <w:lang w:val="en"/>
        </w:rPr>
        <w:t>,</w:t>
      </w:r>
      <w:r>
        <w:rPr>
          <w:rFonts w:ascii="Segoe UI" w:hAnsi="Segoe UI" w:cs="Segoe UI"/>
          <w:color w:val="339966"/>
          <w:lang w:val="en"/>
        </w:rPr>
        <w:t xml:space="preserve"> </w:t>
      </w:r>
      <w:r>
        <w:rPr>
          <w:rStyle w:val="Strong"/>
          <w:rFonts w:ascii="Segoe UI" w:hAnsi="Segoe UI" w:cs="Segoe UI"/>
          <w:color w:val="339966"/>
          <w:lang w:val="en"/>
        </w:rPr>
        <w:t>Marie Bartlett</w:t>
      </w:r>
      <w:r>
        <w:rPr>
          <w:rFonts w:ascii="Segoe UI" w:hAnsi="Segoe UI" w:cs="Segoe UI"/>
          <w:color w:val="339966"/>
          <w:lang w:val="en"/>
        </w:rPr>
        <w:t>,</w:t>
      </w:r>
      <w:r>
        <w:rPr>
          <w:rFonts w:ascii="Segoe UI" w:hAnsi="Segoe UI" w:cs="Segoe UI"/>
          <w:color w:val="333333"/>
          <w:lang w:val="en"/>
        </w:rPr>
        <w:t xml:space="preserve"> and</w:t>
      </w:r>
      <w:r>
        <w:rPr>
          <w:rFonts w:ascii="Segoe UI" w:hAnsi="Segoe UI" w:cs="Segoe UI"/>
          <w:color w:val="333333"/>
          <w:lang w:val="en"/>
        </w:rPr>
        <w:t xml:space="preserve"> </w:t>
      </w:r>
      <w:r>
        <w:rPr>
          <w:rStyle w:val="Strong"/>
          <w:rFonts w:ascii="Segoe UI" w:hAnsi="Segoe UI" w:cs="Segoe UI"/>
          <w:color w:val="339966"/>
          <w:lang w:val="en"/>
        </w:rPr>
        <w:t>Brenna Clarke Gray</w:t>
      </w:r>
      <w:r>
        <w:rPr>
          <w:rFonts w:ascii="Segoe UI" w:hAnsi="Segoe UI" w:cs="Segoe UI"/>
          <w:color w:val="333333"/>
          <w:lang w:val="en"/>
        </w:rPr>
        <w:t xml:space="preserve"> for funding, media production, and technical support that enabled this project to move from idea to publication.</w:t>
      </w:r>
    </w:p>
    <w:p w14:paraId="68F4E41A" w14:textId="77777777" w:rsidR="00CD1F2D" w:rsidRDefault="00CD1F2D">
      <w:pPr>
        <w:pStyle w:val="NormalWeb"/>
        <w:jc w:val="center"/>
        <w:divId w:val="609824374"/>
        <w:rPr>
          <w:rFonts w:ascii="Segoe UI" w:hAnsi="Segoe UI" w:cs="Segoe UI"/>
          <w:color w:val="333333"/>
          <w:lang w:val="en"/>
        </w:rPr>
      </w:pPr>
      <w:r>
        <w:rPr>
          <w:rStyle w:val="Strong"/>
          <w:rFonts w:ascii="Segoe UI" w:hAnsi="Segoe UI" w:cs="Segoe UI"/>
          <w:color w:val="333333"/>
          <w:lang w:val="en"/>
        </w:rPr>
        <w:t>This work is offered in the spirit of reciprocity. Any errors or omissions are my own. Knowledge shared here remains rooted in community: the rights, stories, and stewardship of Sekw’el’was continue to guide how this material is used and taught.</w:t>
      </w:r>
    </w:p>
    <w:p w14:paraId="15DFB8AD" w14:textId="77777777" w:rsidR="00CD1F2D" w:rsidRDefault="00CD1F2D">
      <w:pPr>
        <w:pStyle w:val="NormalWeb"/>
        <w:jc w:val="right"/>
        <w:divId w:val="609824374"/>
        <w:rPr>
          <w:rFonts w:ascii="Segoe UI" w:hAnsi="Segoe UI" w:cs="Segoe UI"/>
          <w:color w:val="333333"/>
          <w:lang w:val="en"/>
        </w:rPr>
      </w:pPr>
      <w:r>
        <w:rPr>
          <w:rStyle w:val="Emphasis"/>
          <w:rFonts w:ascii="Segoe UI" w:hAnsi="Segoe UI" w:cs="Segoe UI"/>
          <w:color w:val="333333"/>
          <w:lang w:val="en"/>
        </w:rPr>
        <w:t>Compiler and Editor: Natasha Ramroop Singh</w:t>
      </w:r>
    </w:p>
    <w:p w14:paraId="42BC88A8" w14:textId="77777777" w:rsidR="00CD1F2D" w:rsidRDefault="00CD1F2D">
      <w:pPr>
        <w:pStyle w:val="screen-reader-text"/>
        <w:divId w:val="870723418"/>
        <w:rPr>
          <w:rFonts w:ascii="Segoe UI" w:hAnsi="Segoe UI" w:cs="Segoe UI"/>
          <w:color w:val="333333"/>
          <w:lang w:val="en"/>
        </w:rPr>
      </w:pPr>
      <w:r>
        <w:rPr>
          <w:rFonts w:ascii="Segoe UI" w:hAnsi="Segoe UI" w:cs="Segoe UI"/>
          <w:color w:val="333333"/>
          <w:lang w:val="en"/>
        </w:rPr>
        <w:t>Previous/next navigation</w:t>
      </w:r>
    </w:p>
    <w:p w14:paraId="55D37DA1" w14:textId="77777777" w:rsidR="00CD1F2D" w:rsidRDefault="00CD1F2D">
      <w:pPr>
        <w:divId w:val="1418088983"/>
        <w:rPr>
          <w:rFonts w:ascii="Segoe UI" w:eastAsia="Times New Roman" w:hAnsi="Segoe UI" w:cs="Segoe UI"/>
          <w:vanish/>
          <w:color w:val="333333"/>
          <w:lang w:val="en"/>
        </w:rPr>
      </w:pPr>
      <w:hyperlink r:id="rId18" w:tooltip="Previous: Acknowledgment of Indigenous Traditional Knowledge" w:history="1">
        <w:r>
          <w:rPr>
            <w:rStyle w:val="Hyperlink"/>
            <w:rFonts w:ascii="Segoe UI" w:eastAsia="Times New Roman" w:hAnsi="Segoe UI" w:cs="Segoe UI"/>
            <w:vanish/>
            <w:lang w:val="en"/>
          </w:rPr>
          <w:t xml:space="preserve">Previous: Acknowledgment of Indigenous Traditional Knowledge </w:t>
        </w:r>
      </w:hyperlink>
    </w:p>
    <w:p w14:paraId="2D877935" w14:textId="77777777" w:rsidR="00CD1F2D" w:rsidRDefault="00CD1F2D">
      <w:pPr>
        <w:divId w:val="1491368871"/>
        <w:rPr>
          <w:rFonts w:ascii="Segoe UI" w:eastAsia="Times New Roman" w:hAnsi="Segoe UI" w:cs="Segoe UI"/>
          <w:vanish/>
          <w:color w:val="333333"/>
          <w:lang w:val="en"/>
        </w:rPr>
      </w:pPr>
      <w:hyperlink r:id="rId19" w:tooltip="Next: Begin in a good way – Drumming *by Elder Fidele Henry" w:history="1">
        <w:r>
          <w:rPr>
            <w:rStyle w:val="Hyperlink"/>
            <w:rFonts w:ascii="Segoe UI" w:eastAsia="Times New Roman" w:hAnsi="Segoe UI" w:cs="Segoe UI"/>
            <w:vanish/>
            <w:lang w:val="en"/>
          </w:rPr>
          <w:t>Next: Begin in a good way – Drumming *by Elder Fidele Henry</w:t>
        </w:r>
        <w:r>
          <w:rPr>
            <w:rStyle w:val="Hyperlink"/>
            <w:rFonts w:ascii="Segoe UI" w:eastAsia="Times New Roman" w:hAnsi="Segoe UI" w:cs="Segoe UI"/>
            <w:vanish/>
            <w:lang w:val="en"/>
          </w:rPr>
          <w:t xml:space="preserve"> </w:t>
        </w:r>
      </w:hyperlink>
    </w:p>
    <w:p w14:paraId="4141B96D" w14:textId="77777777" w:rsidR="00CD1F2D" w:rsidRDefault="00CD1F2D">
      <w:pPr>
        <w:divId w:val="870723418"/>
        <w:rPr>
          <w:rFonts w:ascii="Segoe UI" w:eastAsia="Times New Roman" w:hAnsi="Segoe UI" w:cs="Segoe UI"/>
          <w:color w:val="333333"/>
          <w:lang w:val="en"/>
        </w:rPr>
      </w:pPr>
      <w:r>
        <w:rPr>
          <w:rStyle w:val="screen-reader-text1"/>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117355E7" w14:textId="77777777" w:rsidR="00CD1F2D" w:rsidRDefault="00CD1F2D">
      <w:pPr>
        <w:pStyle w:val="Heading2"/>
        <w:divId w:val="718940367"/>
        <w:rPr>
          <w:rFonts w:ascii="Segoe UI" w:eastAsia="Times New Roman" w:hAnsi="Segoe UI" w:cs="Segoe UI"/>
          <w:lang w:val="en"/>
        </w:rPr>
      </w:pPr>
      <w:r>
        <w:rPr>
          <w:rFonts w:ascii="Segoe UI" w:eastAsia="Times New Roman" w:hAnsi="Segoe UI" w:cs="Segoe UI"/>
          <w:lang w:val="en"/>
        </w:rPr>
        <w:t>License</w:t>
      </w:r>
    </w:p>
    <w:p w14:paraId="10B34774" w14:textId="77777777" w:rsidR="00CD1F2D" w:rsidRDefault="00CD1F2D">
      <w:pPr>
        <w:pStyle w:val="NormalWeb"/>
        <w:divId w:val="1405950599"/>
        <w:rPr>
          <w:rFonts w:ascii="Segoe UI" w:hAnsi="Segoe UI" w:cs="Segoe UI"/>
          <w:color w:val="333333"/>
          <w:lang w:val="en"/>
        </w:rPr>
      </w:pPr>
      <w:r>
        <w:rPr>
          <w:rFonts w:ascii="Segoe UI" w:hAnsi="Segoe UI" w:cs="Segoe UI"/>
          <w:noProof/>
          <w:color w:val="333333"/>
          <w:lang w:val="en"/>
        </w:rPr>
        <w:drawing>
          <wp:inline distT="0" distB="0" distL="0" distR="0" wp14:anchorId="4AB2D5EE" wp14:editId="49C5EFF1">
            <wp:extent cx="304800" cy="304800"/>
            <wp:effectExtent l="0" t="0" r="0" b="0"/>
            <wp:docPr id="4" name="Picture 4"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304800" cy="304800"/>
                    </a:xfrm>
                    <a:prstGeom prst="rect">
                      <a:avLst/>
                    </a:prstGeom>
                    <a:noFill/>
                    <a:ln>
                      <a:noFill/>
                    </a:ln>
                  </pic:spPr>
                </pic:pic>
              </a:graphicData>
            </a:graphic>
          </wp:inline>
        </w:drawing>
      </w:r>
    </w:p>
    <w:p w14:paraId="48C8DA06" w14:textId="77777777" w:rsidR="00CD1F2D" w:rsidRDefault="00CD1F2D">
      <w:pPr>
        <w:pStyle w:val="NormalWeb"/>
        <w:divId w:val="1405950599"/>
        <w:rPr>
          <w:rFonts w:ascii="Segoe UI" w:hAnsi="Segoe UI" w:cs="Segoe UI"/>
          <w:color w:val="333333"/>
          <w:lang w:val="en"/>
        </w:rPr>
      </w:pPr>
      <w:hyperlink r:id="rId20"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21"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5C60EA73" w14:textId="77777777" w:rsidR="00CD1F2D" w:rsidRDefault="00CD1F2D">
      <w:pPr>
        <w:pStyle w:val="Heading2"/>
        <w:divId w:val="401021874"/>
        <w:rPr>
          <w:rFonts w:ascii="Segoe UI" w:eastAsia="Times New Roman" w:hAnsi="Segoe UI" w:cs="Segoe UI"/>
          <w:lang w:val="en"/>
        </w:rPr>
      </w:pPr>
      <w:r>
        <w:rPr>
          <w:rFonts w:ascii="Segoe UI" w:eastAsia="Times New Roman" w:hAnsi="Segoe UI" w:cs="Segoe UI"/>
          <w:lang w:val="en"/>
        </w:rPr>
        <w:t>Share This Book</w:t>
      </w:r>
    </w:p>
    <w:p w14:paraId="0D0F288E" w14:textId="77777777" w:rsidR="00CD1F2D" w:rsidRDefault="00CD1F2D">
      <w:pPr>
        <w:pStyle w:val="Heading1"/>
        <w:divId w:val="400370488"/>
        <w:rPr>
          <w:rFonts w:ascii="Segoe UI" w:eastAsia="Times New Roman" w:hAnsi="Segoe UI" w:cs="Segoe UI"/>
          <w:lang w:val="en"/>
        </w:rPr>
      </w:pPr>
      <w:r>
        <w:rPr>
          <w:rFonts w:ascii="Segoe UI" w:eastAsia="Times New Roman" w:hAnsi="Segoe UI" w:cs="Segoe UI"/>
          <w:lang w:val="en"/>
        </w:rPr>
        <w:t xml:space="preserve">Begin in a good way – Drumming *by Elder Fidele Henry </w:t>
      </w:r>
    </w:p>
    <w:p w14:paraId="19937CD8" w14:textId="77777777" w:rsidR="00CD1F2D" w:rsidRDefault="00CD1F2D">
      <w:pPr>
        <w:pStyle w:val="NormalWeb"/>
        <w:jc w:val="center"/>
        <w:divId w:val="400370488"/>
        <w:rPr>
          <w:rFonts w:ascii="Segoe UI" w:hAnsi="Segoe UI" w:cs="Segoe UI"/>
          <w:color w:val="333333"/>
          <w:lang w:val="en"/>
        </w:rPr>
      </w:pPr>
      <w:r>
        <w:rPr>
          <w:rStyle w:val="Strong"/>
          <w:rFonts w:ascii="Segoe UI" w:hAnsi="Segoe UI" w:cs="Segoe UI"/>
          <w:color w:val="333333"/>
          <w:lang w:val="en"/>
        </w:rPr>
        <w:t>We begin in a good way – listening to Elder Fidele Henry’s drum and song, shared with youth and community members at a Elder-Youth Connection event in 2024. </w:t>
      </w:r>
    </w:p>
    <w:p w14:paraId="4A293938" w14:textId="77777777" w:rsidR="00CD1F2D" w:rsidRDefault="00CD1F2D">
      <w:pPr>
        <w:pStyle w:val="NormalWeb"/>
        <w:jc w:val="center"/>
        <w:divId w:val="400370488"/>
        <w:rPr>
          <w:rFonts w:ascii="Segoe UI" w:hAnsi="Segoe UI" w:cs="Segoe UI"/>
          <w:color w:val="333333"/>
          <w:lang w:val="en"/>
        </w:rPr>
      </w:pPr>
      <w:r>
        <w:rPr>
          <w:rStyle w:val="Emphasis"/>
          <w:rFonts w:ascii="Segoe UI" w:hAnsi="Segoe UI" w:cs="Segoe UI"/>
          <w:color w:val="333333"/>
          <w:lang w:val="en"/>
        </w:rPr>
        <w:t>Shared with permission for educational use within this book. Please do not copy, excerpt, or redistribute this recording without the consent of Elder Fidele Henry and Cayoose Creek, Sekw’el’was. </w:t>
      </w:r>
    </w:p>
    <w:p w14:paraId="2A84EF83" w14:textId="77777777" w:rsidR="00CD1F2D" w:rsidRDefault="00CD1F2D">
      <w:pPr>
        <w:pStyle w:val="screen-reader-text"/>
        <w:divId w:val="1451322202"/>
        <w:rPr>
          <w:rFonts w:ascii="Segoe UI" w:hAnsi="Segoe UI" w:cs="Segoe UI"/>
          <w:color w:val="333333"/>
          <w:lang w:val="en"/>
        </w:rPr>
      </w:pPr>
      <w:r>
        <w:rPr>
          <w:rFonts w:ascii="Segoe UI" w:hAnsi="Segoe UI" w:cs="Segoe UI"/>
          <w:color w:val="333333"/>
          <w:lang w:val="en"/>
        </w:rPr>
        <w:t>Previous/next navigation</w:t>
      </w:r>
    </w:p>
    <w:p w14:paraId="48E54A15" w14:textId="77777777" w:rsidR="00CD1F2D" w:rsidRDefault="00CD1F2D">
      <w:pPr>
        <w:divId w:val="136530619"/>
        <w:rPr>
          <w:rFonts w:ascii="Segoe UI" w:eastAsia="Times New Roman" w:hAnsi="Segoe UI" w:cs="Segoe UI"/>
          <w:vanish/>
          <w:color w:val="333333"/>
          <w:lang w:val="en"/>
        </w:rPr>
      </w:pPr>
      <w:hyperlink r:id="rId22" w:tooltip="Previous: General Acknowledgements" w:history="1">
        <w:r>
          <w:rPr>
            <w:rStyle w:val="Hyperlink"/>
            <w:rFonts w:ascii="Segoe UI" w:eastAsia="Times New Roman" w:hAnsi="Segoe UI" w:cs="Segoe UI"/>
            <w:vanish/>
            <w:lang w:val="en"/>
          </w:rPr>
          <w:t xml:space="preserve">Previous: General Acknowledgements </w:t>
        </w:r>
      </w:hyperlink>
    </w:p>
    <w:p w14:paraId="1F57EB23" w14:textId="77777777" w:rsidR="00CD1F2D" w:rsidRDefault="00CD1F2D">
      <w:pPr>
        <w:divId w:val="86003448"/>
        <w:rPr>
          <w:rFonts w:ascii="Segoe UI" w:eastAsia="Times New Roman" w:hAnsi="Segoe UI" w:cs="Segoe UI"/>
          <w:vanish/>
          <w:color w:val="333333"/>
          <w:lang w:val="en"/>
        </w:rPr>
      </w:pPr>
      <w:hyperlink r:id="rId23" w:tooltip="Next: Splitrock Environmental" w:history="1">
        <w:r>
          <w:rPr>
            <w:rStyle w:val="Hyperlink"/>
            <w:rFonts w:ascii="Segoe UI" w:eastAsia="Times New Roman" w:hAnsi="Segoe UI" w:cs="Segoe UI"/>
            <w:vanish/>
            <w:lang w:val="en"/>
          </w:rPr>
          <w:t>Next: Splitrock Environmental</w:t>
        </w:r>
        <w:r>
          <w:rPr>
            <w:rStyle w:val="Hyperlink"/>
            <w:rFonts w:ascii="Segoe UI" w:eastAsia="Times New Roman" w:hAnsi="Segoe UI" w:cs="Segoe UI"/>
            <w:vanish/>
            <w:lang w:val="en"/>
          </w:rPr>
          <w:t xml:space="preserve"> </w:t>
        </w:r>
      </w:hyperlink>
    </w:p>
    <w:p w14:paraId="0AE45996" w14:textId="77777777" w:rsidR="00CD1F2D" w:rsidRDefault="00CD1F2D">
      <w:pPr>
        <w:divId w:val="1451322202"/>
        <w:rPr>
          <w:rFonts w:ascii="Segoe UI" w:eastAsia="Times New Roman" w:hAnsi="Segoe UI" w:cs="Segoe UI"/>
          <w:color w:val="333333"/>
          <w:lang w:val="en"/>
        </w:rPr>
      </w:pPr>
      <w:r>
        <w:rPr>
          <w:rStyle w:val="screen-reader-text1"/>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754D87FC" w14:textId="77777777" w:rsidR="00CD1F2D" w:rsidRDefault="00CD1F2D">
      <w:pPr>
        <w:pStyle w:val="Heading2"/>
        <w:divId w:val="586353821"/>
        <w:rPr>
          <w:rFonts w:ascii="Segoe UI" w:eastAsia="Times New Roman" w:hAnsi="Segoe UI" w:cs="Segoe UI"/>
          <w:lang w:val="en"/>
        </w:rPr>
      </w:pPr>
      <w:r>
        <w:rPr>
          <w:rFonts w:ascii="Segoe UI" w:eastAsia="Times New Roman" w:hAnsi="Segoe UI" w:cs="Segoe UI"/>
          <w:lang w:val="en"/>
        </w:rPr>
        <w:t>License</w:t>
      </w:r>
    </w:p>
    <w:p w14:paraId="3A66CD1A" w14:textId="77777777" w:rsidR="00CD1F2D" w:rsidRDefault="00CD1F2D">
      <w:pPr>
        <w:pStyle w:val="NormalWeb"/>
        <w:divId w:val="837959235"/>
        <w:rPr>
          <w:rFonts w:ascii="Segoe UI" w:hAnsi="Segoe UI" w:cs="Segoe UI"/>
          <w:color w:val="333333"/>
          <w:lang w:val="en"/>
        </w:rPr>
      </w:pPr>
      <w:r>
        <w:rPr>
          <w:rFonts w:ascii="Segoe UI" w:hAnsi="Segoe UI" w:cs="Segoe UI"/>
          <w:noProof/>
          <w:color w:val="333333"/>
          <w:lang w:val="en"/>
        </w:rPr>
        <w:drawing>
          <wp:inline distT="0" distB="0" distL="0" distR="0" wp14:anchorId="4992BA48" wp14:editId="1D012BCF">
            <wp:extent cx="304800" cy="304800"/>
            <wp:effectExtent l="0" t="0" r="0" b="0"/>
            <wp:docPr id="5" name="Picture 5"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304800" cy="304800"/>
                    </a:xfrm>
                    <a:prstGeom prst="rect">
                      <a:avLst/>
                    </a:prstGeom>
                    <a:noFill/>
                    <a:ln>
                      <a:noFill/>
                    </a:ln>
                  </pic:spPr>
                </pic:pic>
              </a:graphicData>
            </a:graphic>
          </wp:inline>
        </w:drawing>
      </w:r>
    </w:p>
    <w:p w14:paraId="14D73058" w14:textId="77777777" w:rsidR="00CD1F2D" w:rsidRDefault="00CD1F2D">
      <w:pPr>
        <w:pStyle w:val="NormalWeb"/>
        <w:divId w:val="837959235"/>
        <w:rPr>
          <w:rFonts w:ascii="Segoe UI" w:hAnsi="Segoe UI" w:cs="Segoe UI"/>
          <w:color w:val="333333"/>
          <w:lang w:val="en"/>
        </w:rPr>
      </w:pPr>
      <w:hyperlink r:id="rId24"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25"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1E6667E7" w14:textId="77777777" w:rsidR="00CD1F2D" w:rsidRDefault="00CD1F2D">
      <w:pPr>
        <w:pStyle w:val="Heading2"/>
        <w:divId w:val="2003577264"/>
        <w:rPr>
          <w:rFonts w:ascii="Segoe UI" w:eastAsia="Times New Roman" w:hAnsi="Segoe UI" w:cs="Segoe UI"/>
          <w:lang w:val="en"/>
        </w:rPr>
      </w:pPr>
      <w:r>
        <w:rPr>
          <w:rFonts w:ascii="Segoe UI" w:eastAsia="Times New Roman" w:hAnsi="Segoe UI" w:cs="Segoe UI"/>
          <w:lang w:val="en"/>
        </w:rPr>
        <w:t>Share This Book</w:t>
      </w:r>
    </w:p>
    <w:p w14:paraId="59ACCAC7" w14:textId="77777777" w:rsidR="00CD1F2D" w:rsidRDefault="00CD1F2D">
      <w:pPr>
        <w:pStyle w:val="Heading1"/>
        <w:divId w:val="14157351"/>
        <w:rPr>
          <w:rFonts w:ascii="Segoe UI" w:eastAsia="Times New Roman" w:hAnsi="Segoe UI" w:cs="Segoe UI"/>
          <w:lang w:val="en"/>
        </w:rPr>
      </w:pPr>
      <w:r>
        <w:rPr>
          <w:rFonts w:ascii="Segoe UI" w:eastAsia="Times New Roman" w:hAnsi="Segoe UI" w:cs="Segoe UI"/>
          <w:lang w:val="en"/>
        </w:rPr>
        <w:t xml:space="preserve">Splitrock Environmental </w:t>
      </w:r>
    </w:p>
    <w:p w14:paraId="54EC2788" w14:textId="77777777" w:rsidR="00CD1F2D" w:rsidRDefault="00CD1F2D">
      <w:pPr>
        <w:pStyle w:val="NormalWeb"/>
        <w:jc w:val="both"/>
        <w:divId w:val="14157351"/>
        <w:rPr>
          <w:rFonts w:ascii="Segoe UI" w:hAnsi="Segoe UI" w:cs="Segoe UI"/>
          <w:color w:val="333333"/>
          <w:lang w:val="en"/>
        </w:rPr>
      </w:pPr>
      <w:r>
        <w:rPr>
          <w:rStyle w:val="Strong"/>
          <w:rFonts w:ascii="Segoe UI" w:hAnsi="Segoe UI" w:cs="Segoe UI"/>
          <w:color w:val="333333"/>
          <w:lang w:val="en"/>
        </w:rPr>
        <w:t>Splitrock Environmental</w:t>
      </w:r>
      <w:r>
        <w:rPr>
          <w:rFonts w:ascii="Segoe UI" w:hAnsi="Segoe UI" w:cs="Segoe UI"/>
          <w:color w:val="333333"/>
          <w:lang w:val="en"/>
        </w:rPr>
        <w:t xml:space="preserve"> </w:t>
      </w:r>
      <w:r>
        <w:rPr>
          <w:rFonts w:ascii="Segoe UI" w:hAnsi="Segoe UI" w:cs="Segoe UI"/>
          <w:color w:val="333333"/>
          <w:lang w:val="en"/>
        </w:rPr>
        <w:t>is an award-winning, Indigenous-owned enterprise of the Cayoose Creek Band (Sekw’el’was), created to steward lands and waters in St’át’imc territory while advancing community self-determination. Formally owned through the Cayoose Creek Development Corporation, Splitrock integrates traditional knowledge and Western science to deliver ecological restoration, environmental monitoring, and ethnobotany services in the Fraser–Seton watershed around Lillooet, BC.</w:t>
      </w:r>
    </w:p>
    <w:p w14:paraId="02B57430" w14:textId="77777777" w:rsidR="00CD1F2D" w:rsidRDefault="00CD1F2D">
      <w:pPr>
        <w:pStyle w:val="NormalWeb"/>
        <w:jc w:val="both"/>
        <w:divId w:val="14157351"/>
        <w:rPr>
          <w:rFonts w:ascii="Segoe UI" w:hAnsi="Segoe UI" w:cs="Segoe UI"/>
          <w:color w:val="333333"/>
          <w:lang w:val="en"/>
        </w:rPr>
      </w:pPr>
      <w:r>
        <w:rPr>
          <w:rFonts w:ascii="Segoe UI" w:hAnsi="Segoe UI" w:cs="Segoe UI"/>
          <w:color w:val="333333"/>
          <w:lang w:val="en"/>
        </w:rPr>
        <w:t>Founded in 2007 through early restoration work with the Lillooet Naturalist Society along the banks of the Fraser River, Splitrock has built a regional reputation for habitat assessment, fish and wildlife inventory, mapping, and long-term adaptive management planning. Their technicians support salmon stewardship through fish-salvage responses during hydro ramping events, smolt out-migration monitoring in the Seton River spawning channels, and regular spawner walks to assess habitat quality and survival.</w:t>
      </w:r>
    </w:p>
    <w:p w14:paraId="0636F882" w14:textId="77777777" w:rsidR="00CD1F2D" w:rsidRDefault="00CD1F2D">
      <w:pPr>
        <w:pStyle w:val="NormalWeb"/>
        <w:jc w:val="both"/>
        <w:divId w:val="14157351"/>
        <w:rPr>
          <w:rFonts w:ascii="Segoe UI" w:hAnsi="Segoe UI" w:cs="Segoe UI"/>
          <w:color w:val="333333"/>
          <w:lang w:val="en"/>
        </w:rPr>
      </w:pPr>
      <w:r>
        <w:rPr>
          <w:rFonts w:ascii="Segoe UI" w:hAnsi="Segoe UI" w:cs="Segoe UI"/>
          <w:color w:val="333333"/>
          <w:lang w:val="en"/>
        </w:rPr>
        <w:t>A cornerstone of Splitrock’s work is its native-plant nursery (in operation since 2007), which propagates herbs, grasses, shrubs, and trees from local bioregions for use in restoration and culturally aligned landscaping. The nursery emphasizes species with “land and body healing” properties—including Xúsum/soopolallie (soapberry;</w:t>
      </w:r>
      <w:r>
        <w:rPr>
          <w:rFonts w:ascii="Segoe UI" w:hAnsi="Segoe UI" w:cs="Segoe UI"/>
          <w:color w:val="333333"/>
          <w:lang w:val="en"/>
        </w:rPr>
        <w:t xml:space="preserve"> </w:t>
      </w:r>
      <w:r>
        <w:rPr>
          <w:rStyle w:val="Emphasis"/>
          <w:rFonts w:ascii="Segoe UI" w:hAnsi="Segoe UI" w:cs="Segoe UI"/>
          <w:color w:val="333333"/>
          <w:lang w:val="en"/>
        </w:rPr>
        <w:t>Shepherdia canadensis</w:t>
      </w:r>
      <w:r>
        <w:rPr>
          <w:rFonts w:ascii="Segoe UI" w:hAnsi="Segoe UI" w:cs="Segoe UI"/>
          <w:color w:val="333333"/>
          <w:lang w:val="en"/>
        </w:rPr>
        <w:t>), a plant of deep cultural significance to St’át’imc people. Public examples of Splitrock’s restoration work can be seen at the Sát’atqwa7 Wildlife Habitat Area near the confluence of the Seton and Fraser Rivers.</w:t>
      </w:r>
    </w:p>
    <w:p w14:paraId="05E84702" w14:textId="77777777" w:rsidR="00CD1F2D" w:rsidRDefault="00CD1F2D">
      <w:pPr>
        <w:pStyle w:val="NormalWeb"/>
        <w:jc w:val="both"/>
        <w:divId w:val="14157351"/>
        <w:rPr>
          <w:rFonts w:ascii="Segoe UI" w:hAnsi="Segoe UI" w:cs="Segoe UI"/>
          <w:color w:val="333333"/>
          <w:lang w:val="en"/>
        </w:rPr>
      </w:pPr>
      <w:r>
        <w:rPr>
          <w:rFonts w:ascii="Segoe UI" w:hAnsi="Segoe UI" w:cs="Segoe UI"/>
          <w:color w:val="333333"/>
          <w:lang w:val="en"/>
        </w:rPr>
        <w:t xml:space="preserve">Economically and civically, Splitrock Environmental is central to Sekw’el’was. It is one of the Band’s principal business arms alongside Antares Construction, providing local employment, building environmental capacity, and generating revenue that supports community priorities. Its e-commerce and ethnobotanical product lines also broaden market reach – </w:t>
      </w:r>
      <w:r>
        <w:rPr>
          <w:rFonts w:ascii="Segoe UI" w:hAnsi="Segoe UI" w:cs="Segoe UI"/>
          <w:color w:val="333333"/>
          <w:lang w:val="en"/>
        </w:rPr>
        <w:t>an expansion supported after the 2017–2018 wildfire disruptions to help stabilize jobs and diversify income. The Band’s “Land and Resources” contact is coordinated through Splitrock, underscoring its embedded role in governance and daily stewardship.</w:t>
      </w:r>
    </w:p>
    <w:p w14:paraId="3AF8CF8A" w14:textId="77777777" w:rsidR="00CD1F2D" w:rsidRDefault="00CD1F2D">
      <w:pPr>
        <w:pStyle w:val="NormalWeb"/>
        <w:jc w:val="both"/>
        <w:divId w:val="14157351"/>
        <w:rPr>
          <w:rFonts w:ascii="Segoe UI" w:hAnsi="Segoe UI" w:cs="Segoe UI"/>
          <w:color w:val="333333"/>
          <w:lang w:val="en"/>
        </w:rPr>
      </w:pPr>
      <w:r>
        <w:rPr>
          <w:rFonts w:ascii="Segoe UI" w:hAnsi="Segoe UI" w:cs="Segoe UI"/>
          <w:color w:val="333333"/>
          <w:lang w:val="en"/>
        </w:rPr>
        <w:t>In the context of Indigenous medicines, Splitrock’s nursery, seed collection, and ethnobotany programs strengthen cultural continuity by safeguarding and cultivating medicinal plants, supporting knowledge transmission on harvesting protocols, and ensuring that restoration projects reflect Sekw’el’was values. In short, Splitrock Environmental is both a steward of place and a vehicle for community wellbeing—linking ecological health, cultural practice, and economic resilience for the Cayoose Creek Band.</w:t>
      </w:r>
    </w:p>
    <w:p w14:paraId="763EB813" w14:textId="77777777" w:rsidR="00CD1F2D" w:rsidRDefault="00CD1F2D">
      <w:pPr>
        <w:pStyle w:val="screen-reader-text"/>
        <w:divId w:val="1569000473"/>
        <w:rPr>
          <w:rFonts w:ascii="Segoe UI" w:hAnsi="Segoe UI" w:cs="Segoe UI"/>
          <w:color w:val="333333"/>
          <w:lang w:val="en"/>
        </w:rPr>
      </w:pPr>
      <w:r>
        <w:rPr>
          <w:rFonts w:ascii="Segoe UI" w:hAnsi="Segoe UI" w:cs="Segoe UI"/>
          <w:color w:val="333333"/>
          <w:lang w:val="en"/>
        </w:rPr>
        <w:t>Previous/next navigation</w:t>
      </w:r>
    </w:p>
    <w:p w14:paraId="5F28AD22" w14:textId="77777777" w:rsidR="00CD1F2D" w:rsidRDefault="00CD1F2D">
      <w:pPr>
        <w:divId w:val="2123572227"/>
        <w:rPr>
          <w:rFonts w:ascii="Segoe UI" w:eastAsia="Times New Roman" w:hAnsi="Segoe UI" w:cs="Segoe UI"/>
          <w:vanish/>
          <w:color w:val="333333"/>
          <w:lang w:val="en"/>
        </w:rPr>
      </w:pPr>
      <w:hyperlink r:id="rId26" w:tooltip="Previous: Begin in a good way – Drumming *by Elder Fidele Henry" w:history="1">
        <w:r>
          <w:rPr>
            <w:rStyle w:val="Hyperlink"/>
            <w:rFonts w:ascii="Segoe UI" w:eastAsia="Times New Roman" w:hAnsi="Segoe UI" w:cs="Segoe UI"/>
            <w:vanish/>
            <w:lang w:val="en"/>
          </w:rPr>
          <w:t xml:space="preserve">Previous: Begin in a good way – Drumming *by Elder Fidele Henry </w:t>
        </w:r>
      </w:hyperlink>
    </w:p>
    <w:p w14:paraId="3686D17C" w14:textId="77777777" w:rsidR="00CD1F2D" w:rsidRDefault="00CD1F2D">
      <w:pPr>
        <w:divId w:val="383337568"/>
        <w:rPr>
          <w:rFonts w:ascii="Segoe UI" w:eastAsia="Times New Roman" w:hAnsi="Segoe UI" w:cs="Segoe UI"/>
          <w:vanish/>
          <w:color w:val="333333"/>
          <w:lang w:val="en"/>
        </w:rPr>
      </w:pPr>
      <w:hyperlink r:id="rId27" w:tooltip="Next: Accessibility" w:history="1">
        <w:r>
          <w:rPr>
            <w:rStyle w:val="Hyperlink"/>
            <w:rFonts w:ascii="Segoe UI" w:eastAsia="Times New Roman" w:hAnsi="Segoe UI" w:cs="Segoe UI"/>
            <w:vanish/>
            <w:lang w:val="en"/>
          </w:rPr>
          <w:t>Next: Accessibility</w:t>
        </w:r>
        <w:r>
          <w:rPr>
            <w:rStyle w:val="Hyperlink"/>
            <w:rFonts w:ascii="Segoe UI" w:eastAsia="Times New Roman" w:hAnsi="Segoe UI" w:cs="Segoe UI"/>
            <w:vanish/>
            <w:lang w:val="en"/>
          </w:rPr>
          <w:t xml:space="preserve"> </w:t>
        </w:r>
      </w:hyperlink>
    </w:p>
    <w:p w14:paraId="6D1F5D9B" w14:textId="77777777" w:rsidR="00CD1F2D" w:rsidRDefault="00CD1F2D">
      <w:pPr>
        <w:divId w:val="1569000473"/>
        <w:rPr>
          <w:rFonts w:ascii="Segoe UI" w:eastAsia="Times New Roman" w:hAnsi="Segoe UI" w:cs="Segoe UI"/>
          <w:color w:val="333333"/>
          <w:lang w:val="en"/>
        </w:rPr>
      </w:pPr>
      <w:r>
        <w:rPr>
          <w:rStyle w:val="screen-reader-text1"/>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67570229" w14:textId="77777777" w:rsidR="00CD1F2D" w:rsidRDefault="00CD1F2D">
      <w:pPr>
        <w:pStyle w:val="Heading2"/>
        <w:divId w:val="1258758505"/>
        <w:rPr>
          <w:rFonts w:ascii="Segoe UI" w:eastAsia="Times New Roman" w:hAnsi="Segoe UI" w:cs="Segoe UI"/>
          <w:lang w:val="en"/>
        </w:rPr>
      </w:pPr>
      <w:r>
        <w:rPr>
          <w:rFonts w:ascii="Segoe UI" w:eastAsia="Times New Roman" w:hAnsi="Segoe UI" w:cs="Segoe UI"/>
          <w:lang w:val="en"/>
        </w:rPr>
        <w:t>License</w:t>
      </w:r>
    </w:p>
    <w:p w14:paraId="0FFACCAB" w14:textId="77777777" w:rsidR="00CD1F2D" w:rsidRDefault="00CD1F2D">
      <w:pPr>
        <w:pStyle w:val="NormalWeb"/>
        <w:divId w:val="1148745858"/>
        <w:rPr>
          <w:rFonts w:ascii="Segoe UI" w:hAnsi="Segoe UI" w:cs="Segoe UI"/>
          <w:color w:val="333333"/>
          <w:lang w:val="en"/>
        </w:rPr>
      </w:pPr>
      <w:r>
        <w:rPr>
          <w:rFonts w:ascii="Segoe UI" w:hAnsi="Segoe UI" w:cs="Segoe UI"/>
          <w:noProof/>
          <w:color w:val="333333"/>
          <w:lang w:val="en"/>
        </w:rPr>
        <w:drawing>
          <wp:inline distT="0" distB="0" distL="0" distR="0" wp14:anchorId="50FA5AE5" wp14:editId="2F7DF3F6">
            <wp:extent cx="304800" cy="304800"/>
            <wp:effectExtent l="0" t="0" r="0" b="0"/>
            <wp:docPr id="6" name="Picture 6"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304800" cy="304800"/>
                    </a:xfrm>
                    <a:prstGeom prst="rect">
                      <a:avLst/>
                    </a:prstGeom>
                    <a:noFill/>
                    <a:ln>
                      <a:noFill/>
                    </a:ln>
                  </pic:spPr>
                </pic:pic>
              </a:graphicData>
            </a:graphic>
          </wp:inline>
        </w:drawing>
      </w:r>
    </w:p>
    <w:p w14:paraId="238A7392" w14:textId="77777777" w:rsidR="00CD1F2D" w:rsidRDefault="00CD1F2D">
      <w:pPr>
        <w:pStyle w:val="NormalWeb"/>
        <w:divId w:val="1148745858"/>
        <w:rPr>
          <w:rFonts w:ascii="Segoe UI" w:hAnsi="Segoe UI" w:cs="Segoe UI"/>
          <w:color w:val="333333"/>
          <w:lang w:val="en"/>
        </w:rPr>
      </w:pPr>
      <w:hyperlink r:id="rId28"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29"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11806B67" w14:textId="77777777" w:rsidR="00CD1F2D" w:rsidRDefault="00CD1F2D">
      <w:pPr>
        <w:pStyle w:val="Heading2"/>
        <w:divId w:val="1342662429"/>
        <w:rPr>
          <w:rFonts w:ascii="Segoe UI" w:eastAsia="Times New Roman" w:hAnsi="Segoe UI" w:cs="Segoe UI"/>
          <w:lang w:val="en"/>
        </w:rPr>
      </w:pPr>
      <w:r>
        <w:rPr>
          <w:rFonts w:ascii="Segoe UI" w:eastAsia="Times New Roman" w:hAnsi="Segoe UI" w:cs="Segoe UI"/>
          <w:lang w:val="en"/>
        </w:rPr>
        <w:t>Share This Book</w:t>
      </w:r>
    </w:p>
    <w:p w14:paraId="06A50D36" w14:textId="77777777" w:rsidR="00CD1F2D" w:rsidRDefault="00CD1F2D">
      <w:pPr>
        <w:pStyle w:val="Heading1"/>
        <w:divId w:val="1562447659"/>
        <w:rPr>
          <w:rFonts w:ascii="Segoe UI" w:eastAsia="Times New Roman" w:hAnsi="Segoe UI" w:cs="Segoe UI"/>
          <w:lang w:val="en"/>
        </w:rPr>
      </w:pPr>
      <w:r>
        <w:rPr>
          <w:rFonts w:ascii="Segoe UI" w:eastAsia="Times New Roman" w:hAnsi="Segoe UI" w:cs="Segoe UI"/>
          <w:lang w:val="en"/>
        </w:rPr>
        <w:t xml:space="preserve">Accessibility </w:t>
      </w:r>
    </w:p>
    <w:p w14:paraId="04F88C57" w14:textId="77777777" w:rsidR="00CD1F2D" w:rsidRDefault="00CD1F2D">
      <w:pPr>
        <w:pStyle w:val="NormalWeb"/>
        <w:divId w:val="661785653"/>
        <w:rPr>
          <w:rFonts w:ascii="Segoe UI" w:hAnsi="Segoe UI" w:cs="Segoe UI"/>
          <w:color w:val="333333"/>
          <w:lang w:val="en"/>
        </w:rPr>
      </w:pPr>
      <w:r>
        <w:rPr>
          <w:rFonts w:ascii="Segoe UI" w:hAnsi="Segoe UI" w:cs="Segoe UI"/>
          <w:color w:val="333333"/>
          <w:lang w:val="en"/>
        </w:rPr>
        <w:t xml:space="preserve">The web version of </w:t>
      </w:r>
      <w:hyperlink r:id="rId30" w:history="1">
        <w:r>
          <w:rPr>
            <w:rStyle w:val="Hyperlink"/>
            <w:rFonts w:ascii="Segoe UI" w:hAnsi="Segoe UI" w:cs="Segoe UI"/>
            <w:lang w:val="en"/>
          </w:rPr>
          <w:t>Intermediate PreAlgebra: Building Success</w:t>
        </w:r>
      </w:hyperlink>
      <w:r>
        <w:rPr>
          <w:rFonts w:ascii="Segoe UI" w:hAnsi="Segoe UI" w:cs="Segoe UI"/>
          <w:color w:val="333333"/>
          <w:lang w:val="en"/>
        </w:rPr>
        <w:t xml:space="preserve"> has been designed to meet </w:t>
      </w:r>
      <w:hyperlink r:id="rId31" w:history="1">
        <w:r>
          <w:rPr>
            <w:rStyle w:val="Hyperlink"/>
            <w:rFonts w:ascii="Segoe UI" w:hAnsi="Segoe UI" w:cs="Segoe UI"/>
            <w:lang w:val="en"/>
          </w:rPr>
          <w:t>Web Content Accessibility Guidelines 2.0</w:t>
        </w:r>
      </w:hyperlink>
      <w:r>
        <w:rPr>
          <w:rFonts w:ascii="Segoe UI" w:hAnsi="Segoe UI" w:cs="Segoe UI"/>
          <w:color w:val="333333"/>
          <w:lang w:val="en"/>
        </w:rPr>
        <w:t>, level AA. In addition, it follows all guidelines in </w:t>
      </w:r>
      <w:hyperlink r:id="rId32" w:history="1">
        <w:r>
          <w:rPr>
            <w:rStyle w:val="Hyperlink"/>
            <w:rFonts w:ascii="Segoe UI" w:hAnsi="Segoe UI" w:cs="Segoe UI"/>
            <w:lang w:val="en"/>
          </w:rPr>
          <w:t>Appendix A: Checklist for Accessibility</w:t>
        </w:r>
      </w:hyperlink>
      <w:r>
        <w:rPr>
          <w:rFonts w:ascii="Segoe UI" w:hAnsi="Segoe UI" w:cs="Segoe UI"/>
          <w:color w:val="333333"/>
          <w:lang w:val="en"/>
        </w:rPr>
        <w:t> of the </w:t>
      </w:r>
      <w:hyperlink r:id="rId33" w:history="1">
        <w:r>
          <w:rPr>
            <w:rStyle w:val="Hyperlink"/>
            <w:rFonts w:ascii="Segoe UI" w:hAnsi="Segoe UI" w:cs="Segoe UI"/>
            <w:lang w:val="en"/>
          </w:rPr>
          <w:t>Accessibility Toolkit – 2nd Edition</w:t>
        </w:r>
      </w:hyperlink>
      <w:r>
        <w:rPr>
          <w:rFonts w:ascii="Segoe UI" w:hAnsi="Segoe UI" w:cs="Segoe UI"/>
          <w:color w:val="333333"/>
          <w:lang w:val="en"/>
        </w:rPr>
        <w:t>.</w:t>
      </w:r>
    </w:p>
    <w:p w14:paraId="4E2C902A" w14:textId="77777777" w:rsidR="00CD1F2D" w:rsidRDefault="00CD1F2D">
      <w:pPr>
        <w:pStyle w:val="NormalWeb"/>
        <w:divId w:val="609974911"/>
        <w:rPr>
          <w:rFonts w:ascii="Segoe UI" w:hAnsi="Segoe UI" w:cs="Segoe UI"/>
          <w:color w:val="333333"/>
          <w:lang w:val="en"/>
        </w:rPr>
      </w:pPr>
      <w:r>
        <w:rPr>
          <w:rFonts w:ascii="Segoe UI" w:hAnsi="Segoe UI" w:cs="Segoe UI"/>
          <w:color w:val="333333"/>
          <w:lang w:val="en"/>
        </w:rPr>
        <w:t>Includes:</w:t>
      </w:r>
    </w:p>
    <w:p w14:paraId="1EA37BB1" w14:textId="77777777" w:rsidR="00CD1F2D" w:rsidRDefault="00CD1F2D">
      <w:pPr>
        <w:pStyle w:val="NormalWeb"/>
        <w:divId w:val="609974911"/>
        <w:rPr>
          <w:rFonts w:ascii="Segoe UI" w:hAnsi="Segoe UI" w:cs="Segoe UI"/>
          <w:color w:val="333333"/>
          <w:lang w:val="en"/>
        </w:rPr>
      </w:pPr>
      <w:r>
        <w:rPr>
          <w:rFonts w:ascii="Segoe UI" w:hAnsi="Segoe UI" w:cs="Segoe UI"/>
          <w:color w:val="333333"/>
          <w:lang w:val="en"/>
        </w:rPr>
        <w:t xml:space="preserve">• </w:t>
      </w:r>
      <w:r>
        <w:rPr>
          <w:rStyle w:val="Strong"/>
          <w:rFonts w:ascii="Segoe UI" w:hAnsi="Segoe UI" w:cs="Segoe UI"/>
          <w:color w:val="333333"/>
          <w:lang w:val="en"/>
        </w:rPr>
        <w:t>Easy navigation.</w:t>
      </w:r>
      <w:r>
        <w:rPr>
          <w:rFonts w:ascii="Segoe UI" w:hAnsi="Segoe UI" w:cs="Segoe UI"/>
          <w:color w:val="333333"/>
          <w:lang w:val="en"/>
        </w:rPr>
        <w:t xml:space="preserve"> This resource has a linked table of contents and uses headings in each chapter to make navigation easy.</w:t>
      </w:r>
      <w:r>
        <w:rPr>
          <w:rFonts w:ascii="Segoe UI" w:hAnsi="Segoe UI" w:cs="Segoe UI"/>
          <w:color w:val="333333"/>
          <w:lang w:val="en"/>
        </w:rPr>
        <w:br/>
        <w:t xml:space="preserve">• </w:t>
      </w:r>
      <w:r>
        <w:rPr>
          <w:rStyle w:val="Strong"/>
          <w:rFonts w:ascii="Segoe UI" w:hAnsi="Segoe UI" w:cs="Segoe UI"/>
          <w:color w:val="333333"/>
          <w:lang w:val="en"/>
        </w:rPr>
        <w:t>Accessible videos.</w:t>
      </w:r>
      <w:r>
        <w:rPr>
          <w:rFonts w:ascii="Segoe UI" w:hAnsi="Segoe UI" w:cs="Segoe UI"/>
          <w:color w:val="333333"/>
          <w:lang w:val="en"/>
        </w:rPr>
        <w:t xml:space="preserve"> All videos in this resource have captions.</w:t>
      </w:r>
      <w:r>
        <w:rPr>
          <w:rFonts w:ascii="Segoe UI" w:hAnsi="Segoe UI" w:cs="Segoe UI"/>
          <w:color w:val="333333"/>
          <w:lang w:val="en"/>
        </w:rPr>
        <w:br/>
        <w:t xml:space="preserve">• </w:t>
      </w:r>
      <w:r>
        <w:rPr>
          <w:rStyle w:val="Strong"/>
          <w:rFonts w:ascii="Segoe UI" w:hAnsi="Segoe UI" w:cs="Segoe UI"/>
          <w:color w:val="333333"/>
          <w:lang w:val="en"/>
        </w:rPr>
        <w:t>Accessible images.</w:t>
      </w:r>
      <w:r>
        <w:rPr>
          <w:rFonts w:ascii="Segoe UI" w:hAnsi="Segoe UI" w:cs="Segoe UI"/>
          <w:color w:val="333333"/>
          <w:lang w:val="en"/>
        </w:rPr>
        <w:t xml:space="preserve"> </w:t>
      </w:r>
      <w:r>
        <w:rPr>
          <w:rFonts w:ascii="Segoe UI" w:hAnsi="Segoe UI" w:cs="Segoe UI"/>
          <w:color w:val="333333"/>
          <w:lang w:val="en"/>
        </w:rPr>
        <w:t>All images in this resource that convey information have alternative text. Images that are decorative have empty alternative text.</w:t>
      </w:r>
      <w:r>
        <w:rPr>
          <w:rFonts w:ascii="Segoe UI" w:hAnsi="Segoe UI" w:cs="Segoe UI"/>
          <w:color w:val="333333"/>
          <w:lang w:val="en"/>
        </w:rPr>
        <w:br/>
        <w:t xml:space="preserve">• </w:t>
      </w:r>
      <w:r>
        <w:rPr>
          <w:rStyle w:val="Strong"/>
          <w:rFonts w:ascii="Segoe UI" w:hAnsi="Segoe UI" w:cs="Segoe UI"/>
          <w:color w:val="333333"/>
          <w:lang w:val="en"/>
        </w:rPr>
        <w:t>Accessible links.</w:t>
      </w:r>
      <w:r>
        <w:rPr>
          <w:rFonts w:ascii="Segoe UI" w:hAnsi="Segoe UI" w:cs="Segoe UI"/>
          <w:color w:val="333333"/>
          <w:lang w:val="en"/>
        </w:rPr>
        <w:t xml:space="preserve"> All links use descriptive link text.</w:t>
      </w:r>
    </w:p>
    <w:p w14:paraId="00CD0661" w14:textId="77777777" w:rsidR="00CD1F2D" w:rsidRDefault="00CD1F2D">
      <w:pPr>
        <w:pStyle w:val="Heading2"/>
        <w:divId w:val="1562447659"/>
        <w:rPr>
          <w:rFonts w:ascii="Segoe UI" w:eastAsia="Times New Roman" w:hAnsi="Segoe UI" w:cs="Segoe UI"/>
          <w:lang w:val="en"/>
        </w:rPr>
      </w:pPr>
      <w:r>
        <w:rPr>
          <w:rFonts w:ascii="Segoe UI" w:eastAsia="Times New Roman" w:hAnsi="Segoe UI" w:cs="Segoe UI"/>
          <w:lang w:val="en"/>
        </w:rPr>
        <w:t>Accessibility Checklist</w:t>
      </w:r>
    </w:p>
    <w:tbl>
      <w:tblPr>
        <w:tblW w:w="4923" w:type="pct"/>
        <w:tblCellMar>
          <w:top w:w="15" w:type="dxa"/>
          <w:left w:w="15" w:type="dxa"/>
          <w:bottom w:w="15" w:type="dxa"/>
          <w:right w:w="15" w:type="dxa"/>
        </w:tblCellMar>
        <w:tblLook w:val="04A0" w:firstRow="1" w:lastRow="0" w:firstColumn="1" w:lastColumn="0" w:noHBand="0" w:noVBand="1"/>
      </w:tblPr>
      <w:tblGrid>
        <w:gridCol w:w="1090"/>
        <w:gridCol w:w="7608"/>
        <w:gridCol w:w="518"/>
      </w:tblGrid>
      <w:tr w:rsidR="00000000" w14:paraId="198A8522" w14:textId="77777777">
        <w:trPr>
          <w:divId w:val="382757252"/>
          <w:trHeight w:val="225"/>
        </w:trPr>
        <w:tc>
          <w:tcPr>
            <w:tcW w:w="287" w:type="pct"/>
            <w:vAlign w:val="center"/>
            <w:hideMark/>
          </w:tcPr>
          <w:p w14:paraId="547A58E1"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Element</w:t>
            </w:r>
          </w:p>
        </w:tc>
        <w:tc>
          <w:tcPr>
            <w:tcW w:w="4468" w:type="pct"/>
            <w:vAlign w:val="center"/>
            <w:hideMark/>
          </w:tcPr>
          <w:p w14:paraId="74B09EEE"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Requirements</w:t>
            </w:r>
          </w:p>
        </w:tc>
        <w:tc>
          <w:tcPr>
            <w:tcW w:w="167" w:type="pct"/>
            <w:vAlign w:val="center"/>
            <w:hideMark/>
          </w:tcPr>
          <w:p w14:paraId="36CE0B0B"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Pass</w:t>
            </w:r>
          </w:p>
        </w:tc>
      </w:tr>
      <w:tr w:rsidR="00000000" w14:paraId="35F78047" w14:textId="77777777">
        <w:trPr>
          <w:divId w:val="382757252"/>
          <w:trHeight w:val="225"/>
        </w:trPr>
        <w:tc>
          <w:tcPr>
            <w:tcW w:w="287" w:type="pct"/>
            <w:vAlign w:val="center"/>
            <w:hideMark/>
          </w:tcPr>
          <w:p w14:paraId="72221E8C"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Headings</w:t>
            </w:r>
          </w:p>
        </w:tc>
        <w:tc>
          <w:tcPr>
            <w:tcW w:w="4468" w:type="pct"/>
            <w:vAlign w:val="center"/>
            <w:hideMark/>
          </w:tcPr>
          <w:p w14:paraId="21FADFB7" w14:textId="77777777" w:rsidR="00CD1F2D" w:rsidRDefault="00CD1F2D">
            <w:pPr>
              <w:rPr>
                <w:rFonts w:ascii="Segoe UI" w:eastAsia="Times New Roman" w:hAnsi="Segoe UI" w:cs="Segoe UI"/>
                <w:color w:val="333333"/>
              </w:rPr>
            </w:pPr>
            <w:r>
              <w:rPr>
                <w:rFonts w:ascii="Segoe UI" w:eastAsia="Times New Roman" w:hAnsi="Segoe UI" w:cs="Segoe UI"/>
                <w:color w:val="333333"/>
              </w:rPr>
              <w:t>Content is organized under headings and subheadings that are used sequentially.</w:t>
            </w:r>
          </w:p>
        </w:tc>
        <w:tc>
          <w:tcPr>
            <w:tcW w:w="167" w:type="pct"/>
            <w:vAlign w:val="center"/>
            <w:hideMark/>
          </w:tcPr>
          <w:p w14:paraId="306536E3" w14:textId="77777777" w:rsidR="00CD1F2D" w:rsidRDefault="00CD1F2D">
            <w:pPr>
              <w:rPr>
                <w:rFonts w:ascii="Segoe UI" w:eastAsia="Times New Roman" w:hAnsi="Segoe UI" w:cs="Segoe UI"/>
                <w:color w:val="333333"/>
              </w:rPr>
            </w:pPr>
          </w:p>
        </w:tc>
      </w:tr>
      <w:tr w:rsidR="00000000" w14:paraId="227682AE" w14:textId="77777777">
        <w:trPr>
          <w:divId w:val="382757252"/>
          <w:trHeight w:val="225"/>
        </w:trPr>
        <w:tc>
          <w:tcPr>
            <w:tcW w:w="287" w:type="pct"/>
            <w:vAlign w:val="center"/>
            <w:hideMark/>
          </w:tcPr>
          <w:p w14:paraId="7300E727"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Images</w:t>
            </w:r>
          </w:p>
        </w:tc>
        <w:tc>
          <w:tcPr>
            <w:tcW w:w="4468" w:type="pct"/>
            <w:vAlign w:val="center"/>
            <w:hideMark/>
          </w:tcPr>
          <w:p w14:paraId="04B0A853" w14:textId="77777777" w:rsidR="00CD1F2D" w:rsidRDefault="00CD1F2D">
            <w:pPr>
              <w:rPr>
                <w:rFonts w:ascii="Segoe UI" w:eastAsia="Times New Roman" w:hAnsi="Segoe UI" w:cs="Segoe UI"/>
                <w:color w:val="333333"/>
              </w:rPr>
            </w:pPr>
            <w:r>
              <w:rPr>
                <w:rFonts w:ascii="Segoe UI" w:eastAsia="Times New Roman" w:hAnsi="Segoe UI" w:cs="Segoe UI"/>
                <w:color w:val="333333"/>
              </w:rPr>
              <w:t>Images that convey information include alternative text descriptions. These descriptions are provided in the alt text field, in the surrounding text, or linked to as a long description.</w:t>
            </w:r>
          </w:p>
        </w:tc>
        <w:tc>
          <w:tcPr>
            <w:tcW w:w="167" w:type="pct"/>
            <w:vAlign w:val="center"/>
            <w:hideMark/>
          </w:tcPr>
          <w:p w14:paraId="08363406" w14:textId="77777777" w:rsidR="00CD1F2D" w:rsidRDefault="00CD1F2D">
            <w:pPr>
              <w:rPr>
                <w:rFonts w:ascii="Segoe UI" w:eastAsia="Times New Roman" w:hAnsi="Segoe UI" w:cs="Segoe UI"/>
                <w:color w:val="333333"/>
              </w:rPr>
            </w:pPr>
          </w:p>
        </w:tc>
      </w:tr>
      <w:tr w:rsidR="00000000" w14:paraId="74B7DA93" w14:textId="77777777">
        <w:trPr>
          <w:divId w:val="382757252"/>
          <w:trHeight w:val="225"/>
        </w:trPr>
        <w:tc>
          <w:tcPr>
            <w:tcW w:w="287" w:type="pct"/>
            <w:vAlign w:val="center"/>
            <w:hideMark/>
          </w:tcPr>
          <w:p w14:paraId="377FFF0A"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Images</w:t>
            </w:r>
          </w:p>
        </w:tc>
        <w:tc>
          <w:tcPr>
            <w:tcW w:w="4468" w:type="pct"/>
            <w:vAlign w:val="center"/>
            <w:hideMark/>
          </w:tcPr>
          <w:p w14:paraId="4467F474" w14:textId="77777777" w:rsidR="00CD1F2D" w:rsidRDefault="00CD1F2D">
            <w:pPr>
              <w:rPr>
                <w:rFonts w:ascii="Segoe UI" w:eastAsia="Times New Roman" w:hAnsi="Segoe UI" w:cs="Segoe UI"/>
                <w:color w:val="333333"/>
              </w:rPr>
            </w:pPr>
            <w:r>
              <w:rPr>
                <w:rFonts w:ascii="Segoe UI" w:eastAsia="Times New Roman" w:hAnsi="Segoe UI" w:cs="Segoe UI"/>
                <w:color w:val="333333"/>
              </w:rPr>
              <w:t>Images and text do not rely on colour to convey information.</w:t>
            </w:r>
          </w:p>
        </w:tc>
        <w:tc>
          <w:tcPr>
            <w:tcW w:w="167" w:type="pct"/>
            <w:vAlign w:val="center"/>
            <w:hideMark/>
          </w:tcPr>
          <w:p w14:paraId="6319ED77" w14:textId="77777777" w:rsidR="00CD1F2D" w:rsidRDefault="00CD1F2D">
            <w:pPr>
              <w:rPr>
                <w:rFonts w:ascii="Segoe UI" w:eastAsia="Times New Roman" w:hAnsi="Segoe UI" w:cs="Segoe UI"/>
                <w:color w:val="333333"/>
              </w:rPr>
            </w:pPr>
          </w:p>
        </w:tc>
      </w:tr>
      <w:tr w:rsidR="00000000" w14:paraId="6A94196C" w14:textId="77777777">
        <w:trPr>
          <w:divId w:val="382757252"/>
          <w:trHeight w:val="225"/>
        </w:trPr>
        <w:tc>
          <w:tcPr>
            <w:tcW w:w="287" w:type="pct"/>
            <w:vAlign w:val="center"/>
            <w:hideMark/>
          </w:tcPr>
          <w:p w14:paraId="4C492C44"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Images</w:t>
            </w:r>
          </w:p>
        </w:tc>
        <w:tc>
          <w:tcPr>
            <w:tcW w:w="4468" w:type="pct"/>
            <w:vAlign w:val="center"/>
            <w:hideMark/>
          </w:tcPr>
          <w:p w14:paraId="2E341814" w14:textId="77777777" w:rsidR="00CD1F2D" w:rsidRDefault="00CD1F2D">
            <w:pPr>
              <w:rPr>
                <w:rFonts w:ascii="Segoe UI" w:eastAsia="Times New Roman" w:hAnsi="Segoe UI" w:cs="Segoe UI"/>
                <w:color w:val="333333"/>
              </w:rPr>
            </w:pPr>
            <w:r>
              <w:rPr>
                <w:rFonts w:ascii="Segoe UI" w:eastAsia="Times New Roman" w:hAnsi="Segoe UI" w:cs="Segoe UI"/>
                <w:color w:val="333333"/>
              </w:rPr>
              <w:t>Images that are purely decorative or are already described in the surrounding text contain empty alternative text descriptions. (Descriptive text is unnecessary if the image doesn’t convey contextual content information.)</w:t>
            </w:r>
          </w:p>
        </w:tc>
        <w:tc>
          <w:tcPr>
            <w:tcW w:w="167" w:type="pct"/>
            <w:vAlign w:val="center"/>
            <w:hideMark/>
          </w:tcPr>
          <w:p w14:paraId="1F8C75E8" w14:textId="77777777" w:rsidR="00CD1F2D" w:rsidRDefault="00CD1F2D">
            <w:pPr>
              <w:rPr>
                <w:rFonts w:ascii="Segoe UI" w:eastAsia="Times New Roman" w:hAnsi="Segoe UI" w:cs="Segoe UI"/>
                <w:color w:val="333333"/>
              </w:rPr>
            </w:pPr>
          </w:p>
        </w:tc>
      </w:tr>
      <w:tr w:rsidR="00000000" w14:paraId="1F673FF7" w14:textId="77777777">
        <w:trPr>
          <w:divId w:val="382757252"/>
          <w:trHeight w:val="225"/>
        </w:trPr>
        <w:tc>
          <w:tcPr>
            <w:tcW w:w="287" w:type="pct"/>
            <w:vAlign w:val="center"/>
            <w:hideMark/>
          </w:tcPr>
          <w:p w14:paraId="4EA043C3"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Tables</w:t>
            </w:r>
          </w:p>
        </w:tc>
        <w:tc>
          <w:tcPr>
            <w:tcW w:w="4468" w:type="pct"/>
            <w:vAlign w:val="center"/>
            <w:hideMark/>
          </w:tcPr>
          <w:p w14:paraId="75546F85" w14:textId="77777777" w:rsidR="00CD1F2D" w:rsidRDefault="00CD1F2D">
            <w:pPr>
              <w:rPr>
                <w:rFonts w:ascii="Segoe UI" w:eastAsia="Times New Roman" w:hAnsi="Segoe UI" w:cs="Segoe UI"/>
                <w:color w:val="333333"/>
              </w:rPr>
            </w:pPr>
            <w:r>
              <w:rPr>
                <w:rFonts w:ascii="Segoe UI" w:eastAsia="Times New Roman" w:hAnsi="Segoe UI" w:cs="Segoe UI"/>
                <w:color w:val="333333"/>
              </w:rPr>
              <w:t>Tables include row and/or column headers with the correct scope assigned.</w:t>
            </w:r>
          </w:p>
        </w:tc>
        <w:tc>
          <w:tcPr>
            <w:tcW w:w="167" w:type="pct"/>
            <w:vAlign w:val="center"/>
            <w:hideMark/>
          </w:tcPr>
          <w:p w14:paraId="43473FCC" w14:textId="77777777" w:rsidR="00CD1F2D" w:rsidRDefault="00CD1F2D">
            <w:pPr>
              <w:rPr>
                <w:rFonts w:ascii="Segoe UI" w:eastAsia="Times New Roman" w:hAnsi="Segoe UI" w:cs="Segoe UI"/>
                <w:color w:val="333333"/>
              </w:rPr>
            </w:pPr>
          </w:p>
        </w:tc>
      </w:tr>
      <w:tr w:rsidR="00000000" w14:paraId="46A74649" w14:textId="77777777">
        <w:trPr>
          <w:divId w:val="382757252"/>
          <w:trHeight w:val="225"/>
        </w:trPr>
        <w:tc>
          <w:tcPr>
            <w:tcW w:w="287" w:type="pct"/>
            <w:vAlign w:val="center"/>
            <w:hideMark/>
          </w:tcPr>
          <w:p w14:paraId="570DABD0"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Tables</w:t>
            </w:r>
          </w:p>
        </w:tc>
        <w:tc>
          <w:tcPr>
            <w:tcW w:w="4468" w:type="pct"/>
            <w:vAlign w:val="center"/>
            <w:hideMark/>
          </w:tcPr>
          <w:p w14:paraId="42853689" w14:textId="77777777" w:rsidR="00CD1F2D" w:rsidRDefault="00CD1F2D">
            <w:pPr>
              <w:rPr>
                <w:rFonts w:ascii="Segoe UI" w:eastAsia="Times New Roman" w:hAnsi="Segoe UI" w:cs="Segoe UI"/>
                <w:color w:val="333333"/>
              </w:rPr>
            </w:pPr>
            <w:r>
              <w:rPr>
                <w:rFonts w:ascii="Segoe UI" w:eastAsia="Times New Roman" w:hAnsi="Segoe UI" w:cs="Segoe UI"/>
                <w:color w:val="333333"/>
              </w:rPr>
              <w:t>Tables include a title or caption.</w:t>
            </w:r>
          </w:p>
        </w:tc>
        <w:tc>
          <w:tcPr>
            <w:tcW w:w="167" w:type="pct"/>
            <w:vAlign w:val="center"/>
            <w:hideMark/>
          </w:tcPr>
          <w:p w14:paraId="0B89F5CC" w14:textId="77777777" w:rsidR="00CD1F2D" w:rsidRDefault="00CD1F2D">
            <w:pPr>
              <w:rPr>
                <w:rFonts w:ascii="Segoe UI" w:eastAsia="Times New Roman" w:hAnsi="Segoe UI" w:cs="Segoe UI"/>
                <w:color w:val="333333"/>
              </w:rPr>
            </w:pPr>
          </w:p>
        </w:tc>
      </w:tr>
      <w:tr w:rsidR="00000000" w14:paraId="2F87EBAF" w14:textId="77777777">
        <w:trPr>
          <w:divId w:val="382757252"/>
          <w:trHeight w:val="225"/>
        </w:trPr>
        <w:tc>
          <w:tcPr>
            <w:tcW w:w="287" w:type="pct"/>
            <w:vAlign w:val="center"/>
            <w:hideMark/>
          </w:tcPr>
          <w:p w14:paraId="1A403AAF"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Tables</w:t>
            </w:r>
          </w:p>
        </w:tc>
        <w:tc>
          <w:tcPr>
            <w:tcW w:w="4468" w:type="pct"/>
            <w:vAlign w:val="center"/>
            <w:hideMark/>
          </w:tcPr>
          <w:p w14:paraId="2D180F16" w14:textId="77777777" w:rsidR="00CD1F2D" w:rsidRDefault="00CD1F2D">
            <w:pPr>
              <w:rPr>
                <w:rFonts w:ascii="Segoe UI" w:eastAsia="Times New Roman" w:hAnsi="Segoe UI" w:cs="Segoe UI"/>
                <w:color w:val="333333"/>
              </w:rPr>
            </w:pPr>
            <w:r>
              <w:rPr>
                <w:rFonts w:ascii="Segoe UI" w:eastAsia="Times New Roman" w:hAnsi="Segoe UI" w:cs="Segoe UI"/>
                <w:color w:val="333333"/>
              </w:rPr>
              <w:t>Tables do not have merged or split cells.</w:t>
            </w:r>
          </w:p>
        </w:tc>
        <w:tc>
          <w:tcPr>
            <w:tcW w:w="167" w:type="pct"/>
            <w:vAlign w:val="center"/>
            <w:hideMark/>
          </w:tcPr>
          <w:p w14:paraId="0F078BB9" w14:textId="77777777" w:rsidR="00CD1F2D" w:rsidRDefault="00CD1F2D">
            <w:pPr>
              <w:rPr>
                <w:rFonts w:ascii="Segoe UI" w:eastAsia="Times New Roman" w:hAnsi="Segoe UI" w:cs="Segoe UI"/>
                <w:color w:val="333333"/>
              </w:rPr>
            </w:pPr>
          </w:p>
        </w:tc>
      </w:tr>
      <w:tr w:rsidR="00000000" w14:paraId="537F2191" w14:textId="77777777">
        <w:trPr>
          <w:divId w:val="382757252"/>
          <w:trHeight w:val="225"/>
        </w:trPr>
        <w:tc>
          <w:tcPr>
            <w:tcW w:w="287" w:type="pct"/>
            <w:vAlign w:val="center"/>
            <w:hideMark/>
          </w:tcPr>
          <w:p w14:paraId="0C696A40"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Tables</w:t>
            </w:r>
          </w:p>
        </w:tc>
        <w:tc>
          <w:tcPr>
            <w:tcW w:w="4468" w:type="pct"/>
            <w:vAlign w:val="center"/>
            <w:hideMark/>
          </w:tcPr>
          <w:p w14:paraId="431DCC47" w14:textId="77777777" w:rsidR="00CD1F2D" w:rsidRDefault="00CD1F2D">
            <w:pPr>
              <w:rPr>
                <w:rFonts w:ascii="Segoe UI" w:eastAsia="Times New Roman" w:hAnsi="Segoe UI" w:cs="Segoe UI"/>
                <w:color w:val="333333"/>
              </w:rPr>
            </w:pPr>
            <w:r>
              <w:rPr>
                <w:rFonts w:ascii="Segoe UI" w:eastAsia="Times New Roman" w:hAnsi="Segoe UI" w:cs="Segoe UI"/>
                <w:color w:val="333333"/>
              </w:rPr>
              <w:t>Tables have adequate cell padding.</w:t>
            </w:r>
          </w:p>
        </w:tc>
        <w:tc>
          <w:tcPr>
            <w:tcW w:w="167" w:type="pct"/>
            <w:vAlign w:val="center"/>
            <w:hideMark/>
          </w:tcPr>
          <w:p w14:paraId="69328E04" w14:textId="77777777" w:rsidR="00CD1F2D" w:rsidRDefault="00CD1F2D">
            <w:pPr>
              <w:rPr>
                <w:rFonts w:ascii="Segoe UI" w:eastAsia="Times New Roman" w:hAnsi="Segoe UI" w:cs="Segoe UI"/>
                <w:color w:val="333333"/>
              </w:rPr>
            </w:pPr>
          </w:p>
        </w:tc>
      </w:tr>
      <w:tr w:rsidR="00000000" w14:paraId="2238A57C" w14:textId="77777777">
        <w:trPr>
          <w:divId w:val="382757252"/>
          <w:trHeight w:val="225"/>
        </w:trPr>
        <w:tc>
          <w:tcPr>
            <w:tcW w:w="287" w:type="pct"/>
            <w:vAlign w:val="center"/>
            <w:hideMark/>
          </w:tcPr>
          <w:p w14:paraId="4F37AA04"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Links</w:t>
            </w:r>
          </w:p>
        </w:tc>
        <w:tc>
          <w:tcPr>
            <w:tcW w:w="4468" w:type="pct"/>
            <w:vAlign w:val="center"/>
            <w:hideMark/>
          </w:tcPr>
          <w:p w14:paraId="25823C56" w14:textId="77777777" w:rsidR="00CD1F2D" w:rsidRDefault="00CD1F2D">
            <w:pPr>
              <w:rPr>
                <w:rFonts w:ascii="Segoe UI" w:eastAsia="Times New Roman" w:hAnsi="Segoe UI" w:cs="Segoe UI"/>
                <w:color w:val="333333"/>
              </w:rPr>
            </w:pPr>
            <w:r>
              <w:rPr>
                <w:rFonts w:ascii="Segoe UI" w:eastAsia="Times New Roman" w:hAnsi="Segoe UI" w:cs="Segoe UI"/>
                <w:color w:val="333333"/>
              </w:rPr>
              <w:t>The link text describes the destination of the link.</w:t>
            </w:r>
          </w:p>
        </w:tc>
        <w:tc>
          <w:tcPr>
            <w:tcW w:w="167" w:type="pct"/>
            <w:vAlign w:val="center"/>
            <w:hideMark/>
          </w:tcPr>
          <w:p w14:paraId="105183C4" w14:textId="77777777" w:rsidR="00CD1F2D" w:rsidRDefault="00CD1F2D">
            <w:pPr>
              <w:rPr>
                <w:rFonts w:ascii="Segoe UI" w:eastAsia="Times New Roman" w:hAnsi="Segoe UI" w:cs="Segoe UI"/>
                <w:color w:val="333333"/>
              </w:rPr>
            </w:pPr>
          </w:p>
        </w:tc>
      </w:tr>
      <w:tr w:rsidR="00000000" w14:paraId="466F9AF6" w14:textId="77777777">
        <w:trPr>
          <w:divId w:val="382757252"/>
          <w:trHeight w:val="225"/>
        </w:trPr>
        <w:tc>
          <w:tcPr>
            <w:tcW w:w="287" w:type="pct"/>
            <w:vAlign w:val="center"/>
            <w:hideMark/>
          </w:tcPr>
          <w:p w14:paraId="7231511F"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Links</w:t>
            </w:r>
          </w:p>
        </w:tc>
        <w:tc>
          <w:tcPr>
            <w:tcW w:w="4468" w:type="pct"/>
            <w:vAlign w:val="center"/>
            <w:hideMark/>
          </w:tcPr>
          <w:p w14:paraId="6902129D" w14:textId="77777777" w:rsidR="00CD1F2D" w:rsidRDefault="00CD1F2D">
            <w:pPr>
              <w:rPr>
                <w:rFonts w:ascii="Segoe UI" w:eastAsia="Times New Roman" w:hAnsi="Segoe UI" w:cs="Segoe UI"/>
                <w:color w:val="333333"/>
              </w:rPr>
            </w:pPr>
            <w:r>
              <w:rPr>
                <w:rFonts w:ascii="Segoe UI" w:eastAsia="Times New Roman" w:hAnsi="Segoe UI" w:cs="Segoe UI"/>
                <w:color w:val="333333"/>
              </w:rPr>
              <w:t>Links do not open new windows or tabs. If they do, a textual reference is included in the link text.</w:t>
            </w:r>
          </w:p>
        </w:tc>
        <w:tc>
          <w:tcPr>
            <w:tcW w:w="167" w:type="pct"/>
            <w:vAlign w:val="center"/>
            <w:hideMark/>
          </w:tcPr>
          <w:p w14:paraId="0F90F0B9" w14:textId="77777777" w:rsidR="00CD1F2D" w:rsidRDefault="00CD1F2D">
            <w:pPr>
              <w:rPr>
                <w:rFonts w:ascii="Segoe UI" w:eastAsia="Times New Roman" w:hAnsi="Segoe UI" w:cs="Segoe UI"/>
                <w:color w:val="333333"/>
              </w:rPr>
            </w:pPr>
          </w:p>
        </w:tc>
      </w:tr>
      <w:tr w:rsidR="00000000" w14:paraId="466A4928" w14:textId="77777777">
        <w:trPr>
          <w:divId w:val="382757252"/>
          <w:trHeight w:val="225"/>
        </w:trPr>
        <w:tc>
          <w:tcPr>
            <w:tcW w:w="287" w:type="pct"/>
            <w:vAlign w:val="center"/>
            <w:hideMark/>
          </w:tcPr>
          <w:p w14:paraId="42989A39" w14:textId="77777777" w:rsidR="00CD1F2D" w:rsidRDefault="00CD1F2D">
            <w:pPr>
              <w:rPr>
                <w:rFonts w:eastAsia="Times New Roman"/>
                <w:sz w:val="20"/>
                <w:szCs w:val="20"/>
              </w:rPr>
            </w:pPr>
          </w:p>
        </w:tc>
        <w:tc>
          <w:tcPr>
            <w:tcW w:w="4468" w:type="pct"/>
            <w:vAlign w:val="center"/>
            <w:hideMark/>
          </w:tcPr>
          <w:p w14:paraId="736141CA" w14:textId="77777777" w:rsidR="00CD1F2D" w:rsidRDefault="00CD1F2D">
            <w:pPr>
              <w:rPr>
                <w:rFonts w:ascii="Segoe UI" w:eastAsia="Times New Roman" w:hAnsi="Segoe UI" w:cs="Segoe UI"/>
                <w:color w:val="333333"/>
              </w:rPr>
            </w:pPr>
            <w:r>
              <w:rPr>
                <w:rFonts w:ascii="Segoe UI" w:eastAsia="Times New Roman" w:hAnsi="Segoe UI" w:cs="Segoe UI"/>
                <w:color w:val="333333"/>
              </w:rPr>
              <w:t>Links to files include the file type in the link text.</w:t>
            </w:r>
          </w:p>
        </w:tc>
        <w:tc>
          <w:tcPr>
            <w:tcW w:w="167" w:type="pct"/>
            <w:vAlign w:val="center"/>
            <w:hideMark/>
          </w:tcPr>
          <w:p w14:paraId="7525CE5A" w14:textId="77777777" w:rsidR="00CD1F2D" w:rsidRDefault="00CD1F2D">
            <w:pPr>
              <w:rPr>
                <w:rFonts w:ascii="Segoe UI" w:eastAsia="Times New Roman" w:hAnsi="Segoe UI" w:cs="Segoe UI"/>
                <w:color w:val="333333"/>
              </w:rPr>
            </w:pPr>
          </w:p>
        </w:tc>
      </w:tr>
      <w:tr w:rsidR="00000000" w14:paraId="69DB78C7" w14:textId="77777777">
        <w:trPr>
          <w:divId w:val="382757252"/>
          <w:trHeight w:val="225"/>
        </w:trPr>
        <w:tc>
          <w:tcPr>
            <w:tcW w:w="287" w:type="pct"/>
            <w:vAlign w:val="center"/>
            <w:hideMark/>
          </w:tcPr>
          <w:p w14:paraId="7685641C"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Video</w:t>
            </w:r>
          </w:p>
        </w:tc>
        <w:tc>
          <w:tcPr>
            <w:tcW w:w="4468" w:type="pct"/>
            <w:vAlign w:val="center"/>
            <w:hideMark/>
          </w:tcPr>
          <w:p w14:paraId="765E8B8B" w14:textId="77777777" w:rsidR="00CD1F2D" w:rsidRDefault="00CD1F2D">
            <w:pPr>
              <w:rPr>
                <w:rFonts w:ascii="Segoe UI" w:eastAsia="Times New Roman" w:hAnsi="Segoe UI" w:cs="Segoe UI"/>
                <w:color w:val="333333"/>
              </w:rPr>
            </w:pPr>
            <w:r>
              <w:rPr>
                <w:rFonts w:ascii="Segoe UI" w:eastAsia="Times New Roman" w:hAnsi="Segoe UI" w:cs="Segoe UI"/>
                <w:color w:val="333333"/>
              </w:rPr>
              <w:t>All videos include high-quality (i.e., not machine generated) captions of all speech content and relevant non-speech content.</w:t>
            </w:r>
          </w:p>
        </w:tc>
        <w:tc>
          <w:tcPr>
            <w:tcW w:w="167" w:type="pct"/>
            <w:vAlign w:val="center"/>
            <w:hideMark/>
          </w:tcPr>
          <w:p w14:paraId="241C39A0" w14:textId="77777777" w:rsidR="00CD1F2D" w:rsidRDefault="00CD1F2D">
            <w:pPr>
              <w:rPr>
                <w:rFonts w:ascii="Segoe UI" w:eastAsia="Times New Roman" w:hAnsi="Segoe UI" w:cs="Segoe UI"/>
                <w:color w:val="333333"/>
              </w:rPr>
            </w:pPr>
          </w:p>
        </w:tc>
      </w:tr>
      <w:tr w:rsidR="00000000" w14:paraId="0B54C9A7" w14:textId="77777777">
        <w:trPr>
          <w:divId w:val="382757252"/>
          <w:trHeight w:val="225"/>
        </w:trPr>
        <w:tc>
          <w:tcPr>
            <w:tcW w:w="287" w:type="pct"/>
            <w:vAlign w:val="center"/>
            <w:hideMark/>
          </w:tcPr>
          <w:p w14:paraId="23B55957"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Video</w:t>
            </w:r>
          </w:p>
        </w:tc>
        <w:tc>
          <w:tcPr>
            <w:tcW w:w="4468" w:type="pct"/>
            <w:vAlign w:val="center"/>
            <w:hideMark/>
          </w:tcPr>
          <w:p w14:paraId="7F31196C" w14:textId="77777777" w:rsidR="00CD1F2D" w:rsidRDefault="00CD1F2D">
            <w:pPr>
              <w:rPr>
                <w:rFonts w:ascii="Segoe UI" w:eastAsia="Times New Roman" w:hAnsi="Segoe UI" w:cs="Segoe UI"/>
                <w:color w:val="333333"/>
              </w:rPr>
            </w:pPr>
            <w:r>
              <w:rPr>
                <w:rFonts w:ascii="Segoe UI" w:eastAsia="Times New Roman" w:hAnsi="Segoe UI" w:cs="Segoe UI"/>
                <w:color w:val="333333"/>
              </w:rPr>
              <w:t>All videos with contextual visuals (graphs, charts, etc.) are described audibly in the video.</w:t>
            </w:r>
          </w:p>
        </w:tc>
        <w:tc>
          <w:tcPr>
            <w:tcW w:w="167" w:type="pct"/>
            <w:vAlign w:val="center"/>
            <w:hideMark/>
          </w:tcPr>
          <w:p w14:paraId="19A934A1" w14:textId="77777777" w:rsidR="00CD1F2D" w:rsidRDefault="00CD1F2D">
            <w:pPr>
              <w:rPr>
                <w:rFonts w:ascii="Segoe UI" w:eastAsia="Times New Roman" w:hAnsi="Segoe UI" w:cs="Segoe UI"/>
                <w:color w:val="333333"/>
              </w:rPr>
            </w:pPr>
          </w:p>
        </w:tc>
      </w:tr>
      <w:tr w:rsidR="00000000" w14:paraId="35296B6F" w14:textId="77777777">
        <w:trPr>
          <w:divId w:val="382757252"/>
          <w:trHeight w:val="225"/>
        </w:trPr>
        <w:tc>
          <w:tcPr>
            <w:tcW w:w="287" w:type="pct"/>
            <w:vAlign w:val="center"/>
            <w:hideMark/>
          </w:tcPr>
          <w:p w14:paraId="4EC8B1E1"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H5P</w:t>
            </w:r>
          </w:p>
        </w:tc>
        <w:tc>
          <w:tcPr>
            <w:tcW w:w="4468" w:type="pct"/>
            <w:vAlign w:val="center"/>
            <w:hideMark/>
          </w:tcPr>
          <w:p w14:paraId="045CF702" w14:textId="77777777" w:rsidR="00CD1F2D" w:rsidRDefault="00CD1F2D">
            <w:pPr>
              <w:rPr>
                <w:rFonts w:ascii="Segoe UI" w:eastAsia="Times New Roman" w:hAnsi="Segoe UI" w:cs="Segoe UI"/>
                <w:color w:val="333333"/>
              </w:rPr>
            </w:pPr>
            <w:r>
              <w:rPr>
                <w:rFonts w:ascii="Segoe UI" w:eastAsia="Times New Roman" w:hAnsi="Segoe UI" w:cs="Segoe UI"/>
                <w:color w:val="333333"/>
              </w:rPr>
              <w:t>All H5P activities have been tested for accessibility by the H5P team and have passed their testing.</w:t>
            </w:r>
          </w:p>
        </w:tc>
        <w:tc>
          <w:tcPr>
            <w:tcW w:w="167" w:type="pct"/>
            <w:vAlign w:val="center"/>
            <w:hideMark/>
          </w:tcPr>
          <w:p w14:paraId="7D7CBB46" w14:textId="77777777" w:rsidR="00CD1F2D" w:rsidRDefault="00CD1F2D">
            <w:pPr>
              <w:rPr>
                <w:rFonts w:ascii="Segoe UI" w:eastAsia="Times New Roman" w:hAnsi="Segoe UI" w:cs="Segoe UI"/>
                <w:color w:val="333333"/>
              </w:rPr>
            </w:pPr>
          </w:p>
        </w:tc>
      </w:tr>
      <w:tr w:rsidR="00000000" w14:paraId="605A0754" w14:textId="77777777">
        <w:trPr>
          <w:divId w:val="382757252"/>
          <w:trHeight w:val="225"/>
        </w:trPr>
        <w:tc>
          <w:tcPr>
            <w:tcW w:w="287" w:type="pct"/>
            <w:vAlign w:val="center"/>
            <w:hideMark/>
          </w:tcPr>
          <w:p w14:paraId="110B56AC"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H5P</w:t>
            </w:r>
          </w:p>
        </w:tc>
        <w:tc>
          <w:tcPr>
            <w:tcW w:w="4468" w:type="pct"/>
            <w:vAlign w:val="center"/>
            <w:hideMark/>
          </w:tcPr>
          <w:p w14:paraId="7B08B3B0" w14:textId="77777777" w:rsidR="00CD1F2D" w:rsidRDefault="00CD1F2D">
            <w:pPr>
              <w:rPr>
                <w:rFonts w:ascii="Segoe UI" w:eastAsia="Times New Roman" w:hAnsi="Segoe UI" w:cs="Segoe UI"/>
                <w:color w:val="333333"/>
              </w:rPr>
            </w:pPr>
            <w:r>
              <w:rPr>
                <w:rFonts w:ascii="Segoe UI" w:eastAsia="Times New Roman" w:hAnsi="Segoe UI" w:cs="Segoe UI"/>
                <w:color w:val="333333"/>
              </w:rPr>
              <w:t>All H5P activities that include images, videos, and/or audio content meet the accessibility requirements for those media types.</w:t>
            </w:r>
          </w:p>
        </w:tc>
        <w:tc>
          <w:tcPr>
            <w:tcW w:w="167" w:type="pct"/>
            <w:vAlign w:val="center"/>
            <w:hideMark/>
          </w:tcPr>
          <w:p w14:paraId="17E2516A" w14:textId="77777777" w:rsidR="00CD1F2D" w:rsidRDefault="00CD1F2D">
            <w:pPr>
              <w:rPr>
                <w:rFonts w:ascii="Segoe UI" w:eastAsia="Times New Roman" w:hAnsi="Segoe UI" w:cs="Segoe UI"/>
                <w:color w:val="333333"/>
              </w:rPr>
            </w:pPr>
          </w:p>
        </w:tc>
      </w:tr>
      <w:tr w:rsidR="00000000" w14:paraId="7EF7CDB3" w14:textId="77777777">
        <w:trPr>
          <w:divId w:val="382757252"/>
          <w:trHeight w:val="225"/>
        </w:trPr>
        <w:tc>
          <w:tcPr>
            <w:tcW w:w="287" w:type="pct"/>
            <w:vAlign w:val="center"/>
            <w:hideMark/>
          </w:tcPr>
          <w:p w14:paraId="78D807B7"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Font</w:t>
            </w:r>
          </w:p>
        </w:tc>
        <w:tc>
          <w:tcPr>
            <w:tcW w:w="4468" w:type="pct"/>
            <w:vAlign w:val="center"/>
            <w:hideMark/>
          </w:tcPr>
          <w:p w14:paraId="12ACEE65" w14:textId="77777777" w:rsidR="00CD1F2D" w:rsidRDefault="00CD1F2D">
            <w:pPr>
              <w:rPr>
                <w:rFonts w:ascii="Segoe UI" w:eastAsia="Times New Roman" w:hAnsi="Segoe UI" w:cs="Segoe UI"/>
                <w:color w:val="333333"/>
              </w:rPr>
            </w:pPr>
            <w:r>
              <w:rPr>
                <w:rFonts w:ascii="Segoe UI" w:eastAsia="Times New Roman" w:hAnsi="Segoe UI" w:cs="Segoe UI"/>
                <w:color w:val="333333"/>
              </w:rPr>
              <w:t>Font size is 12 point or higher for body text.</w:t>
            </w:r>
          </w:p>
        </w:tc>
        <w:tc>
          <w:tcPr>
            <w:tcW w:w="167" w:type="pct"/>
            <w:vAlign w:val="center"/>
            <w:hideMark/>
          </w:tcPr>
          <w:p w14:paraId="0F42565C" w14:textId="77777777" w:rsidR="00CD1F2D" w:rsidRDefault="00CD1F2D">
            <w:pPr>
              <w:rPr>
                <w:rFonts w:ascii="Segoe UI" w:eastAsia="Times New Roman" w:hAnsi="Segoe UI" w:cs="Segoe UI"/>
                <w:color w:val="333333"/>
              </w:rPr>
            </w:pPr>
          </w:p>
        </w:tc>
      </w:tr>
      <w:tr w:rsidR="00000000" w14:paraId="428001FB" w14:textId="77777777">
        <w:trPr>
          <w:divId w:val="382757252"/>
          <w:trHeight w:val="225"/>
        </w:trPr>
        <w:tc>
          <w:tcPr>
            <w:tcW w:w="287" w:type="pct"/>
            <w:vAlign w:val="center"/>
            <w:hideMark/>
          </w:tcPr>
          <w:p w14:paraId="039B5AC5"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Font</w:t>
            </w:r>
          </w:p>
        </w:tc>
        <w:tc>
          <w:tcPr>
            <w:tcW w:w="4468" w:type="pct"/>
            <w:vAlign w:val="center"/>
            <w:hideMark/>
          </w:tcPr>
          <w:p w14:paraId="79F5EC17" w14:textId="77777777" w:rsidR="00CD1F2D" w:rsidRDefault="00CD1F2D">
            <w:pPr>
              <w:rPr>
                <w:rFonts w:ascii="Segoe UI" w:eastAsia="Times New Roman" w:hAnsi="Segoe UI" w:cs="Segoe UI"/>
                <w:color w:val="333333"/>
              </w:rPr>
            </w:pPr>
            <w:r>
              <w:rPr>
                <w:rFonts w:ascii="Segoe UI" w:eastAsia="Times New Roman" w:hAnsi="Segoe UI" w:cs="Segoe UI"/>
                <w:color w:val="333333"/>
              </w:rPr>
              <w:t>Font size is 9 point for footnotes or endnotes.</w:t>
            </w:r>
          </w:p>
        </w:tc>
        <w:tc>
          <w:tcPr>
            <w:tcW w:w="167" w:type="pct"/>
            <w:vAlign w:val="center"/>
            <w:hideMark/>
          </w:tcPr>
          <w:p w14:paraId="6A6F14DB" w14:textId="77777777" w:rsidR="00CD1F2D" w:rsidRDefault="00CD1F2D">
            <w:pPr>
              <w:rPr>
                <w:rFonts w:ascii="Segoe UI" w:eastAsia="Times New Roman" w:hAnsi="Segoe UI" w:cs="Segoe UI"/>
                <w:color w:val="333333"/>
              </w:rPr>
            </w:pPr>
          </w:p>
        </w:tc>
      </w:tr>
      <w:tr w:rsidR="00000000" w14:paraId="7FA96E7B" w14:textId="77777777">
        <w:trPr>
          <w:divId w:val="382757252"/>
          <w:trHeight w:val="225"/>
        </w:trPr>
        <w:tc>
          <w:tcPr>
            <w:tcW w:w="287" w:type="pct"/>
            <w:vAlign w:val="center"/>
            <w:hideMark/>
          </w:tcPr>
          <w:p w14:paraId="43D8CDA7"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Font</w:t>
            </w:r>
          </w:p>
        </w:tc>
        <w:tc>
          <w:tcPr>
            <w:tcW w:w="4468" w:type="pct"/>
            <w:vAlign w:val="center"/>
            <w:hideMark/>
          </w:tcPr>
          <w:p w14:paraId="6F5666D7" w14:textId="77777777" w:rsidR="00CD1F2D" w:rsidRDefault="00CD1F2D">
            <w:pPr>
              <w:rPr>
                <w:rFonts w:ascii="Segoe UI" w:eastAsia="Times New Roman" w:hAnsi="Segoe UI" w:cs="Segoe UI"/>
                <w:color w:val="333333"/>
              </w:rPr>
            </w:pPr>
            <w:r>
              <w:rPr>
                <w:rFonts w:ascii="Segoe UI" w:eastAsia="Times New Roman" w:hAnsi="Segoe UI" w:cs="Segoe UI"/>
                <w:color w:val="333333"/>
              </w:rPr>
              <w:t>Font size can be zoomed to 200% in the webbook or eBook formats.</w:t>
            </w:r>
          </w:p>
        </w:tc>
        <w:tc>
          <w:tcPr>
            <w:tcW w:w="167" w:type="pct"/>
            <w:vAlign w:val="center"/>
            <w:hideMark/>
          </w:tcPr>
          <w:p w14:paraId="60B44AE0" w14:textId="77777777" w:rsidR="00CD1F2D" w:rsidRDefault="00CD1F2D">
            <w:pPr>
              <w:rPr>
                <w:rFonts w:ascii="Segoe UI" w:eastAsia="Times New Roman" w:hAnsi="Segoe UI" w:cs="Segoe UI"/>
                <w:color w:val="333333"/>
              </w:rPr>
            </w:pPr>
          </w:p>
        </w:tc>
      </w:tr>
      <w:tr w:rsidR="00000000" w14:paraId="3D7FD538" w14:textId="77777777">
        <w:trPr>
          <w:divId w:val="382757252"/>
        </w:trPr>
        <w:tc>
          <w:tcPr>
            <w:tcW w:w="287" w:type="pct"/>
            <w:vAlign w:val="center"/>
            <w:hideMark/>
          </w:tcPr>
          <w:p w14:paraId="22004F3C"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Mobile Check</w:t>
            </w:r>
          </w:p>
        </w:tc>
        <w:tc>
          <w:tcPr>
            <w:tcW w:w="4468" w:type="pct"/>
            <w:vAlign w:val="center"/>
            <w:hideMark/>
          </w:tcPr>
          <w:p w14:paraId="00EC6FAA" w14:textId="77777777" w:rsidR="00CD1F2D" w:rsidRDefault="00CD1F2D">
            <w:pPr>
              <w:rPr>
                <w:rFonts w:ascii="Segoe UI" w:eastAsia="Times New Roman" w:hAnsi="Segoe UI" w:cs="Segoe UI"/>
                <w:color w:val="333333"/>
              </w:rPr>
            </w:pPr>
            <w:r>
              <w:rPr>
                <w:rFonts w:ascii="Segoe UI" w:eastAsia="Times New Roman" w:hAnsi="Segoe UI" w:cs="Segoe UI"/>
                <w:color w:val="333333"/>
              </w:rPr>
              <w:t>Layout displays properly on smaller screen sizes and is mobile-friendly.</w:t>
            </w:r>
          </w:p>
        </w:tc>
        <w:tc>
          <w:tcPr>
            <w:tcW w:w="167" w:type="pct"/>
            <w:vAlign w:val="center"/>
            <w:hideMark/>
          </w:tcPr>
          <w:p w14:paraId="09848F73" w14:textId="77777777" w:rsidR="00CD1F2D" w:rsidRDefault="00CD1F2D">
            <w:pPr>
              <w:rPr>
                <w:rFonts w:ascii="Segoe UI" w:eastAsia="Times New Roman" w:hAnsi="Segoe UI" w:cs="Segoe UI"/>
                <w:color w:val="333333"/>
              </w:rPr>
            </w:pPr>
          </w:p>
        </w:tc>
      </w:tr>
    </w:tbl>
    <w:p w14:paraId="6C238B49" w14:textId="77777777" w:rsidR="00CD1F2D" w:rsidRDefault="00CD1F2D">
      <w:pPr>
        <w:pStyle w:val="NormalWeb"/>
        <w:divId w:val="1562447659"/>
        <w:rPr>
          <w:rFonts w:ascii="Segoe UI" w:hAnsi="Segoe UI" w:cs="Segoe UI"/>
          <w:color w:val="333333"/>
          <w:lang w:val="en"/>
        </w:rPr>
      </w:pPr>
      <w:r>
        <w:rPr>
          <w:rFonts w:ascii="Segoe UI" w:hAnsi="Segoe UI" w:cs="Segoe UI"/>
          <w:color w:val="333333"/>
          <w:lang w:val="en"/>
        </w:rPr>
        <w:t> </w:t>
      </w:r>
    </w:p>
    <w:p w14:paraId="2AA3720C" w14:textId="77777777" w:rsidR="00CD1F2D" w:rsidRDefault="00CD1F2D">
      <w:pPr>
        <w:pStyle w:val="Heading3"/>
        <w:divId w:val="1875539565"/>
        <w:rPr>
          <w:rFonts w:ascii="Segoe UI" w:eastAsia="Times New Roman" w:hAnsi="Segoe UI" w:cs="Segoe UI"/>
          <w:color w:val="333333"/>
          <w:lang w:val="en"/>
        </w:rPr>
      </w:pPr>
      <w:r>
        <w:rPr>
          <w:rFonts w:ascii="Segoe UI" w:eastAsia="Times New Roman" w:hAnsi="Segoe UI" w:cs="Segoe UI"/>
          <w:color w:val="333333"/>
          <w:lang w:val="en"/>
        </w:rPr>
        <w:t>Known Accessibility Issues and Areas for Improvement</w:t>
      </w:r>
    </w:p>
    <w:p w14:paraId="5B5AFA05" w14:textId="77777777" w:rsidR="00CD1F2D" w:rsidRDefault="00CD1F2D">
      <w:pPr>
        <w:numPr>
          <w:ilvl w:val="0"/>
          <w:numId w:val="2"/>
        </w:numPr>
        <w:spacing w:before="100" w:beforeAutospacing="1" w:after="100" w:afterAutospacing="1"/>
        <w:divId w:val="1396782143"/>
        <w:rPr>
          <w:rFonts w:ascii="Segoe UI" w:eastAsia="Times New Roman" w:hAnsi="Segoe UI" w:cs="Segoe UI"/>
          <w:color w:val="333333"/>
          <w:lang w:val="en"/>
        </w:rPr>
      </w:pPr>
      <w:r>
        <w:rPr>
          <w:rFonts w:ascii="Segoe UI" w:eastAsia="Times New Roman" w:hAnsi="Segoe UI" w:cs="Segoe UI"/>
          <w:color w:val="333333"/>
          <w:lang w:val="en"/>
        </w:rPr>
        <w:t>None</w:t>
      </w:r>
    </w:p>
    <w:p w14:paraId="4C366C7B" w14:textId="77777777" w:rsidR="00CD1F2D" w:rsidRDefault="00CD1F2D">
      <w:pPr>
        <w:pStyle w:val="NormalWeb"/>
        <w:divId w:val="1766611203"/>
        <w:rPr>
          <w:rFonts w:ascii="Segoe UI" w:hAnsi="Segoe UI" w:cs="Segoe UI"/>
          <w:color w:val="333333"/>
          <w:lang w:val="en"/>
        </w:rPr>
      </w:pPr>
      <w:r>
        <w:rPr>
          <w:rFonts w:ascii="Segoe UI" w:hAnsi="Segoe UI" w:cs="Segoe UI"/>
          <w:color w:val="333333"/>
          <w:lang w:val="en"/>
        </w:rPr>
        <w:t xml:space="preserve">Adapted from the </w:t>
      </w:r>
      <w:hyperlink r:id="rId34" w:history="1">
        <w:r>
          <w:rPr>
            <w:rStyle w:val="Hyperlink"/>
            <w:rFonts w:ascii="Segoe UI" w:hAnsi="Segoe UI" w:cs="Segoe UI"/>
            <w:lang w:val="en"/>
          </w:rPr>
          <w:t>Accessibility Toolkit – 2nd Edition</w:t>
        </w:r>
      </w:hyperlink>
      <w:r>
        <w:rPr>
          <w:rFonts w:ascii="Segoe UI" w:hAnsi="Segoe UI" w:cs="Segoe UI"/>
          <w:color w:val="333333"/>
          <w:lang w:val="en"/>
        </w:rPr>
        <w:t xml:space="preserve"> by BCcampus, licensed under </w:t>
      </w:r>
      <w:hyperlink r:id="rId35" w:history="1">
        <w:r>
          <w:rPr>
            <w:rStyle w:val="Hyperlink"/>
            <w:rFonts w:ascii="Segoe UI" w:hAnsi="Segoe UI" w:cs="Segoe UI"/>
            <w:lang w:val="en"/>
          </w:rPr>
          <w:t>CC-BY</w:t>
        </w:r>
      </w:hyperlink>
      <w:r>
        <w:rPr>
          <w:rFonts w:ascii="Segoe UI" w:hAnsi="Segoe UI" w:cs="Segoe UI"/>
          <w:color w:val="333333"/>
          <w:lang w:val="en"/>
        </w:rPr>
        <w:t>.</w:t>
      </w:r>
    </w:p>
    <w:p w14:paraId="5EEC7C47" w14:textId="77777777" w:rsidR="00CD1F2D" w:rsidRDefault="00CD1F2D">
      <w:pPr>
        <w:pStyle w:val="Heading3"/>
        <w:divId w:val="1521818325"/>
        <w:rPr>
          <w:rFonts w:ascii="Segoe UI" w:eastAsia="Times New Roman" w:hAnsi="Segoe UI" w:cs="Segoe UI"/>
          <w:color w:val="333333"/>
          <w:lang w:val="en"/>
        </w:rPr>
      </w:pPr>
      <w:r>
        <w:rPr>
          <w:rFonts w:ascii="Segoe UI" w:eastAsia="Times New Roman" w:hAnsi="Segoe UI" w:cs="Segoe UI"/>
          <w:color w:val="333333"/>
          <w:lang w:val="en"/>
        </w:rPr>
        <w:t>Other Formats Available</w:t>
      </w:r>
    </w:p>
    <w:p w14:paraId="3168A894" w14:textId="77777777" w:rsidR="00CD1F2D" w:rsidRDefault="00CD1F2D">
      <w:pPr>
        <w:numPr>
          <w:ilvl w:val="0"/>
          <w:numId w:val="3"/>
        </w:numPr>
        <w:spacing w:before="100" w:beforeAutospacing="1" w:after="100" w:afterAutospacing="1"/>
        <w:divId w:val="1487698428"/>
        <w:rPr>
          <w:rFonts w:ascii="Segoe UI" w:eastAsia="Times New Roman" w:hAnsi="Segoe UI" w:cs="Segoe UI"/>
          <w:color w:val="333333"/>
          <w:lang w:val="en"/>
        </w:rPr>
      </w:pPr>
      <w:r>
        <w:rPr>
          <w:rFonts w:ascii="Segoe UI" w:eastAsia="Times New Roman" w:hAnsi="Segoe UI" w:cs="Segoe UI"/>
          <w:color w:val="333333"/>
          <w:lang w:val="en"/>
        </w:rPr>
        <w:t>In addition to the web version, this book is available in a number of file formats, including PDF, EPUB (for eReaders), and various editable files. The Digital PDF has passed the Adobe Accessibility Check.</w:t>
      </w:r>
    </w:p>
    <w:p w14:paraId="1718081D" w14:textId="77777777" w:rsidR="00CD1F2D" w:rsidRDefault="00CD1F2D">
      <w:pPr>
        <w:pStyle w:val="screen-reader-text"/>
        <w:divId w:val="1697539210"/>
        <w:rPr>
          <w:rFonts w:ascii="Segoe UI" w:hAnsi="Segoe UI" w:cs="Segoe UI"/>
          <w:color w:val="333333"/>
          <w:lang w:val="en"/>
        </w:rPr>
      </w:pPr>
      <w:r>
        <w:rPr>
          <w:rFonts w:ascii="Segoe UI" w:hAnsi="Segoe UI" w:cs="Segoe UI"/>
          <w:color w:val="333333"/>
          <w:lang w:val="en"/>
        </w:rPr>
        <w:t>Previous/next navigation</w:t>
      </w:r>
    </w:p>
    <w:p w14:paraId="0FFC0BEB" w14:textId="77777777" w:rsidR="00CD1F2D" w:rsidRDefault="00CD1F2D">
      <w:pPr>
        <w:divId w:val="1642807331"/>
        <w:rPr>
          <w:rFonts w:ascii="Segoe UI" w:eastAsia="Times New Roman" w:hAnsi="Segoe UI" w:cs="Segoe UI"/>
          <w:vanish/>
          <w:color w:val="333333"/>
          <w:lang w:val="en"/>
        </w:rPr>
      </w:pPr>
      <w:hyperlink r:id="rId36" w:tooltip="Previous: Splitrock Environmental" w:history="1">
        <w:r>
          <w:rPr>
            <w:rStyle w:val="Hyperlink"/>
            <w:rFonts w:ascii="Segoe UI" w:eastAsia="Times New Roman" w:hAnsi="Segoe UI" w:cs="Segoe UI"/>
            <w:vanish/>
            <w:lang w:val="en"/>
          </w:rPr>
          <w:t xml:space="preserve">Previous: Splitrock Environmental </w:t>
        </w:r>
      </w:hyperlink>
    </w:p>
    <w:p w14:paraId="5361DF82" w14:textId="77777777" w:rsidR="00CD1F2D" w:rsidRDefault="00CD1F2D">
      <w:pPr>
        <w:divId w:val="401680635"/>
        <w:rPr>
          <w:rFonts w:ascii="Segoe UI" w:eastAsia="Times New Roman" w:hAnsi="Segoe UI" w:cs="Segoe UI"/>
          <w:vanish/>
          <w:color w:val="333333"/>
          <w:lang w:val="en"/>
        </w:rPr>
      </w:pPr>
      <w:hyperlink r:id="rId37" w:tooltip="Next: The importance of Soapberry and Saskatoon berry to the Cayoose Creek Band" w:history="1">
        <w:r>
          <w:rPr>
            <w:rStyle w:val="Hyperlink"/>
            <w:rFonts w:ascii="Segoe UI" w:eastAsia="Times New Roman" w:hAnsi="Segoe UI" w:cs="Segoe UI"/>
            <w:vanish/>
            <w:lang w:val="en"/>
          </w:rPr>
          <w:t>Next: The importance of Soapberry and Saskatoon berry to the Cayoose Creek Band</w:t>
        </w:r>
        <w:r>
          <w:rPr>
            <w:rStyle w:val="Hyperlink"/>
            <w:rFonts w:ascii="Segoe UI" w:eastAsia="Times New Roman" w:hAnsi="Segoe UI" w:cs="Segoe UI"/>
            <w:vanish/>
            <w:lang w:val="en"/>
          </w:rPr>
          <w:t xml:space="preserve"> </w:t>
        </w:r>
      </w:hyperlink>
    </w:p>
    <w:p w14:paraId="6CC84D59" w14:textId="77777777" w:rsidR="00CD1F2D" w:rsidRDefault="00CD1F2D">
      <w:pPr>
        <w:divId w:val="1697539210"/>
        <w:rPr>
          <w:rFonts w:ascii="Segoe UI" w:eastAsia="Times New Roman" w:hAnsi="Segoe UI" w:cs="Segoe UI"/>
          <w:color w:val="333333"/>
          <w:lang w:val="en"/>
        </w:rPr>
      </w:pPr>
      <w:r>
        <w:rPr>
          <w:rStyle w:val="screen-reader-text1"/>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5B4C4857" w14:textId="77777777" w:rsidR="00CD1F2D" w:rsidRDefault="00CD1F2D">
      <w:pPr>
        <w:pStyle w:val="Heading2"/>
        <w:divId w:val="518156802"/>
        <w:rPr>
          <w:rFonts w:ascii="Segoe UI" w:eastAsia="Times New Roman" w:hAnsi="Segoe UI" w:cs="Segoe UI"/>
          <w:lang w:val="en"/>
        </w:rPr>
      </w:pPr>
      <w:r>
        <w:rPr>
          <w:rFonts w:ascii="Segoe UI" w:eastAsia="Times New Roman" w:hAnsi="Segoe UI" w:cs="Segoe UI"/>
          <w:lang w:val="en"/>
        </w:rPr>
        <w:t>License</w:t>
      </w:r>
    </w:p>
    <w:p w14:paraId="188018EF" w14:textId="77777777" w:rsidR="00CD1F2D" w:rsidRDefault="00CD1F2D">
      <w:pPr>
        <w:pStyle w:val="NormalWeb"/>
        <w:divId w:val="1120026516"/>
        <w:rPr>
          <w:rFonts w:ascii="Segoe UI" w:hAnsi="Segoe UI" w:cs="Segoe UI"/>
          <w:color w:val="333333"/>
          <w:lang w:val="en"/>
        </w:rPr>
      </w:pPr>
      <w:r>
        <w:rPr>
          <w:rFonts w:ascii="Segoe UI" w:hAnsi="Segoe UI" w:cs="Segoe UI"/>
          <w:noProof/>
          <w:color w:val="333333"/>
          <w:lang w:val="en"/>
        </w:rPr>
        <w:drawing>
          <wp:inline distT="0" distB="0" distL="0" distR="0" wp14:anchorId="0E04E602" wp14:editId="6CF892B2">
            <wp:extent cx="304800" cy="304800"/>
            <wp:effectExtent l="0" t="0" r="0" b="0"/>
            <wp:docPr id="7" name="Picture 7"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304800" cy="304800"/>
                    </a:xfrm>
                    <a:prstGeom prst="rect">
                      <a:avLst/>
                    </a:prstGeom>
                    <a:noFill/>
                    <a:ln>
                      <a:noFill/>
                    </a:ln>
                  </pic:spPr>
                </pic:pic>
              </a:graphicData>
            </a:graphic>
          </wp:inline>
        </w:drawing>
      </w:r>
    </w:p>
    <w:p w14:paraId="05494ED0" w14:textId="77777777" w:rsidR="00CD1F2D" w:rsidRDefault="00CD1F2D">
      <w:pPr>
        <w:pStyle w:val="NormalWeb"/>
        <w:divId w:val="1120026516"/>
        <w:rPr>
          <w:rFonts w:ascii="Segoe UI" w:hAnsi="Segoe UI" w:cs="Segoe UI"/>
          <w:color w:val="333333"/>
          <w:lang w:val="en"/>
        </w:rPr>
      </w:pPr>
      <w:hyperlink r:id="rId38"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39"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686127B3" w14:textId="77777777" w:rsidR="00CD1F2D" w:rsidRDefault="00CD1F2D">
      <w:pPr>
        <w:pStyle w:val="Heading2"/>
        <w:divId w:val="1635795222"/>
        <w:rPr>
          <w:rFonts w:ascii="Segoe UI" w:eastAsia="Times New Roman" w:hAnsi="Segoe UI" w:cs="Segoe UI"/>
          <w:lang w:val="en"/>
        </w:rPr>
      </w:pPr>
      <w:r>
        <w:rPr>
          <w:rFonts w:ascii="Segoe UI" w:eastAsia="Times New Roman" w:hAnsi="Segoe UI" w:cs="Segoe UI"/>
          <w:lang w:val="en"/>
        </w:rPr>
        <w:t>Share This Book</w:t>
      </w:r>
    </w:p>
    <w:p w14:paraId="723CE952" w14:textId="77777777" w:rsidR="00CD1F2D" w:rsidRDefault="00CD1F2D">
      <w:pPr>
        <w:pStyle w:val="Heading1"/>
        <w:divId w:val="1374041787"/>
        <w:rPr>
          <w:rFonts w:ascii="Segoe UI" w:eastAsia="Times New Roman" w:hAnsi="Segoe UI" w:cs="Segoe UI"/>
          <w:lang w:val="en"/>
        </w:rPr>
      </w:pPr>
      <w:r>
        <w:rPr>
          <w:rFonts w:ascii="Segoe UI" w:eastAsia="Times New Roman" w:hAnsi="Segoe UI" w:cs="Segoe UI"/>
          <w:lang w:val="en"/>
        </w:rPr>
        <w:t xml:space="preserve">1 The importance of Soapberry and Saskatoon berry to the Cayoose Creek Band </w:t>
      </w:r>
    </w:p>
    <w:p w14:paraId="25CFF330" w14:textId="77777777" w:rsidR="00CD1F2D" w:rsidRDefault="00CD1F2D">
      <w:pPr>
        <w:pStyle w:val="NormalWeb"/>
        <w:jc w:val="both"/>
        <w:divId w:val="1374041787"/>
        <w:rPr>
          <w:rFonts w:ascii="Segoe UI" w:hAnsi="Segoe UI" w:cs="Segoe UI"/>
          <w:color w:val="333333"/>
          <w:lang w:val="en"/>
        </w:rPr>
      </w:pPr>
      <w:r>
        <w:rPr>
          <w:rFonts w:ascii="Segoe UI" w:hAnsi="Segoe UI" w:cs="Segoe UI"/>
          <w:color w:val="333333"/>
          <w:lang w:val="en"/>
        </w:rPr>
        <w:t>For Sekw’el’was (the Cayoose Creek Band) in Lillooet, soapberries and Saskatoon berries are more than wild foods—they are anchors of language, land-based practice, and community well-being. In St’át’imcets (the local language), soapberry is</w:t>
      </w:r>
      <w:r>
        <w:rPr>
          <w:rFonts w:ascii="Segoe UI" w:hAnsi="Segoe UI" w:cs="Segoe UI"/>
          <w:color w:val="333333"/>
          <w:lang w:val="en"/>
        </w:rPr>
        <w:t xml:space="preserve"> </w:t>
      </w:r>
      <w:r>
        <w:rPr>
          <w:rStyle w:val="Strong"/>
          <w:rFonts w:ascii="Segoe UI" w:hAnsi="Segoe UI" w:cs="Segoe UI"/>
          <w:color w:val="333333"/>
          <w:lang w:val="en"/>
        </w:rPr>
        <w:t xml:space="preserve">xúsum </w:t>
      </w:r>
      <w:r>
        <w:rPr>
          <w:rFonts w:ascii="Segoe UI" w:hAnsi="Segoe UI" w:cs="Segoe UI"/>
          <w:color w:val="333333"/>
          <w:lang w:val="en"/>
        </w:rPr>
        <w:t>and Saskatoon is</w:t>
      </w:r>
      <w:r>
        <w:rPr>
          <w:rFonts w:ascii="Segoe UI" w:hAnsi="Segoe UI" w:cs="Segoe UI"/>
          <w:color w:val="333333"/>
          <w:lang w:val="en"/>
        </w:rPr>
        <w:t xml:space="preserve"> </w:t>
      </w:r>
      <w:r>
        <w:rPr>
          <w:rStyle w:val="Strong"/>
          <w:rFonts w:ascii="Segoe UI" w:hAnsi="Segoe UI" w:cs="Segoe UI"/>
          <w:color w:val="333333"/>
          <w:lang w:val="en"/>
        </w:rPr>
        <w:t xml:space="preserve">stsáqwem </w:t>
      </w:r>
      <w:r>
        <w:rPr>
          <w:rFonts w:ascii="Segoe UI" w:hAnsi="Segoe UI" w:cs="Segoe UI"/>
          <w:color w:val="333333"/>
          <w:lang w:val="en"/>
        </w:rPr>
        <w:t xml:space="preserve">; both sit at the heart of seasonal harvesting and sharing, reflecting Sekw’el’was’ identity as a gathering place and trading hub on the Fraser–Seton corridor </w:t>
      </w:r>
      <w:r>
        <w:rPr>
          <w:rFonts w:ascii="Segoe UI" w:hAnsi="Segoe UI" w:cs="Segoe UI"/>
          <w:color w:val="333333"/>
          <w:vertAlign w:val="superscript"/>
          <w:lang w:val="en"/>
        </w:rPr>
        <w:t xml:space="preserve">[3] </w:t>
      </w:r>
      <w:r>
        <w:rPr>
          <w:rFonts w:ascii="Segoe UI" w:hAnsi="Segoe UI" w:cs="Segoe UI"/>
          <w:color w:val="333333"/>
          <w:lang w:val="en"/>
        </w:rPr>
        <w:t>. Their continuing importance is evident in local initiatives such as the</w:t>
      </w:r>
      <w:r>
        <w:rPr>
          <w:rFonts w:ascii="Segoe UI" w:hAnsi="Segoe UI" w:cs="Segoe UI"/>
          <w:color w:val="333333"/>
          <w:lang w:val="en"/>
        </w:rPr>
        <w:t xml:space="preserve"> </w:t>
      </w:r>
      <w:r>
        <w:rPr>
          <w:rStyle w:val="Strong"/>
          <w:rFonts w:ascii="Segoe UI" w:hAnsi="Segoe UI" w:cs="Segoe UI"/>
          <w:color w:val="333333"/>
          <w:lang w:val="en"/>
        </w:rPr>
        <w:t xml:space="preserve">S7ilhen Ul (Real Food) Project </w:t>
      </w:r>
      <w:r>
        <w:rPr>
          <w:rFonts w:ascii="Segoe UI" w:hAnsi="Segoe UI" w:cs="Segoe UI"/>
          <w:color w:val="333333"/>
          <w:lang w:val="en"/>
        </w:rPr>
        <w:t xml:space="preserve">, which documents community knowledge specifically about xúsum and stsáqwem to support food sovereignty and intergenerational learning </w:t>
      </w:r>
      <w:r>
        <w:rPr>
          <w:rFonts w:ascii="Segoe UI" w:hAnsi="Segoe UI" w:cs="Segoe UI"/>
          <w:color w:val="333333"/>
          <w:vertAlign w:val="superscript"/>
          <w:lang w:val="en"/>
        </w:rPr>
        <w:t xml:space="preserve">[2] </w:t>
      </w:r>
      <w:r>
        <w:rPr>
          <w:rFonts w:ascii="Segoe UI" w:hAnsi="Segoe UI" w:cs="Segoe UI"/>
          <w:color w:val="333333"/>
          <w:lang w:val="en"/>
        </w:rPr>
        <w:t xml:space="preserve">. </w:t>
      </w:r>
    </w:p>
    <w:p w14:paraId="35B150C7" w14:textId="77777777" w:rsidR="00CD1F2D" w:rsidRDefault="00CD1F2D">
      <w:pPr>
        <w:pStyle w:val="NormalWeb"/>
        <w:jc w:val="both"/>
        <w:divId w:val="1374041787"/>
        <w:rPr>
          <w:rFonts w:ascii="Segoe UI" w:hAnsi="Segoe UI" w:cs="Segoe UI"/>
          <w:color w:val="333333"/>
          <w:lang w:val="en"/>
        </w:rPr>
      </w:pPr>
      <w:r>
        <w:rPr>
          <w:rStyle w:val="Strong"/>
          <w:rFonts w:ascii="Segoe UI" w:hAnsi="Segoe UI" w:cs="Segoe UI"/>
          <w:color w:val="333333"/>
          <w:lang w:val="en"/>
        </w:rPr>
        <w:t xml:space="preserve">Soapberry (xúsum) </w:t>
      </w:r>
      <w:r>
        <w:rPr>
          <w:rFonts w:ascii="Segoe UI" w:hAnsi="Segoe UI" w:cs="Segoe UI"/>
          <w:color w:val="333333"/>
          <w:lang w:val="en"/>
        </w:rPr>
        <w:t xml:space="preserve">is culturally distinctive across the Interior Salish and especially among St’át’imc communities: the tart red fruits are whipped into a foamy confection often called “Indian ice cream” (sxusem), prepared in grease-free bowls and shared at gatherings </w:t>
      </w:r>
      <w:r>
        <w:rPr>
          <w:rFonts w:ascii="Segoe UI" w:hAnsi="Segoe UI" w:cs="Segoe UI"/>
          <w:color w:val="333333"/>
          <w:vertAlign w:val="superscript"/>
          <w:lang w:val="en"/>
        </w:rPr>
        <w:t xml:space="preserve">[3] </w:t>
      </w:r>
      <w:r>
        <w:rPr>
          <w:rFonts w:ascii="Segoe UI" w:hAnsi="Segoe UI" w:cs="Segoe UI"/>
          <w:color w:val="333333"/>
          <w:lang w:val="en"/>
        </w:rPr>
        <w:t xml:space="preserve">. This practice, widely recorded by ethnobotanists, is emblematic of how technique, taste, and sociality are woven together on this land; historically, soapberries were also traded along regional networks linking the Lillooet and Upper Thompson peoples </w:t>
      </w:r>
      <w:r>
        <w:rPr>
          <w:rFonts w:ascii="Segoe UI" w:hAnsi="Segoe UI" w:cs="Segoe UI"/>
          <w:color w:val="333333"/>
          <w:vertAlign w:val="superscript"/>
          <w:lang w:val="en"/>
        </w:rPr>
        <w:t xml:space="preserve">[3] </w:t>
      </w:r>
      <w:r>
        <w:rPr>
          <w:rFonts w:ascii="Segoe UI" w:hAnsi="Segoe UI" w:cs="Segoe UI"/>
          <w:color w:val="333333"/>
          <w:lang w:val="en"/>
        </w:rPr>
        <w:t xml:space="preserve">. Today, Sekw’el’was projects continue to celebrate and revitalize this knowledge, keeping harvesting protocols and preparation methods alive. </w:t>
      </w:r>
    </w:p>
    <w:p w14:paraId="6E74C20C" w14:textId="77777777" w:rsidR="00CD1F2D" w:rsidRDefault="00CD1F2D">
      <w:pPr>
        <w:pStyle w:val="NormalWeb"/>
        <w:jc w:val="both"/>
        <w:divId w:val="1374041787"/>
        <w:rPr>
          <w:rFonts w:ascii="Segoe UI" w:hAnsi="Segoe UI" w:cs="Segoe UI"/>
          <w:color w:val="333333"/>
          <w:lang w:val="en"/>
        </w:rPr>
      </w:pPr>
      <w:r>
        <w:rPr>
          <w:rStyle w:val="Strong"/>
          <w:rFonts w:ascii="Segoe UI" w:hAnsi="Segoe UI" w:cs="Segoe UI"/>
          <w:color w:val="333333"/>
          <w:lang w:val="en"/>
        </w:rPr>
        <w:t xml:space="preserve">Saskatoon berry (stsáqwem) </w:t>
      </w:r>
      <w:r>
        <w:rPr>
          <w:rFonts w:ascii="Segoe UI" w:hAnsi="Segoe UI" w:cs="Segoe UI"/>
          <w:color w:val="333333"/>
          <w:lang w:val="en"/>
        </w:rPr>
        <w:t xml:space="preserve">has long been a staple for fresh eating, drying, and winter stores (including pemmican – </w:t>
      </w:r>
      <w:r>
        <w:rPr>
          <w:rStyle w:val="Emphasis"/>
          <w:rFonts w:ascii="Segoe UI" w:hAnsi="Segoe UI" w:cs="Segoe UI"/>
          <w:color w:val="333333"/>
          <w:lang w:val="en"/>
        </w:rPr>
        <w:t xml:space="preserve">a mixture of tallow, dried meat, and dried berries </w:t>
      </w:r>
      <w:r>
        <w:rPr>
          <w:rFonts w:ascii="Segoe UI" w:hAnsi="Segoe UI" w:cs="Segoe UI"/>
          <w:color w:val="333333"/>
          <w:lang w:val="en"/>
        </w:rPr>
        <w:t xml:space="preserve">), and St’át’imc knowledge keepers recognize multiple locally named varieties that cue harvest timing and preferred flavors </w:t>
      </w:r>
      <w:r>
        <w:rPr>
          <w:rFonts w:ascii="Segoe UI" w:hAnsi="Segoe UI" w:cs="Segoe UI"/>
          <w:color w:val="333333"/>
          <w:vertAlign w:val="superscript"/>
          <w:lang w:val="en"/>
        </w:rPr>
        <w:t xml:space="preserve">[3] </w:t>
      </w:r>
      <w:r>
        <w:rPr>
          <w:rFonts w:ascii="Segoe UI" w:hAnsi="Segoe UI" w:cs="Segoe UI"/>
          <w:color w:val="333333"/>
          <w:lang w:val="en"/>
        </w:rPr>
        <w:t xml:space="preserve">. The berry’s nutrient profile is rich in fiber and micronutrients and adds to its value for household food security and health </w:t>
      </w:r>
      <w:r>
        <w:rPr>
          <w:rFonts w:ascii="Segoe UI" w:hAnsi="Segoe UI" w:cs="Segoe UI"/>
          <w:color w:val="333333"/>
          <w:vertAlign w:val="superscript"/>
          <w:lang w:val="en"/>
        </w:rPr>
        <w:t xml:space="preserve">[1] </w:t>
      </w:r>
      <w:r>
        <w:rPr>
          <w:rFonts w:ascii="Segoe UI" w:hAnsi="Segoe UI" w:cs="Segoe UI"/>
          <w:color w:val="333333"/>
          <w:lang w:val="en"/>
        </w:rPr>
        <w:t xml:space="preserve">. These understandings are not only culinary; they encode detailed ecological observation and varietal discrimination in St’át’imcets, demonstrating the depth of place-based expertise carried by Elders and harvesters. </w:t>
      </w:r>
    </w:p>
    <w:p w14:paraId="10454BCF" w14:textId="77777777" w:rsidR="00CD1F2D" w:rsidRDefault="00CD1F2D">
      <w:pPr>
        <w:pStyle w:val="NormalWeb"/>
        <w:jc w:val="both"/>
        <w:divId w:val="1374041787"/>
        <w:rPr>
          <w:rFonts w:ascii="Segoe UI" w:hAnsi="Segoe UI" w:cs="Segoe UI"/>
          <w:color w:val="333333"/>
          <w:lang w:val="en"/>
        </w:rPr>
      </w:pPr>
      <w:r>
        <w:rPr>
          <w:rFonts w:ascii="Segoe UI" w:hAnsi="Segoe UI" w:cs="Segoe UI"/>
          <w:color w:val="333333"/>
          <w:lang w:val="en"/>
        </w:rPr>
        <w:t xml:space="preserve">Across both species, the berries link cultural continuity with stewardship and livelihoods. St’át’imc Traditional Ecological Knowledge highlights berry habitats as priorities for monitoring and restoration (e.g., after logging) and underscores their role as some of the most commonly used plant foods today </w:t>
      </w:r>
      <w:r>
        <w:rPr>
          <w:rFonts w:ascii="Segoe UI" w:hAnsi="Segoe UI" w:cs="Segoe UI"/>
          <w:color w:val="333333"/>
          <w:vertAlign w:val="superscript"/>
          <w:lang w:val="en"/>
        </w:rPr>
        <w:t xml:space="preserve">[4] </w:t>
      </w:r>
      <w:r>
        <w:rPr>
          <w:rFonts w:ascii="Segoe UI" w:hAnsi="Segoe UI" w:cs="Segoe UI"/>
          <w:color w:val="333333"/>
          <w:lang w:val="en"/>
        </w:rPr>
        <w:t>. Sekw’el’was-owned enterprises such as</w:t>
      </w:r>
      <w:r>
        <w:rPr>
          <w:rFonts w:ascii="Segoe UI" w:hAnsi="Segoe UI" w:cs="Segoe UI"/>
          <w:color w:val="333333"/>
          <w:lang w:val="en"/>
        </w:rPr>
        <w:t xml:space="preserve"> </w:t>
      </w:r>
      <w:r>
        <w:rPr>
          <w:rStyle w:val="Strong"/>
          <w:rFonts w:ascii="Segoe UI" w:hAnsi="Segoe UI" w:cs="Segoe UI"/>
          <w:color w:val="333333"/>
          <w:lang w:val="en"/>
        </w:rPr>
        <w:t xml:space="preserve">Splitrock Environmental </w:t>
      </w:r>
      <w:r>
        <w:rPr>
          <w:rFonts w:ascii="Segoe UI" w:hAnsi="Segoe UI" w:cs="Segoe UI"/>
          <w:color w:val="333333"/>
          <w:lang w:val="en"/>
        </w:rPr>
        <w:t xml:space="preserve">embody this ethic – combining restoration, ethnobotany, and community enterprise to support local employment and to maintain healthy berry landscapes for future generations </w:t>
      </w:r>
      <w:r>
        <w:rPr>
          <w:rFonts w:ascii="Segoe UI" w:hAnsi="Segoe UI" w:cs="Segoe UI"/>
          <w:color w:val="333333"/>
          <w:vertAlign w:val="superscript"/>
          <w:lang w:val="en"/>
        </w:rPr>
        <w:t xml:space="preserve">[2] </w:t>
      </w:r>
      <w:r>
        <w:rPr>
          <w:rFonts w:ascii="Segoe UI" w:hAnsi="Segoe UI" w:cs="Segoe UI"/>
          <w:color w:val="333333"/>
          <w:lang w:val="en"/>
        </w:rPr>
        <w:t xml:space="preserve">. Taken together, xúsum and stsáqwem connect Sekw’el’was people to language, ceremony, seasonal rounds, and contemporary self-determination. </w:t>
      </w:r>
    </w:p>
    <w:p w14:paraId="4D7A0B02" w14:textId="77777777" w:rsidR="00CD1F2D" w:rsidRDefault="00CD1F2D">
      <w:pPr>
        <w:pStyle w:val="Heading2"/>
        <w:divId w:val="1374041787"/>
        <w:rPr>
          <w:rFonts w:ascii="Segoe UI" w:eastAsia="Times New Roman" w:hAnsi="Segoe UI" w:cs="Segoe UI"/>
          <w:lang w:val="en"/>
        </w:rPr>
      </w:pPr>
      <w:r>
        <w:rPr>
          <w:rFonts w:ascii="Segoe UI" w:eastAsia="Times New Roman" w:hAnsi="Segoe UI" w:cs="Segoe UI"/>
          <w:lang w:val="en"/>
        </w:rPr>
        <w:t xml:space="preserve">References </w:t>
      </w:r>
    </w:p>
    <w:p w14:paraId="5E051827" w14:textId="77777777" w:rsidR="00CD1F2D" w:rsidRDefault="00CD1F2D">
      <w:pPr>
        <w:numPr>
          <w:ilvl w:val="0"/>
          <w:numId w:val="4"/>
        </w:numPr>
        <w:spacing w:before="100" w:beforeAutospacing="1" w:after="100" w:afterAutospacing="1"/>
        <w:divId w:val="1374041787"/>
        <w:rPr>
          <w:rFonts w:ascii="Segoe UI" w:eastAsia="Times New Roman" w:hAnsi="Segoe UI" w:cs="Segoe UI"/>
          <w:color w:val="333333"/>
          <w:lang w:val="en"/>
        </w:rPr>
      </w:pPr>
      <w:r>
        <w:rPr>
          <w:rFonts w:ascii="Segoe UI" w:eastAsia="Times New Roman" w:hAnsi="Segoe UI" w:cs="Segoe UI"/>
          <w:color w:val="333333"/>
          <w:lang w:val="en"/>
        </w:rPr>
        <w:t xml:space="preserve">Kuhnlein, H. V., &amp; Turner, N. J. (1991). </w:t>
      </w:r>
      <w:r>
        <w:rPr>
          <w:rFonts w:ascii="Segoe UI" w:eastAsia="Times New Roman" w:hAnsi="Segoe UI" w:cs="Segoe UI"/>
          <w:i/>
          <w:iCs/>
          <w:color w:val="333333"/>
          <w:lang w:val="en"/>
        </w:rPr>
        <w:t xml:space="preserve">Traditional plant foods of Canadian indigenous peoples: Nutrition, botany and use </w:t>
      </w:r>
      <w:r>
        <w:rPr>
          <w:rFonts w:ascii="Segoe UI" w:eastAsia="Times New Roman" w:hAnsi="Segoe UI" w:cs="Segoe UI"/>
          <w:color w:val="333333"/>
          <w:lang w:val="en"/>
        </w:rPr>
        <w:t xml:space="preserve">. Gordon and Breach. </w:t>
      </w:r>
    </w:p>
    <w:p w14:paraId="047C7480" w14:textId="77777777" w:rsidR="00CD1F2D" w:rsidRDefault="00CD1F2D">
      <w:pPr>
        <w:numPr>
          <w:ilvl w:val="0"/>
          <w:numId w:val="4"/>
        </w:numPr>
        <w:spacing w:before="100" w:beforeAutospacing="1" w:after="100" w:afterAutospacing="1"/>
        <w:divId w:val="1374041787"/>
        <w:rPr>
          <w:rFonts w:ascii="Segoe UI" w:eastAsia="Times New Roman" w:hAnsi="Segoe UI" w:cs="Segoe UI"/>
          <w:color w:val="333333"/>
          <w:lang w:val="en"/>
        </w:rPr>
      </w:pPr>
      <w:r>
        <w:rPr>
          <w:rFonts w:ascii="Segoe UI" w:eastAsia="Times New Roman" w:hAnsi="Segoe UI" w:cs="Segoe UI"/>
          <w:color w:val="333333"/>
          <w:lang w:val="en"/>
        </w:rPr>
        <w:t xml:space="preserve">Splitrock Environmental. (n.d.). </w:t>
      </w:r>
      <w:r>
        <w:rPr>
          <w:rFonts w:ascii="Segoe UI" w:eastAsia="Times New Roman" w:hAnsi="Segoe UI" w:cs="Segoe UI"/>
          <w:i/>
          <w:iCs/>
          <w:color w:val="333333"/>
          <w:lang w:val="en"/>
        </w:rPr>
        <w:t xml:space="preserve">S7ilhen Ul (Real Food) project </w:t>
      </w:r>
      <w:r>
        <w:rPr>
          <w:rFonts w:ascii="Segoe UI" w:eastAsia="Times New Roman" w:hAnsi="Segoe UI" w:cs="Segoe UI"/>
          <w:color w:val="333333"/>
          <w:lang w:val="en"/>
        </w:rPr>
        <w:t xml:space="preserve">. https://splitrockenvironmental.ca </w:t>
      </w:r>
    </w:p>
    <w:p w14:paraId="358E0E4B" w14:textId="77777777" w:rsidR="00CD1F2D" w:rsidRDefault="00CD1F2D">
      <w:pPr>
        <w:numPr>
          <w:ilvl w:val="0"/>
          <w:numId w:val="4"/>
        </w:numPr>
        <w:spacing w:before="100" w:beforeAutospacing="1" w:after="100" w:afterAutospacing="1"/>
        <w:divId w:val="1374041787"/>
        <w:rPr>
          <w:rFonts w:ascii="Segoe UI" w:eastAsia="Times New Roman" w:hAnsi="Segoe UI" w:cs="Segoe UI"/>
          <w:color w:val="333333"/>
          <w:lang w:val="en"/>
        </w:rPr>
      </w:pPr>
      <w:r>
        <w:rPr>
          <w:rFonts w:ascii="Segoe UI" w:eastAsia="Times New Roman" w:hAnsi="Segoe UI" w:cs="Segoe UI"/>
          <w:color w:val="333333"/>
          <w:lang w:val="en"/>
        </w:rPr>
        <w:t xml:space="preserve">Turner, N. J. (1997). </w:t>
      </w:r>
      <w:r>
        <w:rPr>
          <w:rFonts w:ascii="Segoe UI" w:eastAsia="Times New Roman" w:hAnsi="Segoe UI" w:cs="Segoe UI"/>
          <w:i/>
          <w:iCs/>
          <w:color w:val="333333"/>
          <w:lang w:val="en"/>
        </w:rPr>
        <w:t xml:space="preserve">Food plants of interior First Peoples </w:t>
      </w:r>
      <w:r>
        <w:rPr>
          <w:rFonts w:ascii="Segoe UI" w:eastAsia="Times New Roman" w:hAnsi="Segoe UI" w:cs="Segoe UI"/>
          <w:color w:val="333333"/>
          <w:lang w:val="en"/>
        </w:rPr>
        <w:t xml:space="preserve">. UBC Press. </w:t>
      </w:r>
    </w:p>
    <w:p w14:paraId="25C72B24" w14:textId="77777777" w:rsidR="00CD1F2D" w:rsidRDefault="00CD1F2D">
      <w:pPr>
        <w:numPr>
          <w:ilvl w:val="0"/>
          <w:numId w:val="4"/>
        </w:numPr>
        <w:spacing w:before="100" w:beforeAutospacing="1" w:after="100" w:afterAutospacing="1"/>
        <w:divId w:val="1374041787"/>
        <w:rPr>
          <w:rFonts w:ascii="Segoe UI" w:eastAsia="Times New Roman" w:hAnsi="Segoe UI" w:cs="Segoe UI"/>
          <w:color w:val="333333"/>
          <w:lang w:val="en"/>
        </w:rPr>
      </w:pPr>
      <w:r>
        <w:rPr>
          <w:rFonts w:ascii="Segoe UI" w:eastAsia="Times New Roman" w:hAnsi="Segoe UI" w:cs="Segoe UI"/>
          <w:color w:val="333333"/>
          <w:lang w:val="en"/>
        </w:rPr>
        <w:t xml:space="preserve">Turner, N. J., Ignace, M. B., &amp; Ignace, R. (2000). Traditional ecological knowledge and wisdom of aboriginal peoples in British Columbia. </w:t>
      </w:r>
      <w:r>
        <w:rPr>
          <w:rFonts w:ascii="Segoe UI" w:eastAsia="Times New Roman" w:hAnsi="Segoe UI" w:cs="Segoe UI"/>
          <w:i/>
          <w:iCs/>
          <w:color w:val="333333"/>
          <w:lang w:val="en"/>
        </w:rPr>
        <w:t xml:space="preserve">Ecological Applications </w:t>
      </w:r>
      <w:r>
        <w:rPr>
          <w:rFonts w:ascii="Segoe UI" w:eastAsia="Times New Roman" w:hAnsi="Segoe UI" w:cs="Segoe UI"/>
          <w:color w:val="333333"/>
          <w:lang w:val="en"/>
        </w:rPr>
        <w:t xml:space="preserve">, </w:t>
      </w:r>
      <w:r>
        <w:rPr>
          <w:rFonts w:ascii="Segoe UI" w:eastAsia="Times New Roman" w:hAnsi="Segoe UI" w:cs="Segoe UI"/>
          <w:i/>
          <w:iCs/>
          <w:color w:val="333333"/>
          <w:lang w:val="en"/>
        </w:rPr>
        <w:t xml:space="preserve">10 </w:t>
      </w:r>
      <w:r>
        <w:rPr>
          <w:rFonts w:ascii="Segoe UI" w:eastAsia="Times New Roman" w:hAnsi="Segoe UI" w:cs="Segoe UI"/>
          <w:color w:val="333333"/>
          <w:lang w:val="en"/>
        </w:rPr>
        <w:t xml:space="preserve">(5), 1275–1287. https://doi.org/10.2307/2641283 </w:t>
      </w:r>
    </w:p>
    <w:p w14:paraId="64CEBA06" w14:textId="77777777" w:rsidR="00CD1F2D" w:rsidRDefault="00CD1F2D">
      <w:pPr>
        <w:pStyle w:val="Heading1"/>
        <w:divId w:val="890112667"/>
        <w:rPr>
          <w:rFonts w:ascii="Segoe UI" w:eastAsia="Times New Roman" w:hAnsi="Segoe UI" w:cs="Segoe UI"/>
          <w:lang w:val="en"/>
        </w:rPr>
      </w:pPr>
      <w:r>
        <w:rPr>
          <w:rFonts w:ascii="Segoe UI" w:eastAsia="Times New Roman" w:hAnsi="Segoe UI" w:cs="Segoe UI"/>
          <w:lang w:val="en"/>
        </w:rPr>
        <w:t xml:space="preserve">2 Saskatoon Berry </w:t>
      </w:r>
    </w:p>
    <w:p w14:paraId="69C36FFD" w14:textId="77777777" w:rsidR="00CD1F2D" w:rsidRDefault="00CD1F2D">
      <w:pPr>
        <w:divId w:val="351499502"/>
        <w:rPr>
          <w:rFonts w:ascii="Segoe UI" w:eastAsia="Times New Roman" w:hAnsi="Segoe UI" w:cs="Segoe UI"/>
          <w:color w:val="333333"/>
          <w:lang w:val="en"/>
        </w:rPr>
      </w:pPr>
      <w:r>
        <w:rPr>
          <w:rStyle w:val="Strong"/>
          <w:rFonts w:ascii="Segoe UI" w:eastAsia="Times New Roman" w:hAnsi="Segoe UI" w:cs="Segoe UI"/>
          <w:color w:val="339966"/>
          <w:lang w:val="en"/>
        </w:rPr>
        <w:t xml:space="preserve">Names </w:t>
      </w:r>
    </w:p>
    <w:p w14:paraId="09AC27C3" w14:textId="77777777" w:rsidR="00CD1F2D" w:rsidRDefault="00CD1F2D">
      <w:pPr>
        <w:divId w:val="195613785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Common Name </w:t>
      </w:r>
      <w:r>
        <w:rPr>
          <w:rFonts w:ascii="Segoe UI" w:eastAsia="Times New Roman" w:hAnsi="Segoe UI" w:cs="Segoe UI"/>
          <w:color w:val="333333"/>
          <w:lang w:val="en"/>
        </w:rPr>
        <w:t xml:space="preserve">: Saskatoon Berry </w:t>
      </w:r>
    </w:p>
    <w:p w14:paraId="2C7E1811" w14:textId="77777777" w:rsidR="00CD1F2D" w:rsidRDefault="00CD1F2D">
      <w:pPr>
        <w:pStyle w:val="NormalWeb"/>
        <w:divId w:val="70740787"/>
        <w:rPr>
          <w:rFonts w:ascii="Segoe UI" w:hAnsi="Segoe UI" w:cs="Segoe UI"/>
          <w:color w:val="333333"/>
          <w:lang w:val="en"/>
        </w:rPr>
      </w:pPr>
      <w:r>
        <w:rPr>
          <w:rStyle w:val="Strong"/>
          <w:rFonts w:ascii="Segoe UI" w:hAnsi="Segoe UI" w:cs="Segoe UI"/>
          <w:color w:val="333333"/>
          <w:lang w:val="en"/>
        </w:rPr>
        <w:t xml:space="preserve">Latin Name: </w:t>
      </w:r>
      <w:r>
        <w:rPr>
          <w:rStyle w:val="Emphasis"/>
          <w:rFonts w:ascii="Segoe UI" w:hAnsi="Segoe UI" w:cs="Segoe UI"/>
          <w:color w:val="333333"/>
          <w:lang w:val="en"/>
        </w:rPr>
        <w:t xml:space="preserve">Amelanchier alnifolia </w:t>
      </w:r>
    </w:p>
    <w:p w14:paraId="7C6E0ECD" w14:textId="77777777" w:rsidR="00CD1F2D" w:rsidRDefault="00CD1F2D">
      <w:pPr>
        <w:pStyle w:val="NormalWeb"/>
        <w:divId w:val="70740787"/>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tsáqwem; Pacific serviceberry, western serviceberry, western shadbush, alder-leaf shadbush, dwarf shadbush, western juneberry, chuckley pear, prairie berry, pigeon berry </w:t>
      </w:r>
    </w:p>
    <w:p w14:paraId="253ACB61" w14:textId="77777777" w:rsidR="00CD1F2D" w:rsidRDefault="00CD1F2D">
      <w:pPr>
        <w:pStyle w:val="NormalWeb"/>
        <w:jc w:val="center"/>
        <w:divId w:val="70740787"/>
        <w:rPr>
          <w:rFonts w:ascii="Segoe UI" w:hAnsi="Segoe UI" w:cs="Segoe UI"/>
          <w:color w:val="333333"/>
          <w:lang w:val="en"/>
        </w:rPr>
      </w:pPr>
      <w:r>
        <w:rPr>
          <w:rFonts w:ascii="Segoe UI" w:hAnsi="Segoe UI" w:cs="Segoe UI"/>
          <w:noProof/>
          <w:color w:val="333333"/>
          <w:lang w:val="en"/>
        </w:rPr>
        <w:drawing>
          <wp:inline distT="0" distB="0" distL="0" distR="0" wp14:anchorId="1720AACE" wp14:editId="5B45694A">
            <wp:extent cx="135255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5B991A49" w14:textId="77777777" w:rsidR="00CD1F2D" w:rsidRDefault="00CD1F2D">
      <w:pPr>
        <w:pStyle w:val="NormalWeb"/>
        <w:jc w:val="center"/>
        <w:divId w:val="70740787"/>
        <w:rPr>
          <w:rFonts w:ascii="Segoe UI" w:hAnsi="Segoe UI" w:cs="Segoe UI"/>
          <w:color w:val="333333"/>
          <w:lang w:val="en"/>
        </w:rPr>
      </w:pPr>
      <w:r>
        <w:rPr>
          <w:rStyle w:val="Strong"/>
          <w:rFonts w:ascii="Segoe UI" w:hAnsi="Segoe UI" w:cs="Segoe UI"/>
          <w:color w:val="333333"/>
          <w:lang w:val="en"/>
        </w:rPr>
        <w:t>Fig 2.4: Small Saskatoon berry seedlings growing in a white planting tray.</w:t>
      </w:r>
      <w:r>
        <w:rPr>
          <w:rFonts w:ascii="Segoe UI" w:hAnsi="Segoe UI" w:cs="Segoe UI"/>
          <w:color w:val="333333"/>
          <w:lang w:val="en"/>
        </w:rPr>
        <w:t xml:space="preserve"> </w:t>
      </w:r>
    </w:p>
    <w:p w14:paraId="1B923864" w14:textId="77777777" w:rsidR="00CD1F2D" w:rsidRDefault="00CD1F2D">
      <w:pPr>
        <w:pStyle w:val="NormalWeb"/>
        <w:jc w:val="center"/>
        <w:divId w:val="70740787"/>
        <w:rPr>
          <w:rFonts w:ascii="Segoe UI" w:hAnsi="Segoe UI" w:cs="Segoe UI"/>
          <w:color w:val="333333"/>
          <w:lang w:val="en"/>
        </w:rPr>
      </w:pPr>
      <w:r>
        <w:rPr>
          <w:rFonts w:ascii="Segoe UI" w:hAnsi="Segoe UI" w:cs="Segoe UI"/>
          <w:noProof/>
          <w:color w:val="333333"/>
          <w:lang w:val="en"/>
        </w:rPr>
        <w:drawing>
          <wp:inline distT="0" distB="0" distL="0" distR="0" wp14:anchorId="10E52E87" wp14:editId="4336A112">
            <wp:extent cx="2857500" cy="1352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538A0DF2" w14:textId="77777777" w:rsidR="00CD1F2D" w:rsidRDefault="00CD1F2D">
      <w:pPr>
        <w:pStyle w:val="NormalWeb"/>
        <w:jc w:val="center"/>
        <w:divId w:val="70740787"/>
        <w:rPr>
          <w:rFonts w:ascii="Segoe UI" w:hAnsi="Segoe UI" w:cs="Segoe UI"/>
          <w:color w:val="333333"/>
          <w:lang w:val="en"/>
        </w:rPr>
      </w:pPr>
      <w:r>
        <w:rPr>
          <w:rStyle w:val="Strong"/>
          <w:rFonts w:ascii="Segoe UI" w:hAnsi="Segoe UI" w:cs="Segoe UI"/>
          <w:color w:val="333333"/>
          <w:lang w:val="en"/>
        </w:rPr>
        <w:t>Fig 2.3: A large group of potted Saskatoon berry seedlings in a nursery setting.</w:t>
      </w:r>
      <w:r>
        <w:rPr>
          <w:rFonts w:ascii="Segoe UI" w:hAnsi="Segoe UI" w:cs="Segoe UI"/>
          <w:color w:val="333333"/>
          <w:lang w:val="en"/>
        </w:rPr>
        <w:t xml:space="preserve"> </w:t>
      </w:r>
    </w:p>
    <w:p w14:paraId="7245F0E6" w14:textId="77777777" w:rsidR="00CD1F2D" w:rsidRDefault="00CD1F2D">
      <w:pPr>
        <w:pStyle w:val="NormalWeb"/>
        <w:jc w:val="center"/>
        <w:divId w:val="70740787"/>
        <w:rPr>
          <w:rFonts w:ascii="Segoe UI" w:hAnsi="Segoe UI" w:cs="Segoe UI"/>
          <w:color w:val="333333"/>
          <w:lang w:val="en"/>
        </w:rPr>
      </w:pPr>
      <w:r>
        <w:rPr>
          <w:rFonts w:ascii="Segoe UI" w:hAnsi="Segoe UI" w:cs="Segoe UI"/>
          <w:noProof/>
          <w:color w:val="333333"/>
          <w:lang w:val="en"/>
        </w:rPr>
        <w:drawing>
          <wp:inline distT="0" distB="0" distL="0" distR="0" wp14:anchorId="21CE19F0" wp14:editId="7AC5E353">
            <wp:extent cx="2857500" cy="190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0037AEA8" w14:textId="77777777" w:rsidR="00CD1F2D" w:rsidRDefault="00CD1F2D">
      <w:pPr>
        <w:pStyle w:val="NormalWeb"/>
        <w:jc w:val="center"/>
        <w:divId w:val="70740787"/>
        <w:rPr>
          <w:rFonts w:ascii="Segoe UI" w:hAnsi="Segoe UI" w:cs="Segoe UI"/>
          <w:color w:val="333333"/>
          <w:lang w:val="en"/>
        </w:rPr>
      </w:pPr>
      <w:r>
        <w:rPr>
          <w:rStyle w:val="Strong"/>
          <w:rFonts w:ascii="Segoe UI" w:hAnsi="Segoe UI" w:cs="Segoe UI"/>
          <w:color w:val="333333"/>
          <w:lang w:val="en"/>
        </w:rPr>
        <w:t>Fig 2.2: Close-up view of white Saskatoon berry flowers in bloom.</w:t>
      </w:r>
      <w:r>
        <w:rPr>
          <w:rFonts w:ascii="Segoe UI" w:hAnsi="Segoe UI" w:cs="Segoe UI"/>
          <w:color w:val="333333"/>
          <w:lang w:val="en"/>
        </w:rPr>
        <w:t xml:space="preserve"> </w:t>
      </w:r>
    </w:p>
    <w:p w14:paraId="73340353" w14:textId="77777777" w:rsidR="00CD1F2D" w:rsidRDefault="00CD1F2D">
      <w:pPr>
        <w:pStyle w:val="NormalWeb"/>
        <w:jc w:val="center"/>
        <w:divId w:val="70740787"/>
        <w:rPr>
          <w:rFonts w:ascii="Segoe UI" w:hAnsi="Segoe UI" w:cs="Segoe UI"/>
          <w:color w:val="333333"/>
          <w:lang w:val="en"/>
        </w:rPr>
      </w:pPr>
      <w:r>
        <w:rPr>
          <w:rFonts w:ascii="Segoe UI" w:hAnsi="Segoe UI" w:cs="Segoe UI"/>
          <w:noProof/>
          <w:color w:val="333333"/>
          <w:lang w:val="en"/>
        </w:rPr>
        <w:drawing>
          <wp:inline distT="0" distB="0" distL="0" distR="0" wp14:anchorId="14AEF0E0" wp14:editId="165B6F75">
            <wp:extent cx="2143125" cy="2857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2D706C02" w14:textId="77777777" w:rsidR="00CD1F2D" w:rsidRDefault="00CD1F2D">
      <w:pPr>
        <w:pStyle w:val="NormalWeb"/>
        <w:jc w:val="center"/>
        <w:divId w:val="70740787"/>
        <w:rPr>
          <w:rFonts w:ascii="Segoe UI" w:hAnsi="Segoe UI" w:cs="Segoe UI"/>
          <w:color w:val="333333"/>
          <w:lang w:val="en"/>
        </w:rPr>
      </w:pPr>
      <w:r>
        <w:rPr>
          <w:rStyle w:val="Strong"/>
          <w:rFonts w:ascii="Segoe UI" w:hAnsi="Segoe UI" w:cs="Segoe UI"/>
          <w:color w:val="333333"/>
          <w:lang w:val="en"/>
        </w:rPr>
        <w:t>Fig 2.1: A Saskatoon berry shrub flowering with white blossoms in a natural landscape by a river.</w:t>
      </w:r>
      <w:r>
        <w:rPr>
          <w:rFonts w:ascii="Segoe UI" w:hAnsi="Segoe UI" w:cs="Segoe UI"/>
          <w:color w:val="333333"/>
          <w:lang w:val="en"/>
        </w:rPr>
        <w:t xml:space="preserve"> </w:t>
      </w:r>
    </w:p>
    <w:p w14:paraId="4CEC5D52" w14:textId="77777777" w:rsidR="00CD1F2D" w:rsidRDefault="00CD1F2D">
      <w:pPr>
        <w:pStyle w:val="NormalWeb"/>
        <w:jc w:val="center"/>
        <w:divId w:val="70740787"/>
        <w:rPr>
          <w:rFonts w:ascii="Segoe UI" w:hAnsi="Segoe UI" w:cs="Segoe UI"/>
          <w:color w:val="333333"/>
          <w:lang w:val="en"/>
        </w:rPr>
      </w:pPr>
      <w:r>
        <w:rPr>
          <w:rFonts w:ascii="Segoe UI" w:hAnsi="Segoe UI" w:cs="Segoe UI"/>
          <w:noProof/>
          <w:color w:val="333333"/>
          <w:lang w:val="en"/>
        </w:rPr>
        <w:drawing>
          <wp:inline distT="0" distB="0" distL="0" distR="0" wp14:anchorId="4CCFAA2E" wp14:editId="55C075E9">
            <wp:extent cx="2057400" cy="1809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2057400" cy="1809750"/>
                    </a:xfrm>
                    <a:prstGeom prst="rect">
                      <a:avLst/>
                    </a:prstGeom>
                    <a:noFill/>
                    <a:ln>
                      <a:noFill/>
                    </a:ln>
                  </pic:spPr>
                </pic:pic>
              </a:graphicData>
            </a:graphic>
          </wp:inline>
        </w:drawing>
      </w:r>
    </w:p>
    <w:p w14:paraId="22C4EF67" w14:textId="77777777" w:rsidR="00CD1F2D" w:rsidRDefault="00CD1F2D">
      <w:pPr>
        <w:pStyle w:val="NormalWeb"/>
        <w:jc w:val="center"/>
        <w:divId w:val="70740787"/>
        <w:rPr>
          <w:rFonts w:ascii="Segoe UI" w:hAnsi="Segoe UI" w:cs="Segoe UI"/>
          <w:color w:val="333333"/>
          <w:lang w:val="en"/>
        </w:rPr>
      </w:pPr>
      <w:r>
        <w:rPr>
          <w:rStyle w:val="Strong"/>
          <w:rFonts w:ascii="Segoe UI" w:hAnsi="Segoe UI" w:cs="Segoe UI"/>
          <w:color w:val="333333"/>
          <w:lang w:val="en"/>
        </w:rPr>
        <w:t>Fig 2.5: Close-up photograph of ripening Saskatoon berries on a branch.</w:t>
      </w:r>
      <w:r>
        <w:rPr>
          <w:rFonts w:ascii="Segoe UI" w:hAnsi="Segoe UI" w:cs="Segoe UI"/>
          <w:color w:val="333333"/>
          <w:lang w:val="en"/>
        </w:rPr>
        <w:t xml:space="preserve"> </w:t>
      </w:r>
    </w:p>
    <w:p w14:paraId="7821095F" w14:textId="77777777" w:rsidR="00CD1F2D" w:rsidRDefault="00CD1F2D">
      <w:pPr>
        <w:pStyle w:val="NormalWeb"/>
        <w:divId w:val="70740787"/>
        <w:rPr>
          <w:rFonts w:ascii="Segoe UI" w:hAnsi="Segoe UI" w:cs="Segoe UI"/>
          <w:color w:val="333333"/>
          <w:lang w:val="en"/>
        </w:rPr>
      </w:pPr>
      <w:r>
        <w:rPr>
          <w:rStyle w:val="Strong"/>
          <w:rFonts w:ascii="Segoe UI" w:hAnsi="Segoe UI" w:cs="Segoe UI"/>
          <w:color w:val="339966"/>
          <w:lang w:val="en"/>
        </w:rPr>
        <w:t xml:space="preserve">General Information </w:t>
      </w:r>
    </w:p>
    <w:p w14:paraId="2671823E" w14:textId="77777777" w:rsidR="00CD1F2D" w:rsidRDefault="00CD1F2D">
      <w:pPr>
        <w:pStyle w:val="NormalWeb"/>
        <w:jc w:val="both"/>
        <w:divId w:val="70740787"/>
        <w:rPr>
          <w:rFonts w:ascii="Segoe UI" w:hAnsi="Segoe UI" w:cs="Segoe UI"/>
          <w:color w:val="333333"/>
          <w:lang w:val="en"/>
        </w:rPr>
      </w:pPr>
      <w:r>
        <w:rPr>
          <w:rFonts w:ascii="Segoe UI" w:hAnsi="Segoe UI" w:cs="Segoe UI"/>
          <w:color w:val="333333"/>
          <w:lang w:val="en"/>
        </w:rPr>
        <w:t xml:space="preserve">Saskatoon is a deciduous shrub or small tree in the rose family (Rosaceae) native to North America. </w:t>
      </w:r>
      <w:r>
        <w:rPr>
          <w:rFonts w:ascii="Segoe UI" w:hAnsi="Segoe UI" w:cs="Segoe UI"/>
          <w:color w:val="333333"/>
          <w:vertAlign w:val="superscript"/>
          <w:lang w:val="en"/>
        </w:rPr>
        <w:t xml:space="preserve">[1] </w:t>
      </w:r>
      <w:r>
        <w:rPr>
          <w:rFonts w:ascii="Segoe UI" w:hAnsi="Segoe UI" w:cs="Segoe UI"/>
          <w:color w:val="333333"/>
          <w:lang w:val="en"/>
        </w:rPr>
        <w:t>This hardy plant typically grows 6-20 feet tall (2-6 meters), forming multi-stemmed clumps with smooth gray bark and oval leaves that are finely toothed along the upper half. In early spring, before leaves fully emerge, the plant produces spectacular clusters of white, five-petaled flowers that are highly attractive to pollinators. The fruit is a small pome (apple-like fruit) that ripens from green to red and finally to deep purple-blue when mature in June through August. The berries are 6-15mm in diameter,</w:t>
      </w:r>
      <w:r>
        <w:rPr>
          <w:rFonts w:ascii="Segoe UI" w:hAnsi="Segoe UI" w:cs="Segoe UI"/>
          <w:color w:val="333333"/>
          <w:lang w:val="en"/>
        </w:rPr>
        <w:t xml:space="preserve"> sweet, and highly nutritious.</w:t>
      </w:r>
      <w:r>
        <w:rPr>
          <w:rFonts w:ascii="Segoe UI" w:hAnsi="Segoe UI" w:cs="Segoe UI"/>
          <w:color w:val="333333"/>
          <w:lang w:val="en"/>
        </w:rPr>
        <w:t xml:space="preserve"> </w:t>
      </w:r>
    </w:p>
    <w:p w14:paraId="6B9E3A65" w14:textId="77777777" w:rsidR="00CD1F2D" w:rsidRDefault="00CD1F2D">
      <w:pPr>
        <w:pStyle w:val="Heading3"/>
        <w:divId w:val="7074078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0332589" w14:textId="77777777" w:rsidR="00CD1F2D" w:rsidRDefault="00CD1F2D">
      <w:pPr>
        <w:pStyle w:val="NormalWeb"/>
        <w:jc w:val="both"/>
        <w:divId w:val="70740787"/>
        <w:rPr>
          <w:rFonts w:ascii="Segoe UI" w:hAnsi="Segoe UI" w:cs="Segoe UI"/>
          <w:color w:val="333333"/>
          <w:lang w:val="en"/>
        </w:rPr>
      </w:pPr>
      <w:r>
        <w:rPr>
          <w:rFonts w:ascii="Segoe UI" w:hAnsi="Segoe UI" w:cs="Segoe UI"/>
          <w:color w:val="333333"/>
          <w:lang w:val="en"/>
        </w:rPr>
        <w:t>Fresh or dried, saskatoon berries helped those with sickness in the blood, easing the symptoms of diabetes and supporting the body’s balance. The berries were also eaten or brewed as a decoction for troubles of the liver, especially when the skin turned yellow with jaundice. Their juice could be used as a natural disinfectant, washing wounds and keeping them clean to prevent infection. Women were encouraged to eat the berries during pregnancy, as they were believed to strengthen the womb and prevent miscarr</w:t>
      </w:r>
      <w:r>
        <w:rPr>
          <w:rFonts w:ascii="Segoe UI" w:hAnsi="Segoe UI" w:cs="Segoe UI"/>
          <w:color w:val="333333"/>
          <w:lang w:val="en"/>
        </w:rPr>
        <w:t>iage, ensuring the safe growth of the child.</w:t>
      </w:r>
      <w:r>
        <w:rPr>
          <w:rFonts w:ascii="Segoe UI" w:hAnsi="Segoe UI" w:cs="Segoe UI"/>
          <w:color w:val="333333"/>
          <w:lang w:val="en"/>
        </w:rPr>
        <w:t xml:space="preserve"> </w:t>
      </w:r>
      <w:r>
        <w:rPr>
          <w:rFonts w:ascii="Segoe UI" w:hAnsi="Segoe UI" w:cs="Segoe UI"/>
          <w:color w:val="333333"/>
          <w:vertAlign w:val="superscript"/>
          <w:lang w:val="en"/>
        </w:rPr>
        <w:t xml:space="preserve">[3, 6] </w:t>
      </w:r>
    </w:p>
    <w:p w14:paraId="3533C187" w14:textId="77777777" w:rsidR="00CD1F2D" w:rsidRDefault="00CD1F2D">
      <w:pPr>
        <w:pStyle w:val="NormalWeb"/>
        <w:jc w:val="both"/>
        <w:divId w:val="70740787"/>
        <w:rPr>
          <w:rFonts w:ascii="Segoe UI" w:hAnsi="Segoe UI" w:cs="Segoe UI"/>
          <w:color w:val="333333"/>
          <w:lang w:val="en"/>
        </w:rPr>
      </w:pPr>
      <w:r>
        <w:rPr>
          <w:rFonts w:ascii="Segoe UI" w:hAnsi="Segoe UI" w:cs="Segoe UI"/>
          <w:color w:val="333333"/>
          <w:lang w:val="en"/>
        </w:rPr>
        <w:t xml:space="preserve">The inner bark, when boiled into a tea, worked as a gentle laxative to relieve constipation and help the body cleanse itself. The berries were also relied upon as a powerful source of nourishment, eaten fresh, dried, or mixed with meat and fat in pemmican to sustain the people through the long winters. In this way, they brought strength to those weakened by hunger or illness. Saskatoon berries were known to sharpen </w:t>
      </w:r>
      <w:r>
        <w:rPr>
          <w:rFonts w:ascii="Segoe UI" w:hAnsi="Segoe UI" w:cs="Segoe UI"/>
          <w:color w:val="333333"/>
          <w:lang w:val="en"/>
        </w:rPr>
        <w:t xml:space="preserve">vision and keep eyes healthy, a gift to those who relied on clear sight for life on the land. The bark, too, was valued for its healing nature. When made into a poultice or wash, it was applied to wounds and skin conditions. Additionally, the strong, straight wood and bark were shaped into arrow shafts and used in ceremonies. </w:t>
      </w:r>
      <w:r>
        <w:rPr>
          <w:rFonts w:ascii="Segoe UI" w:hAnsi="Segoe UI" w:cs="Segoe UI"/>
          <w:color w:val="333333"/>
          <w:vertAlign w:val="superscript"/>
          <w:lang w:val="en"/>
        </w:rPr>
        <w:t xml:space="preserve">[3, 13] </w:t>
      </w:r>
    </w:p>
    <w:p w14:paraId="1D9419D5" w14:textId="77777777" w:rsidR="00CD1F2D" w:rsidRDefault="00CD1F2D">
      <w:pPr>
        <w:pStyle w:val="NormalWeb"/>
        <w:jc w:val="both"/>
        <w:divId w:val="1544244913"/>
        <w:rPr>
          <w:rFonts w:ascii="Segoe UI" w:hAnsi="Segoe UI" w:cs="Segoe UI"/>
          <w:color w:val="333333"/>
          <w:lang w:val="en"/>
        </w:rPr>
      </w:pPr>
      <w:r>
        <w:rPr>
          <w:rFonts w:ascii="Segoe UI" w:hAnsi="Segoe UI" w:cs="Segoe UI"/>
          <w:color w:val="333333"/>
          <w:lang w:val="en"/>
        </w:rPr>
        <w:t>The berries were consumed as digestive aids which have a mild laxative function, while the leaves were made into a tea. This tea was sometimes given to women after childbirth. The berries were also used as disinfectant and was thought to help precent miscarriage when consumed.</w:t>
      </w:r>
      <w:r>
        <w:rPr>
          <w:rFonts w:ascii="Segoe UI" w:hAnsi="Segoe UI" w:cs="Segoe UI"/>
          <w:color w:val="333333"/>
          <w:lang w:val="en"/>
        </w:rPr>
        <w:t xml:space="preserve"> </w:t>
      </w:r>
      <w:r>
        <w:rPr>
          <w:rFonts w:ascii="Segoe UI" w:hAnsi="Segoe UI" w:cs="Segoe UI"/>
          <w:color w:val="333333"/>
          <w:lang w:val="en"/>
        </w:rPr>
        <w:t xml:space="preserve">Much like blueberries, saskatoon berries contain many beneficial nutrients and minerals such as iron and fiber. There is a high polyphenol content, specifically in the leaves and stems. Amongst these polyphenols are flavonoids which fall into 3 major subclasses: flavones, anthocyanins and proanthocyanins. These constituents, in particular anthocyanins, are thought to help reduce the risk of, and manage diabetes. </w:t>
      </w:r>
      <w:r>
        <w:rPr>
          <w:rFonts w:ascii="Segoe UI" w:hAnsi="Segoe UI" w:cs="Segoe UI"/>
          <w:color w:val="333333"/>
          <w:vertAlign w:val="superscript"/>
          <w:lang w:val="en"/>
        </w:rPr>
        <w:t>[6, 18]</w:t>
      </w:r>
      <w:r>
        <w:rPr>
          <w:rFonts w:ascii="Segoe UI" w:hAnsi="Segoe UI" w:cs="Segoe UI"/>
          <w:color w:val="333333"/>
          <w:vertAlign w:val="superscript"/>
          <w:lang w:val="en"/>
        </w:rPr>
        <w:t xml:space="preserve"> </w:t>
      </w:r>
    </w:p>
    <w:p w14:paraId="55AFC649" w14:textId="77777777" w:rsidR="00CD1F2D" w:rsidRDefault="00CD1F2D">
      <w:pPr>
        <w:pStyle w:val="Heading3"/>
        <w:divId w:val="15442449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5356CA6A" w14:textId="77777777" w:rsidR="00CD1F2D" w:rsidRDefault="00CD1F2D">
      <w:pPr>
        <w:numPr>
          <w:ilvl w:val="0"/>
          <w:numId w:val="5"/>
        </w:numPr>
        <w:spacing w:before="100" w:beforeAutospacing="1" w:after="100" w:afterAutospacing="1"/>
        <w:divId w:val="154424491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Anthocyanins (Primary Bioactive Pigments) </w:t>
      </w:r>
    </w:p>
    <w:p w14:paraId="43A033ED" w14:textId="77777777" w:rsidR="00CD1F2D" w:rsidRDefault="00CD1F2D">
      <w:pPr>
        <w:pStyle w:val="NormalWeb"/>
        <w:divId w:val="1544244913"/>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73F4E8C1"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(i) Cyanidin-3-galactoside (C₂₁H₂₁O₁₁⁺) – Major anthocyanin (60-70% of total) </w:t>
      </w:r>
      <w:r>
        <w:rPr>
          <w:rFonts w:ascii="Segoe UI" w:hAnsi="Segoe UI" w:cs="Segoe UI"/>
          <w:color w:val="333333"/>
          <w:vertAlign w:val="superscript"/>
          <w:lang w:val="en"/>
        </w:rPr>
        <w:t xml:space="preserve">[8] </w:t>
      </w:r>
    </w:p>
    <w:p w14:paraId="15923644"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(ii) Cyanidin-3-glucoside (C₂₁H₂₁O₁₁⁺) – Secondary anthocyanin </w:t>
      </w:r>
      <w:r>
        <w:rPr>
          <w:rFonts w:ascii="Segoe UI" w:hAnsi="Segoe UI" w:cs="Segoe UI"/>
          <w:color w:val="333333"/>
          <w:vertAlign w:val="superscript"/>
          <w:lang w:val="en"/>
        </w:rPr>
        <w:t xml:space="preserve">[8, 18] </w:t>
      </w:r>
    </w:p>
    <w:p w14:paraId="253895D0"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(iii) Cyanidin-3-arabinoside (C₂₀H₁₉O₁₀⁺) </w:t>
      </w:r>
    </w:p>
    <w:p w14:paraId="06D80E81" w14:textId="77777777" w:rsidR="00CD1F2D" w:rsidRDefault="00CD1F2D">
      <w:pPr>
        <w:pStyle w:val="NormalWeb"/>
        <w:jc w:val="center"/>
        <w:divId w:val="1544244913"/>
        <w:rPr>
          <w:rFonts w:ascii="Segoe UI" w:hAnsi="Segoe UI" w:cs="Segoe UI"/>
          <w:color w:val="333333"/>
          <w:lang w:val="en"/>
        </w:rPr>
      </w:pPr>
      <w:r>
        <w:rPr>
          <w:rFonts w:ascii="Segoe UI" w:hAnsi="Segoe UI" w:cs="Segoe UI"/>
          <w:noProof/>
          <w:color w:val="333333"/>
          <w:lang w:val="en"/>
        </w:rPr>
        <w:drawing>
          <wp:inline distT="0" distB="0" distL="0" distR="0" wp14:anchorId="53784542" wp14:editId="4805D81B">
            <wp:extent cx="2857500" cy="2724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2857500" cy="2724150"/>
                    </a:xfrm>
                    <a:prstGeom prst="rect">
                      <a:avLst/>
                    </a:prstGeom>
                    <a:noFill/>
                    <a:ln>
                      <a:noFill/>
                    </a:ln>
                  </pic:spPr>
                </pic:pic>
              </a:graphicData>
            </a:graphic>
          </wp:inline>
        </w:drawing>
      </w:r>
    </w:p>
    <w:p w14:paraId="29B11859" w14:textId="77777777" w:rsidR="00CD1F2D" w:rsidRDefault="00CD1F2D">
      <w:pPr>
        <w:pStyle w:val="NormalWeb"/>
        <w:jc w:val="center"/>
        <w:divId w:val="1544244913"/>
        <w:rPr>
          <w:rFonts w:ascii="Segoe UI" w:hAnsi="Segoe UI" w:cs="Segoe UI"/>
          <w:color w:val="333333"/>
          <w:lang w:val="en"/>
        </w:rPr>
      </w:pPr>
      <w:r>
        <w:rPr>
          <w:rStyle w:val="Strong"/>
          <w:rFonts w:ascii="Segoe UI" w:hAnsi="Segoe UI" w:cs="Segoe UI"/>
          <w:color w:val="333333"/>
          <w:lang w:val="en"/>
        </w:rPr>
        <w:t xml:space="preserve">Fig 2.6: Chemical structure of primary anthocyanins found in Saskatoon berries. </w:t>
      </w:r>
    </w:p>
    <w:p w14:paraId="09FFCBA1"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Medicinal Properties: </w:t>
      </w:r>
    </w:p>
    <w:p w14:paraId="353382EE"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Antidiabetic: Improves glucose metabolism and insulin sensitivity </w:t>
      </w:r>
    </w:p>
    <w:p w14:paraId="1432BB15"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Antioxidant: Powerful free radical scavenging activity </w:t>
      </w:r>
    </w:p>
    <w:p w14:paraId="793FC734"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Anti-inflammatory: Reduces inflammatory mediators </w:t>
      </w:r>
    </w:p>
    <w:p w14:paraId="1ECA0709"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Cardioprotective: Improves cardiovascular health </w:t>
      </w:r>
      <w:r>
        <w:rPr>
          <w:rFonts w:ascii="Segoe UI" w:hAnsi="Segoe UI" w:cs="Segoe UI"/>
          <w:color w:val="333333"/>
          <w:vertAlign w:val="superscript"/>
          <w:lang w:val="en"/>
        </w:rPr>
        <w:t xml:space="preserve">[14, 18] </w:t>
      </w:r>
    </w:p>
    <w:p w14:paraId="477CA289" w14:textId="77777777" w:rsidR="00CD1F2D" w:rsidRDefault="00CD1F2D">
      <w:pPr>
        <w:numPr>
          <w:ilvl w:val="0"/>
          <w:numId w:val="6"/>
        </w:numPr>
        <w:spacing w:before="100" w:beforeAutospacing="1" w:after="100" w:afterAutospacing="1"/>
        <w:divId w:val="154424491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Proanthocyanidins (Condensed Tannins) </w:t>
      </w:r>
    </w:p>
    <w:p w14:paraId="13743970" w14:textId="77777777" w:rsidR="00CD1F2D" w:rsidRDefault="00CD1F2D">
      <w:pPr>
        <w:pStyle w:val="NormalWeb"/>
        <w:divId w:val="1544244913"/>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6CCC4517"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(i) Procyanidin B-type Dimers (C₃₀H₂₆O₁₂) – 46% of phenolics </w:t>
      </w:r>
    </w:p>
    <w:p w14:paraId="73838787" w14:textId="77777777" w:rsidR="00CD1F2D" w:rsidRDefault="00CD1F2D">
      <w:pPr>
        <w:pStyle w:val="NormalWeb"/>
        <w:jc w:val="center"/>
        <w:divId w:val="1544244913"/>
        <w:rPr>
          <w:rFonts w:ascii="Segoe UI" w:hAnsi="Segoe UI" w:cs="Segoe UI"/>
          <w:color w:val="333333"/>
          <w:lang w:val="en"/>
        </w:rPr>
      </w:pPr>
      <w:r>
        <w:rPr>
          <w:rFonts w:ascii="Segoe UI" w:hAnsi="Segoe UI" w:cs="Segoe UI"/>
          <w:noProof/>
          <w:color w:val="333333"/>
          <w:lang w:val="en"/>
        </w:rPr>
        <w:drawing>
          <wp:inline distT="0" distB="0" distL="0" distR="0" wp14:anchorId="23406990" wp14:editId="791E8669">
            <wp:extent cx="2276475" cy="2857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46">
                      <a:extLst>
                        <a:ext uri="{28A0092B-C50C-407E-A947-70E740481C1C}">
                          <a14:useLocalDpi xmlns:a14="http://schemas.microsoft.com/office/drawing/2010/main" val="0"/>
                        </a:ext>
                      </a:extLst>
                    </a:blip>
                    <a:srcRect/>
                    <a:stretch>
                      <a:fillRect/>
                    </a:stretch>
                  </pic:blipFill>
                  <pic:spPr bwMode="auto">
                    <a:xfrm>
                      <a:off x="0" y="0"/>
                      <a:ext cx="2276475" cy="2857500"/>
                    </a:xfrm>
                    <a:prstGeom prst="rect">
                      <a:avLst/>
                    </a:prstGeom>
                    <a:noFill/>
                    <a:ln>
                      <a:noFill/>
                    </a:ln>
                  </pic:spPr>
                </pic:pic>
              </a:graphicData>
            </a:graphic>
          </wp:inline>
        </w:drawing>
      </w:r>
    </w:p>
    <w:p w14:paraId="17F32FC5" w14:textId="77777777" w:rsidR="00CD1F2D" w:rsidRDefault="00CD1F2D">
      <w:pPr>
        <w:pStyle w:val="NormalWeb"/>
        <w:jc w:val="center"/>
        <w:divId w:val="1544244913"/>
        <w:rPr>
          <w:rFonts w:ascii="Segoe UI" w:hAnsi="Segoe UI" w:cs="Segoe UI"/>
          <w:color w:val="333333"/>
          <w:lang w:val="en"/>
        </w:rPr>
      </w:pPr>
      <w:r>
        <w:rPr>
          <w:rStyle w:val="Strong"/>
          <w:rFonts w:ascii="Segoe UI" w:hAnsi="Segoe UI" w:cs="Segoe UI"/>
          <w:color w:val="333333"/>
          <w:lang w:val="en"/>
        </w:rPr>
        <w:t xml:space="preserve">Fig 2.7: Chemical structure of a Procyanidin B-type Dimer. </w:t>
      </w:r>
    </w:p>
    <w:p w14:paraId="677C576E"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(ii) Procyanidin Trimers to Heptamers </w:t>
      </w:r>
    </w:p>
    <w:p w14:paraId="28330003"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(Three to seven catechin units linked) </w:t>
      </w:r>
    </w:p>
    <w:p w14:paraId="47943FE4"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Higher oligomeric proanthocyanidins </w:t>
      </w:r>
    </w:p>
    <w:p w14:paraId="1D63EEA3"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(iii) Polymeric Proanthocyanidins </w:t>
      </w:r>
    </w:p>
    <w:p w14:paraId="1DC6B0C5"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(More than seven catechin units) </w:t>
      </w:r>
    </w:p>
    <w:p w14:paraId="6A7828F7"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High molecular weight condensed tannins </w:t>
      </w:r>
      <w:r>
        <w:rPr>
          <w:rFonts w:ascii="Segoe UI" w:hAnsi="Segoe UI" w:cs="Segoe UI"/>
          <w:color w:val="333333"/>
          <w:vertAlign w:val="superscript"/>
          <w:lang w:val="en"/>
        </w:rPr>
        <w:t xml:space="preserve">[18] </w:t>
      </w:r>
    </w:p>
    <w:p w14:paraId="1EC87CCD" w14:textId="77777777" w:rsidR="00CD1F2D" w:rsidRDefault="00CD1F2D">
      <w:pPr>
        <w:numPr>
          <w:ilvl w:val="0"/>
          <w:numId w:val="7"/>
        </w:numPr>
        <w:spacing w:before="100" w:beforeAutospacing="1" w:after="100" w:afterAutospacing="1"/>
        <w:divId w:val="154424491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Flavonols and Phenolic Acids </w:t>
      </w:r>
    </w:p>
    <w:p w14:paraId="0C687BA0" w14:textId="77777777" w:rsidR="00CD1F2D" w:rsidRDefault="00CD1F2D">
      <w:pPr>
        <w:pStyle w:val="NormalWeb"/>
        <w:divId w:val="1544244913"/>
        <w:rPr>
          <w:rFonts w:ascii="Segoe UI" w:hAnsi="Segoe UI" w:cs="Segoe UI"/>
          <w:color w:val="333333"/>
          <w:lang w:val="en"/>
        </w:rPr>
      </w:pPr>
      <w:r>
        <w:rPr>
          <w:rStyle w:val="Emphasis"/>
          <w:rFonts w:ascii="Segoe UI" w:hAnsi="Segoe UI" w:cs="Segoe UI"/>
          <w:color w:val="333333"/>
          <w:lang w:val="en"/>
        </w:rPr>
        <w:t xml:space="preserve">Most Important Compound: </w:t>
      </w:r>
    </w:p>
    <w:p w14:paraId="1F5B509D"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Quercetin-3-rutinoside (Rutin) (C₂₇H₃₀O₁₆) </w:t>
      </w:r>
      <w:r>
        <w:rPr>
          <w:rFonts w:ascii="Segoe UI" w:hAnsi="Segoe UI" w:cs="Segoe UI"/>
          <w:color w:val="333333"/>
          <w:vertAlign w:val="superscript"/>
          <w:lang w:val="en"/>
        </w:rPr>
        <w:t xml:space="preserve">[18] </w:t>
      </w:r>
    </w:p>
    <w:p w14:paraId="0D306650" w14:textId="77777777" w:rsidR="00CD1F2D" w:rsidRDefault="00CD1F2D">
      <w:pPr>
        <w:pStyle w:val="Heading3"/>
        <w:divId w:val="15442449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14D1C549"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Antidiabetic Effects (Berry Consumption) </w:t>
      </w:r>
    </w:p>
    <w:p w14:paraId="4E8A3A2A" w14:textId="77777777" w:rsidR="00CD1F2D" w:rsidRDefault="00CD1F2D">
      <w:pPr>
        <w:numPr>
          <w:ilvl w:val="0"/>
          <w:numId w:val="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Anthocyanins act through: </w:t>
      </w:r>
    </w:p>
    <w:p w14:paraId="27E64363" w14:textId="77777777" w:rsidR="00CD1F2D" w:rsidRDefault="00CD1F2D">
      <w:pPr>
        <w:numPr>
          <w:ilvl w:val="1"/>
          <w:numId w:val="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α-Glucosidase enzyme inhibition reducing carbohydrate absorption </w:t>
      </w:r>
    </w:p>
    <w:p w14:paraId="47B3F68B" w14:textId="77777777" w:rsidR="00CD1F2D" w:rsidRDefault="00CD1F2D">
      <w:pPr>
        <w:numPr>
          <w:ilvl w:val="1"/>
          <w:numId w:val="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Enhanced insulin secretion and sensitivity </w:t>
      </w:r>
    </w:p>
    <w:p w14:paraId="5E061A92" w14:textId="77777777" w:rsidR="00CD1F2D" w:rsidRDefault="00CD1F2D">
      <w:pPr>
        <w:numPr>
          <w:ilvl w:val="1"/>
          <w:numId w:val="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GLUT4 glucose transporter activation </w:t>
      </w:r>
    </w:p>
    <w:p w14:paraId="2B363858" w14:textId="77777777" w:rsidR="00CD1F2D" w:rsidRDefault="00CD1F2D">
      <w:pPr>
        <w:numPr>
          <w:ilvl w:val="0"/>
          <w:numId w:val="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Proanthocyanidins contribute: </w:t>
      </w:r>
    </w:p>
    <w:p w14:paraId="5A1C519F" w14:textId="77777777" w:rsidR="00CD1F2D" w:rsidRDefault="00CD1F2D">
      <w:pPr>
        <w:numPr>
          <w:ilvl w:val="1"/>
          <w:numId w:val="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Inhibition of carbohydrate-digesting enzymes </w:t>
      </w:r>
    </w:p>
    <w:p w14:paraId="0B742FCF" w14:textId="77777777" w:rsidR="00CD1F2D" w:rsidRDefault="00CD1F2D">
      <w:pPr>
        <w:numPr>
          <w:ilvl w:val="1"/>
          <w:numId w:val="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Improved pancreatic β-cell function </w:t>
      </w:r>
    </w:p>
    <w:p w14:paraId="035AD306" w14:textId="77777777" w:rsidR="00CD1F2D" w:rsidRDefault="00CD1F2D">
      <w:pPr>
        <w:numPr>
          <w:ilvl w:val="1"/>
          <w:numId w:val="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Reduced oxidative stress in diabetic tissues </w:t>
      </w:r>
      <w:r>
        <w:rPr>
          <w:rFonts w:ascii="Segoe UI" w:eastAsia="Times New Roman" w:hAnsi="Segoe UI" w:cs="Segoe UI"/>
          <w:color w:val="333333"/>
          <w:vertAlign w:val="superscript"/>
          <w:lang w:val="en"/>
        </w:rPr>
        <w:t xml:space="preserve">[14, 18] </w:t>
      </w:r>
    </w:p>
    <w:p w14:paraId="4E5E30D8"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Liver Protection (Berry Medicine) </w:t>
      </w:r>
    </w:p>
    <w:p w14:paraId="0E84B9FF" w14:textId="77777777" w:rsidR="00CD1F2D" w:rsidRDefault="00CD1F2D">
      <w:pPr>
        <w:numPr>
          <w:ilvl w:val="0"/>
          <w:numId w:val="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Anthocyanins provide: </w:t>
      </w:r>
    </w:p>
    <w:p w14:paraId="14E011DA" w14:textId="77777777" w:rsidR="00CD1F2D" w:rsidRDefault="00CD1F2D">
      <w:pPr>
        <w:numPr>
          <w:ilvl w:val="1"/>
          <w:numId w:val="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Hepatoprotective effects through Nrf2 pathway activation </w:t>
      </w:r>
    </w:p>
    <w:p w14:paraId="7319A418" w14:textId="77777777" w:rsidR="00CD1F2D" w:rsidRDefault="00CD1F2D">
      <w:pPr>
        <w:numPr>
          <w:ilvl w:val="1"/>
          <w:numId w:val="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Enhanced liver detoxification enzyme expression </w:t>
      </w:r>
    </w:p>
    <w:p w14:paraId="39B92CFF" w14:textId="77777777" w:rsidR="00CD1F2D" w:rsidRDefault="00CD1F2D">
      <w:pPr>
        <w:numPr>
          <w:ilvl w:val="1"/>
          <w:numId w:val="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Protection against oxidative liver damage </w:t>
      </w:r>
    </w:p>
    <w:p w14:paraId="10000B48" w14:textId="77777777" w:rsidR="00CD1F2D" w:rsidRDefault="00CD1F2D">
      <w:pPr>
        <w:numPr>
          <w:ilvl w:val="0"/>
          <w:numId w:val="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Phenolic compounds facilitate: </w:t>
      </w:r>
    </w:p>
    <w:p w14:paraId="6CBD780F" w14:textId="77777777" w:rsidR="00CD1F2D" w:rsidRDefault="00CD1F2D">
      <w:pPr>
        <w:numPr>
          <w:ilvl w:val="1"/>
          <w:numId w:val="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liver tissue </w:t>
      </w:r>
    </w:p>
    <w:p w14:paraId="3BB3CC6A" w14:textId="77777777" w:rsidR="00CD1F2D" w:rsidRDefault="00CD1F2D">
      <w:pPr>
        <w:numPr>
          <w:ilvl w:val="1"/>
          <w:numId w:val="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Reduced hepatic steatosis (fatty liver) </w:t>
      </w:r>
    </w:p>
    <w:p w14:paraId="7BB5C6CF" w14:textId="77777777" w:rsidR="00CD1F2D" w:rsidRDefault="00CD1F2D">
      <w:pPr>
        <w:numPr>
          <w:ilvl w:val="1"/>
          <w:numId w:val="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Enhanced bile production and flow </w:t>
      </w:r>
      <w:r>
        <w:rPr>
          <w:rFonts w:ascii="Segoe UI" w:eastAsia="Times New Roman" w:hAnsi="Segoe UI" w:cs="Segoe UI"/>
          <w:color w:val="333333"/>
          <w:vertAlign w:val="superscript"/>
          <w:lang w:val="en"/>
        </w:rPr>
        <w:t xml:space="preserve">[8] </w:t>
      </w:r>
    </w:p>
    <w:p w14:paraId="0798FE45"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Antimicrobial and Disinfectant Action (Berry Juice) </w:t>
      </w:r>
    </w:p>
    <w:p w14:paraId="135F5557" w14:textId="77777777" w:rsidR="00CD1F2D" w:rsidRDefault="00CD1F2D">
      <w:pPr>
        <w:numPr>
          <w:ilvl w:val="0"/>
          <w:numId w:val="1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Anthocyanins and proanthocyanidins act as: </w:t>
      </w:r>
    </w:p>
    <w:p w14:paraId="4B59ADE4" w14:textId="77777777" w:rsidR="00CD1F2D" w:rsidRDefault="00CD1F2D">
      <w:pPr>
        <w:numPr>
          <w:ilvl w:val="1"/>
          <w:numId w:val="1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Bacterial membrane disruptors </w:t>
      </w:r>
    </w:p>
    <w:p w14:paraId="4A70E203" w14:textId="77777777" w:rsidR="00CD1F2D" w:rsidRDefault="00CD1F2D">
      <w:pPr>
        <w:numPr>
          <w:ilvl w:val="1"/>
          <w:numId w:val="1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Biofilm inhibitors </w:t>
      </w:r>
    </w:p>
    <w:p w14:paraId="679B734A" w14:textId="77777777" w:rsidR="00CD1F2D" w:rsidRDefault="00CD1F2D">
      <w:pPr>
        <w:numPr>
          <w:ilvl w:val="1"/>
          <w:numId w:val="1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Viral envelope disruptors </w:t>
      </w:r>
    </w:p>
    <w:p w14:paraId="51A2D4CB" w14:textId="77777777" w:rsidR="00CD1F2D" w:rsidRDefault="00CD1F2D">
      <w:pPr>
        <w:numPr>
          <w:ilvl w:val="0"/>
          <w:numId w:val="1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Phenolic acids provide: </w:t>
      </w:r>
    </w:p>
    <w:p w14:paraId="6ECA53B3" w14:textId="77777777" w:rsidR="00CD1F2D" w:rsidRDefault="00CD1F2D">
      <w:pPr>
        <w:numPr>
          <w:ilvl w:val="1"/>
          <w:numId w:val="1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Direct antimicrobial activity </w:t>
      </w:r>
    </w:p>
    <w:p w14:paraId="62F9DFB4" w14:textId="77777777" w:rsidR="00CD1F2D" w:rsidRDefault="00CD1F2D">
      <w:pPr>
        <w:numPr>
          <w:ilvl w:val="1"/>
          <w:numId w:val="1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Enhanced immune function </w:t>
      </w:r>
    </w:p>
    <w:p w14:paraId="2707E8F7" w14:textId="77777777" w:rsidR="00CD1F2D" w:rsidRDefault="00CD1F2D">
      <w:pPr>
        <w:numPr>
          <w:ilvl w:val="1"/>
          <w:numId w:val="1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during infection </w:t>
      </w:r>
      <w:r>
        <w:rPr>
          <w:rFonts w:ascii="Segoe UI" w:eastAsia="Times New Roman" w:hAnsi="Segoe UI" w:cs="Segoe UI"/>
          <w:color w:val="333333"/>
          <w:vertAlign w:val="superscript"/>
          <w:lang w:val="en"/>
        </w:rPr>
        <w:t xml:space="preserve">[8, 18] </w:t>
      </w:r>
    </w:p>
    <w:p w14:paraId="758106C5" w14:textId="77777777" w:rsidR="00CD1F2D" w:rsidRDefault="00CD1F2D">
      <w:pPr>
        <w:pStyle w:val="Heading3"/>
        <w:divId w:val="15442449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71EDB8DC"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Antidiabetic Mechanism (Anthocyanins) </w:t>
      </w:r>
    </w:p>
    <w:p w14:paraId="47D9D585"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Cyanidin-3-galactoside → α-Glucosidase inhibition → ↓ Carbohydrate digestion → Reduced glucose absorption → Lower postprandial blood sugar </w:t>
      </w:r>
    </w:p>
    <w:p w14:paraId="0AE12410"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Anthocya</w:t>
      </w:r>
      <w:r>
        <w:rPr>
          <w:rFonts w:ascii="Segoe UI" w:hAnsi="Segoe UI" w:cs="Segoe UI"/>
          <w:color w:val="333333"/>
          <w:lang w:val="en"/>
        </w:rPr>
        <w:t xml:space="preserve">nins → AMPK activation → ↑ GLUT4 translocation → Enhanced glucose uptake → Improved insulin sensitivity </w:t>
      </w:r>
    </w:p>
    <w:p w14:paraId="7A313DFE"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Antioxidant Protection (Multiple Compounds) </w:t>
      </w:r>
    </w:p>
    <w:p w14:paraId="4E2444B7"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Anthocyanins + ROS → Stable radical species + H₂O </w:t>
      </w:r>
    </w:p>
    <w:p w14:paraId="606CFBAB"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(Direct radical scavenging) </w:t>
      </w:r>
    </w:p>
    <w:p w14:paraId="4FFFAB22"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Proanthocyanidins → Metal chelation → Prevented Fenton reactions → Reduced lipid peroxidation → Cellular protection </w:t>
      </w:r>
    </w:p>
    <w:p w14:paraId="1E55134A"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Quercetin → Nrf2 activation → ↑ Antioxidant enzyme expression → Enhanced cellular defense mechanisms </w:t>
      </w:r>
    </w:p>
    <w:p w14:paraId="40D1D2DA"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Anti-inflammatory Mechanism (Phenolic Compounds) </w:t>
      </w:r>
    </w:p>
    <w:p w14:paraId="4C92CE49"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Anthocyanins → NF-κB pathway inhibition → ↓ Pro-inflammatory cytokines → Reduced tissue inflammation → Symptom relief </w:t>
      </w:r>
    </w:p>
    <w:p w14:paraId="37009F3C"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Proanthocyanidins → COX-2 enzyme inhibition → ↓ Prostaglandin synthesis → Anti-inflammatory and analgesic effects </w:t>
      </w:r>
    </w:p>
    <w:p w14:paraId="2DE99D09"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Hepatoprotective Action (Anthocyanins) </w:t>
      </w:r>
    </w:p>
    <w:p w14:paraId="763A2CBF"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Cyanidin glycosides → Nrf2/ARE pathway activation → ↑ Detox enzymes → Enhanced liver detoxification → Protection from toxins </w:t>
      </w:r>
    </w:p>
    <w:p w14:paraId="30D38A5B"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Anthocyanins → Mitochondrial protection → Reduced hepatocyte apoptosis → Liver cell preservation → Improved liver function </w:t>
      </w:r>
    </w:p>
    <w:p w14:paraId="3E6F9F59"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Antimicrobial Activity (Proanthocyanidins + Anthocyanins) </w:t>
      </w:r>
    </w:p>
    <w:p w14:paraId="5B40EE73"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Proanthocyanidins → Bacterial protein binding → Enzyme inactivation → Disrupted metabolism → Growth inhibition </w:t>
      </w:r>
    </w:p>
    <w:p w14:paraId="650898CD"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Anthocyanins → Membrane permeabilization → Cell lysis → Direct bactericidal effect </w:t>
      </w:r>
      <w:r>
        <w:rPr>
          <w:rFonts w:ascii="Segoe UI" w:hAnsi="Segoe UI" w:cs="Segoe UI"/>
          <w:color w:val="333333"/>
          <w:vertAlign w:val="superscript"/>
          <w:lang w:val="en"/>
        </w:rPr>
        <w:t xml:space="preserve">[8] </w:t>
      </w:r>
    </w:p>
    <w:p w14:paraId="15DAE750" w14:textId="77777777" w:rsidR="00CD1F2D" w:rsidRDefault="00CD1F2D">
      <w:pPr>
        <w:pStyle w:val="Heading3"/>
        <w:divId w:val="15442449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Validation </w:t>
      </w:r>
    </w:p>
    <w:p w14:paraId="09E89EB0"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Phytochemical Composition </w:t>
      </w:r>
    </w:p>
    <w:p w14:paraId="3C1C8960" w14:textId="77777777" w:rsidR="00CD1F2D" w:rsidRDefault="00CD1F2D">
      <w:pPr>
        <w:numPr>
          <w:ilvl w:val="0"/>
          <w:numId w:val="11"/>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Major classes of flavonoids are flavonols (quercetin and rutin), flavanes (proanthocyanidins), and anthocyanins </w:t>
      </w:r>
    </w:p>
    <w:p w14:paraId="2DCEEDA2" w14:textId="77777777" w:rsidR="00CD1F2D" w:rsidRDefault="00CD1F2D">
      <w:pPr>
        <w:numPr>
          <w:ilvl w:val="0"/>
          <w:numId w:val="11"/>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Average phenolic content: ~4,946 mg/100g with flavan-3-ols (~46%), anthocyanins (~30%), phenolic acids (~18%), flavonols (~4%) </w:t>
      </w:r>
    </w:p>
    <w:p w14:paraId="767F3DCF" w14:textId="77777777" w:rsidR="00CD1F2D" w:rsidRDefault="00CD1F2D">
      <w:pPr>
        <w:numPr>
          <w:ilvl w:val="0"/>
          <w:numId w:val="11"/>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Fruits rich in nutraceutical compounds including anthocyanins, chlorogenic acid, catechins, and rutin </w:t>
      </w:r>
      <w:r>
        <w:rPr>
          <w:rFonts w:ascii="Segoe UI" w:eastAsia="Times New Roman" w:hAnsi="Segoe UI" w:cs="Segoe UI"/>
          <w:color w:val="333333"/>
          <w:vertAlign w:val="superscript"/>
          <w:lang w:val="en"/>
        </w:rPr>
        <w:t xml:space="preserve">[2, 5] </w:t>
      </w:r>
    </w:p>
    <w:p w14:paraId="0A7325DD"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Antidiabetic Studies </w:t>
      </w:r>
    </w:p>
    <w:p w14:paraId="7E8045E8" w14:textId="77777777" w:rsidR="00CD1F2D" w:rsidRDefault="00CD1F2D">
      <w:pPr>
        <w:pStyle w:val="NormalWeb"/>
        <w:divId w:val="1544244913"/>
        <w:rPr>
          <w:rFonts w:ascii="Segoe UI" w:hAnsi="Segoe UI" w:cs="Segoe UI"/>
          <w:color w:val="333333"/>
          <w:lang w:val="en"/>
        </w:rPr>
      </w:pPr>
      <w:r>
        <w:rPr>
          <w:rFonts w:ascii="Segoe UI" w:hAnsi="Segoe UI" w:cs="Segoe UI"/>
          <w:color w:val="333333"/>
          <w:lang w:val="en"/>
        </w:rPr>
        <w:t xml:space="preserve">Scientific validation of traditional diabetes treatment: </w:t>
      </w:r>
    </w:p>
    <w:p w14:paraId="1A06BF15" w14:textId="77777777" w:rsidR="00CD1F2D" w:rsidRDefault="00CD1F2D">
      <w:pPr>
        <w:numPr>
          <w:ilvl w:val="0"/>
          <w:numId w:val="12"/>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Saskatoon berries demonstrate significant antidiabetic properties </w:t>
      </w:r>
    </w:p>
    <w:p w14:paraId="0FDD4E64" w14:textId="77777777" w:rsidR="00CD1F2D" w:rsidRDefault="00CD1F2D">
      <w:pPr>
        <w:numPr>
          <w:ilvl w:val="0"/>
          <w:numId w:val="12"/>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Anthocyanins improve glucose metabolism and insulin sensitivity </w:t>
      </w:r>
    </w:p>
    <w:p w14:paraId="381509ED" w14:textId="77777777" w:rsidR="00CD1F2D" w:rsidRDefault="00CD1F2D">
      <w:pPr>
        <w:numPr>
          <w:ilvl w:val="0"/>
          <w:numId w:val="12"/>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Proanthocyanidins inhibit carbohydrate-digesting enzymes </w:t>
      </w:r>
      <w:r>
        <w:rPr>
          <w:rFonts w:ascii="Segoe UI" w:eastAsia="Times New Roman" w:hAnsi="Segoe UI" w:cs="Segoe UI"/>
          <w:color w:val="333333"/>
          <w:vertAlign w:val="superscript"/>
          <w:lang w:val="en"/>
        </w:rPr>
        <w:t xml:space="preserve">[14] </w:t>
      </w:r>
    </w:p>
    <w:p w14:paraId="1A2A9A66"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Antioxidant Capacity </w:t>
      </w:r>
    </w:p>
    <w:p w14:paraId="6F71F19A" w14:textId="77777777" w:rsidR="00CD1F2D" w:rsidRDefault="00CD1F2D">
      <w:pPr>
        <w:numPr>
          <w:ilvl w:val="0"/>
          <w:numId w:val="13"/>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Exceptionally high antioxidant potential (DPPH, ABTS assays) </w:t>
      </w:r>
    </w:p>
    <w:p w14:paraId="014E83C8" w14:textId="77777777" w:rsidR="00CD1F2D" w:rsidRDefault="00CD1F2D">
      <w:pPr>
        <w:numPr>
          <w:ilvl w:val="0"/>
          <w:numId w:val="13"/>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Polyphenol content among highest of all berries </w:t>
      </w:r>
    </w:p>
    <w:p w14:paraId="3C22333F" w14:textId="77777777" w:rsidR="00CD1F2D" w:rsidRDefault="00CD1F2D">
      <w:pPr>
        <w:numPr>
          <w:ilvl w:val="0"/>
          <w:numId w:val="13"/>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Strong free radical scavenging activity </w:t>
      </w:r>
      <w:r>
        <w:rPr>
          <w:rFonts w:ascii="Segoe UI" w:eastAsia="Times New Roman" w:hAnsi="Segoe UI" w:cs="Segoe UI"/>
          <w:color w:val="333333"/>
          <w:vertAlign w:val="superscript"/>
          <w:lang w:val="en"/>
        </w:rPr>
        <w:t xml:space="preserve">[8, 18] </w:t>
      </w:r>
    </w:p>
    <w:p w14:paraId="0714DC72" w14:textId="77777777" w:rsidR="00CD1F2D" w:rsidRDefault="00CD1F2D">
      <w:pPr>
        <w:pStyle w:val="Heading3"/>
        <w:divId w:val="15442449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4659B736"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Fresh Berry Consumption </w:t>
      </w:r>
    </w:p>
    <w:p w14:paraId="7AD67C7D" w14:textId="77777777" w:rsidR="00CD1F2D" w:rsidRDefault="00CD1F2D">
      <w:pPr>
        <w:numPr>
          <w:ilvl w:val="0"/>
          <w:numId w:val="14"/>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Immediate consumption: Maximum anthocyanin and vitamin C content </w:t>
      </w:r>
    </w:p>
    <w:p w14:paraId="1172BA81" w14:textId="77777777" w:rsidR="00CD1F2D" w:rsidRDefault="00CD1F2D">
      <w:pPr>
        <w:numPr>
          <w:ilvl w:val="0"/>
          <w:numId w:val="14"/>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Daily intake: Regular consumption for chronic conditions </w:t>
      </w:r>
    </w:p>
    <w:p w14:paraId="79699A56" w14:textId="77777777" w:rsidR="00CD1F2D" w:rsidRDefault="00CD1F2D">
      <w:pPr>
        <w:numPr>
          <w:ilvl w:val="0"/>
          <w:numId w:val="14"/>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Seasonal abundance: Peak nutritional value at full ripeness </w:t>
      </w:r>
      <w:r>
        <w:rPr>
          <w:rFonts w:ascii="Segoe UI" w:eastAsia="Times New Roman" w:hAnsi="Segoe UI" w:cs="Segoe UI"/>
          <w:color w:val="333333"/>
          <w:vertAlign w:val="superscript"/>
          <w:lang w:val="en"/>
        </w:rPr>
        <w:t xml:space="preserve">[16] </w:t>
      </w:r>
    </w:p>
    <w:p w14:paraId="6352CD47"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Dried Berries and Pemmican </w:t>
      </w:r>
    </w:p>
    <w:p w14:paraId="7A99F654" w14:textId="77777777" w:rsidR="00CD1F2D" w:rsidRDefault="00CD1F2D">
      <w:pPr>
        <w:numPr>
          <w:ilvl w:val="0"/>
          <w:numId w:val="15"/>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Sun drying: Concentrates sugars and phenolic compounds </w:t>
      </w:r>
    </w:p>
    <w:p w14:paraId="7F8BF70A" w14:textId="77777777" w:rsidR="00CD1F2D" w:rsidRDefault="00CD1F2D">
      <w:pPr>
        <w:numPr>
          <w:ilvl w:val="0"/>
          <w:numId w:val="15"/>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Long-term storage: Preserved anthocyanins remain bioactive </w:t>
      </w:r>
    </w:p>
    <w:p w14:paraId="379124A8" w14:textId="77777777" w:rsidR="00CD1F2D" w:rsidRDefault="00CD1F2D">
      <w:pPr>
        <w:numPr>
          <w:ilvl w:val="0"/>
          <w:numId w:val="15"/>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Pemmican preparation: Combined with meat for balanced nutrition </w:t>
      </w:r>
    </w:p>
    <w:p w14:paraId="56381BC5" w14:textId="77777777" w:rsidR="00CD1F2D" w:rsidRDefault="00CD1F2D">
      <w:pPr>
        <w:numPr>
          <w:ilvl w:val="0"/>
          <w:numId w:val="15"/>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Antimicrobial properties: Natural food preservation </w:t>
      </w:r>
      <w:r>
        <w:rPr>
          <w:rFonts w:ascii="Segoe UI" w:eastAsia="Times New Roman" w:hAnsi="Segoe UI" w:cs="Segoe UI"/>
          <w:color w:val="333333"/>
          <w:vertAlign w:val="superscript"/>
          <w:lang w:val="en"/>
        </w:rPr>
        <w:t xml:space="preserve">[10] </w:t>
      </w:r>
    </w:p>
    <w:p w14:paraId="418E2D22"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Bark Preparations </w:t>
      </w:r>
    </w:p>
    <w:p w14:paraId="06663FA8" w14:textId="77777777" w:rsidR="00CD1F2D" w:rsidRDefault="00CD1F2D">
      <w:pPr>
        <w:numPr>
          <w:ilvl w:val="0"/>
          <w:numId w:val="16"/>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Inner bark decoction: Extracts water-soluble compounds </w:t>
      </w:r>
    </w:p>
    <w:p w14:paraId="1BA4BC64" w14:textId="77777777" w:rsidR="00CD1F2D" w:rsidRDefault="00CD1F2D">
      <w:pPr>
        <w:numPr>
          <w:ilvl w:val="0"/>
          <w:numId w:val="16"/>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Laxative effects: Fiber and phenolic stimulation </w:t>
      </w:r>
    </w:p>
    <w:p w14:paraId="19DC1030" w14:textId="77777777" w:rsidR="00CD1F2D" w:rsidRDefault="00CD1F2D">
      <w:pPr>
        <w:numPr>
          <w:ilvl w:val="0"/>
          <w:numId w:val="16"/>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Topical application: Direct wound healing benefits </w:t>
      </w:r>
      <w:r>
        <w:rPr>
          <w:rFonts w:ascii="Segoe UI" w:eastAsia="Times New Roman" w:hAnsi="Segoe UI" w:cs="Segoe UI"/>
          <w:color w:val="333333"/>
          <w:vertAlign w:val="superscript"/>
          <w:lang w:val="en"/>
        </w:rPr>
        <w:t xml:space="preserve">[6] </w:t>
      </w:r>
    </w:p>
    <w:p w14:paraId="2A65BC55" w14:textId="77777777" w:rsidR="00CD1F2D" w:rsidRDefault="00CD1F2D">
      <w:pPr>
        <w:pStyle w:val="Heading3"/>
        <w:divId w:val="15442449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Economic Significance </w:t>
      </w:r>
    </w:p>
    <w:p w14:paraId="1BF6D9E1"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Traditional Food Systems </w:t>
      </w:r>
    </w:p>
    <w:p w14:paraId="68114DC6" w14:textId="77777777" w:rsidR="00CD1F2D" w:rsidRDefault="00CD1F2D">
      <w:pPr>
        <w:numPr>
          <w:ilvl w:val="0"/>
          <w:numId w:val="17"/>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Primary food source: Gathered in large quantities at seasonal camps </w:t>
      </w:r>
    </w:p>
    <w:p w14:paraId="7AE1983E" w14:textId="77777777" w:rsidR="00CD1F2D" w:rsidRDefault="00CD1F2D">
      <w:pPr>
        <w:numPr>
          <w:ilvl w:val="0"/>
          <w:numId w:val="17"/>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Food preservation: Essential component of pemmican </w:t>
      </w:r>
    </w:p>
    <w:p w14:paraId="3B9A7145" w14:textId="77777777" w:rsidR="00CD1F2D" w:rsidRDefault="00CD1F2D">
      <w:pPr>
        <w:numPr>
          <w:ilvl w:val="0"/>
          <w:numId w:val="17"/>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Trade commodity: Valuable for inter-tribal exchange </w:t>
      </w:r>
    </w:p>
    <w:p w14:paraId="2EF82987" w14:textId="77777777" w:rsidR="00CD1F2D" w:rsidRDefault="00CD1F2D">
      <w:pPr>
        <w:numPr>
          <w:ilvl w:val="0"/>
          <w:numId w:val="17"/>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Ceremonial significance: Used in important cultural events </w:t>
      </w:r>
      <w:r>
        <w:rPr>
          <w:rFonts w:ascii="Segoe UI" w:eastAsia="Times New Roman" w:hAnsi="Segoe UI" w:cs="Segoe UI"/>
          <w:color w:val="333333"/>
          <w:vertAlign w:val="superscript"/>
          <w:lang w:val="en"/>
        </w:rPr>
        <w:t xml:space="preserve">[3] </w:t>
      </w:r>
    </w:p>
    <w:p w14:paraId="015DE222"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Modern Cultivation </w:t>
      </w:r>
    </w:p>
    <w:p w14:paraId="09B8EDC6" w14:textId="77777777" w:rsidR="00CD1F2D" w:rsidRDefault="00CD1F2D">
      <w:pPr>
        <w:numPr>
          <w:ilvl w:val="0"/>
          <w:numId w:val="1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Commercial production: Growing industry in Canada </w:t>
      </w:r>
    </w:p>
    <w:p w14:paraId="168679FC" w14:textId="77777777" w:rsidR="00CD1F2D" w:rsidRDefault="00CD1F2D">
      <w:pPr>
        <w:numPr>
          <w:ilvl w:val="0"/>
          <w:numId w:val="1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Nutritional research: Extensive scientific validation </w:t>
      </w:r>
    </w:p>
    <w:p w14:paraId="4002683D" w14:textId="77777777" w:rsidR="00CD1F2D" w:rsidRDefault="00CD1F2D">
      <w:pPr>
        <w:numPr>
          <w:ilvl w:val="0"/>
          <w:numId w:val="1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Health products: Supplements, juices, and functional foods </w:t>
      </w:r>
    </w:p>
    <w:p w14:paraId="3765CA62" w14:textId="77777777" w:rsidR="00CD1F2D" w:rsidRDefault="00CD1F2D">
      <w:pPr>
        <w:numPr>
          <w:ilvl w:val="0"/>
          <w:numId w:val="18"/>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Cultural revival: Renewed Indigenous interest and use </w:t>
      </w:r>
      <w:r>
        <w:rPr>
          <w:rFonts w:ascii="Segoe UI" w:eastAsia="Times New Roman" w:hAnsi="Segoe UI" w:cs="Segoe UI"/>
          <w:color w:val="333333"/>
          <w:vertAlign w:val="superscript"/>
          <w:lang w:val="en"/>
        </w:rPr>
        <w:t xml:space="preserve">[3, 13] </w:t>
      </w:r>
    </w:p>
    <w:p w14:paraId="5711E811" w14:textId="77777777" w:rsidR="00CD1F2D" w:rsidRDefault="00CD1F2D">
      <w:pPr>
        <w:pStyle w:val="Heading3"/>
        <w:divId w:val="15442449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6500C58A"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Traditional Guidelines </w:t>
      </w:r>
    </w:p>
    <w:p w14:paraId="69A73884" w14:textId="77777777" w:rsidR="00CD1F2D" w:rsidRDefault="00CD1F2D">
      <w:pPr>
        <w:numPr>
          <w:ilvl w:val="0"/>
          <w:numId w:val="1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Abundant consumption safe: Long history of heavy use </w:t>
      </w:r>
    </w:p>
    <w:p w14:paraId="4F3003AF" w14:textId="77777777" w:rsidR="00CD1F2D" w:rsidRDefault="00CD1F2D">
      <w:pPr>
        <w:numPr>
          <w:ilvl w:val="0"/>
          <w:numId w:val="1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Pregnancy support: Traditionally used to prevent miscarriage </w:t>
      </w:r>
    </w:p>
    <w:p w14:paraId="000A215A" w14:textId="77777777" w:rsidR="00CD1F2D" w:rsidRDefault="00CD1F2D">
      <w:pPr>
        <w:numPr>
          <w:ilvl w:val="0"/>
          <w:numId w:val="1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Leave fruit for wildlife and regeneration </w:t>
      </w:r>
    </w:p>
    <w:p w14:paraId="1FAE25D5" w14:textId="77777777" w:rsidR="00CD1F2D" w:rsidRDefault="00CD1F2D">
      <w:pPr>
        <w:numPr>
          <w:ilvl w:val="0"/>
          <w:numId w:val="19"/>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Proper ripeness: Full purple-blue color indicates peak nutrition </w:t>
      </w:r>
      <w:r>
        <w:rPr>
          <w:rFonts w:ascii="Segoe UI" w:eastAsia="Times New Roman" w:hAnsi="Segoe UI" w:cs="Segoe UI"/>
          <w:color w:val="333333"/>
          <w:vertAlign w:val="superscript"/>
          <w:lang w:val="en"/>
        </w:rPr>
        <w:t xml:space="preserve">[12] </w:t>
      </w:r>
    </w:p>
    <w:p w14:paraId="76EE0F54" w14:textId="77777777" w:rsidR="00CD1F2D" w:rsidRDefault="00CD1F2D">
      <w:pPr>
        <w:pStyle w:val="NormalWeb"/>
        <w:divId w:val="1544244913"/>
        <w:rPr>
          <w:rFonts w:ascii="Segoe UI" w:hAnsi="Segoe UI" w:cs="Segoe UI"/>
          <w:color w:val="333333"/>
          <w:lang w:val="en"/>
        </w:rPr>
      </w:pPr>
      <w:r>
        <w:rPr>
          <w:rStyle w:val="Strong"/>
          <w:rFonts w:ascii="Segoe UI" w:hAnsi="Segoe UI" w:cs="Segoe UI"/>
          <w:color w:val="333333"/>
          <w:lang w:val="en"/>
        </w:rPr>
        <w:t xml:space="preserve">Modern Safety Notes </w:t>
      </w:r>
    </w:p>
    <w:p w14:paraId="25CF04C6" w14:textId="77777777" w:rsidR="00CD1F2D" w:rsidRDefault="00CD1F2D">
      <w:pPr>
        <w:numPr>
          <w:ilvl w:val="0"/>
          <w:numId w:val="2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Generally recognized as safe: No significant adverse effects </w:t>
      </w:r>
    </w:p>
    <w:p w14:paraId="11F6F221" w14:textId="77777777" w:rsidR="00CD1F2D" w:rsidRDefault="00CD1F2D">
      <w:pPr>
        <w:numPr>
          <w:ilvl w:val="0"/>
          <w:numId w:val="2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High sugar content: Diabetics should monitor intake despite benefits </w:t>
      </w:r>
    </w:p>
    <w:p w14:paraId="49B3996E" w14:textId="77777777" w:rsidR="00CD1F2D" w:rsidRDefault="00CD1F2D">
      <w:pPr>
        <w:numPr>
          <w:ilvl w:val="0"/>
          <w:numId w:val="2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Allergies rare: Related to rose family (apples, pears) </w:t>
      </w:r>
    </w:p>
    <w:p w14:paraId="0A11E8B5" w14:textId="77777777" w:rsidR="00CD1F2D" w:rsidRDefault="00CD1F2D">
      <w:pPr>
        <w:numPr>
          <w:ilvl w:val="0"/>
          <w:numId w:val="20"/>
        </w:numPr>
        <w:spacing w:before="100" w:beforeAutospacing="1" w:after="100" w:afterAutospacing="1"/>
        <w:divId w:val="1544244913"/>
        <w:rPr>
          <w:rFonts w:ascii="Segoe UI" w:eastAsia="Times New Roman" w:hAnsi="Segoe UI" w:cs="Segoe UI"/>
          <w:color w:val="333333"/>
          <w:lang w:val="en"/>
        </w:rPr>
      </w:pPr>
      <w:r>
        <w:rPr>
          <w:rFonts w:ascii="Segoe UI" w:eastAsia="Times New Roman" w:hAnsi="Segoe UI" w:cs="Segoe UI"/>
          <w:color w:val="333333"/>
          <w:lang w:val="en"/>
        </w:rPr>
        <w:t xml:space="preserve">Quality control: Wild vs. cultivated varieties differ in phenolic content </w:t>
      </w:r>
      <w:r>
        <w:rPr>
          <w:rFonts w:ascii="Segoe UI" w:eastAsia="Times New Roman" w:hAnsi="Segoe UI" w:cs="Segoe UI"/>
          <w:color w:val="333333"/>
          <w:vertAlign w:val="superscript"/>
          <w:lang w:val="en"/>
        </w:rPr>
        <w:t xml:space="preserve">[16] </w:t>
      </w:r>
    </w:p>
    <w:p w14:paraId="6C190FC3" w14:textId="77777777" w:rsidR="00CD1F2D" w:rsidRDefault="00CD1F2D">
      <w:pPr>
        <w:pStyle w:val="Heading3"/>
        <w:divId w:val="7074078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Nutritional and Bioactive Profile </w:t>
      </w:r>
    </w:p>
    <w:p w14:paraId="187EABE5" w14:textId="77777777" w:rsidR="00CD1F2D" w:rsidRDefault="00CD1F2D">
      <w:pPr>
        <w:pStyle w:val="NormalWeb"/>
        <w:jc w:val="both"/>
        <w:divId w:val="70740787"/>
        <w:rPr>
          <w:rFonts w:ascii="Segoe UI" w:hAnsi="Segoe UI" w:cs="Segoe UI"/>
          <w:color w:val="333333"/>
          <w:lang w:val="en"/>
        </w:rPr>
      </w:pPr>
      <w:r>
        <w:rPr>
          <w:rStyle w:val="Emphasis"/>
          <w:rFonts w:ascii="Segoe UI" w:hAnsi="Segoe UI" w:cs="Segoe UI"/>
          <w:color w:val="333333"/>
          <w:lang w:val="en"/>
        </w:rPr>
        <w:t xml:space="preserve">Amelanchier alnifolia </w:t>
      </w:r>
      <w:r>
        <w:rPr>
          <w:rFonts w:ascii="Segoe UI" w:hAnsi="Segoe UI" w:cs="Segoe UI"/>
          <w:color w:val="333333"/>
          <w:lang w:val="en"/>
        </w:rPr>
        <w:t xml:space="preserve">Nutt., commonly known as Saskatoon berry, is recognized as a rich source of essential nutrients and bioactive compounds. It contains significant concentrations of minerals such as calcium, iron, magnesium, phosphorus, manganese, and potassium </w:t>
      </w:r>
      <w:r>
        <w:rPr>
          <w:rFonts w:ascii="Segoe UI" w:hAnsi="Segoe UI" w:cs="Segoe UI"/>
          <w:color w:val="333333"/>
          <w:vertAlign w:val="superscript"/>
          <w:lang w:val="en"/>
        </w:rPr>
        <w:t xml:space="preserve">[5, 8, 18] </w:t>
      </w:r>
      <w:r>
        <w:rPr>
          <w:rFonts w:ascii="Segoe UI" w:hAnsi="Segoe UI" w:cs="Segoe UI"/>
          <w:color w:val="333333"/>
          <w:lang w:val="en"/>
        </w:rPr>
        <w:t xml:space="preserve">. The berry is also abundant in vitamins, including ascorbic acid (vitamin C), folic acid, pantothenic acid, pyridoxine (B6), riboflavin (B2), thiamin (B1), biotin, carotenoids, and tocopherols (vitamin E) </w:t>
      </w:r>
      <w:r>
        <w:rPr>
          <w:rFonts w:ascii="Segoe UI" w:hAnsi="Segoe UI" w:cs="Segoe UI"/>
          <w:color w:val="333333"/>
          <w:vertAlign w:val="superscript"/>
          <w:lang w:val="en"/>
        </w:rPr>
        <w:t xml:space="preserve">[5, 8, 18] </w:t>
      </w:r>
      <w:r>
        <w:rPr>
          <w:rFonts w:ascii="Segoe UI" w:hAnsi="Segoe UI" w:cs="Segoe UI"/>
          <w:color w:val="333333"/>
          <w:lang w:val="en"/>
        </w:rPr>
        <w:t xml:space="preserve">. Dietary fiber is present in the form of pectin, while carotene serves as a provitamin or precursor to vitamin A </w:t>
      </w:r>
      <w:r>
        <w:rPr>
          <w:rFonts w:ascii="Segoe UI" w:hAnsi="Segoe UI" w:cs="Segoe UI"/>
          <w:color w:val="333333"/>
          <w:vertAlign w:val="superscript"/>
          <w:lang w:val="en"/>
        </w:rPr>
        <w:t xml:space="preserve">[5, 8, 18] </w:t>
      </w:r>
      <w:r>
        <w:rPr>
          <w:rFonts w:ascii="Segoe UI" w:hAnsi="Segoe UI" w:cs="Segoe UI"/>
          <w:color w:val="333333"/>
          <w:lang w:val="en"/>
        </w:rPr>
        <w:t xml:space="preserve">. Additionally, Saskatoon berries are characterized by the presence of phenolic acids, namely neochlorogenic acid (5-caffeoylquinic acid), ellagic acid, chlorogenic acid, 3-feruloylquinic acid, and 5-feruloylquinic acid, which contribute to their antioxidant and antidiabetic properties </w:t>
      </w:r>
      <w:r>
        <w:rPr>
          <w:rFonts w:ascii="Segoe UI" w:hAnsi="Segoe UI" w:cs="Segoe UI"/>
          <w:color w:val="333333"/>
          <w:vertAlign w:val="superscript"/>
          <w:lang w:val="en"/>
        </w:rPr>
        <w:t xml:space="preserve">[2, 5, 8, 16, 18] </w:t>
      </w:r>
      <w:r>
        <w:rPr>
          <w:rFonts w:ascii="Segoe UI" w:hAnsi="Segoe UI" w:cs="Segoe UI"/>
          <w:color w:val="333333"/>
          <w:lang w:val="en"/>
        </w:rPr>
        <w:t xml:space="preserve">. </w:t>
      </w:r>
    </w:p>
    <w:p w14:paraId="4E953400" w14:textId="77777777" w:rsidR="00CD1F2D" w:rsidRDefault="00CD1F2D">
      <w:pPr>
        <w:pStyle w:val="NormalWeb"/>
        <w:jc w:val="both"/>
        <w:divId w:val="466700895"/>
        <w:rPr>
          <w:rFonts w:ascii="Segoe UI" w:hAnsi="Segoe UI" w:cs="Segoe UI"/>
          <w:color w:val="333333"/>
          <w:lang w:val="en"/>
        </w:rPr>
      </w:pPr>
      <w:r>
        <w:rPr>
          <w:rFonts w:ascii="Segoe UI" w:hAnsi="Segoe UI" w:cs="Segoe UI"/>
          <w:color w:val="333333"/>
          <w:lang w:val="en"/>
        </w:rPr>
        <w:t xml:space="preserve">The principal bioactive constituents of </w:t>
      </w:r>
      <w:r>
        <w:rPr>
          <w:rStyle w:val="Emphasis"/>
          <w:rFonts w:ascii="Segoe UI" w:hAnsi="Segoe UI" w:cs="Segoe UI"/>
          <w:color w:val="333333"/>
          <w:lang w:val="en"/>
        </w:rPr>
        <w:t xml:space="preserve">Amelanchier alnifolia </w:t>
      </w:r>
      <w:r>
        <w:rPr>
          <w:rFonts w:ascii="Segoe UI" w:hAnsi="Segoe UI" w:cs="Segoe UI"/>
          <w:color w:val="333333"/>
          <w:lang w:val="en"/>
        </w:rPr>
        <w:t xml:space="preserve">are polyphenolic compounds, comprising various flavonoid subclasses and other plant-derived phytochemicals. The high content of flavonoids is responsible for its observed anti- inflammatory, antidiabetic, and chemo-protective effects. The flavonoid profile includes several distinct categories: </w:t>
      </w:r>
    </w:p>
    <w:p w14:paraId="4CF8CC99" w14:textId="77777777" w:rsidR="00CD1F2D" w:rsidRDefault="00CD1F2D">
      <w:pPr>
        <w:pStyle w:val="NormalWeb"/>
        <w:jc w:val="both"/>
        <w:divId w:val="466700895"/>
        <w:rPr>
          <w:rFonts w:ascii="Segoe UI" w:hAnsi="Segoe UI" w:cs="Segoe UI"/>
          <w:color w:val="333333"/>
          <w:lang w:val="en"/>
        </w:rPr>
      </w:pPr>
      <w:r>
        <w:rPr>
          <w:rStyle w:val="Strong"/>
          <w:rFonts w:ascii="Segoe UI" w:hAnsi="Segoe UI" w:cs="Segoe UI"/>
          <w:color w:val="333333"/>
          <w:lang w:val="en"/>
        </w:rPr>
        <w:t xml:space="preserve">Anthocyanins </w:t>
      </w:r>
      <w:r>
        <w:rPr>
          <w:rFonts w:ascii="Segoe UI" w:hAnsi="Segoe UI" w:cs="Segoe UI"/>
          <w:color w:val="333333"/>
          <w:lang w:val="en"/>
        </w:rPr>
        <w:t xml:space="preserve">, primarily cyanidin derivatives such as cyanidin-3-O-galactoside (C3Ga), cyanidin-3-O-glucoside (C3G), cyanidin-3-O-arabinoside, cyanidin-3-O- xyloside, and delphinidin-3-glucoside (D3G), which are responsible for the berry’s characteristic red to purple pigmentation and exhibit potent antioxidant and anti-inflammatory activities. </w:t>
      </w:r>
      <w:r>
        <w:rPr>
          <w:rFonts w:ascii="Segoe UI" w:hAnsi="Segoe UI" w:cs="Segoe UI"/>
          <w:color w:val="333333"/>
          <w:vertAlign w:val="superscript"/>
          <w:lang w:val="en"/>
        </w:rPr>
        <w:t xml:space="preserve">[2, 5, 8, 16, 18] </w:t>
      </w:r>
      <w:r>
        <w:rPr>
          <w:rFonts w:ascii="Segoe UI" w:hAnsi="Segoe UI" w:cs="Segoe UI"/>
          <w:color w:val="333333"/>
          <w:lang w:val="en"/>
        </w:rPr>
        <w:t xml:space="preserve">. </w:t>
      </w:r>
    </w:p>
    <w:p w14:paraId="7FCDF94C" w14:textId="77777777" w:rsidR="00CD1F2D" w:rsidRDefault="00CD1F2D">
      <w:pPr>
        <w:pStyle w:val="NormalWeb"/>
        <w:jc w:val="both"/>
        <w:divId w:val="466700895"/>
        <w:rPr>
          <w:rFonts w:ascii="Segoe UI" w:hAnsi="Segoe UI" w:cs="Segoe UI"/>
          <w:color w:val="333333"/>
          <w:lang w:val="en"/>
        </w:rPr>
      </w:pPr>
      <w:r>
        <w:rPr>
          <w:rStyle w:val="Strong"/>
          <w:rFonts w:ascii="Segoe UI" w:hAnsi="Segoe UI" w:cs="Segoe UI"/>
          <w:color w:val="333333"/>
          <w:lang w:val="en"/>
        </w:rPr>
        <w:t xml:space="preserve">Proanthocyanidins </w:t>
      </w:r>
      <w:r>
        <w:rPr>
          <w:rFonts w:ascii="Segoe UI" w:hAnsi="Segoe UI" w:cs="Segoe UI"/>
          <w:color w:val="333333"/>
          <w:lang w:val="en"/>
        </w:rPr>
        <w:t xml:space="preserve">, or </w:t>
      </w:r>
      <w:r>
        <w:rPr>
          <w:rStyle w:val="Strong"/>
          <w:rFonts w:ascii="Segoe UI" w:hAnsi="Segoe UI" w:cs="Segoe UI"/>
          <w:color w:val="333333"/>
          <w:lang w:val="en"/>
        </w:rPr>
        <w:t xml:space="preserve">condensed tannins </w:t>
      </w:r>
      <w:r>
        <w:rPr>
          <w:rFonts w:ascii="Segoe UI" w:hAnsi="Segoe UI" w:cs="Segoe UI"/>
          <w:color w:val="333333"/>
          <w:lang w:val="en"/>
        </w:rPr>
        <w:t xml:space="preserve">, are composed of oligomeric/polymeric flavan-3-ol units including epicatechins and epigallocatechins. These compounds contribute to the fruit’s astringency and flavor and possess antioxidant, anti-inflammatory, antidiabetic, and vasodilatory effects </w:t>
      </w:r>
      <w:r>
        <w:rPr>
          <w:rFonts w:ascii="Segoe UI" w:hAnsi="Segoe UI" w:cs="Segoe UI"/>
          <w:color w:val="333333"/>
          <w:vertAlign w:val="superscript"/>
          <w:lang w:val="en"/>
        </w:rPr>
        <w:t xml:space="preserve">[5, 8, 18] </w:t>
      </w:r>
      <w:r>
        <w:rPr>
          <w:rFonts w:ascii="Segoe UI" w:hAnsi="Segoe UI" w:cs="Segoe UI"/>
          <w:color w:val="333333"/>
          <w:lang w:val="en"/>
        </w:rPr>
        <w:t xml:space="preserve">. </w:t>
      </w:r>
    </w:p>
    <w:p w14:paraId="1BE1D225" w14:textId="77777777" w:rsidR="00CD1F2D" w:rsidRDefault="00CD1F2D">
      <w:pPr>
        <w:pStyle w:val="NormalWeb"/>
        <w:jc w:val="both"/>
        <w:divId w:val="466700895"/>
        <w:rPr>
          <w:rFonts w:ascii="Segoe UI" w:hAnsi="Segoe UI" w:cs="Segoe UI"/>
          <w:color w:val="333333"/>
          <w:lang w:val="en"/>
        </w:rPr>
      </w:pPr>
      <w:r>
        <w:rPr>
          <w:rStyle w:val="Strong"/>
          <w:rFonts w:ascii="Segoe UI" w:hAnsi="Segoe UI" w:cs="Segoe UI"/>
          <w:color w:val="333333"/>
          <w:lang w:val="en"/>
        </w:rPr>
        <w:t xml:space="preserve">Flavonols </w:t>
      </w:r>
      <w:r>
        <w:rPr>
          <w:rFonts w:ascii="Segoe UI" w:hAnsi="Segoe UI" w:cs="Segoe UI"/>
          <w:color w:val="333333"/>
          <w:lang w:val="en"/>
        </w:rPr>
        <w:t xml:space="preserve">, such as rutin, hyperoside, avicularin, and various quercetin derivatives. These include quercetin diglycosides (e.g., quercetin-3-O-rutinoside, quercetin-3-O-robinobioside, quercetin-3-O-arabinoglucoside) and monoglycosides (e.g., quercetin-3-O-galactoside, quercetin-3-O-glucoside, quercetin-3-O-arabinoside, quercetin-3-O-xyloside), which are recognized for their antioxidant, and anticancer properties </w:t>
      </w:r>
      <w:r>
        <w:rPr>
          <w:rFonts w:ascii="Segoe UI" w:hAnsi="Segoe UI" w:cs="Segoe UI"/>
          <w:color w:val="333333"/>
          <w:vertAlign w:val="superscript"/>
          <w:lang w:val="en"/>
        </w:rPr>
        <w:t xml:space="preserve">[2, 5, 8, 16, 18] </w:t>
      </w:r>
      <w:r>
        <w:rPr>
          <w:rFonts w:ascii="Segoe UI" w:hAnsi="Segoe UI" w:cs="Segoe UI"/>
          <w:color w:val="333333"/>
          <w:lang w:val="en"/>
        </w:rPr>
        <w:t xml:space="preserve">. </w:t>
      </w:r>
    </w:p>
    <w:p w14:paraId="4147A0E5" w14:textId="77777777" w:rsidR="00CD1F2D" w:rsidRDefault="00CD1F2D">
      <w:pPr>
        <w:pStyle w:val="NormalWeb"/>
        <w:jc w:val="both"/>
        <w:divId w:val="466700895"/>
        <w:rPr>
          <w:rFonts w:ascii="Segoe UI" w:hAnsi="Segoe UI" w:cs="Segoe UI"/>
          <w:color w:val="333333"/>
          <w:lang w:val="en"/>
        </w:rPr>
      </w:pPr>
      <w:r>
        <w:rPr>
          <w:rFonts w:ascii="Segoe UI" w:hAnsi="Segoe UI" w:cs="Segoe UI"/>
          <w:color w:val="333333"/>
          <w:lang w:val="en"/>
        </w:rPr>
        <w:t xml:space="preserve">Beyond the fruit, the leaves, stems, and roots of the plant also contain high concentrations of phenolic compounds </w:t>
      </w:r>
      <w:r>
        <w:rPr>
          <w:rFonts w:ascii="Segoe UI" w:hAnsi="Segoe UI" w:cs="Segoe UI"/>
          <w:color w:val="333333"/>
          <w:vertAlign w:val="superscript"/>
          <w:lang w:val="en"/>
        </w:rPr>
        <w:t xml:space="preserve">[18] </w:t>
      </w:r>
      <w:r>
        <w:rPr>
          <w:rFonts w:ascii="Segoe UI" w:hAnsi="Segoe UI" w:cs="Segoe UI"/>
          <w:color w:val="333333"/>
          <w:lang w:val="en"/>
        </w:rPr>
        <w:t xml:space="preserve">. The main components of the leaves include quercetin- 3-galactoside, chlorogenic acid, and (−)-epicatechin, while the stems primarily contain flavonol and flavanone glycosides, catechins, and hydroxybenzoic acids </w:t>
      </w:r>
      <w:r>
        <w:rPr>
          <w:rFonts w:ascii="Segoe UI" w:hAnsi="Segoe UI" w:cs="Segoe UI"/>
          <w:color w:val="333333"/>
          <w:vertAlign w:val="superscript"/>
          <w:lang w:val="en"/>
        </w:rPr>
        <w:t xml:space="preserve">[18] </w:t>
      </w:r>
      <w:r>
        <w:rPr>
          <w:rFonts w:ascii="Segoe UI" w:hAnsi="Segoe UI" w:cs="Segoe UI"/>
          <w:color w:val="333333"/>
          <w:lang w:val="en"/>
        </w:rPr>
        <w:t xml:space="preserve">. The medicinal properties are primarily attributed to its high content of polyphenols and flavonoids </w:t>
      </w:r>
      <w:r>
        <w:rPr>
          <w:rFonts w:ascii="Segoe UI" w:hAnsi="Segoe UI" w:cs="Segoe UI"/>
          <w:color w:val="333333"/>
          <w:vertAlign w:val="superscript"/>
          <w:lang w:val="en"/>
        </w:rPr>
        <w:t xml:space="preserve">[18] </w:t>
      </w:r>
      <w:r>
        <w:rPr>
          <w:rFonts w:ascii="Segoe UI" w:hAnsi="Segoe UI" w:cs="Segoe UI"/>
          <w:color w:val="333333"/>
          <w:lang w:val="en"/>
        </w:rPr>
        <w:t xml:space="preserve">. </w:t>
      </w:r>
    </w:p>
    <w:p w14:paraId="73F447A8" w14:textId="77777777" w:rsidR="00CD1F2D" w:rsidRDefault="00CD1F2D">
      <w:pPr>
        <w:pStyle w:val="NormalWeb"/>
        <w:divId w:val="466700895"/>
        <w:rPr>
          <w:rFonts w:ascii="Segoe UI" w:hAnsi="Segoe UI" w:cs="Segoe UI"/>
          <w:color w:val="333333"/>
          <w:lang w:val="en"/>
        </w:rPr>
      </w:pPr>
      <w:r>
        <w:rPr>
          <w:rStyle w:val="Strong"/>
          <w:rFonts w:ascii="Segoe UI" w:hAnsi="Segoe UI" w:cs="Segoe UI"/>
          <w:color w:val="993366"/>
          <w:lang w:val="en"/>
        </w:rPr>
        <w:t xml:space="preserve">Flavonoids Structure </w:t>
      </w:r>
    </w:p>
    <w:p w14:paraId="7D6DE965" w14:textId="77777777" w:rsidR="00CD1F2D" w:rsidRDefault="00CD1F2D">
      <w:pPr>
        <w:pStyle w:val="NormalWeb"/>
        <w:jc w:val="both"/>
        <w:divId w:val="466700895"/>
        <w:rPr>
          <w:rFonts w:ascii="Segoe UI" w:hAnsi="Segoe UI" w:cs="Segoe UI"/>
          <w:color w:val="333333"/>
          <w:lang w:val="en"/>
        </w:rPr>
      </w:pPr>
      <w:r>
        <w:rPr>
          <w:rFonts w:ascii="Segoe UI" w:hAnsi="Segoe UI" w:cs="Segoe UI"/>
          <w:color w:val="333333"/>
          <w:lang w:val="en"/>
        </w:rPr>
        <w:t xml:space="preserve">Flavonoids are structurally characterized by two aromatic rings (designated as A and B) which are linked by a three-carbon chain forming a third, oxygen containing heterocyclic ring, referred to as the C ring </w:t>
      </w:r>
      <w:r>
        <w:rPr>
          <w:rFonts w:ascii="Segoe UI" w:hAnsi="Segoe UI" w:cs="Segoe UI"/>
          <w:color w:val="333333"/>
          <w:vertAlign w:val="superscript"/>
          <w:lang w:val="en"/>
        </w:rPr>
        <w:t xml:space="preserve">[18] </w:t>
      </w:r>
      <w:r>
        <w:rPr>
          <w:rFonts w:ascii="Segoe UI" w:hAnsi="Segoe UI" w:cs="Segoe UI"/>
          <w:color w:val="333333"/>
          <w:lang w:val="en"/>
        </w:rPr>
        <w:t>. These compounds are classified into</w:t>
      </w:r>
      <w:r>
        <w:rPr>
          <w:rFonts w:ascii="Segoe UI" w:hAnsi="Segoe UI" w:cs="Segoe UI"/>
          <w:color w:val="333333"/>
          <w:lang w:val="en"/>
        </w:rPr>
        <w:t xml:space="preserve"> </w:t>
      </w:r>
      <w:r>
        <w:rPr>
          <w:rFonts w:ascii="Segoe UI" w:hAnsi="Segoe UI" w:cs="Segoe UI"/>
          <w:color w:val="333333"/>
          <w:lang w:val="en"/>
        </w:rPr>
        <w:t xml:space="preserve">seven principal subclasses: flavanes, flavanols (also known as proanthocyanidins), flavanones, flavones, isoflavones, flavonols, and anthocyanidins. Structural diversity among these subclasses arises from variations in the generic configuration of the C ring, the nature and position of functional groups, and the specific attachment site of the B ring to the C ring. Each flavonoid is further defined by its unique hydroxylation and conjugation patterns as depicted in Figures 2 through 4 </w:t>
      </w:r>
      <w:r>
        <w:rPr>
          <w:rFonts w:ascii="Segoe UI" w:hAnsi="Segoe UI" w:cs="Segoe UI"/>
          <w:color w:val="333333"/>
          <w:vertAlign w:val="superscript"/>
          <w:lang w:val="en"/>
        </w:rPr>
        <w:t xml:space="preserve">[18] </w:t>
      </w:r>
      <w:r>
        <w:rPr>
          <w:rFonts w:ascii="Segoe UI" w:hAnsi="Segoe UI" w:cs="Segoe UI"/>
          <w:color w:val="333333"/>
          <w:lang w:val="en"/>
        </w:rPr>
        <w:t>.</w:t>
      </w:r>
      <w:r>
        <w:rPr>
          <w:rFonts w:ascii="Segoe UI" w:hAnsi="Segoe UI" w:cs="Segoe UI"/>
          <w:color w:val="333333"/>
          <w:lang w:val="en"/>
        </w:rPr>
        <w:t xml:space="preserve"> </w:t>
      </w:r>
    </w:p>
    <w:p w14:paraId="7C9FC126" w14:textId="77777777" w:rsidR="00CD1F2D" w:rsidRDefault="00CD1F2D">
      <w:pPr>
        <w:pStyle w:val="NormalWeb"/>
        <w:jc w:val="center"/>
        <w:divId w:val="1203514503"/>
        <w:rPr>
          <w:rFonts w:ascii="Segoe UI" w:hAnsi="Segoe UI" w:cs="Segoe UI"/>
          <w:color w:val="333333"/>
          <w:lang w:val="en"/>
        </w:rPr>
      </w:pPr>
      <w:r>
        <w:rPr>
          <w:rFonts w:ascii="Segoe UI" w:hAnsi="Segoe UI" w:cs="Segoe UI"/>
          <w:noProof/>
          <w:color w:val="333333"/>
          <w:lang w:val="en"/>
        </w:rPr>
        <w:drawing>
          <wp:inline distT="0" distB="0" distL="0" distR="0" wp14:anchorId="231766D4" wp14:editId="53D09015">
            <wp:extent cx="1790700" cy="1190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47">
                      <a:extLst>
                        <a:ext uri="{28A0092B-C50C-407E-A947-70E740481C1C}">
                          <a14:useLocalDpi xmlns:a14="http://schemas.microsoft.com/office/drawing/2010/main" val="0"/>
                        </a:ext>
                      </a:extLst>
                    </a:blip>
                    <a:srcRect/>
                    <a:stretch>
                      <a:fillRect/>
                    </a:stretch>
                  </pic:blipFill>
                  <pic:spPr bwMode="auto">
                    <a:xfrm>
                      <a:off x="0" y="0"/>
                      <a:ext cx="1790700" cy="1190625"/>
                    </a:xfrm>
                    <a:prstGeom prst="rect">
                      <a:avLst/>
                    </a:prstGeom>
                    <a:noFill/>
                    <a:ln>
                      <a:noFill/>
                    </a:ln>
                  </pic:spPr>
                </pic:pic>
              </a:graphicData>
            </a:graphic>
          </wp:inline>
        </w:drawing>
      </w:r>
    </w:p>
    <w:p w14:paraId="17C1B995" w14:textId="77777777" w:rsidR="00CD1F2D" w:rsidRDefault="00CD1F2D">
      <w:pPr>
        <w:pStyle w:val="NormalWeb"/>
        <w:jc w:val="center"/>
        <w:divId w:val="1203514503"/>
        <w:rPr>
          <w:rFonts w:ascii="Segoe UI" w:hAnsi="Segoe UI" w:cs="Segoe UI"/>
          <w:color w:val="333333"/>
          <w:lang w:val="en"/>
        </w:rPr>
      </w:pPr>
      <w:r>
        <w:rPr>
          <w:rStyle w:val="Strong"/>
          <w:rFonts w:ascii="Segoe UI" w:hAnsi="Segoe UI" w:cs="Segoe UI"/>
          <w:color w:val="333333"/>
          <w:lang w:val="en"/>
        </w:rPr>
        <w:t xml:space="preserve">Fig 2.8: Generic chemical structure of the flavone subclass of flavonoids. </w:t>
      </w:r>
    </w:p>
    <w:p w14:paraId="7DF93675" w14:textId="77777777" w:rsidR="00CD1F2D" w:rsidRDefault="00CD1F2D">
      <w:pPr>
        <w:pStyle w:val="NormalWeb"/>
        <w:jc w:val="center"/>
        <w:divId w:val="1203514503"/>
        <w:rPr>
          <w:rFonts w:ascii="Segoe UI" w:hAnsi="Segoe UI" w:cs="Segoe UI"/>
          <w:color w:val="333333"/>
          <w:lang w:val="en"/>
        </w:rPr>
      </w:pPr>
      <w:r>
        <w:rPr>
          <w:rFonts w:ascii="Segoe UI" w:hAnsi="Segoe UI" w:cs="Segoe UI"/>
          <w:noProof/>
          <w:color w:val="333333"/>
          <w:lang w:val="en"/>
        </w:rPr>
        <w:drawing>
          <wp:inline distT="0" distB="0" distL="0" distR="0" wp14:anchorId="033450E5" wp14:editId="09101DD0">
            <wp:extent cx="2295525" cy="1438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2295525" cy="1438275"/>
                    </a:xfrm>
                    <a:prstGeom prst="rect">
                      <a:avLst/>
                    </a:prstGeom>
                    <a:noFill/>
                    <a:ln>
                      <a:noFill/>
                    </a:ln>
                  </pic:spPr>
                </pic:pic>
              </a:graphicData>
            </a:graphic>
          </wp:inline>
        </w:drawing>
      </w:r>
    </w:p>
    <w:p w14:paraId="5CAB2295" w14:textId="77777777" w:rsidR="00CD1F2D" w:rsidRDefault="00CD1F2D">
      <w:pPr>
        <w:pStyle w:val="NormalWeb"/>
        <w:jc w:val="center"/>
        <w:divId w:val="1203514503"/>
        <w:rPr>
          <w:rFonts w:ascii="Segoe UI" w:hAnsi="Segoe UI" w:cs="Segoe UI"/>
          <w:color w:val="333333"/>
          <w:lang w:val="en"/>
        </w:rPr>
      </w:pPr>
      <w:r>
        <w:rPr>
          <w:rStyle w:val="Strong"/>
          <w:rFonts w:ascii="Segoe UI" w:hAnsi="Segoe UI" w:cs="Segoe UI"/>
          <w:color w:val="333333"/>
          <w:lang w:val="en"/>
        </w:rPr>
        <w:t xml:space="preserve">Fig 2.9: Chemical structure of cyanidin, a primary anthocyanin found in Saskatoon berries. </w:t>
      </w:r>
    </w:p>
    <w:p w14:paraId="2C5AA68A" w14:textId="77777777" w:rsidR="00CD1F2D" w:rsidRDefault="00CD1F2D">
      <w:pPr>
        <w:pStyle w:val="NormalWeb"/>
        <w:jc w:val="center"/>
        <w:divId w:val="1203514503"/>
        <w:rPr>
          <w:rFonts w:ascii="Segoe UI" w:hAnsi="Segoe UI" w:cs="Segoe UI"/>
          <w:color w:val="333333"/>
          <w:lang w:val="en"/>
        </w:rPr>
      </w:pPr>
      <w:r>
        <w:rPr>
          <w:rFonts w:ascii="Segoe UI" w:hAnsi="Segoe UI" w:cs="Segoe UI"/>
          <w:noProof/>
          <w:color w:val="333333"/>
          <w:lang w:val="en"/>
        </w:rPr>
        <w:drawing>
          <wp:inline distT="0" distB="0" distL="0" distR="0" wp14:anchorId="4A546604" wp14:editId="22DA93CB">
            <wp:extent cx="2295525" cy="23050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2295525" cy="2305050"/>
                    </a:xfrm>
                    <a:prstGeom prst="rect">
                      <a:avLst/>
                    </a:prstGeom>
                    <a:noFill/>
                    <a:ln>
                      <a:noFill/>
                    </a:ln>
                  </pic:spPr>
                </pic:pic>
              </a:graphicData>
            </a:graphic>
          </wp:inline>
        </w:drawing>
      </w:r>
    </w:p>
    <w:p w14:paraId="2CB3D201" w14:textId="77777777" w:rsidR="00CD1F2D" w:rsidRDefault="00CD1F2D">
      <w:pPr>
        <w:pStyle w:val="NormalWeb"/>
        <w:jc w:val="center"/>
        <w:divId w:val="1203514503"/>
        <w:rPr>
          <w:rFonts w:ascii="Segoe UI" w:hAnsi="Segoe UI" w:cs="Segoe UI"/>
          <w:color w:val="333333"/>
          <w:lang w:val="en"/>
        </w:rPr>
      </w:pPr>
      <w:r>
        <w:rPr>
          <w:rStyle w:val="Strong"/>
          <w:rFonts w:ascii="Segoe UI" w:hAnsi="Segoe UI" w:cs="Segoe UI"/>
          <w:color w:val="333333"/>
          <w:lang w:val="en"/>
        </w:rPr>
        <w:t xml:space="preserve">Fig 2.10: Chemical structure of proanthocyanin, demonstrating the linked catechin units. </w:t>
      </w:r>
    </w:p>
    <w:p w14:paraId="098C29FD" w14:textId="77777777" w:rsidR="00CD1F2D" w:rsidRDefault="00CD1F2D">
      <w:pPr>
        <w:pStyle w:val="NormalWeb"/>
        <w:jc w:val="both"/>
        <w:divId w:val="890112667"/>
        <w:rPr>
          <w:rFonts w:ascii="Segoe UI" w:hAnsi="Segoe UI" w:cs="Segoe UI"/>
          <w:color w:val="333333"/>
          <w:lang w:val="en"/>
        </w:rPr>
      </w:pPr>
      <w:r>
        <w:rPr>
          <w:rStyle w:val="Strong"/>
          <w:rFonts w:ascii="Segoe UI" w:hAnsi="Segoe UI" w:cs="Segoe UI"/>
          <w:color w:val="333333"/>
          <w:lang w:val="en"/>
        </w:rPr>
        <w:t>Anthocyanidins</w:t>
      </w:r>
      <w:r>
        <w:rPr>
          <w:rStyle w:val="Strong"/>
          <w:rFonts w:ascii="Segoe UI" w:hAnsi="Segoe UI" w:cs="Segoe UI"/>
          <w:color w:val="333333"/>
          <w:lang w:val="en"/>
        </w:rPr>
        <w:t xml:space="preserve"> </w:t>
      </w:r>
      <w:r>
        <w:rPr>
          <w:rFonts w:ascii="Segoe UI" w:hAnsi="Segoe UI" w:cs="Segoe UI"/>
          <w:color w:val="333333"/>
          <w:lang w:val="en"/>
        </w:rPr>
        <w:t xml:space="preserve">, which become anthocyanins upon glycosylation, are the most prevalent water-soluble pigments in the plant kingdom </w:t>
      </w:r>
      <w:r>
        <w:rPr>
          <w:rFonts w:ascii="Segoe UI" w:hAnsi="Segoe UI" w:cs="Segoe UI"/>
          <w:color w:val="333333"/>
          <w:vertAlign w:val="superscript"/>
          <w:lang w:val="en"/>
        </w:rPr>
        <w:t xml:space="preserve">[18] </w:t>
      </w:r>
      <w:r>
        <w:rPr>
          <w:rFonts w:ascii="Segoe UI" w:hAnsi="Segoe UI" w:cs="Segoe UI"/>
          <w:color w:val="333333"/>
          <w:lang w:val="en"/>
        </w:rPr>
        <w:t xml:space="preserve">. Common anthocyanidins include delphinidin, malvidin, peonidin, and petunidin. In plants, anthocyanins are typically glycosylated at the 3 or 3,5 positions of the anthocyanidin backbone, often conjugated with sugars such as glucose, galactose, arabinose, rhamnose, xylose, or fructose. In fruit species, the dominant anthocyanins are glycosides derived from six core anthocyanidins </w:t>
      </w:r>
      <w:r>
        <w:rPr>
          <w:rFonts w:ascii="Segoe UI" w:hAnsi="Segoe UI" w:cs="Segoe UI"/>
          <w:color w:val="333333"/>
          <w:vertAlign w:val="superscript"/>
          <w:lang w:val="en"/>
        </w:rPr>
        <w:t xml:space="preserve">[18] </w:t>
      </w:r>
      <w:r>
        <w:rPr>
          <w:rFonts w:ascii="Segoe UI" w:hAnsi="Segoe UI" w:cs="Segoe UI"/>
          <w:color w:val="333333"/>
          <w:lang w:val="en"/>
        </w:rPr>
        <w:t xml:space="preserve">. In Saskatoon berries, the dominant anthocyanins are cyanidin-3-galactoside and cyanidin-3-glucoside, which can be seen in figure 5 </w:t>
      </w:r>
      <w:r>
        <w:rPr>
          <w:rFonts w:ascii="Segoe UI" w:hAnsi="Segoe UI" w:cs="Segoe UI"/>
          <w:color w:val="333333"/>
          <w:vertAlign w:val="superscript"/>
          <w:lang w:val="en"/>
        </w:rPr>
        <w:t xml:space="preserve">[18] </w:t>
      </w:r>
      <w:r>
        <w:rPr>
          <w:rFonts w:ascii="Segoe UI" w:hAnsi="Segoe UI" w:cs="Segoe UI"/>
          <w:color w:val="333333"/>
          <w:lang w:val="en"/>
        </w:rPr>
        <w:t>.</w:t>
      </w:r>
      <w:r>
        <w:rPr>
          <w:rFonts w:ascii="Segoe UI" w:hAnsi="Segoe UI" w:cs="Segoe UI"/>
          <w:color w:val="333333"/>
          <w:lang w:val="en"/>
        </w:rPr>
        <w:t xml:space="preserve"> </w:t>
      </w:r>
    </w:p>
    <w:p w14:paraId="6133762C" w14:textId="77777777" w:rsidR="00CD1F2D" w:rsidRDefault="00CD1F2D">
      <w:pPr>
        <w:pStyle w:val="NormalWeb"/>
        <w:jc w:val="center"/>
        <w:divId w:val="1473138140"/>
        <w:rPr>
          <w:rFonts w:ascii="Segoe UI" w:hAnsi="Segoe UI" w:cs="Segoe UI"/>
          <w:color w:val="333333"/>
          <w:lang w:val="en"/>
        </w:rPr>
      </w:pPr>
      <w:r>
        <w:rPr>
          <w:rFonts w:ascii="Segoe UI" w:hAnsi="Segoe UI" w:cs="Segoe UI"/>
          <w:noProof/>
          <w:color w:val="333333"/>
          <w:lang w:val="en"/>
        </w:rPr>
        <w:drawing>
          <wp:inline distT="0" distB="0" distL="0" distR="0" wp14:anchorId="36648FF7" wp14:editId="4AF3B991">
            <wp:extent cx="2857500" cy="790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2857500" cy="790575"/>
                    </a:xfrm>
                    <a:prstGeom prst="rect">
                      <a:avLst/>
                    </a:prstGeom>
                    <a:noFill/>
                    <a:ln>
                      <a:noFill/>
                    </a:ln>
                  </pic:spPr>
                </pic:pic>
              </a:graphicData>
            </a:graphic>
          </wp:inline>
        </w:drawing>
      </w:r>
    </w:p>
    <w:p w14:paraId="0E4956B8" w14:textId="77777777" w:rsidR="00CD1F2D" w:rsidRDefault="00CD1F2D">
      <w:pPr>
        <w:pStyle w:val="NormalWeb"/>
        <w:jc w:val="center"/>
        <w:divId w:val="1473138140"/>
        <w:rPr>
          <w:rFonts w:ascii="Segoe UI" w:hAnsi="Segoe UI" w:cs="Segoe UI"/>
          <w:color w:val="333333"/>
          <w:lang w:val="en"/>
        </w:rPr>
      </w:pPr>
      <w:r>
        <w:rPr>
          <w:rStyle w:val="Strong"/>
          <w:rFonts w:ascii="Segoe UI" w:hAnsi="Segoe UI" w:cs="Segoe UI"/>
          <w:color w:val="333333"/>
          <w:lang w:val="en"/>
        </w:rPr>
        <w:t xml:space="preserve">Fig 2.11: Chemical structures of the major anthocyanins, specifically cyanidin-3-galactoside and cyanidin-3-glucoside, isolated from Saskatoon berries. </w:t>
      </w:r>
    </w:p>
    <w:p w14:paraId="2E90976D" w14:textId="77777777" w:rsidR="00CD1F2D" w:rsidRDefault="00CD1F2D">
      <w:pPr>
        <w:pStyle w:val="NormalWeb"/>
        <w:divId w:val="1473138140"/>
        <w:rPr>
          <w:rFonts w:ascii="Segoe UI" w:hAnsi="Segoe UI" w:cs="Segoe UI"/>
          <w:color w:val="333333"/>
          <w:lang w:val="en"/>
        </w:rPr>
      </w:pPr>
      <w:r>
        <w:rPr>
          <w:rStyle w:val="Strong"/>
          <w:rFonts w:ascii="Segoe UI" w:hAnsi="Segoe UI" w:cs="Segoe UI"/>
          <w:color w:val="333333"/>
          <w:lang w:val="en"/>
        </w:rPr>
        <w:t xml:space="preserve">Proanthocyanidins </w:t>
      </w:r>
      <w:r>
        <w:rPr>
          <w:rFonts w:ascii="Segoe UI" w:hAnsi="Segoe UI" w:cs="Segoe UI"/>
          <w:color w:val="333333"/>
          <w:lang w:val="en"/>
        </w:rPr>
        <w:t xml:space="preserve">, also known as </w:t>
      </w:r>
      <w:r>
        <w:rPr>
          <w:rStyle w:val="Strong"/>
          <w:rFonts w:ascii="Segoe UI" w:hAnsi="Segoe UI" w:cs="Segoe UI"/>
          <w:color w:val="333333"/>
          <w:lang w:val="en"/>
        </w:rPr>
        <w:t xml:space="preserve">flavans </w:t>
      </w:r>
      <w:r>
        <w:rPr>
          <w:rFonts w:ascii="Segoe UI" w:hAnsi="Segoe UI" w:cs="Segoe UI"/>
          <w:color w:val="333333"/>
          <w:lang w:val="en"/>
        </w:rPr>
        <w:t xml:space="preserve">or </w:t>
      </w:r>
      <w:r>
        <w:rPr>
          <w:rStyle w:val="Strong"/>
          <w:rFonts w:ascii="Segoe UI" w:hAnsi="Segoe UI" w:cs="Segoe UI"/>
          <w:color w:val="333333"/>
          <w:lang w:val="en"/>
        </w:rPr>
        <w:t xml:space="preserve">condensed tannins </w:t>
      </w:r>
      <w:r>
        <w:rPr>
          <w:rFonts w:ascii="Segoe UI" w:hAnsi="Segoe UI" w:cs="Segoe UI"/>
          <w:color w:val="333333"/>
          <w:lang w:val="en"/>
        </w:rPr>
        <w:t>, are another major flavonoid subgroup. These compounds typically appear brown when oxidized and contribute to the fruit’s flavor and astringency. Their classification is based on the degree of polymerization (the number of monomer units linked together), hydroxylation patterns of the base units, and the types of bonds connecting them. Smaller chains of these compounds are called oligomers, with specific names like dimers, trimers, tetramers, pentamers, hexamers, and heptamers. They are composed of flavan-3</w:t>
      </w:r>
      <w:r>
        <w:rPr>
          <w:rFonts w:ascii="Segoe UI" w:hAnsi="Segoe UI" w:cs="Segoe UI"/>
          <w:color w:val="333333"/>
          <w:lang w:val="en"/>
        </w:rPr>
        <w:t>-ol units (abundant in many fruits, nuts, seeds, and pine bark), primarily epicatechins and epigallocatechins, which form procyanidin and prodelphinidin structures, respectively-of which procyanidins are the most common. In most cases, flavan-3-ol units are joined by B-type bonds (C4</w:t>
      </w:r>
      <w:r>
        <w:rPr>
          <w:rFonts w:ascii="Cambria Math" w:hAnsi="Cambria Math" w:cs="Cambria Math"/>
          <w:color w:val="333333"/>
          <w:lang w:val="en"/>
        </w:rPr>
        <w:t>⟶</w:t>
      </w:r>
      <w:r>
        <w:rPr>
          <w:rFonts w:ascii="Segoe UI" w:hAnsi="Segoe UI" w:cs="Segoe UI"/>
          <w:color w:val="333333"/>
          <w:lang w:val="en"/>
        </w:rPr>
        <w:t>C8 being most frequent, with C4</w:t>
      </w:r>
      <w:r>
        <w:rPr>
          <w:rFonts w:ascii="Cambria Math" w:hAnsi="Cambria Math" w:cs="Cambria Math"/>
          <w:color w:val="333333"/>
          <w:lang w:val="en"/>
        </w:rPr>
        <w:t>⟶</w:t>
      </w:r>
      <w:r>
        <w:rPr>
          <w:rFonts w:ascii="Segoe UI" w:hAnsi="Segoe UI" w:cs="Segoe UI"/>
          <w:color w:val="333333"/>
          <w:lang w:val="en"/>
        </w:rPr>
        <w:t>C6 less common). Occasionally, they form A-type linkages, which include an additional C2</w:t>
      </w:r>
      <w:r>
        <w:rPr>
          <w:rFonts w:ascii="Cambria Math" w:hAnsi="Cambria Math" w:cs="Cambria Math"/>
          <w:color w:val="333333"/>
          <w:lang w:val="en"/>
        </w:rPr>
        <w:t>⟶</w:t>
      </w:r>
      <w:r>
        <w:rPr>
          <w:rFonts w:ascii="Segoe UI" w:hAnsi="Segoe UI" w:cs="Segoe UI"/>
          <w:color w:val="333333"/>
          <w:lang w:val="en"/>
        </w:rPr>
        <w:t>O7 or C2</w:t>
      </w:r>
      <w:r>
        <w:rPr>
          <w:rFonts w:ascii="Cambria Math" w:hAnsi="Cambria Math" w:cs="Cambria Math"/>
          <w:color w:val="333333"/>
          <w:lang w:val="en"/>
        </w:rPr>
        <w:t>⟶</w:t>
      </w:r>
      <w:r>
        <w:rPr>
          <w:rFonts w:ascii="Segoe UI" w:hAnsi="Segoe UI" w:cs="Segoe UI"/>
          <w:color w:val="333333"/>
          <w:lang w:val="en"/>
        </w:rPr>
        <w:t>O5 bond. The degree of polymerization significantly influences the physical, chemical, and biological properties of proanthocyanidins</w:t>
      </w:r>
      <w:r>
        <w:rPr>
          <w:rFonts w:ascii="Segoe UI" w:hAnsi="Segoe UI" w:cs="Segoe UI"/>
          <w:color w:val="333333"/>
          <w:lang w:val="en"/>
        </w:rPr>
        <w:t xml:space="preserve"> </w:t>
      </w:r>
      <w:r>
        <w:rPr>
          <w:rFonts w:ascii="Segoe UI" w:hAnsi="Segoe UI" w:cs="Segoe UI"/>
          <w:color w:val="333333"/>
          <w:vertAlign w:val="superscript"/>
          <w:lang w:val="en"/>
        </w:rPr>
        <w:t xml:space="preserve">[18] </w:t>
      </w:r>
      <w:r>
        <w:rPr>
          <w:rFonts w:ascii="Segoe UI" w:hAnsi="Segoe UI" w:cs="Segoe UI"/>
          <w:color w:val="333333"/>
          <w:lang w:val="en"/>
        </w:rPr>
        <w:t xml:space="preserve">. </w:t>
      </w:r>
    </w:p>
    <w:p w14:paraId="7C0E0E7B" w14:textId="77777777" w:rsidR="00CD1F2D" w:rsidRDefault="00CD1F2D">
      <w:pPr>
        <w:pStyle w:val="NormalWeb"/>
        <w:divId w:val="1473138140"/>
        <w:rPr>
          <w:rFonts w:ascii="Segoe UI" w:hAnsi="Segoe UI" w:cs="Segoe UI"/>
          <w:color w:val="333333"/>
          <w:lang w:val="en"/>
        </w:rPr>
      </w:pPr>
      <w:r>
        <w:rPr>
          <w:rStyle w:val="Strong"/>
          <w:rFonts w:ascii="Segoe UI" w:hAnsi="Segoe UI" w:cs="Segoe UI"/>
          <w:color w:val="333333"/>
          <w:lang w:val="en"/>
        </w:rPr>
        <w:t xml:space="preserve">Flavonols </w:t>
      </w:r>
      <w:r>
        <w:rPr>
          <w:rFonts w:ascii="Segoe UI" w:hAnsi="Segoe UI" w:cs="Segoe UI"/>
          <w:color w:val="333333"/>
          <w:lang w:val="en"/>
        </w:rPr>
        <w:t xml:space="preserve">, the third major class of flavonoids, are based on a 3-hydroxyflavone backbone as we can see in figure 6. Different positions of the phenolic-OH groups are responsible for their diversity. Quercetins is one of the common types of flavonols in human diet, which is also the major flavonol aglycone. Other types include rutin and quercitrin </w:t>
      </w:r>
      <w:r>
        <w:rPr>
          <w:rFonts w:ascii="Segoe UI" w:hAnsi="Segoe UI" w:cs="Segoe UI"/>
          <w:color w:val="333333"/>
          <w:vertAlign w:val="superscript"/>
          <w:lang w:val="en"/>
        </w:rPr>
        <w:t xml:space="preserve">[18] </w:t>
      </w:r>
      <w:r>
        <w:rPr>
          <w:rFonts w:ascii="Segoe UI" w:hAnsi="Segoe UI" w:cs="Segoe UI"/>
          <w:color w:val="333333"/>
          <w:lang w:val="en"/>
        </w:rPr>
        <w:t xml:space="preserve">. </w:t>
      </w:r>
    </w:p>
    <w:p w14:paraId="424E7560" w14:textId="77777777" w:rsidR="00CD1F2D" w:rsidRDefault="00CD1F2D">
      <w:pPr>
        <w:pStyle w:val="NormalWeb"/>
        <w:jc w:val="center"/>
        <w:divId w:val="890112667"/>
        <w:rPr>
          <w:rFonts w:ascii="Segoe UI" w:hAnsi="Segoe UI" w:cs="Segoe UI"/>
          <w:color w:val="333333"/>
          <w:lang w:val="en"/>
        </w:rPr>
      </w:pPr>
      <w:r>
        <w:rPr>
          <w:rFonts w:ascii="Segoe UI" w:hAnsi="Segoe UI" w:cs="Segoe UI"/>
          <w:noProof/>
          <w:color w:val="333333"/>
          <w:lang w:val="en"/>
        </w:rPr>
        <w:drawing>
          <wp:inline distT="0" distB="0" distL="0" distR="0" wp14:anchorId="0322CA6B" wp14:editId="68BC1D12">
            <wp:extent cx="2343150" cy="1447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2343150" cy="1447800"/>
                    </a:xfrm>
                    <a:prstGeom prst="rect">
                      <a:avLst/>
                    </a:prstGeom>
                    <a:noFill/>
                    <a:ln>
                      <a:noFill/>
                    </a:ln>
                  </pic:spPr>
                </pic:pic>
              </a:graphicData>
            </a:graphic>
          </wp:inline>
        </w:drawing>
      </w:r>
    </w:p>
    <w:p w14:paraId="56F9C4E8" w14:textId="77777777" w:rsidR="00CD1F2D" w:rsidRDefault="00CD1F2D">
      <w:pPr>
        <w:pStyle w:val="NormalWeb"/>
        <w:jc w:val="center"/>
        <w:divId w:val="890112667"/>
        <w:rPr>
          <w:rFonts w:ascii="Segoe UI" w:hAnsi="Segoe UI" w:cs="Segoe UI"/>
          <w:color w:val="333333"/>
          <w:lang w:val="en"/>
        </w:rPr>
      </w:pPr>
      <w:r>
        <w:rPr>
          <w:rStyle w:val="Strong"/>
          <w:rFonts w:ascii="Segoe UI" w:hAnsi="Segoe UI" w:cs="Segoe UI"/>
          <w:color w:val="333333"/>
          <w:lang w:val="en"/>
        </w:rPr>
        <w:t xml:space="preserve">Fig 2.12: Chemical structure of the flavonol subclass, highlighting the 3-hydroxyflavone backbone. </w:t>
      </w:r>
    </w:p>
    <w:p w14:paraId="4703DABD" w14:textId="77777777" w:rsidR="00CD1F2D" w:rsidRDefault="00CD1F2D">
      <w:pPr>
        <w:pStyle w:val="NormalWeb"/>
        <w:divId w:val="213392047"/>
        <w:rPr>
          <w:rFonts w:ascii="Segoe UI" w:hAnsi="Segoe UI" w:cs="Segoe UI"/>
          <w:color w:val="333333"/>
          <w:lang w:val="en"/>
        </w:rPr>
      </w:pPr>
      <w:r>
        <w:rPr>
          <w:rStyle w:val="Strong"/>
          <w:rFonts w:ascii="Segoe UI" w:hAnsi="Segoe UI" w:cs="Segoe UI"/>
          <w:color w:val="993366"/>
          <w:lang w:val="en"/>
        </w:rPr>
        <w:t xml:space="preserve">Medicinal Chemistry and Pharmacology of Saskatoon Berries </w:t>
      </w:r>
    </w:p>
    <w:p w14:paraId="79EB520F" w14:textId="77777777" w:rsidR="00CD1F2D" w:rsidRDefault="00CD1F2D">
      <w:pPr>
        <w:pStyle w:val="NormalWeb"/>
        <w:jc w:val="both"/>
        <w:divId w:val="213392047"/>
        <w:rPr>
          <w:rFonts w:ascii="Segoe UI" w:hAnsi="Segoe UI" w:cs="Segoe UI"/>
          <w:color w:val="333333"/>
          <w:lang w:val="en"/>
        </w:rPr>
      </w:pPr>
      <w:r>
        <w:rPr>
          <w:rStyle w:val="Strong"/>
          <w:rFonts w:ascii="Segoe UI" w:hAnsi="Segoe UI" w:cs="Segoe UI"/>
          <w:color w:val="333333"/>
          <w:lang w:val="en"/>
        </w:rPr>
        <w:t xml:space="preserve">1. Antioxidant Effects: </w:t>
      </w:r>
      <w:r>
        <w:rPr>
          <w:rFonts w:ascii="Segoe UI" w:hAnsi="Segoe UI" w:cs="Segoe UI"/>
          <w:color w:val="333333"/>
          <w:lang w:val="en"/>
        </w:rPr>
        <w:t xml:space="preserve">Saskatoon berries, particularly the Thiessen, Nelson, and Smoky cultivars, exhibit strong free-radical scavenging activity due to their high anthocyanin content </w:t>
      </w:r>
      <w:r>
        <w:rPr>
          <w:rFonts w:ascii="Segoe UI" w:hAnsi="Segoe UI" w:cs="Segoe UI"/>
          <w:color w:val="333333"/>
          <w:vertAlign w:val="superscript"/>
          <w:lang w:val="en"/>
        </w:rPr>
        <w:t xml:space="preserve">[8] </w:t>
      </w:r>
      <w:r>
        <w:rPr>
          <w:rFonts w:ascii="Segoe UI" w:hAnsi="Segoe UI" w:cs="Segoe UI"/>
          <w:color w:val="333333"/>
          <w:lang w:val="en"/>
        </w:rPr>
        <w:t xml:space="preserve">. Berry extracts inhibit nitric oxide production in macrophages, suggesting anti-inflammatory potential. Anthocyanins suppress cyclooxygenase (COX) enzymes, including COX-1 and COX-2, which catalyze the formation of prostanoids from arachidonic acid, thereby reducing inflammation and oxidative damage. Polyphenolic compounds protect biological membranes, enhance low-density lipoprotein (LDL) resistance to oxidation, and prevent DNA damage </w:t>
      </w:r>
      <w:r>
        <w:rPr>
          <w:rFonts w:ascii="Segoe UI" w:hAnsi="Segoe UI" w:cs="Segoe UI"/>
          <w:color w:val="333333"/>
          <w:vertAlign w:val="superscript"/>
          <w:lang w:val="en"/>
        </w:rPr>
        <w:t xml:space="preserve">[18] </w:t>
      </w:r>
      <w:r>
        <w:rPr>
          <w:rFonts w:ascii="Segoe UI" w:hAnsi="Segoe UI" w:cs="Segoe UI"/>
          <w:color w:val="333333"/>
          <w:lang w:val="en"/>
        </w:rPr>
        <w:t xml:space="preserve">. </w:t>
      </w:r>
    </w:p>
    <w:p w14:paraId="53B7FBA4" w14:textId="77777777" w:rsidR="00CD1F2D" w:rsidRDefault="00CD1F2D">
      <w:pPr>
        <w:pStyle w:val="NormalWeb"/>
        <w:jc w:val="both"/>
        <w:divId w:val="213392047"/>
        <w:rPr>
          <w:rFonts w:ascii="Segoe UI" w:hAnsi="Segoe UI" w:cs="Segoe UI"/>
          <w:color w:val="333333"/>
          <w:lang w:val="en"/>
        </w:rPr>
      </w:pPr>
      <w:r>
        <w:rPr>
          <w:rStyle w:val="Strong"/>
          <w:rFonts w:ascii="Segoe UI" w:hAnsi="Segoe UI" w:cs="Segoe UI"/>
          <w:color w:val="333333"/>
          <w:lang w:val="en"/>
        </w:rPr>
        <w:t xml:space="preserve">2. Anti-Inflammatory Effects: </w:t>
      </w:r>
      <w:r>
        <w:rPr>
          <w:rFonts w:ascii="Segoe UI" w:hAnsi="Segoe UI" w:cs="Segoe UI"/>
          <w:color w:val="333333"/>
          <w:lang w:val="en"/>
        </w:rPr>
        <w:t>Anthocyanins such as cyanidin-3-glucoside (C3G), cyanidin-3-galactoside (C3Ga), and delphinidin-3-glucoside (D3G) reduce inflammation by inhibiting reactive oxygen species (ROS) production and NADPH oxidase (NOX) activation. They also alleviate endoplasmic reticulum (ER) stress, downregulate unfolded protein response (UPR) markers, and prevent impairment of mitochondrial electron transport chain (mETC) enzymes. C3G suppresses inflammatory cytokines such as TNF-α, IL-1β, and IL-6. Additionally, C3G blocks si</w:t>
      </w:r>
      <w:r>
        <w:rPr>
          <w:rFonts w:ascii="Segoe UI" w:hAnsi="Segoe UI" w:cs="Segoe UI"/>
          <w:color w:val="333333"/>
          <w:lang w:val="en"/>
        </w:rPr>
        <w:t>gnaling pathways including MAPK (mitogen-activated protein kinase), NF-κB, JNK1/2 (c-Jun N-terminal kinase), ERK1/2 (extracellular signal-regulated kinase), as well as inhibitors κB-α and NF-κB p65 in J774 cells</w:t>
      </w:r>
      <w:r>
        <w:rPr>
          <w:rFonts w:ascii="Segoe UI" w:hAnsi="Segoe UI" w:cs="Segoe UI"/>
          <w:color w:val="333333"/>
          <w:lang w:val="en"/>
        </w:rPr>
        <w:t xml:space="preserve"> </w:t>
      </w:r>
      <w:r>
        <w:rPr>
          <w:rFonts w:ascii="Segoe UI" w:hAnsi="Segoe UI" w:cs="Segoe UI"/>
          <w:color w:val="333333"/>
          <w:vertAlign w:val="superscript"/>
          <w:lang w:val="en"/>
        </w:rPr>
        <w:t xml:space="preserve">[18] </w:t>
      </w:r>
      <w:r>
        <w:rPr>
          <w:rFonts w:ascii="Segoe UI" w:hAnsi="Segoe UI" w:cs="Segoe UI"/>
          <w:color w:val="333333"/>
          <w:lang w:val="en"/>
        </w:rPr>
        <w:t xml:space="preserve">. Saskatoon berries inhibit the production of nitric oxide (NO) and cyclooxygenase (COX) enzymes, both of which are key mediators of inflammation. Cyanidin glycosides, a major class of anthocyanins found in these berries, are efficiently metabolized in humans, enhancing their bioactivity </w:t>
      </w:r>
      <w:r>
        <w:rPr>
          <w:rFonts w:ascii="Segoe UI" w:hAnsi="Segoe UI" w:cs="Segoe UI"/>
          <w:color w:val="333333"/>
          <w:vertAlign w:val="superscript"/>
          <w:lang w:val="en"/>
        </w:rPr>
        <w:t xml:space="preserve">[8] </w:t>
      </w:r>
      <w:r>
        <w:rPr>
          <w:rFonts w:ascii="Segoe UI" w:hAnsi="Segoe UI" w:cs="Segoe UI"/>
          <w:color w:val="333333"/>
          <w:lang w:val="en"/>
        </w:rPr>
        <w:t xml:space="preserve">. </w:t>
      </w:r>
    </w:p>
    <w:p w14:paraId="543D9586" w14:textId="77777777" w:rsidR="00CD1F2D" w:rsidRDefault="00CD1F2D">
      <w:pPr>
        <w:pStyle w:val="NormalWeb"/>
        <w:jc w:val="both"/>
        <w:divId w:val="213392047"/>
        <w:rPr>
          <w:rFonts w:ascii="Segoe UI" w:hAnsi="Segoe UI" w:cs="Segoe UI"/>
          <w:color w:val="333333"/>
          <w:lang w:val="en"/>
        </w:rPr>
      </w:pPr>
      <w:r>
        <w:rPr>
          <w:rStyle w:val="Strong"/>
          <w:rFonts w:ascii="Segoe UI" w:hAnsi="Segoe UI" w:cs="Segoe UI"/>
          <w:color w:val="333333"/>
          <w:lang w:val="en"/>
        </w:rPr>
        <w:t xml:space="preserve">3. Antitumor Effects: </w:t>
      </w:r>
      <w:r>
        <w:rPr>
          <w:rFonts w:ascii="Segoe UI" w:hAnsi="Segoe UI" w:cs="Segoe UI"/>
          <w:color w:val="333333"/>
          <w:lang w:val="en"/>
        </w:rPr>
        <w:t>C3G protects against cadmium-induced male reproductive dysfunction by regulating the hypothalamus-pituitary-gonadal (HPG) axis in male mice during puberty. It also inhibits angiogenesis in breast cancer via the STAT3 (signal</w:t>
      </w:r>
      <w:r>
        <w:rPr>
          <w:rFonts w:ascii="Segoe UI" w:hAnsi="Segoe UI" w:cs="Segoe UI"/>
          <w:color w:val="333333"/>
          <w:lang w:val="en"/>
        </w:rPr>
        <w:t xml:space="preserve"> </w:t>
      </w:r>
      <w:r>
        <w:rPr>
          <w:rFonts w:ascii="Segoe UI" w:hAnsi="Segoe UI" w:cs="Segoe UI"/>
          <w:color w:val="333333"/>
          <w:lang w:val="en"/>
        </w:rPr>
        <w:t xml:space="preserve">transducer and activator of the transcription 3) and VEGF (Vascular Endothelial Growth Factor) pathway. Furthermore, D3G reduces lipid accumulation and cellular senescence in hepatocellular carcinoma cells (liver cancer cells/hepatocyte carcinoma) </w:t>
      </w:r>
      <w:r>
        <w:rPr>
          <w:rFonts w:ascii="Segoe UI" w:hAnsi="Segoe UI" w:cs="Segoe UI"/>
          <w:color w:val="333333"/>
          <w:vertAlign w:val="superscript"/>
          <w:lang w:val="en"/>
        </w:rPr>
        <w:t xml:space="preserve">[18] </w:t>
      </w:r>
      <w:r>
        <w:rPr>
          <w:rFonts w:ascii="Segoe UI" w:hAnsi="Segoe UI" w:cs="Segoe UI"/>
          <w:color w:val="333333"/>
          <w:lang w:val="en"/>
        </w:rPr>
        <w:t xml:space="preserve">. Phenolic compounds are capable of modulating immune responses, thus showing antitumor potential </w:t>
      </w:r>
      <w:r>
        <w:rPr>
          <w:rFonts w:ascii="Segoe UI" w:hAnsi="Segoe UI" w:cs="Segoe UI"/>
          <w:color w:val="333333"/>
          <w:vertAlign w:val="superscript"/>
          <w:lang w:val="en"/>
        </w:rPr>
        <w:t xml:space="preserve">[8] </w:t>
      </w:r>
      <w:r>
        <w:rPr>
          <w:rFonts w:ascii="Segoe UI" w:hAnsi="Segoe UI" w:cs="Segoe UI"/>
          <w:color w:val="333333"/>
          <w:lang w:val="en"/>
        </w:rPr>
        <w:t>.</w:t>
      </w:r>
      <w:r>
        <w:rPr>
          <w:rFonts w:ascii="Segoe UI" w:hAnsi="Segoe UI" w:cs="Segoe UI"/>
          <w:color w:val="333333"/>
          <w:lang w:val="en"/>
        </w:rPr>
        <w:t xml:space="preserve"> </w:t>
      </w:r>
    </w:p>
    <w:p w14:paraId="599E1271" w14:textId="77777777" w:rsidR="00CD1F2D" w:rsidRDefault="00CD1F2D">
      <w:pPr>
        <w:pStyle w:val="NormalWeb"/>
        <w:jc w:val="both"/>
        <w:divId w:val="745611636"/>
        <w:rPr>
          <w:rFonts w:ascii="Segoe UI" w:hAnsi="Segoe UI" w:cs="Segoe UI"/>
          <w:color w:val="333333"/>
          <w:lang w:val="en"/>
        </w:rPr>
      </w:pPr>
      <w:r>
        <w:rPr>
          <w:rStyle w:val="Strong"/>
          <w:rFonts w:ascii="Segoe UI" w:hAnsi="Segoe UI" w:cs="Segoe UI"/>
          <w:color w:val="333333"/>
          <w:lang w:val="en"/>
        </w:rPr>
        <w:t xml:space="preserve">4. Gut Microbiome Modulation: </w:t>
      </w:r>
      <w:r>
        <w:rPr>
          <w:rFonts w:ascii="Segoe UI" w:hAnsi="Segoe UI" w:cs="Segoe UI"/>
          <w:color w:val="333333"/>
          <w:lang w:val="en"/>
        </w:rPr>
        <w:t xml:space="preserve">Saskatoon berry powder improves gut microbiota composition by reducing the Firmicutes/Bacteroidetes ratio and by increasing beneficial S24-7 family bacteria. These changes are associated with improved glucose metabolism, better lipid profiles, and reduced inflammation </w:t>
      </w:r>
      <w:r>
        <w:rPr>
          <w:rFonts w:ascii="Segoe UI" w:hAnsi="Segoe UI" w:cs="Segoe UI"/>
          <w:color w:val="333333"/>
          <w:vertAlign w:val="superscript"/>
          <w:lang w:val="en"/>
        </w:rPr>
        <w:t xml:space="preserve">[18] </w:t>
      </w:r>
      <w:r>
        <w:rPr>
          <w:rFonts w:ascii="Segoe UI" w:hAnsi="Segoe UI" w:cs="Segoe UI"/>
          <w:color w:val="333333"/>
          <w:lang w:val="en"/>
        </w:rPr>
        <w:t xml:space="preserve">. </w:t>
      </w:r>
    </w:p>
    <w:p w14:paraId="20364DF2" w14:textId="77777777" w:rsidR="00CD1F2D" w:rsidRDefault="00CD1F2D">
      <w:pPr>
        <w:pStyle w:val="NormalWeb"/>
        <w:jc w:val="both"/>
        <w:divId w:val="745611636"/>
        <w:rPr>
          <w:rFonts w:ascii="Segoe UI" w:hAnsi="Segoe UI" w:cs="Segoe UI"/>
          <w:color w:val="333333"/>
          <w:lang w:val="en"/>
        </w:rPr>
      </w:pPr>
      <w:r>
        <w:rPr>
          <w:rStyle w:val="Strong"/>
          <w:rFonts w:ascii="Segoe UI" w:hAnsi="Segoe UI" w:cs="Segoe UI"/>
          <w:color w:val="333333"/>
          <w:lang w:val="en"/>
        </w:rPr>
        <w:t xml:space="preserve">5. Antidiabetic Effects: </w:t>
      </w:r>
      <w:r>
        <w:rPr>
          <w:rFonts w:ascii="Segoe UI" w:hAnsi="Segoe UI" w:cs="Segoe UI"/>
          <w:color w:val="333333"/>
          <w:lang w:val="en"/>
        </w:rPr>
        <w:t>Polyphenols in Saskatoon berry powder lower blood glucose levels and regulate glycogen storage. They inhibit aldose reductase (linked to diabetic complications), and α-glucosidase (involved in carbohydrate digestion). Delayed or inhibited carbohydrate absorption significantly reduces postprandial blood glucose concentrations in mice models. Saskatoon berry powder also decreases markers of insulin resistance, ER stress, and vascular inflammation. Some studies report significant reductions in blood glucose in</w:t>
      </w:r>
      <w:r>
        <w:rPr>
          <w:rFonts w:ascii="Segoe UI" w:hAnsi="Segoe UI" w:cs="Segoe UI"/>
          <w:color w:val="333333"/>
          <w:lang w:val="en"/>
        </w:rPr>
        <w:t xml:space="preserve"> diabetic mice fed with 5% Saskatoon berry powder</w:t>
      </w:r>
      <w:r>
        <w:rPr>
          <w:rFonts w:ascii="Segoe UI" w:hAnsi="Segoe UI" w:cs="Segoe UI"/>
          <w:color w:val="333333"/>
          <w:lang w:val="en"/>
        </w:rPr>
        <w:t xml:space="preserve"> </w:t>
      </w:r>
      <w:r>
        <w:rPr>
          <w:rFonts w:ascii="Segoe UI" w:hAnsi="Segoe UI" w:cs="Segoe UI"/>
          <w:color w:val="333333"/>
          <w:vertAlign w:val="superscript"/>
          <w:lang w:val="en"/>
        </w:rPr>
        <w:t xml:space="preserve">[8, 18] </w:t>
      </w:r>
      <w:r>
        <w:rPr>
          <w:rFonts w:ascii="Segoe UI" w:hAnsi="Segoe UI" w:cs="Segoe UI"/>
          <w:color w:val="333333"/>
          <w:lang w:val="en"/>
        </w:rPr>
        <w:t xml:space="preserve">. </w:t>
      </w:r>
    </w:p>
    <w:p w14:paraId="5E590F09" w14:textId="77777777" w:rsidR="00CD1F2D" w:rsidRDefault="00CD1F2D">
      <w:pPr>
        <w:pStyle w:val="NormalWeb"/>
        <w:jc w:val="both"/>
        <w:divId w:val="745611636"/>
        <w:rPr>
          <w:rFonts w:ascii="Segoe UI" w:hAnsi="Segoe UI" w:cs="Segoe UI"/>
          <w:color w:val="333333"/>
          <w:lang w:val="en"/>
        </w:rPr>
      </w:pPr>
      <w:r>
        <w:rPr>
          <w:rStyle w:val="Strong"/>
          <w:rFonts w:ascii="Segoe UI" w:hAnsi="Segoe UI" w:cs="Segoe UI"/>
          <w:color w:val="333333"/>
          <w:lang w:val="en"/>
        </w:rPr>
        <w:t xml:space="preserve">6. Cardiovascular Protection: </w:t>
      </w:r>
      <w:r>
        <w:rPr>
          <w:rFonts w:ascii="Segoe UI" w:hAnsi="Segoe UI" w:cs="Segoe UI"/>
          <w:color w:val="333333"/>
          <w:lang w:val="en"/>
        </w:rPr>
        <w:t xml:space="preserve">Anthocyanins prevent oxidative stress and mitochondrial dysfunction in endothelial cells induced by glycated or oxidized LDL (glyLDL/oLDL). They also reduce the expression of inflammatory markers such as PAI-1 (plasminogen activator inhibitor-1), ICAM-1 (intracellular adhesion molecule- 1), TNF-α, and others. Additionally, Anthocyanins improve vascular health by inhibiting monocyte adhesion to the aorta and correcting fibrinolytic dysregulation. </w:t>
      </w:r>
      <w:r>
        <w:rPr>
          <w:rFonts w:ascii="Segoe UI" w:hAnsi="Segoe UI" w:cs="Segoe UI"/>
          <w:color w:val="333333"/>
          <w:vertAlign w:val="superscript"/>
          <w:lang w:val="en"/>
        </w:rPr>
        <w:t xml:space="preserve">[18] </w:t>
      </w:r>
    </w:p>
    <w:p w14:paraId="19A2A91C" w14:textId="77777777" w:rsidR="00CD1F2D" w:rsidRDefault="00CD1F2D">
      <w:pPr>
        <w:pStyle w:val="NormalWeb"/>
        <w:divId w:val="745611636"/>
        <w:rPr>
          <w:rFonts w:ascii="Segoe UI" w:hAnsi="Segoe UI" w:cs="Segoe UI"/>
          <w:color w:val="333333"/>
          <w:lang w:val="en"/>
        </w:rPr>
      </w:pPr>
      <w:r>
        <w:rPr>
          <w:rStyle w:val="Strong"/>
          <w:rFonts w:ascii="Segoe UI" w:hAnsi="Segoe UI" w:cs="Segoe UI"/>
          <w:color w:val="333333"/>
          <w:lang w:val="en"/>
        </w:rPr>
        <w:t xml:space="preserve">7. </w:t>
      </w:r>
      <w:r>
        <w:rPr>
          <w:rStyle w:val="Strong"/>
          <w:rFonts w:ascii="Segoe UI" w:hAnsi="Segoe UI" w:cs="Segoe UI"/>
          <w:color w:val="333333"/>
          <w:lang w:val="en"/>
        </w:rPr>
        <w:t xml:space="preserve">Neuroprotective and Anti-Aging Potential: </w:t>
      </w:r>
      <w:r>
        <w:rPr>
          <w:rFonts w:ascii="Segoe UI" w:hAnsi="Segoe UI" w:cs="Segoe UI"/>
          <w:color w:val="333333"/>
          <w:lang w:val="en"/>
        </w:rPr>
        <w:t xml:space="preserve">Antioxidant and anti-inflammatory properties of Saskatoon berries suggest potential benefits in preventing neurodegenerative diseases and age-related muscular degeneration. </w:t>
      </w:r>
      <w:r>
        <w:rPr>
          <w:rFonts w:ascii="Segoe UI" w:hAnsi="Segoe UI" w:cs="Segoe UI"/>
          <w:color w:val="333333"/>
          <w:vertAlign w:val="superscript"/>
          <w:lang w:val="en"/>
        </w:rPr>
        <w:t xml:space="preserve">[8, 18] </w:t>
      </w:r>
    </w:p>
    <w:p w14:paraId="103E4CAD" w14:textId="77777777" w:rsidR="00CD1F2D" w:rsidRDefault="00CD1F2D">
      <w:pPr>
        <w:pStyle w:val="NormalWeb"/>
        <w:divId w:val="745611636"/>
        <w:rPr>
          <w:rFonts w:ascii="Segoe UI" w:hAnsi="Segoe UI" w:cs="Segoe UI"/>
          <w:color w:val="333333"/>
          <w:lang w:val="en"/>
        </w:rPr>
      </w:pPr>
      <w:r>
        <w:rPr>
          <w:rFonts w:ascii="Segoe UI" w:hAnsi="Segoe UI" w:cs="Segoe UI"/>
          <w:color w:val="333333"/>
          <w:lang w:val="en"/>
        </w:rPr>
        <w:t>Ramachandran Vinayagam and Baojun Xu (2015) presents a schematic (Figure 7) that offers a comprehensive overview of how dietary flavonoids influence various cellular and molecular pathways to regulate blood glucose levels and mitigate the compl</w:t>
      </w:r>
      <w:r>
        <w:rPr>
          <w:rFonts w:ascii="Segoe UI" w:hAnsi="Segoe UI" w:cs="Segoe UI"/>
          <w:color w:val="333333"/>
          <w:lang w:val="en"/>
        </w:rPr>
        <w:t xml:space="preserve">ications of diabetes mellitus, particularly Type 2 Diabetes (T2DM). </w:t>
      </w:r>
    </w:p>
    <w:p w14:paraId="4110307C" w14:textId="77777777" w:rsidR="00CD1F2D" w:rsidRDefault="00CD1F2D">
      <w:pPr>
        <w:pStyle w:val="NormalWeb"/>
        <w:jc w:val="center"/>
        <w:divId w:val="890112667"/>
        <w:rPr>
          <w:rFonts w:ascii="Segoe UI" w:hAnsi="Segoe UI" w:cs="Segoe UI"/>
          <w:color w:val="333333"/>
          <w:lang w:val="en"/>
        </w:rPr>
      </w:pPr>
      <w:r>
        <w:rPr>
          <w:rFonts w:ascii="Segoe UI" w:hAnsi="Segoe UI" w:cs="Segoe UI"/>
          <w:noProof/>
          <w:color w:val="333333"/>
          <w:lang w:val="en"/>
        </w:rPr>
        <w:drawing>
          <wp:inline distT="0" distB="0" distL="0" distR="0" wp14:anchorId="13B43035" wp14:editId="02AA249E">
            <wp:extent cx="2857500" cy="182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2857500" cy="1828800"/>
                    </a:xfrm>
                    <a:prstGeom prst="rect">
                      <a:avLst/>
                    </a:prstGeom>
                    <a:noFill/>
                    <a:ln>
                      <a:noFill/>
                    </a:ln>
                  </pic:spPr>
                </pic:pic>
              </a:graphicData>
            </a:graphic>
          </wp:inline>
        </w:drawing>
      </w:r>
    </w:p>
    <w:p w14:paraId="2520E242" w14:textId="77777777" w:rsidR="00CD1F2D" w:rsidRDefault="00CD1F2D">
      <w:pPr>
        <w:pStyle w:val="NormalWeb"/>
        <w:jc w:val="center"/>
        <w:divId w:val="890112667"/>
        <w:rPr>
          <w:rFonts w:ascii="Segoe UI" w:hAnsi="Segoe UI" w:cs="Segoe UI"/>
          <w:color w:val="333333"/>
          <w:lang w:val="en"/>
        </w:rPr>
      </w:pPr>
      <w:r>
        <w:rPr>
          <w:rStyle w:val="Strong"/>
          <w:rFonts w:ascii="Segoe UI" w:hAnsi="Segoe UI" w:cs="Segoe UI"/>
          <w:color w:val="333333"/>
          <w:lang w:val="en"/>
        </w:rPr>
        <w:t xml:space="preserve">Fig 2.13: Schematic diagram illustrating the cellular mechanisms by which dietary flavonoids regulate blood glucose and manage diabetes. </w:t>
      </w:r>
      <w:r>
        <w:rPr>
          <w:rStyle w:val="Strong"/>
          <w:rFonts w:ascii="Segoe UI" w:hAnsi="Segoe UI" w:cs="Segoe UI"/>
          <w:color w:val="333333"/>
          <w:vertAlign w:val="superscript"/>
          <w:lang w:val="en"/>
        </w:rPr>
        <w:t xml:space="preserve">[6, 18] </w:t>
      </w:r>
    </w:p>
    <w:p w14:paraId="7994D650" w14:textId="77777777" w:rsidR="00CD1F2D" w:rsidRDefault="00CD1F2D">
      <w:pPr>
        <w:pStyle w:val="NormalWeb"/>
        <w:divId w:val="1795126614"/>
        <w:rPr>
          <w:rFonts w:ascii="Segoe UI" w:hAnsi="Segoe UI" w:cs="Segoe UI"/>
          <w:color w:val="333333"/>
          <w:lang w:val="en"/>
        </w:rPr>
      </w:pPr>
      <w:r>
        <w:rPr>
          <w:rFonts w:ascii="Segoe UI" w:hAnsi="Segoe UI" w:cs="Segoe UI"/>
          <w:color w:val="333333"/>
          <w:lang w:val="en"/>
        </w:rPr>
        <w:t xml:space="preserve">The schematic integrates key signaling cascades, metabolic enzymes, transcription factors, and inflammatory mediators modulated by flavonoids to restore glucose homeostasis. The following sections detail these mechanisms: </w:t>
      </w:r>
    </w:p>
    <w:p w14:paraId="5DEEC12F" w14:textId="77777777" w:rsidR="00CD1F2D" w:rsidRDefault="00CD1F2D">
      <w:pPr>
        <w:pStyle w:val="NormalWeb"/>
        <w:jc w:val="both"/>
        <w:divId w:val="1795126614"/>
        <w:rPr>
          <w:rFonts w:ascii="Segoe UI" w:hAnsi="Segoe UI" w:cs="Segoe UI"/>
          <w:color w:val="333333"/>
          <w:lang w:val="en"/>
        </w:rPr>
      </w:pPr>
      <w:r>
        <w:rPr>
          <w:rStyle w:val="Strong"/>
          <w:rFonts w:ascii="Segoe UI" w:hAnsi="Segoe UI" w:cs="Segoe UI"/>
          <w:color w:val="333333"/>
          <w:lang w:val="en"/>
        </w:rPr>
        <w:t xml:space="preserve">1. Enhancement of Insulin Signaling Pathways: </w:t>
      </w:r>
      <w:r>
        <w:rPr>
          <w:rFonts w:ascii="Segoe UI" w:hAnsi="Segoe UI" w:cs="Segoe UI"/>
          <w:color w:val="333333"/>
          <w:lang w:val="en"/>
        </w:rPr>
        <w:t xml:space="preserve">Flavonoids play a pivotal role in improving insulin sensitivity by modulating the PI3K-Akt pathway, a central axis in insulin signaling. Upon insulin binding to its receptor, a cascade is initiated involving insulin receptor substrate (IRS-1/2), which activates Phosphatidylinositol-3-Kinase (PI3K). PI3K subsequently activates Akt (protein kinase B), facilitating glucose uptake by promoting the translocation of glucose transporter type 4 (GLUT4) to the cell membrane in muscle and adipose tissues. Flavonoids </w:t>
      </w:r>
      <w:r>
        <w:rPr>
          <w:rFonts w:ascii="Segoe UI" w:hAnsi="Segoe UI" w:cs="Segoe UI"/>
          <w:color w:val="333333"/>
          <w:lang w:val="en"/>
        </w:rPr>
        <w:t>such as quercetin, kaempferol, and genistein enhance this pathway, thereby improving glucose uptake and reducing insulin resistance, an essential mechanism for reversing impaired glucose disposal seen in diabetic patients</w:t>
      </w:r>
      <w:r>
        <w:rPr>
          <w:rFonts w:ascii="Segoe UI" w:hAnsi="Segoe UI" w:cs="Segoe UI"/>
          <w:color w:val="333333"/>
          <w:lang w:val="en"/>
        </w:rPr>
        <w:t xml:space="preserve">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2B76074F" w14:textId="77777777" w:rsidR="00CD1F2D" w:rsidRDefault="00CD1F2D">
      <w:pPr>
        <w:pStyle w:val="NormalWeb"/>
        <w:jc w:val="both"/>
        <w:divId w:val="1795126614"/>
        <w:rPr>
          <w:rFonts w:ascii="Segoe UI" w:hAnsi="Segoe UI" w:cs="Segoe UI"/>
          <w:color w:val="333333"/>
          <w:lang w:val="en"/>
        </w:rPr>
      </w:pPr>
      <w:r>
        <w:rPr>
          <w:rStyle w:val="Strong"/>
          <w:rFonts w:ascii="Segoe UI" w:hAnsi="Segoe UI" w:cs="Segoe UI"/>
          <w:color w:val="333333"/>
          <w:lang w:val="en"/>
        </w:rPr>
        <w:t xml:space="preserve">2. Activation of AMPK Pathway: </w:t>
      </w:r>
      <w:r>
        <w:rPr>
          <w:rFonts w:ascii="Segoe UI" w:hAnsi="Segoe UI" w:cs="Segoe UI"/>
          <w:color w:val="333333"/>
          <w:lang w:val="en"/>
        </w:rPr>
        <w:t>Another major pathway influenced by flavonoids is the AMP-activated protein kinase (AMPK) pathway. AMPK acts as an energy sensor and regulates both glucose and lipid metabolism. Its activation leads to increased glucose uptake, enhanced fatty acid oxidation, inhibition of gluconeogenesis, and suppression of lipogenesis. Flavonoids like naringenin, baicalein, and cyanidin activate AMPK, which not only improves insulin sensitivity but also reduces hepatic glucose production and lipid accumulation.</w:t>
      </w:r>
      <w:r>
        <w:rPr>
          <w:rFonts w:ascii="Segoe UI" w:hAnsi="Segoe UI" w:cs="Segoe UI"/>
          <w:color w:val="333333"/>
          <w:lang w:val="en"/>
        </w:rPr>
        <w:t xml:space="preserve"> </w:t>
      </w:r>
      <w:r>
        <w:rPr>
          <w:rFonts w:ascii="Segoe UI" w:hAnsi="Segoe UI" w:cs="Segoe UI"/>
          <w:color w:val="333333"/>
          <w:lang w:val="en"/>
        </w:rPr>
        <w:t xml:space="preserve">This dual action is particularly beneficial in managing both hyperglycemia and dyslipidemia </w:t>
      </w:r>
      <w:r>
        <w:rPr>
          <w:rFonts w:ascii="Segoe UI" w:hAnsi="Segoe UI" w:cs="Segoe UI"/>
          <w:color w:val="333333"/>
          <w:vertAlign w:val="superscript"/>
          <w:lang w:val="en"/>
        </w:rPr>
        <w:t xml:space="preserve">[14] </w:t>
      </w:r>
      <w:r>
        <w:rPr>
          <w:rFonts w:ascii="Segoe UI" w:hAnsi="Segoe UI" w:cs="Segoe UI"/>
          <w:color w:val="333333"/>
          <w:lang w:val="en"/>
        </w:rPr>
        <w:t>.</w:t>
      </w:r>
      <w:r>
        <w:rPr>
          <w:rFonts w:ascii="Segoe UI" w:hAnsi="Segoe UI" w:cs="Segoe UI"/>
          <w:color w:val="333333"/>
          <w:lang w:val="en"/>
        </w:rPr>
        <w:t xml:space="preserve"> </w:t>
      </w:r>
    </w:p>
    <w:p w14:paraId="6A03365E" w14:textId="77777777" w:rsidR="00CD1F2D" w:rsidRDefault="00CD1F2D">
      <w:pPr>
        <w:pStyle w:val="NormalWeb"/>
        <w:divId w:val="532353345"/>
        <w:rPr>
          <w:rFonts w:ascii="Segoe UI" w:hAnsi="Segoe UI" w:cs="Segoe UI"/>
          <w:color w:val="333333"/>
          <w:lang w:val="en"/>
        </w:rPr>
      </w:pPr>
      <w:r>
        <w:rPr>
          <w:rStyle w:val="Strong"/>
          <w:rFonts w:ascii="Segoe UI" w:hAnsi="Segoe UI" w:cs="Segoe UI"/>
          <w:color w:val="333333"/>
          <w:lang w:val="en"/>
        </w:rPr>
        <w:t xml:space="preserve">3. Regulation of Glucose Metabolism Enzymes: </w:t>
      </w:r>
      <w:r>
        <w:rPr>
          <w:rFonts w:ascii="Segoe UI" w:hAnsi="Segoe UI" w:cs="Segoe UI"/>
          <w:color w:val="333333"/>
          <w:lang w:val="en"/>
        </w:rPr>
        <w:t xml:space="preserve">Flavonoids modulate key enzymes involved in glucose metabolism: </w:t>
      </w:r>
    </w:p>
    <w:p w14:paraId="184997BB" w14:textId="77777777" w:rsidR="00CD1F2D" w:rsidRDefault="00CD1F2D">
      <w:pPr>
        <w:pStyle w:val="NormalWeb"/>
        <w:divId w:val="532353345"/>
        <w:rPr>
          <w:rFonts w:ascii="Segoe UI" w:hAnsi="Segoe UI" w:cs="Segoe UI"/>
          <w:color w:val="333333"/>
          <w:lang w:val="en"/>
        </w:rPr>
      </w:pPr>
      <w:r>
        <w:rPr>
          <w:rFonts w:ascii="Segoe UI" w:hAnsi="Segoe UI" w:cs="Segoe UI"/>
          <w:color w:val="333333"/>
          <w:lang w:val="en"/>
        </w:rPr>
        <w:t xml:space="preserve">· </w:t>
      </w:r>
      <w:r>
        <w:rPr>
          <w:rStyle w:val="Emphasis"/>
          <w:rFonts w:ascii="Segoe UI" w:hAnsi="Segoe UI" w:cs="Segoe UI"/>
          <w:color w:val="333333"/>
          <w:lang w:val="en"/>
        </w:rPr>
        <w:t xml:space="preserve">Hexokinase and Glucose-6-phosphate dehydrogenase (G6PD): </w:t>
      </w:r>
      <w:r>
        <w:rPr>
          <w:rFonts w:ascii="Segoe UI" w:hAnsi="Segoe UI" w:cs="Segoe UI"/>
          <w:color w:val="333333"/>
          <w:lang w:val="en"/>
        </w:rPr>
        <w:t xml:space="preserve">Upregulated by flavonoids, enhancing glycolysis and the pentose phosphate pathway. </w:t>
      </w:r>
    </w:p>
    <w:p w14:paraId="5A4EA3C5" w14:textId="77777777" w:rsidR="00CD1F2D" w:rsidRDefault="00CD1F2D">
      <w:pPr>
        <w:pStyle w:val="NormalWeb"/>
        <w:divId w:val="532353345"/>
        <w:rPr>
          <w:rFonts w:ascii="Segoe UI" w:hAnsi="Segoe UI" w:cs="Segoe UI"/>
          <w:color w:val="333333"/>
          <w:lang w:val="en"/>
        </w:rPr>
      </w:pPr>
      <w:r>
        <w:rPr>
          <w:rFonts w:ascii="Segoe UI" w:hAnsi="Segoe UI" w:cs="Segoe UI"/>
          <w:color w:val="333333"/>
          <w:lang w:val="en"/>
        </w:rPr>
        <w:t xml:space="preserve">· </w:t>
      </w:r>
      <w:r>
        <w:rPr>
          <w:rStyle w:val="Emphasis"/>
          <w:rFonts w:ascii="Segoe UI" w:hAnsi="Segoe UI" w:cs="Segoe UI"/>
          <w:color w:val="333333"/>
          <w:lang w:val="en"/>
        </w:rPr>
        <w:t xml:space="preserve">Glucose-6-phosphatase (G6Pase) and Fructose-1,6-bisphosphatase (FDPase): </w:t>
      </w:r>
      <w:r>
        <w:rPr>
          <w:rFonts w:ascii="Segoe UI" w:hAnsi="Segoe UI" w:cs="Segoe UI"/>
          <w:color w:val="333333"/>
          <w:lang w:val="en"/>
        </w:rPr>
        <w:t xml:space="preserve">These gluconeogenic enzymes are downregulated, reducing hepatic glucose output. </w:t>
      </w:r>
    </w:p>
    <w:p w14:paraId="15ED974F" w14:textId="77777777" w:rsidR="00CD1F2D" w:rsidRDefault="00CD1F2D">
      <w:pPr>
        <w:pStyle w:val="NormalWeb"/>
        <w:divId w:val="532353345"/>
        <w:rPr>
          <w:rFonts w:ascii="Segoe UI" w:hAnsi="Segoe UI" w:cs="Segoe UI"/>
          <w:color w:val="333333"/>
          <w:lang w:val="en"/>
        </w:rPr>
      </w:pPr>
      <w:r>
        <w:rPr>
          <w:rFonts w:ascii="Segoe UI" w:hAnsi="Segoe UI" w:cs="Segoe UI"/>
          <w:color w:val="333333"/>
          <w:lang w:val="en"/>
        </w:rPr>
        <w:t xml:space="preserve">For instance, diosmin and morin suppress gluconeogenesis and promote glycolysis, thereby lowering blood glucose levels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56D263E6" w14:textId="77777777" w:rsidR="00CD1F2D" w:rsidRDefault="00CD1F2D">
      <w:pPr>
        <w:pStyle w:val="NormalWeb"/>
        <w:jc w:val="both"/>
        <w:divId w:val="532353345"/>
        <w:rPr>
          <w:rFonts w:ascii="Segoe UI" w:hAnsi="Segoe UI" w:cs="Segoe UI"/>
          <w:color w:val="333333"/>
          <w:lang w:val="en"/>
        </w:rPr>
      </w:pPr>
      <w:r>
        <w:rPr>
          <w:rStyle w:val="Strong"/>
          <w:rFonts w:ascii="Segoe UI" w:hAnsi="Segoe UI" w:cs="Segoe UI"/>
          <w:color w:val="333333"/>
          <w:lang w:val="en"/>
        </w:rPr>
        <w:t xml:space="preserve">4. Protection and Regeneration of Pancreatic β-Cells: </w:t>
      </w:r>
      <w:r>
        <w:rPr>
          <w:rFonts w:ascii="Segoe UI" w:hAnsi="Segoe UI" w:cs="Segoe UI"/>
          <w:color w:val="333333"/>
          <w:lang w:val="en"/>
        </w:rPr>
        <w:t>Pancreatic β-cell dysfunction and apoptosis are central to the pathogenesis of diabetes. Flavonoids exert protective effects on β-cells by reducing oxidative stress, inhibiting inflammatory cytokines like TNF-α (Tumor Necrosis Factor alpha) and IL-1β (Interleukin-1 beta), enhancing insulin secretion, and promoting β-cell proliferation. Compounds such as fisetin, apigenin, and genistein have demonstrated efficacy in preserving β-cell mass and function, which is critical for maintaining endogenous insulin pro</w:t>
      </w:r>
      <w:r>
        <w:rPr>
          <w:rFonts w:ascii="Segoe UI" w:hAnsi="Segoe UI" w:cs="Segoe UI"/>
          <w:color w:val="333333"/>
          <w:lang w:val="en"/>
        </w:rPr>
        <w:t>duction</w:t>
      </w:r>
      <w:r>
        <w:rPr>
          <w:rFonts w:ascii="Segoe UI" w:hAnsi="Segoe UI" w:cs="Segoe UI"/>
          <w:color w:val="333333"/>
          <w:lang w:val="en"/>
        </w:rPr>
        <w:t xml:space="preserve">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604F6337" w14:textId="77777777" w:rsidR="00CD1F2D" w:rsidRDefault="00CD1F2D">
      <w:pPr>
        <w:pStyle w:val="NormalWeb"/>
        <w:jc w:val="both"/>
        <w:divId w:val="532353345"/>
        <w:rPr>
          <w:rFonts w:ascii="Segoe UI" w:hAnsi="Segoe UI" w:cs="Segoe UI"/>
          <w:color w:val="333333"/>
          <w:lang w:val="en"/>
        </w:rPr>
      </w:pPr>
      <w:r>
        <w:rPr>
          <w:rStyle w:val="Strong"/>
          <w:rFonts w:ascii="Segoe UI" w:hAnsi="Segoe UI" w:cs="Segoe UI"/>
          <w:color w:val="333333"/>
          <w:lang w:val="en"/>
        </w:rPr>
        <w:t xml:space="preserve">5. Anti-inflammatory Effects: </w:t>
      </w:r>
      <w:r>
        <w:rPr>
          <w:rFonts w:ascii="Segoe UI" w:hAnsi="Segoe UI" w:cs="Segoe UI"/>
          <w:color w:val="333333"/>
          <w:lang w:val="en"/>
        </w:rPr>
        <w:t>Chronic low-grade inflammation is a hallmark of T2DM (Type 2 Diabetes Mellitus). Flavonoids suppress inflammation by inhibiting NF-κB (Nuclear factor kappa-light-chain-enhancer of activated B cells) signaling, a key transcription factor in inflammatory responses, reducing levels of IL-1β, TNF-α, and MCP-1 (Monocyte Chemoattractant Protein-1), downregulating adhesion molecules like ICAM-1 (intercellular Adhesion Molecule 1) and VCAM-1 (Vascular Cell Adhesion Molecule-1). These actions help mitigate insulin r</w:t>
      </w:r>
      <w:r>
        <w:rPr>
          <w:rFonts w:ascii="Segoe UI" w:hAnsi="Segoe UI" w:cs="Segoe UI"/>
          <w:color w:val="333333"/>
          <w:lang w:val="en"/>
        </w:rPr>
        <w:t>esistance and vascular complications. Flavonoids such as Luteolin, chrysin, and wogonin are notable for their potent anti-inflammatory properties</w:t>
      </w:r>
      <w:r>
        <w:rPr>
          <w:rFonts w:ascii="Segoe UI" w:hAnsi="Segoe UI" w:cs="Segoe UI"/>
          <w:color w:val="333333"/>
          <w:lang w:val="en"/>
        </w:rPr>
        <w:t xml:space="preserve">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609E2E10" w14:textId="77777777" w:rsidR="00CD1F2D" w:rsidRDefault="00CD1F2D">
      <w:pPr>
        <w:pStyle w:val="NormalWeb"/>
        <w:jc w:val="both"/>
        <w:divId w:val="532353345"/>
        <w:rPr>
          <w:rFonts w:ascii="Segoe UI" w:hAnsi="Segoe UI" w:cs="Segoe UI"/>
          <w:color w:val="333333"/>
          <w:lang w:val="en"/>
        </w:rPr>
      </w:pPr>
      <w:r>
        <w:rPr>
          <w:rStyle w:val="Strong"/>
          <w:rFonts w:ascii="Segoe UI" w:hAnsi="Segoe UI" w:cs="Segoe UI"/>
          <w:color w:val="333333"/>
          <w:lang w:val="en"/>
        </w:rPr>
        <w:t xml:space="preserve">6. Antioxidant Defense Enhancement: </w:t>
      </w:r>
      <w:r>
        <w:rPr>
          <w:rFonts w:ascii="Segoe UI" w:hAnsi="Segoe UI" w:cs="Segoe UI"/>
          <w:color w:val="333333"/>
          <w:lang w:val="en"/>
        </w:rPr>
        <w:t>Oxidative stress contributes to β-cell damage, insulin resistance, and diabetic complications. Flavonoids enhance antioxidant defenses by scavenging reactive oxygen species (ROS), upregulating antioxidant enzymes such as superoxide dismutase (SOD), catalase (CAT), and glutathione peroxidase (GPx), and reducing lipid peroxidation markers like malondialdehyde (MDA) and thiobarbituric acid reactive substances (TBARS). Rutin, quercetin, and pelargonidin are effective in restoring redox balance and protecting ti</w:t>
      </w:r>
      <w:r>
        <w:rPr>
          <w:rFonts w:ascii="Segoe UI" w:hAnsi="Segoe UI" w:cs="Segoe UI"/>
          <w:color w:val="333333"/>
          <w:lang w:val="en"/>
        </w:rPr>
        <w:t>ssues from oxidative damage</w:t>
      </w:r>
      <w:r>
        <w:rPr>
          <w:rFonts w:ascii="Segoe UI" w:hAnsi="Segoe UI" w:cs="Segoe UI"/>
          <w:color w:val="333333"/>
          <w:lang w:val="en"/>
        </w:rPr>
        <w:t xml:space="preserve">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2F5A0A09" w14:textId="77777777" w:rsidR="00CD1F2D" w:rsidRDefault="00CD1F2D">
      <w:pPr>
        <w:pStyle w:val="NormalWeb"/>
        <w:divId w:val="1702780363"/>
        <w:rPr>
          <w:rFonts w:ascii="Segoe UI" w:hAnsi="Segoe UI" w:cs="Segoe UI"/>
          <w:color w:val="333333"/>
          <w:lang w:val="en"/>
        </w:rPr>
      </w:pPr>
      <w:r>
        <w:rPr>
          <w:rStyle w:val="Strong"/>
          <w:rFonts w:ascii="Segoe UI" w:hAnsi="Segoe UI" w:cs="Segoe UI"/>
          <w:color w:val="333333"/>
          <w:lang w:val="en"/>
        </w:rPr>
        <w:t xml:space="preserve">7. Lipid Metabolism Regulation: </w:t>
      </w:r>
      <w:r>
        <w:rPr>
          <w:rFonts w:ascii="Segoe UI" w:hAnsi="Segoe UI" w:cs="Segoe UI"/>
          <w:color w:val="333333"/>
          <w:lang w:val="en"/>
        </w:rPr>
        <w:t xml:space="preserve">Flavonoids regulate lipid metabolism through several mechanisms, including inhibition of sterol regulatory element-binding protein 1c (SREBP-1c), which controls lipogenesis, and downregulation of HMG- CoA (3-hydroxy-3-methylglutaryl coenzyme A) reductase, the rate-limiting enzyme in cholesterol synthesis. They also reduce triglycerides (TG) and low- density lipoprotein (LDL) levels while increasing high-density lipoprotein (HDL) levels. Hesperidin, tangeretin, and isorhamnetin are particularly effective in </w:t>
      </w:r>
      <w:r>
        <w:rPr>
          <w:rFonts w:ascii="Segoe UI" w:hAnsi="Segoe UI" w:cs="Segoe UI"/>
          <w:color w:val="333333"/>
          <w:lang w:val="en"/>
        </w:rPr>
        <w:t>improving lipid profiles and reducing cardiovascular risk in diabetic patients</w:t>
      </w:r>
      <w:r>
        <w:rPr>
          <w:rFonts w:ascii="Segoe UI" w:hAnsi="Segoe UI" w:cs="Segoe UI"/>
          <w:color w:val="333333"/>
          <w:lang w:val="en"/>
        </w:rPr>
        <w:t xml:space="preserve">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2C3FB62A" w14:textId="77777777" w:rsidR="00CD1F2D" w:rsidRDefault="00CD1F2D">
      <w:pPr>
        <w:pStyle w:val="NormalWeb"/>
        <w:divId w:val="1702780363"/>
        <w:rPr>
          <w:rFonts w:ascii="Segoe UI" w:hAnsi="Segoe UI" w:cs="Segoe UI"/>
          <w:color w:val="333333"/>
          <w:lang w:val="en"/>
        </w:rPr>
      </w:pPr>
      <w:r>
        <w:rPr>
          <w:rStyle w:val="Strong"/>
          <w:rFonts w:ascii="Segoe UI" w:hAnsi="Segoe UI" w:cs="Segoe UI"/>
          <w:color w:val="333333"/>
          <w:lang w:val="en"/>
        </w:rPr>
        <w:t xml:space="preserve">8. Regulation of Adipokines and Hormones: </w:t>
      </w:r>
      <w:r>
        <w:rPr>
          <w:rFonts w:ascii="Segoe UI" w:hAnsi="Segoe UI" w:cs="Segoe UI"/>
          <w:color w:val="333333"/>
          <w:lang w:val="en"/>
        </w:rPr>
        <w:t xml:space="preserve">Flavonoids influence the secretion and activity of adipokines, and hormones involved in metabolic regulation: </w:t>
      </w:r>
    </w:p>
    <w:p w14:paraId="233C3A42" w14:textId="77777777" w:rsidR="00CD1F2D" w:rsidRDefault="00CD1F2D">
      <w:pPr>
        <w:pStyle w:val="NormalWeb"/>
        <w:divId w:val="1702780363"/>
        <w:rPr>
          <w:rFonts w:ascii="Segoe UI" w:hAnsi="Segoe UI" w:cs="Segoe UI"/>
          <w:color w:val="333333"/>
          <w:lang w:val="en"/>
        </w:rPr>
      </w:pPr>
      <w:r>
        <w:rPr>
          <w:rFonts w:ascii="Segoe UI" w:hAnsi="Segoe UI" w:cs="Segoe UI"/>
          <w:color w:val="333333"/>
          <w:lang w:val="en"/>
        </w:rPr>
        <w:t xml:space="preserve">·       Adiponectin: This hormone is increased by flavonoids which enhances insulin sensitivity and fatty acid oxidation. </w:t>
      </w:r>
    </w:p>
    <w:p w14:paraId="5893B703" w14:textId="77777777" w:rsidR="00CD1F2D" w:rsidRDefault="00CD1F2D">
      <w:pPr>
        <w:pStyle w:val="NormalWeb"/>
        <w:divId w:val="1702780363"/>
        <w:rPr>
          <w:rFonts w:ascii="Segoe UI" w:hAnsi="Segoe UI" w:cs="Segoe UI"/>
          <w:color w:val="333333"/>
          <w:lang w:val="en"/>
        </w:rPr>
      </w:pPr>
      <w:r>
        <w:rPr>
          <w:rFonts w:ascii="Segoe UI" w:hAnsi="Segoe UI" w:cs="Segoe UI"/>
          <w:color w:val="333333"/>
          <w:lang w:val="en"/>
        </w:rPr>
        <w:t xml:space="preserve">·       Leptin: Flavonoids help restore leptin sensitivity and reduce lipotoxicity. </w:t>
      </w:r>
    </w:p>
    <w:p w14:paraId="35E0E168" w14:textId="77777777" w:rsidR="00CD1F2D" w:rsidRDefault="00CD1F2D">
      <w:pPr>
        <w:pStyle w:val="NormalWeb"/>
        <w:divId w:val="1702780363"/>
        <w:rPr>
          <w:rFonts w:ascii="Segoe UI" w:hAnsi="Segoe UI" w:cs="Segoe UI"/>
          <w:color w:val="333333"/>
          <w:lang w:val="en"/>
        </w:rPr>
      </w:pPr>
      <w:r>
        <w:rPr>
          <w:rFonts w:ascii="Segoe UI" w:hAnsi="Segoe UI" w:cs="Segoe UI"/>
          <w:color w:val="333333"/>
          <w:lang w:val="en"/>
        </w:rPr>
        <w:t xml:space="preserve">·       Resistin: This hormone is downregulated by flavonoids and is associated with improved insulin sensitivity. </w:t>
      </w:r>
    </w:p>
    <w:p w14:paraId="0F341B2A" w14:textId="77777777" w:rsidR="00CD1F2D" w:rsidRDefault="00CD1F2D">
      <w:pPr>
        <w:pStyle w:val="NormalWeb"/>
        <w:divId w:val="1702780363"/>
        <w:rPr>
          <w:rFonts w:ascii="Segoe UI" w:hAnsi="Segoe UI" w:cs="Segoe UI"/>
          <w:color w:val="333333"/>
          <w:lang w:val="en"/>
        </w:rPr>
      </w:pPr>
      <w:r>
        <w:rPr>
          <w:rFonts w:ascii="Segoe UI" w:hAnsi="Segoe UI" w:cs="Segoe UI"/>
          <w:color w:val="333333"/>
          <w:lang w:val="en"/>
        </w:rPr>
        <w:t xml:space="preserve">These hormonal modulations help in maintaining energy balance and glucose homeostasis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5D02DF91" w14:textId="77777777" w:rsidR="00CD1F2D" w:rsidRDefault="00CD1F2D">
      <w:pPr>
        <w:pStyle w:val="NormalWeb"/>
        <w:jc w:val="both"/>
        <w:divId w:val="1702780363"/>
        <w:rPr>
          <w:rFonts w:ascii="Segoe UI" w:hAnsi="Segoe UI" w:cs="Segoe UI"/>
          <w:color w:val="333333"/>
          <w:lang w:val="en"/>
        </w:rPr>
      </w:pPr>
      <w:r>
        <w:rPr>
          <w:rStyle w:val="Strong"/>
          <w:rFonts w:ascii="Segoe UI" w:hAnsi="Segoe UI" w:cs="Segoe UI"/>
          <w:color w:val="333333"/>
          <w:lang w:val="en"/>
        </w:rPr>
        <w:t xml:space="preserve">9. Inhibition of Advanced Glycation End Products (AGEs): </w:t>
      </w:r>
      <w:r>
        <w:rPr>
          <w:rFonts w:ascii="Segoe UI" w:hAnsi="Segoe UI" w:cs="Segoe UI"/>
          <w:color w:val="333333"/>
          <w:lang w:val="en"/>
        </w:rPr>
        <w:t xml:space="preserve">AGEs contribute to diabetic complications by promoting inflammation and oxidative stress. Flavonoids inhibit AGE formation and accumulation, thereby protecting tissues such as the retina, kidneys, and nerves. Delphinidin, baicalein, and rutin have shown efficacy in reducing AGE-related damage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52479830" w14:textId="77777777" w:rsidR="00CD1F2D" w:rsidRDefault="00CD1F2D">
      <w:pPr>
        <w:pStyle w:val="NormalWeb"/>
        <w:jc w:val="both"/>
        <w:divId w:val="1702780363"/>
        <w:rPr>
          <w:rFonts w:ascii="Segoe UI" w:hAnsi="Segoe UI" w:cs="Segoe UI"/>
          <w:color w:val="333333"/>
          <w:lang w:val="en"/>
        </w:rPr>
      </w:pPr>
      <w:r>
        <w:rPr>
          <w:rStyle w:val="Strong"/>
          <w:rFonts w:ascii="Segoe UI" w:hAnsi="Segoe UI" w:cs="Segoe UI"/>
          <w:color w:val="333333"/>
          <w:lang w:val="en"/>
        </w:rPr>
        <w:t xml:space="preserve">10. Vascular Protection and Endothelial Function: </w:t>
      </w:r>
      <w:r>
        <w:rPr>
          <w:rFonts w:ascii="Segoe UI" w:hAnsi="Segoe UI" w:cs="Segoe UI"/>
          <w:color w:val="333333"/>
          <w:lang w:val="en"/>
        </w:rPr>
        <w:t xml:space="preserve">Diabetes impairs endothelial function, leading to microvascular and macrovascular complications. Flavonoids improve vascular health by enhancing endothelial nitric oxide synthase (eNOS) activity and nitric oxide production, reducing endothelial permeability and inflammation, and preventing vascular smooth muscle proliferation. These effects are crucial for preventing diabetic nephropathy, retinopathy, and cardiovascular disease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1FA65377" w14:textId="77777777" w:rsidR="00CD1F2D" w:rsidRDefault="00CD1F2D">
      <w:pPr>
        <w:pStyle w:val="NormalWeb"/>
        <w:jc w:val="both"/>
        <w:divId w:val="1702780363"/>
        <w:rPr>
          <w:rFonts w:ascii="Segoe UI" w:hAnsi="Segoe UI" w:cs="Segoe UI"/>
          <w:color w:val="333333"/>
          <w:lang w:val="en"/>
        </w:rPr>
      </w:pPr>
      <w:r>
        <w:rPr>
          <w:rStyle w:val="Strong"/>
          <w:rFonts w:ascii="Segoe UI" w:hAnsi="Segoe UI" w:cs="Segoe UI"/>
          <w:color w:val="333333"/>
          <w:lang w:val="en"/>
        </w:rPr>
        <w:t xml:space="preserve">11. Epigenetic Modulation: </w:t>
      </w:r>
      <w:r>
        <w:rPr>
          <w:rFonts w:ascii="Segoe UI" w:hAnsi="Segoe UI" w:cs="Segoe UI"/>
          <w:color w:val="333333"/>
          <w:lang w:val="en"/>
        </w:rPr>
        <w:t xml:space="preserve">Emerging evidence suggests that flavonoids can influence gene expression through epigenetic mechanisms such as inhibition of histone acetyltransferases (HATs) like p300, reduction in CREB-binding protein activity, and modulation of DNA methylation patterns. These changes can lead to long-term improvements in insulin sensitivity and inflammatory responses </w:t>
      </w:r>
      <w:r>
        <w:rPr>
          <w:rFonts w:ascii="Segoe UI" w:hAnsi="Segoe UI" w:cs="Segoe UI"/>
          <w:color w:val="333333"/>
          <w:vertAlign w:val="superscript"/>
          <w:lang w:val="en"/>
        </w:rPr>
        <w:t xml:space="preserve">[14] </w:t>
      </w:r>
      <w:r>
        <w:rPr>
          <w:rFonts w:ascii="Segoe UI" w:hAnsi="Segoe UI" w:cs="Segoe UI"/>
          <w:color w:val="333333"/>
          <w:lang w:val="en"/>
        </w:rPr>
        <w:t xml:space="preserve">. </w:t>
      </w:r>
    </w:p>
    <w:p w14:paraId="4ADCB088" w14:textId="77777777" w:rsidR="00CD1F2D" w:rsidRDefault="00CD1F2D">
      <w:pPr>
        <w:pStyle w:val="NormalWeb"/>
        <w:divId w:val="890112667"/>
        <w:rPr>
          <w:rFonts w:ascii="Segoe UI" w:hAnsi="Segoe UI" w:cs="Segoe UI"/>
          <w:color w:val="333333"/>
          <w:lang w:val="en"/>
        </w:rPr>
      </w:pPr>
      <w:r>
        <w:rPr>
          <w:rFonts w:ascii="Segoe UI" w:hAnsi="Segoe UI" w:cs="Segoe UI"/>
          <w:color w:val="333333"/>
          <w:lang w:val="en"/>
        </w:rPr>
        <w:t xml:space="preserve">Overall, the schematic presented by Vinayagam and Xu </w:t>
      </w:r>
      <w:r>
        <w:rPr>
          <w:rFonts w:ascii="Segoe UI" w:hAnsi="Segoe UI" w:cs="Segoe UI"/>
          <w:color w:val="333333"/>
          <w:vertAlign w:val="superscript"/>
          <w:lang w:val="en"/>
        </w:rPr>
        <w:t xml:space="preserve">[14] </w:t>
      </w:r>
      <w:r>
        <w:rPr>
          <w:rFonts w:ascii="Segoe UI" w:hAnsi="Segoe UI" w:cs="Segoe UI"/>
          <w:color w:val="333333"/>
          <w:lang w:val="en"/>
        </w:rPr>
        <w:t xml:space="preserve">encapsulates the multifaceted roles of dietary flavonoids in managing diabetes. By targeting key molecular pathways such as PI3K/Akt, AMPK, NF-κB, and SREBP-1c, and modulating enzymes, hormones, and transcription factors, flavonoids offer a holistic approach to glycemic control. Their antioxidants, anti-inflammatory, and insulin-sensitizing properties make them promising candidates for functional foods and nutraceuticals in diabetes prevention and therapy. </w:t>
      </w:r>
    </w:p>
    <w:p w14:paraId="0F6D2302" w14:textId="77777777" w:rsidR="00CD1F2D" w:rsidRDefault="00CD1F2D">
      <w:pPr>
        <w:pStyle w:val="NormalWeb"/>
        <w:divId w:val="890112667"/>
        <w:rPr>
          <w:rFonts w:ascii="Segoe UI" w:hAnsi="Segoe UI" w:cs="Segoe UI"/>
          <w:color w:val="333333"/>
          <w:lang w:val="en"/>
        </w:rPr>
      </w:pPr>
      <w:r>
        <w:rPr>
          <w:rStyle w:val="Strong"/>
          <w:rFonts w:ascii="Segoe UI" w:hAnsi="Segoe UI" w:cs="Segoe UI"/>
          <w:color w:val="339966"/>
          <w:lang w:val="en"/>
        </w:rPr>
        <w:t xml:space="preserve">Main Cultivars </w:t>
      </w:r>
    </w:p>
    <w:p w14:paraId="68E4AFC8" w14:textId="77777777" w:rsidR="00CD1F2D" w:rsidRDefault="00CD1F2D">
      <w:pPr>
        <w:pStyle w:val="NormalWeb"/>
        <w:jc w:val="both"/>
        <w:divId w:val="890112667"/>
        <w:rPr>
          <w:rFonts w:ascii="Segoe UI" w:hAnsi="Segoe UI" w:cs="Segoe UI"/>
          <w:color w:val="333333"/>
          <w:lang w:val="en"/>
        </w:rPr>
      </w:pPr>
      <w:r>
        <w:rPr>
          <w:rFonts w:ascii="Segoe UI" w:hAnsi="Segoe UI" w:cs="Segoe UI"/>
          <w:color w:val="333333"/>
          <w:lang w:val="en"/>
        </w:rPr>
        <w:t xml:space="preserve">The primary cultivars of Saskatoon berry include Bluff, Elizabeth (specifically in Saskatoon), Martin, Honeywood, Lee, Martin, Nelson, Northline, Parkhill, Pearson II, Pembina, Regent, Smoky, Success, Thiessen, and Tisnovsky </w:t>
      </w:r>
      <w:r>
        <w:rPr>
          <w:rFonts w:ascii="Segoe UI" w:hAnsi="Segoe UI" w:cs="Segoe UI"/>
          <w:color w:val="333333"/>
          <w:vertAlign w:val="superscript"/>
          <w:lang w:val="en"/>
        </w:rPr>
        <w:t xml:space="preserve">[18] </w:t>
      </w:r>
      <w:r>
        <w:rPr>
          <w:rFonts w:ascii="Segoe UI" w:hAnsi="Segoe UI" w:cs="Segoe UI"/>
          <w:color w:val="333333"/>
          <w:lang w:val="en"/>
        </w:rPr>
        <w:t xml:space="preserve">. Among these, the most widely cultivated and preferred varieties are Honeywood, Northline, Martin, Smoky, Pembina, and Thiessen </w:t>
      </w:r>
      <w:r>
        <w:rPr>
          <w:rFonts w:ascii="Segoe UI" w:hAnsi="Segoe UI" w:cs="Segoe UI"/>
          <w:color w:val="333333"/>
          <w:vertAlign w:val="superscript"/>
          <w:lang w:val="en"/>
        </w:rPr>
        <w:t xml:space="preserve">[18] </w:t>
      </w:r>
      <w:r>
        <w:rPr>
          <w:rFonts w:ascii="Segoe UI" w:hAnsi="Segoe UI" w:cs="Segoe UI"/>
          <w:color w:val="333333"/>
          <w:lang w:val="en"/>
        </w:rPr>
        <w:t xml:space="preserve">. Additional cultivars include Buffalo, Forestburg, JB30, and PAR 90 </w:t>
      </w:r>
      <w:r>
        <w:rPr>
          <w:rFonts w:ascii="Segoe UI" w:hAnsi="Segoe UI" w:cs="Segoe UI"/>
          <w:color w:val="333333"/>
          <w:vertAlign w:val="superscript"/>
          <w:lang w:val="en"/>
        </w:rPr>
        <w:t xml:space="preserve">[16] </w:t>
      </w:r>
      <w:r>
        <w:rPr>
          <w:rFonts w:ascii="Segoe UI" w:hAnsi="Segoe UI" w:cs="Segoe UI"/>
          <w:color w:val="333333"/>
          <w:lang w:val="en"/>
        </w:rPr>
        <w:t xml:space="preserve">. </w:t>
      </w:r>
    </w:p>
    <w:p w14:paraId="2838845E" w14:textId="77777777" w:rsidR="00CD1F2D" w:rsidRDefault="00CD1F2D">
      <w:pPr>
        <w:pStyle w:val="NormalWeb"/>
        <w:divId w:val="890112667"/>
        <w:rPr>
          <w:rFonts w:ascii="Segoe UI" w:hAnsi="Segoe UI" w:cs="Segoe UI"/>
          <w:color w:val="333333"/>
          <w:lang w:val="en"/>
        </w:rPr>
      </w:pPr>
      <w:r>
        <w:rPr>
          <w:rFonts w:ascii="Segoe UI" w:hAnsi="Segoe UI" w:cs="Segoe UI"/>
          <w:color w:val="333333"/>
          <w:lang w:val="en"/>
        </w:rPr>
        <w:t xml:space="preserve">It has been shown that the chemical composition of berries varies greatly between cultivars based on factors such as the plant, the environment, the ripeness at time of harvest and other factors. Preserved berries also show differences in antioxidant activity and phenolic content, and the type of preservation method also gives different results when tested. </w:t>
      </w:r>
      <w:r>
        <w:rPr>
          <w:rFonts w:ascii="Segoe UI" w:hAnsi="Segoe UI" w:cs="Segoe UI"/>
          <w:color w:val="333333"/>
          <w:vertAlign w:val="superscript"/>
          <w:lang w:val="en"/>
        </w:rPr>
        <w:t xml:space="preserve">[10, 16] </w:t>
      </w:r>
    </w:p>
    <w:p w14:paraId="1B3AD587" w14:textId="77777777" w:rsidR="00CD1F2D" w:rsidRDefault="00CD1F2D">
      <w:pPr>
        <w:pStyle w:val="NormalWeb"/>
        <w:divId w:val="890112667"/>
        <w:rPr>
          <w:rFonts w:ascii="Segoe UI" w:hAnsi="Segoe UI" w:cs="Segoe UI"/>
          <w:color w:val="333333"/>
          <w:lang w:val="en"/>
        </w:rPr>
      </w:pPr>
      <w:r>
        <w:rPr>
          <w:rStyle w:val="Strong"/>
          <w:rFonts w:ascii="Segoe UI" w:hAnsi="Segoe UI" w:cs="Segoe UI"/>
          <w:color w:val="339966"/>
          <w:lang w:val="en"/>
        </w:rPr>
        <w:t xml:space="preserve">References </w:t>
      </w:r>
    </w:p>
    <w:p w14:paraId="3B1E6B8B"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Agriculture and Bioresources, University of Saskatchewan. (2025). </w:t>
      </w:r>
      <w:r>
        <w:rPr>
          <w:rStyle w:val="Emphasis"/>
          <w:rFonts w:ascii="Segoe UI" w:eastAsia="Times New Roman" w:hAnsi="Segoe UI" w:cs="Segoe UI"/>
          <w:color w:val="333333"/>
          <w:lang w:val="en"/>
        </w:rPr>
        <w:t xml:space="preserve">Saskatoons </w:t>
      </w:r>
      <w:r>
        <w:rPr>
          <w:rFonts w:ascii="Segoe UI" w:eastAsia="Times New Roman" w:hAnsi="Segoe UI" w:cs="Segoe UI"/>
          <w:color w:val="333333"/>
          <w:lang w:val="en"/>
        </w:rPr>
        <w:t xml:space="preserve">. </w:t>
      </w:r>
      <w:hyperlink r:id="rId53" w:history="1">
        <w:r>
          <w:rPr>
            <w:rStyle w:val="Hyperlink"/>
            <w:rFonts w:ascii="Segoe UI" w:eastAsia="Times New Roman" w:hAnsi="Segoe UI" w:cs="Segoe UI"/>
            <w:lang w:val="en"/>
          </w:rPr>
          <w:t xml:space="preserve">https://gardening.usask.ca/gardening-advice/gardenline-nested-pages/food-plant-pages/fruit/saskatoon.php </w:t>
        </w:r>
      </w:hyperlink>
    </w:p>
    <w:p w14:paraId="191082A0"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de Souza, D. R., Willems, J. L., &amp; Low, N. H. (2019). Phenolic composition and antioxidant activities of saskatoon berry fruit and pomace. </w:t>
      </w:r>
      <w:r>
        <w:rPr>
          <w:rStyle w:val="Emphasis"/>
          <w:rFonts w:ascii="Segoe UI" w:eastAsia="Times New Roman" w:hAnsi="Segoe UI" w:cs="Segoe UI"/>
          <w:color w:val="333333"/>
          <w:lang w:val="en"/>
        </w:rPr>
        <w:t xml:space="preserve">Food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290 </w:t>
      </w:r>
      <w:r>
        <w:rPr>
          <w:rFonts w:ascii="Segoe UI" w:eastAsia="Times New Roman" w:hAnsi="Segoe UI" w:cs="Segoe UI"/>
          <w:color w:val="333333"/>
          <w:lang w:val="en"/>
        </w:rPr>
        <w:t xml:space="preserve">, 168–177. </w:t>
      </w:r>
      <w:hyperlink r:id="rId54" w:history="1">
        <w:r>
          <w:rPr>
            <w:rStyle w:val="Hyperlink"/>
            <w:rFonts w:ascii="Segoe UI" w:eastAsia="Times New Roman" w:hAnsi="Segoe UI" w:cs="Segoe UI"/>
            <w:lang w:val="en"/>
          </w:rPr>
          <w:t xml:space="preserve">https://doi.org/10.1016/j.foodchem.2019.03.077 </w:t>
        </w:r>
      </w:hyperlink>
    </w:p>
    <w:p w14:paraId="296FE069"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Personal communication. </w:t>
      </w:r>
    </w:p>
    <w:p w14:paraId="4400DD08"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Elsevier. (2025). </w:t>
      </w:r>
      <w:r>
        <w:rPr>
          <w:rStyle w:val="Emphasis"/>
          <w:rFonts w:ascii="Segoe UI" w:eastAsia="Times New Roman" w:hAnsi="Segoe UI" w:cs="Segoe UI"/>
          <w:color w:val="333333"/>
          <w:lang w:val="en"/>
        </w:rPr>
        <w:t xml:space="preserve">Amelanchier alnifolia – An overview </w:t>
      </w:r>
      <w:r>
        <w:rPr>
          <w:rFonts w:ascii="Segoe UI" w:eastAsia="Times New Roman" w:hAnsi="Segoe UI" w:cs="Segoe UI"/>
          <w:color w:val="333333"/>
          <w:lang w:val="en"/>
        </w:rPr>
        <w:t xml:space="preserve">. ScienceDirect Topics. </w:t>
      </w:r>
      <w:hyperlink r:id="rId55" w:history="1">
        <w:r>
          <w:rPr>
            <w:rStyle w:val="Hyperlink"/>
            <w:rFonts w:ascii="Segoe UI" w:eastAsia="Times New Roman" w:hAnsi="Segoe UI" w:cs="Segoe UI"/>
            <w:lang w:val="en"/>
          </w:rPr>
          <w:t xml:space="preserve">https://www.sciencedirect.com/topics/agricultural-and-biological-sciences/amelanchier-alnifolia </w:t>
        </w:r>
      </w:hyperlink>
    </w:p>
    <w:p w14:paraId="702C6148"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Fang, J. (2021). Nutritional composition of saskatoon berries: A review. </w:t>
      </w:r>
      <w:r>
        <w:rPr>
          <w:rStyle w:val="Emphasis"/>
          <w:rFonts w:ascii="Segoe UI" w:eastAsia="Times New Roman" w:hAnsi="Segoe UI" w:cs="Segoe UI"/>
          <w:color w:val="333333"/>
          <w:lang w:val="en"/>
        </w:rPr>
        <w:t xml:space="preserve">Botany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99 </w:t>
      </w:r>
      <w:r>
        <w:rPr>
          <w:rFonts w:ascii="Segoe UI" w:eastAsia="Times New Roman" w:hAnsi="Segoe UI" w:cs="Segoe UI"/>
          <w:color w:val="333333"/>
          <w:lang w:val="en"/>
        </w:rPr>
        <w:t xml:space="preserve">(4), 175–184. </w:t>
      </w:r>
      <w:hyperlink r:id="rId56" w:history="1">
        <w:r>
          <w:rPr>
            <w:rStyle w:val="Hyperlink"/>
            <w:rFonts w:ascii="Segoe UI" w:eastAsia="Times New Roman" w:hAnsi="Segoe UI" w:cs="Segoe UI"/>
            <w:lang w:val="en"/>
          </w:rPr>
          <w:t xml:space="preserve">https://doi.org/10.1139/cjb-2019-0191 </w:t>
        </w:r>
      </w:hyperlink>
    </w:p>
    <w:p w14:paraId="719CFE24"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Health Benefits Times. (2021, February 3). </w:t>
      </w:r>
      <w:r>
        <w:rPr>
          <w:rStyle w:val="Emphasis"/>
          <w:rFonts w:ascii="Segoe UI" w:eastAsia="Times New Roman" w:hAnsi="Segoe UI" w:cs="Segoe UI"/>
          <w:color w:val="333333"/>
          <w:lang w:val="en"/>
        </w:rPr>
        <w:t xml:space="preserve">Traditional uses and benefits of Saskatoon </w:t>
      </w:r>
      <w:r>
        <w:rPr>
          <w:rFonts w:ascii="Segoe UI" w:eastAsia="Times New Roman" w:hAnsi="Segoe UI" w:cs="Segoe UI"/>
          <w:color w:val="333333"/>
          <w:lang w:val="en"/>
        </w:rPr>
        <w:t xml:space="preserve">. </w:t>
      </w:r>
      <w:hyperlink r:id="rId57" w:history="1">
        <w:r>
          <w:rPr>
            <w:rStyle w:val="Hyperlink"/>
            <w:rFonts w:ascii="Segoe UI" w:eastAsia="Times New Roman" w:hAnsi="Segoe UI" w:cs="Segoe UI"/>
            <w:lang w:val="en"/>
          </w:rPr>
          <w:t xml:space="preserve">https://www.healthbenefitstimes.com/saskatoon/ </w:t>
        </w:r>
      </w:hyperlink>
    </w:p>
    <w:p w14:paraId="2ECE9601"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Johnson, M. H., Lucius, A., Meyer, K. A., &amp; Prior, R. L. (2020). Bioactive components and health benefits of Saskatoon berry (Amelanchier alnifolia Nutt.). </w:t>
      </w:r>
      <w:r>
        <w:rPr>
          <w:rStyle w:val="Emphasis"/>
          <w:rFonts w:ascii="Segoe UI" w:eastAsia="Times New Roman" w:hAnsi="Segoe UI" w:cs="Segoe UI"/>
          <w:color w:val="333333"/>
          <w:lang w:val="en"/>
        </w:rPr>
        <w:t xml:space="preserve">Comprehensive Reviews in Food Science and Food Safety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19 </w:t>
      </w:r>
      <w:r>
        <w:rPr>
          <w:rFonts w:ascii="Segoe UI" w:eastAsia="Times New Roman" w:hAnsi="Segoe UI" w:cs="Segoe UI"/>
          <w:color w:val="333333"/>
          <w:lang w:val="en"/>
        </w:rPr>
        <w:t xml:space="preserve">(3), 2020–2048. </w:t>
      </w:r>
      <w:hyperlink r:id="rId58" w:history="1">
        <w:r>
          <w:rPr>
            <w:rStyle w:val="Hyperlink"/>
            <w:rFonts w:ascii="Segoe UI" w:eastAsia="Times New Roman" w:hAnsi="Segoe UI" w:cs="Segoe UI"/>
            <w:lang w:val="en"/>
          </w:rPr>
          <w:t xml:space="preserve">https://doi.org/10.1111/1541-4337.12500 </w:t>
        </w:r>
      </w:hyperlink>
    </w:p>
    <w:p w14:paraId="465D5FA2"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Juríková, T., Balla, S., Sochor, J., Pohanka, M., Mlcek, J., &amp; Baron, M. (2013). Flavonoid profile of Saskatoon berries (Amelanchier alnifolia Nutt.) and their health promoting effects. </w:t>
      </w:r>
      <w:r>
        <w:rPr>
          <w:rStyle w:val="Emphasis"/>
          <w:rFonts w:ascii="Segoe UI" w:eastAsia="Times New Roman" w:hAnsi="Segoe UI" w:cs="Segoe UI"/>
          <w:color w:val="333333"/>
          <w:lang w:val="en"/>
        </w:rPr>
        <w:t xml:space="preserve">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18 </w:t>
      </w:r>
      <w:r>
        <w:rPr>
          <w:rFonts w:ascii="Segoe UI" w:eastAsia="Times New Roman" w:hAnsi="Segoe UI" w:cs="Segoe UI"/>
          <w:color w:val="333333"/>
          <w:lang w:val="en"/>
        </w:rPr>
        <w:t xml:space="preserve">(10), 12571–12586. </w:t>
      </w:r>
      <w:hyperlink r:id="rId59" w:history="1">
        <w:r>
          <w:rPr>
            <w:rStyle w:val="Hyperlink"/>
            <w:rFonts w:ascii="Segoe UI" w:eastAsia="Times New Roman" w:hAnsi="Segoe UI" w:cs="Segoe UI"/>
            <w:lang w:val="en"/>
          </w:rPr>
          <w:t xml:space="preserve">https://doi.org/10.3390/molecules181012571 </w:t>
        </w:r>
      </w:hyperlink>
    </w:p>
    <w:p w14:paraId="072A9755"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Juríková, T., Mlcek, J., Skrovankova, S., Balla, S., &amp; </w:t>
      </w:r>
      <w:r>
        <w:rPr>
          <w:rFonts w:ascii="Segoe UI" w:eastAsia="Times New Roman" w:hAnsi="Segoe UI" w:cs="Segoe UI"/>
          <w:color w:val="333333"/>
          <w:lang w:val="en"/>
        </w:rPr>
        <w:t xml:space="preserve">Sochor, J. (2018). Amelanchier alnifolia: A rich source of biologically active compounds with high antioxidant capacity. </w:t>
      </w:r>
      <w:r>
        <w:rPr>
          <w:rStyle w:val="Emphasis"/>
          <w:rFonts w:ascii="Segoe UI" w:eastAsia="Times New Roman" w:hAnsi="Segoe UI" w:cs="Segoe UI"/>
          <w:color w:val="333333"/>
          <w:lang w:val="en"/>
        </w:rPr>
        <w:t xml:space="preserve">Nutrients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10 </w:t>
      </w:r>
      <w:r>
        <w:rPr>
          <w:rFonts w:ascii="Segoe UI" w:eastAsia="Times New Roman" w:hAnsi="Segoe UI" w:cs="Segoe UI"/>
          <w:color w:val="333333"/>
          <w:lang w:val="en"/>
        </w:rPr>
        <w:t xml:space="preserve">(11), 1753. </w:t>
      </w:r>
      <w:hyperlink r:id="rId60" w:history="1">
        <w:r>
          <w:rPr>
            <w:rStyle w:val="Hyperlink"/>
            <w:rFonts w:ascii="Segoe UI" w:eastAsia="Times New Roman" w:hAnsi="Segoe UI" w:cs="Segoe UI"/>
            <w:lang w:val="en"/>
          </w:rPr>
          <w:t xml:space="preserve">https://doi.org/10.3390/nu10111753 </w:t>
        </w:r>
      </w:hyperlink>
    </w:p>
    <w:p w14:paraId="07FC4451"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Michalczyk, M., &amp; Macura, R. (2010). Effect of processing and storage on the antioxidant activity of frozen and pasteurized shadblow serviceberry (Amelanchier canadensis). </w:t>
      </w:r>
      <w:r>
        <w:rPr>
          <w:rStyle w:val="Emphasis"/>
          <w:rFonts w:ascii="Segoe UI" w:eastAsia="Times New Roman" w:hAnsi="Segoe UI" w:cs="Segoe UI"/>
          <w:color w:val="333333"/>
          <w:lang w:val="en"/>
        </w:rPr>
        <w:t xml:space="preserve">International Journal of Food Properties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13 </w:t>
      </w:r>
      <w:r>
        <w:rPr>
          <w:rFonts w:ascii="Segoe UI" w:eastAsia="Times New Roman" w:hAnsi="Segoe UI" w:cs="Segoe UI"/>
          <w:color w:val="333333"/>
          <w:lang w:val="en"/>
        </w:rPr>
        <w:t xml:space="preserve">(6), 1225–1233. </w:t>
      </w:r>
      <w:hyperlink r:id="rId61" w:history="1">
        <w:r>
          <w:rPr>
            <w:rStyle w:val="Hyperlink"/>
            <w:rFonts w:ascii="Segoe UI" w:eastAsia="Times New Roman" w:hAnsi="Segoe UI" w:cs="Segoe UI"/>
            <w:lang w:val="en"/>
          </w:rPr>
          <w:t xml:space="preserve">https://doi.org/10.1080/10942910903013407 </w:t>
        </w:r>
      </w:hyperlink>
    </w:p>
    <w:p w14:paraId="73D57FE2"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Ozga, J. A., Saeed, A., Wismer, W. V., &amp; Reinecke, D. M. (2018). Flavonoid profile and antioxidant activity of Saskatoon (Amelanchier alnifolia Nutt.) berries. </w:t>
      </w:r>
      <w:r>
        <w:rPr>
          <w:rStyle w:val="Emphasis"/>
          <w:rFonts w:ascii="Segoe UI" w:eastAsia="Times New Roman" w:hAnsi="Segoe UI" w:cs="Segoe UI"/>
          <w:color w:val="333333"/>
          <w:lang w:val="en"/>
        </w:rPr>
        <w:t xml:space="preserve">Journal of Agricultural and Food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66 </w:t>
      </w:r>
      <w:r>
        <w:rPr>
          <w:rFonts w:ascii="Segoe UI" w:eastAsia="Times New Roman" w:hAnsi="Segoe UI" w:cs="Segoe UI"/>
          <w:color w:val="333333"/>
          <w:lang w:val="en"/>
        </w:rPr>
        <w:t xml:space="preserve">(15), 3942–3951. </w:t>
      </w:r>
      <w:hyperlink r:id="rId62" w:history="1">
        <w:r>
          <w:rPr>
            <w:rStyle w:val="Hyperlink"/>
            <w:rFonts w:ascii="Segoe UI" w:eastAsia="Times New Roman" w:hAnsi="Segoe UI" w:cs="Segoe UI"/>
            <w:lang w:val="en"/>
          </w:rPr>
          <w:t xml:space="preserve">https://doi.org/10.1021/acs.jafc.8b01183 </w:t>
        </w:r>
      </w:hyperlink>
    </w:p>
    <w:p w14:paraId="60980499"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Province of Manitoba Agriculture. (2025). </w:t>
      </w:r>
      <w:r>
        <w:rPr>
          <w:rStyle w:val="Emphasis"/>
          <w:rFonts w:ascii="Segoe UI" w:eastAsia="Times New Roman" w:hAnsi="Segoe UI" w:cs="Segoe UI"/>
          <w:color w:val="333333"/>
          <w:lang w:val="en"/>
        </w:rPr>
        <w:t xml:space="preserve">Saskatoon berries </w:t>
      </w:r>
      <w:r>
        <w:rPr>
          <w:rFonts w:ascii="Segoe UI" w:eastAsia="Times New Roman" w:hAnsi="Segoe UI" w:cs="Segoe UI"/>
          <w:color w:val="333333"/>
          <w:lang w:val="en"/>
        </w:rPr>
        <w:t xml:space="preserve">. </w:t>
      </w:r>
      <w:hyperlink r:id="rId63" w:history="1">
        <w:r>
          <w:rPr>
            <w:rStyle w:val="Hyperlink"/>
            <w:rFonts w:ascii="Segoe UI" w:eastAsia="Times New Roman" w:hAnsi="Segoe UI" w:cs="Segoe UI"/>
            <w:lang w:val="en"/>
          </w:rPr>
          <w:t xml:space="preserve">https://www.gov.mb.ca/agriculture/crops/crop-management/fruit-crops/saskatoon-berries.html </w:t>
        </w:r>
      </w:hyperlink>
    </w:p>
    <w:p w14:paraId="42F55964"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Splitrock Environmental. (n.d.). </w:t>
      </w:r>
      <w:r>
        <w:rPr>
          <w:rStyle w:val="Emphasis"/>
          <w:rFonts w:ascii="Segoe UI" w:eastAsia="Times New Roman" w:hAnsi="Segoe UI" w:cs="Segoe UI"/>
          <w:color w:val="333333"/>
          <w:lang w:val="en"/>
        </w:rPr>
        <w:t xml:space="preserve">Saskatoon (tsáqwem) </w:t>
      </w:r>
      <w:r>
        <w:rPr>
          <w:rFonts w:ascii="Segoe UI" w:eastAsia="Times New Roman" w:hAnsi="Segoe UI" w:cs="Segoe UI"/>
          <w:color w:val="333333"/>
          <w:lang w:val="en"/>
        </w:rPr>
        <w:t xml:space="preserve">. Native Plants – Splitrock Environmental. </w:t>
      </w:r>
      <w:hyperlink r:id="rId64" w:history="1">
        <w:r>
          <w:rPr>
            <w:rStyle w:val="Hyperlink"/>
            <w:rFonts w:ascii="Segoe UI" w:eastAsia="Times New Roman" w:hAnsi="Segoe UI" w:cs="Segoe UI"/>
            <w:lang w:val="en"/>
          </w:rPr>
          <w:t xml:space="preserve">https://splitrockenvironmental.ca/products/saskatoon-tsaqwem?variant=40347094614182 </w:t>
        </w:r>
      </w:hyperlink>
    </w:p>
    <w:p w14:paraId="59733C2D"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Vinayagam, R., &amp; </w:t>
      </w:r>
      <w:r>
        <w:rPr>
          <w:rFonts w:ascii="Segoe UI" w:eastAsia="Times New Roman" w:hAnsi="Segoe UI" w:cs="Segoe UI"/>
          <w:color w:val="333333"/>
          <w:lang w:val="en"/>
        </w:rPr>
        <w:t xml:space="preserve">Xu, B. (2015). Antidiabetic properties of dietary flavonoids: A cellular mechanism review. </w:t>
      </w:r>
      <w:r>
        <w:rPr>
          <w:rStyle w:val="Emphasis"/>
          <w:rFonts w:ascii="Segoe UI" w:eastAsia="Times New Roman" w:hAnsi="Segoe UI" w:cs="Segoe UI"/>
          <w:color w:val="333333"/>
          <w:lang w:val="en"/>
        </w:rPr>
        <w:t xml:space="preserve">Nutrition &amp; Metabolism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12 </w:t>
      </w:r>
      <w:r>
        <w:rPr>
          <w:rFonts w:ascii="Segoe UI" w:eastAsia="Times New Roman" w:hAnsi="Segoe UI" w:cs="Segoe UI"/>
          <w:color w:val="333333"/>
          <w:lang w:val="en"/>
        </w:rPr>
        <w:t xml:space="preserve">(1), 43. </w:t>
      </w:r>
      <w:hyperlink r:id="rId65" w:history="1">
        <w:r>
          <w:rPr>
            <w:rStyle w:val="Hyperlink"/>
            <w:rFonts w:ascii="Segoe UI" w:eastAsia="Times New Roman" w:hAnsi="Segoe UI" w:cs="Segoe UI"/>
            <w:lang w:val="en"/>
          </w:rPr>
          <w:t xml:space="preserve">https://doi.org/10.1186/s12986-015-0057-7 </w:t>
        </w:r>
      </w:hyperlink>
    </w:p>
    <w:p w14:paraId="34D864F0"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Wikipedia contributors. (2025, August 10). Amelanchier alnifolia. In </w:t>
      </w:r>
      <w:r>
        <w:rPr>
          <w:rStyle w:val="Emphasis"/>
          <w:rFonts w:ascii="Segoe UI" w:eastAsia="Times New Roman" w:hAnsi="Segoe UI" w:cs="Segoe UI"/>
          <w:color w:val="333333"/>
          <w:lang w:val="en"/>
        </w:rPr>
        <w:t xml:space="preserve">Wikipedia, The Free Encyclopedia </w:t>
      </w:r>
      <w:r>
        <w:rPr>
          <w:rFonts w:ascii="Segoe UI" w:eastAsia="Times New Roman" w:hAnsi="Segoe UI" w:cs="Segoe UI"/>
          <w:color w:val="333333"/>
          <w:lang w:val="en"/>
        </w:rPr>
        <w:t xml:space="preserve">. </w:t>
      </w:r>
      <w:hyperlink r:id="rId66" w:history="1">
        <w:r>
          <w:rPr>
            <w:rStyle w:val="Hyperlink"/>
            <w:rFonts w:ascii="Segoe UI" w:eastAsia="Times New Roman" w:hAnsi="Segoe UI" w:cs="Segoe UI"/>
            <w:lang w:val="en"/>
          </w:rPr>
          <w:t xml:space="preserve">https://en.wikipedia.org/wiki/Amelanchier_alnifolia </w:t>
        </w:r>
      </w:hyperlink>
    </w:p>
    <w:p w14:paraId="6CA515D0"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Zatylny, A. M., Ziehl, W. D., &amp; </w:t>
      </w:r>
      <w:r>
        <w:rPr>
          <w:rFonts w:ascii="Segoe UI" w:eastAsia="Times New Roman" w:hAnsi="Segoe UI" w:cs="Segoe UI"/>
          <w:color w:val="333333"/>
          <w:lang w:val="en"/>
        </w:rPr>
        <w:t xml:space="preserve">St-Pierre, R. G. (2005). Physicochemical properties of fruit of 16 saskatoon (Amelanchier alnifolia Nutt.) cultivars. </w:t>
      </w:r>
      <w:r>
        <w:rPr>
          <w:rStyle w:val="Emphasis"/>
          <w:rFonts w:ascii="Segoe UI" w:eastAsia="Times New Roman" w:hAnsi="Segoe UI" w:cs="Segoe UI"/>
          <w:color w:val="333333"/>
          <w:lang w:val="en"/>
        </w:rPr>
        <w:t xml:space="preserve">Canadian Journal of Plant Science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85 </w:t>
      </w:r>
      <w:r>
        <w:rPr>
          <w:rFonts w:ascii="Segoe UI" w:eastAsia="Times New Roman" w:hAnsi="Segoe UI" w:cs="Segoe UI"/>
          <w:color w:val="333333"/>
          <w:lang w:val="en"/>
        </w:rPr>
        <w:t xml:space="preserve">(4), 933–938. </w:t>
      </w:r>
      <w:hyperlink r:id="rId67" w:history="1">
        <w:r>
          <w:rPr>
            <w:rStyle w:val="Hyperlink"/>
            <w:rFonts w:ascii="Segoe UI" w:eastAsia="Times New Roman" w:hAnsi="Segoe UI" w:cs="Segoe UI"/>
            <w:lang w:val="en"/>
          </w:rPr>
          <w:t xml:space="preserve">https://doi.org/10.4141/P04-065 </w:t>
        </w:r>
      </w:hyperlink>
    </w:p>
    <w:p w14:paraId="1442C979"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Zatylny, A. M., Ziehl, W. D., &amp; St-Pierre, R. G. (2018). Phytochemical composition and antioxidant capacity of Saskatoon berry (Amelanchier alnifolia) genotypes. </w:t>
      </w:r>
      <w:r>
        <w:rPr>
          <w:rStyle w:val="Emphasis"/>
          <w:rFonts w:ascii="Segoe UI" w:eastAsia="Times New Roman" w:hAnsi="Segoe UI" w:cs="Segoe UI"/>
          <w:color w:val="333333"/>
          <w:lang w:val="en"/>
        </w:rPr>
        <w:t xml:space="preserve">Food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237 </w:t>
      </w:r>
      <w:r>
        <w:rPr>
          <w:rFonts w:ascii="Segoe UI" w:eastAsia="Times New Roman" w:hAnsi="Segoe UI" w:cs="Segoe UI"/>
          <w:color w:val="333333"/>
          <w:lang w:val="en"/>
        </w:rPr>
        <w:t xml:space="preserve">, 145–152. </w:t>
      </w:r>
      <w:hyperlink r:id="rId68" w:history="1">
        <w:r>
          <w:rPr>
            <w:rStyle w:val="Hyperlink"/>
            <w:rFonts w:ascii="Segoe UI" w:eastAsia="Times New Roman" w:hAnsi="Segoe UI" w:cs="Segoe UI"/>
            <w:lang w:val="en"/>
          </w:rPr>
          <w:t xml:space="preserve">https://doi.org/10.1016/j.foodchem.2017.05.041 </w:t>
        </w:r>
      </w:hyperlink>
    </w:p>
    <w:p w14:paraId="6137D2A3" w14:textId="77777777" w:rsidR="00CD1F2D" w:rsidRDefault="00CD1F2D">
      <w:pPr>
        <w:numPr>
          <w:ilvl w:val="0"/>
          <w:numId w:val="21"/>
        </w:numPr>
        <w:spacing w:before="100" w:beforeAutospacing="1" w:after="100" w:afterAutospacing="1"/>
        <w:divId w:val="890112667"/>
        <w:rPr>
          <w:rFonts w:ascii="Segoe UI" w:eastAsia="Times New Roman" w:hAnsi="Segoe UI" w:cs="Segoe UI"/>
          <w:color w:val="333333"/>
          <w:lang w:val="en"/>
        </w:rPr>
      </w:pPr>
      <w:r>
        <w:rPr>
          <w:rFonts w:ascii="Segoe UI" w:eastAsia="Times New Roman" w:hAnsi="Segoe UI" w:cs="Segoe UI"/>
          <w:color w:val="333333"/>
          <w:lang w:val="en"/>
        </w:rPr>
        <w:t xml:space="preserve">Zhao, L., Huang, F., Hui, A. L., &amp; Shen, X. (2020). Bioactive components and health benefits of Saskatoon berry. </w:t>
      </w:r>
      <w:r>
        <w:rPr>
          <w:rStyle w:val="Emphasis"/>
          <w:rFonts w:ascii="Segoe UI" w:eastAsia="Times New Roman" w:hAnsi="Segoe UI" w:cs="Segoe UI"/>
          <w:color w:val="333333"/>
          <w:lang w:val="en"/>
        </w:rPr>
        <w:t xml:space="preserve">Journal of Diabetes Research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2020 </w:t>
      </w:r>
      <w:r>
        <w:rPr>
          <w:rFonts w:ascii="Segoe UI" w:eastAsia="Times New Roman" w:hAnsi="Segoe UI" w:cs="Segoe UI"/>
          <w:color w:val="333333"/>
          <w:lang w:val="en"/>
        </w:rPr>
        <w:t xml:space="preserve">, Article 3901636. </w:t>
      </w:r>
      <w:hyperlink r:id="rId69" w:history="1">
        <w:r>
          <w:rPr>
            <w:rStyle w:val="Hyperlink"/>
            <w:rFonts w:ascii="Segoe UI" w:eastAsia="Times New Roman" w:hAnsi="Segoe UI" w:cs="Segoe UI"/>
            <w:lang w:val="en"/>
          </w:rPr>
          <w:t xml:space="preserve">https://doi.org/10.1155/2020/3901636 </w:t>
        </w:r>
      </w:hyperlink>
    </w:p>
    <w:p w14:paraId="3598B372" w14:textId="77777777" w:rsidR="00CD1F2D" w:rsidRDefault="00CD1F2D">
      <w:pPr>
        <w:pStyle w:val="Heading1"/>
        <w:divId w:val="229118422"/>
        <w:rPr>
          <w:rFonts w:ascii="Segoe UI" w:eastAsia="Times New Roman" w:hAnsi="Segoe UI" w:cs="Segoe UI"/>
          <w:lang w:val="en"/>
        </w:rPr>
      </w:pPr>
      <w:r>
        <w:rPr>
          <w:rFonts w:ascii="Segoe UI" w:eastAsia="Times New Roman" w:hAnsi="Segoe UI" w:cs="Segoe UI"/>
          <w:lang w:val="en"/>
        </w:rPr>
        <w:t xml:space="preserve">3 Soapberry </w:t>
      </w:r>
    </w:p>
    <w:p w14:paraId="3E28FC66"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9966"/>
          <w:lang w:val="en"/>
        </w:rPr>
        <w:t xml:space="preserve">Names </w:t>
      </w:r>
    </w:p>
    <w:p w14:paraId="4567A2AE"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Soapberry </w:t>
      </w:r>
    </w:p>
    <w:p w14:paraId="33D8CDF2"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Shepherdia canadensis </w:t>
      </w:r>
    </w:p>
    <w:p w14:paraId="1F618380"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Xúsum, Canadian Buffaloberry, Russet Buffaloberry, Rabbitberry, Soopolallie (Soapberry in Chinook), Foamberry </w:t>
      </w:r>
    </w:p>
    <w:p w14:paraId="7AFE7D05" w14:textId="77777777" w:rsidR="00CD1F2D" w:rsidRDefault="00CD1F2D">
      <w:pPr>
        <w:pStyle w:val="NormalWeb"/>
        <w:jc w:val="center"/>
        <w:divId w:val="229118422"/>
        <w:rPr>
          <w:rFonts w:ascii="Segoe UI" w:hAnsi="Segoe UI" w:cs="Segoe UI"/>
          <w:color w:val="333333"/>
          <w:lang w:val="en"/>
        </w:rPr>
      </w:pPr>
      <w:r>
        <w:rPr>
          <w:rFonts w:ascii="Segoe UI" w:hAnsi="Segoe UI" w:cs="Segoe UI"/>
          <w:noProof/>
          <w:color w:val="333333"/>
          <w:lang w:val="en"/>
        </w:rPr>
        <w:drawing>
          <wp:inline distT="0" distB="0" distL="0" distR="0" wp14:anchorId="544B8030" wp14:editId="6F819385">
            <wp:extent cx="2857500" cy="18954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link="rId70">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14:paraId="100F1983" w14:textId="77777777" w:rsidR="00CD1F2D" w:rsidRDefault="00CD1F2D">
      <w:pPr>
        <w:pStyle w:val="NormalWeb"/>
        <w:jc w:val="center"/>
        <w:divId w:val="229118422"/>
        <w:rPr>
          <w:rFonts w:ascii="Segoe UI" w:hAnsi="Segoe UI" w:cs="Segoe UI"/>
          <w:color w:val="333333"/>
          <w:lang w:val="en"/>
        </w:rPr>
      </w:pPr>
      <w:r>
        <w:rPr>
          <w:rStyle w:val="Strong"/>
          <w:rFonts w:ascii="Segoe UI" w:hAnsi="Segoe UI" w:cs="Segoe UI"/>
          <w:color w:val="333333"/>
          <w:lang w:val="en"/>
        </w:rPr>
        <w:t xml:space="preserve">Fig 3.1: Clusters of bright red, translucent soapberries (Shepherdia canadensis), notable for their use in traditional Indigenous remedies and foods. </w:t>
      </w:r>
    </w:p>
    <w:p w14:paraId="2E527143" w14:textId="77777777" w:rsidR="00CD1F2D" w:rsidRDefault="00CD1F2D">
      <w:pPr>
        <w:pStyle w:val="NormalWeb"/>
        <w:jc w:val="center"/>
        <w:divId w:val="229118422"/>
        <w:rPr>
          <w:rFonts w:ascii="Segoe UI" w:hAnsi="Segoe UI" w:cs="Segoe UI"/>
          <w:color w:val="333333"/>
          <w:lang w:val="en"/>
        </w:rPr>
      </w:pPr>
      <w:r>
        <w:rPr>
          <w:rFonts w:ascii="Segoe UI" w:hAnsi="Segoe UI" w:cs="Segoe UI"/>
          <w:color w:val="333333"/>
          <w:lang w:val="en"/>
        </w:rPr>
        <w:t xml:space="preserve">Image Source: </w:t>
      </w:r>
      <w:hyperlink r:id="rId71" w:history="1">
        <w:r>
          <w:rPr>
            <w:rStyle w:val="Hyperlink"/>
            <w:rFonts w:ascii="Segoe UI" w:hAnsi="Segoe UI" w:cs="Segoe UI"/>
            <w:lang w:val="en"/>
          </w:rPr>
          <w:t xml:space="preserve">https://plants.hwulmuhwqun.ca/plant/sxwesum-fruit-soapberry/ </w:t>
        </w:r>
      </w:hyperlink>
    </w:p>
    <w:p w14:paraId="2BCFD36F"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9966"/>
          <w:lang w:val="en"/>
        </w:rPr>
        <w:t xml:space="preserve">General Information </w:t>
      </w:r>
    </w:p>
    <w:p w14:paraId="5EEF16B9" w14:textId="77777777" w:rsidR="00CD1F2D" w:rsidRDefault="00CD1F2D">
      <w:pPr>
        <w:pStyle w:val="NormalWeb"/>
        <w:jc w:val="both"/>
        <w:divId w:val="229118422"/>
        <w:rPr>
          <w:rFonts w:ascii="Segoe UI" w:hAnsi="Segoe UI" w:cs="Segoe UI"/>
          <w:color w:val="333333"/>
          <w:lang w:val="en"/>
        </w:rPr>
      </w:pPr>
      <w:r>
        <w:rPr>
          <w:rFonts w:ascii="Segoe UI" w:hAnsi="Segoe UI" w:cs="Segoe UI"/>
          <w:color w:val="333333"/>
          <w:lang w:val="en"/>
        </w:rPr>
        <w:t xml:space="preserve">Soapberry is a deciduous tree growing 25-50 feet tall with pinnately compound leaves (8-18 leaflets per leaf). The tree produces clusters of small white flowers followed by round, translucent golden-yellow berries (drupes) about 1/2-3/4 inch diameter. The berries persist on the tree through winter. Each fruit contains a single hard, black, round seed surrounded by translucent pulp. When the pulp is mixed with water, it creates a soapy lather due to high saponin content, hence the common name. </w:t>
      </w:r>
    </w:p>
    <w:p w14:paraId="1547A967"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IMPORTANT: </w:t>
      </w:r>
      <w:r>
        <w:rPr>
          <w:rFonts w:ascii="Segoe UI" w:hAnsi="Segoe UI" w:cs="Segoe UI"/>
          <w:color w:val="333333"/>
          <w:lang w:val="en"/>
        </w:rPr>
        <w:t xml:space="preserve">The saponin-rich pulp is toxic if ingested in quantity and should not be taken internally except in very diluted, controlled preparations. </w:t>
      </w:r>
      <w:r>
        <w:rPr>
          <w:rFonts w:ascii="Segoe UI" w:hAnsi="Segoe UI" w:cs="Segoe UI"/>
          <w:color w:val="333333"/>
          <w:vertAlign w:val="superscript"/>
          <w:lang w:val="en"/>
        </w:rPr>
        <w:t xml:space="preserve">[6] </w:t>
      </w:r>
    </w:p>
    <w:p w14:paraId="793A80FF"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Chemical Content: </w:t>
      </w:r>
      <w:r>
        <w:rPr>
          <w:rFonts w:ascii="Segoe UI" w:hAnsi="Segoe UI" w:cs="Segoe UI"/>
          <w:color w:val="333333"/>
          <w:lang w:val="en"/>
        </w:rPr>
        <w:t xml:space="preserve">The fruit pulp contains 10-38% saponins (triterpene glycosides), making it one of the richest natural sources of saponins. </w:t>
      </w:r>
      <w:r>
        <w:rPr>
          <w:rFonts w:ascii="Segoe UI" w:hAnsi="Segoe UI" w:cs="Segoe UI"/>
          <w:color w:val="333333"/>
          <w:vertAlign w:val="superscript"/>
          <w:lang w:val="en"/>
        </w:rPr>
        <w:t xml:space="preserve">[14] </w:t>
      </w:r>
      <w:r>
        <w:rPr>
          <w:rFonts w:ascii="Segoe UI" w:hAnsi="Segoe UI" w:cs="Segoe UI"/>
          <w:color w:val="333333"/>
          <w:lang w:val="en"/>
        </w:rPr>
        <w:t xml:space="preserve">The seeds contain oil (40-50%) rich in fatty acids. </w:t>
      </w:r>
      <w:r>
        <w:rPr>
          <w:rFonts w:ascii="Segoe UI" w:hAnsi="Segoe UI" w:cs="Segoe UI"/>
          <w:color w:val="333333"/>
          <w:vertAlign w:val="superscript"/>
          <w:lang w:val="en"/>
        </w:rPr>
        <w:t xml:space="preserve">[14] </w:t>
      </w:r>
    </w:p>
    <w:p w14:paraId="5473B9C3" w14:textId="77777777" w:rsidR="00CD1F2D" w:rsidRDefault="00CD1F2D">
      <w:pPr>
        <w:pStyle w:val="Heading3"/>
        <w:divId w:val="22911842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6AA42E1" w14:textId="77777777" w:rsidR="00CD1F2D" w:rsidRDefault="00CD1F2D">
      <w:pPr>
        <w:pStyle w:val="NormalWeb"/>
        <w:jc w:val="both"/>
        <w:divId w:val="229118422"/>
        <w:rPr>
          <w:rFonts w:ascii="Segoe UI" w:hAnsi="Segoe UI" w:cs="Segoe UI"/>
          <w:color w:val="333333"/>
          <w:lang w:val="en"/>
        </w:rPr>
      </w:pPr>
      <w:r>
        <w:rPr>
          <w:rFonts w:ascii="Segoe UI" w:hAnsi="Segoe UI" w:cs="Segoe UI"/>
          <w:color w:val="333333"/>
          <w:lang w:val="en"/>
        </w:rPr>
        <w:t xml:space="preserve">When mixed with water, the berries made a rich foam that the people used to wash their hair and skin, keeping both clean and healthy. </w:t>
      </w:r>
      <w:r>
        <w:rPr>
          <w:rFonts w:ascii="Segoe UI" w:hAnsi="Segoe UI" w:cs="Segoe UI"/>
          <w:color w:val="333333"/>
          <w:vertAlign w:val="superscript"/>
          <w:lang w:val="en"/>
        </w:rPr>
        <w:t xml:space="preserve">[3],[11] </w:t>
      </w:r>
      <w:r>
        <w:rPr>
          <w:rFonts w:ascii="Segoe UI" w:hAnsi="Segoe UI" w:cs="Segoe UI"/>
          <w:color w:val="333333"/>
          <w:lang w:val="en"/>
        </w:rPr>
        <w:t xml:space="preserve">This lather soothed rashes, dandruff, and irritations of the scalp, and helped to drive away lice. </w:t>
      </w:r>
      <w:r>
        <w:rPr>
          <w:rFonts w:ascii="Segoe UI" w:hAnsi="Segoe UI" w:cs="Segoe UI"/>
          <w:color w:val="333333"/>
          <w:vertAlign w:val="superscript"/>
          <w:lang w:val="en"/>
        </w:rPr>
        <w:t xml:space="preserve">[3],[11] </w:t>
      </w:r>
      <w:r>
        <w:rPr>
          <w:rFonts w:ascii="Segoe UI" w:hAnsi="Segoe UI" w:cs="Segoe UI"/>
          <w:color w:val="333333"/>
          <w:lang w:val="en"/>
        </w:rPr>
        <w:t xml:space="preserve">The same soapy wash was used to cool fevers and ease the heat of aching joints or swollen limbs. </w:t>
      </w:r>
      <w:r>
        <w:rPr>
          <w:rFonts w:ascii="Segoe UI" w:hAnsi="Segoe UI" w:cs="Segoe UI"/>
          <w:color w:val="333333"/>
          <w:vertAlign w:val="superscript"/>
          <w:lang w:val="en"/>
        </w:rPr>
        <w:t xml:space="preserve">[3],[11] </w:t>
      </w:r>
      <w:r>
        <w:rPr>
          <w:rFonts w:ascii="Segoe UI" w:hAnsi="Segoe UI" w:cs="Segoe UI"/>
          <w:color w:val="333333"/>
          <w:lang w:val="en"/>
        </w:rPr>
        <w:t xml:space="preserve">A poultice made from the crushed fruit could cleanse wounds and help them heal. </w:t>
      </w:r>
      <w:r>
        <w:rPr>
          <w:rFonts w:ascii="Segoe UI" w:hAnsi="Segoe UI" w:cs="Segoe UI"/>
          <w:color w:val="333333"/>
          <w:vertAlign w:val="superscript"/>
          <w:lang w:val="en"/>
        </w:rPr>
        <w:t xml:space="preserve">[3],[11] </w:t>
      </w:r>
    </w:p>
    <w:p w14:paraId="7CD4B828" w14:textId="77777777" w:rsidR="00CD1F2D" w:rsidRDefault="00CD1F2D">
      <w:pPr>
        <w:pStyle w:val="NormalWeb"/>
        <w:jc w:val="both"/>
        <w:divId w:val="229118422"/>
        <w:rPr>
          <w:rFonts w:ascii="Segoe UI" w:hAnsi="Segoe UI" w:cs="Segoe UI"/>
          <w:color w:val="333333"/>
          <w:lang w:val="en"/>
        </w:rPr>
      </w:pPr>
      <w:r>
        <w:rPr>
          <w:rFonts w:ascii="Segoe UI" w:hAnsi="Segoe UI" w:cs="Segoe UI"/>
          <w:color w:val="333333"/>
          <w:lang w:val="en"/>
        </w:rPr>
        <w:t xml:space="preserve">Beyond its physical uses, soapberry was a part of ceremony and community life. </w:t>
      </w:r>
      <w:r>
        <w:rPr>
          <w:rFonts w:ascii="Segoe UI" w:hAnsi="Segoe UI" w:cs="Segoe UI"/>
          <w:color w:val="333333"/>
          <w:vertAlign w:val="superscript"/>
          <w:lang w:val="en"/>
        </w:rPr>
        <w:t xml:space="preserve">[3],[18] </w:t>
      </w:r>
      <w:r>
        <w:rPr>
          <w:rFonts w:ascii="Segoe UI" w:hAnsi="Segoe UI" w:cs="Segoe UI"/>
          <w:color w:val="333333"/>
          <w:lang w:val="en"/>
        </w:rPr>
        <w:t xml:space="preserve">The people used its frothy lather in purification baths before gatherings, believing it could wash away bad energy and bring renewal to the spirit. </w:t>
      </w:r>
      <w:r>
        <w:rPr>
          <w:rFonts w:ascii="Segoe UI" w:hAnsi="Segoe UI" w:cs="Segoe UI"/>
          <w:color w:val="333333"/>
          <w:vertAlign w:val="superscript"/>
          <w:lang w:val="en"/>
        </w:rPr>
        <w:t xml:space="preserve">[3] </w:t>
      </w:r>
      <w:r>
        <w:rPr>
          <w:rFonts w:ascii="Segoe UI" w:hAnsi="Segoe UI" w:cs="Segoe UI"/>
          <w:color w:val="333333"/>
          <w:lang w:val="en"/>
        </w:rPr>
        <w:t xml:space="preserve">The smooth, hard seeds were polished and strung into necklaces, earrings, and buttons. </w:t>
      </w:r>
      <w:r>
        <w:rPr>
          <w:rFonts w:ascii="Segoe UI" w:hAnsi="Segoe UI" w:cs="Segoe UI"/>
          <w:color w:val="333333"/>
          <w:vertAlign w:val="superscript"/>
          <w:lang w:val="en"/>
        </w:rPr>
        <w:t xml:space="preserve">[11],[18] </w:t>
      </w:r>
      <w:r>
        <w:rPr>
          <w:rFonts w:ascii="Segoe UI" w:hAnsi="Segoe UI" w:cs="Segoe UI"/>
          <w:color w:val="333333"/>
          <w:lang w:val="en"/>
        </w:rPr>
        <w:t xml:space="preserve">Though the plant was powerful, it holds compounds that can be harmful if misused. In the right hands, however, it offered cleansing for the body, beauty for the hair, and purification for the soul. </w:t>
      </w:r>
    </w:p>
    <w:p w14:paraId="07A9D1A4"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FF0000"/>
          <w:lang w:val="en"/>
        </w:rPr>
        <w:t xml:space="preserve">CRITICAL SAFETY WARNINGS </w:t>
      </w:r>
    </w:p>
    <w:p w14:paraId="18DC44D7" w14:textId="77777777" w:rsidR="00CD1F2D" w:rsidRDefault="00CD1F2D">
      <w:pPr>
        <w:numPr>
          <w:ilvl w:val="0"/>
          <w:numId w:val="22"/>
        </w:numPr>
        <w:spacing w:before="100" w:beforeAutospacing="1" w:after="100" w:afterAutospacing="1"/>
        <w:divId w:val="22911842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Fruit pulp is TOXIC if swallowed </w:t>
      </w:r>
      <w:r>
        <w:rPr>
          <w:rFonts w:ascii="Segoe UI" w:eastAsia="Times New Roman" w:hAnsi="Segoe UI" w:cs="Segoe UI"/>
          <w:color w:val="333333"/>
          <w:lang w:val="en"/>
        </w:rPr>
        <w:t xml:space="preserve">in significant amounts </w:t>
      </w:r>
      <w:r>
        <w:rPr>
          <w:rFonts w:ascii="Segoe UI" w:eastAsia="Times New Roman" w:hAnsi="Segoe UI" w:cs="Segoe UI"/>
          <w:color w:val="333333"/>
          <w:vertAlign w:val="superscript"/>
          <w:lang w:val="en"/>
        </w:rPr>
        <w:t xml:space="preserve">[6],[12] </w:t>
      </w:r>
    </w:p>
    <w:p w14:paraId="5549B1CA" w14:textId="77777777" w:rsidR="00CD1F2D" w:rsidRDefault="00CD1F2D">
      <w:pPr>
        <w:numPr>
          <w:ilvl w:val="0"/>
          <w:numId w:val="22"/>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Causes gastroenteritis, vomiting, diarrhea </w:t>
      </w:r>
      <w:r>
        <w:rPr>
          <w:rFonts w:ascii="Segoe UI" w:eastAsia="Times New Roman" w:hAnsi="Segoe UI" w:cs="Segoe UI"/>
          <w:color w:val="333333"/>
          <w:vertAlign w:val="superscript"/>
          <w:lang w:val="en"/>
        </w:rPr>
        <w:t xml:space="preserve">[6] </w:t>
      </w:r>
    </w:p>
    <w:p w14:paraId="07366961" w14:textId="77777777" w:rsidR="00CD1F2D" w:rsidRDefault="00CD1F2D">
      <w:pPr>
        <w:numPr>
          <w:ilvl w:val="0"/>
          <w:numId w:val="22"/>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Eye irritation if soap gets in eyes </w:t>
      </w:r>
      <w:r>
        <w:rPr>
          <w:rFonts w:ascii="Segoe UI" w:eastAsia="Times New Roman" w:hAnsi="Segoe UI" w:cs="Segoe UI"/>
          <w:color w:val="333333"/>
          <w:vertAlign w:val="superscript"/>
          <w:lang w:val="en"/>
        </w:rPr>
        <w:t xml:space="preserve">[17] </w:t>
      </w:r>
    </w:p>
    <w:p w14:paraId="4D755D4B" w14:textId="77777777" w:rsidR="00CD1F2D" w:rsidRDefault="00CD1F2D">
      <w:pPr>
        <w:numPr>
          <w:ilvl w:val="0"/>
          <w:numId w:val="22"/>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Seeds are non-toxic but indigestible </w:t>
      </w:r>
      <w:r>
        <w:rPr>
          <w:rFonts w:ascii="Segoe UI" w:eastAsia="Times New Roman" w:hAnsi="Segoe UI" w:cs="Segoe UI"/>
          <w:color w:val="333333"/>
          <w:vertAlign w:val="superscript"/>
          <w:lang w:val="en"/>
        </w:rPr>
        <w:t xml:space="preserve">[14] </w:t>
      </w:r>
    </w:p>
    <w:p w14:paraId="2A88E2C9" w14:textId="77777777" w:rsidR="00CD1F2D" w:rsidRDefault="00CD1F2D">
      <w:pPr>
        <w:numPr>
          <w:ilvl w:val="0"/>
          <w:numId w:val="22"/>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External use only unless under expert guidance with extreme dilution </w:t>
      </w:r>
      <w:r>
        <w:rPr>
          <w:rFonts w:ascii="Segoe UI" w:eastAsia="Times New Roman" w:hAnsi="Segoe UI" w:cs="Segoe UI"/>
          <w:color w:val="333333"/>
          <w:vertAlign w:val="superscript"/>
          <w:lang w:val="en"/>
        </w:rPr>
        <w:t xml:space="preserve">[6] </w:t>
      </w:r>
    </w:p>
    <w:p w14:paraId="6070F902"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One of the most well-known uses of soapberries is in a dessert once referred to as “Indian Ice Cream”. This is made by vigorously whisking the berries in water which produces a stiff foam which is then eaten, sometimes with the addition of sugar or sweeteners. </w:t>
      </w:r>
      <w:r>
        <w:rPr>
          <w:rFonts w:ascii="Segoe UI" w:hAnsi="Segoe UI" w:cs="Segoe UI"/>
          <w:color w:val="333333"/>
          <w:vertAlign w:val="superscript"/>
          <w:lang w:val="en"/>
        </w:rPr>
        <w:t xml:space="preserve">[3],[11] </w:t>
      </w:r>
    </w:p>
    <w:p w14:paraId="690DA035" w14:textId="77777777" w:rsidR="00CD1F2D" w:rsidRDefault="00CD1F2D">
      <w:pPr>
        <w:pStyle w:val="NormalWeb"/>
        <w:jc w:val="center"/>
        <w:divId w:val="229118422"/>
        <w:rPr>
          <w:rFonts w:ascii="Segoe UI" w:hAnsi="Segoe UI" w:cs="Segoe UI"/>
          <w:color w:val="333333"/>
          <w:lang w:val="en"/>
        </w:rPr>
      </w:pPr>
      <w:r>
        <w:rPr>
          <w:rFonts w:ascii="Segoe UI" w:hAnsi="Segoe UI" w:cs="Segoe UI"/>
          <w:noProof/>
          <w:color w:val="333333"/>
          <w:lang w:val="en"/>
        </w:rPr>
        <w:drawing>
          <wp:inline distT="0" distB="0" distL="0" distR="0" wp14:anchorId="59053D3E" wp14:editId="390B4AF7">
            <wp:extent cx="2143125" cy="28670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link="rId72">
                      <a:extLst>
                        <a:ext uri="{28A0092B-C50C-407E-A947-70E740481C1C}">
                          <a14:useLocalDpi xmlns:a14="http://schemas.microsoft.com/office/drawing/2010/main" val="0"/>
                        </a:ext>
                      </a:extLst>
                    </a:blip>
                    <a:srcRect/>
                    <a:stretch>
                      <a:fillRect/>
                    </a:stretch>
                  </pic:blipFill>
                  <pic:spPr bwMode="auto">
                    <a:xfrm>
                      <a:off x="0" y="0"/>
                      <a:ext cx="2143125" cy="2867025"/>
                    </a:xfrm>
                    <a:prstGeom prst="rect">
                      <a:avLst/>
                    </a:prstGeom>
                    <a:noFill/>
                    <a:ln>
                      <a:noFill/>
                    </a:ln>
                  </pic:spPr>
                </pic:pic>
              </a:graphicData>
            </a:graphic>
          </wp:inline>
        </w:drawing>
      </w:r>
    </w:p>
    <w:p w14:paraId="4AC81354" w14:textId="77777777" w:rsidR="00CD1F2D" w:rsidRDefault="00CD1F2D">
      <w:pPr>
        <w:pStyle w:val="NormalWeb"/>
        <w:jc w:val="center"/>
        <w:divId w:val="229118422"/>
        <w:rPr>
          <w:rFonts w:ascii="Segoe UI" w:hAnsi="Segoe UI" w:cs="Segoe UI"/>
          <w:color w:val="333333"/>
          <w:lang w:val="en"/>
        </w:rPr>
      </w:pPr>
      <w:r>
        <w:rPr>
          <w:rStyle w:val="Strong"/>
          <w:rFonts w:ascii="Segoe UI" w:hAnsi="Segoe UI" w:cs="Segoe UI"/>
          <w:color w:val="333333"/>
          <w:lang w:val="en"/>
        </w:rPr>
        <w:t>Fig 3.2: Several styrofoam cups filled with pink, frothy Indian Ice-Cream (sxwesum).</w:t>
      </w:r>
      <w:r>
        <w:rPr>
          <w:rFonts w:ascii="Segoe UI" w:hAnsi="Segoe UI" w:cs="Segoe UI"/>
          <w:color w:val="333333"/>
          <w:lang w:val="en"/>
        </w:rPr>
        <w:t xml:space="preserve"> </w:t>
      </w:r>
    </w:p>
    <w:p w14:paraId="789A63F1" w14:textId="77777777" w:rsidR="00CD1F2D" w:rsidRDefault="00CD1F2D">
      <w:pPr>
        <w:pStyle w:val="NormalWeb"/>
        <w:jc w:val="center"/>
        <w:divId w:val="229118422"/>
        <w:rPr>
          <w:rFonts w:ascii="Segoe UI" w:hAnsi="Segoe UI" w:cs="Segoe UI"/>
          <w:color w:val="333333"/>
          <w:lang w:val="en"/>
        </w:rPr>
      </w:pPr>
      <w:r>
        <w:rPr>
          <w:rFonts w:ascii="Segoe UI" w:hAnsi="Segoe UI" w:cs="Segoe UI"/>
          <w:color w:val="333333"/>
          <w:lang w:val="en"/>
        </w:rPr>
        <w:t xml:space="preserve">Image Source: </w:t>
      </w:r>
      <w:hyperlink r:id="rId73" w:history="1">
        <w:r>
          <w:rPr>
            <w:rStyle w:val="Hyperlink"/>
            <w:rFonts w:ascii="Segoe UI" w:hAnsi="Segoe UI" w:cs="Segoe UI"/>
            <w:lang w:val="en"/>
          </w:rPr>
          <w:t xml:space="preserve">https://www.guudisk.ca/2021/06/15/whipped-soap-berries/ </w:t>
        </w:r>
      </w:hyperlink>
    </w:p>
    <w:p w14:paraId="55F8FA01"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Soapberries were also eaten to treat diabetes and heart conditions. </w:t>
      </w:r>
      <w:r>
        <w:rPr>
          <w:rFonts w:ascii="Segoe UI" w:hAnsi="Segoe UI" w:cs="Segoe UI"/>
          <w:color w:val="333333"/>
          <w:vertAlign w:val="superscript"/>
          <w:lang w:val="en"/>
        </w:rPr>
        <w:t xml:space="preserve">[2],[11] </w:t>
      </w:r>
      <w:r>
        <w:rPr>
          <w:rFonts w:ascii="Segoe UI" w:hAnsi="Segoe UI" w:cs="Segoe UI"/>
          <w:color w:val="333333"/>
          <w:lang w:val="en"/>
        </w:rPr>
        <w:t xml:space="preserve">They were also though to help ward off insects such as mosquitos. </w:t>
      </w:r>
      <w:r>
        <w:rPr>
          <w:rFonts w:ascii="Segoe UI" w:hAnsi="Segoe UI" w:cs="Segoe UI"/>
          <w:color w:val="333333"/>
          <w:vertAlign w:val="superscript"/>
          <w:lang w:val="en"/>
        </w:rPr>
        <w:t xml:space="preserve">[11] </w:t>
      </w:r>
      <w:r>
        <w:rPr>
          <w:rFonts w:ascii="Segoe UI" w:hAnsi="Segoe UI" w:cs="Segoe UI"/>
          <w:color w:val="333333"/>
          <w:lang w:val="en"/>
        </w:rPr>
        <w:t xml:space="preserve">The branches of the soapberry plant were also used to create yellow dyes. </w:t>
      </w:r>
      <w:r>
        <w:rPr>
          <w:rFonts w:ascii="Segoe UI" w:hAnsi="Segoe UI" w:cs="Segoe UI"/>
          <w:color w:val="333333"/>
          <w:vertAlign w:val="superscript"/>
          <w:lang w:val="en"/>
        </w:rPr>
        <w:t xml:space="preserve">[11] </w:t>
      </w:r>
    </w:p>
    <w:p w14:paraId="4B9BD01B"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The berry of the soapberry plant contains several chemical components resulting in its unique properties. Saponins the general structure of which is shown in Figure 3 consist of a polycyclic aglycone and a sugar side chain. </w:t>
      </w:r>
      <w:r>
        <w:rPr>
          <w:rFonts w:ascii="Segoe UI" w:hAnsi="Segoe UI" w:cs="Segoe UI"/>
          <w:color w:val="333333"/>
          <w:vertAlign w:val="superscript"/>
          <w:lang w:val="en"/>
        </w:rPr>
        <w:t xml:space="preserve">[19] </w:t>
      </w:r>
      <w:r>
        <w:rPr>
          <w:rFonts w:ascii="Segoe UI" w:hAnsi="Segoe UI" w:cs="Segoe UI"/>
          <w:color w:val="333333"/>
          <w:lang w:val="en"/>
        </w:rPr>
        <w:t xml:space="preserve">As a result, saponins are amphipathic which causes them to foam when mixed vigorously with water. </w:t>
      </w:r>
      <w:r>
        <w:rPr>
          <w:rFonts w:ascii="Segoe UI" w:hAnsi="Segoe UI" w:cs="Segoe UI"/>
          <w:color w:val="333333"/>
          <w:vertAlign w:val="superscript"/>
          <w:lang w:val="en"/>
        </w:rPr>
        <w:t xml:space="preserve">[7] </w:t>
      </w:r>
      <w:r>
        <w:rPr>
          <w:rFonts w:ascii="Segoe UI" w:hAnsi="Segoe UI" w:cs="Segoe UI"/>
          <w:color w:val="333333"/>
          <w:lang w:val="en"/>
        </w:rPr>
        <w:t xml:space="preserve">Saponins can, however, cause gastrointestinal irritation, particularly when consumed in large quantities. </w:t>
      </w:r>
      <w:r>
        <w:rPr>
          <w:rFonts w:ascii="Segoe UI" w:hAnsi="Segoe UI" w:cs="Segoe UI"/>
          <w:color w:val="333333"/>
          <w:vertAlign w:val="superscript"/>
          <w:lang w:val="en"/>
        </w:rPr>
        <w:t xml:space="preserve">[6] </w:t>
      </w:r>
    </w:p>
    <w:p w14:paraId="338B6A2F" w14:textId="77777777" w:rsidR="00CD1F2D" w:rsidRDefault="00CD1F2D">
      <w:pPr>
        <w:pStyle w:val="NormalWeb"/>
        <w:jc w:val="center"/>
        <w:divId w:val="229118422"/>
        <w:rPr>
          <w:rFonts w:ascii="Segoe UI" w:hAnsi="Segoe UI" w:cs="Segoe UI"/>
          <w:color w:val="333333"/>
          <w:lang w:val="en"/>
        </w:rPr>
      </w:pPr>
      <w:r>
        <w:rPr>
          <w:rFonts w:ascii="Segoe UI" w:hAnsi="Segoe UI" w:cs="Segoe UI"/>
          <w:noProof/>
          <w:color w:val="333333"/>
          <w:lang w:val="en"/>
        </w:rPr>
        <w:drawing>
          <wp:inline distT="0" distB="0" distL="0" distR="0" wp14:anchorId="0147BE99" wp14:editId="3867B765">
            <wp:extent cx="2857500" cy="1695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74">
                      <a:extLst>
                        <a:ext uri="{28A0092B-C50C-407E-A947-70E740481C1C}">
                          <a14:useLocalDpi xmlns:a14="http://schemas.microsoft.com/office/drawing/2010/main" val="0"/>
                        </a:ext>
                      </a:extLst>
                    </a:blip>
                    <a:srcRect/>
                    <a:stretch>
                      <a:fillRect/>
                    </a:stretch>
                  </pic:blipFill>
                  <pic:spPr bwMode="auto">
                    <a:xfrm>
                      <a:off x="0" y="0"/>
                      <a:ext cx="2857500" cy="1695450"/>
                    </a:xfrm>
                    <a:prstGeom prst="rect">
                      <a:avLst/>
                    </a:prstGeom>
                    <a:noFill/>
                    <a:ln>
                      <a:noFill/>
                    </a:ln>
                  </pic:spPr>
                </pic:pic>
              </a:graphicData>
            </a:graphic>
          </wp:inline>
        </w:drawing>
      </w:r>
    </w:p>
    <w:p w14:paraId="067566C4" w14:textId="77777777" w:rsidR="00CD1F2D" w:rsidRDefault="00CD1F2D">
      <w:pPr>
        <w:pStyle w:val="NormalWeb"/>
        <w:jc w:val="center"/>
        <w:divId w:val="229118422"/>
        <w:rPr>
          <w:rFonts w:ascii="Segoe UI" w:hAnsi="Segoe UI" w:cs="Segoe UI"/>
          <w:color w:val="333333"/>
          <w:lang w:val="en"/>
        </w:rPr>
      </w:pPr>
      <w:r>
        <w:rPr>
          <w:rStyle w:val="Strong"/>
          <w:rFonts w:ascii="Segoe UI" w:hAnsi="Segoe UI" w:cs="Segoe UI"/>
          <w:color w:val="333333"/>
          <w:lang w:val="en"/>
        </w:rPr>
        <w:t xml:space="preserve">Fig 3.3: The general chemical structure of a saponin molecule, showcasing its amphipathic nature with a polycyclic aglycone core and a sugar side chain. </w:t>
      </w:r>
      <w:r>
        <w:rPr>
          <w:rStyle w:val="Strong"/>
          <w:rFonts w:ascii="Segoe UI" w:hAnsi="Segoe UI" w:cs="Segoe UI"/>
          <w:color w:val="333333"/>
          <w:vertAlign w:val="superscript"/>
          <w:lang w:val="en"/>
        </w:rPr>
        <w:t xml:space="preserve">[19] </w:t>
      </w:r>
    </w:p>
    <w:p w14:paraId="60F430F0"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Another important constituent of soapberries is dietary fiber which includes polysaccharides like pectin and cellulose. </w:t>
      </w:r>
      <w:r>
        <w:rPr>
          <w:rFonts w:ascii="Segoe UI" w:hAnsi="Segoe UI" w:cs="Segoe UI"/>
          <w:color w:val="333333"/>
          <w:vertAlign w:val="superscript"/>
          <w:lang w:val="en"/>
        </w:rPr>
        <w:t xml:space="preserve">[5] </w:t>
      </w:r>
      <w:r>
        <w:rPr>
          <w:rFonts w:ascii="Segoe UI" w:hAnsi="Segoe UI" w:cs="Segoe UI"/>
          <w:color w:val="333333"/>
          <w:lang w:val="en"/>
        </w:rPr>
        <w:t xml:space="preserve">Pectin in particular is used in making jams and preserves. Soapberries also contain other bioactive ingredients, such as a large number of polyphenols and carotenoids such as lycopene and apo-6’ lycopenoate. </w:t>
      </w:r>
      <w:r>
        <w:rPr>
          <w:rFonts w:ascii="Segoe UI" w:hAnsi="Segoe UI" w:cs="Segoe UI"/>
          <w:color w:val="333333"/>
          <w:vertAlign w:val="superscript"/>
          <w:lang w:val="en"/>
        </w:rPr>
        <w:t xml:space="preserve">[13] </w:t>
      </w:r>
    </w:p>
    <w:p w14:paraId="130648D2" w14:textId="77777777" w:rsidR="00CD1F2D" w:rsidRDefault="00CD1F2D">
      <w:pPr>
        <w:pStyle w:val="NormalWeb"/>
        <w:jc w:val="center"/>
        <w:divId w:val="229118422"/>
        <w:rPr>
          <w:rFonts w:ascii="Segoe UI" w:hAnsi="Segoe UI" w:cs="Segoe UI"/>
          <w:color w:val="333333"/>
          <w:lang w:val="en"/>
        </w:rPr>
      </w:pPr>
      <w:r>
        <w:rPr>
          <w:rFonts w:ascii="Segoe UI" w:hAnsi="Segoe UI" w:cs="Segoe UI"/>
          <w:noProof/>
          <w:color w:val="333333"/>
          <w:lang w:val="en"/>
        </w:rPr>
        <w:drawing>
          <wp:inline distT="0" distB="0" distL="0" distR="0" wp14:anchorId="7DF35FED" wp14:editId="7CB40247">
            <wp:extent cx="2857500" cy="800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75">
                      <a:extLst>
                        <a:ext uri="{28A0092B-C50C-407E-A947-70E740481C1C}">
                          <a14:useLocalDpi xmlns:a14="http://schemas.microsoft.com/office/drawing/2010/main" val="0"/>
                        </a:ext>
                      </a:extLst>
                    </a:blip>
                    <a:srcRect/>
                    <a:stretch>
                      <a:fillRect/>
                    </a:stretch>
                  </pic:blipFill>
                  <pic:spPr bwMode="auto">
                    <a:xfrm>
                      <a:off x="0" y="0"/>
                      <a:ext cx="2857500" cy="800100"/>
                    </a:xfrm>
                    <a:prstGeom prst="rect">
                      <a:avLst/>
                    </a:prstGeom>
                    <a:noFill/>
                    <a:ln>
                      <a:noFill/>
                    </a:ln>
                  </pic:spPr>
                </pic:pic>
              </a:graphicData>
            </a:graphic>
          </wp:inline>
        </w:drawing>
      </w:r>
    </w:p>
    <w:p w14:paraId="73246DC3" w14:textId="77777777" w:rsidR="00CD1F2D" w:rsidRDefault="00CD1F2D">
      <w:pPr>
        <w:pStyle w:val="NormalWeb"/>
        <w:jc w:val="center"/>
        <w:divId w:val="229118422"/>
        <w:rPr>
          <w:rFonts w:ascii="Segoe UI" w:hAnsi="Segoe UI" w:cs="Segoe UI"/>
          <w:color w:val="333333"/>
          <w:lang w:val="en"/>
        </w:rPr>
      </w:pPr>
      <w:r>
        <w:rPr>
          <w:rStyle w:val="Strong"/>
          <w:rFonts w:ascii="Segoe UI" w:hAnsi="Segoe UI" w:cs="Segoe UI"/>
          <w:color w:val="333333"/>
          <w:lang w:val="en"/>
        </w:rPr>
        <w:t>Fig 3.4: Chemical structures of lycopene 1,2-epoxide and lycopene 5,6-epoxide.</w:t>
      </w:r>
      <w:r>
        <w:rPr>
          <w:rFonts w:ascii="Segoe UI" w:hAnsi="Segoe UI" w:cs="Segoe UI"/>
          <w:color w:val="333333"/>
          <w:lang w:val="en"/>
        </w:rPr>
        <w:t xml:space="preserve"> </w:t>
      </w:r>
    </w:p>
    <w:p w14:paraId="5793CAFF" w14:textId="77777777" w:rsidR="00CD1F2D" w:rsidRDefault="00CD1F2D">
      <w:pPr>
        <w:pStyle w:val="Heading3"/>
        <w:divId w:val="22911842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Biochemical Mechanisms </w:t>
      </w:r>
    </w:p>
    <w:p w14:paraId="5BDF8DE6" w14:textId="77777777" w:rsidR="00CD1F2D" w:rsidRDefault="00CD1F2D">
      <w:pPr>
        <w:pStyle w:val="NormalWeb"/>
        <w:divId w:val="229118422"/>
        <w:rPr>
          <w:rFonts w:ascii="Segoe UI" w:hAnsi="Segoe UI" w:cs="Segoe UI"/>
          <w:color w:val="333333"/>
          <w:lang w:val="en"/>
        </w:rPr>
      </w:pPr>
      <w:r>
        <w:rPr>
          <w:rStyle w:val="Strong"/>
          <w:rFonts w:ascii="Lora" w:hAnsi="Lora" w:cs="Segoe UI"/>
          <w:color w:val="333333"/>
          <w:lang w:val="en"/>
        </w:rPr>
        <w:t xml:space="preserve">Surfactant/Detergent Properties </w:t>
      </w:r>
    </w:p>
    <w:p w14:paraId="2A5394A9" w14:textId="77777777" w:rsidR="00CD1F2D" w:rsidRDefault="00CD1F2D">
      <w:pPr>
        <w:pStyle w:val="NormalWeb"/>
        <w:divId w:val="229118422"/>
        <w:rPr>
          <w:rFonts w:ascii="Segoe UI" w:hAnsi="Segoe UI" w:cs="Segoe UI"/>
          <w:color w:val="333333"/>
          <w:lang w:val="en"/>
        </w:rPr>
      </w:pPr>
      <w:r>
        <w:rPr>
          <w:rStyle w:val="Emphasis"/>
          <w:rFonts w:ascii="Segoe UI" w:hAnsi="Segoe UI" w:cs="Segoe UI"/>
          <w:color w:val="333333"/>
          <w:lang w:val="en"/>
        </w:rPr>
        <w:t xml:space="preserve">Micelle Formation </w:t>
      </w:r>
    </w:p>
    <w:p w14:paraId="637AE4A5"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The Amphipathic Nature of Saponins: </w:t>
      </w:r>
      <w:r>
        <w:rPr>
          <w:rFonts w:ascii="Segoe UI" w:hAnsi="Segoe UI" w:cs="Segoe UI"/>
          <w:color w:val="333333"/>
          <w:vertAlign w:val="superscript"/>
          <w:lang w:val="en"/>
        </w:rPr>
        <w:t xml:space="preserve">[19] </w:t>
      </w:r>
    </w:p>
    <w:p w14:paraId="7CA27231"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In water, saponin molecules orient with: </w:t>
      </w:r>
    </w:p>
    <w:p w14:paraId="7F03C359"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 Hydrophobic triterpene cores facing inward (away from water) </w:t>
      </w:r>
    </w:p>
    <w:p w14:paraId="4E6A2FC8"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 Hydrophilic sugar chains facing outward (toward water) </w:t>
      </w:r>
    </w:p>
    <w:p w14:paraId="5AB7EEA3"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Result: Micelle formation (spherical aggregates) </w:t>
      </w:r>
      <w:r>
        <w:rPr>
          <w:rFonts w:ascii="Segoe UI" w:hAnsi="Segoe UI" w:cs="Segoe UI"/>
          <w:color w:val="333333"/>
          <w:vertAlign w:val="superscript"/>
          <w:lang w:val="en"/>
        </w:rPr>
        <w:t xml:space="preserve">[7] </w:t>
      </w:r>
    </w:p>
    <w:p w14:paraId="5D4ABB08"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Cleaning Action </w:t>
      </w:r>
    </w:p>
    <w:p w14:paraId="16F5F741"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 micelles + Oils/dirt (lipophilic) → Oils trapped in micelle core → Micelle-oil complex soluble in water → Dirt/oil washed away </w:t>
      </w:r>
      <w:r>
        <w:rPr>
          <w:rFonts w:ascii="Segoe UI" w:hAnsi="Segoe UI" w:cs="Segoe UI"/>
          <w:color w:val="333333"/>
          <w:vertAlign w:val="superscript"/>
          <w:lang w:val="en"/>
        </w:rPr>
        <w:t xml:space="preserve">[14] </w:t>
      </w:r>
    </w:p>
    <w:p w14:paraId="751B27D1"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This is how soapberry works as soap! </w:t>
      </w:r>
    </w:p>
    <w:p w14:paraId="2DD36766"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Antimicrobial Mechanisms </w:t>
      </w:r>
    </w:p>
    <w:p w14:paraId="2232923E" w14:textId="77777777" w:rsidR="00CD1F2D" w:rsidRDefault="00CD1F2D">
      <w:pPr>
        <w:pStyle w:val="NormalWeb"/>
        <w:divId w:val="229118422"/>
        <w:rPr>
          <w:rFonts w:ascii="Segoe UI" w:hAnsi="Segoe UI" w:cs="Segoe UI"/>
          <w:color w:val="333333"/>
          <w:lang w:val="en"/>
        </w:rPr>
      </w:pPr>
      <w:r>
        <w:rPr>
          <w:rStyle w:val="Emphasis"/>
          <w:rFonts w:ascii="Segoe UI" w:hAnsi="Segoe UI" w:cs="Segoe UI"/>
          <w:color w:val="333333"/>
          <w:lang w:val="en"/>
        </w:rPr>
        <w:t xml:space="preserve">Membrane Disruption </w:t>
      </w:r>
    </w:p>
    <w:p w14:paraId="0921145E"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Saponins + Bacterial cell membrane → Insertion of lipophilic triterpene into lipid bilayer → Membrane destabilization → Pore formation → Leakage of cellular contents → Cell lysis and death </w:t>
      </w:r>
      <w:r>
        <w:rPr>
          <w:rFonts w:ascii="Segoe UI" w:hAnsi="Segoe UI" w:cs="Segoe UI"/>
          <w:color w:val="333333"/>
          <w:vertAlign w:val="superscript"/>
          <w:lang w:val="en"/>
        </w:rPr>
        <w:t xml:space="preserve">[15] </w:t>
      </w:r>
    </w:p>
    <w:p w14:paraId="55170455"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Particularly effective against Gram-positive bacteria </w:t>
      </w:r>
      <w:r>
        <w:rPr>
          <w:rFonts w:ascii="Segoe UI" w:hAnsi="Segoe UI" w:cs="Segoe UI"/>
          <w:color w:val="333333"/>
          <w:vertAlign w:val="superscript"/>
          <w:lang w:val="en"/>
        </w:rPr>
        <w:t xml:space="preserve">[15] </w:t>
      </w:r>
    </w:p>
    <w:p w14:paraId="6F0E14D5"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Cholesterol Interaction (Mammalian vs Bacterial Cells): </w:t>
      </w:r>
      <w:r>
        <w:rPr>
          <w:rStyle w:val="Strong"/>
          <w:rFonts w:ascii="Segoe UI" w:hAnsi="Segoe UI" w:cs="Segoe UI"/>
          <w:color w:val="333333"/>
          <w:vertAlign w:val="superscript"/>
          <w:lang w:val="en"/>
        </w:rPr>
        <w:t xml:space="preserve">[1] </w:t>
      </w:r>
    </w:p>
    <w:p w14:paraId="0A42150F"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Saponins have high affinity for sterols: </w:t>
      </w:r>
    </w:p>
    <w:p w14:paraId="242EA6A9"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In bacterial membranes (no cholesterol): </w:t>
      </w:r>
    </w:p>
    <w:p w14:paraId="2CBC5C71"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 Saponins disrupt membrane directly </w:t>
      </w:r>
    </w:p>
    <w:p w14:paraId="5133139F"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 High antimicrobial activity </w:t>
      </w:r>
    </w:p>
    <w:p w14:paraId="2F8499EC"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In mammalian cell membranes (with cholesterol): </w:t>
      </w:r>
    </w:p>
    <w:p w14:paraId="0D11C070"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 Saponins bind cholesterol </w:t>
      </w:r>
      <w:r>
        <w:rPr>
          <w:rFonts w:ascii="Segoe UI" w:hAnsi="Segoe UI" w:cs="Segoe UI"/>
          <w:color w:val="333333"/>
          <w:vertAlign w:val="superscript"/>
          <w:lang w:val="en"/>
        </w:rPr>
        <w:t xml:space="preserve">[1] </w:t>
      </w:r>
    </w:p>
    <w:p w14:paraId="7D104A06"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 Can cause toxicity (why internal use is dangerous) </w:t>
      </w:r>
    </w:p>
    <w:p w14:paraId="74F4B100"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 Selective toxicity basis </w:t>
      </w:r>
    </w:p>
    <w:p w14:paraId="6A3751B2"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Fungal Activity </w:t>
      </w:r>
    </w:p>
    <w:p w14:paraId="67460DE0"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Saponins + Fungal ergosterol (membrane sterol) → Complex formation → Membrane disruption → Antifungal activity </w:t>
      </w:r>
      <w:r>
        <w:rPr>
          <w:rFonts w:ascii="Segoe UI" w:hAnsi="Segoe UI" w:cs="Segoe UI"/>
          <w:color w:val="333333"/>
          <w:vertAlign w:val="superscript"/>
          <w:lang w:val="en"/>
        </w:rPr>
        <w:t xml:space="preserve">[15] </w:t>
      </w:r>
    </w:p>
    <w:p w14:paraId="058F4004"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Antiparasitic Effects </w:t>
      </w:r>
    </w:p>
    <w:p w14:paraId="639793AC" w14:textId="77777777" w:rsidR="00CD1F2D" w:rsidRDefault="00CD1F2D">
      <w:pPr>
        <w:pStyle w:val="NormalWeb"/>
        <w:divId w:val="229118422"/>
        <w:rPr>
          <w:rFonts w:ascii="Segoe UI" w:hAnsi="Segoe UI" w:cs="Segoe UI"/>
          <w:color w:val="333333"/>
          <w:lang w:val="en"/>
        </w:rPr>
      </w:pPr>
      <w:r>
        <w:rPr>
          <w:rStyle w:val="Emphasis"/>
          <w:rFonts w:ascii="Segoe UI" w:hAnsi="Segoe UI" w:cs="Segoe UI"/>
          <w:color w:val="333333"/>
          <w:lang w:val="en"/>
        </w:rPr>
        <w:t xml:space="preserve">Helminth (Worm) Toxicity </w:t>
      </w:r>
    </w:p>
    <w:p w14:paraId="49090C7E"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Saponins → Damage to worm tegument (outer covering) → Paralysis of worms → Death or expulsion </w:t>
      </w:r>
      <w:r>
        <w:rPr>
          <w:rFonts w:ascii="Segoe UI" w:hAnsi="Segoe UI" w:cs="Segoe UI"/>
          <w:color w:val="333333"/>
          <w:vertAlign w:val="superscript"/>
          <w:lang w:val="en"/>
        </w:rPr>
        <w:t xml:space="preserve">[4] </w:t>
      </w:r>
    </w:p>
    <w:p w14:paraId="7B3123E6"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Traditional use as fish poison demonstrates toxicity to lower organisms </w:t>
      </w:r>
      <w:r>
        <w:rPr>
          <w:rFonts w:ascii="Segoe UI" w:hAnsi="Segoe UI" w:cs="Segoe UI"/>
          <w:color w:val="333333"/>
          <w:vertAlign w:val="superscript"/>
          <w:lang w:val="en"/>
        </w:rPr>
        <w:t xml:space="preserve">[8] </w:t>
      </w:r>
    </w:p>
    <w:p w14:paraId="273B1E80"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Spermicidal/Contraceptive Action </w:t>
      </w:r>
    </w:p>
    <w:p w14:paraId="220DD65D" w14:textId="77777777" w:rsidR="00CD1F2D" w:rsidRDefault="00CD1F2D">
      <w:pPr>
        <w:pStyle w:val="NormalWeb"/>
        <w:divId w:val="229118422"/>
        <w:rPr>
          <w:rFonts w:ascii="Segoe UI" w:hAnsi="Segoe UI" w:cs="Segoe UI"/>
          <w:color w:val="333333"/>
          <w:lang w:val="en"/>
        </w:rPr>
      </w:pPr>
      <w:r>
        <w:rPr>
          <w:rStyle w:val="Emphasis"/>
          <w:rFonts w:ascii="Segoe UI" w:hAnsi="Segoe UI" w:cs="Segoe UI"/>
          <w:color w:val="333333"/>
          <w:lang w:val="en"/>
        </w:rPr>
        <w:t xml:space="preserve">Sperm Membrane Disruption </w:t>
      </w:r>
    </w:p>
    <w:p w14:paraId="07E57AAA"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Saponins + Sperm cell membrane → Membrane permeabilization → Loss of motility → Cell death </w:t>
      </w:r>
      <w:r>
        <w:rPr>
          <w:rFonts w:ascii="Segoe UI" w:hAnsi="Segoe UI" w:cs="Segoe UI"/>
          <w:color w:val="333333"/>
          <w:vertAlign w:val="superscript"/>
          <w:lang w:val="en"/>
        </w:rPr>
        <w:t xml:space="preserve">[10],[17] </w:t>
      </w:r>
    </w:p>
    <w:p w14:paraId="099F8D2D"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Anti-Inflammatory Effects </w:t>
      </w:r>
    </w:p>
    <w:p w14:paraId="48F79A6A" w14:textId="77777777" w:rsidR="00CD1F2D" w:rsidRDefault="00CD1F2D">
      <w:pPr>
        <w:pStyle w:val="NormalWeb"/>
        <w:divId w:val="229118422"/>
        <w:rPr>
          <w:rFonts w:ascii="Segoe UI" w:hAnsi="Segoe UI" w:cs="Segoe UI"/>
          <w:color w:val="333333"/>
          <w:lang w:val="en"/>
        </w:rPr>
      </w:pPr>
      <w:r>
        <w:rPr>
          <w:rStyle w:val="Emphasis"/>
          <w:rFonts w:ascii="Segoe UI" w:hAnsi="Segoe UI" w:cs="Segoe UI"/>
          <w:color w:val="333333"/>
          <w:lang w:val="en"/>
        </w:rPr>
        <w:t xml:space="preserve">Aglycone Anti-Inflammatory Activity </w:t>
      </w:r>
    </w:p>
    <w:p w14:paraId="5DEBAEA5"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Hederagenin and oleanolic acid (aglycones) → Inhibit NF-κB pathway → Reduced pro-inflammatory cytokines (TNF-α, IL-1β, IL-6) → Anti-inflammatory effect </w:t>
      </w:r>
      <w:r>
        <w:rPr>
          <w:rFonts w:ascii="Segoe UI" w:hAnsi="Segoe UI" w:cs="Segoe UI"/>
          <w:color w:val="333333"/>
          <w:vertAlign w:val="superscript"/>
          <w:lang w:val="en"/>
        </w:rPr>
        <w:t xml:space="preserve">[10],[15] </w:t>
      </w:r>
    </w:p>
    <w:p w14:paraId="3597DD7D"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Also: COX-2 inhibition → Reduced prostaglandin synthesis </w:t>
      </w:r>
      <w:r>
        <w:rPr>
          <w:rFonts w:ascii="Segoe UI" w:hAnsi="Segoe UI" w:cs="Segoe UI"/>
          <w:color w:val="333333"/>
          <w:vertAlign w:val="superscript"/>
          <w:lang w:val="en"/>
        </w:rPr>
        <w:t xml:space="preserve">[15] </w:t>
      </w:r>
    </w:p>
    <w:p w14:paraId="1E18CD51"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Wound Healing Support </w:t>
      </w:r>
    </w:p>
    <w:p w14:paraId="38896C26" w14:textId="77777777" w:rsidR="00CD1F2D" w:rsidRDefault="00CD1F2D">
      <w:pPr>
        <w:pStyle w:val="NormalWeb"/>
        <w:divId w:val="229118422"/>
        <w:rPr>
          <w:rFonts w:ascii="Segoe UI" w:hAnsi="Segoe UI" w:cs="Segoe UI"/>
          <w:color w:val="333333"/>
          <w:lang w:val="en"/>
        </w:rPr>
      </w:pPr>
      <w:r>
        <w:rPr>
          <w:rStyle w:val="Emphasis"/>
          <w:rFonts w:ascii="Segoe UI" w:hAnsi="Segoe UI" w:cs="Segoe UI"/>
          <w:color w:val="333333"/>
          <w:lang w:val="en"/>
        </w:rPr>
        <w:t xml:space="preserve">Antimicrobial Protection </w:t>
      </w:r>
    </w:p>
    <w:p w14:paraId="0B06D1D6"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Saponin-containing poultice → Prevents wound infection → Cleaner healing environment </w:t>
      </w:r>
      <w:r>
        <w:rPr>
          <w:rFonts w:ascii="Segoe UI" w:hAnsi="Segoe UI" w:cs="Segoe UI"/>
          <w:color w:val="333333"/>
          <w:vertAlign w:val="superscript"/>
          <w:lang w:val="en"/>
        </w:rPr>
        <w:t xml:space="preserve">[9],[11] </w:t>
      </w:r>
    </w:p>
    <w:p w14:paraId="1FACC507"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Mild Irritant Effect </w:t>
      </w:r>
    </w:p>
    <w:p w14:paraId="420F5F8E"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Low-concentration saponins → Mild irritation → Increased local blood flow → Enhanced healing (rubefacient effect) </w:t>
      </w:r>
      <w:r>
        <w:rPr>
          <w:rFonts w:ascii="Segoe UI" w:hAnsi="Segoe UI" w:cs="Segoe UI"/>
          <w:color w:val="333333"/>
          <w:vertAlign w:val="superscript"/>
          <w:lang w:val="en"/>
        </w:rPr>
        <w:t xml:space="preserve">[9] </w:t>
      </w:r>
    </w:p>
    <w:p w14:paraId="62D1A566"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Hair and Scalp Benefits </w:t>
      </w:r>
    </w:p>
    <w:p w14:paraId="1FC31997" w14:textId="77777777" w:rsidR="00CD1F2D" w:rsidRDefault="00CD1F2D">
      <w:pPr>
        <w:pStyle w:val="NormalWeb"/>
        <w:divId w:val="229118422"/>
        <w:rPr>
          <w:rFonts w:ascii="Segoe UI" w:hAnsi="Segoe UI" w:cs="Segoe UI"/>
          <w:color w:val="333333"/>
          <w:lang w:val="en"/>
        </w:rPr>
      </w:pPr>
      <w:r>
        <w:rPr>
          <w:rStyle w:val="Emphasis"/>
          <w:rFonts w:ascii="Segoe UI" w:hAnsi="Segoe UI" w:cs="Segoe UI"/>
          <w:color w:val="333333"/>
          <w:lang w:val="en"/>
        </w:rPr>
        <w:t xml:space="preserve">Cleansing and Degreasing </w:t>
      </w:r>
    </w:p>
    <w:p w14:paraId="1AB98009"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Saponins remove excess sebum (oil) from scalp: </w:t>
      </w:r>
      <w:r>
        <w:rPr>
          <w:rFonts w:ascii="Segoe UI" w:hAnsi="Segoe UI" w:cs="Segoe UI"/>
          <w:color w:val="333333"/>
          <w:vertAlign w:val="superscript"/>
          <w:lang w:val="en"/>
        </w:rPr>
        <w:t xml:space="preserve">[17] </w:t>
      </w:r>
    </w:p>
    <w:p w14:paraId="5971AC5D"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Sebum (lipophilic) + Saponin micelles → Oil solubilized and washed away → Clean scalp, reduced dandruff </w:t>
      </w:r>
      <w:r>
        <w:rPr>
          <w:rFonts w:ascii="Segoe UI" w:hAnsi="Segoe UI" w:cs="Segoe UI"/>
          <w:color w:val="333333"/>
          <w:vertAlign w:val="superscript"/>
          <w:lang w:val="en"/>
        </w:rPr>
        <w:t xml:space="preserve">[17] </w:t>
      </w:r>
    </w:p>
    <w:p w14:paraId="78EE567B" w14:textId="77777777" w:rsidR="00CD1F2D" w:rsidRDefault="00CD1F2D">
      <w:pPr>
        <w:pStyle w:val="NormalWeb"/>
        <w:divId w:val="229118422"/>
        <w:rPr>
          <w:rFonts w:ascii="Segoe UI" w:hAnsi="Segoe UI" w:cs="Segoe UI"/>
          <w:color w:val="333333"/>
          <w:lang w:val="en"/>
        </w:rPr>
      </w:pPr>
      <w:r>
        <w:rPr>
          <w:rStyle w:val="Strong"/>
          <w:rFonts w:ascii="Segoe UI" w:hAnsi="Segoe UI" w:cs="Segoe UI"/>
          <w:color w:val="333333"/>
          <w:lang w:val="en"/>
        </w:rPr>
        <w:t xml:space="preserve">Lice Treatment </w:t>
      </w:r>
    </w:p>
    <w:p w14:paraId="6A789FB2" w14:textId="77777777" w:rsidR="00CD1F2D" w:rsidRDefault="00CD1F2D">
      <w:pPr>
        <w:pStyle w:val="NormalWeb"/>
        <w:divId w:val="229118422"/>
        <w:rPr>
          <w:rFonts w:ascii="Segoe UI" w:hAnsi="Segoe UI" w:cs="Segoe UI"/>
          <w:color w:val="333333"/>
          <w:lang w:val="en"/>
        </w:rPr>
      </w:pPr>
      <w:r>
        <w:rPr>
          <w:rFonts w:ascii="Segoe UI" w:hAnsi="Segoe UI" w:cs="Segoe UI"/>
          <w:color w:val="333333"/>
          <w:lang w:val="en"/>
        </w:rPr>
        <w:t xml:space="preserve">Saponins + Lice exoskeleton (waxy cuticle) → Disruption of protective layer → Dehydration of lice → Death </w:t>
      </w:r>
      <w:r>
        <w:rPr>
          <w:rFonts w:ascii="Segoe UI" w:hAnsi="Segoe UI" w:cs="Segoe UI"/>
          <w:color w:val="333333"/>
          <w:vertAlign w:val="superscript"/>
          <w:lang w:val="en"/>
        </w:rPr>
        <w:t xml:space="preserve">[16] </w:t>
      </w:r>
    </w:p>
    <w:p w14:paraId="309368F9" w14:textId="77777777" w:rsidR="00CD1F2D" w:rsidRDefault="00CD1F2D">
      <w:pPr>
        <w:pStyle w:val="Heading3"/>
        <w:divId w:val="22911842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Structure-Activity Relationships </w:t>
      </w:r>
    </w:p>
    <w:p w14:paraId="222EF538" w14:textId="77777777" w:rsidR="00CD1F2D" w:rsidRDefault="00CD1F2D">
      <w:pPr>
        <w:divId w:val="229118422"/>
        <w:rPr>
          <w:rFonts w:ascii="Segoe UI" w:eastAsia="Times New Roman" w:hAnsi="Segoe UI" w:cs="Segoe UI"/>
          <w:color w:val="333333"/>
          <w:lang w:val="en"/>
        </w:rPr>
      </w:pPr>
      <w:r>
        <w:rPr>
          <w:rFonts w:ascii="Segoe UI" w:eastAsia="Times New Roman" w:hAnsi="Segoe UI" w:cs="Segoe UI"/>
          <w:color w:val="333333"/>
          <w:vertAlign w:val="superscript"/>
          <w:lang w:val="en"/>
        </w:rPr>
        <w:t xml:space="preserve">[7],[19] </w:t>
      </w:r>
    </w:p>
    <w:p w14:paraId="7E823A3C"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Böttger, S., &amp; Melzig, M. F. (2013). The influence of saponins on cell membrane cholesterol. </w:t>
      </w:r>
      <w:r>
        <w:rPr>
          <w:rStyle w:val="Emphasis"/>
          <w:rFonts w:ascii="Segoe UI" w:eastAsia="Times New Roman" w:hAnsi="Segoe UI" w:cs="Segoe UI"/>
          <w:color w:val="333333"/>
          <w:lang w:val="en"/>
        </w:rPr>
        <w:t xml:space="preserve">Bioorganic &amp; </w:t>
      </w:r>
      <w:r>
        <w:rPr>
          <w:rStyle w:val="Emphasis"/>
          <w:rFonts w:ascii="Segoe UI" w:eastAsia="Times New Roman" w:hAnsi="Segoe UI" w:cs="Segoe UI"/>
          <w:color w:val="333333"/>
          <w:lang w:val="en"/>
        </w:rPr>
        <w:t xml:space="preserve">Medicinal Chemistry, 21 </w:t>
      </w:r>
      <w:r>
        <w:rPr>
          <w:rFonts w:ascii="Segoe UI" w:eastAsia="Times New Roman" w:hAnsi="Segoe UI" w:cs="Segoe UI"/>
          <w:color w:val="333333"/>
          <w:lang w:val="en"/>
        </w:rPr>
        <w:t xml:space="preserve">(22), 7118–7124. </w:t>
      </w:r>
      <w:hyperlink r:id="rId76" w:history="1">
        <w:r>
          <w:rPr>
            <w:rStyle w:val="Hyperlink"/>
            <w:rFonts w:ascii="Segoe UI" w:eastAsia="Times New Roman" w:hAnsi="Segoe UI" w:cs="Segoe UI"/>
            <w:lang w:val="en"/>
          </w:rPr>
          <w:t xml:space="preserve">https://doi.org/10.1016/j.bmc.2013.09.011 </w:t>
        </w:r>
      </w:hyperlink>
    </w:p>
    <w:p w14:paraId="65010848"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Elbandy, M. (2020). Saponins and their potential role in diabetes mellitus. </w:t>
      </w:r>
      <w:r>
        <w:rPr>
          <w:rStyle w:val="Emphasis"/>
          <w:rFonts w:ascii="Segoe UI" w:eastAsia="Times New Roman" w:hAnsi="Segoe UI" w:cs="Segoe UI"/>
          <w:color w:val="333333"/>
          <w:lang w:val="en"/>
        </w:rPr>
        <w:t xml:space="preserve">Advances in Pharmacological and Pharmaceutical Sciences, 2020 </w:t>
      </w:r>
      <w:r>
        <w:rPr>
          <w:rFonts w:ascii="Segoe UI" w:eastAsia="Times New Roman" w:hAnsi="Segoe UI" w:cs="Segoe UI"/>
          <w:color w:val="333333"/>
          <w:lang w:val="en"/>
        </w:rPr>
        <w:t xml:space="preserve">, Article 8817078. </w:t>
      </w:r>
      <w:hyperlink r:id="rId77" w:history="1">
        <w:r>
          <w:rPr>
            <w:rStyle w:val="Hyperlink"/>
            <w:rFonts w:ascii="Segoe UI" w:eastAsia="Times New Roman" w:hAnsi="Segoe UI" w:cs="Segoe UI"/>
            <w:lang w:val="en"/>
          </w:rPr>
          <w:t xml:space="preserve">https://doi.org/10.1155/2020/8817078 </w:t>
        </w:r>
      </w:hyperlink>
    </w:p>
    <w:p w14:paraId="73A78EFD"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p>
    <w:p w14:paraId="7E258222"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Francis, G., Kerem, Z., Makkar, H. P. S., &amp; </w:t>
      </w:r>
      <w:r>
        <w:rPr>
          <w:rFonts w:ascii="Segoe UI" w:eastAsia="Times New Roman" w:hAnsi="Segoe UI" w:cs="Segoe UI"/>
          <w:color w:val="333333"/>
          <w:lang w:val="en"/>
        </w:rPr>
        <w:t xml:space="preserve">Becker, K. (2002). The biological action of saponins in animal systems: A review. </w:t>
      </w:r>
      <w:r>
        <w:rPr>
          <w:rStyle w:val="Emphasis"/>
          <w:rFonts w:ascii="Segoe UI" w:eastAsia="Times New Roman" w:hAnsi="Segoe UI" w:cs="Segoe UI"/>
          <w:color w:val="333333"/>
          <w:lang w:val="en"/>
        </w:rPr>
        <w:t xml:space="preserve">British Journal of Nutrition, 88 </w:t>
      </w:r>
      <w:r>
        <w:rPr>
          <w:rFonts w:ascii="Segoe UI" w:eastAsia="Times New Roman" w:hAnsi="Segoe UI" w:cs="Segoe UI"/>
          <w:color w:val="333333"/>
          <w:lang w:val="en"/>
        </w:rPr>
        <w:t xml:space="preserve">(6), 587–605. </w:t>
      </w:r>
      <w:hyperlink r:id="rId78" w:history="1">
        <w:r>
          <w:rPr>
            <w:rStyle w:val="Hyperlink"/>
            <w:rFonts w:ascii="Segoe UI" w:eastAsia="Times New Roman" w:hAnsi="Segoe UI" w:cs="Segoe UI"/>
            <w:lang w:val="en"/>
          </w:rPr>
          <w:t xml:space="preserve">https://doi.org/10.1079/BJN2002725 </w:t>
        </w:r>
      </w:hyperlink>
    </w:p>
    <w:p w14:paraId="7FFE46DD"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Green, R. C., &amp; Low, N. H. (2013). Physicochemical composition of buffaloberry ( </w:t>
      </w:r>
      <w:r>
        <w:rPr>
          <w:rStyle w:val="Emphasis"/>
          <w:rFonts w:ascii="Segoe UI" w:eastAsia="Times New Roman" w:hAnsi="Segoe UI" w:cs="Segoe UI"/>
          <w:color w:val="333333"/>
          <w:lang w:val="en"/>
        </w:rPr>
        <w:t xml:space="preserve">Shepherdia argentea </w:t>
      </w:r>
      <w:r>
        <w:rPr>
          <w:rFonts w:ascii="Segoe UI" w:eastAsia="Times New Roman" w:hAnsi="Segoe UI" w:cs="Segoe UI"/>
          <w:color w:val="333333"/>
          <w:lang w:val="en"/>
        </w:rPr>
        <w:t xml:space="preserve">), chokecherry ( </w:t>
      </w:r>
      <w:r>
        <w:rPr>
          <w:rStyle w:val="Emphasis"/>
          <w:rFonts w:ascii="Segoe UI" w:eastAsia="Times New Roman" w:hAnsi="Segoe UI" w:cs="Segoe UI"/>
          <w:color w:val="333333"/>
          <w:lang w:val="en"/>
        </w:rPr>
        <w:t xml:space="preserve">Prunus virginiana </w:t>
      </w:r>
      <w:r>
        <w:rPr>
          <w:rFonts w:ascii="Segoe UI" w:eastAsia="Times New Roman" w:hAnsi="Segoe UI" w:cs="Segoe UI"/>
          <w:color w:val="333333"/>
          <w:lang w:val="en"/>
        </w:rPr>
        <w:t xml:space="preserve">) and sea buckthorn ( </w:t>
      </w:r>
      <w:r>
        <w:rPr>
          <w:rStyle w:val="Emphasis"/>
          <w:rFonts w:ascii="Segoe UI" w:eastAsia="Times New Roman" w:hAnsi="Segoe UI" w:cs="Segoe UI"/>
          <w:color w:val="333333"/>
          <w:lang w:val="en"/>
        </w:rPr>
        <w:t xml:space="preserve">Hippophae rhamnoides </w:t>
      </w:r>
      <w:r>
        <w:rPr>
          <w:rFonts w:ascii="Segoe UI" w:eastAsia="Times New Roman" w:hAnsi="Segoe UI" w:cs="Segoe UI"/>
          <w:color w:val="333333"/>
          <w:lang w:val="en"/>
        </w:rPr>
        <w:t xml:space="preserve">) fruit harvested in Saskatchewan Canada. </w:t>
      </w:r>
      <w:r>
        <w:rPr>
          <w:rStyle w:val="Emphasis"/>
          <w:rFonts w:ascii="Segoe UI" w:eastAsia="Times New Roman" w:hAnsi="Segoe UI" w:cs="Segoe UI"/>
          <w:color w:val="333333"/>
          <w:lang w:val="en"/>
        </w:rPr>
        <w:t xml:space="preserve">Canadian Journal of Plant Science, 93 </w:t>
      </w:r>
      <w:r>
        <w:rPr>
          <w:rFonts w:ascii="Segoe UI" w:eastAsia="Times New Roman" w:hAnsi="Segoe UI" w:cs="Segoe UI"/>
          <w:color w:val="333333"/>
          <w:lang w:val="en"/>
        </w:rPr>
        <w:t xml:space="preserve">(6), 1143–1153. </w:t>
      </w:r>
      <w:hyperlink r:id="rId79" w:history="1">
        <w:r>
          <w:rPr>
            <w:rStyle w:val="Hyperlink"/>
            <w:rFonts w:ascii="Segoe UI" w:eastAsia="Times New Roman" w:hAnsi="Segoe UI" w:cs="Segoe UI"/>
            <w:lang w:val="en"/>
          </w:rPr>
          <w:t xml:space="preserve">https://doi.org/10.4141/cjps2013-087 </w:t>
        </w:r>
      </w:hyperlink>
    </w:p>
    <w:p w14:paraId="58F17782"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Hierro, J. N., Herrera, T., Fornari, T., Reglero, G., &amp; Martin, D. (2018). The gastrointestinal behavior of saponins and its significance for their bioavailability and bioactivities. </w:t>
      </w:r>
      <w:r>
        <w:rPr>
          <w:rStyle w:val="Emphasis"/>
          <w:rFonts w:ascii="Segoe UI" w:eastAsia="Times New Roman" w:hAnsi="Segoe UI" w:cs="Segoe UI"/>
          <w:color w:val="333333"/>
          <w:lang w:val="en"/>
        </w:rPr>
        <w:t xml:space="preserve">Journal of Functional Foods, 40 </w:t>
      </w:r>
      <w:r>
        <w:rPr>
          <w:rFonts w:ascii="Segoe UI" w:eastAsia="Times New Roman" w:hAnsi="Segoe UI" w:cs="Segoe UI"/>
          <w:color w:val="333333"/>
          <w:lang w:val="en"/>
        </w:rPr>
        <w:t xml:space="preserve">, 484–497. </w:t>
      </w:r>
      <w:hyperlink r:id="rId80" w:history="1">
        <w:r>
          <w:rPr>
            <w:rStyle w:val="Hyperlink"/>
            <w:rFonts w:ascii="Segoe UI" w:eastAsia="Times New Roman" w:hAnsi="Segoe UI" w:cs="Segoe UI"/>
            <w:lang w:val="en"/>
          </w:rPr>
          <w:t xml:space="preserve">https://doi.org/10.1016/j.jff.2017.11.032 </w:t>
        </w:r>
      </w:hyperlink>
    </w:p>
    <w:p w14:paraId="42828D5E"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Hostettmann, K., &amp; Marston, A. (1995). </w:t>
      </w:r>
      <w:r>
        <w:rPr>
          <w:rStyle w:val="Emphasis"/>
          <w:rFonts w:ascii="Segoe UI" w:eastAsia="Times New Roman" w:hAnsi="Segoe UI" w:cs="Segoe UI"/>
          <w:color w:val="333333"/>
          <w:lang w:val="en"/>
        </w:rPr>
        <w:t xml:space="preserve">Saponins </w:t>
      </w:r>
      <w:r>
        <w:rPr>
          <w:rFonts w:ascii="Segoe UI" w:eastAsia="Times New Roman" w:hAnsi="Segoe UI" w:cs="Segoe UI"/>
          <w:color w:val="333333"/>
          <w:lang w:val="en"/>
        </w:rPr>
        <w:t xml:space="preserve">. Cambridge University Press. </w:t>
      </w:r>
    </w:p>
    <w:p w14:paraId="25763281"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Huang, H. C., Liao, S. C., Chang, F. R., Kuo, Y. H., &amp; Wu, Y. C. (2003). Molluscicidal saponins from </w:t>
      </w:r>
      <w:r>
        <w:rPr>
          <w:rStyle w:val="Emphasis"/>
          <w:rFonts w:ascii="Segoe UI" w:eastAsia="Times New Roman" w:hAnsi="Segoe UI" w:cs="Segoe UI"/>
          <w:color w:val="333333"/>
          <w:lang w:val="en"/>
        </w:rPr>
        <w:t xml:space="preserve">Sapindus mukorossi </w:t>
      </w:r>
      <w:r>
        <w:rPr>
          <w:rFonts w:ascii="Segoe UI" w:eastAsia="Times New Roman" w:hAnsi="Segoe UI" w:cs="Segoe UI"/>
          <w:color w:val="333333"/>
          <w:lang w:val="en"/>
        </w:rPr>
        <w:t xml:space="preserve">, inhibitory agents of golden apple snails ( </w:t>
      </w:r>
      <w:r>
        <w:rPr>
          <w:rStyle w:val="Emphasis"/>
          <w:rFonts w:ascii="Segoe UI" w:eastAsia="Times New Roman" w:hAnsi="Segoe UI" w:cs="Segoe UI"/>
          <w:color w:val="333333"/>
          <w:lang w:val="en"/>
        </w:rPr>
        <w:t xml:space="preserve">Pomacea canaliculata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Journal of Agricultural and Food Chemistry, 51 </w:t>
      </w:r>
      <w:r>
        <w:rPr>
          <w:rFonts w:ascii="Segoe UI" w:eastAsia="Times New Roman" w:hAnsi="Segoe UI" w:cs="Segoe UI"/>
          <w:color w:val="333333"/>
          <w:lang w:val="en"/>
        </w:rPr>
        <w:t xml:space="preserve">(17), 4916–4919. </w:t>
      </w:r>
      <w:hyperlink r:id="rId81" w:history="1">
        <w:r>
          <w:rPr>
            <w:rStyle w:val="Hyperlink"/>
            <w:rFonts w:ascii="Segoe UI" w:eastAsia="Times New Roman" w:hAnsi="Segoe UI" w:cs="Segoe UI"/>
            <w:lang w:val="en"/>
          </w:rPr>
          <w:t xml:space="preserve">https://doi.org/10.1021/jf0301506 </w:t>
        </w:r>
      </w:hyperlink>
    </w:p>
    <w:p w14:paraId="427C5328"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Kane, C. W. (2011). </w:t>
      </w:r>
      <w:r>
        <w:rPr>
          <w:rStyle w:val="Emphasis"/>
          <w:rFonts w:ascii="Segoe UI" w:eastAsia="Times New Roman" w:hAnsi="Segoe UI" w:cs="Segoe UI"/>
          <w:color w:val="333333"/>
          <w:lang w:val="en"/>
        </w:rPr>
        <w:t xml:space="preserve">Medicinal plants of the American Southwest. </w:t>
      </w:r>
      <w:r>
        <w:rPr>
          <w:rFonts w:ascii="Segoe UI" w:eastAsia="Times New Roman" w:hAnsi="Segoe UI" w:cs="Segoe UI"/>
          <w:color w:val="333333"/>
          <w:lang w:val="en"/>
        </w:rPr>
        <w:t xml:space="preserve">Lincoln Town Press. </w:t>
      </w:r>
    </w:p>
    <w:p w14:paraId="368F0CA2"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Lacaille-Dubois, M. A., &amp; </w:t>
      </w:r>
      <w:r>
        <w:rPr>
          <w:rFonts w:ascii="Segoe UI" w:eastAsia="Times New Roman" w:hAnsi="Segoe UI" w:cs="Segoe UI"/>
          <w:color w:val="333333"/>
          <w:lang w:val="en"/>
        </w:rPr>
        <w:t xml:space="preserve">Wagner, H. (1996). A review of the biological and pharmacological activities of saponins. </w:t>
      </w:r>
      <w:r>
        <w:rPr>
          <w:rStyle w:val="Emphasis"/>
          <w:rFonts w:ascii="Segoe UI" w:eastAsia="Times New Roman" w:hAnsi="Segoe UI" w:cs="Segoe UI"/>
          <w:color w:val="333333"/>
          <w:lang w:val="en"/>
        </w:rPr>
        <w:t xml:space="preserve">Phytomedicine, 2 </w:t>
      </w:r>
      <w:r>
        <w:rPr>
          <w:rFonts w:ascii="Segoe UI" w:eastAsia="Times New Roman" w:hAnsi="Segoe UI" w:cs="Segoe UI"/>
          <w:color w:val="333333"/>
          <w:lang w:val="en"/>
        </w:rPr>
        <w:t xml:space="preserve">(4), 363–386. </w:t>
      </w:r>
      <w:hyperlink r:id="rId82" w:history="1">
        <w:r>
          <w:rPr>
            <w:rStyle w:val="Hyperlink"/>
            <w:rFonts w:ascii="Segoe UI" w:eastAsia="Times New Roman" w:hAnsi="Segoe UI" w:cs="Segoe UI"/>
            <w:lang w:val="en"/>
          </w:rPr>
          <w:t xml:space="preserve">https://doi.org/10.1016/S0944-7113(96)80081-X </w:t>
        </w:r>
      </w:hyperlink>
    </w:p>
    <w:p w14:paraId="28E47A4B"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Moerman, D. E. (1998). </w:t>
      </w:r>
      <w:r>
        <w:rPr>
          <w:rStyle w:val="Emphasis"/>
          <w:rFonts w:ascii="Segoe UI" w:eastAsia="Times New Roman" w:hAnsi="Segoe UI" w:cs="Segoe UI"/>
          <w:color w:val="333333"/>
          <w:lang w:val="en"/>
        </w:rPr>
        <w:t xml:space="preserve">Native American ethnobotany. </w:t>
      </w:r>
      <w:r>
        <w:rPr>
          <w:rFonts w:ascii="Segoe UI" w:eastAsia="Times New Roman" w:hAnsi="Segoe UI" w:cs="Segoe UI"/>
          <w:color w:val="333333"/>
          <w:lang w:val="en"/>
        </w:rPr>
        <w:t xml:space="preserve">Timber Press. </w:t>
      </w:r>
    </w:p>
    <w:p w14:paraId="6034681C"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Oakenfull, D. (1981). Saponins in food—A review. </w:t>
      </w:r>
      <w:r>
        <w:rPr>
          <w:rStyle w:val="Emphasis"/>
          <w:rFonts w:ascii="Segoe UI" w:eastAsia="Times New Roman" w:hAnsi="Segoe UI" w:cs="Segoe UI"/>
          <w:color w:val="333333"/>
          <w:lang w:val="en"/>
        </w:rPr>
        <w:t xml:space="preserve">Food Chemistry, 6 </w:t>
      </w:r>
      <w:r>
        <w:rPr>
          <w:rFonts w:ascii="Segoe UI" w:eastAsia="Times New Roman" w:hAnsi="Segoe UI" w:cs="Segoe UI"/>
          <w:color w:val="333333"/>
          <w:lang w:val="en"/>
        </w:rPr>
        <w:t xml:space="preserve">(1), 19–40. </w:t>
      </w:r>
      <w:hyperlink r:id="rId83" w:history="1">
        <w:r>
          <w:rPr>
            <w:rStyle w:val="Hyperlink"/>
            <w:rFonts w:ascii="Segoe UI" w:eastAsia="Times New Roman" w:hAnsi="Segoe UI" w:cs="Segoe UI"/>
            <w:lang w:val="en"/>
          </w:rPr>
          <w:t xml:space="preserve">https://doi.org/10.1016/0308-8146(81)90068-5 </w:t>
        </w:r>
      </w:hyperlink>
    </w:p>
    <w:p w14:paraId="558AE458"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Riedl, K. M., Choski, K., Wyzgoski, F. J., Scheerens, J. C., Schwartz, S. J., &amp; Reese, R. N. (2013). Variation in lycopene and lycopenoates, antioxidant capacity and fruit quality of buffaloberry ( </w:t>
      </w:r>
      <w:r>
        <w:rPr>
          <w:rStyle w:val="Emphasis"/>
          <w:rFonts w:ascii="Segoe UI" w:eastAsia="Times New Roman" w:hAnsi="Segoe UI" w:cs="Segoe UI"/>
          <w:color w:val="333333"/>
          <w:lang w:val="en"/>
        </w:rPr>
        <w:t xml:space="preserve">Shepherdia argentea </w:t>
      </w:r>
      <w:r>
        <w:rPr>
          <w:rFonts w:ascii="Segoe UI" w:eastAsia="Times New Roman" w:hAnsi="Segoe UI" w:cs="Segoe UI"/>
          <w:color w:val="333333"/>
          <w:lang w:val="en"/>
        </w:rPr>
        <w:t xml:space="preserve">[Pursh]Nutt.). </w:t>
      </w:r>
      <w:r>
        <w:rPr>
          <w:rStyle w:val="Emphasis"/>
          <w:rFonts w:ascii="Segoe UI" w:eastAsia="Times New Roman" w:hAnsi="Segoe UI" w:cs="Segoe UI"/>
          <w:color w:val="333333"/>
          <w:lang w:val="en"/>
        </w:rPr>
        <w:t xml:space="preserve">Journal of Food Science, 78 </w:t>
      </w:r>
      <w:r>
        <w:rPr>
          <w:rFonts w:ascii="Segoe UI" w:eastAsia="Times New Roman" w:hAnsi="Segoe UI" w:cs="Segoe UI"/>
          <w:color w:val="333333"/>
          <w:lang w:val="en"/>
        </w:rPr>
        <w:t xml:space="preserve">(11), C1673–C1679. </w:t>
      </w:r>
      <w:hyperlink r:id="rId84" w:history="1">
        <w:r>
          <w:rPr>
            <w:rStyle w:val="Hyperlink"/>
            <w:rFonts w:ascii="Segoe UI" w:eastAsia="Times New Roman" w:hAnsi="Segoe UI" w:cs="Segoe UI"/>
            <w:lang w:val="en"/>
          </w:rPr>
          <w:t xml:space="preserve">https://doi.org/10.1111/1750-3841.12265 </w:t>
        </w:r>
      </w:hyperlink>
    </w:p>
    <w:p w14:paraId="4C66EC91"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Sharma, A., Bachheti, A., Sharma, P., Bachheti, R. K., &amp; </w:t>
      </w:r>
      <w:r>
        <w:rPr>
          <w:rFonts w:ascii="Segoe UI" w:eastAsia="Times New Roman" w:hAnsi="Segoe UI" w:cs="Segoe UI"/>
          <w:color w:val="333333"/>
          <w:lang w:val="en"/>
        </w:rPr>
        <w:t xml:space="preserve">Husen, A. (2020). Phytochemistry, pharmacological activities, nanoparticle fabrication, commercial products, and waste utilization of </w:t>
      </w:r>
      <w:r>
        <w:rPr>
          <w:rStyle w:val="Emphasis"/>
          <w:rFonts w:ascii="Segoe UI" w:eastAsia="Times New Roman" w:hAnsi="Segoe UI" w:cs="Segoe UI"/>
          <w:color w:val="333333"/>
          <w:lang w:val="en"/>
        </w:rPr>
        <w:t xml:space="preserve">Sapindus </w:t>
      </w:r>
      <w:r>
        <w:rPr>
          <w:rFonts w:ascii="Segoe UI" w:eastAsia="Times New Roman" w:hAnsi="Segoe UI" w:cs="Segoe UI"/>
          <w:color w:val="333333"/>
          <w:lang w:val="en"/>
        </w:rPr>
        <w:t xml:space="preserve">species: A comprehensive review. </w:t>
      </w:r>
      <w:r>
        <w:rPr>
          <w:rStyle w:val="Emphasis"/>
          <w:rFonts w:ascii="Segoe UI" w:eastAsia="Times New Roman" w:hAnsi="Segoe UI" w:cs="Segoe UI"/>
          <w:color w:val="333333"/>
          <w:lang w:val="en"/>
        </w:rPr>
        <w:t xml:space="preserve">Plants, 9 </w:t>
      </w:r>
      <w:r>
        <w:rPr>
          <w:rFonts w:ascii="Segoe UI" w:eastAsia="Times New Roman" w:hAnsi="Segoe UI" w:cs="Segoe UI"/>
          <w:color w:val="333333"/>
          <w:lang w:val="en"/>
        </w:rPr>
        <w:t xml:space="preserve">(2), 267. </w:t>
      </w:r>
      <w:hyperlink r:id="rId85" w:history="1">
        <w:r>
          <w:rPr>
            <w:rStyle w:val="Hyperlink"/>
            <w:rFonts w:ascii="Segoe UI" w:eastAsia="Times New Roman" w:hAnsi="Segoe UI" w:cs="Segoe UI"/>
            <w:lang w:val="en"/>
          </w:rPr>
          <w:t xml:space="preserve">https://doi.org/10.3390/plants9020267 </w:t>
        </w:r>
      </w:hyperlink>
    </w:p>
    <w:p w14:paraId="238E6665"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Sparg, S. G., Light, M. E., &amp; van Staden, J. (2004). Biological activities and distribution of plant saponins. </w:t>
      </w:r>
      <w:r>
        <w:rPr>
          <w:rStyle w:val="Emphasis"/>
          <w:rFonts w:ascii="Segoe UI" w:eastAsia="Times New Roman" w:hAnsi="Segoe UI" w:cs="Segoe UI"/>
          <w:color w:val="333333"/>
          <w:lang w:val="en"/>
        </w:rPr>
        <w:t xml:space="preserve">Journal of Ethnopharmacology, 94 </w:t>
      </w:r>
      <w:r>
        <w:rPr>
          <w:rFonts w:ascii="Segoe UI" w:eastAsia="Times New Roman" w:hAnsi="Segoe UI" w:cs="Segoe UI"/>
          <w:color w:val="333333"/>
          <w:lang w:val="en"/>
        </w:rPr>
        <w:t xml:space="preserve">(2–3), 219–243. </w:t>
      </w:r>
      <w:hyperlink r:id="rId86" w:history="1">
        <w:r>
          <w:rPr>
            <w:rStyle w:val="Hyperlink"/>
            <w:rFonts w:ascii="Segoe UI" w:eastAsia="Times New Roman" w:hAnsi="Segoe UI" w:cs="Segoe UI"/>
            <w:lang w:val="en"/>
          </w:rPr>
          <w:t xml:space="preserve">https://doi.org/10.1016/j.jep.2004.05.016 </w:t>
        </w:r>
      </w:hyperlink>
    </w:p>
    <w:p w14:paraId="28FB03DD"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Tava, A., &amp; Odoardi, M. (1996). Saponins from </w:t>
      </w:r>
      <w:r>
        <w:rPr>
          <w:rStyle w:val="Emphasis"/>
          <w:rFonts w:ascii="Segoe UI" w:eastAsia="Times New Roman" w:hAnsi="Segoe UI" w:cs="Segoe UI"/>
          <w:color w:val="333333"/>
          <w:lang w:val="en"/>
        </w:rPr>
        <w:t xml:space="preserve">Medicago </w:t>
      </w:r>
      <w:r>
        <w:rPr>
          <w:rFonts w:ascii="Segoe UI" w:eastAsia="Times New Roman" w:hAnsi="Segoe UI" w:cs="Segoe UI"/>
          <w:color w:val="333333"/>
          <w:lang w:val="en"/>
        </w:rPr>
        <w:t xml:space="preserve">: Chemical characterization and biological activity against insects. In G. R. Waller &amp; K. Yamasaki (Eds.), </w:t>
      </w:r>
      <w:r>
        <w:rPr>
          <w:rStyle w:val="Emphasis"/>
          <w:rFonts w:ascii="Segoe UI" w:eastAsia="Times New Roman" w:hAnsi="Segoe UI" w:cs="Segoe UI"/>
          <w:color w:val="333333"/>
          <w:lang w:val="en"/>
        </w:rPr>
        <w:t xml:space="preserve">Saponins used in traditional and modern medicine </w:t>
      </w:r>
      <w:r>
        <w:rPr>
          <w:rFonts w:ascii="Segoe UI" w:eastAsia="Times New Roman" w:hAnsi="Segoe UI" w:cs="Segoe UI"/>
          <w:color w:val="333333"/>
          <w:lang w:val="en"/>
        </w:rPr>
        <w:t xml:space="preserve">(pp. 97–109). Springer. </w:t>
      </w:r>
      <w:hyperlink r:id="rId87" w:history="1">
        <w:r>
          <w:rPr>
            <w:rStyle w:val="Hyperlink"/>
            <w:rFonts w:ascii="Segoe UI" w:eastAsia="Times New Roman" w:hAnsi="Segoe UI" w:cs="Segoe UI"/>
            <w:lang w:val="en"/>
          </w:rPr>
          <w:t xml:space="preserve">https://doi.org/10.1007/978-1-4899-1382-9_9 </w:t>
        </w:r>
      </w:hyperlink>
    </w:p>
    <w:p w14:paraId="40D00097"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Upadhyay, A., &amp; Singh, D. K. (2011). Pharmacological effects of </w:t>
      </w:r>
      <w:r>
        <w:rPr>
          <w:rStyle w:val="Emphasis"/>
          <w:rFonts w:ascii="Segoe UI" w:eastAsia="Times New Roman" w:hAnsi="Segoe UI" w:cs="Segoe UI"/>
          <w:color w:val="333333"/>
          <w:lang w:val="en"/>
        </w:rPr>
        <w:t xml:space="preserve">Sapindus mukorossi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Revista do Instituto de Medicina Tropical de São Paulo, 53 </w:t>
      </w:r>
      <w:r>
        <w:rPr>
          <w:rFonts w:ascii="Segoe UI" w:eastAsia="Times New Roman" w:hAnsi="Segoe UI" w:cs="Segoe UI"/>
          <w:color w:val="333333"/>
          <w:lang w:val="en"/>
        </w:rPr>
        <w:t xml:space="preserve">(5), 283–288. </w:t>
      </w:r>
      <w:hyperlink r:id="rId88" w:history="1">
        <w:r>
          <w:rPr>
            <w:rStyle w:val="Hyperlink"/>
            <w:rFonts w:ascii="Segoe UI" w:eastAsia="Times New Roman" w:hAnsi="Segoe UI" w:cs="Segoe UI"/>
            <w:lang w:val="en"/>
          </w:rPr>
          <w:t xml:space="preserve">https://doi.org/10.1590/S0036-46652011000500004 </w:t>
        </w:r>
      </w:hyperlink>
    </w:p>
    <w:p w14:paraId="06B36964"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Vestal, P. A., &amp; Schultes, R. E. (1939). </w:t>
      </w:r>
      <w:r>
        <w:rPr>
          <w:rStyle w:val="Emphasis"/>
          <w:rFonts w:ascii="Segoe UI" w:eastAsia="Times New Roman" w:hAnsi="Segoe UI" w:cs="Segoe UI"/>
          <w:color w:val="333333"/>
          <w:lang w:val="en"/>
        </w:rPr>
        <w:t xml:space="preserve">The economic botany of the Kiowa Indians. </w:t>
      </w:r>
      <w:r>
        <w:rPr>
          <w:rFonts w:ascii="Segoe UI" w:eastAsia="Times New Roman" w:hAnsi="Segoe UI" w:cs="Segoe UI"/>
          <w:color w:val="333333"/>
          <w:lang w:val="en"/>
        </w:rPr>
        <w:t xml:space="preserve">Botanical Museum, Harvard University. </w:t>
      </w:r>
    </w:p>
    <w:p w14:paraId="2BDECE36" w14:textId="77777777" w:rsidR="00CD1F2D" w:rsidRDefault="00CD1F2D">
      <w:pPr>
        <w:numPr>
          <w:ilvl w:val="0"/>
          <w:numId w:val="23"/>
        </w:numPr>
        <w:spacing w:before="100" w:beforeAutospacing="1" w:after="100" w:afterAutospacing="1"/>
        <w:divId w:val="229118422"/>
        <w:rPr>
          <w:rFonts w:ascii="Segoe UI" w:eastAsia="Times New Roman" w:hAnsi="Segoe UI" w:cs="Segoe UI"/>
          <w:color w:val="333333"/>
          <w:lang w:val="en"/>
        </w:rPr>
      </w:pPr>
      <w:r>
        <w:rPr>
          <w:rFonts w:ascii="Segoe UI" w:eastAsia="Times New Roman" w:hAnsi="Segoe UI" w:cs="Segoe UI"/>
          <w:color w:val="333333"/>
          <w:lang w:val="en"/>
        </w:rPr>
        <w:t xml:space="preserve">Vincken, J. P., Heng, L., de Groot, A., &amp; Gruppen, H. (2007). Saponins, classification and occurrence in the plant kingdom. </w:t>
      </w:r>
      <w:r>
        <w:rPr>
          <w:rStyle w:val="Emphasis"/>
          <w:rFonts w:ascii="Segoe UI" w:eastAsia="Times New Roman" w:hAnsi="Segoe UI" w:cs="Segoe UI"/>
          <w:color w:val="333333"/>
          <w:lang w:val="en"/>
        </w:rPr>
        <w:t xml:space="preserve">Phytochemistry, 68 </w:t>
      </w:r>
      <w:r>
        <w:rPr>
          <w:rFonts w:ascii="Segoe UI" w:eastAsia="Times New Roman" w:hAnsi="Segoe UI" w:cs="Segoe UI"/>
          <w:color w:val="333333"/>
          <w:lang w:val="en"/>
        </w:rPr>
        <w:t xml:space="preserve">(3), 275–297. </w:t>
      </w:r>
      <w:hyperlink r:id="rId89" w:history="1">
        <w:r>
          <w:rPr>
            <w:rStyle w:val="Hyperlink"/>
            <w:rFonts w:ascii="Segoe UI" w:eastAsia="Times New Roman" w:hAnsi="Segoe UI" w:cs="Segoe UI"/>
            <w:lang w:val="en"/>
          </w:rPr>
          <w:t xml:space="preserve">https://doi.org/10.1016/j.phytochem.2006.10.008 </w:t>
        </w:r>
      </w:hyperlink>
    </w:p>
    <w:p w14:paraId="1D99BFE4" w14:textId="77777777" w:rsidR="00CD1F2D" w:rsidRDefault="00CD1F2D">
      <w:pPr>
        <w:pStyle w:val="Heading1"/>
        <w:divId w:val="872889711"/>
        <w:rPr>
          <w:rFonts w:ascii="Segoe UI" w:eastAsia="Times New Roman" w:hAnsi="Segoe UI" w:cs="Segoe UI"/>
          <w:lang w:val="en"/>
        </w:rPr>
      </w:pPr>
      <w:r>
        <w:rPr>
          <w:rFonts w:ascii="Segoe UI" w:eastAsia="Times New Roman" w:hAnsi="Segoe UI" w:cs="Segoe UI"/>
          <w:lang w:val="en"/>
        </w:rPr>
        <w:t xml:space="preserve">4 Introduction </w:t>
      </w:r>
    </w:p>
    <w:p w14:paraId="2E63523D" w14:textId="77777777" w:rsidR="00CD1F2D" w:rsidRDefault="00CD1F2D">
      <w:pPr>
        <w:pStyle w:val="NormalWeb"/>
        <w:divId w:val="872889711"/>
        <w:rPr>
          <w:rFonts w:ascii="Segoe UI" w:hAnsi="Segoe UI" w:cs="Segoe UI"/>
          <w:color w:val="333333"/>
          <w:lang w:val="en"/>
        </w:rPr>
      </w:pPr>
      <w:r>
        <w:rPr>
          <w:rFonts w:ascii="Segoe UI" w:hAnsi="Segoe UI" w:cs="Segoe UI"/>
          <w:color w:val="333333"/>
          <w:lang w:val="en"/>
        </w:rPr>
        <w:t xml:space="preserve">The teas, salves, and oils shared in this section reflect generations of learning and knowledge carried by Elders which are shaped by lived experience, and strengthened through deep relationships with place. These practices are not simply recipes; they are ways of paying attention, honoring the plants, and caring for community well-being. </w:t>
      </w:r>
    </w:p>
    <w:p w14:paraId="3356C1C8" w14:textId="77777777" w:rsidR="00CD1F2D" w:rsidRDefault="00CD1F2D">
      <w:pPr>
        <w:pStyle w:val="NormalWeb"/>
        <w:divId w:val="872889711"/>
        <w:rPr>
          <w:rFonts w:ascii="Segoe UI" w:hAnsi="Segoe UI" w:cs="Segoe UI"/>
          <w:color w:val="333333"/>
          <w:lang w:val="en"/>
        </w:rPr>
      </w:pPr>
      <w:r>
        <w:rPr>
          <w:rFonts w:ascii="Segoe UI" w:hAnsi="Segoe UI" w:cs="Segoe UI"/>
          <w:color w:val="333333"/>
          <w:lang w:val="en"/>
        </w:rPr>
        <w:t>In bringing these examples together, we aim to make visible the everyday wisdom embedded in harvesting, preparing, and using local plants. Each product, whether a calming tea, a protective salve, or a gently infused oil, shows how traditional knowledge and careful stewardship continue to support health in ways that are accessible, local, and sustainable. The focus here is practical, but also deeply relational: understanding which plants are used, why they matter, and how their benefits emerge through though</w:t>
      </w:r>
      <w:r>
        <w:rPr>
          <w:rFonts w:ascii="Segoe UI" w:hAnsi="Segoe UI" w:cs="Segoe UI"/>
          <w:color w:val="333333"/>
          <w:lang w:val="en"/>
        </w:rPr>
        <w:t>tful preparation.</w:t>
      </w:r>
      <w:r>
        <w:rPr>
          <w:rFonts w:ascii="Segoe UI" w:hAnsi="Segoe UI" w:cs="Segoe UI"/>
          <w:color w:val="333333"/>
          <w:lang w:val="en"/>
        </w:rPr>
        <w:t xml:space="preserve"> </w:t>
      </w:r>
    </w:p>
    <w:p w14:paraId="2254E468" w14:textId="77777777" w:rsidR="00CD1F2D" w:rsidRDefault="00CD1F2D">
      <w:pPr>
        <w:pStyle w:val="NormalWeb"/>
        <w:divId w:val="872889711"/>
        <w:rPr>
          <w:rFonts w:ascii="Segoe UI" w:hAnsi="Segoe UI" w:cs="Segoe UI"/>
          <w:color w:val="333333"/>
          <w:lang w:val="en"/>
        </w:rPr>
      </w:pPr>
      <w:r>
        <w:rPr>
          <w:rFonts w:ascii="Segoe UI" w:hAnsi="Segoe UI" w:cs="Segoe UI"/>
          <w:color w:val="333333"/>
          <w:lang w:val="en"/>
        </w:rPr>
        <w:t xml:space="preserve">This section is also meant to honor the people who continue to keep these teachings alive. Their guidance shapes every step, from choosing the right season to gather specific plants, to preparing them in ways that respect cultural protocols and maintain their healing properties. These practices remind us that wellness is not separate from the land; it grows from it. </w:t>
      </w:r>
    </w:p>
    <w:p w14:paraId="2DCB3FF3" w14:textId="77777777" w:rsidR="00CD1F2D" w:rsidRDefault="00CD1F2D">
      <w:pPr>
        <w:pStyle w:val="Heading1"/>
        <w:divId w:val="707682075"/>
        <w:rPr>
          <w:rFonts w:ascii="Segoe UI" w:eastAsia="Times New Roman" w:hAnsi="Segoe UI" w:cs="Segoe UI"/>
          <w:lang w:val="en"/>
        </w:rPr>
      </w:pPr>
      <w:r>
        <w:rPr>
          <w:rFonts w:ascii="Segoe UI" w:eastAsia="Times New Roman" w:hAnsi="Segoe UI" w:cs="Segoe UI"/>
          <w:lang w:val="en"/>
        </w:rPr>
        <w:t xml:space="preserve">5 Arnica Salve/Rub </w:t>
      </w:r>
    </w:p>
    <w:p w14:paraId="696122C5" w14:textId="77777777" w:rsidR="00CD1F2D" w:rsidRDefault="00CD1F2D">
      <w:pPr>
        <w:pStyle w:val="NormalWeb"/>
        <w:divId w:val="707682075"/>
        <w:rPr>
          <w:rFonts w:ascii="Segoe UI" w:hAnsi="Segoe UI" w:cs="Segoe UI"/>
          <w:color w:val="333333"/>
          <w:lang w:val="en"/>
        </w:rPr>
      </w:pPr>
      <w:r>
        <w:rPr>
          <w:rStyle w:val="Strong"/>
          <w:rFonts w:ascii="Segoe UI" w:hAnsi="Segoe UI" w:cs="Segoe UI"/>
          <w:color w:val="339966"/>
          <w:lang w:val="en"/>
        </w:rPr>
        <w:t xml:space="preserve">Names </w:t>
      </w:r>
    </w:p>
    <w:p w14:paraId="4E7FC312" w14:textId="77777777" w:rsidR="00CD1F2D" w:rsidRDefault="00CD1F2D">
      <w:pPr>
        <w:pStyle w:val="NormalWeb"/>
        <w:divId w:val="707682075"/>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Arnica </w:t>
      </w:r>
    </w:p>
    <w:p w14:paraId="166B6BC6" w14:textId="77777777" w:rsidR="00CD1F2D" w:rsidRDefault="00CD1F2D">
      <w:pPr>
        <w:pStyle w:val="NormalWeb"/>
        <w:divId w:val="707682075"/>
        <w:rPr>
          <w:rFonts w:ascii="Segoe UI" w:hAnsi="Segoe UI" w:cs="Segoe UI"/>
          <w:color w:val="333333"/>
          <w:lang w:val="en"/>
        </w:rPr>
      </w:pPr>
      <w:r>
        <w:rPr>
          <w:rStyle w:val="Strong"/>
          <w:rFonts w:ascii="Segoe UI" w:hAnsi="Segoe UI" w:cs="Segoe UI"/>
          <w:color w:val="333333"/>
          <w:lang w:val="en"/>
        </w:rPr>
        <w:t xml:space="preserve">Scientific Name: </w:t>
      </w:r>
      <w:r>
        <w:rPr>
          <w:rStyle w:val="Emphasis"/>
          <w:rFonts w:ascii="Segoe UI" w:hAnsi="Segoe UI" w:cs="Segoe UI"/>
          <w:color w:val="333333"/>
          <w:lang w:val="en"/>
        </w:rPr>
        <w:t xml:space="preserve">Arnica chamissonis </w:t>
      </w:r>
    </w:p>
    <w:p w14:paraId="3212436D" w14:textId="77777777" w:rsidR="00CD1F2D" w:rsidRDefault="00CD1F2D">
      <w:pPr>
        <w:pStyle w:val="NormalWeb"/>
        <w:divId w:val="707682075"/>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Wolfsbane, mountain tobacco </w:t>
      </w:r>
    </w:p>
    <w:p w14:paraId="01B184CB" w14:textId="77777777" w:rsidR="00CD1F2D" w:rsidRDefault="00CD1F2D">
      <w:pPr>
        <w:pStyle w:val="NormalWeb"/>
        <w:jc w:val="center"/>
        <w:divId w:val="707682075"/>
        <w:rPr>
          <w:rFonts w:ascii="Segoe UI" w:hAnsi="Segoe UI" w:cs="Segoe UI"/>
          <w:color w:val="333333"/>
          <w:lang w:val="en"/>
        </w:rPr>
      </w:pPr>
      <w:r>
        <w:rPr>
          <w:rFonts w:ascii="Segoe UI" w:hAnsi="Segoe UI" w:cs="Segoe UI"/>
          <w:noProof/>
          <w:color w:val="333333"/>
          <w:lang w:val="en"/>
        </w:rPr>
        <w:drawing>
          <wp:inline distT="0" distB="0" distL="0" distR="0" wp14:anchorId="20C84F50" wp14:editId="3F976ABB">
            <wp:extent cx="2857500" cy="190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link="rId9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12400B35" w14:textId="77777777" w:rsidR="00CD1F2D" w:rsidRDefault="00CD1F2D">
      <w:pPr>
        <w:pStyle w:val="NormalWeb"/>
        <w:jc w:val="center"/>
        <w:divId w:val="707682075"/>
        <w:rPr>
          <w:rFonts w:ascii="Segoe UI" w:hAnsi="Segoe UI" w:cs="Segoe UI"/>
          <w:color w:val="333333"/>
          <w:lang w:val="en"/>
        </w:rPr>
      </w:pPr>
      <w:r>
        <w:rPr>
          <w:rStyle w:val="Strong"/>
          <w:rFonts w:ascii="Segoe UI" w:hAnsi="Segoe UI" w:cs="Segoe UI"/>
          <w:color w:val="333333"/>
          <w:lang w:val="en"/>
        </w:rPr>
        <w:t>Fig 5.1: A top-down photograph of a tin of Arnica Salve.</w:t>
      </w:r>
      <w:r>
        <w:rPr>
          <w:rFonts w:ascii="Segoe UI" w:hAnsi="Segoe UI" w:cs="Segoe UI"/>
          <w:color w:val="333333"/>
          <w:lang w:val="en"/>
        </w:rPr>
        <w:t xml:space="preserve"> </w:t>
      </w:r>
    </w:p>
    <w:p w14:paraId="3DFAB138" w14:textId="77777777" w:rsidR="00CD1F2D" w:rsidRDefault="00CD1F2D">
      <w:pPr>
        <w:pStyle w:val="NormalWeb"/>
        <w:jc w:val="center"/>
        <w:divId w:val="707682075"/>
        <w:rPr>
          <w:rFonts w:ascii="Segoe UI" w:hAnsi="Segoe UI" w:cs="Segoe UI"/>
          <w:color w:val="333333"/>
          <w:lang w:val="en"/>
        </w:rPr>
      </w:pPr>
      <w:r>
        <w:rPr>
          <w:rFonts w:ascii="Segoe UI" w:hAnsi="Segoe UI" w:cs="Segoe UI"/>
          <w:noProof/>
          <w:color w:val="333333"/>
          <w:lang w:val="en"/>
        </w:rPr>
        <w:drawing>
          <wp:inline distT="0" distB="0" distL="0" distR="0" wp14:anchorId="2EE66A64" wp14:editId="588C4BBA">
            <wp:extent cx="2857500" cy="21431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91">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556D8E54" w14:textId="77777777" w:rsidR="00CD1F2D" w:rsidRDefault="00CD1F2D">
      <w:pPr>
        <w:pStyle w:val="NormalWeb"/>
        <w:jc w:val="center"/>
        <w:divId w:val="707682075"/>
        <w:rPr>
          <w:rFonts w:ascii="Segoe UI" w:hAnsi="Segoe UI" w:cs="Segoe UI"/>
          <w:color w:val="333333"/>
          <w:lang w:val="en"/>
        </w:rPr>
      </w:pPr>
      <w:r>
        <w:rPr>
          <w:rStyle w:val="Strong"/>
          <w:rFonts w:ascii="Segoe UI" w:hAnsi="Segoe UI" w:cs="Segoe UI"/>
          <w:color w:val="333333"/>
          <w:lang w:val="en"/>
        </w:rPr>
        <w:t xml:space="preserve">Fig 5.2: Photograph of Chamisso arnica ( </w:t>
      </w:r>
      <w:r>
        <w:rPr>
          <w:rStyle w:val="Emphasis"/>
          <w:rFonts w:ascii="Segoe UI" w:hAnsi="Segoe UI" w:cs="Segoe UI"/>
          <w:b/>
          <w:bCs/>
          <w:color w:val="333333"/>
          <w:lang w:val="en"/>
        </w:rPr>
        <w:t xml:space="preserve">Arnica chamissonis </w:t>
      </w:r>
      <w:r>
        <w:rPr>
          <w:rStyle w:val="Strong"/>
          <w:rFonts w:ascii="Segoe UI" w:hAnsi="Segoe UI" w:cs="Segoe UI"/>
          <w:color w:val="333333"/>
          <w:lang w:val="en"/>
        </w:rPr>
        <w:t xml:space="preserve">) displaying bright yellow, daisy-like flowers. </w:t>
      </w:r>
    </w:p>
    <w:p w14:paraId="66FA1650" w14:textId="77777777" w:rsidR="00CD1F2D" w:rsidRDefault="00CD1F2D">
      <w:pPr>
        <w:pStyle w:val="NormalWeb"/>
        <w:jc w:val="center"/>
        <w:divId w:val="707682075"/>
        <w:rPr>
          <w:rFonts w:ascii="Segoe UI" w:hAnsi="Segoe UI" w:cs="Segoe UI"/>
          <w:color w:val="333333"/>
          <w:lang w:val="en"/>
        </w:rPr>
      </w:pPr>
      <w:r>
        <w:rPr>
          <w:rFonts w:ascii="Segoe UI" w:hAnsi="Segoe UI" w:cs="Segoe UI"/>
          <w:color w:val="333333"/>
          <w:lang w:val="en"/>
        </w:rPr>
        <w:t xml:space="preserve">Image Source: </w:t>
      </w:r>
      <w:hyperlink r:id="rId92" w:history="1">
        <w:r>
          <w:rPr>
            <w:rStyle w:val="Hyperlink"/>
            <w:rFonts w:ascii="Segoe UI" w:hAnsi="Segoe UI" w:cs="Segoe UI"/>
            <w:lang w:val="en"/>
          </w:rPr>
          <w:t xml:space="preserve">https://www.fcgov.com/vegetation/?view=142-chamisso-arnica </w:t>
        </w:r>
      </w:hyperlink>
    </w:p>
    <w:p w14:paraId="2336E730" w14:textId="77777777" w:rsidR="00CD1F2D" w:rsidRDefault="00CD1F2D">
      <w:pPr>
        <w:pStyle w:val="NormalWeb"/>
        <w:divId w:val="707682075"/>
        <w:rPr>
          <w:rFonts w:ascii="Segoe UI" w:hAnsi="Segoe UI" w:cs="Segoe UI"/>
          <w:color w:val="333333"/>
          <w:lang w:val="en"/>
        </w:rPr>
      </w:pPr>
      <w:r>
        <w:rPr>
          <w:rStyle w:val="Strong"/>
          <w:rFonts w:ascii="Segoe UI" w:hAnsi="Segoe UI" w:cs="Segoe UI"/>
          <w:color w:val="333333"/>
          <w:lang w:val="en"/>
        </w:rPr>
        <w:t xml:space="preserve">Physical Characteristics: </w:t>
      </w:r>
      <w:r>
        <w:rPr>
          <w:rFonts w:ascii="Segoe UI" w:hAnsi="Segoe UI" w:cs="Segoe UI"/>
          <w:color w:val="333333"/>
          <w:lang w:val="en"/>
        </w:rPr>
        <w:t xml:space="preserve">Arnica species are perennial herbaceous plants in the Asteraceae (sunflower) family. They typically grow 6-24 inches tall with opposite leaves (unusual for Asteraceae) and bright yellow daisy-like flowers with 10-15 ray petals. The flower heads are 2-3 inches across. Plants have a rhizomatous root system and grow in mountain meadows, open forests, and subalpine zones. </w:t>
      </w:r>
      <w:r>
        <w:rPr>
          <w:rFonts w:ascii="Segoe UI" w:hAnsi="Segoe UI" w:cs="Segoe UI"/>
          <w:color w:val="333333"/>
          <w:vertAlign w:val="superscript"/>
          <w:lang w:val="en"/>
        </w:rPr>
        <w:t xml:space="preserve">[3], [11] </w:t>
      </w:r>
    </w:p>
    <w:p w14:paraId="0C4FD40A" w14:textId="77777777" w:rsidR="00CD1F2D" w:rsidRDefault="00CD1F2D">
      <w:pPr>
        <w:pStyle w:val="NormalWeb"/>
        <w:divId w:val="707682075"/>
        <w:rPr>
          <w:rFonts w:ascii="Segoe UI" w:hAnsi="Segoe UI" w:cs="Segoe UI"/>
          <w:color w:val="333333"/>
          <w:lang w:val="en"/>
        </w:rPr>
      </w:pPr>
      <w:r>
        <w:rPr>
          <w:rStyle w:val="Strong"/>
          <w:rFonts w:ascii="Segoe UI" w:hAnsi="Segoe UI" w:cs="Segoe UI"/>
          <w:color w:val="FF0000"/>
          <w:lang w:val="en"/>
        </w:rPr>
        <w:t xml:space="preserve">IMPORTANT: </w:t>
      </w:r>
      <w:r>
        <w:rPr>
          <w:rFonts w:ascii="Segoe UI" w:hAnsi="Segoe UI" w:cs="Segoe UI"/>
          <w:color w:val="FF0000"/>
          <w:lang w:val="en"/>
        </w:rPr>
        <w:t xml:space="preserve">Arnica is toxic when taken internally and should ONLY be used topically on intact skin. </w:t>
      </w:r>
      <w:r>
        <w:rPr>
          <w:rFonts w:ascii="Segoe UI" w:hAnsi="Segoe UI" w:cs="Segoe UI"/>
          <w:color w:val="FF0000"/>
          <w:vertAlign w:val="superscript"/>
          <w:lang w:val="en"/>
        </w:rPr>
        <w:t xml:space="preserve">[8] </w:t>
      </w:r>
    </w:p>
    <w:p w14:paraId="6D862E90" w14:textId="77777777" w:rsidR="00CD1F2D" w:rsidRDefault="00CD1F2D">
      <w:pPr>
        <w:pStyle w:val="NormalWeb"/>
        <w:divId w:val="707682075"/>
        <w:rPr>
          <w:rFonts w:ascii="Segoe UI" w:hAnsi="Segoe UI" w:cs="Segoe UI"/>
          <w:color w:val="333333"/>
          <w:lang w:val="en"/>
        </w:rPr>
      </w:pPr>
      <w:r>
        <w:rPr>
          <w:rStyle w:val="Strong"/>
          <w:rFonts w:ascii="Segoe UI" w:hAnsi="Segoe UI" w:cs="Segoe UI"/>
          <w:color w:val="003366"/>
          <w:lang w:val="en"/>
        </w:rPr>
        <w:t xml:space="preserve">Conservation Status: </w:t>
      </w:r>
      <w:r>
        <w:rPr>
          <w:rFonts w:ascii="Segoe UI" w:hAnsi="Segoe UI" w:cs="Segoe UI"/>
          <w:color w:val="003366"/>
          <w:lang w:val="en"/>
        </w:rPr>
        <w:t xml:space="preserve">Several native arnica species are threatened by over-harvesting, climate change, and habitat loss. </w:t>
      </w:r>
      <w:r>
        <w:rPr>
          <w:rFonts w:ascii="Segoe UI" w:hAnsi="Segoe UI" w:cs="Segoe UI"/>
          <w:color w:val="003366"/>
          <w:vertAlign w:val="superscript"/>
          <w:lang w:val="en"/>
        </w:rPr>
        <w:t xml:space="preserve">[17] </w:t>
      </w:r>
    </w:p>
    <w:p w14:paraId="4FB54D96" w14:textId="77777777" w:rsidR="00CD1F2D" w:rsidRDefault="00CD1F2D">
      <w:pPr>
        <w:pStyle w:val="Heading3"/>
        <w:divId w:val="70768207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96E5652" w14:textId="77777777" w:rsidR="00CD1F2D" w:rsidRDefault="00CD1F2D">
      <w:pPr>
        <w:pStyle w:val="NormalWeb"/>
        <w:jc w:val="both"/>
        <w:divId w:val="707682075"/>
        <w:rPr>
          <w:rFonts w:ascii="Segoe UI" w:hAnsi="Segoe UI" w:cs="Segoe UI"/>
          <w:color w:val="333333"/>
          <w:lang w:val="en"/>
        </w:rPr>
      </w:pPr>
      <w:r>
        <w:rPr>
          <w:rFonts w:ascii="Segoe UI" w:hAnsi="Segoe UI" w:cs="Segoe UI"/>
          <w:color w:val="333333"/>
          <w:lang w:val="en"/>
        </w:rPr>
        <w:t xml:space="preserve">The bright yellow flowers were gathered and made into oils, poultices, or salves that soothed the body after hard work or injury. When muscles ached from long days on the land, or when someone was bruised or sore from a fall, the arnica salve was gently rubbed onto the skin to draw out the pain and swelling. For those with stiff joints or arthritis, the same medicine helped to ease movement and bring warmth back to cold or swollen places. </w:t>
      </w:r>
      <w:r>
        <w:rPr>
          <w:rFonts w:ascii="Segoe UI" w:hAnsi="Segoe UI" w:cs="Segoe UI"/>
          <w:color w:val="333333"/>
          <w:vertAlign w:val="superscript"/>
          <w:lang w:val="en"/>
        </w:rPr>
        <w:t xml:space="preserve">[2], [11], [15] </w:t>
      </w:r>
    </w:p>
    <w:p w14:paraId="18F27809" w14:textId="77777777" w:rsidR="00CD1F2D" w:rsidRDefault="00CD1F2D">
      <w:pPr>
        <w:pStyle w:val="NormalWeb"/>
        <w:jc w:val="both"/>
        <w:divId w:val="707682075"/>
        <w:rPr>
          <w:rFonts w:ascii="Segoe UI" w:hAnsi="Segoe UI" w:cs="Segoe UI"/>
          <w:color w:val="333333"/>
          <w:lang w:val="en"/>
        </w:rPr>
      </w:pPr>
      <w:r>
        <w:rPr>
          <w:rFonts w:ascii="Segoe UI" w:hAnsi="Segoe UI" w:cs="Segoe UI"/>
          <w:color w:val="333333"/>
          <w:lang w:val="en"/>
        </w:rPr>
        <w:t>Arnica was often used after physical strain or trauma, when the body needed to recover from bruising or soreness, but they warned that it should never be applied to broken skin. The flowers held powerful healing energy, but also strength that could harm if used without understanding. People prepared the blossoms into salves or infusions for rheumatism and joint pain, while the roots were sometimes used for deeper aches. When the back seized up or muscles cramped, a thin layer of the salve was rubbed in to c</w:t>
      </w:r>
      <w:r>
        <w:rPr>
          <w:rFonts w:ascii="Segoe UI" w:hAnsi="Segoe UI" w:cs="Segoe UI"/>
          <w:color w:val="333333"/>
          <w:lang w:val="en"/>
        </w:rPr>
        <w:t>alm the pain and loosen the tension.</w:t>
      </w:r>
      <w:r>
        <w:rPr>
          <w:rFonts w:ascii="Segoe UI" w:hAnsi="Segoe UI" w:cs="Segoe UI"/>
          <w:color w:val="333333"/>
          <w:lang w:val="en"/>
        </w:rPr>
        <w:t xml:space="preserve"> </w:t>
      </w:r>
      <w:r>
        <w:rPr>
          <w:rFonts w:ascii="Segoe UI" w:hAnsi="Segoe UI" w:cs="Segoe UI"/>
          <w:color w:val="333333"/>
          <w:vertAlign w:val="superscript"/>
          <w:lang w:val="en"/>
        </w:rPr>
        <w:t xml:space="preserve">[2], [11] </w:t>
      </w:r>
    </w:p>
    <w:p w14:paraId="28F3A8A5" w14:textId="77777777" w:rsidR="00CD1F2D" w:rsidRDefault="00CD1F2D">
      <w:pPr>
        <w:pStyle w:val="NormalWeb"/>
        <w:jc w:val="both"/>
        <w:divId w:val="707682075"/>
        <w:rPr>
          <w:rFonts w:ascii="Segoe UI" w:hAnsi="Segoe UI" w:cs="Segoe UI"/>
          <w:color w:val="333333"/>
          <w:lang w:val="en"/>
        </w:rPr>
      </w:pPr>
      <w:r>
        <w:rPr>
          <w:rFonts w:ascii="Segoe UI" w:hAnsi="Segoe UI" w:cs="Segoe UI"/>
          <w:color w:val="333333"/>
          <w:lang w:val="en"/>
        </w:rPr>
        <w:t xml:space="preserve">The plant also helped to reduce swelling and inflammation from injuries, and its soothing touch brought relief from insect bites or irritation along the skin. In colder regions, the salve was used as a protection against frostbite and was rubbed into the hands and face before heading out into the snow. </w:t>
      </w:r>
      <w:r>
        <w:rPr>
          <w:rFonts w:ascii="Segoe UI" w:hAnsi="Segoe UI" w:cs="Segoe UI"/>
          <w:color w:val="333333"/>
          <w:vertAlign w:val="superscript"/>
          <w:lang w:val="en"/>
        </w:rPr>
        <w:t xml:space="preserve">[2] </w:t>
      </w:r>
    </w:p>
    <w:p w14:paraId="26997E56" w14:textId="77777777" w:rsidR="00CD1F2D" w:rsidRDefault="00CD1F2D">
      <w:pPr>
        <w:pStyle w:val="Heading3"/>
        <w:divId w:val="70768207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69906C27" w14:textId="77777777" w:rsidR="00CD1F2D" w:rsidRDefault="00CD1F2D">
      <w:pPr>
        <w:pStyle w:val="NormalWeb"/>
        <w:divId w:val="707682075"/>
        <w:rPr>
          <w:rFonts w:ascii="Segoe UI" w:hAnsi="Segoe UI" w:cs="Segoe UI"/>
          <w:color w:val="333333"/>
          <w:lang w:val="en"/>
        </w:rPr>
      </w:pPr>
      <w:r>
        <w:rPr>
          <w:rStyle w:val="Strong"/>
          <w:rFonts w:ascii="Segoe UI" w:hAnsi="Segoe UI" w:cs="Segoe UI"/>
          <w:color w:val="333333"/>
          <w:lang w:val="en"/>
        </w:rPr>
        <w:t xml:space="preserve">Major Bioactive Compounds in Arnica </w:t>
      </w:r>
    </w:p>
    <w:p w14:paraId="6491F5DF" w14:textId="77777777" w:rsidR="00CD1F2D" w:rsidRDefault="00CD1F2D">
      <w:pPr>
        <w:pStyle w:val="NormalWeb"/>
        <w:jc w:val="both"/>
        <w:divId w:val="707682075"/>
        <w:rPr>
          <w:rFonts w:ascii="Segoe UI" w:hAnsi="Segoe UI" w:cs="Segoe UI"/>
          <w:color w:val="333333"/>
          <w:lang w:val="en"/>
        </w:rPr>
      </w:pPr>
      <w:r>
        <w:rPr>
          <w:rFonts w:ascii="Segoe UI" w:hAnsi="Segoe UI" w:cs="Segoe UI"/>
          <w:color w:val="333333"/>
          <w:lang w:val="en"/>
        </w:rPr>
        <w:t xml:space="preserve">The active ingredients mediating the pharmacological effect are mainly sesquiterpene lactones, such as helenalin, 11α,13-dihydrohelenalin, chamissonolid and their ester derivatives. Sesquiterpene lactones, flavonoids, fatty acids, thymol derivatives, and chlorogenic acid are the main bioactive phytochemicals. </w:t>
      </w:r>
      <w:r>
        <w:rPr>
          <w:rFonts w:ascii="Segoe UI" w:hAnsi="Segoe UI" w:cs="Segoe UI"/>
          <w:color w:val="333333"/>
          <w:vertAlign w:val="superscript"/>
          <w:lang w:val="en"/>
        </w:rPr>
        <w:t xml:space="preserve">[8], [20] </w:t>
      </w:r>
    </w:p>
    <w:p w14:paraId="4E9266D2" w14:textId="77777777" w:rsidR="00CD1F2D" w:rsidRDefault="00CD1F2D">
      <w:pPr>
        <w:pStyle w:val="NormalWeb"/>
        <w:jc w:val="both"/>
        <w:divId w:val="707682075"/>
        <w:rPr>
          <w:rFonts w:ascii="Segoe UI" w:hAnsi="Segoe UI" w:cs="Segoe UI"/>
          <w:color w:val="333333"/>
          <w:lang w:val="en"/>
        </w:rPr>
      </w:pPr>
      <w:r>
        <w:rPr>
          <w:rFonts w:ascii="Segoe UI" w:hAnsi="Segoe UI" w:cs="Segoe UI"/>
          <w:color w:val="333333"/>
          <w:lang w:val="en"/>
        </w:rPr>
        <w:t xml:space="preserve">Arnica leaves are used to treat muscle injuries as well as arthritis and joint pains. It can be applied topically to treat sprains, soreness, spasms and bruising. To these ends, the plant can be turned into a balm or salve which can be applied to the affected areas. </w:t>
      </w:r>
      <w:r>
        <w:rPr>
          <w:rFonts w:ascii="Segoe UI" w:hAnsi="Segoe UI" w:cs="Segoe UI"/>
          <w:color w:val="333333"/>
          <w:vertAlign w:val="superscript"/>
          <w:lang w:val="en"/>
        </w:rPr>
        <w:t xml:space="preserve">[6], [13] </w:t>
      </w:r>
      <w:r>
        <w:rPr>
          <w:rFonts w:ascii="Segoe UI" w:hAnsi="Segoe UI" w:cs="Segoe UI"/>
          <w:color w:val="333333"/>
          <w:lang w:val="en"/>
        </w:rPr>
        <w:t xml:space="preserve">The flower heads also contain a number of phenolic compounds and other bioactive components. Both the leaves and flower contain flavonoids, and both exhibit antioxidant activity as well. </w:t>
      </w:r>
      <w:r>
        <w:rPr>
          <w:rFonts w:ascii="Segoe UI" w:hAnsi="Segoe UI" w:cs="Segoe UI"/>
          <w:color w:val="333333"/>
          <w:vertAlign w:val="superscript"/>
          <w:lang w:val="en"/>
        </w:rPr>
        <w:t xml:space="preserve">[8], [12] </w:t>
      </w:r>
    </w:p>
    <w:p w14:paraId="617F54F6" w14:textId="77777777" w:rsidR="00CD1F2D" w:rsidRDefault="00CD1F2D">
      <w:pPr>
        <w:pStyle w:val="NormalWeb"/>
        <w:jc w:val="center"/>
        <w:divId w:val="707682075"/>
        <w:rPr>
          <w:rFonts w:ascii="Segoe UI" w:hAnsi="Segoe UI" w:cs="Segoe UI"/>
          <w:color w:val="333333"/>
          <w:lang w:val="en"/>
        </w:rPr>
      </w:pPr>
      <w:r>
        <w:rPr>
          <w:rFonts w:ascii="Segoe UI" w:hAnsi="Segoe UI" w:cs="Segoe UI"/>
          <w:noProof/>
          <w:color w:val="333333"/>
          <w:lang w:val="en"/>
        </w:rPr>
        <w:drawing>
          <wp:inline distT="0" distB="0" distL="0" distR="0" wp14:anchorId="194210C4" wp14:editId="1689DBCA">
            <wp:extent cx="2857500" cy="20859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link="rId93">
                      <a:extLst>
                        <a:ext uri="{28A0092B-C50C-407E-A947-70E740481C1C}">
                          <a14:useLocalDpi xmlns:a14="http://schemas.microsoft.com/office/drawing/2010/main" val="0"/>
                        </a:ext>
                      </a:extLst>
                    </a:blip>
                    <a:srcRect/>
                    <a:stretch>
                      <a:fillRect/>
                    </a:stretch>
                  </pic:blipFill>
                  <pic:spPr bwMode="auto">
                    <a:xfrm>
                      <a:off x="0" y="0"/>
                      <a:ext cx="2857500" cy="2085975"/>
                    </a:xfrm>
                    <a:prstGeom prst="rect">
                      <a:avLst/>
                    </a:prstGeom>
                    <a:noFill/>
                    <a:ln>
                      <a:noFill/>
                    </a:ln>
                  </pic:spPr>
                </pic:pic>
              </a:graphicData>
            </a:graphic>
          </wp:inline>
        </w:drawing>
      </w:r>
    </w:p>
    <w:p w14:paraId="6CEB56ED" w14:textId="77777777" w:rsidR="00CD1F2D" w:rsidRDefault="00CD1F2D">
      <w:pPr>
        <w:pStyle w:val="NormalWeb"/>
        <w:jc w:val="center"/>
        <w:divId w:val="707682075"/>
        <w:rPr>
          <w:rFonts w:ascii="Segoe UI" w:hAnsi="Segoe UI" w:cs="Segoe UI"/>
          <w:color w:val="333333"/>
          <w:lang w:val="en"/>
        </w:rPr>
      </w:pPr>
      <w:r>
        <w:rPr>
          <w:rStyle w:val="Strong"/>
          <w:rFonts w:ascii="Segoe UI" w:hAnsi="Segoe UI" w:cs="Segoe UI"/>
          <w:color w:val="333333"/>
          <w:lang w:val="en"/>
        </w:rPr>
        <w:t xml:space="preserve">Fig 5.3: Chemical structures of the major bioactive constituents identified in arnica flower heads. </w:t>
      </w:r>
    </w:p>
    <w:p w14:paraId="1B72C214" w14:textId="77777777" w:rsidR="00CD1F2D" w:rsidRDefault="00CD1F2D">
      <w:pPr>
        <w:pStyle w:val="NormalWeb"/>
        <w:jc w:val="center"/>
        <w:divId w:val="938489157"/>
        <w:rPr>
          <w:rFonts w:ascii="Segoe UI" w:hAnsi="Segoe UI" w:cs="Segoe UI"/>
          <w:color w:val="333333"/>
          <w:lang w:val="en"/>
        </w:rPr>
      </w:pPr>
      <w:r>
        <w:rPr>
          <w:rFonts w:ascii="Segoe UI" w:hAnsi="Segoe UI" w:cs="Segoe UI"/>
          <w:color w:val="333333"/>
          <w:lang w:val="en"/>
        </w:rPr>
        <w:t xml:space="preserve">Image Source: </w:t>
      </w:r>
      <w:hyperlink r:id="rId94" w:history="1">
        <w:r>
          <w:rPr>
            <w:rStyle w:val="Hyperlink"/>
            <w:rFonts w:ascii="Segoe UI" w:hAnsi="Segoe UI" w:cs="Segoe UI"/>
            <w:lang w:val="en"/>
          </w:rPr>
          <w:t xml:space="preserve">https://pmc.ncbi.nlm.nih.gov/articles/PMC6943594/ </w:t>
        </w:r>
      </w:hyperlink>
    </w:p>
    <w:p w14:paraId="1C8C3609"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It has also been found that the composition of soil in which </w:t>
      </w:r>
      <w:r>
        <w:rPr>
          <w:rStyle w:val="Emphasis"/>
          <w:rFonts w:ascii="Segoe UI" w:hAnsi="Segoe UI" w:cs="Segoe UI"/>
          <w:color w:val="333333"/>
          <w:lang w:val="en"/>
        </w:rPr>
        <w:t xml:space="preserve">Arnica chamissonis </w:t>
      </w:r>
      <w:r>
        <w:rPr>
          <w:rFonts w:ascii="Segoe UI" w:hAnsi="Segoe UI" w:cs="Segoe UI"/>
          <w:color w:val="333333"/>
          <w:lang w:val="en"/>
        </w:rPr>
        <w:t xml:space="preserve">is grown can affect the bioactive constituents present in the plant and flowers. Plants grown in soil with a higher water content had a higher flavonoid content and exhibited greater antioxidant activity than samples taken from plants grown in dry soil. </w:t>
      </w:r>
      <w:r>
        <w:rPr>
          <w:rFonts w:ascii="Segoe UI" w:hAnsi="Segoe UI" w:cs="Segoe UI"/>
          <w:color w:val="333333"/>
          <w:vertAlign w:val="superscript"/>
          <w:lang w:val="en"/>
        </w:rPr>
        <w:t xml:space="preserve">[12] </w:t>
      </w:r>
    </w:p>
    <w:p w14:paraId="4A01B6A9"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Much of the research that has been done on bioactive component in the </w:t>
      </w:r>
      <w:r>
        <w:rPr>
          <w:rStyle w:val="Emphasis"/>
          <w:rFonts w:ascii="Segoe UI" w:hAnsi="Segoe UI" w:cs="Segoe UI"/>
          <w:color w:val="333333"/>
          <w:lang w:val="en"/>
        </w:rPr>
        <w:t xml:space="preserve">Arnica </w:t>
      </w:r>
      <w:r>
        <w:rPr>
          <w:rFonts w:ascii="Segoe UI" w:hAnsi="Segoe UI" w:cs="Segoe UI"/>
          <w:color w:val="333333"/>
          <w:lang w:val="en"/>
        </w:rPr>
        <w:t xml:space="preserve">genus has been done on the species </w:t>
      </w:r>
      <w:r>
        <w:rPr>
          <w:rStyle w:val="Emphasis"/>
          <w:rFonts w:ascii="Segoe UI" w:hAnsi="Segoe UI" w:cs="Segoe UI"/>
          <w:color w:val="333333"/>
          <w:lang w:val="en"/>
        </w:rPr>
        <w:t xml:space="preserve">Arnica Montana </w:t>
      </w:r>
      <w:r>
        <w:rPr>
          <w:rFonts w:ascii="Segoe UI" w:hAnsi="Segoe UI" w:cs="Segoe UI"/>
          <w:color w:val="333333"/>
          <w:lang w:val="en"/>
        </w:rPr>
        <w:t xml:space="preserve">which is primarily found in Europe. There is very limited research available on North American plants in this genus. </w:t>
      </w:r>
      <w:r>
        <w:rPr>
          <w:rFonts w:ascii="Segoe UI" w:hAnsi="Segoe UI" w:cs="Segoe UI"/>
          <w:color w:val="333333"/>
          <w:vertAlign w:val="superscript"/>
          <w:lang w:val="en"/>
        </w:rPr>
        <w:t xml:space="preserve">[16] </w:t>
      </w:r>
    </w:p>
    <w:p w14:paraId="3EC93E7F" w14:textId="77777777" w:rsidR="00CD1F2D" w:rsidRDefault="00CD1F2D">
      <w:pPr>
        <w:pStyle w:val="Heading3"/>
        <w:divId w:val="93848915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Structure-Activity Relationships </w:t>
      </w:r>
    </w:p>
    <w:p w14:paraId="496F6474" w14:textId="77777777" w:rsidR="00CD1F2D" w:rsidRDefault="00CD1F2D">
      <w:pPr>
        <w:pStyle w:val="NormalWeb"/>
        <w:divId w:val="938489157"/>
        <w:rPr>
          <w:rFonts w:ascii="Segoe UI" w:hAnsi="Segoe UI" w:cs="Segoe UI"/>
          <w:color w:val="333333"/>
          <w:lang w:val="en"/>
        </w:rPr>
      </w:pPr>
      <w:r>
        <w:rPr>
          <w:rFonts w:ascii="Segoe UI" w:hAnsi="Segoe UI" w:cs="Segoe UI"/>
          <w:color w:val="333333"/>
          <w:u w:val="single"/>
          <w:lang w:val="en"/>
        </w:rPr>
        <w:t xml:space="preserve">Why Helenalin’s Structure Makes It So Active: </w:t>
      </w:r>
      <w:r>
        <w:rPr>
          <w:rFonts w:ascii="Segoe UI" w:hAnsi="Segoe UI" w:cs="Segoe UI"/>
          <w:color w:val="333333"/>
          <w:u w:val="single"/>
          <w:vertAlign w:val="superscript"/>
          <w:lang w:val="en"/>
        </w:rPr>
        <w:t xml:space="preserve">[5], [9], [10], [14], [18] </w:t>
      </w:r>
    </w:p>
    <w:p w14:paraId="516D9992" w14:textId="77777777" w:rsidR="00CD1F2D" w:rsidRDefault="00CD1F2D">
      <w:pPr>
        <w:pStyle w:val="NormalWeb"/>
        <w:jc w:val="center"/>
        <w:divId w:val="938489157"/>
        <w:rPr>
          <w:rFonts w:ascii="Segoe UI" w:hAnsi="Segoe UI" w:cs="Segoe UI"/>
          <w:color w:val="333333"/>
          <w:lang w:val="en"/>
        </w:rPr>
      </w:pPr>
      <w:r>
        <w:rPr>
          <w:rFonts w:ascii="Segoe UI" w:hAnsi="Segoe UI" w:cs="Segoe UI"/>
          <w:noProof/>
          <w:color w:val="333333"/>
          <w:lang w:val="en"/>
        </w:rPr>
        <w:drawing>
          <wp:inline distT="0" distB="0" distL="0" distR="0" wp14:anchorId="41C18AC8" wp14:editId="38F5EF8D">
            <wp:extent cx="2857500" cy="27146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95">
                      <a:extLst>
                        <a:ext uri="{28A0092B-C50C-407E-A947-70E740481C1C}">
                          <a14:useLocalDpi xmlns:a14="http://schemas.microsoft.com/office/drawing/2010/main" val="0"/>
                        </a:ext>
                      </a:extLst>
                    </a:blip>
                    <a:srcRect/>
                    <a:stretch>
                      <a:fillRect/>
                    </a:stretch>
                  </pic:blipFill>
                  <pic:spPr bwMode="auto">
                    <a:xfrm>
                      <a:off x="0" y="0"/>
                      <a:ext cx="2857500" cy="2714625"/>
                    </a:xfrm>
                    <a:prstGeom prst="rect">
                      <a:avLst/>
                    </a:prstGeom>
                    <a:noFill/>
                    <a:ln>
                      <a:noFill/>
                    </a:ln>
                  </pic:spPr>
                </pic:pic>
              </a:graphicData>
            </a:graphic>
          </wp:inline>
        </w:drawing>
      </w:r>
    </w:p>
    <w:p w14:paraId="74A9514D" w14:textId="77777777" w:rsidR="00CD1F2D" w:rsidRDefault="00CD1F2D">
      <w:pPr>
        <w:pStyle w:val="NormalWeb"/>
        <w:jc w:val="center"/>
        <w:divId w:val="938489157"/>
        <w:rPr>
          <w:rFonts w:ascii="Segoe UI" w:hAnsi="Segoe UI" w:cs="Segoe UI"/>
          <w:color w:val="333333"/>
          <w:lang w:val="en"/>
        </w:rPr>
      </w:pPr>
      <w:r>
        <w:rPr>
          <w:rStyle w:val="Strong"/>
          <w:rFonts w:ascii="Segoe UI" w:hAnsi="Segoe UI" w:cs="Segoe UI"/>
          <w:color w:val="333333"/>
          <w:lang w:val="en"/>
        </w:rPr>
        <w:t xml:space="preserve">Fig 5.4: Chemical structure of helenalin highlighting its reactive functional groups. </w:t>
      </w:r>
    </w:p>
    <w:p w14:paraId="1EA0D9F5" w14:textId="77777777" w:rsidR="00CD1F2D" w:rsidRDefault="00CD1F2D">
      <w:pPr>
        <w:numPr>
          <w:ilvl w:val="0"/>
          <w:numId w:val="24"/>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α-Methylene-γ-Lactone: Creates highly electrophilic carbon (Michael acceptor) for covalent protein modification </w:t>
      </w:r>
    </w:p>
    <w:p w14:paraId="1BD63D89" w14:textId="77777777" w:rsidR="00CD1F2D" w:rsidRDefault="00CD1F2D">
      <w:pPr>
        <w:numPr>
          <w:ilvl w:val="0"/>
          <w:numId w:val="24"/>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α,β-Unsaturated Ketone: Secondary electrophilic site; some helenalin derivatives have two alkylating centers </w:t>
      </w:r>
    </w:p>
    <w:p w14:paraId="050366B9" w14:textId="77777777" w:rsidR="00CD1F2D" w:rsidRDefault="00CD1F2D">
      <w:pPr>
        <w:numPr>
          <w:ilvl w:val="0"/>
          <w:numId w:val="24"/>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Lipophilicity: Enables skin penetration and cellular membrane crossing </w:t>
      </w:r>
    </w:p>
    <w:p w14:paraId="6E88724A" w14:textId="77777777" w:rsidR="00CD1F2D" w:rsidRDefault="00CD1F2D">
      <w:pPr>
        <w:numPr>
          <w:ilvl w:val="0"/>
          <w:numId w:val="24"/>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Rigid Bicyclic Structure: Positions reactive groups for optimal protein binding </w:t>
      </w:r>
    </w:p>
    <w:p w14:paraId="03956BBC" w14:textId="77777777" w:rsidR="00CD1F2D" w:rsidRDefault="00CD1F2D">
      <w:pPr>
        <w:numPr>
          <w:ilvl w:val="0"/>
          <w:numId w:val="24"/>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Small Size: Molecular weight ~260; can access protein crevices </w:t>
      </w:r>
    </w:p>
    <w:p w14:paraId="1652BFAD" w14:textId="77777777" w:rsidR="00CD1F2D" w:rsidRDefault="00CD1F2D">
      <w:pPr>
        <w:pStyle w:val="NormalWeb"/>
        <w:divId w:val="938489157"/>
        <w:rPr>
          <w:rFonts w:ascii="Segoe UI" w:hAnsi="Segoe UI" w:cs="Segoe UI"/>
          <w:color w:val="333333"/>
          <w:lang w:val="en"/>
        </w:rPr>
      </w:pPr>
      <w:r>
        <w:rPr>
          <w:rFonts w:ascii="Segoe UI" w:hAnsi="Segoe UI" w:cs="Segoe UI"/>
          <w:color w:val="333333"/>
          <w:u w:val="single"/>
          <w:lang w:val="en"/>
        </w:rPr>
        <w:t xml:space="preserve">Why Flavonoids Support Activity </w:t>
      </w:r>
      <w:r>
        <w:rPr>
          <w:rFonts w:ascii="Segoe UI" w:hAnsi="Segoe UI" w:cs="Segoe UI"/>
          <w:color w:val="333333"/>
          <w:u w:val="single"/>
          <w:vertAlign w:val="superscript"/>
          <w:lang w:val="en"/>
        </w:rPr>
        <w:t xml:space="preserve">[4] </w:t>
      </w:r>
    </w:p>
    <w:p w14:paraId="7F90020C" w14:textId="77777777" w:rsidR="00CD1F2D" w:rsidRDefault="00CD1F2D">
      <w:pPr>
        <w:numPr>
          <w:ilvl w:val="0"/>
          <w:numId w:val="25"/>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Multiple Hydroxyl Groups: Antioxidant and anti-inflammatory synergy </w:t>
      </w:r>
    </w:p>
    <w:p w14:paraId="52AB7B06" w14:textId="77777777" w:rsidR="00CD1F2D" w:rsidRDefault="00CD1F2D">
      <w:pPr>
        <w:numPr>
          <w:ilvl w:val="0"/>
          <w:numId w:val="25"/>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Catechol Groups: Metal chelation and free radical scavenging </w:t>
      </w:r>
    </w:p>
    <w:p w14:paraId="179B67FA" w14:textId="77777777" w:rsidR="00CD1F2D" w:rsidRDefault="00CD1F2D">
      <w:pPr>
        <w:numPr>
          <w:ilvl w:val="0"/>
          <w:numId w:val="25"/>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Vascular Strengthening </w:t>
      </w:r>
      <w:r>
        <w:rPr>
          <w:rStyle w:val="Strong"/>
          <w:rFonts w:ascii="Segoe UI" w:eastAsia="Times New Roman" w:hAnsi="Segoe UI" w:cs="Segoe UI"/>
          <w:color w:val="333333"/>
          <w:lang w:val="en"/>
        </w:rPr>
        <w:t xml:space="preserve">: </w:t>
      </w:r>
      <w:r>
        <w:rPr>
          <w:rFonts w:ascii="Segoe UI" w:eastAsia="Times New Roman" w:hAnsi="Segoe UI" w:cs="Segoe UI"/>
          <w:color w:val="333333"/>
          <w:lang w:val="en"/>
        </w:rPr>
        <w:t xml:space="preserve">Complement helenalin’s anti-inflammatory effects </w:t>
      </w:r>
    </w:p>
    <w:p w14:paraId="3FF0B0A5" w14:textId="77777777" w:rsidR="00CD1F2D" w:rsidRDefault="00CD1F2D">
      <w:pPr>
        <w:pStyle w:val="Heading3"/>
        <w:divId w:val="93848915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Preparation and Safety Considerations </w:t>
      </w:r>
    </w:p>
    <w:p w14:paraId="0FB58715" w14:textId="77777777" w:rsidR="00CD1F2D" w:rsidRDefault="00CD1F2D">
      <w:pPr>
        <w:pStyle w:val="NormalWeb"/>
        <w:divId w:val="938489157"/>
        <w:rPr>
          <w:rFonts w:ascii="Segoe UI" w:hAnsi="Segoe UI" w:cs="Segoe UI"/>
          <w:color w:val="333333"/>
          <w:lang w:val="en"/>
        </w:rPr>
      </w:pPr>
      <w:r>
        <w:rPr>
          <w:rStyle w:val="Emphasis"/>
          <w:rFonts w:ascii="Segoe UI" w:hAnsi="Segoe UI" w:cs="Segoe UI"/>
          <w:color w:val="333333"/>
          <w:lang w:val="en"/>
        </w:rPr>
        <w:t xml:space="preserve">Traditional Salve Preparation </w:t>
      </w:r>
      <w:r>
        <w:rPr>
          <w:rStyle w:val="Emphasis"/>
          <w:rFonts w:ascii="Segoe UI" w:hAnsi="Segoe UI" w:cs="Segoe UI"/>
          <w:color w:val="333333"/>
          <w:vertAlign w:val="superscript"/>
          <w:lang w:val="en"/>
        </w:rPr>
        <w:t xml:space="preserve">[15] </w:t>
      </w:r>
    </w:p>
    <w:p w14:paraId="420BDBA3" w14:textId="77777777" w:rsidR="00CD1F2D" w:rsidRDefault="00CD1F2D">
      <w:pPr>
        <w:numPr>
          <w:ilvl w:val="0"/>
          <w:numId w:val="26"/>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Infuse dried arnica flowers in carrier oil (olive, coconut) for 4-6 weeks </w:t>
      </w:r>
    </w:p>
    <w:p w14:paraId="5BF5E018" w14:textId="77777777" w:rsidR="00CD1F2D" w:rsidRDefault="00CD1F2D">
      <w:pPr>
        <w:numPr>
          <w:ilvl w:val="0"/>
          <w:numId w:val="26"/>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Strain and mix with beeswax to create salve consistency </w:t>
      </w:r>
    </w:p>
    <w:p w14:paraId="02A2D76F" w14:textId="77777777" w:rsidR="00CD1F2D" w:rsidRDefault="00CD1F2D">
      <w:pPr>
        <w:numPr>
          <w:ilvl w:val="0"/>
          <w:numId w:val="26"/>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Apply to intact skin only </w:t>
      </w:r>
    </w:p>
    <w:p w14:paraId="3C2F6137" w14:textId="77777777" w:rsidR="00CD1F2D" w:rsidRDefault="00CD1F2D">
      <w:pPr>
        <w:pStyle w:val="NormalWeb"/>
        <w:divId w:val="938489157"/>
        <w:rPr>
          <w:rFonts w:ascii="Segoe UI" w:hAnsi="Segoe UI" w:cs="Segoe UI"/>
          <w:color w:val="333333"/>
          <w:lang w:val="en"/>
        </w:rPr>
      </w:pPr>
      <w:r>
        <w:rPr>
          <w:rStyle w:val="Emphasis"/>
          <w:rFonts w:ascii="Segoe UI" w:hAnsi="Segoe UI" w:cs="Segoe UI"/>
          <w:color w:val="333333"/>
          <w:lang w:val="en"/>
        </w:rPr>
        <w:t xml:space="preserve">Modern Preparations </w:t>
      </w:r>
      <w:r>
        <w:rPr>
          <w:rStyle w:val="Emphasis"/>
          <w:rFonts w:ascii="Segoe UI" w:hAnsi="Segoe UI" w:cs="Segoe UI"/>
          <w:color w:val="333333"/>
          <w:vertAlign w:val="superscript"/>
          <w:lang w:val="en"/>
        </w:rPr>
        <w:t xml:space="preserve">[1], [7], [19] </w:t>
      </w:r>
    </w:p>
    <w:p w14:paraId="00B1550D" w14:textId="77777777" w:rsidR="00CD1F2D" w:rsidRDefault="00CD1F2D">
      <w:pPr>
        <w:numPr>
          <w:ilvl w:val="0"/>
          <w:numId w:val="27"/>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Ointments: 15-25% tincture or up to 25% oil </w:t>
      </w:r>
    </w:p>
    <w:p w14:paraId="2E188494" w14:textId="77777777" w:rsidR="00CD1F2D" w:rsidRDefault="00CD1F2D">
      <w:pPr>
        <w:numPr>
          <w:ilvl w:val="0"/>
          <w:numId w:val="27"/>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Gels: Various concentrations </w:t>
      </w:r>
    </w:p>
    <w:p w14:paraId="7DA2E5B9" w14:textId="77777777" w:rsidR="00CD1F2D" w:rsidRDefault="00CD1F2D">
      <w:pPr>
        <w:numPr>
          <w:ilvl w:val="0"/>
          <w:numId w:val="27"/>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Creams: Standardized to sesquiterpene lactone content </w:t>
      </w:r>
    </w:p>
    <w:p w14:paraId="6D53EC3E" w14:textId="77777777" w:rsidR="00CD1F2D" w:rsidRDefault="00CD1F2D">
      <w:pPr>
        <w:pStyle w:val="NormalWeb"/>
        <w:divId w:val="938489157"/>
        <w:rPr>
          <w:rFonts w:ascii="Segoe UI" w:hAnsi="Segoe UI" w:cs="Segoe UI"/>
          <w:color w:val="333333"/>
          <w:lang w:val="en"/>
        </w:rPr>
      </w:pPr>
      <w:r>
        <w:rPr>
          <w:rStyle w:val="Strong"/>
          <w:rFonts w:ascii="Segoe UI" w:hAnsi="Segoe UI" w:cs="Segoe UI"/>
          <w:color w:val="FF0000"/>
          <w:lang w:val="en"/>
        </w:rPr>
        <w:t xml:space="preserve">Critical Safety Warnings </w:t>
      </w:r>
      <w:r>
        <w:rPr>
          <w:rStyle w:val="Strong"/>
          <w:rFonts w:ascii="Segoe UI" w:hAnsi="Segoe UI" w:cs="Segoe UI"/>
          <w:color w:val="FF0000"/>
          <w:vertAlign w:val="superscript"/>
          <w:lang w:val="en"/>
        </w:rPr>
        <w:t xml:space="preserve">[8] </w:t>
      </w:r>
    </w:p>
    <w:p w14:paraId="479AFCAF" w14:textId="77777777" w:rsidR="00CD1F2D" w:rsidRDefault="00CD1F2D">
      <w:pPr>
        <w:numPr>
          <w:ilvl w:val="0"/>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NEVER take internally – Causes severe toxicity including: </w:t>
      </w:r>
    </w:p>
    <w:p w14:paraId="1FDCB0A6"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Vomiting, diarrhea, gastroenteritis </w:t>
      </w:r>
    </w:p>
    <w:p w14:paraId="7071996F"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Cardiac arrhythmias </w:t>
      </w:r>
    </w:p>
    <w:p w14:paraId="51181BF4"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Liver damage </w:t>
      </w:r>
    </w:p>
    <w:p w14:paraId="24F53762"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Muscle weakness, collapse </w:t>
      </w:r>
    </w:p>
    <w:p w14:paraId="6E5A78F9"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Death in severe cases </w:t>
      </w:r>
    </w:p>
    <w:p w14:paraId="1FDFE883" w14:textId="77777777" w:rsidR="00CD1F2D" w:rsidRDefault="00CD1F2D">
      <w:pPr>
        <w:numPr>
          <w:ilvl w:val="0"/>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NEVER apply to: </w:t>
      </w:r>
    </w:p>
    <w:p w14:paraId="6BE7AD66"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Open wounds </w:t>
      </w:r>
    </w:p>
    <w:p w14:paraId="31F40AA8"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Broken skin </w:t>
      </w:r>
    </w:p>
    <w:p w14:paraId="7A499862"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Mucous membranes </w:t>
      </w:r>
    </w:p>
    <w:p w14:paraId="7467E122"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Eyes </w:t>
      </w:r>
    </w:p>
    <w:p w14:paraId="5034C72B" w14:textId="77777777" w:rsidR="00CD1F2D" w:rsidRDefault="00CD1F2D">
      <w:pPr>
        <w:numPr>
          <w:ilvl w:val="0"/>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Discontinue if: </w:t>
      </w:r>
    </w:p>
    <w:p w14:paraId="13C9932B"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Skin irritation develops </w:t>
      </w:r>
    </w:p>
    <w:p w14:paraId="371F843B"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Rash or eczema appears </w:t>
      </w:r>
    </w:p>
    <w:p w14:paraId="4F209A55"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Blistering occurs </w:t>
      </w:r>
    </w:p>
    <w:p w14:paraId="30CD92FC" w14:textId="77777777" w:rsidR="00CD1F2D" w:rsidRDefault="00CD1F2D">
      <w:pPr>
        <w:numPr>
          <w:ilvl w:val="0"/>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Contraindications: </w:t>
      </w:r>
    </w:p>
    <w:p w14:paraId="598C9ACC"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Allergy to Asteraceae family (ragweed, chrysanthemums, marigolds) </w:t>
      </w:r>
    </w:p>
    <w:p w14:paraId="021B685E" w14:textId="77777777" w:rsidR="00CD1F2D" w:rsidRDefault="00CD1F2D">
      <w:pPr>
        <w:numPr>
          <w:ilvl w:val="1"/>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Pregnancy and breastfeeding (insufficient safety data) </w:t>
      </w:r>
    </w:p>
    <w:p w14:paraId="707F92F8" w14:textId="77777777" w:rsidR="00CD1F2D" w:rsidRDefault="00CD1F2D">
      <w:pPr>
        <w:numPr>
          <w:ilvl w:val="0"/>
          <w:numId w:val="28"/>
        </w:numPr>
        <w:spacing w:before="100" w:beforeAutospacing="1" w:after="100" w:afterAutospacing="1"/>
        <w:divId w:val="938489157"/>
        <w:rPr>
          <w:rFonts w:ascii="Segoe UI" w:eastAsia="Times New Roman" w:hAnsi="Segoe UI" w:cs="Segoe UI"/>
          <w:color w:val="333333"/>
          <w:lang w:val="en"/>
        </w:rPr>
      </w:pPr>
      <w:r>
        <w:rPr>
          <w:rFonts w:ascii="Segoe UI" w:eastAsia="Times New Roman" w:hAnsi="Segoe UI" w:cs="Segoe UI"/>
          <w:color w:val="333333"/>
          <w:lang w:val="en"/>
        </w:rPr>
        <w:t xml:space="preserve">Duration: Do not use for more than 2 weeks continuously </w:t>
      </w:r>
    </w:p>
    <w:p w14:paraId="69363678" w14:textId="77777777" w:rsidR="00CD1F2D" w:rsidRDefault="00CD1F2D">
      <w:pPr>
        <w:pStyle w:val="NormalWeb"/>
        <w:divId w:val="938489157"/>
        <w:rPr>
          <w:rFonts w:ascii="Segoe UI" w:hAnsi="Segoe UI" w:cs="Segoe UI"/>
          <w:color w:val="333333"/>
          <w:lang w:val="en"/>
        </w:rPr>
      </w:pPr>
      <w:r>
        <w:rPr>
          <w:rStyle w:val="Strong"/>
          <w:rFonts w:ascii="Segoe UI" w:hAnsi="Segoe UI" w:cs="Segoe UI"/>
          <w:color w:val="339966"/>
          <w:lang w:val="en"/>
        </w:rPr>
        <w:t xml:space="preserve">References </w:t>
      </w:r>
    </w:p>
    <w:p w14:paraId="5FD48C9B"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 Alonso, J. (2004). </w:t>
      </w:r>
      <w:r>
        <w:rPr>
          <w:rStyle w:val="Emphasis"/>
          <w:rFonts w:ascii="Segoe UI" w:hAnsi="Segoe UI" w:cs="Segoe UI"/>
          <w:color w:val="333333"/>
          <w:lang w:val="en"/>
        </w:rPr>
        <w:t xml:space="preserve">Tratado de fitofármacos y nutracéuticos </w:t>
      </w:r>
      <w:r>
        <w:rPr>
          <w:rFonts w:ascii="Segoe UI" w:hAnsi="Segoe UI" w:cs="Segoe UI"/>
          <w:color w:val="333333"/>
          <w:lang w:val="en"/>
        </w:rPr>
        <w:t xml:space="preserve">. Corpus Libros. </w:t>
      </w:r>
    </w:p>
    <w:p w14:paraId="78230F8A"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r>
        <w:rPr>
          <w:rStyle w:val="Emphasis"/>
          <w:rFonts w:ascii="Segoe UI" w:hAnsi="Segoe UI" w:cs="Segoe UI"/>
          <w:color w:val="333333"/>
          <w:lang w:val="en"/>
        </w:rPr>
        <w:t xml:space="preserve">Traditional Indigenous uses of Arnica </w:t>
      </w:r>
      <w:r>
        <w:rPr>
          <w:rFonts w:ascii="Segoe UI" w:hAnsi="Segoe UI" w:cs="Segoe UI"/>
          <w:color w:val="333333"/>
          <w:lang w:val="en"/>
        </w:rPr>
        <w:t xml:space="preserve">[Traditional knowledge]. </w:t>
      </w:r>
    </w:p>
    <w:p w14:paraId="74181D49"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3. Flora of North America Editorial Committee. (2006). </w:t>
      </w:r>
      <w:r>
        <w:rPr>
          <w:rStyle w:val="Emphasis"/>
          <w:rFonts w:ascii="Segoe UI" w:hAnsi="Segoe UI" w:cs="Segoe UI"/>
          <w:color w:val="333333"/>
          <w:lang w:val="en"/>
        </w:rPr>
        <w:t xml:space="preserve">Flora of North America North of Mexico </w:t>
      </w:r>
      <w:r>
        <w:rPr>
          <w:rFonts w:ascii="Segoe UI" w:hAnsi="Segoe UI" w:cs="Segoe UI"/>
          <w:color w:val="333333"/>
          <w:lang w:val="en"/>
        </w:rPr>
        <w:t xml:space="preserve">(Vol. 21). Oxford University Press. </w:t>
      </w:r>
    </w:p>
    <w:p w14:paraId="5C2878F9"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4. Ganzera, M., Egger, C., Zidorn, C., &amp; </w:t>
      </w:r>
      <w:r>
        <w:rPr>
          <w:rFonts w:ascii="Segoe UI" w:hAnsi="Segoe UI" w:cs="Segoe UI"/>
          <w:color w:val="333333"/>
          <w:lang w:val="en"/>
        </w:rPr>
        <w:t xml:space="preserve">Stuppner, H. (2008). Quantitative analysis of flavonoids and phenolic acids in </w:t>
      </w:r>
      <w:r>
        <w:rPr>
          <w:rStyle w:val="Emphasis"/>
          <w:rFonts w:ascii="Segoe UI" w:hAnsi="Segoe UI" w:cs="Segoe UI"/>
          <w:color w:val="333333"/>
          <w:lang w:val="en"/>
        </w:rPr>
        <w:t xml:space="preserve">Arnica montana </w:t>
      </w:r>
      <w:r>
        <w:rPr>
          <w:rFonts w:ascii="Segoe UI" w:hAnsi="Segoe UI" w:cs="Segoe UI"/>
          <w:color w:val="333333"/>
          <w:lang w:val="en"/>
        </w:rPr>
        <w:t xml:space="preserve">L. by micellar electrokinetic capillary chromatography. </w:t>
      </w:r>
      <w:r>
        <w:rPr>
          <w:rStyle w:val="Emphasis"/>
          <w:rFonts w:ascii="Segoe UI" w:hAnsi="Segoe UI" w:cs="Segoe UI"/>
          <w:color w:val="333333"/>
          <w:lang w:val="en"/>
        </w:rPr>
        <w:t xml:space="preserve">Analytica Chimica Acta </w:t>
      </w:r>
      <w:r>
        <w:rPr>
          <w:rFonts w:ascii="Segoe UI" w:hAnsi="Segoe UI" w:cs="Segoe UI"/>
          <w:color w:val="333333"/>
          <w:lang w:val="en"/>
        </w:rPr>
        <w:t xml:space="preserve">, </w:t>
      </w:r>
      <w:r>
        <w:rPr>
          <w:rStyle w:val="Emphasis"/>
          <w:rFonts w:ascii="Segoe UI" w:hAnsi="Segoe UI" w:cs="Segoe UI"/>
          <w:color w:val="333333"/>
          <w:lang w:val="en"/>
        </w:rPr>
        <w:t xml:space="preserve">614 </w:t>
      </w:r>
      <w:r>
        <w:rPr>
          <w:rFonts w:ascii="Segoe UI" w:hAnsi="Segoe UI" w:cs="Segoe UI"/>
          <w:color w:val="333333"/>
          <w:lang w:val="en"/>
        </w:rPr>
        <w:t xml:space="preserve">(2), 196–200. </w:t>
      </w:r>
      <w:hyperlink r:id="rId96" w:history="1">
        <w:r>
          <w:rPr>
            <w:rStyle w:val="Hyperlink"/>
            <w:rFonts w:ascii="Segoe UI" w:hAnsi="Segoe UI" w:cs="Segoe UI"/>
            <w:lang w:val="en"/>
          </w:rPr>
          <w:t xml:space="preserve">https://doi.org/10.1016/j.aca.2008.03.009 </w:t>
        </w:r>
      </w:hyperlink>
    </w:p>
    <w:p w14:paraId="17B5C140"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5. Hall, I. H., Lee, K. H., Starnes, C. O., Sumida, Y., Wu, R. Y., Waddell, T. G., &amp; Cochran, J. W. (1979). Anti-inflammatory activity of sesquiterpene lactones and related compounds. </w:t>
      </w:r>
      <w:r>
        <w:rPr>
          <w:rStyle w:val="Emphasis"/>
          <w:rFonts w:ascii="Segoe UI" w:hAnsi="Segoe UI" w:cs="Segoe UI"/>
          <w:color w:val="333333"/>
          <w:lang w:val="en"/>
        </w:rPr>
        <w:t xml:space="preserve">Journal of Pharmaceutical Sciences </w:t>
      </w:r>
      <w:r>
        <w:rPr>
          <w:rFonts w:ascii="Segoe UI" w:hAnsi="Segoe UI" w:cs="Segoe UI"/>
          <w:color w:val="333333"/>
          <w:lang w:val="en"/>
        </w:rPr>
        <w:t xml:space="preserve">, </w:t>
      </w:r>
      <w:r>
        <w:rPr>
          <w:rStyle w:val="Emphasis"/>
          <w:rFonts w:ascii="Segoe UI" w:hAnsi="Segoe UI" w:cs="Segoe UI"/>
          <w:color w:val="333333"/>
          <w:lang w:val="en"/>
        </w:rPr>
        <w:t xml:space="preserve">68 </w:t>
      </w:r>
      <w:r>
        <w:rPr>
          <w:rFonts w:ascii="Segoe UI" w:hAnsi="Segoe UI" w:cs="Segoe UI"/>
          <w:color w:val="333333"/>
          <w:lang w:val="en"/>
        </w:rPr>
        <w:t xml:space="preserve">(5), 537–542. </w:t>
      </w:r>
      <w:hyperlink r:id="rId97" w:history="1">
        <w:r>
          <w:rPr>
            <w:rStyle w:val="Hyperlink"/>
            <w:rFonts w:ascii="Segoe UI" w:hAnsi="Segoe UI" w:cs="Segoe UI"/>
            <w:lang w:val="en"/>
          </w:rPr>
          <w:t xml:space="preserve">https://doi.org/10.1002/jps.2600680505 </w:t>
        </w:r>
      </w:hyperlink>
    </w:p>
    <w:p w14:paraId="32C37118"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6. Iannitti, T., Morales-Medina, J. C., Bellavite, P., Rottigni, V., &amp; Palmieri, B. (2016). Effectiveness and safety of </w:t>
      </w:r>
      <w:r>
        <w:rPr>
          <w:rStyle w:val="Emphasis"/>
          <w:rFonts w:ascii="Segoe UI" w:hAnsi="Segoe UI" w:cs="Segoe UI"/>
          <w:color w:val="333333"/>
          <w:lang w:val="en"/>
        </w:rPr>
        <w:t xml:space="preserve">Arnica montana </w:t>
      </w:r>
      <w:r>
        <w:rPr>
          <w:rFonts w:ascii="Segoe UI" w:hAnsi="Segoe UI" w:cs="Segoe UI"/>
          <w:color w:val="333333"/>
          <w:lang w:val="en"/>
        </w:rPr>
        <w:t xml:space="preserve">in post-surgical setting, pain and inflammation. </w:t>
      </w:r>
      <w:r>
        <w:rPr>
          <w:rStyle w:val="Emphasis"/>
          <w:rFonts w:ascii="Segoe UI" w:hAnsi="Segoe UI" w:cs="Segoe UI"/>
          <w:color w:val="333333"/>
          <w:lang w:val="en"/>
        </w:rPr>
        <w:t xml:space="preserve">American Journal of Therapeutics </w:t>
      </w:r>
      <w:r>
        <w:rPr>
          <w:rFonts w:ascii="Segoe UI" w:hAnsi="Segoe UI" w:cs="Segoe UI"/>
          <w:color w:val="333333"/>
          <w:lang w:val="en"/>
        </w:rPr>
        <w:t xml:space="preserve">, </w:t>
      </w:r>
      <w:r>
        <w:rPr>
          <w:rStyle w:val="Emphasis"/>
          <w:rFonts w:ascii="Segoe UI" w:hAnsi="Segoe UI" w:cs="Segoe UI"/>
          <w:color w:val="333333"/>
          <w:lang w:val="en"/>
        </w:rPr>
        <w:t xml:space="preserve">23 </w:t>
      </w:r>
      <w:r>
        <w:rPr>
          <w:rFonts w:ascii="Segoe UI" w:hAnsi="Segoe UI" w:cs="Segoe UI"/>
          <w:color w:val="333333"/>
          <w:lang w:val="en"/>
        </w:rPr>
        <w:t xml:space="preserve">(1), e184–e197. </w:t>
      </w:r>
      <w:hyperlink r:id="rId98" w:history="1">
        <w:r>
          <w:rPr>
            <w:rStyle w:val="Hyperlink"/>
            <w:rFonts w:ascii="Segoe UI" w:hAnsi="Segoe UI" w:cs="Segoe UI"/>
            <w:lang w:val="en"/>
          </w:rPr>
          <w:t xml:space="preserve">https://doi.org/10.1097/MJT.0b013e318295df3d </w:t>
        </w:r>
      </w:hyperlink>
    </w:p>
    <w:p w14:paraId="0ED66C14"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7. Klaas, C. A., Wagner, G., Laufer, S., Sosa, S., Della Loggia, R., Bomme, U., &amp; Merfort, I. (2002). Studies on the anti-inflammatory activity of phytopharmaceuticals prepared from Arnica flowers. </w:t>
      </w:r>
      <w:r>
        <w:rPr>
          <w:rStyle w:val="Emphasis"/>
          <w:rFonts w:ascii="Segoe UI" w:hAnsi="Segoe UI" w:cs="Segoe UI"/>
          <w:color w:val="333333"/>
          <w:lang w:val="en"/>
        </w:rPr>
        <w:t xml:space="preserve">Planta Medica </w:t>
      </w:r>
      <w:r>
        <w:rPr>
          <w:rFonts w:ascii="Segoe UI" w:hAnsi="Segoe UI" w:cs="Segoe UI"/>
          <w:color w:val="333333"/>
          <w:lang w:val="en"/>
        </w:rPr>
        <w:t xml:space="preserve">, </w:t>
      </w:r>
      <w:r>
        <w:rPr>
          <w:rStyle w:val="Emphasis"/>
          <w:rFonts w:ascii="Segoe UI" w:hAnsi="Segoe UI" w:cs="Segoe UI"/>
          <w:color w:val="333333"/>
          <w:lang w:val="en"/>
        </w:rPr>
        <w:t xml:space="preserve">68 </w:t>
      </w:r>
      <w:r>
        <w:rPr>
          <w:rFonts w:ascii="Segoe UI" w:hAnsi="Segoe UI" w:cs="Segoe UI"/>
          <w:color w:val="333333"/>
          <w:lang w:val="en"/>
        </w:rPr>
        <w:t xml:space="preserve">(5), 385–391. </w:t>
      </w:r>
      <w:hyperlink r:id="rId99" w:history="1">
        <w:r>
          <w:rPr>
            <w:rStyle w:val="Hyperlink"/>
            <w:rFonts w:ascii="Segoe UI" w:hAnsi="Segoe UI" w:cs="Segoe UI"/>
            <w:lang w:val="en"/>
          </w:rPr>
          <w:t xml:space="preserve">https://doi.org/10.1055/s-2002-26747 </w:t>
        </w:r>
      </w:hyperlink>
    </w:p>
    <w:p w14:paraId="52FD043F"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8. Kriplani, P., Guarve, K., &amp; Baghael, U. S. (2017). </w:t>
      </w:r>
      <w:r>
        <w:rPr>
          <w:rStyle w:val="Emphasis"/>
          <w:rFonts w:ascii="Segoe UI" w:hAnsi="Segoe UI" w:cs="Segoe UI"/>
          <w:color w:val="333333"/>
          <w:lang w:val="en"/>
        </w:rPr>
        <w:t xml:space="preserve">Arnica montana </w:t>
      </w:r>
      <w:r>
        <w:rPr>
          <w:rFonts w:ascii="Segoe UI" w:hAnsi="Segoe UI" w:cs="Segoe UI"/>
          <w:color w:val="333333"/>
          <w:lang w:val="en"/>
        </w:rPr>
        <w:t xml:space="preserve">L.—A plant of healing: Review. </w:t>
      </w:r>
      <w:r>
        <w:rPr>
          <w:rStyle w:val="Emphasis"/>
          <w:rFonts w:ascii="Segoe UI" w:hAnsi="Segoe UI" w:cs="Segoe UI"/>
          <w:color w:val="333333"/>
          <w:lang w:val="en"/>
        </w:rPr>
        <w:t xml:space="preserve">Journal of Pharmacy and Pharmacology </w:t>
      </w:r>
      <w:r>
        <w:rPr>
          <w:rFonts w:ascii="Segoe UI" w:hAnsi="Segoe UI" w:cs="Segoe UI"/>
          <w:color w:val="333333"/>
          <w:lang w:val="en"/>
        </w:rPr>
        <w:t xml:space="preserve">, </w:t>
      </w:r>
      <w:r>
        <w:rPr>
          <w:rStyle w:val="Emphasis"/>
          <w:rFonts w:ascii="Segoe UI" w:hAnsi="Segoe UI" w:cs="Segoe UI"/>
          <w:color w:val="333333"/>
          <w:lang w:val="en"/>
        </w:rPr>
        <w:t xml:space="preserve">69 </w:t>
      </w:r>
      <w:r>
        <w:rPr>
          <w:rFonts w:ascii="Segoe UI" w:hAnsi="Segoe UI" w:cs="Segoe UI"/>
          <w:color w:val="333333"/>
          <w:lang w:val="en"/>
        </w:rPr>
        <w:t xml:space="preserve">(8), 925–945. </w:t>
      </w:r>
      <w:hyperlink r:id="rId100" w:history="1">
        <w:r>
          <w:rPr>
            <w:rStyle w:val="Hyperlink"/>
            <w:rFonts w:ascii="Segoe UI" w:hAnsi="Segoe UI" w:cs="Segoe UI"/>
            <w:lang w:val="en"/>
          </w:rPr>
          <w:t xml:space="preserve">https://doi.org/10.1111/jphp.12735 </w:t>
        </w:r>
      </w:hyperlink>
    </w:p>
    <w:p w14:paraId="4F98BB94"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9. Lyss, G., Schmidt, T. J., Merfort, I., &amp; Pahl, H. L. (1997). Helenalin, an anti-inflammatory sesquiterpene lactone from Arnica, selectively inhibits transcription factor NF-κB. </w:t>
      </w:r>
      <w:r>
        <w:rPr>
          <w:rStyle w:val="Emphasis"/>
          <w:rFonts w:ascii="Segoe UI" w:hAnsi="Segoe UI" w:cs="Segoe UI"/>
          <w:color w:val="333333"/>
          <w:lang w:val="en"/>
        </w:rPr>
        <w:t xml:space="preserve">Biological Chemistry </w:t>
      </w:r>
      <w:r>
        <w:rPr>
          <w:rFonts w:ascii="Segoe UI" w:hAnsi="Segoe UI" w:cs="Segoe UI"/>
          <w:color w:val="333333"/>
          <w:lang w:val="en"/>
        </w:rPr>
        <w:t xml:space="preserve">, </w:t>
      </w:r>
      <w:r>
        <w:rPr>
          <w:rStyle w:val="Emphasis"/>
          <w:rFonts w:ascii="Segoe UI" w:hAnsi="Segoe UI" w:cs="Segoe UI"/>
          <w:color w:val="333333"/>
          <w:lang w:val="en"/>
        </w:rPr>
        <w:t xml:space="preserve">378 </w:t>
      </w:r>
      <w:r>
        <w:rPr>
          <w:rFonts w:ascii="Segoe UI" w:hAnsi="Segoe UI" w:cs="Segoe UI"/>
          <w:color w:val="333333"/>
          <w:lang w:val="en"/>
        </w:rPr>
        <w:t xml:space="preserve">(9), 951–961. </w:t>
      </w:r>
      <w:hyperlink r:id="rId101" w:history="1">
        <w:r>
          <w:rPr>
            <w:rStyle w:val="Hyperlink"/>
            <w:rFonts w:ascii="Segoe UI" w:hAnsi="Segoe UI" w:cs="Segoe UI"/>
            <w:lang w:val="en"/>
          </w:rPr>
          <w:t xml:space="preserve">https://doi.org/10.1515/bchm.1997.378.9.951 </w:t>
        </w:r>
      </w:hyperlink>
    </w:p>
    <w:p w14:paraId="3160FCAD"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10. Merfort, I. (2003). Arnica: New insights on the molecular mode of action of a traditional medicinal plant. </w:t>
      </w:r>
      <w:r>
        <w:rPr>
          <w:rStyle w:val="Emphasis"/>
          <w:rFonts w:ascii="Segoe UI" w:hAnsi="Segoe UI" w:cs="Segoe UI"/>
          <w:color w:val="333333"/>
          <w:lang w:val="en"/>
        </w:rPr>
        <w:t xml:space="preserve">Forschende Komplementärmedizin und Klassische Naturheilkunde </w:t>
      </w:r>
      <w:r>
        <w:rPr>
          <w:rFonts w:ascii="Segoe UI" w:hAnsi="Segoe UI" w:cs="Segoe UI"/>
          <w:color w:val="333333"/>
          <w:lang w:val="en"/>
        </w:rPr>
        <w:t xml:space="preserve">, </w:t>
      </w:r>
      <w:r>
        <w:rPr>
          <w:rStyle w:val="Emphasis"/>
          <w:rFonts w:ascii="Segoe UI" w:hAnsi="Segoe UI" w:cs="Segoe UI"/>
          <w:color w:val="333333"/>
          <w:lang w:val="en"/>
        </w:rPr>
        <w:t xml:space="preserve">10 </w:t>
      </w:r>
      <w:r>
        <w:rPr>
          <w:rFonts w:ascii="Segoe UI" w:hAnsi="Segoe UI" w:cs="Segoe UI"/>
          <w:color w:val="333333"/>
          <w:lang w:val="en"/>
        </w:rPr>
        <w:t xml:space="preserve">(Suppl 1), 45–48. </w:t>
      </w:r>
      <w:hyperlink r:id="rId102" w:history="1">
        <w:r>
          <w:rPr>
            <w:rStyle w:val="Hyperlink"/>
            <w:rFonts w:ascii="Segoe UI" w:hAnsi="Segoe UI" w:cs="Segoe UI"/>
            <w:lang w:val="en"/>
          </w:rPr>
          <w:t xml:space="preserve">https://doi.org/10.1159/000073438 </w:t>
        </w:r>
      </w:hyperlink>
    </w:p>
    <w:p w14:paraId="70CA3F81"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11.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19F31CB8"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12. Olesinska, K. (2020). Antioxidant properties of Chamisso arnica ( </w:t>
      </w:r>
      <w:r>
        <w:rPr>
          <w:rStyle w:val="Emphasis"/>
          <w:rFonts w:ascii="Segoe UI" w:hAnsi="Segoe UI" w:cs="Segoe UI"/>
          <w:color w:val="333333"/>
          <w:lang w:val="en"/>
        </w:rPr>
        <w:t xml:space="preserve">Arnica chamissonis </w:t>
      </w:r>
      <w:r>
        <w:rPr>
          <w:rFonts w:ascii="Segoe UI" w:hAnsi="Segoe UI" w:cs="Segoe UI"/>
          <w:color w:val="333333"/>
          <w:lang w:val="en"/>
        </w:rPr>
        <w:t xml:space="preserve">Less.). </w:t>
      </w:r>
      <w:r>
        <w:rPr>
          <w:rStyle w:val="Emphasis"/>
          <w:rFonts w:ascii="Segoe UI" w:hAnsi="Segoe UI" w:cs="Segoe UI"/>
          <w:color w:val="333333"/>
          <w:lang w:val="en"/>
        </w:rPr>
        <w:t xml:space="preserve">Agronomy Science </w:t>
      </w:r>
      <w:r>
        <w:rPr>
          <w:rFonts w:ascii="Segoe UI" w:hAnsi="Segoe UI" w:cs="Segoe UI"/>
          <w:color w:val="333333"/>
          <w:lang w:val="en"/>
        </w:rPr>
        <w:t xml:space="preserve">, </w:t>
      </w:r>
      <w:r>
        <w:rPr>
          <w:rStyle w:val="Emphasis"/>
          <w:rFonts w:ascii="Segoe UI" w:hAnsi="Segoe UI" w:cs="Segoe UI"/>
          <w:color w:val="333333"/>
          <w:lang w:val="en"/>
        </w:rPr>
        <w:t xml:space="preserve">25 </w:t>
      </w:r>
      <w:r>
        <w:rPr>
          <w:rFonts w:ascii="Segoe UI" w:hAnsi="Segoe UI" w:cs="Segoe UI"/>
          <w:color w:val="333333"/>
          <w:lang w:val="en"/>
        </w:rPr>
        <w:t xml:space="preserve">(2). </w:t>
      </w:r>
      <w:hyperlink r:id="rId103" w:history="1">
        <w:r>
          <w:rPr>
            <w:rStyle w:val="Hyperlink"/>
            <w:rFonts w:ascii="Segoe UI" w:hAnsi="Segoe UI" w:cs="Segoe UI"/>
            <w:lang w:val="en"/>
          </w:rPr>
          <w:t xml:space="preserve">https://czasopisma.up.lublin.pl/as/article/view/1464 </w:t>
        </w:r>
      </w:hyperlink>
    </w:p>
    <w:p w14:paraId="1EA18534"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13. Pumpa, K. L., Fallon, K. E., Bensoussan, A., &amp; Papalia, S. (2014). The effects of topical Arnica on performance, pain and muscle damage after intense eccentric exercise. </w:t>
      </w:r>
      <w:r>
        <w:rPr>
          <w:rStyle w:val="Emphasis"/>
          <w:rFonts w:ascii="Segoe UI" w:hAnsi="Segoe UI" w:cs="Segoe UI"/>
          <w:color w:val="333333"/>
          <w:lang w:val="en"/>
        </w:rPr>
        <w:t xml:space="preserve">European Journal of Sport Science </w:t>
      </w:r>
      <w:r>
        <w:rPr>
          <w:rFonts w:ascii="Segoe UI" w:hAnsi="Segoe UI" w:cs="Segoe UI"/>
          <w:color w:val="333333"/>
          <w:lang w:val="en"/>
        </w:rPr>
        <w:t xml:space="preserve">, </w:t>
      </w:r>
      <w:r>
        <w:rPr>
          <w:rStyle w:val="Emphasis"/>
          <w:rFonts w:ascii="Segoe UI" w:hAnsi="Segoe UI" w:cs="Segoe UI"/>
          <w:color w:val="333333"/>
          <w:lang w:val="en"/>
        </w:rPr>
        <w:t xml:space="preserve">14 </w:t>
      </w:r>
      <w:r>
        <w:rPr>
          <w:rFonts w:ascii="Segoe UI" w:hAnsi="Segoe UI" w:cs="Segoe UI"/>
          <w:color w:val="333333"/>
          <w:lang w:val="en"/>
        </w:rPr>
        <w:t xml:space="preserve">(3), 294–300. </w:t>
      </w:r>
      <w:hyperlink r:id="rId104" w:history="1">
        <w:r>
          <w:rPr>
            <w:rStyle w:val="Hyperlink"/>
            <w:rFonts w:ascii="Segoe UI" w:hAnsi="Segoe UI" w:cs="Segoe UI"/>
            <w:lang w:val="en"/>
          </w:rPr>
          <w:t xml:space="preserve">https://doi.org/10.1080/17461391.2013.808251 </w:t>
        </w:r>
      </w:hyperlink>
    </w:p>
    <w:p w14:paraId="357FE4DF"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14. Schmidt, T. J., Lyß, G., Pahl, H. L., &amp; </w:t>
      </w:r>
      <w:r>
        <w:rPr>
          <w:rFonts w:ascii="Segoe UI" w:hAnsi="Segoe UI" w:cs="Segoe UI"/>
          <w:color w:val="333333"/>
          <w:lang w:val="en"/>
        </w:rPr>
        <w:t xml:space="preserve">Merfort, I. (1999). Helenanolide-type sesquiterpene lactones. Part 5: The role of glutathione addition under physiological conditions. </w:t>
      </w:r>
      <w:r>
        <w:rPr>
          <w:rStyle w:val="Emphasis"/>
          <w:rFonts w:ascii="Segoe UI" w:hAnsi="Segoe UI" w:cs="Segoe UI"/>
          <w:color w:val="333333"/>
          <w:lang w:val="en"/>
        </w:rPr>
        <w:t xml:space="preserve">Bioorganic &amp; Medicinal Chemistry </w:t>
      </w:r>
      <w:r>
        <w:rPr>
          <w:rFonts w:ascii="Segoe UI" w:hAnsi="Segoe UI" w:cs="Segoe UI"/>
          <w:color w:val="333333"/>
          <w:lang w:val="en"/>
        </w:rPr>
        <w:t xml:space="preserve">, </w:t>
      </w:r>
      <w:r>
        <w:rPr>
          <w:rStyle w:val="Emphasis"/>
          <w:rFonts w:ascii="Segoe UI" w:hAnsi="Segoe UI" w:cs="Segoe UI"/>
          <w:color w:val="333333"/>
          <w:lang w:val="en"/>
        </w:rPr>
        <w:t xml:space="preserve">7 </w:t>
      </w:r>
      <w:r>
        <w:rPr>
          <w:rFonts w:ascii="Segoe UI" w:hAnsi="Segoe UI" w:cs="Segoe UI"/>
          <w:color w:val="333333"/>
          <w:lang w:val="en"/>
        </w:rPr>
        <w:t xml:space="preserve">(10), 2849–2855. </w:t>
      </w:r>
      <w:hyperlink r:id="rId105" w:history="1">
        <w:r>
          <w:rPr>
            <w:rStyle w:val="Hyperlink"/>
            <w:rFonts w:ascii="Segoe UI" w:hAnsi="Segoe UI" w:cs="Segoe UI"/>
            <w:lang w:val="en"/>
          </w:rPr>
          <w:t xml:space="preserve">https://doi.org/10.1016/S0968-0896(99)00235-0 </w:t>
        </w:r>
      </w:hyperlink>
    </w:p>
    <w:p w14:paraId="067C15B5"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15. Splitrock Environmental. (n.d.). </w:t>
      </w:r>
      <w:r>
        <w:rPr>
          <w:rStyle w:val="Emphasis"/>
          <w:rFonts w:ascii="Segoe UI" w:hAnsi="Segoe UI" w:cs="Segoe UI"/>
          <w:color w:val="333333"/>
          <w:lang w:val="en"/>
        </w:rPr>
        <w:t xml:space="preserve">Arnica Salve </w:t>
      </w:r>
      <w:r>
        <w:rPr>
          <w:rFonts w:ascii="Segoe UI" w:hAnsi="Segoe UI" w:cs="Segoe UI"/>
          <w:color w:val="333333"/>
          <w:lang w:val="en"/>
        </w:rPr>
        <w:t xml:space="preserve">. Retrieved November 2, 2024, from </w:t>
      </w:r>
      <w:hyperlink r:id="rId106" w:history="1">
        <w:r>
          <w:rPr>
            <w:rStyle w:val="Hyperlink"/>
            <w:rFonts w:ascii="Segoe UI" w:hAnsi="Segoe UI" w:cs="Segoe UI"/>
            <w:lang w:val="en"/>
          </w:rPr>
          <w:t xml:space="preserve">https://splitrockenvironmental.ca/products/arnica-salve?variant=33785190383675 </w:t>
        </w:r>
      </w:hyperlink>
    </w:p>
    <w:p w14:paraId="61597A4C"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16. Sugier, D., Olesinska, K., Sugier, P., &amp; Wojcik, M. (2019). Chemical composition of essential oil from flower heads of </w:t>
      </w:r>
      <w:r>
        <w:rPr>
          <w:rStyle w:val="Emphasis"/>
          <w:rFonts w:ascii="Segoe UI" w:hAnsi="Segoe UI" w:cs="Segoe UI"/>
          <w:color w:val="333333"/>
          <w:lang w:val="en"/>
        </w:rPr>
        <w:t xml:space="preserve">Arnica chamissonis </w:t>
      </w:r>
      <w:r>
        <w:rPr>
          <w:rFonts w:ascii="Segoe UI" w:hAnsi="Segoe UI" w:cs="Segoe UI"/>
          <w:color w:val="333333"/>
          <w:lang w:val="en"/>
        </w:rPr>
        <w:t xml:space="preserve">Less. under a nitrogen impact. </w:t>
      </w:r>
      <w:r>
        <w:rPr>
          <w:rStyle w:val="Emphasis"/>
          <w:rFonts w:ascii="Segoe UI" w:hAnsi="Segoe UI" w:cs="Segoe UI"/>
          <w:color w:val="333333"/>
          <w:lang w:val="en"/>
        </w:rPr>
        <w:t xml:space="preserve">Molecules </w:t>
      </w:r>
      <w:r>
        <w:rPr>
          <w:rFonts w:ascii="Segoe UI" w:hAnsi="Segoe UI" w:cs="Segoe UI"/>
          <w:color w:val="333333"/>
          <w:lang w:val="en"/>
        </w:rPr>
        <w:t xml:space="preserve">, </w:t>
      </w:r>
      <w:r>
        <w:rPr>
          <w:rStyle w:val="Emphasis"/>
          <w:rFonts w:ascii="Segoe UI" w:hAnsi="Segoe UI" w:cs="Segoe UI"/>
          <w:color w:val="333333"/>
          <w:lang w:val="en"/>
        </w:rPr>
        <w:t xml:space="preserve">24 </w:t>
      </w:r>
      <w:r>
        <w:rPr>
          <w:rFonts w:ascii="Segoe UI" w:hAnsi="Segoe UI" w:cs="Segoe UI"/>
          <w:color w:val="333333"/>
          <w:lang w:val="en"/>
        </w:rPr>
        <w:t xml:space="preserve">(24). </w:t>
      </w:r>
      <w:hyperlink r:id="rId107" w:history="1">
        <w:r>
          <w:rPr>
            <w:rStyle w:val="Hyperlink"/>
            <w:rFonts w:ascii="Segoe UI" w:hAnsi="Segoe UI" w:cs="Segoe UI"/>
            <w:lang w:val="en"/>
          </w:rPr>
          <w:t xml:space="preserve">https://pmc.ncbi.nlm.nih.gov/articles/PMC6943594/ </w:t>
        </w:r>
      </w:hyperlink>
    </w:p>
    <w:p w14:paraId="40B5A2A1"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17. United Plant Savers. (2025). </w:t>
      </w:r>
      <w:r>
        <w:rPr>
          <w:rStyle w:val="Emphasis"/>
          <w:rFonts w:ascii="Segoe UI" w:hAnsi="Segoe UI" w:cs="Segoe UI"/>
          <w:color w:val="333333"/>
          <w:lang w:val="en"/>
        </w:rPr>
        <w:t xml:space="preserve">Arnica (Arnica spp.) </w:t>
      </w:r>
      <w:r>
        <w:rPr>
          <w:rFonts w:ascii="Segoe UI" w:hAnsi="Segoe UI" w:cs="Segoe UI"/>
          <w:color w:val="333333"/>
          <w:lang w:val="en"/>
        </w:rPr>
        <w:t xml:space="preserve">. At-risk medicinal plant list. </w:t>
      </w:r>
      <w:hyperlink r:id="rId108" w:history="1">
        <w:r>
          <w:rPr>
            <w:rStyle w:val="Hyperlink"/>
            <w:rFonts w:ascii="Segoe UI" w:hAnsi="Segoe UI" w:cs="Segoe UI"/>
            <w:lang w:val="en"/>
          </w:rPr>
          <w:t xml:space="preserve">https://unitedplantsavers.org </w:t>
        </w:r>
      </w:hyperlink>
    </w:p>
    <w:p w14:paraId="132CDF58"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18. Wagner, S., Merfort, I., &amp; Schmidt, T. J. (2004). Helenanolide-type sesquiterpene lactones. Part 6: Reaction of helenalin and related helenanolides with sulfhydryl-containing biomolecules. </w:t>
      </w:r>
      <w:r>
        <w:rPr>
          <w:rStyle w:val="Emphasis"/>
          <w:rFonts w:ascii="Segoe UI" w:hAnsi="Segoe UI" w:cs="Segoe UI"/>
          <w:color w:val="333333"/>
          <w:lang w:val="en"/>
        </w:rPr>
        <w:t xml:space="preserve">Pharmazie </w:t>
      </w:r>
      <w:r>
        <w:rPr>
          <w:rFonts w:ascii="Segoe UI" w:hAnsi="Segoe UI" w:cs="Segoe UI"/>
          <w:color w:val="333333"/>
          <w:lang w:val="en"/>
        </w:rPr>
        <w:t xml:space="preserve">, </w:t>
      </w:r>
      <w:r>
        <w:rPr>
          <w:rStyle w:val="Emphasis"/>
          <w:rFonts w:ascii="Segoe UI" w:hAnsi="Segoe UI" w:cs="Segoe UI"/>
          <w:color w:val="333333"/>
          <w:lang w:val="en"/>
        </w:rPr>
        <w:t xml:space="preserve">59 </w:t>
      </w:r>
      <w:r>
        <w:rPr>
          <w:rFonts w:ascii="Segoe UI" w:hAnsi="Segoe UI" w:cs="Segoe UI"/>
          <w:color w:val="333333"/>
          <w:lang w:val="en"/>
        </w:rPr>
        <w:t xml:space="preserve">(3), 236–238. </w:t>
      </w:r>
    </w:p>
    <w:p w14:paraId="3B80F92D"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19. Widrig, R., Suter, A., Saller, R., &amp; Melzer, J. (2007). Choosing between NSAID and arnica for topical treatment of hand osteoarthritis in a randomised, double-blind study. </w:t>
      </w:r>
      <w:r>
        <w:rPr>
          <w:rStyle w:val="Emphasis"/>
          <w:rFonts w:ascii="Segoe UI" w:hAnsi="Segoe UI" w:cs="Segoe UI"/>
          <w:color w:val="333333"/>
          <w:lang w:val="en"/>
        </w:rPr>
        <w:t xml:space="preserve">Rheumatology International </w:t>
      </w:r>
      <w:r>
        <w:rPr>
          <w:rFonts w:ascii="Segoe UI" w:hAnsi="Segoe UI" w:cs="Segoe UI"/>
          <w:color w:val="333333"/>
          <w:lang w:val="en"/>
        </w:rPr>
        <w:t xml:space="preserve">, </w:t>
      </w:r>
      <w:r>
        <w:rPr>
          <w:rStyle w:val="Emphasis"/>
          <w:rFonts w:ascii="Segoe UI" w:hAnsi="Segoe UI" w:cs="Segoe UI"/>
          <w:color w:val="333333"/>
          <w:lang w:val="en"/>
        </w:rPr>
        <w:t xml:space="preserve">27 </w:t>
      </w:r>
      <w:r>
        <w:rPr>
          <w:rFonts w:ascii="Segoe UI" w:hAnsi="Segoe UI" w:cs="Segoe UI"/>
          <w:color w:val="333333"/>
          <w:lang w:val="en"/>
        </w:rPr>
        <w:t xml:space="preserve">(6), 585–591. </w:t>
      </w:r>
      <w:hyperlink r:id="rId109" w:history="1">
        <w:r>
          <w:rPr>
            <w:rStyle w:val="Hyperlink"/>
            <w:rFonts w:ascii="Segoe UI" w:hAnsi="Segoe UI" w:cs="Segoe UI"/>
            <w:lang w:val="en"/>
          </w:rPr>
          <w:t xml:space="preserve">https://doi.org/10.1007/s00296-006-0260-5 </w:t>
        </w:r>
      </w:hyperlink>
    </w:p>
    <w:p w14:paraId="5DE414C1" w14:textId="77777777" w:rsidR="00CD1F2D" w:rsidRDefault="00CD1F2D">
      <w:pPr>
        <w:pStyle w:val="NormalWeb"/>
        <w:divId w:val="938489157"/>
        <w:rPr>
          <w:rFonts w:ascii="Segoe UI" w:hAnsi="Segoe UI" w:cs="Segoe UI"/>
          <w:color w:val="333333"/>
          <w:lang w:val="en"/>
        </w:rPr>
      </w:pPr>
      <w:r>
        <w:rPr>
          <w:rFonts w:ascii="Segoe UI" w:hAnsi="Segoe UI" w:cs="Segoe UI"/>
          <w:color w:val="333333"/>
          <w:lang w:val="en"/>
        </w:rPr>
        <w:t xml:space="preserve">20. Willuhn, G. (1998). </w:t>
      </w:r>
      <w:r>
        <w:rPr>
          <w:rStyle w:val="Emphasis"/>
          <w:rFonts w:ascii="Segoe UI" w:hAnsi="Segoe UI" w:cs="Segoe UI"/>
          <w:color w:val="333333"/>
          <w:lang w:val="en"/>
        </w:rPr>
        <w:t xml:space="preserve">Arnica montana </w:t>
      </w:r>
      <w:r>
        <w:rPr>
          <w:rFonts w:ascii="Segoe UI" w:hAnsi="Segoe UI" w:cs="Segoe UI"/>
          <w:color w:val="333333"/>
          <w:lang w:val="en"/>
        </w:rPr>
        <w:t xml:space="preserve">L.—Portrait of a medicinal plant. </w:t>
      </w:r>
      <w:r>
        <w:rPr>
          <w:rStyle w:val="Emphasis"/>
          <w:rFonts w:ascii="Segoe UI" w:hAnsi="Segoe UI" w:cs="Segoe UI"/>
          <w:color w:val="333333"/>
          <w:lang w:val="en"/>
        </w:rPr>
        <w:t xml:space="preserve">Zeitschrift für Phytotherapie </w:t>
      </w:r>
      <w:r>
        <w:rPr>
          <w:rFonts w:ascii="Segoe UI" w:hAnsi="Segoe UI" w:cs="Segoe UI"/>
          <w:color w:val="333333"/>
          <w:lang w:val="en"/>
        </w:rPr>
        <w:t xml:space="preserve">, </w:t>
      </w:r>
      <w:r>
        <w:rPr>
          <w:rStyle w:val="Emphasis"/>
          <w:rFonts w:ascii="Segoe UI" w:hAnsi="Segoe UI" w:cs="Segoe UI"/>
          <w:color w:val="333333"/>
          <w:lang w:val="en"/>
        </w:rPr>
        <w:t xml:space="preserve">19 </w:t>
      </w:r>
      <w:r>
        <w:rPr>
          <w:rFonts w:ascii="Segoe UI" w:hAnsi="Segoe UI" w:cs="Segoe UI"/>
          <w:color w:val="333333"/>
          <w:lang w:val="en"/>
        </w:rPr>
        <w:t xml:space="preserve">(3), 131–143. </w:t>
      </w:r>
    </w:p>
    <w:p w14:paraId="11FD0F0D" w14:textId="77777777" w:rsidR="00CD1F2D" w:rsidRDefault="00CD1F2D">
      <w:pPr>
        <w:pStyle w:val="Heading1"/>
        <w:divId w:val="1469977981"/>
        <w:rPr>
          <w:rFonts w:ascii="Segoe UI" w:eastAsia="Times New Roman" w:hAnsi="Segoe UI" w:cs="Segoe UI"/>
          <w:lang w:val="en"/>
        </w:rPr>
      </w:pPr>
      <w:r>
        <w:rPr>
          <w:rFonts w:ascii="Segoe UI" w:eastAsia="Times New Roman" w:hAnsi="Segoe UI" w:cs="Segoe UI"/>
          <w:lang w:val="en"/>
        </w:rPr>
        <w:t xml:space="preserve">6 Cottonwood Salve </w:t>
      </w:r>
    </w:p>
    <w:p w14:paraId="34371E85" w14:textId="77777777" w:rsidR="00CD1F2D" w:rsidRDefault="00CD1F2D">
      <w:pPr>
        <w:pStyle w:val="NormalWeb"/>
        <w:divId w:val="1469977981"/>
        <w:rPr>
          <w:rFonts w:ascii="Segoe UI" w:hAnsi="Segoe UI" w:cs="Segoe UI"/>
          <w:color w:val="333333"/>
          <w:lang w:val="en"/>
        </w:rPr>
      </w:pPr>
      <w:r>
        <w:rPr>
          <w:rStyle w:val="Strong"/>
          <w:rFonts w:ascii="Segoe UI" w:hAnsi="Segoe UI" w:cs="Segoe UI"/>
          <w:color w:val="339966"/>
          <w:lang w:val="en"/>
        </w:rPr>
        <w:t xml:space="preserve">Names </w:t>
      </w:r>
    </w:p>
    <w:p w14:paraId="419AA204" w14:textId="77777777" w:rsidR="00CD1F2D" w:rsidRDefault="00CD1F2D">
      <w:pPr>
        <w:pStyle w:val="NormalWeb"/>
        <w:divId w:val="1469977981"/>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Black Cottonwood </w:t>
      </w:r>
    </w:p>
    <w:p w14:paraId="64465B27" w14:textId="77777777" w:rsidR="00CD1F2D" w:rsidRDefault="00CD1F2D">
      <w:pPr>
        <w:pStyle w:val="NormalWeb"/>
        <w:divId w:val="1469977981"/>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Populus trichocarpa </w:t>
      </w:r>
    </w:p>
    <w:p w14:paraId="7A23CFFD" w14:textId="77777777" w:rsidR="00CD1F2D" w:rsidRDefault="00CD1F2D">
      <w:pPr>
        <w:pStyle w:val="NormalWeb"/>
        <w:divId w:val="1469977981"/>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nekw’nikw’az </w:t>
      </w:r>
    </w:p>
    <w:p w14:paraId="4AEF2188" w14:textId="77777777" w:rsidR="00CD1F2D" w:rsidRDefault="00CD1F2D">
      <w:pPr>
        <w:pStyle w:val="NormalWeb"/>
        <w:jc w:val="center"/>
        <w:divId w:val="1469977981"/>
        <w:rPr>
          <w:rFonts w:ascii="Segoe UI" w:hAnsi="Segoe UI" w:cs="Segoe UI"/>
          <w:color w:val="333333"/>
          <w:lang w:val="en"/>
        </w:rPr>
      </w:pPr>
      <w:r>
        <w:rPr>
          <w:rFonts w:ascii="Segoe UI" w:hAnsi="Segoe UI" w:cs="Segoe UI"/>
          <w:noProof/>
          <w:color w:val="333333"/>
          <w:lang w:val="en"/>
        </w:rPr>
        <w:drawing>
          <wp:inline distT="0" distB="0" distL="0" distR="0" wp14:anchorId="4DF3C658" wp14:editId="1C0CFACF">
            <wp:extent cx="2857500" cy="1981200"/>
            <wp:effectExtent l="0" t="0" r="0" b="0"/>
            <wp:docPr id="29" name="Picture 29" descr="Black Cottonwood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lack Cottonwood tree"/>
                    <pic:cNvPicPr>
                      <a:picLocks noChangeAspect="1" noChangeArrowheads="1"/>
                    </pic:cNvPicPr>
                  </pic:nvPicPr>
                  <pic:blipFill>
                    <a:blip r:link="rId110">
                      <a:extLst>
                        <a:ext uri="{28A0092B-C50C-407E-A947-70E740481C1C}">
                          <a14:useLocalDpi xmlns:a14="http://schemas.microsoft.com/office/drawing/2010/main" val="0"/>
                        </a:ext>
                      </a:extLst>
                    </a:blip>
                    <a:srcRect/>
                    <a:stretch>
                      <a:fillRect/>
                    </a:stretch>
                  </pic:blipFill>
                  <pic:spPr bwMode="auto">
                    <a:xfrm>
                      <a:off x="0" y="0"/>
                      <a:ext cx="2857500" cy="1981200"/>
                    </a:xfrm>
                    <a:prstGeom prst="rect">
                      <a:avLst/>
                    </a:prstGeom>
                    <a:noFill/>
                    <a:ln>
                      <a:noFill/>
                    </a:ln>
                  </pic:spPr>
                </pic:pic>
              </a:graphicData>
            </a:graphic>
          </wp:inline>
        </w:drawing>
      </w:r>
    </w:p>
    <w:p w14:paraId="52E64BBA" w14:textId="77777777" w:rsidR="00CD1F2D" w:rsidRDefault="00CD1F2D">
      <w:pPr>
        <w:pStyle w:val="NormalWeb"/>
        <w:jc w:val="center"/>
        <w:divId w:val="1469977981"/>
        <w:rPr>
          <w:rFonts w:ascii="Segoe UI" w:hAnsi="Segoe UI" w:cs="Segoe UI"/>
          <w:color w:val="333333"/>
          <w:lang w:val="en"/>
        </w:rPr>
      </w:pPr>
      <w:r>
        <w:rPr>
          <w:rStyle w:val="Strong"/>
          <w:rFonts w:ascii="Segoe UI" w:hAnsi="Segoe UI" w:cs="Segoe UI"/>
          <w:color w:val="333333"/>
          <w:lang w:val="en"/>
        </w:rPr>
        <w:t>Fig 6.1: Photograph of a stand of Black Cottonwood trees displaying yellow autumn foliage in a natural landscape.</w:t>
      </w:r>
      <w:r>
        <w:rPr>
          <w:rFonts w:ascii="Segoe UI" w:hAnsi="Segoe UI" w:cs="Segoe UI"/>
          <w:color w:val="333333"/>
          <w:lang w:val="en"/>
        </w:rPr>
        <w:t xml:space="preserve"> </w:t>
      </w:r>
    </w:p>
    <w:p w14:paraId="67F3F8EF" w14:textId="77777777" w:rsidR="00CD1F2D" w:rsidRDefault="00CD1F2D">
      <w:pPr>
        <w:pStyle w:val="NormalWeb"/>
        <w:jc w:val="center"/>
        <w:divId w:val="1469977981"/>
        <w:rPr>
          <w:rFonts w:ascii="Segoe UI" w:hAnsi="Segoe UI" w:cs="Segoe UI"/>
          <w:color w:val="333333"/>
          <w:lang w:val="en"/>
        </w:rPr>
      </w:pPr>
      <w:r>
        <w:rPr>
          <w:rFonts w:ascii="Segoe UI" w:hAnsi="Segoe UI" w:cs="Segoe UI"/>
          <w:noProof/>
          <w:color w:val="333333"/>
          <w:lang w:val="en"/>
        </w:rPr>
        <w:drawing>
          <wp:inline distT="0" distB="0" distL="0" distR="0" wp14:anchorId="38FE8CB3" wp14:editId="18687D08">
            <wp:extent cx="1895475" cy="2857500"/>
            <wp:effectExtent l="0" t="0" r="9525" b="0"/>
            <wp:docPr id="30" name="Picture 30" descr="Close-up of Black Cottonwood b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lose-up of Black Cottonwood bark"/>
                    <pic:cNvPicPr>
                      <a:picLocks noChangeAspect="1" noChangeArrowheads="1"/>
                    </pic:cNvPicPr>
                  </pic:nvPicPr>
                  <pic:blipFill>
                    <a:blip r:link="rId111">
                      <a:extLst>
                        <a:ext uri="{28A0092B-C50C-407E-A947-70E740481C1C}">
                          <a14:useLocalDpi xmlns:a14="http://schemas.microsoft.com/office/drawing/2010/main" val="0"/>
                        </a:ext>
                      </a:extLst>
                    </a:blip>
                    <a:srcRect/>
                    <a:stretch>
                      <a:fillRect/>
                    </a:stretch>
                  </pic:blipFill>
                  <pic:spPr bwMode="auto">
                    <a:xfrm>
                      <a:off x="0" y="0"/>
                      <a:ext cx="1895475" cy="2857500"/>
                    </a:xfrm>
                    <a:prstGeom prst="rect">
                      <a:avLst/>
                    </a:prstGeom>
                    <a:noFill/>
                    <a:ln>
                      <a:noFill/>
                    </a:ln>
                  </pic:spPr>
                </pic:pic>
              </a:graphicData>
            </a:graphic>
          </wp:inline>
        </w:drawing>
      </w:r>
    </w:p>
    <w:p w14:paraId="15A1C4EA" w14:textId="77777777" w:rsidR="00CD1F2D" w:rsidRDefault="00CD1F2D">
      <w:pPr>
        <w:pStyle w:val="NormalWeb"/>
        <w:jc w:val="center"/>
        <w:divId w:val="1469977981"/>
        <w:rPr>
          <w:rFonts w:ascii="Segoe UI" w:hAnsi="Segoe UI" w:cs="Segoe UI"/>
          <w:color w:val="333333"/>
          <w:lang w:val="en"/>
        </w:rPr>
      </w:pPr>
      <w:r>
        <w:rPr>
          <w:rStyle w:val="Strong"/>
          <w:rFonts w:ascii="Segoe UI" w:hAnsi="Segoe UI" w:cs="Segoe UI"/>
          <w:color w:val="333333"/>
          <w:lang w:val="en"/>
        </w:rPr>
        <w:t>Fig 6.2: Photograph of Black Cottonwood trees with yellow autumn leaves viewed from a distance against a mountain backdrop.</w:t>
      </w:r>
      <w:r>
        <w:rPr>
          <w:rFonts w:ascii="Segoe UI" w:hAnsi="Segoe UI" w:cs="Segoe UI"/>
          <w:color w:val="333333"/>
          <w:lang w:val="en"/>
        </w:rPr>
        <w:t xml:space="preserve"> </w:t>
      </w:r>
    </w:p>
    <w:p w14:paraId="7A0C018C" w14:textId="77777777" w:rsidR="00CD1F2D" w:rsidRDefault="00CD1F2D">
      <w:pPr>
        <w:pStyle w:val="NormalWeb"/>
        <w:jc w:val="center"/>
        <w:divId w:val="1469977981"/>
        <w:rPr>
          <w:rFonts w:ascii="Segoe UI" w:hAnsi="Segoe UI" w:cs="Segoe UI"/>
          <w:color w:val="333333"/>
          <w:lang w:val="en"/>
        </w:rPr>
      </w:pPr>
      <w:r>
        <w:rPr>
          <w:rFonts w:ascii="Segoe UI" w:hAnsi="Segoe UI" w:cs="Segoe UI"/>
          <w:noProof/>
          <w:color w:val="333333"/>
          <w:lang w:val="en"/>
        </w:rPr>
        <w:drawing>
          <wp:inline distT="0" distB="0" distL="0" distR="0" wp14:anchorId="7B9152C0" wp14:editId="11208E75">
            <wp:extent cx="2857500" cy="2381250"/>
            <wp:effectExtent l="0" t="0" r="0" b="0"/>
            <wp:docPr id="31" name="Picture 31" descr="Leaves of Black Cotton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eaves of Black Cottonwood"/>
                    <pic:cNvPicPr>
                      <a:picLocks noChangeAspect="1" noChangeArrowheads="1"/>
                    </pic:cNvPicPr>
                  </pic:nvPicPr>
                  <pic:blipFill>
                    <a:blip r:link="rId112">
                      <a:extLst>
                        <a:ext uri="{28A0092B-C50C-407E-A947-70E740481C1C}">
                          <a14:useLocalDpi xmlns:a14="http://schemas.microsoft.com/office/drawing/2010/main" val="0"/>
                        </a:ext>
                      </a:extLst>
                    </a:blip>
                    <a:srcRect/>
                    <a:stretch>
                      <a:fillRect/>
                    </a:stretch>
                  </pic:blipFill>
                  <pic:spPr bwMode="auto">
                    <a:xfrm>
                      <a:off x="0" y="0"/>
                      <a:ext cx="2857500" cy="2381250"/>
                    </a:xfrm>
                    <a:prstGeom prst="rect">
                      <a:avLst/>
                    </a:prstGeom>
                    <a:noFill/>
                    <a:ln>
                      <a:noFill/>
                    </a:ln>
                  </pic:spPr>
                </pic:pic>
              </a:graphicData>
            </a:graphic>
          </wp:inline>
        </w:drawing>
      </w:r>
    </w:p>
    <w:p w14:paraId="39A44F12" w14:textId="77777777" w:rsidR="00CD1F2D" w:rsidRDefault="00CD1F2D">
      <w:pPr>
        <w:pStyle w:val="NormalWeb"/>
        <w:jc w:val="center"/>
        <w:divId w:val="1469977981"/>
        <w:rPr>
          <w:rFonts w:ascii="Segoe UI" w:hAnsi="Segoe UI" w:cs="Segoe UI"/>
          <w:color w:val="333333"/>
          <w:lang w:val="en"/>
        </w:rPr>
      </w:pPr>
      <w:r>
        <w:rPr>
          <w:rStyle w:val="Strong"/>
          <w:rFonts w:ascii="Segoe UI" w:hAnsi="Segoe UI" w:cs="Segoe UI"/>
          <w:color w:val="333333"/>
          <w:lang w:val="en"/>
        </w:rPr>
        <w:t>Fig 6.3: A black and white woodcut illustration of Black Cottonwood leaves and catkins.</w:t>
      </w:r>
      <w:r>
        <w:rPr>
          <w:rFonts w:ascii="Segoe UI" w:hAnsi="Segoe UI" w:cs="Segoe UI"/>
          <w:color w:val="333333"/>
          <w:lang w:val="en"/>
        </w:rPr>
        <w:t xml:space="preserve"> </w:t>
      </w:r>
    </w:p>
    <w:p w14:paraId="6F7A3F13" w14:textId="77777777" w:rsidR="00CD1F2D" w:rsidRDefault="00CD1F2D">
      <w:pPr>
        <w:pStyle w:val="NormalWeb"/>
        <w:jc w:val="center"/>
        <w:divId w:val="1469977981"/>
        <w:rPr>
          <w:rFonts w:ascii="Segoe UI" w:hAnsi="Segoe UI" w:cs="Segoe UI"/>
          <w:color w:val="333333"/>
          <w:lang w:val="en"/>
        </w:rPr>
      </w:pPr>
      <w:r>
        <w:rPr>
          <w:rFonts w:ascii="Segoe UI" w:hAnsi="Segoe UI" w:cs="Segoe UI"/>
          <w:noProof/>
          <w:color w:val="333333"/>
          <w:lang w:val="en"/>
        </w:rPr>
        <w:drawing>
          <wp:inline distT="0" distB="0" distL="0" distR="0" wp14:anchorId="2905D7FA" wp14:editId="603B5182">
            <wp:extent cx="2857500" cy="1895475"/>
            <wp:effectExtent l="0" t="0" r="0" b="9525"/>
            <wp:docPr id="32" name="Picture 32" descr="Sticky resinous buds of Black Cotton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ticky resinous buds of Black Cottonwood"/>
                    <pic:cNvPicPr>
                      <a:picLocks noChangeAspect="1" noChangeArrowheads="1"/>
                    </pic:cNvPicPr>
                  </pic:nvPicPr>
                  <pic:blipFill>
                    <a:blip r:link="rId113">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14:paraId="3FD2BE6E" w14:textId="77777777" w:rsidR="00CD1F2D" w:rsidRDefault="00CD1F2D">
      <w:pPr>
        <w:pStyle w:val="NormalWeb"/>
        <w:jc w:val="center"/>
        <w:divId w:val="1469977981"/>
        <w:rPr>
          <w:rFonts w:ascii="Segoe UI" w:hAnsi="Segoe UI" w:cs="Segoe UI"/>
          <w:color w:val="333333"/>
          <w:lang w:val="en"/>
        </w:rPr>
      </w:pPr>
      <w:r>
        <w:rPr>
          <w:rStyle w:val="Strong"/>
          <w:rFonts w:ascii="Segoe UI" w:hAnsi="Segoe UI" w:cs="Segoe UI"/>
          <w:color w:val="333333"/>
          <w:lang w:val="en"/>
        </w:rPr>
        <w:t>Fig 6.4: A small leafy plant or seedling growing between large grey rocks.</w:t>
      </w:r>
      <w:r>
        <w:rPr>
          <w:rFonts w:ascii="Segoe UI" w:hAnsi="Segoe UI" w:cs="Segoe UI"/>
          <w:color w:val="333333"/>
          <w:lang w:val="en"/>
        </w:rPr>
        <w:t xml:space="preserve"> </w:t>
      </w:r>
    </w:p>
    <w:p w14:paraId="12E045A0" w14:textId="77777777" w:rsidR="00CD1F2D" w:rsidRDefault="00CD1F2D">
      <w:pPr>
        <w:pStyle w:val="Heading3"/>
        <w:divId w:val="146997798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40DBBF6D" w14:textId="77777777" w:rsidR="00CD1F2D" w:rsidRDefault="00CD1F2D">
      <w:pPr>
        <w:pStyle w:val="NormalWeb"/>
        <w:jc w:val="both"/>
        <w:divId w:val="1469977981"/>
        <w:rPr>
          <w:rFonts w:ascii="Segoe UI" w:hAnsi="Segoe UI" w:cs="Segoe UI"/>
          <w:color w:val="333333"/>
          <w:lang w:val="en"/>
        </w:rPr>
      </w:pPr>
      <w:r>
        <w:rPr>
          <w:rFonts w:ascii="Segoe UI" w:hAnsi="Segoe UI" w:cs="Segoe UI"/>
          <w:color w:val="333333"/>
          <w:lang w:val="en"/>
        </w:rPr>
        <w:t xml:space="preserve">From its buds and inner bark, people drew remedies for the body’s pain and the spirit’s endurance. When coughs, colds, or even tuberculosis took hold, they would brew a warm tea from the bark or an infusion from the sticky buds, letting the steam ease the breath and soothe the lungs. </w:t>
      </w:r>
      <w:r>
        <w:rPr>
          <w:rFonts w:ascii="Segoe UI" w:hAnsi="Segoe UI" w:cs="Segoe UI"/>
          <w:color w:val="333333"/>
          <w:vertAlign w:val="superscript"/>
          <w:lang w:val="en"/>
        </w:rPr>
        <w:t xml:space="preserve">[3] </w:t>
      </w:r>
    </w:p>
    <w:p w14:paraId="494B8A32" w14:textId="77777777" w:rsidR="00CD1F2D" w:rsidRDefault="00CD1F2D">
      <w:pPr>
        <w:pStyle w:val="NormalWeb"/>
        <w:jc w:val="both"/>
        <w:divId w:val="1469977981"/>
        <w:rPr>
          <w:rFonts w:ascii="Segoe UI" w:hAnsi="Segoe UI" w:cs="Segoe UI"/>
          <w:color w:val="333333"/>
          <w:lang w:val="en"/>
        </w:rPr>
      </w:pPr>
      <w:r>
        <w:rPr>
          <w:rFonts w:ascii="Segoe UI" w:hAnsi="Segoe UI" w:cs="Segoe UI"/>
          <w:color w:val="333333"/>
          <w:lang w:val="en"/>
        </w:rPr>
        <w:t xml:space="preserve">For aching joints and weary muscles, the people would make poultices from the bark or create a fragrant salve from the buds to rub into sore places, bringing relief to those who suffered from rheumatism or arthritis. The same resin that eased pain was also used on cuts, burns, and wounds, as a protective layer helping the skin to heal. </w:t>
      </w:r>
      <w:r>
        <w:rPr>
          <w:rFonts w:ascii="Segoe UI" w:hAnsi="Segoe UI" w:cs="Segoe UI"/>
          <w:color w:val="333333"/>
          <w:vertAlign w:val="superscript"/>
          <w:lang w:val="en"/>
        </w:rPr>
        <w:t xml:space="preserve">[3] </w:t>
      </w:r>
    </w:p>
    <w:p w14:paraId="72017295" w14:textId="77777777" w:rsidR="00CD1F2D" w:rsidRDefault="00CD1F2D">
      <w:pPr>
        <w:pStyle w:val="NormalWeb"/>
        <w:jc w:val="both"/>
        <w:divId w:val="1469977981"/>
        <w:rPr>
          <w:rFonts w:ascii="Segoe UI" w:hAnsi="Segoe UI" w:cs="Segoe UI"/>
          <w:color w:val="333333"/>
          <w:lang w:val="en"/>
        </w:rPr>
      </w:pPr>
      <w:r>
        <w:rPr>
          <w:rFonts w:ascii="Segoe UI" w:hAnsi="Segoe UI" w:cs="Segoe UI"/>
          <w:color w:val="333333"/>
          <w:lang w:val="en"/>
        </w:rPr>
        <w:t xml:space="preserve">When swelling or bruising came from a fall or strain, decoctions from the bark and preparations from the buds helped draw out the inflammation and calm the hurt. The tree’s bark tea was also known to reduce fevers and help those struggling with the flu find rest and strength again. </w:t>
      </w:r>
      <w:r>
        <w:rPr>
          <w:rFonts w:ascii="Segoe UI" w:hAnsi="Segoe UI" w:cs="Segoe UI"/>
          <w:color w:val="333333"/>
          <w:vertAlign w:val="superscript"/>
          <w:lang w:val="en"/>
        </w:rPr>
        <w:t xml:space="preserve">[3] </w:t>
      </w:r>
    </w:p>
    <w:p w14:paraId="3C95B6D7" w14:textId="77777777" w:rsidR="00CD1F2D" w:rsidRDefault="00CD1F2D">
      <w:pPr>
        <w:pStyle w:val="NormalWeb"/>
        <w:jc w:val="both"/>
        <w:divId w:val="1469977981"/>
        <w:rPr>
          <w:rFonts w:ascii="Segoe UI" w:hAnsi="Segoe UI" w:cs="Segoe UI"/>
          <w:color w:val="333333"/>
          <w:lang w:val="en"/>
        </w:rPr>
      </w:pPr>
      <w:r>
        <w:rPr>
          <w:rFonts w:ascii="Segoe UI" w:hAnsi="Segoe UI" w:cs="Segoe UI"/>
          <w:color w:val="333333"/>
          <w:lang w:val="en"/>
        </w:rPr>
        <w:t xml:space="preserve">If stomach troubles or diarrhea troubled a person, the inner bark was steeped into a gentle tea to calm the gut. For the eyes, especially when snow blindness or infection caused discomfort, a wash from the bark or resin from the buds would be used carefully to bring healing. And for the skin, when rashes, eczema, or infections appeared, a balm made from the buds or a wash from the bark would cleanse and soothe, restoring balance to the body. </w:t>
      </w:r>
      <w:r>
        <w:rPr>
          <w:rFonts w:ascii="Segoe UI" w:hAnsi="Segoe UI" w:cs="Segoe UI"/>
          <w:color w:val="333333"/>
          <w:vertAlign w:val="superscript"/>
          <w:lang w:val="en"/>
        </w:rPr>
        <w:t xml:space="preserve">[3] </w:t>
      </w:r>
    </w:p>
    <w:p w14:paraId="5694218F" w14:textId="77777777" w:rsidR="00CD1F2D" w:rsidRDefault="00CD1F2D">
      <w:pPr>
        <w:pStyle w:val="Heading3"/>
        <w:divId w:val="146997798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0BD8416C" w14:textId="77777777" w:rsidR="00CD1F2D" w:rsidRDefault="00CD1F2D">
      <w:pPr>
        <w:pStyle w:val="NormalWeb"/>
        <w:divId w:val="1469977981"/>
        <w:rPr>
          <w:rFonts w:ascii="Segoe UI" w:hAnsi="Segoe UI" w:cs="Segoe UI"/>
          <w:color w:val="333333"/>
          <w:lang w:val="en"/>
        </w:rPr>
      </w:pPr>
      <w:r>
        <w:rPr>
          <w:rStyle w:val="Strong"/>
          <w:rFonts w:ascii="Segoe UI" w:hAnsi="Segoe UI" w:cs="Segoe UI"/>
          <w:color w:val="333333"/>
          <w:lang w:val="en"/>
        </w:rPr>
        <w:t xml:space="preserve">Key Bioactive Compounds </w:t>
      </w:r>
    </w:p>
    <w:p w14:paraId="025270E1" w14:textId="77777777" w:rsidR="00CD1F2D" w:rsidRDefault="00CD1F2D">
      <w:pPr>
        <w:numPr>
          <w:ilvl w:val="0"/>
          <w:numId w:val="29"/>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Salicin and Salicylates </w:t>
      </w:r>
    </w:p>
    <w:p w14:paraId="2FC11466"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The primary medicinal compound in Black Cottonwood is salicin, a phenolic glycoside that serves as a precursor to salicylic acid. </w:t>
      </w:r>
      <w:r>
        <w:rPr>
          <w:rFonts w:ascii="Segoe UI" w:hAnsi="Segoe UI" w:cs="Segoe UI"/>
          <w:color w:val="333333"/>
          <w:vertAlign w:val="superscript"/>
          <w:lang w:val="en"/>
        </w:rPr>
        <w:t xml:space="preserve">[2] </w:t>
      </w:r>
    </w:p>
    <w:p w14:paraId="1D384A6D"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Chemical Structure of Salicin </w:t>
      </w:r>
    </w:p>
    <w:p w14:paraId="138BF903" w14:textId="77777777" w:rsidR="00CD1F2D" w:rsidRDefault="00CD1F2D">
      <w:pPr>
        <w:pStyle w:val="NormalWeb"/>
        <w:jc w:val="center"/>
        <w:divId w:val="1469977981"/>
        <w:rPr>
          <w:rFonts w:ascii="Segoe UI" w:hAnsi="Segoe UI" w:cs="Segoe UI"/>
          <w:color w:val="333333"/>
          <w:lang w:val="en"/>
        </w:rPr>
      </w:pPr>
      <w:r>
        <w:rPr>
          <w:rFonts w:ascii="Segoe UI" w:hAnsi="Segoe UI" w:cs="Segoe UI"/>
          <w:noProof/>
          <w:color w:val="333333"/>
          <w:lang w:val="en"/>
        </w:rPr>
        <w:drawing>
          <wp:inline distT="0" distB="0" distL="0" distR="0" wp14:anchorId="5EB2D133" wp14:editId="0D107DBA">
            <wp:extent cx="2638425" cy="2857500"/>
            <wp:effectExtent l="0" t="0" r="9525" b="0"/>
            <wp:docPr id="33" name="Picture 33" descr="Chemical Structure of Sali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hemical Structure of Salicin"/>
                    <pic:cNvPicPr>
                      <a:picLocks noChangeAspect="1" noChangeArrowheads="1"/>
                    </pic:cNvPicPr>
                  </pic:nvPicPr>
                  <pic:blipFill>
                    <a:blip r:link="rId114">
                      <a:extLst>
                        <a:ext uri="{28A0092B-C50C-407E-A947-70E740481C1C}">
                          <a14:useLocalDpi xmlns:a14="http://schemas.microsoft.com/office/drawing/2010/main" val="0"/>
                        </a:ext>
                      </a:extLst>
                    </a:blip>
                    <a:srcRect/>
                    <a:stretch>
                      <a:fillRect/>
                    </a:stretch>
                  </pic:blipFill>
                  <pic:spPr bwMode="auto">
                    <a:xfrm>
                      <a:off x="0" y="0"/>
                      <a:ext cx="2638425" cy="2857500"/>
                    </a:xfrm>
                    <a:prstGeom prst="rect">
                      <a:avLst/>
                    </a:prstGeom>
                    <a:noFill/>
                    <a:ln>
                      <a:noFill/>
                    </a:ln>
                  </pic:spPr>
                </pic:pic>
              </a:graphicData>
            </a:graphic>
          </wp:inline>
        </w:drawing>
      </w:r>
    </w:p>
    <w:p w14:paraId="7BDCB184" w14:textId="77777777" w:rsidR="00CD1F2D" w:rsidRDefault="00CD1F2D">
      <w:pPr>
        <w:pStyle w:val="NormalWeb"/>
        <w:jc w:val="center"/>
        <w:divId w:val="1469977981"/>
        <w:rPr>
          <w:rFonts w:ascii="Segoe UI" w:hAnsi="Segoe UI" w:cs="Segoe UI"/>
          <w:color w:val="333333"/>
          <w:lang w:val="en"/>
        </w:rPr>
      </w:pPr>
      <w:r>
        <w:rPr>
          <w:rStyle w:val="Strong"/>
          <w:rFonts w:ascii="Segoe UI" w:hAnsi="Segoe UI" w:cs="Segoe UI"/>
          <w:color w:val="333333"/>
          <w:lang w:val="en"/>
        </w:rPr>
        <w:t xml:space="preserve">Fig 6.5: Chemical structure of Salicin, the primary bioactive glycoside found in Black Cottonwood. </w:t>
      </w:r>
    </w:p>
    <w:p w14:paraId="5C931574"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Metabolic Conversion </w:t>
      </w:r>
      <w:r>
        <w:rPr>
          <w:rStyle w:val="Strong"/>
          <w:rFonts w:ascii="Segoe UI" w:hAnsi="Segoe UI" w:cs="Segoe UI"/>
          <w:color w:val="333333"/>
          <w:lang w:val="en"/>
        </w:rPr>
        <w:t xml:space="preserve">: </w:t>
      </w:r>
      <w:r>
        <w:rPr>
          <w:rFonts w:ascii="Segoe UI" w:hAnsi="Segoe UI" w:cs="Segoe UI"/>
          <w:color w:val="333333"/>
          <w:lang w:val="en"/>
        </w:rPr>
        <w:t xml:space="preserve">Salicin → Saligenin → Salicylic acid </w:t>
      </w:r>
      <w:r>
        <w:rPr>
          <w:rFonts w:ascii="Segoe UI" w:hAnsi="Segoe UI" w:cs="Segoe UI"/>
          <w:color w:val="333333"/>
          <w:vertAlign w:val="superscript"/>
          <w:lang w:val="en"/>
        </w:rPr>
        <w:t xml:space="preserve">[1] </w:t>
      </w:r>
    </w:p>
    <w:p w14:paraId="11AAF0C4"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This conversion occurs through enzymatic hydrolysis in the body: </w:t>
      </w:r>
    </w:p>
    <w:p w14:paraId="65E338B6" w14:textId="77777777" w:rsidR="00CD1F2D" w:rsidRDefault="00CD1F2D">
      <w:pPr>
        <w:numPr>
          <w:ilvl w:val="0"/>
          <w:numId w:val="30"/>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β-glucosidase cleaves the glycosidic bond </w:t>
      </w:r>
    </w:p>
    <w:p w14:paraId="59039015" w14:textId="77777777" w:rsidR="00CD1F2D" w:rsidRDefault="00CD1F2D">
      <w:pPr>
        <w:numPr>
          <w:ilvl w:val="0"/>
          <w:numId w:val="30"/>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Oxidation of saligenin produces salicylic acid </w:t>
      </w:r>
    </w:p>
    <w:p w14:paraId="78BB5A08" w14:textId="77777777" w:rsidR="00CD1F2D" w:rsidRDefault="00CD1F2D">
      <w:pPr>
        <w:numPr>
          <w:ilvl w:val="0"/>
          <w:numId w:val="31"/>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Populin </w:t>
      </w:r>
    </w:p>
    <w:p w14:paraId="4679CE08"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Another important salicylate compound found in Black Cottonwood: </w:t>
      </w:r>
    </w:p>
    <w:p w14:paraId="49E1DCC0" w14:textId="77777777" w:rsidR="00CD1F2D" w:rsidRDefault="00CD1F2D">
      <w:pPr>
        <w:numPr>
          <w:ilvl w:val="0"/>
          <w:numId w:val="32"/>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Chemical formula: C </w:t>
      </w:r>
      <w:r>
        <w:rPr>
          <w:rFonts w:ascii="Segoe UI" w:eastAsia="Times New Roman" w:hAnsi="Segoe UI" w:cs="Segoe UI"/>
          <w:color w:val="333333"/>
          <w:vertAlign w:val="subscript"/>
          <w:lang w:val="en"/>
        </w:rPr>
        <w:t xml:space="preserve">20 </w:t>
      </w:r>
      <w:r>
        <w:rPr>
          <w:rFonts w:ascii="Segoe UI" w:eastAsia="Times New Roman" w:hAnsi="Segoe UI" w:cs="Segoe UI"/>
          <w:color w:val="333333"/>
          <w:lang w:val="en"/>
        </w:rPr>
        <w:t xml:space="preserve">H </w:t>
      </w:r>
      <w:r>
        <w:rPr>
          <w:rFonts w:ascii="Segoe UI" w:eastAsia="Times New Roman" w:hAnsi="Segoe UI" w:cs="Segoe UI"/>
          <w:color w:val="333333"/>
          <w:vertAlign w:val="subscript"/>
          <w:lang w:val="en"/>
        </w:rPr>
        <w:t xml:space="preserve">22 </w:t>
      </w:r>
      <w:r>
        <w:rPr>
          <w:rFonts w:ascii="Segoe UI" w:eastAsia="Times New Roman" w:hAnsi="Segoe UI" w:cs="Segoe UI"/>
          <w:color w:val="333333"/>
          <w:lang w:val="en"/>
        </w:rPr>
        <w:t xml:space="preserve">O </w:t>
      </w:r>
      <w:r>
        <w:rPr>
          <w:rFonts w:ascii="Segoe UI" w:eastAsia="Times New Roman" w:hAnsi="Segoe UI" w:cs="Segoe UI"/>
          <w:color w:val="333333"/>
          <w:vertAlign w:val="subscript"/>
          <w:lang w:val="en"/>
        </w:rPr>
        <w:t xml:space="preserve">8 </w:t>
      </w:r>
    </w:p>
    <w:p w14:paraId="78DE9567" w14:textId="77777777" w:rsidR="00CD1F2D" w:rsidRDefault="00CD1F2D">
      <w:pPr>
        <w:numPr>
          <w:ilvl w:val="0"/>
          <w:numId w:val="32"/>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A benzoyl ester of salicin </w:t>
      </w:r>
      <w:r>
        <w:rPr>
          <w:rFonts w:ascii="Segoe UI" w:eastAsia="Times New Roman" w:hAnsi="Segoe UI" w:cs="Segoe UI"/>
          <w:color w:val="333333"/>
          <w:vertAlign w:val="superscript"/>
          <w:lang w:val="en"/>
        </w:rPr>
        <w:t xml:space="preserve">[4][6] </w:t>
      </w:r>
    </w:p>
    <w:p w14:paraId="0E168097" w14:textId="77777777" w:rsidR="00CD1F2D" w:rsidRDefault="00CD1F2D">
      <w:pPr>
        <w:numPr>
          <w:ilvl w:val="0"/>
          <w:numId w:val="32"/>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Provides similar anti-inflammatory effects </w:t>
      </w:r>
      <w:r>
        <w:rPr>
          <w:rFonts w:ascii="Segoe UI" w:eastAsia="Times New Roman" w:hAnsi="Segoe UI" w:cs="Segoe UI"/>
          <w:color w:val="333333"/>
          <w:vertAlign w:val="superscript"/>
          <w:lang w:val="en"/>
        </w:rPr>
        <w:t xml:space="preserve">[4][6] </w:t>
      </w:r>
    </w:p>
    <w:p w14:paraId="104FD130" w14:textId="77777777" w:rsidR="00CD1F2D" w:rsidRDefault="00CD1F2D">
      <w:pPr>
        <w:pStyle w:val="NormalWeb"/>
        <w:jc w:val="center"/>
        <w:divId w:val="1469977981"/>
        <w:rPr>
          <w:rFonts w:ascii="Segoe UI" w:hAnsi="Segoe UI" w:cs="Segoe UI"/>
          <w:color w:val="333333"/>
          <w:lang w:val="en"/>
        </w:rPr>
      </w:pPr>
      <w:r>
        <w:rPr>
          <w:rFonts w:ascii="Segoe UI" w:hAnsi="Segoe UI" w:cs="Segoe UI"/>
          <w:noProof/>
          <w:color w:val="333333"/>
          <w:lang w:val="en"/>
        </w:rPr>
        <w:drawing>
          <wp:inline distT="0" distB="0" distL="0" distR="0" wp14:anchorId="4CB40723" wp14:editId="318296E4">
            <wp:extent cx="2857500" cy="1666875"/>
            <wp:effectExtent l="0" t="0" r="0" b="9525"/>
            <wp:docPr id="34" name="Picture 34" descr="Chemical Structure of Popu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hemical Structure of Populin"/>
                    <pic:cNvPicPr>
                      <a:picLocks noChangeAspect="1" noChangeArrowheads="1"/>
                    </pic:cNvPicPr>
                  </pic:nvPicPr>
                  <pic:blipFill>
                    <a:blip r:link="rId115">
                      <a:extLst>
                        <a:ext uri="{28A0092B-C50C-407E-A947-70E740481C1C}">
                          <a14:useLocalDpi xmlns:a14="http://schemas.microsoft.com/office/drawing/2010/main" val="0"/>
                        </a:ext>
                      </a:extLst>
                    </a:blip>
                    <a:srcRect/>
                    <a:stretch>
                      <a:fillRect/>
                    </a:stretch>
                  </pic:blipFill>
                  <pic:spPr bwMode="auto">
                    <a:xfrm>
                      <a:off x="0" y="0"/>
                      <a:ext cx="2857500" cy="1666875"/>
                    </a:xfrm>
                    <a:prstGeom prst="rect">
                      <a:avLst/>
                    </a:prstGeom>
                    <a:noFill/>
                    <a:ln>
                      <a:noFill/>
                    </a:ln>
                  </pic:spPr>
                </pic:pic>
              </a:graphicData>
            </a:graphic>
          </wp:inline>
        </w:drawing>
      </w:r>
    </w:p>
    <w:p w14:paraId="6118D7FB" w14:textId="77777777" w:rsidR="00CD1F2D" w:rsidRDefault="00CD1F2D">
      <w:pPr>
        <w:pStyle w:val="NormalWeb"/>
        <w:jc w:val="center"/>
        <w:divId w:val="1469977981"/>
        <w:rPr>
          <w:rFonts w:ascii="Segoe UI" w:hAnsi="Segoe UI" w:cs="Segoe UI"/>
          <w:color w:val="333333"/>
          <w:lang w:val="en"/>
        </w:rPr>
      </w:pPr>
      <w:r>
        <w:rPr>
          <w:rStyle w:val="Strong"/>
          <w:rFonts w:ascii="Segoe UI" w:hAnsi="Segoe UI" w:cs="Segoe UI"/>
          <w:color w:val="333333"/>
          <w:lang w:val="en"/>
        </w:rPr>
        <w:t xml:space="preserve">Fig 6.6: Chemical structure of Populin, a benzoyl ester of salicin. </w:t>
      </w:r>
    </w:p>
    <w:p w14:paraId="1122A535" w14:textId="77777777" w:rsidR="00CD1F2D" w:rsidRDefault="00CD1F2D">
      <w:pPr>
        <w:numPr>
          <w:ilvl w:val="0"/>
          <w:numId w:val="33"/>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Flavonoids </w:t>
      </w:r>
    </w:p>
    <w:p w14:paraId="7928A0BE"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Major flavonoids include: </w:t>
      </w:r>
    </w:p>
    <w:p w14:paraId="26AB8599" w14:textId="77777777" w:rsidR="00CD1F2D" w:rsidRDefault="00CD1F2D">
      <w:pPr>
        <w:numPr>
          <w:ilvl w:val="0"/>
          <w:numId w:val="34"/>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Chrysin (5,7-dihydroxyflavone) </w:t>
      </w:r>
    </w:p>
    <w:p w14:paraId="1D30F9B4" w14:textId="77777777" w:rsidR="00CD1F2D" w:rsidRDefault="00CD1F2D">
      <w:pPr>
        <w:numPr>
          <w:ilvl w:val="0"/>
          <w:numId w:val="34"/>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Pinocembrin (5,7-dihydroxyflavanone) </w:t>
      </w:r>
    </w:p>
    <w:p w14:paraId="7AE82DED" w14:textId="77777777" w:rsidR="00CD1F2D" w:rsidRDefault="00CD1F2D">
      <w:pPr>
        <w:numPr>
          <w:ilvl w:val="0"/>
          <w:numId w:val="34"/>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Galangin (3,5,7-trihydroxyflavone) </w:t>
      </w:r>
    </w:p>
    <w:p w14:paraId="3836DE80"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These compounds contribute to: </w:t>
      </w:r>
    </w:p>
    <w:p w14:paraId="2C02A2A7" w14:textId="77777777" w:rsidR="00CD1F2D" w:rsidRDefault="00CD1F2D">
      <w:pPr>
        <w:numPr>
          <w:ilvl w:val="0"/>
          <w:numId w:val="35"/>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activity </w:t>
      </w:r>
      <w:r>
        <w:rPr>
          <w:rFonts w:ascii="Segoe UI" w:eastAsia="Times New Roman" w:hAnsi="Segoe UI" w:cs="Segoe UI"/>
          <w:color w:val="333333"/>
          <w:vertAlign w:val="superscript"/>
          <w:lang w:val="en"/>
        </w:rPr>
        <w:t xml:space="preserve">[7] </w:t>
      </w:r>
    </w:p>
    <w:p w14:paraId="7C26A573" w14:textId="77777777" w:rsidR="00CD1F2D" w:rsidRDefault="00CD1F2D">
      <w:pPr>
        <w:numPr>
          <w:ilvl w:val="0"/>
          <w:numId w:val="35"/>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Antimicrobial properties </w:t>
      </w:r>
      <w:r>
        <w:rPr>
          <w:rFonts w:ascii="Segoe UI" w:eastAsia="Times New Roman" w:hAnsi="Segoe UI" w:cs="Segoe UI"/>
          <w:color w:val="333333"/>
          <w:vertAlign w:val="superscript"/>
          <w:lang w:val="en"/>
        </w:rPr>
        <w:t xml:space="preserve">[7] </w:t>
      </w:r>
    </w:p>
    <w:p w14:paraId="71A6233C" w14:textId="77777777" w:rsidR="00CD1F2D" w:rsidRDefault="00CD1F2D">
      <w:pPr>
        <w:numPr>
          <w:ilvl w:val="0"/>
          <w:numId w:val="35"/>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Antioxidant effects </w:t>
      </w:r>
      <w:r>
        <w:rPr>
          <w:rFonts w:ascii="Segoe UI" w:eastAsia="Times New Roman" w:hAnsi="Segoe UI" w:cs="Segoe UI"/>
          <w:color w:val="333333"/>
          <w:vertAlign w:val="superscript"/>
          <w:lang w:val="en"/>
        </w:rPr>
        <w:t xml:space="preserve">[7] </w:t>
      </w:r>
    </w:p>
    <w:p w14:paraId="0DA2BBBF" w14:textId="77777777" w:rsidR="00CD1F2D" w:rsidRDefault="00CD1F2D">
      <w:pPr>
        <w:numPr>
          <w:ilvl w:val="0"/>
          <w:numId w:val="36"/>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Tannins </w:t>
      </w:r>
    </w:p>
    <w:p w14:paraId="3709471C"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Condensed tannins (proanthocyanidins) provide: </w:t>
      </w:r>
    </w:p>
    <w:p w14:paraId="79F9C3E7" w14:textId="77777777" w:rsidR="00CD1F2D" w:rsidRDefault="00CD1F2D">
      <w:pPr>
        <w:numPr>
          <w:ilvl w:val="0"/>
          <w:numId w:val="37"/>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for wound healing </w:t>
      </w:r>
      <w:r>
        <w:rPr>
          <w:rFonts w:ascii="Segoe UI" w:eastAsia="Times New Roman" w:hAnsi="Segoe UI" w:cs="Segoe UI"/>
          <w:color w:val="333333"/>
          <w:vertAlign w:val="superscript"/>
          <w:lang w:val="en"/>
        </w:rPr>
        <w:t xml:space="preserve">[8] </w:t>
      </w:r>
    </w:p>
    <w:p w14:paraId="7DDD60BD" w14:textId="77777777" w:rsidR="00CD1F2D" w:rsidRDefault="00CD1F2D">
      <w:pPr>
        <w:numPr>
          <w:ilvl w:val="0"/>
          <w:numId w:val="37"/>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w:t>
      </w:r>
      <w:r>
        <w:rPr>
          <w:rFonts w:ascii="Segoe UI" w:eastAsia="Times New Roman" w:hAnsi="Segoe UI" w:cs="Segoe UI"/>
          <w:color w:val="333333"/>
          <w:vertAlign w:val="superscript"/>
          <w:lang w:val="en"/>
        </w:rPr>
        <w:t xml:space="preserve">[8] </w:t>
      </w:r>
    </w:p>
    <w:p w14:paraId="30D51B30" w14:textId="77777777" w:rsidR="00CD1F2D" w:rsidRDefault="00CD1F2D">
      <w:pPr>
        <w:numPr>
          <w:ilvl w:val="0"/>
          <w:numId w:val="37"/>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w:t>
      </w:r>
      <w:r>
        <w:rPr>
          <w:rFonts w:ascii="Segoe UI" w:eastAsia="Times New Roman" w:hAnsi="Segoe UI" w:cs="Segoe UI"/>
          <w:color w:val="333333"/>
          <w:vertAlign w:val="superscript"/>
          <w:lang w:val="en"/>
        </w:rPr>
        <w:t xml:space="preserve">[8] </w:t>
      </w:r>
    </w:p>
    <w:p w14:paraId="7A80C2E5" w14:textId="77777777" w:rsidR="00CD1F2D" w:rsidRDefault="00CD1F2D">
      <w:pPr>
        <w:pStyle w:val="Heading3"/>
        <w:divId w:val="146997798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38C1CFD1" w14:textId="77777777" w:rsidR="00CD1F2D" w:rsidRDefault="00CD1F2D">
      <w:pPr>
        <w:pStyle w:val="NormalWeb"/>
        <w:divId w:val="1469977981"/>
        <w:rPr>
          <w:rFonts w:ascii="Segoe UI" w:hAnsi="Segoe UI" w:cs="Segoe UI"/>
          <w:color w:val="333333"/>
          <w:lang w:val="en"/>
        </w:rPr>
      </w:pPr>
      <w:r>
        <w:rPr>
          <w:rStyle w:val="Strong"/>
          <w:rFonts w:ascii="Segoe UI" w:hAnsi="Segoe UI" w:cs="Segoe UI"/>
          <w:color w:val="333333"/>
          <w:lang w:val="en"/>
        </w:rPr>
        <w:t xml:space="preserve">Anti-inflammatory Pathway </w:t>
      </w:r>
    </w:p>
    <w:p w14:paraId="7E4E4BE1" w14:textId="77777777" w:rsidR="00CD1F2D" w:rsidRDefault="00CD1F2D">
      <w:pPr>
        <w:numPr>
          <w:ilvl w:val="0"/>
          <w:numId w:val="38"/>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Salicylic acid inhibits cyclooxygenase (COX) enzymes </w:t>
      </w:r>
      <w:r>
        <w:rPr>
          <w:rFonts w:ascii="Segoe UI" w:eastAsia="Times New Roman" w:hAnsi="Segoe UI" w:cs="Segoe UI"/>
          <w:color w:val="333333"/>
          <w:vertAlign w:val="superscript"/>
          <w:lang w:val="en"/>
        </w:rPr>
        <w:t xml:space="preserve">[9] </w:t>
      </w:r>
    </w:p>
    <w:p w14:paraId="1CC1F778" w14:textId="77777777" w:rsidR="00CD1F2D" w:rsidRDefault="00CD1F2D">
      <w:pPr>
        <w:numPr>
          <w:ilvl w:val="0"/>
          <w:numId w:val="38"/>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Reduces prostaglandin synthesis </w:t>
      </w:r>
      <w:r>
        <w:rPr>
          <w:rFonts w:ascii="Segoe UI" w:eastAsia="Times New Roman" w:hAnsi="Segoe UI" w:cs="Segoe UI"/>
          <w:color w:val="333333"/>
          <w:vertAlign w:val="superscript"/>
          <w:lang w:val="en"/>
        </w:rPr>
        <w:t xml:space="preserve">[9] </w:t>
      </w:r>
    </w:p>
    <w:p w14:paraId="583F6C77" w14:textId="77777777" w:rsidR="00CD1F2D" w:rsidRDefault="00CD1F2D">
      <w:pPr>
        <w:numPr>
          <w:ilvl w:val="0"/>
          <w:numId w:val="38"/>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Decreases inflammation and pain </w:t>
      </w:r>
      <w:r>
        <w:rPr>
          <w:rFonts w:ascii="Segoe UI" w:eastAsia="Times New Roman" w:hAnsi="Segoe UI" w:cs="Segoe UI"/>
          <w:color w:val="333333"/>
          <w:vertAlign w:val="superscript"/>
          <w:lang w:val="en"/>
        </w:rPr>
        <w:t xml:space="preserve">[9] </w:t>
      </w:r>
    </w:p>
    <w:p w14:paraId="14310213" w14:textId="77777777" w:rsidR="00CD1F2D" w:rsidRDefault="00CD1F2D">
      <w:pPr>
        <w:pStyle w:val="NormalWeb"/>
        <w:divId w:val="1469977981"/>
        <w:rPr>
          <w:rFonts w:ascii="Segoe UI" w:hAnsi="Segoe UI" w:cs="Segoe UI"/>
          <w:color w:val="333333"/>
          <w:lang w:val="en"/>
        </w:rPr>
      </w:pPr>
      <w:r>
        <w:rPr>
          <w:rStyle w:val="Strong"/>
          <w:rFonts w:ascii="Segoe UI" w:hAnsi="Segoe UI" w:cs="Segoe UI"/>
          <w:color w:val="333333"/>
          <w:lang w:val="en"/>
        </w:rPr>
        <w:t xml:space="preserve">Antimicrobial Activity </w:t>
      </w:r>
    </w:p>
    <w:p w14:paraId="37295B82" w14:textId="77777777" w:rsidR="00CD1F2D" w:rsidRDefault="00CD1F2D">
      <w:pPr>
        <w:numPr>
          <w:ilvl w:val="0"/>
          <w:numId w:val="39"/>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Disruption of bacterial cell walls (tannins) </w:t>
      </w:r>
      <w:r>
        <w:rPr>
          <w:rFonts w:ascii="Segoe UI" w:eastAsia="Times New Roman" w:hAnsi="Segoe UI" w:cs="Segoe UI"/>
          <w:color w:val="333333"/>
          <w:vertAlign w:val="superscript"/>
          <w:lang w:val="en"/>
        </w:rPr>
        <w:t xml:space="preserve">[8] </w:t>
      </w:r>
    </w:p>
    <w:p w14:paraId="48A86471" w14:textId="77777777" w:rsidR="00CD1F2D" w:rsidRDefault="00CD1F2D">
      <w:pPr>
        <w:numPr>
          <w:ilvl w:val="0"/>
          <w:numId w:val="39"/>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Inhibition of bacterial enzyme systems (flavonoids) </w:t>
      </w:r>
      <w:r>
        <w:rPr>
          <w:rFonts w:ascii="Segoe UI" w:eastAsia="Times New Roman" w:hAnsi="Segoe UI" w:cs="Segoe UI"/>
          <w:color w:val="333333"/>
          <w:vertAlign w:val="superscript"/>
          <w:lang w:val="en"/>
        </w:rPr>
        <w:t xml:space="preserve">[4][7] </w:t>
      </w:r>
    </w:p>
    <w:p w14:paraId="7F221133" w14:textId="77777777" w:rsidR="00CD1F2D" w:rsidRDefault="00CD1F2D">
      <w:pPr>
        <w:numPr>
          <w:ilvl w:val="0"/>
          <w:numId w:val="39"/>
        </w:numPr>
        <w:spacing w:before="100" w:beforeAutospacing="1" w:after="100" w:afterAutospacing="1"/>
        <w:divId w:val="1469977981"/>
        <w:rPr>
          <w:rFonts w:ascii="Segoe UI" w:eastAsia="Times New Roman" w:hAnsi="Segoe UI" w:cs="Segoe UI"/>
          <w:color w:val="333333"/>
          <w:lang w:val="en"/>
        </w:rPr>
      </w:pPr>
      <w:r>
        <w:rPr>
          <w:rFonts w:ascii="Segoe UI" w:eastAsia="Times New Roman" w:hAnsi="Segoe UI" w:cs="Segoe UI"/>
          <w:color w:val="333333"/>
          <w:lang w:val="en"/>
        </w:rPr>
        <w:t xml:space="preserve">Interference with bacterial membrane integrity (populin) </w:t>
      </w:r>
      <w:r>
        <w:rPr>
          <w:rFonts w:ascii="Segoe UI" w:eastAsia="Times New Roman" w:hAnsi="Segoe UI" w:cs="Segoe UI"/>
          <w:color w:val="333333"/>
          <w:vertAlign w:val="superscript"/>
          <w:lang w:val="en"/>
        </w:rPr>
        <w:t xml:space="preserve">[4] </w:t>
      </w:r>
    </w:p>
    <w:p w14:paraId="58FABCAC" w14:textId="77777777" w:rsidR="00CD1F2D" w:rsidRDefault="00CD1F2D">
      <w:pPr>
        <w:pStyle w:val="NormalWeb"/>
        <w:divId w:val="1469977981"/>
        <w:rPr>
          <w:rFonts w:ascii="Segoe UI" w:hAnsi="Segoe UI" w:cs="Segoe UI"/>
          <w:color w:val="333333"/>
          <w:lang w:val="en"/>
        </w:rPr>
      </w:pPr>
      <w:r>
        <w:rPr>
          <w:rStyle w:val="Strong"/>
          <w:rFonts w:ascii="Segoe UI" w:hAnsi="Segoe UI" w:cs="Segoe UI"/>
          <w:color w:val="339966"/>
          <w:lang w:val="en"/>
        </w:rPr>
        <w:t xml:space="preserve">References </w:t>
      </w:r>
    </w:p>
    <w:p w14:paraId="26250919"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1. Akao, T., Yoshino, T., Kobashi, K., &amp; Hattori, M. (2002). Evaluation of salicin as an antipyretic prodrug that does not cause gastric injury. </w:t>
      </w:r>
      <w:r>
        <w:rPr>
          <w:rStyle w:val="Emphasis"/>
          <w:rFonts w:ascii="Segoe UI" w:hAnsi="Segoe UI" w:cs="Segoe UI"/>
          <w:color w:val="333333"/>
          <w:lang w:val="en"/>
        </w:rPr>
        <w:t xml:space="preserve">Planta Medica, 68 </w:t>
      </w:r>
      <w:r>
        <w:rPr>
          <w:rFonts w:ascii="Segoe UI" w:hAnsi="Segoe UI" w:cs="Segoe UI"/>
          <w:color w:val="333333"/>
          <w:lang w:val="en"/>
        </w:rPr>
        <w:t xml:space="preserve">(8), 714–718. </w:t>
      </w:r>
      <w:hyperlink r:id="rId116" w:history="1">
        <w:r>
          <w:rPr>
            <w:rStyle w:val="Hyperlink"/>
            <w:rFonts w:ascii="Segoe UI" w:hAnsi="Segoe UI" w:cs="Segoe UI"/>
            <w:lang w:val="en"/>
          </w:rPr>
          <w:t xml:space="preserve">https://doi.org/10.1055/s-2002-33794 </w:t>
        </w:r>
      </w:hyperlink>
    </w:p>
    <w:p w14:paraId="75DACC29"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2. Boeckler, G. A., Gershenzon, J., &amp; Unsicker, S. B. (2011). Phenolic glycosides of the Salicaceae and their role as anti-herbivore defenses. </w:t>
      </w:r>
      <w:r>
        <w:rPr>
          <w:rStyle w:val="Emphasis"/>
          <w:rFonts w:ascii="Segoe UI" w:hAnsi="Segoe UI" w:cs="Segoe UI"/>
          <w:color w:val="333333"/>
          <w:lang w:val="en"/>
        </w:rPr>
        <w:t xml:space="preserve">Phytochemistry, 72 </w:t>
      </w:r>
      <w:r>
        <w:rPr>
          <w:rFonts w:ascii="Segoe UI" w:hAnsi="Segoe UI" w:cs="Segoe UI"/>
          <w:color w:val="333333"/>
          <w:lang w:val="en"/>
        </w:rPr>
        <w:t xml:space="preserve">(13), 1497–1509. </w:t>
      </w:r>
      <w:hyperlink r:id="rId117" w:history="1">
        <w:r>
          <w:rPr>
            <w:rStyle w:val="Hyperlink"/>
            <w:rFonts w:ascii="Segoe UI" w:hAnsi="Segoe UI" w:cs="Segoe UI"/>
            <w:lang w:val="en"/>
          </w:rPr>
          <w:t xml:space="preserve">https://doi.org/10.1016/j.phytochem.2011.04.017 </w:t>
        </w:r>
      </w:hyperlink>
    </w:p>
    <w:p w14:paraId="65D7370E"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r>
        <w:rPr>
          <w:rStyle w:val="Emphasis"/>
          <w:rFonts w:ascii="Segoe UI" w:hAnsi="Segoe UI" w:cs="Segoe UI"/>
          <w:color w:val="333333"/>
          <w:lang w:val="en"/>
        </w:rPr>
        <w:t xml:space="preserve">Traditional Indigenous knowledge and uses of Black Cottonwood </w:t>
      </w:r>
      <w:r>
        <w:rPr>
          <w:rFonts w:ascii="Segoe UI" w:hAnsi="Segoe UI" w:cs="Segoe UI"/>
          <w:color w:val="333333"/>
          <w:lang w:val="en"/>
        </w:rPr>
        <w:t xml:space="preserve">. </w:t>
      </w:r>
    </w:p>
    <w:p w14:paraId="0C67FF29"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4. Okińczyc, P., Szumny, A., Szperlik, J., Zając, A., Żarowska, B., &amp; Krzyżek, P. (2024). Phytochemical profiles and antimicrobial activity of selected </w:t>
      </w:r>
      <w:r>
        <w:rPr>
          <w:rStyle w:val="Emphasis"/>
          <w:rFonts w:ascii="Segoe UI" w:hAnsi="Segoe UI" w:cs="Segoe UI"/>
          <w:color w:val="333333"/>
          <w:lang w:val="en"/>
        </w:rPr>
        <w:t xml:space="preserve">Populus </w:t>
      </w:r>
      <w:r>
        <w:rPr>
          <w:rFonts w:ascii="Segoe UI" w:hAnsi="Segoe UI" w:cs="Segoe UI"/>
          <w:color w:val="333333"/>
          <w:lang w:val="en"/>
        </w:rPr>
        <w:t xml:space="preserve">bud extracts (including </w:t>
      </w:r>
      <w:r>
        <w:rPr>
          <w:rStyle w:val="Emphasis"/>
          <w:rFonts w:ascii="Segoe UI" w:hAnsi="Segoe UI" w:cs="Segoe UI"/>
          <w:color w:val="333333"/>
          <w:lang w:val="en"/>
        </w:rPr>
        <w:t xml:space="preserve">P. trichocarpa </w:t>
      </w:r>
      <w:r>
        <w:rPr>
          <w:rFonts w:ascii="Segoe UI" w:hAnsi="Segoe UI" w:cs="Segoe UI"/>
          <w:color w:val="333333"/>
          <w:lang w:val="en"/>
        </w:rPr>
        <w:t xml:space="preserve">clones). </w:t>
      </w:r>
      <w:r>
        <w:rPr>
          <w:rStyle w:val="Emphasis"/>
          <w:rFonts w:ascii="Segoe UI" w:hAnsi="Segoe UI" w:cs="Segoe UI"/>
          <w:color w:val="333333"/>
          <w:lang w:val="en"/>
        </w:rPr>
        <w:t xml:space="preserve">Molecules, 29 </w:t>
      </w:r>
      <w:r>
        <w:rPr>
          <w:rFonts w:ascii="Segoe UI" w:hAnsi="Segoe UI" w:cs="Segoe UI"/>
          <w:color w:val="333333"/>
          <w:lang w:val="en"/>
        </w:rPr>
        <w:t xml:space="preserve">(2), Article 437. </w:t>
      </w:r>
      <w:hyperlink r:id="rId118" w:history="1">
        <w:r>
          <w:rPr>
            <w:rStyle w:val="Hyperlink"/>
            <w:rFonts w:ascii="Segoe UI" w:hAnsi="Segoe UI" w:cs="Segoe UI"/>
            <w:lang w:val="en"/>
          </w:rPr>
          <w:t xml:space="preserve">https://doi.org/10.3390/molecules29020437 </w:t>
        </w:r>
      </w:hyperlink>
    </w:p>
    <w:p w14:paraId="0CB49107"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5. Pearl, I. A., &amp; Darling, S. F. (1968). Studies on the barks of the family Salicaceae—XVII. Trichoside, a new glucoside from the bark of </w:t>
      </w:r>
      <w:r>
        <w:rPr>
          <w:rStyle w:val="Emphasis"/>
          <w:rFonts w:ascii="Segoe UI" w:hAnsi="Segoe UI" w:cs="Segoe UI"/>
          <w:color w:val="333333"/>
          <w:lang w:val="en"/>
        </w:rPr>
        <w:t xml:space="preserve">Populus trichocarpa </w:t>
      </w:r>
      <w:r>
        <w:rPr>
          <w:rFonts w:ascii="Segoe UI" w:hAnsi="Segoe UI" w:cs="Segoe UI"/>
          <w:color w:val="333333"/>
          <w:lang w:val="en"/>
        </w:rPr>
        <w:t xml:space="preserve">. </w:t>
      </w:r>
      <w:r>
        <w:rPr>
          <w:rStyle w:val="Emphasis"/>
          <w:rFonts w:ascii="Segoe UI" w:hAnsi="Segoe UI" w:cs="Segoe UI"/>
          <w:color w:val="333333"/>
          <w:lang w:val="en"/>
        </w:rPr>
        <w:t xml:space="preserve">Phytochemistry, 7 </w:t>
      </w:r>
      <w:r>
        <w:rPr>
          <w:rFonts w:ascii="Segoe UI" w:hAnsi="Segoe UI" w:cs="Segoe UI"/>
          <w:color w:val="333333"/>
          <w:lang w:val="en"/>
        </w:rPr>
        <w:t xml:space="preserve">(5), 825–829. </w:t>
      </w:r>
      <w:hyperlink r:id="rId119" w:history="1">
        <w:r>
          <w:rPr>
            <w:rStyle w:val="Hyperlink"/>
            <w:rFonts w:ascii="Segoe UI" w:hAnsi="Segoe UI" w:cs="Segoe UI"/>
            <w:lang w:val="en"/>
          </w:rPr>
          <w:t xml:space="preserve">https://doi.org/10.1016/S0031-9422(00)84838-4 </w:t>
        </w:r>
      </w:hyperlink>
    </w:p>
    <w:p w14:paraId="062C77D0"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6. Pearl, I. A., &amp; Darling, S. F. (1971). The structures of salicortin and tremulacin. </w:t>
      </w:r>
      <w:r>
        <w:rPr>
          <w:rStyle w:val="Emphasis"/>
          <w:rFonts w:ascii="Segoe UI" w:hAnsi="Segoe UI" w:cs="Segoe UI"/>
          <w:color w:val="333333"/>
          <w:lang w:val="en"/>
        </w:rPr>
        <w:t xml:space="preserve">Phytochemistry, 10 </w:t>
      </w:r>
      <w:r>
        <w:rPr>
          <w:rFonts w:ascii="Segoe UI" w:hAnsi="Segoe UI" w:cs="Segoe UI"/>
          <w:color w:val="333333"/>
          <w:lang w:val="en"/>
        </w:rPr>
        <w:t xml:space="preserve">(12), 3161–3166. </w:t>
      </w:r>
      <w:hyperlink r:id="rId120" w:history="1">
        <w:r>
          <w:rPr>
            <w:rStyle w:val="Hyperlink"/>
            <w:rFonts w:ascii="Segoe UI" w:hAnsi="Segoe UI" w:cs="Segoe UI"/>
            <w:lang w:val="en"/>
          </w:rPr>
          <w:t xml:space="preserve">https://doi.org/10.1016/S0031-9422(00)97369-2 </w:t>
        </w:r>
      </w:hyperlink>
    </w:p>
    <w:p w14:paraId="72FD17DD"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7. Ristivojević, P., Trifković, J., Andrić, F., &amp; Milojković-Opsenica, D. (2015). Poplar-type propolis: Chemical composition, botanical origin and biological activity. </w:t>
      </w:r>
      <w:r>
        <w:rPr>
          <w:rStyle w:val="Emphasis"/>
          <w:rFonts w:ascii="Segoe UI" w:hAnsi="Segoe UI" w:cs="Segoe UI"/>
          <w:color w:val="333333"/>
          <w:lang w:val="en"/>
        </w:rPr>
        <w:t xml:space="preserve">Natural Product Communications, 10 </w:t>
      </w:r>
      <w:r>
        <w:rPr>
          <w:rFonts w:ascii="Segoe UI" w:hAnsi="Segoe UI" w:cs="Segoe UI"/>
          <w:color w:val="333333"/>
          <w:lang w:val="en"/>
        </w:rPr>
        <w:t xml:space="preserve">(11), 1869–1876. </w:t>
      </w:r>
      <w:hyperlink r:id="rId121" w:history="1">
        <w:r>
          <w:rPr>
            <w:rStyle w:val="Hyperlink"/>
            <w:rFonts w:ascii="Segoe UI" w:hAnsi="Segoe UI" w:cs="Segoe UI"/>
            <w:lang w:val="en"/>
          </w:rPr>
          <w:t xml:space="preserve">https://doi.org/10.1177/1934578X1501001117 </w:t>
        </w:r>
      </w:hyperlink>
    </w:p>
    <w:p w14:paraId="7289670D"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8. Scalbert, A. (1991). Antimicrobial properties of tannins. </w:t>
      </w:r>
      <w:r>
        <w:rPr>
          <w:rStyle w:val="Emphasis"/>
          <w:rFonts w:ascii="Segoe UI" w:hAnsi="Segoe UI" w:cs="Segoe UI"/>
          <w:color w:val="333333"/>
          <w:lang w:val="en"/>
        </w:rPr>
        <w:t xml:space="preserve">Phytochemistry, 30 </w:t>
      </w:r>
      <w:r>
        <w:rPr>
          <w:rFonts w:ascii="Segoe UI" w:hAnsi="Segoe UI" w:cs="Segoe UI"/>
          <w:color w:val="333333"/>
          <w:lang w:val="en"/>
        </w:rPr>
        <w:t xml:space="preserve">(12), 3875–3883. </w:t>
      </w:r>
      <w:hyperlink r:id="rId122" w:history="1">
        <w:r>
          <w:rPr>
            <w:rStyle w:val="Hyperlink"/>
            <w:rFonts w:ascii="Segoe UI" w:hAnsi="Segoe UI" w:cs="Segoe UI"/>
            <w:lang w:val="en"/>
          </w:rPr>
          <w:t xml:space="preserve">https://doi.org/10.1016/0031-9422(91)83426-L </w:t>
        </w:r>
      </w:hyperlink>
    </w:p>
    <w:p w14:paraId="1C4361F9" w14:textId="77777777" w:rsidR="00CD1F2D" w:rsidRDefault="00CD1F2D">
      <w:pPr>
        <w:pStyle w:val="NormalWeb"/>
        <w:divId w:val="1469977981"/>
        <w:rPr>
          <w:rFonts w:ascii="Segoe UI" w:hAnsi="Segoe UI" w:cs="Segoe UI"/>
          <w:color w:val="333333"/>
          <w:lang w:val="en"/>
        </w:rPr>
      </w:pPr>
      <w:r>
        <w:rPr>
          <w:rFonts w:ascii="Segoe UI" w:hAnsi="Segoe UI" w:cs="Segoe UI"/>
          <w:color w:val="333333"/>
          <w:lang w:val="en"/>
        </w:rPr>
        <w:t xml:space="preserve">9. Vane, J. R., &amp; Botting, R. M. (2003). The mechanism of action of aspirin. </w:t>
      </w:r>
      <w:r>
        <w:rPr>
          <w:rStyle w:val="Emphasis"/>
          <w:rFonts w:ascii="Segoe UI" w:hAnsi="Segoe UI" w:cs="Segoe UI"/>
          <w:color w:val="333333"/>
          <w:lang w:val="en"/>
        </w:rPr>
        <w:t xml:space="preserve">Thrombosis Research, 110 </w:t>
      </w:r>
      <w:r>
        <w:rPr>
          <w:rFonts w:ascii="Segoe UI" w:hAnsi="Segoe UI" w:cs="Segoe UI"/>
          <w:color w:val="333333"/>
          <w:lang w:val="en"/>
        </w:rPr>
        <w:t xml:space="preserve">(5–6), 255–258. </w:t>
      </w:r>
      <w:hyperlink r:id="rId123" w:history="1">
        <w:r>
          <w:rPr>
            <w:rStyle w:val="Hyperlink"/>
            <w:rFonts w:ascii="Segoe UI" w:hAnsi="Segoe UI" w:cs="Segoe UI"/>
            <w:lang w:val="en"/>
          </w:rPr>
          <w:t xml:space="preserve">https://doi.org/10.1016/S0049-3848(03)00379-7 </w:t>
        </w:r>
      </w:hyperlink>
    </w:p>
    <w:p w14:paraId="601257DC" w14:textId="77777777" w:rsidR="00CD1F2D" w:rsidRDefault="00CD1F2D">
      <w:pPr>
        <w:pStyle w:val="Heading1"/>
        <w:divId w:val="1789658327"/>
        <w:rPr>
          <w:rFonts w:ascii="Segoe UI" w:eastAsia="Times New Roman" w:hAnsi="Segoe UI" w:cs="Segoe UI"/>
          <w:lang w:val="en"/>
        </w:rPr>
      </w:pPr>
      <w:r>
        <w:rPr>
          <w:rFonts w:ascii="Segoe UI" w:eastAsia="Times New Roman" w:hAnsi="Segoe UI" w:cs="Segoe UI"/>
          <w:lang w:val="en"/>
        </w:rPr>
        <w:t xml:space="preserve">7 Fir Tip Tea </w:t>
      </w:r>
    </w:p>
    <w:p w14:paraId="3AC17AEC"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9966"/>
          <w:lang w:val="en"/>
        </w:rPr>
        <w:t xml:space="preserve">Names </w:t>
      </w:r>
    </w:p>
    <w:p w14:paraId="2B958E12"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Fir Tip Needle </w:t>
      </w:r>
    </w:p>
    <w:p w14:paraId="23781651"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3333"/>
          <w:lang w:val="en"/>
        </w:rPr>
        <w:t xml:space="preserve">Scientific Name: </w:t>
      </w:r>
      <w:r>
        <w:rPr>
          <w:rStyle w:val="Emphasis"/>
          <w:rFonts w:ascii="Segoe UI" w:hAnsi="Segoe UI" w:cs="Segoe UI"/>
          <w:color w:val="333333"/>
          <w:lang w:val="en"/>
        </w:rPr>
        <w:t xml:space="preserve">Pseudotsuga menziesii </w:t>
      </w:r>
    </w:p>
    <w:p w14:paraId="50FCE9BB"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srep7ùl, Douglas Fir, Douglas Pine, Oregon Pine, Columbian Pine </w:t>
      </w:r>
    </w:p>
    <w:p w14:paraId="119F8FA4"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79E3861C" wp14:editId="289CE5D8">
            <wp:extent cx="2857500" cy="1905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link="rId124">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31563EDA"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Fig 7.1: A top-down photograph of a tin of dried Fir Tip Tea.</w:t>
      </w:r>
      <w:r>
        <w:rPr>
          <w:rFonts w:ascii="Segoe UI" w:hAnsi="Segoe UI" w:cs="Segoe UI"/>
          <w:color w:val="333333"/>
          <w:lang w:val="en"/>
        </w:rPr>
        <w:t xml:space="preserve"> </w:t>
      </w:r>
    </w:p>
    <w:p w14:paraId="54B5F47B"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262A6B1C" wp14:editId="445BCA44">
            <wp:extent cx="2238375" cy="25622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link="rId125">
                      <a:extLst>
                        <a:ext uri="{28A0092B-C50C-407E-A947-70E740481C1C}">
                          <a14:useLocalDpi xmlns:a14="http://schemas.microsoft.com/office/drawing/2010/main" val="0"/>
                        </a:ext>
                      </a:extLst>
                    </a:blip>
                    <a:srcRect/>
                    <a:stretch>
                      <a:fillRect/>
                    </a:stretch>
                  </pic:blipFill>
                  <pic:spPr bwMode="auto">
                    <a:xfrm>
                      <a:off x="0" y="0"/>
                      <a:ext cx="2238375" cy="2562225"/>
                    </a:xfrm>
                    <a:prstGeom prst="rect">
                      <a:avLst/>
                    </a:prstGeom>
                    <a:noFill/>
                    <a:ln>
                      <a:noFill/>
                    </a:ln>
                  </pic:spPr>
                </pic:pic>
              </a:graphicData>
            </a:graphic>
          </wp:inline>
        </w:drawing>
      </w:r>
    </w:p>
    <w:p w14:paraId="6370F0DE"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 xml:space="preserve">Fig 7.2: The distinctive cones found on the Douglas fir tree. </w:t>
      </w:r>
    </w:p>
    <w:p w14:paraId="7ED55AD9" w14:textId="77777777" w:rsidR="00CD1F2D" w:rsidRDefault="00CD1F2D">
      <w:pPr>
        <w:pStyle w:val="NormalWeb"/>
        <w:jc w:val="center"/>
        <w:divId w:val="1789658327"/>
        <w:rPr>
          <w:rFonts w:ascii="Segoe UI" w:hAnsi="Segoe UI" w:cs="Segoe UI"/>
          <w:color w:val="333333"/>
          <w:lang w:val="en"/>
        </w:rPr>
      </w:pPr>
      <w:r>
        <w:rPr>
          <w:rFonts w:ascii="Segoe UI" w:hAnsi="Segoe UI" w:cs="Segoe UI"/>
          <w:color w:val="333333"/>
          <w:lang w:val="en"/>
        </w:rPr>
        <w:t xml:space="preserve">Image Source: </w:t>
      </w:r>
      <w:hyperlink r:id="rId126" w:history="1">
        <w:r>
          <w:rPr>
            <w:rStyle w:val="Hyperlink"/>
            <w:rFonts w:ascii="Segoe UI" w:hAnsi="Segoe UI" w:cs="Segoe UI"/>
            <w:lang w:val="en"/>
          </w:rPr>
          <w:t xml:space="preserve">https://www.nps.gov/articles/000/douglas-fir.htm </w:t>
        </w:r>
      </w:hyperlink>
    </w:p>
    <w:p w14:paraId="5A0B2DBE"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9966"/>
          <w:lang w:val="en"/>
        </w:rPr>
        <w:t xml:space="preserve">Physical Characteristics </w:t>
      </w:r>
      <w:r>
        <w:rPr>
          <w:rStyle w:val="Strong"/>
          <w:rFonts w:ascii="Segoe UI" w:hAnsi="Segoe UI" w:cs="Segoe UI"/>
          <w:color w:val="333333"/>
          <w:lang w:val="en"/>
        </w:rPr>
        <w:t xml:space="preserve">: </w:t>
      </w:r>
      <w:r>
        <w:rPr>
          <w:rFonts w:ascii="Segoe UI" w:hAnsi="Segoe UI" w:cs="Segoe UI"/>
          <w:color w:val="333333"/>
          <w:lang w:val="en"/>
        </w:rPr>
        <w:t xml:space="preserve">These evergreen conifers produce soft, flat needles arranged spirally on branches. In spring (typically April-June), bright green or lime-colored new needle growth emerges from branch tips. These tender young tips are aromatic, resinous, and rich in nutrients and volatile compounds. Tree tips are packed with vitamin C and electrolytes. Spring needle tips are high in Vitamin C and may be eaten fresh or steeped as a tea. </w:t>
      </w:r>
      <w:r>
        <w:rPr>
          <w:rFonts w:ascii="Segoe UI" w:hAnsi="Segoe UI" w:cs="Segoe UI"/>
          <w:color w:val="333333"/>
          <w:vertAlign w:val="superscript"/>
          <w:lang w:val="en"/>
        </w:rPr>
        <w:t xml:space="preserve">[4], [5], [13] </w:t>
      </w:r>
    </w:p>
    <w:p w14:paraId="79E6B60D"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The resin from the fir tip needle can be applied to wounds, including burns and sores to promote healing. An infusion made from the bark is through to help with excessive menstrual bleeding as well as diarrhea and intestinal issues. Topical application can help with rheumatism, and the needles can be steeped as tea to provide energy. This tree is also culturally significant for it uses in rituals, and the use of its wood to make fishing poles and nets. </w:t>
      </w:r>
      <w:r>
        <w:rPr>
          <w:rFonts w:ascii="Segoe UI" w:hAnsi="Segoe UI" w:cs="Segoe UI"/>
          <w:color w:val="333333"/>
          <w:vertAlign w:val="superscript"/>
          <w:lang w:val="en"/>
        </w:rPr>
        <w:t xml:space="preserve">[2], [7], [12] </w:t>
      </w:r>
    </w:p>
    <w:p w14:paraId="22E2FD5F"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106B7C48" wp14:editId="068B8703">
            <wp:extent cx="1438275" cy="21907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link="rId127">
                      <a:extLst>
                        <a:ext uri="{28A0092B-C50C-407E-A947-70E740481C1C}">
                          <a14:useLocalDpi xmlns:a14="http://schemas.microsoft.com/office/drawing/2010/main" val="0"/>
                        </a:ext>
                      </a:extLst>
                    </a:blip>
                    <a:srcRect/>
                    <a:stretch>
                      <a:fillRect/>
                    </a:stretch>
                  </pic:blipFill>
                  <pic:spPr bwMode="auto">
                    <a:xfrm>
                      <a:off x="0" y="0"/>
                      <a:ext cx="1438275" cy="2190750"/>
                    </a:xfrm>
                    <a:prstGeom prst="rect">
                      <a:avLst/>
                    </a:prstGeom>
                    <a:noFill/>
                    <a:ln>
                      <a:noFill/>
                    </a:ln>
                  </pic:spPr>
                </pic:pic>
              </a:graphicData>
            </a:graphic>
          </wp:inline>
        </w:drawing>
      </w:r>
    </w:p>
    <w:p w14:paraId="791EE7AC"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 xml:space="preserve">Fig 7.3: A net made with a Douglas fir frame. </w:t>
      </w:r>
    </w:p>
    <w:p w14:paraId="31AA9A3C" w14:textId="77777777" w:rsidR="00CD1F2D" w:rsidRDefault="00CD1F2D">
      <w:pPr>
        <w:pStyle w:val="NormalWeb"/>
        <w:jc w:val="center"/>
        <w:divId w:val="1789658327"/>
        <w:rPr>
          <w:rFonts w:ascii="Segoe UI" w:hAnsi="Segoe UI" w:cs="Segoe UI"/>
          <w:color w:val="333333"/>
          <w:lang w:val="en"/>
        </w:rPr>
      </w:pPr>
      <w:r>
        <w:rPr>
          <w:rFonts w:ascii="Segoe UI" w:hAnsi="Segoe UI" w:cs="Segoe UI"/>
          <w:color w:val="333333"/>
          <w:lang w:val="en"/>
        </w:rPr>
        <w:t xml:space="preserve">Image Source: </w:t>
      </w:r>
      <w:hyperlink r:id="rId128" w:history="1">
        <w:r>
          <w:rPr>
            <w:rStyle w:val="Hyperlink"/>
            <w:rFonts w:ascii="Segoe UI" w:hAnsi="Segoe UI" w:cs="Segoe UI"/>
            <w:lang w:val="en"/>
          </w:rPr>
          <w:t xml:space="preserve">http://digitalsqewlets.ca/sqwelqwel/belongings-possessions/harvesting- </w:t>
        </w:r>
      </w:hyperlink>
      <w:hyperlink r:id="rId129" w:history="1">
        <w:r>
          <w:rPr>
            <w:rStyle w:val="Hyperlink"/>
            <w:rFonts w:ascii="Segoe UI" w:hAnsi="Segoe UI" w:cs="Segoe UI"/>
            <w:lang w:val="en"/>
          </w:rPr>
          <w:t xml:space="preserve">recolte/fir_sapin-eng.php </w:t>
        </w:r>
      </w:hyperlink>
    </w:p>
    <w:p w14:paraId="78EBC73C"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31C7420D" wp14:editId="443DBCE5">
            <wp:extent cx="2390775" cy="28575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link="rId130">
                      <a:extLst>
                        <a:ext uri="{28A0092B-C50C-407E-A947-70E740481C1C}">
                          <a14:useLocalDpi xmlns:a14="http://schemas.microsoft.com/office/drawing/2010/main" val="0"/>
                        </a:ext>
                      </a:extLst>
                    </a:blip>
                    <a:srcRect/>
                    <a:stretch>
                      <a:fillRect/>
                    </a:stretch>
                  </pic:blipFill>
                  <pic:spPr bwMode="auto">
                    <a:xfrm>
                      <a:off x="0" y="0"/>
                      <a:ext cx="2390775" cy="2857500"/>
                    </a:xfrm>
                    <a:prstGeom prst="rect">
                      <a:avLst/>
                    </a:prstGeom>
                    <a:noFill/>
                    <a:ln>
                      <a:noFill/>
                    </a:ln>
                  </pic:spPr>
                </pic:pic>
              </a:graphicData>
            </a:graphic>
          </wp:inline>
        </w:drawing>
      </w:r>
    </w:p>
    <w:p w14:paraId="08474807"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Fig 7.4: A black and white illustration of a Douglas fir cone hanging from a branch.</w:t>
      </w:r>
      <w:r>
        <w:rPr>
          <w:rFonts w:ascii="Segoe UI" w:hAnsi="Segoe UI" w:cs="Segoe UI"/>
          <w:color w:val="333333"/>
          <w:lang w:val="en"/>
        </w:rPr>
        <w:t xml:space="preserve"> </w:t>
      </w:r>
    </w:p>
    <w:p w14:paraId="31A2F881"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0F8484AC" wp14:editId="69E2680A">
            <wp:extent cx="2857500" cy="285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link="rId13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4243D09"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Fig 7.5: A small Douglas fir cone resting on top of snow.</w:t>
      </w:r>
      <w:r>
        <w:rPr>
          <w:rFonts w:ascii="Segoe UI" w:hAnsi="Segoe UI" w:cs="Segoe UI"/>
          <w:color w:val="333333"/>
          <w:lang w:val="en"/>
        </w:rPr>
        <w:t xml:space="preserve"> </w:t>
      </w:r>
    </w:p>
    <w:p w14:paraId="0D4669C0" w14:textId="77777777" w:rsidR="00CD1F2D" w:rsidRDefault="00CD1F2D">
      <w:pPr>
        <w:pStyle w:val="Heading3"/>
        <w:divId w:val="178965832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153984E"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In the cold months, when coughs and chest troubles came, people would gather the young fir tips to make a warm tea or breathe in the steam to clear the lungs and soothe sore throats. This same medicine strengthened the body through the long winters, preventing scurvy and weakness when fresh foods were scarce. The fresh green tips were chewed or steeped for their strength-giving power, bringing warmth and vitality back into tired bodies. The fir’s healing also reached the kidneys and bladder, easing ailments</w:t>
      </w:r>
      <w:r>
        <w:rPr>
          <w:rFonts w:ascii="Segoe UI" w:hAnsi="Segoe UI" w:cs="Segoe UI"/>
          <w:color w:val="333333"/>
          <w:lang w:val="en"/>
        </w:rPr>
        <w:t xml:space="preserve"> of the urinary tract, and its gentle teas calmed stomach pains, indigestion, and diarrhea. For wounds, burns, and sores, the thick, sticky pitch was prized, spread as a salve or poultice to draw out infection and help the skin mend.</w:t>
      </w:r>
      <w:r>
        <w:rPr>
          <w:rFonts w:ascii="Segoe UI" w:hAnsi="Segoe UI" w:cs="Segoe UI"/>
          <w:color w:val="333333"/>
          <w:lang w:val="en"/>
        </w:rPr>
        <w:t xml:space="preserve"> </w:t>
      </w:r>
      <w:r>
        <w:rPr>
          <w:rFonts w:ascii="Segoe UI" w:hAnsi="Segoe UI" w:cs="Segoe UI"/>
          <w:color w:val="333333"/>
          <w:vertAlign w:val="superscript"/>
          <w:lang w:val="en"/>
        </w:rPr>
        <w:t xml:space="preserve">[7], [12] </w:t>
      </w:r>
    </w:p>
    <w:p w14:paraId="5F06D2F5"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Those who suffer from sore joints or aching muscles would bathe in water infused with fir branches or drink their tea to find relief from stiffness and rheumatism. The needles also brought down fevers, eased headaches, and soothed the eyes when used as a gentle wash. Beyond its physical gifts, the fir held deep spiritual meaning. Its branches were burned or placed in sweat baths to purify the spirit and cleanse the air, reminding the people of renewal and balance. Women used fir tea to support their bodies </w:t>
      </w:r>
      <w:r>
        <w:rPr>
          <w:rFonts w:ascii="Segoe UI" w:hAnsi="Segoe UI" w:cs="Segoe UI"/>
          <w:color w:val="333333"/>
          <w:lang w:val="en"/>
        </w:rPr>
        <w:t>during menstruation, childbirth, and recovery, trusting its strength to guide them through cycles of life. The tree was also used as a tonic to restore energy and strengthen the heart, and even its resin served as a hair ointment to nourish and protect.</w:t>
      </w:r>
      <w:r>
        <w:rPr>
          <w:rFonts w:ascii="Segoe UI" w:hAnsi="Segoe UI" w:cs="Segoe UI"/>
          <w:color w:val="333333"/>
          <w:lang w:val="en"/>
        </w:rPr>
        <w:t xml:space="preserve"> </w:t>
      </w:r>
      <w:r>
        <w:rPr>
          <w:rFonts w:ascii="Segoe UI" w:hAnsi="Segoe UI" w:cs="Segoe UI"/>
          <w:color w:val="333333"/>
          <w:vertAlign w:val="superscript"/>
          <w:lang w:val="en"/>
        </w:rPr>
        <w:t xml:space="preserve">[7], [12] </w:t>
      </w:r>
    </w:p>
    <w:p w14:paraId="23D7ED0D"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3333"/>
          <w:lang w:val="en"/>
        </w:rPr>
        <w:t xml:space="preserve">Additional Uses: </w:t>
      </w:r>
    </w:p>
    <w:p w14:paraId="2DADE2B7" w14:textId="77777777" w:rsidR="00CD1F2D" w:rsidRDefault="00CD1F2D">
      <w:pPr>
        <w:numPr>
          <w:ilvl w:val="0"/>
          <w:numId w:val="40"/>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Food/Beverage: Fresh tips eaten as trail snack for energy and refreshment </w:t>
      </w:r>
      <w:r>
        <w:rPr>
          <w:rFonts w:ascii="Segoe UI" w:eastAsia="Times New Roman" w:hAnsi="Segoe UI" w:cs="Segoe UI"/>
          <w:color w:val="333333"/>
          <w:vertAlign w:val="superscript"/>
          <w:lang w:val="en"/>
        </w:rPr>
        <w:t xml:space="preserve">[7], [13] </w:t>
      </w:r>
    </w:p>
    <w:p w14:paraId="02DF5BE7" w14:textId="77777777" w:rsidR="00CD1F2D" w:rsidRDefault="00CD1F2D">
      <w:pPr>
        <w:numPr>
          <w:ilvl w:val="0"/>
          <w:numId w:val="40"/>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Preservative: Resin used to waterproof containers and preserve food </w:t>
      </w:r>
      <w:r>
        <w:rPr>
          <w:rFonts w:ascii="Segoe UI" w:eastAsia="Times New Roman" w:hAnsi="Segoe UI" w:cs="Segoe UI"/>
          <w:color w:val="333333"/>
          <w:vertAlign w:val="superscript"/>
          <w:lang w:val="en"/>
        </w:rPr>
        <w:t xml:space="preserve">[2], [12] </w:t>
      </w:r>
    </w:p>
    <w:p w14:paraId="4DD56317" w14:textId="77777777" w:rsidR="00CD1F2D" w:rsidRDefault="00CD1F2D">
      <w:pPr>
        <w:numPr>
          <w:ilvl w:val="0"/>
          <w:numId w:val="40"/>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Adhesive: Pitch used as glue for tool-making and repairs </w:t>
      </w:r>
      <w:r>
        <w:rPr>
          <w:rFonts w:ascii="Segoe UI" w:eastAsia="Times New Roman" w:hAnsi="Segoe UI" w:cs="Segoe UI"/>
          <w:color w:val="333333"/>
          <w:vertAlign w:val="superscript"/>
          <w:lang w:val="en"/>
        </w:rPr>
        <w:t xml:space="preserve">[2], [12] </w:t>
      </w:r>
    </w:p>
    <w:p w14:paraId="0E474FB7"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The benefits of drinking the tea made using the needles of the Douglas fir was likely due to the high Vitamin C content present in the needles. </w:t>
      </w:r>
      <w:r>
        <w:rPr>
          <w:rFonts w:ascii="Segoe UI" w:hAnsi="Segoe UI" w:cs="Segoe UI"/>
          <w:color w:val="333333"/>
          <w:vertAlign w:val="superscript"/>
          <w:lang w:val="en"/>
        </w:rPr>
        <w:t xml:space="preserve">[13] </w:t>
      </w:r>
      <w:r>
        <w:rPr>
          <w:rFonts w:ascii="Segoe UI" w:hAnsi="Segoe UI" w:cs="Segoe UI"/>
          <w:color w:val="333333"/>
          <w:lang w:val="en"/>
        </w:rPr>
        <w:t xml:space="preserve">The needles and the bark have also been shown to contain a high polyphenol content, and antioxidant activity. </w:t>
      </w:r>
      <w:r>
        <w:rPr>
          <w:rFonts w:ascii="Segoe UI" w:hAnsi="Segoe UI" w:cs="Segoe UI"/>
          <w:color w:val="333333"/>
          <w:vertAlign w:val="superscript"/>
          <w:lang w:val="en"/>
        </w:rPr>
        <w:t xml:space="preserve">[14] </w:t>
      </w:r>
      <w:r>
        <w:rPr>
          <w:rFonts w:ascii="Segoe UI" w:hAnsi="Segoe UI" w:cs="Segoe UI"/>
          <w:color w:val="333333"/>
          <w:lang w:val="en"/>
        </w:rPr>
        <w:t xml:space="preserve">The radical scavenging activity was shown to be higher in the needles than in the bark samples. </w:t>
      </w:r>
      <w:r>
        <w:rPr>
          <w:rFonts w:ascii="Segoe UI" w:hAnsi="Segoe UI" w:cs="Segoe UI"/>
          <w:color w:val="333333"/>
          <w:vertAlign w:val="superscript"/>
          <w:lang w:val="en"/>
        </w:rPr>
        <w:t xml:space="preserve">[14] </w:t>
      </w:r>
      <w:r>
        <w:rPr>
          <w:rFonts w:ascii="Segoe UI" w:hAnsi="Segoe UI" w:cs="Segoe UI"/>
          <w:color w:val="333333"/>
          <w:lang w:val="en"/>
        </w:rPr>
        <w:t xml:space="preserve">The age and environment of a tree also affects the chemical compounds found in the bark and in the needles. </w:t>
      </w:r>
      <w:r>
        <w:rPr>
          <w:rFonts w:ascii="Segoe UI" w:hAnsi="Segoe UI" w:cs="Segoe UI"/>
          <w:color w:val="333333"/>
          <w:vertAlign w:val="superscript"/>
          <w:lang w:val="en"/>
        </w:rPr>
        <w:t xml:space="preserve">[14] </w:t>
      </w:r>
      <w:r>
        <w:rPr>
          <w:rFonts w:ascii="Segoe UI" w:hAnsi="Segoe UI" w:cs="Segoe UI"/>
          <w:color w:val="333333"/>
          <w:lang w:val="en"/>
        </w:rPr>
        <w:t xml:space="preserve">Similar compounds have been found in the cones, including terpenoids which are fragrant and flavorful. Also found in cones are tannins, resin acids and stilbenoids such as resveratrol, whose structure is shown below: </w:t>
      </w:r>
      <w:r>
        <w:rPr>
          <w:rFonts w:ascii="Segoe UI" w:hAnsi="Segoe UI" w:cs="Segoe UI"/>
          <w:color w:val="333333"/>
          <w:vertAlign w:val="superscript"/>
          <w:lang w:val="en"/>
        </w:rPr>
        <w:t xml:space="preserve">[11] </w:t>
      </w:r>
    </w:p>
    <w:p w14:paraId="60C9C83D"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2DBE3242" wp14:editId="749AD3A8">
            <wp:extent cx="1885950" cy="18954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link="rId132">
                      <a:extLst>
                        <a:ext uri="{28A0092B-C50C-407E-A947-70E740481C1C}">
                          <a14:useLocalDpi xmlns:a14="http://schemas.microsoft.com/office/drawing/2010/main" val="0"/>
                        </a:ext>
                      </a:extLst>
                    </a:blip>
                    <a:srcRect/>
                    <a:stretch>
                      <a:fillRect/>
                    </a:stretch>
                  </pic:blipFill>
                  <pic:spPr bwMode="auto">
                    <a:xfrm>
                      <a:off x="0" y="0"/>
                      <a:ext cx="1885950" cy="1895475"/>
                    </a:xfrm>
                    <a:prstGeom prst="rect">
                      <a:avLst/>
                    </a:prstGeom>
                    <a:noFill/>
                    <a:ln>
                      <a:noFill/>
                    </a:ln>
                  </pic:spPr>
                </pic:pic>
              </a:graphicData>
            </a:graphic>
          </wp:inline>
        </w:drawing>
      </w:r>
    </w:p>
    <w:p w14:paraId="3813C52C"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 xml:space="preserve">Fig 7.6: Chemical structure of resveratrol. </w:t>
      </w:r>
    </w:p>
    <w:p w14:paraId="697FE9DF" w14:textId="77777777" w:rsidR="00CD1F2D" w:rsidRDefault="00CD1F2D">
      <w:pPr>
        <w:pStyle w:val="Heading3"/>
        <w:divId w:val="178965832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6B3BF563" w14:textId="77777777" w:rsidR="00CD1F2D" w:rsidRDefault="00CD1F2D">
      <w:pPr>
        <w:pStyle w:val="NormalWeb"/>
        <w:divId w:val="1789658327"/>
        <w:rPr>
          <w:rFonts w:ascii="Segoe UI" w:hAnsi="Segoe UI" w:cs="Segoe UI"/>
          <w:color w:val="333333"/>
          <w:lang w:val="en"/>
        </w:rPr>
      </w:pPr>
      <w:r>
        <w:rPr>
          <w:rStyle w:val="Emphasis"/>
          <w:rFonts w:ascii="Segoe UI" w:hAnsi="Segoe UI" w:cs="Segoe UI"/>
          <w:color w:val="333333"/>
          <w:lang w:val="en"/>
        </w:rPr>
        <w:t xml:space="preserve">Major Bioactive Compounds in Fir Needles </w:t>
      </w:r>
    </w:p>
    <w:p w14:paraId="7641CDF3" w14:textId="77777777" w:rsidR="00CD1F2D" w:rsidRDefault="00CD1F2D">
      <w:pPr>
        <w:numPr>
          <w:ilvl w:val="0"/>
          <w:numId w:val="41"/>
        </w:numPr>
        <w:spacing w:before="100" w:beforeAutospacing="1" w:after="100" w:afterAutospacing="1"/>
        <w:divId w:val="1789658327"/>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Ascorbic Acid (Vitamin C) </w:t>
      </w:r>
    </w:p>
    <w:p w14:paraId="5586CE33"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Molecular Formula: C₆H₈O₆ </w:t>
      </w:r>
      <w:r>
        <w:rPr>
          <w:rFonts w:ascii="Segoe UI" w:hAnsi="Segoe UI" w:cs="Segoe UI"/>
          <w:color w:val="333333"/>
          <w:lang w:val="en"/>
        </w:rPr>
        <w:br/>
        <w:t xml:space="preserve">Molecular Weight: 176.12 g/mol </w:t>
      </w:r>
      <w:r>
        <w:rPr>
          <w:rFonts w:ascii="Segoe UI" w:hAnsi="Segoe UI" w:cs="Segoe UI"/>
          <w:color w:val="333333"/>
          <w:lang w:val="en"/>
        </w:rPr>
        <w:br/>
        <w:t xml:space="preserve">Concentration: Fresh fir tips contain approximately 100-250 mg vitamin C per 100g (comparable to citrus). </w:t>
      </w:r>
      <w:r>
        <w:rPr>
          <w:rFonts w:ascii="Segoe UI" w:hAnsi="Segoe UI" w:cs="Segoe UI"/>
          <w:color w:val="333333"/>
          <w:vertAlign w:val="superscript"/>
          <w:lang w:val="en"/>
        </w:rPr>
        <w:t xml:space="preserve">[4], [13] </w:t>
      </w:r>
    </w:p>
    <w:p w14:paraId="2FA15C29"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Chemical Structure: </w:t>
      </w:r>
    </w:p>
    <w:p w14:paraId="5C595E5E"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72B6D162" wp14:editId="6A8B9875">
            <wp:extent cx="2857500" cy="16954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link="rId133">
                      <a:extLst>
                        <a:ext uri="{28A0092B-C50C-407E-A947-70E740481C1C}">
                          <a14:useLocalDpi xmlns:a14="http://schemas.microsoft.com/office/drawing/2010/main" val="0"/>
                        </a:ext>
                      </a:extLst>
                    </a:blip>
                    <a:srcRect/>
                    <a:stretch>
                      <a:fillRect/>
                    </a:stretch>
                  </pic:blipFill>
                  <pic:spPr bwMode="auto">
                    <a:xfrm>
                      <a:off x="0" y="0"/>
                      <a:ext cx="2857500" cy="1695450"/>
                    </a:xfrm>
                    <a:prstGeom prst="rect">
                      <a:avLst/>
                    </a:prstGeom>
                    <a:noFill/>
                    <a:ln>
                      <a:noFill/>
                    </a:ln>
                  </pic:spPr>
                </pic:pic>
              </a:graphicData>
            </a:graphic>
          </wp:inline>
        </w:drawing>
      </w:r>
    </w:p>
    <w:p w14:paraId="6B86354E"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 xml:space="preserve">Fig 7.7: Chemical structure of ascorbic acid (Vitamin C). </w:t>
      </w:r>
    </w:p>
    <w:p w14:paraId="16B7E687"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2. </w:t>
      </w:r>
      <w:r>
        <w:rPr>
          <w:rStyle w:val="Strong"/>
          <w:rFonts w:ascii="Segoe UI" w:hAnsi="Segoe UI" w:cs="Segoe UI"/>
          <w:color w:val="333333"/>
          <w:lang w:val="en"/>
        </w:rPr>
        <w:t xml:space="preserve">Terpenes </w:t>
      </w:r>
      <w:r>
        <w:rPr>
          <w:rFonts w:ascii="Segoe UI" w:hAnsi="Segoe UI" w:cs="Segoe UI"/>
          <w:color w:val="333333"/>
          <w:lang w:val="en"/>
        </w:rPr>
        <w:t xml:space="preserve">(Essential Oils) – The most significant medicinal compounds in Douglas Fir are terpenes, which are responsible for many of its therapeutic properties: </w:t>
      </w:r>
    </w:p>
    <w:p w14:paraId="28137FD1"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α-Pinene Structure: </w:t>
      </w:r>
    </w:p>
    <w:p w14:paraId="0F1B464D"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0864A416" wp14:editId="17F7A2D5">
            <wp:extent cx="2190750" cy="2190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link="rId134">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inline>
        </w:drawing>
      </w:r>
    </w:p>
    <w:p w14:paraId="2464B57E"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 xml:space="preserve">Fig 7.8: Chemical structure of α-pinene, a major terpene in Douglas fir. </w:t>
      </w:r>
    </w:p>
    <w:p w14:paraId="46935B1F"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The Douglas fir terpene α-pinene was shown to inhibit the growth of a varie</w:t>
      </w:r>
      <w:r>
        <w:rPr>
          <w:rFonts w:ascii="Segoe UI" w:hAnsi="Segoe UI" w:cs="Segoe UI"/>
          <w:color w:val="333333"/>
          <w:lang w:val="en"/>
        </w:rPr>
        <w:t xml:space="preserve">ty of bacteria and a yeast. Other terpenes of the Douglas fir, including limonene, camphene, and isobornyl acetate, were also inhibitory to Bacillus thuringiensis. </w:t>
      </w:r>
      <w:r>
        <w:rPr>
          <w:rFonts w:ascii="Segoe UI" w:hAnsi="Segoe UI" w:cs="Segoe UI"/>
          <w:color w:val="333333"/>
          <w:vertAlign w:val="superscript"/>
          <w:lang w:val="en"/>
        </w:rPr>
        <w:t xml:space="preserve">[1] </w:t>
      </w:r>
    </w:p>
    <w:p w14:paraId="1E1B7E85" w14:textId="77777777" w:rsidR="00CD1F2D" w:rsidRDefault="00CD1F2D">
      <w:pPr>
        <w:pStyle w:val="NormalWeb"/>
        <w:divId w:val="1789658327"/>
        <w:rPr>
          <w:rFonts w:ascii="Segoe UI" w:hAnsi="Segoe UI" w:cs="Segoe UI"/>
          <w:color w:val="333333"/>
          <w:lang w:val="en"/>
        </w:rPr>
      </w:pPr>
      <w:r>
        <w:rPr>
          <w:rStyle w:val="Emphasis"/>
          <w:rFonts w:ascii="Segoe UI" w:hAnsi="Segoe UI" w:cs="Segoe UI"/>
          <w:color w:val="333333"/>
          <w:lang w:val="en"/>
        </w:rPr>
        <w:t xml:space="preserve">Antimicrobial Action: </w:t>
      </w:r>
    </w:p>
    <w:p w14:paraId="1FD16805" w14:textId="77777777" w:rsidR="00CD1F2D" w:rsidRDefault="00CD1F2D">
      <w:pPr>
        <w:numPr>
          <w:ilvl w:val="0"/>
          <w:numId w:val="42"/>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Terpenes disrupt bacterial cell membranes through lipophilic interactions </w:t>
      </w:r>
    </w:p>
    <w:p w14:paraId="3F904808" w14:textId="77777777" w:rsidR="00CD1F2D" w:rsidRDefault="00CD1F2D">
      <w:pPr>
        <w:numPr>
          <w:ilvl w:val="0"/>
          <w:numId w:val="42"/>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α-Pinene → membrane disruption → bacterial cell death </w:t>
      </w:r>
    </w:p>
    <w:p w14:paraId="1D2827EF" w14:textId="77777777" w:rsidR="00CD1F2D" w:rsidRDefault="00CD1F2D">
      <w:pPr>
        <w:numPr>
          <w:ilvl w:val="0"/>
          <w:numId w:val="42"/>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Mechanism: Terpenes increase membrane permeability, leading to leakage of cellular contents </w:t>
      </w:r>
      <w:r>
        <w:rPr>
          <w:rFonts w:ascii="Segoe UI" w:eastAsia="Times New Roman" w:hAnsi="Segoe UI" w:cs="Segoe UI"/>
          <w:color w:val="333333"/>
          <w:vertAlign w:val="superscript"/>
          <w:lang w:val="en"/>
        </w:rPr>
        <w:t xml:space="preserve">[9] </w:t>
      </w:r>
    </w:p>
    <w:p w14:paraId="2890CB2D"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Limonene Structure: </w:t>
      </w:r>
    </w:p>
    <w:p w14:paraId="55CF3E89" w14:textId="77777777" w:rsidR="00CD1F2D" w:rsidRDefault="00CD1F2D">
      <w:pPr>
        <w:pStyle w:val="NormalWeb"/>
        <w:jc w:val="center"/>
        <w:divId w:val="1789658327"/>
        <w:rPr>
          <w:rFonts w:ascii="Segoe UI" w:hAnsi="Segoe UI" w:cs="Segoe UI"/>
          <w:color w:val="333333"/>
          <w:lang w:val="en"/>
        </w:rPr>
      </w:pPr>
      <w:r>
        <w:rPr>
          <w:rFonts w:ascii="Segoe UI" w:hAnsi="Segoe UI" w:cs="Segoe UI"/>
          <w:noProof/>
          <w:color w:val="333333"/>
          <w:lang w:val="en"/>
        </w:rPr>
        <w:drawing>
          <wp:inline distT="0" distB="0" distL="0" distR="0" wp14:anchorId="122E79C2" wp14:editId="1C01B9AE">
            <wp:extent cx="1790700" cy="25431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link="rId135">
                      <a:extLst>
                        <a:ext uri="{28A0092B-C50C-407E-A947-70E740481C1C}">
                          <a14:useLocalDpi xmlns:a14="http://schemas.microsoft.com/office/drawing/2010/main" val="0"/>
                        </a:ext>
                      </a:extLst>
                    </a:blip>
                    <a:srcRect/>
                    <a:stretch>
                      <a:fillRect/>
                    </a:stretch>
                  </pic:blipFill>
                  <pic:spPr bwMode="auto">
                    <a:xfrm>
                      <a:off x="0" y="0"/>
                      <a:ext cx="1790700" cy="2543175"/>
                    </a:xfrm>
                    <a:prstGeom prst="rect">
                      <a:avLst/>
                    </a:prstGeom>
                    <a:noFill/>
                    <a:ln>
                      <a:noFill/>
                    </a:ln>
                  </pic:spPr>
                </pic:pic>
              </a:graphicData>
            </a:graphic>
          </wp:inline>
        </w:drawing>
      </w:r>
    </w:p>
    <w:p w14:paraId="0A9EE8A9" w14:textId="77777777" w:rsidR="00CD1F2D" w:rsidRDefault="00CD1F2D">
      <w:pPr>
        <w:pStyle w:val="NormalWeb"/>
        <w:jc w:val="center"/>
        <w:divId w:val="1789658327"/>
        <w:rPr>
          <w:rFonts w:ascii="Segoe UI" w:hAnsi="Segoe UI" w:cs="Segoe UI"/>
          <w:color w:val="333333"/>
          <w:lang w:val="en"/>
        </w:rPr>
      </w:pPr>
      <w:r>
        <w:rPr>
          <w:rStyle w:val="Strong"/>
          <w:rFonts w:ascii="Segoe UI" w:hAnsi="Segoe UI" w:cs="Segoe UI"/>
          <w:color w:val="333333"/>
          <w:lang w:val="en"/>
        </w:rPr>
        <w:t xml:space="preserve">Fig 7.9: Chemical structure of limonene. </w:t>
      </w:r>
    </w:p>
    <w:p w14:paraId="0D505B89" w14:textId="77777777" w:rsidR="00CD1F2D" w:rsidRDefault="00CD1F2D">
      <w:pPr>
        <w:pStyle w:val="NormalWeb"/>
        <w:divId w:val="1789658327"/>
        <w:rPr>
          <w:rFonts w:ascii="Segoe UI" w:hAnsi="Segoe UI" w:cs="Segoe UI"/>
          <w:color w:val="333333"/>
          <w:lang w:val="en"/>
        </w:rPr>
      </w:pPr>
      <w:r>
        <w:rPr>
          <w:rFonts w:ascii="Segoe UI" w:hAnsi="Segoe UI" w:cs="Segoe UI"/>
          <w:color w:val="333333"/>
          <w:lang w:val="en"/>
        </w:rPr>
        <w:t xml:space="preserve">3. Phenolic Compounds </w:t>
      </w:r>
    </w:p>
    <w:p w14:paraId="5ED45CD3" w14:textId="77777777" w:rsidR="00CD1F2D" w:rsidRDefault="00CD1F2D">
      <w:pPr>
        <w:numPr>
          <w:ilvl w:val="0"/>
          <w:numId w:val="43"/>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Structure: Aromatic rings with hydroxyl groups (-OH) </w:t>
      </w:r>
    </w:p>
    <w:p w14:paraId="13FA047D" w14:textId="77777777" w:rsidR="00CD1F2D" w:rsidRDefault="00CD1F2D">
      <w:pPr>
        <w:numPr>
          <w:ilvl w:val="0"/>
          <w:numId w:val="43"/>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Antioxidant properties through free radical scavenging </w:t>
      </w:r>
    </w:p>
    <w:p w14:paraId="798AF038" w14:textId="77777777" w:rsidR="00CD1F2D" w:rsidRDefault="00CD1F2D">
      <w:pPr>
        <w:numPr>
          <w:ilvl w:val="0"/>
          <w:numId w:val="43"/>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Reaction: Phenolic-OH + Free radical → Phenolic radical + H₂O (neutralization) </w:t>
      </w:r>
      <w:r>
        <w:rPr>
          <w:rFonts w:ascii="Segoe UI" w:eastAsia="Times New Roman" w:hAnsi="Segoe UI" w:cs="Segoe UI"/>
          <w:color w:val="333333"/>
          <w:vertAlign w:val="superscript"/>
          <w:lang w:val="en"/>
        </w:rPr>
        <w:t xml:space="preserve">[5], [8] </w:t>
      </w:r>
    </w:p>
    <w:p w14:paraId="622E991D" w14:textId="77777777" w:rsidR="00CD1F2D" w:rsidRDefault="00CD1F2D">
      <w:pPr>
        <w:numPr>
          <w:ilvl w:val="0"/>
          <w:numId w:val="44"/>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Flavonoids </w:t>
      </w:r>
    </w:p>
    <w:p w14:paraId="30B4E8A5" w14:textId="77777777" w:rsidR="00CD1F2D" w:rsidRDefault="00CD1F2D">
      <w:pPr>
        <w:numPr>
          <w:ilvl w:val="0"/>
          <w:numId w:val="45"/>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Structure: C₆-C₃-C₆ framework with hydroxyl groups </w:t>
      </w:r>
    </w:p>
    <w:p w14:paraId="274DC621" w14:textId="77777777" w:rsidR="00CD1F2D" w:rsidRDefault="00CD1F2D">
      <w:pPr>
        <w:numPr>
          <w:ilvl w:val="0"/>
          <w:numId w:val="45"/>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Anti-inflammatory and antioxidant effects </w:t>
      </w:r>
    </w:p>
    <w:p w14:paraId="6DB69EB3" w14:textId="77777777" w:rsidR="00CD1F2D" w:rsidRDefault="00CD1F2D">
      <w:pPr>
        <w:numPr>
          <w:ilvl w:val="0"/>
          <w:numId w:val="45"/>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Mechanism: Inhibition of cyclooxygenase and lipoxygenase enzymes </w:t>
      </w:r>
      <w:r>
        <w:rPr>
          <w:rFonts w:ascii="Segoe UI" w:eastAsia="Times New Roman" w:hAnsi="Segoe UI" w:cs="Segoe UI"/>
          <w:color w:val="333333"/>
          <w:vertAlign w:val="superscript"/>
          <w:lang w:val="en"/>
        </w:rPr>
        <w:t xml:space="preserve">[9] </w:t>
      </w:r>
    </w:p>
    <w:p w14:paraId="11F33A82" w14:textId="77777777" w:rsidR="00CD1F2D" w:rsidRDefault="00CD1F2D">
      <w:pPr>
        <w:numPr>
          <w:ilvl w:val="0"/>
          <w:numId w:val="46"/>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Resin Acids </w:t>
      </w:r>
    </w:p>
    <w:p w14:paraId="3B183BE8" w14:textId="77777777" w:rsidR="00CD1F2D" w:rsidRDefault="00CD1F2D">
      <w:pPr>
        <w:numPr>
          <w:ilvl w:val="0"/>
          <w:numId w:val="47"/>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Abietane-type diterpenes </w:t>
      </w:r>
    </w:p>
    <w:p w14:paraId="2BBF1357" w14:textId="77777777" w:rsidR="00CD1F2D" w:rsidRDefault="00CD1F2D">
      <w:pPr>
        <w:numPr>
          <w:ilvl w:val="0"/>
          <w:numId w:val="47"/>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Antimicrobial and wound-healing properties </w:t>
      </w:r>
    </w:p>
    <w:p w14:paraId="5C55C533" w14:textId="77777777" w:rsidR="00CD1F2D" w:rsidRDefault="00CD1F2D">
      <w:pPr>
        <w:numPr>
          <w:ilvl w:val="0"/>
          <w:numId w:val="47"/>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Structure includes multiple ring systems with carboxylic acid groups </w:t>
      </w:r>
      <w:r>
        <w:rPr>
          <w:rFonts w:ascii="Segoe UI" w:eastAsia="Times New Roman" w:hAnsi="Segoe UI" w:cs="Segoe UI"/>
          <w:color w:val="333333"/>
          <w:vertAlign w:val="superscript"/>
          <w:lang w:val="en"/>
        </w:rPr>
        <w:t xml:space="preserve">[12] </w:t>
      </w:r>
    </w:p>
    <w:p w14:paraId="617B1223" w14:textId="77777777" w:rsidR="00CD1F2D" w:rsidRDefault="00CD1F2D">
      <w:pPr>
        <w:pStyle w:val="NormalWeb"/>
        <w:divId w:val="1789658327"/>
        <w:rPr>
          <w:rFonts w:ascii="Segoe UI" w:hAnsi="Segoe UI" w:cs="Segoe UI"/>
          <w:color w:val="333333"/>
          <w:lang w:val="en"/>
        </w:rPr>
      </w:pPr>
      <w:r>
        <w:rPr>
          <w:rStyle w:val="Emphasis"/>
          <w:rFonts w:ascii="Segoe UI" w:hAnsi="Segoe UI" w:cs="Segoe UI"/>
          <w:color w:val="333333"/>
          <w:u w:val="single"/>
          <w:lang w:val="en"/>
        </w:rPr>
        <w:t xml:space="preserve">Therapeutic Mechanisms </w:t>
      </w:r>
    </w:p>
    <w:p w14:paraId="4973B609"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3333"/>
          <w:lang w:val="en"/>
        </w:rPr>
        <w:t xml:space="preserve">Respiratory Benefits: </w:t>
      </w:r>
    </w:p>
    <w:p w14:paraId="771B51A1" w14:textId="77777777" w:rsidR="00CD1F2D" w:rsidRDefault="00CD1F2D">
      <w:pPr>
        <w:numPr>
          <w:ilvl w:val="0"/>
          <w:numId w:val="48"/>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Terpenes act as expectorants and bronchodilators </w:t>
      </w:r>
    </w:p>
    <w:p w14:paraId="6E178FF0" w14:textId="77777777" w:rsidR="00CD1F2D" w:rsidRDefault="00CD1F2D">
      <w:pPr>
        <w:numPr>
          <w:ilvl w:val="0"/>
          <w:numId w:val="48"/>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α-Pinene reduces inflammation in respiratory passages </w:t>
      </w:r>
    </w:p>
    <w:p w14:paraId="18F9CD2C" w14:textId="77777777" w:rsidR="00CD1F2D" w:rsidRDefault="00CD1F2D">
      <w:pPr>
        <w:numPr>
          <w:ilvl w:val="0"/>
          <w:numId w:val="48"/>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Antimicrobial action against respiratory pathogens </w:t>
      </w:r>
      <w:r>
        <w:rPr>
          <w:rFonts w:ascii="Segoe UI" w:eastAsia="Times New Roman" w:hAnsi="Segoe UI" w:cs="Segoe UI"/>
          <w:color w:val="333333"/>
          <w:vertAlign w:val="superscript"/>
          <w:lang w:val="en"/>
        </w:rPr>
        <w:t xml:space="preserve">[6], [9] </w:t>
      </w:r>
    </w:p>
    <w:p w14:paraId="4240C283"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3333"/>
          <w:lang w:val="en"/>
        </w:rPr>
        <w:t xml:space="preserve">Wound Healing: </w:t>
      </w:r>
    </w:p>
    <w:p w14:paraId="4972F7E7" w14:textId="77777777" w:rsidR="00CD1F2D" w:rsidRDefault="00CD1F2D">
      <w:pPr>
        <w:numPr>
          <w:ilvl w:val="0"/>
          <w:numId w:val="49"/>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Resin creates protective barrier </w:t>
      </w:r>
    </w:p>
    <w:p w14:paraId="5A9D2A5D" w14:textId="77777777" w:rsidR="00CD1F2D" w:rsidRDefault="00CD1F2D">
      <w:pPr>
        <w:numPr>
          <w:ilvl w:val="0"/>
          <w:numId w:val="49"/>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Antimicrobial compounds prevent infection </w:t>
      </w:r>
    </w:p>
    <w:p w14:paraId="5A6F1CA2" w14:textId="77777777" w:rsidR="00CD1F2D" w:rsidRDefault="00CD1F2D">
      <w:pPr>
        <w:numPr>
          <w:ilvl w:val="0"/>
          <w:numId w:val="49"/>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Terpenes stimulate tissue regeneration </w:t>
      </w:r>
      <w:r>
        <w:rPr>
          <w:rFonts w:ascii="Segoe UI" w:eastAsia="Times New Roman" w:hAnsi="Segoe UI" w:cs="Segoe UI"/>
          <w:color w:val="333333"/>
          <w:vertAlign w:val="superscript"/>
          <w:lang w:val="en"/>
        </w:rPr>
        <w:t xml:space="preserve">[12], [14] </w:t>
      </w:r>
    </w:p>
    <w:p w14:paraId="73AA4D70"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3333"/>
          <w:lang w:val="en"/>
        </w:rPr>
        <w:t xml:space="preserve">Gastrointestinal Effects: </w:t>
      </w:r>
    </w:p>
    <w:p w14:paraId="6769B2AD" w14:textId="77777777" w:rsidR="00CD1F2D" w:rsidRDefault="00CD1F2D">
      <w:pPr>
        <w:numPr>
          <w:ilvl w:val="0"/>
          <w:numId w:val="50"/>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Tannins provide astringent properties for bleeding </w:t>
      </w:r>
    </w:p>
    <w:p w14:paraId="5CF893C0" w14:textId="77777777" w:rsidR="00CD1F2D" w:rsidRDefault="00CD1F2D">
      <w:pPr>
        <w:numPr>
          <w:ilvl w:val="0"/>
          <w:numId w:val="50"/>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Anti-inflammatory compounds reduce irritation </w:t>
      </w:r>
    </w:p>
    <w:p w14:paraId="47492516" w14:textId="77777777" w:rsidR="00CD1F2D" w:rsidRDefault="00CD1F2D">
      <w:pPr>
        <w:numPr>
          <w:ilvl w:val="0"/>
          <w:numId w:val="50"/>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against GI pathogens </w:t>
      </w:r>
      <w:r>
        <w:rPr>
          <w:rFonts w:ascii="Segoe UI" w:eastAsia="Times New Roman" w:hAnsi="Segoe UI" w:cs="Segoe UI"/>
          <w:color w:val="333333"/>
          <w:vertAlign w:val="superscript"/>
          <w:lang w:val="en"/>
        </w:rPr>
        <w:t xml:space="preserve">[2], [7] </w:t>
      </w:r>
    </w:p>
    <w:p w14:paraId="5C208BE4" w14:textId="77777777" w:rsidR="00CD1F2D" w:rsidRDefault="00CD1F2D">
      <w:pPr>
        <w:pStyle w:val="NormalWeb"/>
        <w:divId w:val="1789658327"/>
        <w:rPr>
          <w:rFonts w:ascii="Segoe UI" w:hAnsi="Segoe UI" w:cs="Segoe UI"/>
          <w:color w:val="333333"/>
          <w:lang w:val="en"/>
        </w:rPr>
      </w:pPr>
      <w:r>
        <w:rPr>
          <w:rStyle w:val="Strong"/>
          <w:rFonts w:ascii="Segoe UI" w:hAnsi="Segoe UI" w:cs="Segoe UI"/>
          <w:color w:val="339966"/>
          <w:lang w:val="en"/>
        </w:rPr>
        <w:t xml:space="preserve">References </w:t>
      </w:r>
    </w:p>
    <w:p w14:paraId="67A38DEE"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Andrews, R. E., Parks, L. W., &amp; Spence, K. D. (1980). Some effects of Douglas fir terpenes on certain microorganisms. </w:t>
      </w:r>
      <w:r>
        <w:rPr>
          <w:rStyle w:val="Emphasis"/>
          <w:rFonts w:ascii="Segoe UI" w:eastAsia="Times New Roman" w:hAnsi="Segoe UI" w:cs="Segoe UI"/>
          <w:color w:val="333333"/>
          <w:lang w:val="en"/>
        </w:rPr>
        <w:t xml:space="preserve">Applied and Environmental Microbiology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40 </w:t>
      </w:r>
      <w:r>
        <w:rPr>
          <w:rFonts w:ascii="Segoe UI" w:eastAsia="Times New Roman" w:hAnsi="Segoe UI" w:cs="Segoe UI"/>
          <w:color w:val="333333"/>
          <w:lang w:val="en"/>
        </w:rPr>
        <w:t xml:space="preserve">(2), 301–304. </w:t>
      </w:r>
      <w:hyperlink r:id="rId136" w:history="1">
        <w:r>
          <w:rPr>
            <w:rStyle w:val="Hyperlink"/>
            <w:rFonts w:ascii="Segoe UI" w:eastAsia="Times New Roman" w:hAnsi="Segoe UI" w:cs="Segoe UI"/>
            <w:lang w:val="en"/>
          </w:rPr>
          <w:t xml:space="preserve">https://doi.org/10.1128/aem.40.2.301-304.1980 </w:t>
        </w:r>
      </w:hyperlink>
    </w:p>
    <w:p w14:paraId="0888D714"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Compton, B. D. (1993). </w:t>
      </w:r>
      <w:r>
        <w:rPr>
          <w:rStyle w:val="Emphasis"/>
          <w:rFonts w:ascii="Segoe UI" w:eastAsia="Times New Roman" w:hAnsi="Segoe UI" w:cs="Segoe UI"/>
          <w:color w:val="333333"/>
          <w:lang w:val="en"/>
        </w:rPr>
        <w:t xml:space="preserve">Upper North Wakashan and Southern Tsimshian ethnobotany: The knowledge and usage of plants and fungi among the Oweekeno, Hanaksiala, Haisla and Kitasoo peoples of the central and north coasts of British Columbia </w:t>
      </w:r>
      <w:r>
        <w:rPr>
          <w:rFonts w:ascii="Segoe UI" w:eastAsia="Times New Roman" w:hAnsi="Segoe UI" w:cs="Segoe UI"/>
          <w:color w:val="333333"/>
          <w:lang w:val="en"/>
        </w:rPr>
        <w:t xml:space="preserve">[Doctoral dissertation, University of British Columbia]. University of British Columbia. </w:t>
      </w:r>
      <w:hyperlink r:id="rId137" w:history="1">
        <w:r>
          <w:rPr>
            <w:rStyle w:val="Hyperlink"/>
            <w:rFonts w:ascii="Segoe UI" w:eastAsia="Times New Roman" w:hAnsi="Segoe UI" w:cs="Segoe UI"/>
            <w:lang w:val="en"/>
          </w:rPr>
          <w:t xml:space="preserve">https://open.library.ubc.ca/media/download/full-text/831/1.0098829/0.txt </w:t>
        </w:r>
      </w:hyperlink>
    </w:p>
    <w:p w14:paraId="04AFD829"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r>
        <w:rPr>
          <w:rStyle w:val="Emphasis"/>
          <w:rFonts w:ascii="Segoe UI" w:eastAsia="Times New Roman" w:hAnsi="Segoe UI" w:cs="Segoe UI"/>
          <w:color w:val="333333"/>
          <w:lang w:val="en"/>
        </w:rPr>
        <w:t xml:space="preserve">Traditional knowledge </w:t>
      </w:r>
      <w:r>
        <w:rPr>
          <w:rFonts w:ascii="Segoe UI" w:eastAsia="Times New Roman" w:hAnsi="Segoe UI" w:cs="Segoe UI"/>
          <w:color w:val="333333"/>
          <w:lang w:val="en"/>
        </w:rPr>
        <w:t xml:space="preserve">. </w:t>
      </w:r>
    </w:p>
    <w:p w14:paraId="690451B8"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Jones, B. (2024). </w:t>
      </w:r>
      <w:r>
        <w:rPr>
          <w:rStyle w:val="Emphasis"/>
          <w:rFonts w:ascii="Segoe UI" w:eastAsia="Times New Roman" w:hAnsi="Segoe UI" w:cs="Segoe UI"/>
          <w:color w:val="333333"/>
          <w:lang w:val="en"/>
        </w:rPr>
        <w:t xml:space="preserve">Medicinal herbs of Western Canada </w:t>
      </w:r>
      <w:r>
        <w:rPr>
          <w:rFonts w:ascii="Segoe UI" w:eastAsia="Times New Roman" w:hAnsi="Segoe UI" w:cs="Segoe UI"/>
          <w:color w:val="333333"/>
          <w:lang w:val="en"/>
        </w:rPr>
        <w:t xml:space="preserve">(1st ed.). Nimbus Publishing. </w:t>
      </w:r>
    </w:p>
    <w:p w14:paraId="65BFDBDB"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Latos-Brozio, M., Masek, A., Chrzescijanska, E., Podsedek, A., &amp; </w:t>
      </w:r>
      <w:r>
        <w:rPr>
          <w:rFonts w:ascii="Segoe UI" w:eastAsia="Times New Roman" w:hAnsi="Segoe UI" w:cs="Segoe UI"/>
          <w:color w:val="333333"/>
          <w:lang w:val="en"/>
        </w:rPr>
        <w:t xml:space="preserve">Kajszcak, D. (2021). Characteristics of the polyphenolic profile and antioxidant activity of cone extracts from conifers determines using electrochemical and spectrophotometric methods. </w:t>
      </w:r>
      <w:r>
        <w:rPr>
          <w:rStyle w:val="Emphasis"/>
          <w:rFonts w:ascii="Segoe UI" w:eastAsia="Times New Roman" w:hAnsi="Segoe UI" w:cs="Segoe UI"/>
          <w:color w:val="333333"/>
          <w:lang w:val="en"/>
        </w:rPr>
        <w:t xml:space="preserve">Antioxidants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10 </w:t>
      </w:r>
      <w:r>
        <w:rPr>
          <w:rFonts w:ascii="Segoe UI" w:eastAsia="Times New Roman" w:hAnsi="Segoe UI" w:cs="Segoe UI"/>
          <w:color w:val="333333"/>
          <w:lang w:val="en"/>
        </w:rPr>
        <w:t xml:space="preserve">(11), Article 1723. </w:t>
      </w:r>
      <w:hyperlink r:id="rId138" w:history="1">
        <w:r>
          <w:rPr>
            <w:rStyle w:val="Hyperlink"/>
            <w:rFonts w:ascii="Segoe UI" w:eastAsia="Times New Roman" w:hAnsi="Segoe UI" w:cs="Segoe UI"/>
            <w:lang w:val="en"/>
          </w:rPr>
          <w:t xml:space="preserve">https://doi.org/10.3390/antiox10111723 </w:t>
        </w:r>
      </w:hyperlink>
    </w:p>
    <w:p w14:paraId="0C623C80"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Mitić, Z. S., Stojanović-Radić, Z., Cvetković, V. J., Jovanović, S. Č., Dimitrijević, M., Ickovski, J. D., Jovanović, N., Mihajilov-Krstev, T., &amp; Stojanović, G. S. (2021). </w:t>
      </w:r>
      <w:r>
        <w:rPr>
          <w:rStyle w:val="Emphasis"/>
          <w:rFonts w:ascii="Segoe UI" w:eastAsia="Times New Roman" w:hAnsi="Segoe UI" w:cs="Segoe UI"/>
          <w:color w:val="333333"/>
          <w:lang w:val="en"/>
        </w:rPr>
        <w:t xml:space="preserve">Pseudotsuga menziesii </w:t>
      </w:r>
      <w:r>
        <w:rPr>
          <w:rFonts w:ascii="Segoe UI" w:eastAsia="Times New Roman" w:hAnsi="Segoe UI" w:cs="Segoe UI"/>
          <w:color w:val="333333"/>
          <w:lang w:val="en"/>
        </w:rPr>
        <w:t xml:space="preserve">(Pinaceae): Volatile profiles, antimicrobial activity and toxicological evaluation of its essential oil. </w:t>
      </w:r>
      <w:r>
        <w:rPr>
          <w:rStyle w:val="Emphasis"/>
          <w:rFonts w:ascii="Segoe UI" w:eastAsia="Times New Roman" w:hAnsi="Segoe UI" w:cs="Segoe UI"/>
          <w:color w:val="333333"/>
          <w:lang w:val="en"/>
        </w:rPr>
        <w:t xml:space="preserve">Chemistry &amp; Biodiversity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18 </w:t>
      </w:r>
      <w:r>
        <w:rPr>
          <w:rFonts w:ascii="Segoe UI" w:eastAsia="Times New Roman" w:hAnsi="Segoe UI" w:cs="Segoe UI"/>
          <w:color w:val="333333"/>
          <w:lang w:val="en"/>
        </w:rPr>
        <w:t xml:space="preserve">(9), Article e2100424. </w:t>
      </w:r>
      <w:hyperlink r:id="rId139" w:history="1">
        <w:r>
          <w:rPr>
            <w:rStyle w:val="Hyperlink"/>
            <w:rFonts w:ascii="Segoe UI" w:eastAsia="Times New Roman" w:hAnsi="Segoe UI" w:cs="Segoe UI"/>
            <w:lang w:val="en"/>
          </w:rPr>
          <w:t xml:space="preserve">https://doi.org/10.1002/cbdv.202100424 </w:t>
        </w:r>
      </w:hyperlink>
    </w:p>
    <w:p w14:paraId="2FB7A91B"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Moerman, D. E. (1998). </w:t>
      </w:r>
      <w:r>
        <w:rPr>
          <w:rStyle w:val="Emphasis"/>
          <w:rFonts w:ascii="Segoe UI" w:eastAsia="Times New Roman" w:hAnsi="Segoe UI" w:cs="Segoe UI"/>
          <w:color w:val="333333"/>
          <w:lang w:val="en"/>
        </w:rPr>
        <w:t xml:space="preserve">Native American ethnobotany </w:t>
      </w:r>
      <w:r>
        <w:rPr>
          <w:rFonts w:ascii="Segoe UI" w:eastAsia="Times New Roman" w:hAnsi="Segoe UI" w:cs="Segoe UI"/>
          <w:color w:val="333333"/>
          <w:lang w:val="en"/>
        </w:rPr>
        <w:t xml:space="preserve">. Timber Press. </w:t>
      </w:r>
    </w:p>
    <w:p w14:paraId="33DF49E6"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Popescu, D. I., Frum, A., Dobrea, C. M., Cristea, R., Gligor, F. G., Vicas, L. G., Ionete, R. E., Sutan, N. A., &amp; </w:t>
      </w:r>
      <w:r>
        <w:rPr>
          <w:rFonts w:ascii="Segoe UI" w:eastAsia="Times New Roman" w:hAnsi="Segoe UI" w:cs="Segoe UI"/>
          <w:color w:val="333333"/>
          <w:lang w:val="en"/>
        </w:rPr>
        <w:t xml:space="preserve">Georgescu, C. (2023). Comparative antioxidant and antimicrobial activities of several conifer needles and bark extracts. </w:t>
      </w:r>
      <w:r>
        <w:rPr>
          <w:rStyle w:val="Emphasis"/>
          <w:rFonts w:ascii="Segoe UI" w:eastAsia="Times New Roman" w:hAnsi="Segoe UI" w:cs="Segoe UI"/>
          <w:color w:val="333333"/>
          <w:lang w:val="en"/>
        </w:rPr>
        <w:t xml:space="preserve">Pharmaceutics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16 </w:t>
      </w:r>
      <w:r>
        <w:rPr>
          <w:rFonts w:ascii="Segoe UI" w:eastAsia="Times New Roman" w:hAnsi="Segoe UI" w:cs="Segoe UI"/>
          <w:color w:val="333333"/>
          <w:lang w:val="en"/>
        </w:rPr>
        <w:t xml:space="preserve">(1), Article 52. </w:t>
      </w:r>
      <w:hyperlink r:id="rId140" w:history="1">
        <w:r>
          <w:rPr>
            <w:rStyle w:val="Hyperlink"/>
            <w:rFonts w:ascii="Segoe UI" w:eastAsia="Times New Roman" w:hAnsi="Segoe UI" w:cs="Segoe UI"/>
            <w:lang w:val="en"/>
          </w:rPr>
          <w:t xml:space="preserve">https://doi.org/10.3390/pharmaceutics16010052 </w:t>
        </w:r>
      </w:hyperlink>
    </w:p>
    <w:p w14:paraId="1822D546"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Salehi, B., Upadhyay, S., Orhan, I. E., Jugran, A. K., Jayaweera, S. L. D., Dias, D. A., Sharopov, F., Taheri, Y., Martins, N., Baghalpour, N., Cho, W. C., &amp; </w:t>
      </w:r>
      <w:r>
        <w:rPr>
          <w:rFonts w:ascii="Segoe UI" w:eastAsia="Times New Roman" w:hAnsi="Segoe UI" w:cs="Segoe UI"/>
          <w:color w:val="333333"/>
          <w:lang w:val="en"/>
        </w:rPr>
        <w:t xml:space="preserve">Sharifi-Rad, J. (2019). Therapeutic potential of α- and β-pinene: A miracle gift of nature. </w:t>
      </w:r>
      <w:r>
        <w:rPr>
          <w:rStyle w:val="Emphasis"/>
          <w:rFonts w:ascii="Segoe UI" w:eastAsia="Times New Roman" w:hAnsi="Segoe UI" w:cs="Segoe UI"/>
          <w:color w:val="333333"/>
          <w:lang w:val="en"/>
        </w:rPr>
        <w:t xml:space="preserve">Biomolecules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9 </w:t>
      </w:r>
      <w:r>
        <w:rPr>
          <w:rFonts w:ascii="Segoe UI" w:eastAsia="Times New Roman" w:hAnsi="Segoe UI" w:cs="Segoe UI"/>
          <w:color w:val="333333"/>
          <w:lang w:val="en"/>
        </w:rPr>
        <w:t xml:space="preserve">(11), Article 738. </w:t>
      </w:r>
      <w:hyperlink r:id="rId141" w:history="1">
        <w:r>
          <w:rPr>
            <w:rStyle w:val="Hyperlink"/>
            <w:rFonts w:ascii="Segoe UI" w:eastAsia="Times New Roman" w:hAnsi="Segoe UI" w:cs="Segoe UI"/>
            <w:lang w:val="en"/>
          </w:rPr>
          <w:t xml:space="preserve">https://doi.org/10.3390/biom9110738 </w:t>
        </w:r>
      </w:hyperlink>
    </w:p>
    <w:p w14:paraId="0B5C944F"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Splitrock Environmental. (2025). </w:t>
      </w:r>
      <w:r>
        <w:rPr>
          <w:rStyle w:val="Emphasis"/>
          <w:rFonts w:ascii="Segoe UI" w:eastAsia="Times New Roman" w:hAnsi="Segoe UI" w:cs="Segoe UI"/>
          <w:color w:val="333333"/>
          <w:lang w:val="en"/>
        </w:rPr>
        <w:t xml:space="preserve">Interior Douglas fir (srep7ùl) </w:t>
      </w:r>
      <w:r>
        <w:rPr>
          <w:rFonts w:ascii="Segoe UI" w:eastAsia="Times New Roman" w:hAnsi="Segoe UI" w:cs="Segoe UI"/>
          <w:color w:val="333333"/>
          <w:lang w:val="en"/>
        </w:rPr>
        <w:t xml:space="preserve">. </w:t>
      </w:r>
      <w:hyperlink r:id="rId142" w:history="1">
        <w:r>
          <w:rPr>
            <w:rStyle w:val="Hyperlink"/>
            <w:rFonts w:ascii="Segoe UI" w:eastAsia="Times New Roman" w:hAnsi="Segoe UI" w:cs="Segoe UI"/>
            <w:lang w:val="en"/>
          </w:rPr>
          <w:t xml:space="preserve">https://splitrockenvironmental.ca/products/interior-douglas-fir-srep7ul?variant=40347193114790 </w:t>
        </w:r>
      </w:hyperlink>
    </w:p>
    <w:p w14:paraId="79B23ED0"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Swor, K., Roberts, C. L., &amp; Clark, R. J. (2023). Gymnosperms of Idaho: Chemical compositions and enantiomeric distributions of essential oils of </w:t>
      </w:r>
      <w:r>
        <w:rPr>
          <w:rStyle w:val="Emphasis"/>
          <w:rFonts w:ascii="Segoe UI" w:eastAsia="Times New Roman" w:hAnsi="Segoe UI" w:cs="Segoe UI"/>
          <w:color w:val="333333"/>
          <w:lang w:val="en"/>
        </w:rPr>
        <w:t xml:space="preserve">Abies lasiocarpa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Picea engelmannii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Pinus contorta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Pseudotsuga menziesii </w:t>
      </w:r>
      <w:r>
        <w:rPr>
          <w:rFonts w:ascii="Segoe UI" w:eastAsia="Times New Roman" w:hAnsi="Segoe UI" w:cs="Segoe UI"/>
          <w:color w:val="333333"/>
          <w:lang w:val="en"/>
        </w:rPr>
        <w:t xml:space="preserve">, and </w:t>
      </w:r>
      <w:r>
        <w:rPr>
          <w:rStyle w:val="Emphasis"/>
          <w:rFonts w:ascii="Segoe UI" w:eastAsia="Times New Roman" w:hAnsi="Segoe UI" w:cs="Segoe UI"/>
          <w:color w:val="333333"/>
          <w:lang w:val="en"/>
        </w:rPr>
        <w:t xml:space="preserve">Thuja plicata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28 </w:t>
      </w:r>
      <w:r>
        <w:rPr>
          <w:rFonts w:ascii="Segoe UI" w:eastAsia="Times New Roman" w:hAnsi="Segoe UI" w:cs="Segoe UI"/>
          <w:color w:val="333333"/>
          <w:lang w:val="en"/>
        </w:rPr>
        <w:t xml:space="preserve">(6), Article 2477. </w:t>
      </w:r>
      <w:hyperlink r:id="rId143" w:history="1">
        <w:r>
          <w:rPr>
            <w:rStyle w:val="Hyperlink"/>
            <w:rFonts w:ascii="Segoe UI" w:eastAsia="Times New Roman" w:hAnsi="Segoe UI" w:cs="Segoe UI"/>
            <w:lang w:val="en"/>
          </w:rPr>
          <w:t xml:space="preserve">https://doi.org/10.3390/molecules28062477 </w:t>
        </w:r>
      </w:hyperlink>
    </w:p>
    <w:p w14:paraId="4620A088"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Tešević, V., Vajs, V., Todorović, S., Janaćković, P., Milosavljević, S., &amp; </w:t>
      </w:r>
      <w:r>
        <w:rPr>
          <w:rFonts w:ascii="Segoe UI" w:eastAsia="Times New Roman" w:hAnsi="Segoe UI" w:cs="Segoe UI"/>
          <w:color w:val="333333"/>
          <w:lang w:val="en"/>
        </w:rPr>
        <w:t xml:space="preserve">Marin, P. D. (2009). Chemical composition and antifungal activity of the essential oil of Douglas fir ( </w:t>
      </w:r>
      <w:r>
        <w:rPr>
          <w:rStyle w:val="Emphasis"/>
          <w:rFonts w:ascii="Segoe UI" w:eastAsia="Times New Roman" w:hAnsi="Segoe UI" w:cs="Segoe UI"/>
          <w:color w:val="333333"/>
          <w:lang w:val="en"/>
        </w:rPr>
        <w:t xml:space="preserve">Pseudotsuga menziesii </w:t>
      </w:r>
      <w:r>
        <w:rPr>
          <w:rFonts w:ascii="Segoe UI" w:eastAsia="Times New Roman" w:hAnsi="Segoe UI" w:cs="Segoe UI"/>
          <w:color w:val="333333"/>
          <w:lang w:val="en"/>
        </w:rPr>
        <w:t xml:space="preserve">(Mirb.) Franco) from Serbia. </w:t>
      </w:r>
      <w:r>
        <w:rPr>
          <w:rStyle w:val="Emphasis"/>
          <w:rFonts w:ascii="Segoe UI" w:eastAsia="Times New Roman" w:hAnsi="Segoe UI" w:cs="Segoe UI"/>
          <w:color w:val="333333"/>
          <w:lang w:val="en"/>
        </w:rPr>
        <w:t xml:space="preserve">Journal of the Serbian Chemical Society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74 </w:t>
      </w:r>
      <w:r>
        <w:rPr>
          <w:rFonts w:ascii="Segoe UI" w:eastAsia="Times New Roman" w:hAnsi="Segoe UI" w:cs="Segoe UI"/>
          <w:color w:val="333333"/>
          <w:lang w:val="en"/>
        </w:rPr>
        <w:t xml:space="preserve">(10), 1035–1040. </w:t>
      </w:r>
      <w:hyperlink r:id="rId144" w:history="1">
        <w:r>
          <w:rPr>
            <w:rStyle w:val="Hyperlink"/>
            <w:rFonts w:ascii="Segoe UI" w:eastAsia="Times New Roman" w:hAnsi="Segoe UI" w:cs="Segoe UI"/>
            <w:lang w:val="en"/>
          </w:rPr>
          <w:t xml:space="preserve">https://doi.org/10.2298/JSC0910035T </w:t>
        </w:r>
      </w:hyperlink>
    </w:p>
    <w:p w14:paraId="6CBB5BB1"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USDA NRCS. (2002). </w:t>
      </w:r>
      <w:r>
        <w:rPr>
          <w:rStyle w:val="Emphasis"/>
          <w:rFonts w:ascii="Segoe UI" w:eastAsia="Times New Roman" w:hAnsi="Segoe UI" w:cs="Segoe UI"/>
          <w:color w:val="333333"/>
          <w:lang w:val="en"/>
        </w:rPr>
        <w:t xml:space="preserve">Douglas-fir (Pseudotsuga menziesii) plant guide </w:t>
      </w:r>
      <w:r>
        <w:rPr>
          <w:rFonts w:ascii="Segoe UI" w:eastAsia="Times New Roman" w:hAnsi="Segoe UI" w:cs="Segoe UI"/>
          <w:color w:val="333333"/>
          <w:lang w:val="en"/>
        </w:rPr>
        <w:t xml:space="preserve">. U.S. Department of Agriculture. </w:t>
      </w:r>
      <w:hyperlink r:id="rId145" w:history="1">
        <w:r>
          <w:rPr>
            <w:rStyle w:val="Hyperlink"/>
            <w:rFonts w:ascii="Segoe UI" w:eastAsia="Times New Roman" w:hAnsi="Segoe UI" w:cs="Segoe UI"/>
            <w:lang w:val="en"/>
          </w:rPr>
          <w:t xml:space="preserve">https://plants.usda.gov/DocumentLibrary/plantguide/pdf/pg_psme.pdf </w:t>
        </w:r>
      </w:hyperlink>
    </w:p>
    <w:p w14:paraId="6AB990C8" w14:textId="77777777" w:rsidR="00CD1F2D" w:rsidRDefault="00CD1F2D">
      <w:pPr>
        <w:numPr>
          <w:ilvl w:val="0"/>
          <w:numId w:val="51"/>
        </w:numPr>
        <w:spacing w:before="100" w:beforeAutospacing="1" w:after="100" w:afterAutospacing="1"/>
        <w:divId w:val="1789658327"/>
        <w:rPr>
          <w:rFonts w:ascii="Segoe UI" w:eastAsia="Times New Roman" w:hAnsi="Segoe UI" w:cs="Segoe UI"/>
          <w:color w:val="333333"/>
          <w:lang w:val="en"/>
        </w:rPr>
      </w:pPr>
      <w:r>
        <w:rPr>
          <w:rFonts w:ascii="Segoe UI" w:eastAsia="Times New Roman" w:hAnsi="Segoe UI" w:cs="Segoe UI"/>
          <w:color w:val="333333"/>
          <w:lang w:val="en"/>
        </w:rPr>
        <w:t xml:space="preserve">Vîșan, D.-C., Oprea, E., Rădulescu, V., Voiculescu, I., Biriș, I.-A., Cotar, A. I., Saviuc, C., Chifiriuc, M. C., &amp; Marinăș, I. C. (2021). Original contributions to the chemical composition, microbicidal, virulence-arresting and antibiotic-enhancing activity of essential oils from four coniferous species. </w:t>
      </w:r>
      <w:r>
        <w:rPr>
          <w:rStyle w:val="Emphasis"/>
          <w:rFonts w:ascii="Segoe UI" w:eastAsia="Times New Roman" w:hAnsi="Segoe UI" w:cs="Segoe UI"/>
          <w:color w:val="333333"/>
          <w:lang w:val="en"/>
        </w:rPr>
        <w:t xml:space="preserve">Pharmaceuticals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14 </w:t>
      </w:r>
      <w:r>
        <w:rPr>
          <w:rFonts w:ascii="Segoe UI" w:eastAsia="Times New Roman" w:hAnsi="Segoe UI" w:cs="Segoe UI"/>
          <w:color w:val="333333"/>
          <w:lang w:val="en"/>
        </w:rPr>
        <w:t xml:space="preserve">(11), Article 1159. </w:t>
      </w:r>
      <w:hyperlink r:id="rId146" w:history="1">
        <w:r>
          <w:rPr>
            <w:rStyle w:val="Hyperlink"/>
            <w:rFonts w:ascii="Segoe UI" w:eastAsia="Times New Roman" w:hAnsi="Segoe UI" w:cs="Segoe UI"/>
            <w:lang w:val="en"/>
          </w:rPr>
          <w:t xml:space="preserve">https://doi.org/10.3390/ph14111159 </w:t>
        </w:r>
      </w:hyperlink>
    </w:p>
    <w:p w14:paraId="6BF42FAE" w14:textId="77777777" w:rsidR="00CD1F2D" w:rsidRDefault="00CD1F2D">
      <w:pPr>
        <w:pStyle w:val="Heading1"/>
        <w:divId w:val="1732342260"/>
        <w:rPr>
          <w:rFonts w:ascii="Segoe UI" w:eastAsia="Times New Roman" w:hAnsi="Segoe UI" w:cs="Segoe UI"/>
          <w:lang w:val="en"/>
        </w:rPr>
      </w:pPr>
      <w:r>
        <w:rPr>
          <w:rFonts w:ascii="Segoe UI" w:eastAsia="Times New Roman" w:hAnsi="Segoe UI" w:cs="Segoe UI"/>
          <w:lang w:val="en"/>
        </w:rPr>
        <w:t xml:space="preserve">8 </w:t>
      </w:r>
      <w:r>
        <w:rPr>
          <w:rFonts w:ascii="Segoe UI" w:eastAsia="Times New Roman" w:hAnsi="Segoe UI" w:cs="Segoe UI"/>
          <w:lang w:val="en"/>
        </w:rPr>
        <w:t xml:space="preserve">Juniper rub/spray </w:t>
      </w:r>
    </w:p>
    <w:p w14:paraId="11D61D0D"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9966"/>
          <w:lang w:val="en"/>
        </w:rPr>
        <w:t xml:space="preserve">Names </w:t>
      </w:r>
    </w:p>
    <w:p w14:paraId="5E25327E"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Juniper </w:t>
      </w:r>
    </w:p>
    <w:p w14:paraId="540F0382"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Juniperus communis </w:t>
      </w:r>
    </w:p>
    <w:p w14:paraId="5F06761B"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tsíktsektaz’, Common Juniper, Zimbro </w:t>
      </w:r>
    </w:p>
    <w:p w14:paraId="15EDC885" w14:textId="77777777" w:rsidR="00CD1F2D" w:rsidRDefault="00CD1F2D">
      <w:pPr>
        <w:pStyle w:val="NormalWeb"/>
        <w:jc w:val="center"/>
        <w:divId w:val="1732342260"/>
        <w:rPr>
          <w:rFonts w:ascii="Segoe UI" w:hAnsi="Segoe UI" w:cs="Segoe UI"/>
          <w:color w:val="333333"/>
          <w:lang w:val="en"/>
        </w:rPr>
      </w:pPr>
      <w:r>
        <w:rPr>
          <w:rFonts w:ascii="Segoe UI" w:hAnsi="Segoe UI" w:cs="Segoe UI"/>
          <w:noProof/>
          <w:color w:val="333333"/>
          <w:lang w:val="en"/>
        </w:rPr>
        <w:drawing>
          <wp:inline distT="0" distB="0" distL="0" distR="0" wp14:anchorId="093D1684" wp14:editId="07957250">
            <wp:extent cx="2857500" cy="18954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link="rId147">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14:paraId="5E326092" w14:textId="77777777" w:rsidR="00CD1F2D" w:rsidRDefault="00CD1F2D">
      <w:pPr>
        <w:pStyle w:val="NormalWeb"/>
        <w:jc w:val="center"/>
        <w:divId w:val="1732342260"/>
        <w:rPr>
          <w:rFonts w:ascii="Segoe UI" w:hAnsi="Segoe UI" w:cs="Segoe UI"/>
          <w:color w:val="333333"/>
          <w:lang w:val="en"/>
        </w:rPr>
      </w:pPr>
      <w:r>
        <w:rPr>
          <w:rStyle w:val="Strong"/>
          <w:rFonts w:ascii="Segoe UI" w:hAnsi="Segoe UI" w:cs="Segoe UI"/>
          <w:color w:val="333333"/>
          <w:lang w:val="en"/>
        </w:rPr>
        <w:t>Fig 8.1: "Close-up view of Juniperus communis branches and berry-like seed cones." (Note: The captions for Fig 8.1 and Fig 8.2 A Juniperus communis shrub growing in a dry natural forest setting.</w:t>
      </w:r>
      <w:r>
        <w:rPr>
          <w:rFonts w:ascii="Segoe UI" w:hAnsi="Segoe UI" w:cs="Segoe UI"/>
          <w:color w:val="333333"/>
          <w:lang w:val="en"/>
        </w:rPr>
        <w:t xml:space="preserve"> </w:t>
      </w:r>
    </w:p>
    <w:p w14:paraId="4DAF9B1A" w14:textId="77777777" w:rsidR="00CD1F2D" w:rsidRDefault="00CD1F2D">
      <w:pPr>
        <w:pStyle w:val="NormalWeb"/>
        <w:jc w:val="center"/>
        <w:divId w:val="1732342260"/>
        <w:rPr>
          <w:rFonts w:ascii="Segoe UI" w:hAnsi="Segoe UI" w:cs="Segoe UI"/>
          <w:color w:val="333333"/>
          <w:lang w:val="en"/>
        </w:rPr>
      </w:pPr>
      <w:r>
        <w:rPr>
          <w:rFonts w:ascii="Segoe UI" w:hAnsi="Segoe UI" w:cs="Segoe UI"/>
          <w:noProof/>
          <w:color w:val="333333"/>
          <w:lang w:val="en"/>
        </w:rPr>
        <w:drawing>
          <wp:inline distT="0" distB="0" distL="0" distR="0" wp14:anchorId="0B4F2EEC" wp14:editId="77C7CEA0">
            <wp:extent cx="2857500" cy="2076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link="rId148">
                      <a:extLst>
                        <a:ext uri="{28A0092B-C50C-407E-A947-70E740481C1C}">
                          <a14:useLocalDpi xmlns:a14="http://schemas.microsoft.com/office/drawing/2010/main" val="0"/>
                        </a:ext>
                      </a:extLst>
                    </a:blip>
                    <a:srcRect/>
                    <a:stretch>
                      <a:fillRect/>
                    </a:stretch>
                  </pic:blipFill>
                  <pic:spPr bwMode="auto">
                    <a:xfrm>
                      <a:off x="0" y="0"/>
                      <a:ext cx="2857500" cy="2076450"/>
                    </a:xfrm>
                    <a:prstGeom prst="rect">
                      <a:avLst/>
                    </a:prstGeom>
                    <a:noFill/>
                    <a:ln>
                      <a:noFill/>
                    </a:ln>
                  </pic:spPr>
                </pic:pic>
              </a:graphicData>
            </a:graphic>
          </wp:inline>
        </w:drawing>
      </w:r>
    </w:p>
    <w:p w14:paraId="64DE1B05" w14:textId="77777777" w:rsidR="00CD1F2D" w:rsidRDefault="00CD1F2D">
      <w:pPr>
        <w:pStyle w:val="NormalWeb"/>
        <w:jc w:val="center"/>
        <w:divId w:val="1732342260"/>
        <w:rPr>
          <w:rFonts w:ascii="Segoe UI" w:hAnsi="Segoe UI" w:cs="Segoe UI"/>
          <w:color w:val="333333"/>
          <w:lang w:val="en"/>
        </w:rPr>
      </w:pPr>
      <w:r>
        <w:rPr>
          <w:rStyle w:val="Strong"/>
          <w:rFonts w:ascii="Segoe UI" w:hAnsi="Segoe UI" w:cs="Segoe UI"/>
          <w:color w:val="333333"/>
          <w:lang w:val="en"/>
        </w:rPr>
        <w:t xml:space="preserve">Fig 8.2: Close-up view of </w:t>
      </w:r>
      <w:r>
        <w:rPr>
          <w:rStyle w:val="Emphasis"/>
          <w:rFonts w:ascii="Segoe UI" w:hAnsi="Segoe UI" w:cs="Segoe UI"/>
          <w:b/>
          <w:bCs/>
          <w:color w:val="333333"/>
          <w:lang w:val="en"/>
        </w:rPr>
        <w:t xml:space="preserve">Juniperus communis </w:t>
      </w:r>
      <w:r>
        <w:rPr>
          <w:rStyle w:val="Strong"/>
          <w:rFonts w:ascii="Segoe UI" w:hAnsi="Segoe UI" w:cs="Segoe UI"/>
          <w:color w:val="333333"/>
          <w:lang w:val="en"/>
        </w:rPr>
        <w:t xml:space="preserve">branches and berry-like seed cones. </w:t>
      </w:r>
    </w:p>
    <w:p w14:paraId="37BF8235"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9966"/>
          <w:lang w:val="en"/>
        </w:rPr>
        <w:t xml:space="preserve">General information </w:t>
      </w:r>
    </w:p>
    <w:p w14:paraId="48F2FA9A" w14:textId="77777777" w:rsidR="00CD1F2D" w:rsidRDefault="00CD1F2D">
      <w:pPr>
        <w:pStyle w:val="NormalWeb"/>
        <w:jc w:val="both"/>
        <w:divId w:val="1732342260"/>
        <w:rPr>
          <w:rFonts w:ascii="Segoe UI" w:hAnsi="Segoe UI" w:cs="Segoe UI"/>
          <w:color w:val="333333"/>
          <w:lang w:val="en"/>
        </w:rPr>
      </w:pPr>
      <w:r>
        <w:rPr>
          <w:rFonts w:ascii="Segoe UI" w:hAnsi="Segoe UI" w:cs="Segoe UI"/>
          <w:color w:val="333333"/>
          <w:lang w:val="en"/>
        </w:rPr>
        <w:t xml:space="preserve">Common Juniper ( </w:t>
      </w:r>
      <w:r>
        <w:rPr>
          <w:rStyle w:val="Emphasis"/>
          <w:rFonts w:ascii="Segoe UI" w:hAnsi="Segoe UI" w:cs="Segoe UI"/>
          <w:color w:val="333333"/>
          <w:lang w:val="en"/>
        </w:rPr>
        <w:t xml:space="preserve">Juniperus communis </w:t>
      </w:r>
      <w:r>
        <w:rPr>
          <w:rFonts w:ascii="Segoe UI" w:hAnsi="Segoe UI" w:cs="Segoe UI"/>
          <w:color w:val="333333"/>
          <w:lang w:val="en"/>
        </w:rPr>
        <w:t xml:space="preserve">L., family Cupressaceae) is known by the Shuswap name “tsíktsektaz'” and has been extensively used by Indigenous peoples across North America for thousands of years. This evergreen shrub/tree has the largest geographical range of any woody plant, with circumpolar distribution throughout the Northern Hemisphere, making it accessible to numerous Indigenous cultures. </w:t>
      </w:r>
      <w:r>
        <w:rPr>
          <w:rFonts w:ascii="Segoe UI" w:hAnsi="Segoe UI" w:cs="Segoe UI"/>
          <w:color w:val="333333"/>
          <w:vertAlign w:val="superscript"/>
          <w:lang w:val="en"/>
        </w:rPr>
        <w:t xml:space="preserve">[12] </w:t>
      </w:r>
      <w:r>
        <w:rPr>
          <w:rFonts w:ascii="Segoe UI" w:hAnsi="Segoe UI" w:cs="Segoe UI"/>
          <w:color w:val="333333"/>
          <w:lang w:val="en"/>
        </w:rPr>
        <w:t xml:space="preserve">Juniper needles have most commonly been used to remove or prevent odors and as a cleanser. </w:t>
      </w:r>
      <w:r>
        <w:rPr>
          <w:rFonts w:ascii="Segoe UI" w:hAnsi="Segoe UI" w:cs="Segoe UI"/>
          <w:color w:val="333333"/>
          <w:vertAlign w:val="superscript"/>
          <w:lang w:val="en"/>
        </w:rPr>
        <w:t xml:space="preserve">[12] </w:t>
      </w:r>
      <w:r>
        <w:rPr>
          <w:rFonts w:ascii="Segoe UI" w:hAnsi="Segoe UI" w:cs="Segoe UI"/>
          <w:color w:val="333333"/>
          <w:lang w:val="en"/>
        </w:rPr>
        <w:t xml:space="preserve">The berries were not typically eaten except rarely as a travelling food. </w:t>
      </w:r>
      <w:r>
        <w:rPr>
          <w:rFonts w:ascii="Segoe UI" w:hAnsi="Segoe UI" w:cs="Segoe UI"/>
          <w:color w:val="333333"/>
          <w:vertAlign w:val="superscript"/>
          <w:lang w:val="en"/>
        </w:rPr>
        <w:t xml:space="preserve">[12] </w:t>
      </w:r>
      <w:r>
        <w:rPr>
          <w:rFonts w:ascii="Segoe UI" w:hAnsi="Segoe UI" w:cs="Segoe UI"/>
          <w:color w:val="333333"/>
          <w:lang w:val="en"/>
        </w:rPr>
        <w:t xml:space="preserve">A tea made from the needles was known to have diuretic properties as well. </w:t>
      </w:r>
      <w:r>
        <w:rPr>
          <w:rFonts w:ascii="Segoe UI" w:hAnsi="Segoe UI" w:cs="Segoe UI"/>
          <w:color w:val="333333"/>
          <w:vertAlign w:val="superscript"/>
          <w:lang w:val="en"/>
        </w:rPr>
        <w:t xml:space="preserve">[12], [14] </w:t>
      </w:r>
      <w:r>
        <w:rPr>
          <w:rFonts w:ascii="Segoe UI" w:hAnsi="Segoe UI" w:cs="Segoe UI"/>
          <w:color w:val="333333"/>
          <w:lang w:val="en"/>
        </w:rPr>
        <w:t xml:space="preserve">A poultice of the needles could also be applied topically to burns or sores to ease pain. </w:t>
      </w:r>
      <w:r>
        <w:rPr>
          <w:rFonts w:ascii="Segoe UI" w:hAnsi="Segoe UI" w:cs="Segoe UI"/>
          <w:color w:val="333333"/>
          <w:vertAlign w:val="superscript"/>
          <w:lang w:val="en"/>
        </w:rPr>
        <w:t xml:space="preserve">[5] </w:t>
      </w:r>
      <w:r>
        <w:rPr>
          <w:rFonts w:ascii="Segoe UI" w:hAnsi="Segoe UI" w:cs="Segoe UI"/>
          <w:color w:val="333333"/>
          <w:lang w:val="en"/>
        </w:rPr>
        <w:t xml:space="preserve">The needles were also though to help prevent cold and flu, and to help cure sinus infections. </w:t>
      </w:r>
      <w:r>
        <w:rPr>
          <w:rFonts w:ascii="Segoe UI" w:hAnsi="Segoe UI" w:cs="Segoe UI"/>
          <w:color w:val="333333"/>
          <w:vertAlign w:val="superscript"/>
          <w:lang w:val="en"/>
        </w:rPr>
        <w:t xml:space="preserve">[2] </w:t>
      </w:r>
      <w:r>
        <w:rPr>
          <w:rFonts w:ascii="Segoe UI" w:hAnsi="Segoe UI" w:cs="Segoe UI"/>
          <w:color w:val="333333"/>
          <w:lang w:val="en"/>
        </w:rPr>
        <w:t xml:space="preserve">It is though that the bioactive compounds found in Juniper may also have anti-cancer properties, although more research is required in that area. </w:t>
      </w:r>
      <w:r>
        <w:rPr>
          <w:rFonts w:ascii="Segoe UI" w:hAnsi="Segoe UI" w:cs="Segoe UI"/>
          <w:color w:val="333333"/>
          <w:vertAlign w:val="superscript"/>
          <w:lang w:val="en"/>
        </w:rPr>
        <w:t xml:space="preserve">[5] </w:t>
      </w:r>
      <w:r>
        <w:rPr>
          <w:rFonts w:ascii="Segoe UI" w:hAnsi="Segoe UI" w:cs="Segoe UI"/>
          <w:color w:val="333333"/>
          <w:lang w:val="en"/>
        </w:rPr>
        <w:t xml:space="preserve">Both Juniper leaves and Juniper berries also contain phenolic compounds and exhibit antioxidant activity. </w:t>
      </w:r>
      <w:r>
        <w:rPr>
          <w:rFonts w:ascii="Segoe UI" w:hAnsi="Segoe UI" w:cs="Segoe UI"/>
          <w:color w:val="333333"/>
          <w:vertAlign w:val="superscript"/>
          <w:lang w:val="en"/>
        </w:rPr>
        <w:t xml:space="preserve">[6] </w:t>
      </w:r>
      <w:r>
        <w:rPr>
          <w:rFonts w:ascii="Segoe UI" w:hAnsi="Segoe UI" w:cs="Segoe UI"/>
          <w:color w:val="333333"/>
          <w:lang w:val="en"/>
        </w:rPr>
        <w:t xml:space="preserve">In particular, they contain monoterpene hydrocarbons such as α-pinene and limonene (structures shown below): </w:t>
      </w:r>
      <w:r>
        <w:rPr>
          <w:rFonts w:ascii="Segoe UI" w:hAnsi="Segoe UI" w:cs="Segoe UI"/>
          <w:color w:val="333333"/>
          <w:vertAlign w:val="superscript"/>
          <w:lang w:val="en"/>
        </w:rPr>
        <w:t xml:space="preserve">[6] </w:t>
      </w:r>
    </w:p>
    <w:p w14:paraId="2C84CD7F" w14:textId="77777777" w:rsidR="00CD1F2D" w:rsidRDefault="00CD1F2D">
      <w:pPr>
        <w:pStyle w:val="NormalWeb"/>
        <w:jc w:val="center"/>
        <w:divId w:val="1732342260"/>
        <w:rPr>
          <w:rFonts w:ascii="Segoe UI" w:hAnsi="Segoe UI" w:cs="Segoe UI"/>
          <w:color w:val="333333"/>
          <w:lang w:val="en"/>
        </w:rPr>
      </w:pPr>
      <w:r>
        <w:rPr>
          <w:rFonts w:ascii="Segoe UI" w:hAnsi="Segoe UI" w:cs="Segoe UI"/>
          <w:noProof/>
          <w:color w:val="333333"/>
          <w:lang w:val="en"/>
        </w:rPr>
        <w:drawing>
          <wp:inline distT="0" distB="0" distL="0" distR="0" wp14:anchorId="474EC77C" wp14:editId="3447C786">
            <wp:extent cx="2857500" cy="12382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link="rId149">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p w14:paraId="7DCC5C05" w14:textId="77777777" w:rsidR="00CD1F2D" w:rsidRDefault="00CD1F2D">
      <w:pPr>
        <w:pStyle w:val="NormalWeb"/>
        <w:jc w:val="center"/>
        <w:divId w:val="1732342260"/>
        <w:rPr>
          <w:rFonts w:ascii="Segoe UI" w:hAnsi="Segoe UI" w:cs="Segoe UI"/>
          <w:color w:val="333333"/>
          <w:lang w:val="en"/>
        </w:rPr>
      </w:pPr>
      <w:r>
        <w:rPr>
          <w:rStyle w:val="Strong"/>
          <w:rFonts w:ascii="Segoe UI" w:hAnsi="Segoe UI" w:cs="Segoe UI"/>
          <w:color w:val="333333"/>
          <w:lang w:val="en"/>
        </w:rPr>
        <w:t xml:space="preserve">Fig 8.3: Chemical structures of the monoterpenes limonene and α-pinene found in Juniper. </w:t>
      </w:r>
    </w:p>
    <w:p w14:paraId="23F338AF" w14:textId="77777777" w:rsidR="00CD1F2D" w:rsidRDefault="00CD1F2D">
      <w:pPr>
        <w:pStyle w:val="NormalWeb"/>
        <w:jc w:val="center"/>
        <w:divId w:val="1732342260"/>
        <w:rPr>
          <w:rFonts w:ascii="Segoe UI" w:hAnsi="Segoe UI" w:cs="Segoe UI"/>
          <w:color w:val="333333"/>
          <w:lang w:val="en"/>
        </w:rPr>
      </w:pPr>
      <w:r>
        <w:rPr>
          <w:rStyle w:val="Strong"/>
          <w:rFonts w:ascii="Segoe UI" w:hAnsi="Segoe UI" w:cs="Segoe UI"/>
          <w:color w:val="333333"/>
          <w:lang w:val="en"/>
        </w:rPr>
        <w:t>The structure of limonene (left) and α-pinene (right)</w:t>
      </w:r>
      <w:r>
        <w:rPr>
          <w:rStyle w:val="Strong"/>
          <w:rFonts w:ascii="Segoe UI" w:hAnsi="Segoe UI" w:cs="Segoe UI"/>
          <w:color w:val="333333"/>
          <w:lang w:val="en"/>
        </w:rPr>
        <w:t xml:space="preserve"> </w:t>
      </w:r>
    </w:p>
    <w:p w14:paraId="44D257A2" w14:textId="77777777" w:rsidR="00CD1F2D" w:rsidRDefault="00CD1F2D">
      <w:pPr>
        <w:pStyle w:val="Heading3"/>
        <w:divId w:val="173234226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478B552" w14:textId="77777777" w:rsidR="00CD1F2D" w:rsidRDefault="00CD1F2D">
      <w:pPr>
        <w:pStyle w:val="NormalWeb"/>
        <w:jc w:val="both"/>
        <w:divId w:val="1732342260"/>
        <w:rPr>
          <w:rFonts w:ascii="Segoe UI" w:hAnsi="Segoe UI" w:cs="Segoe UI"/>
          <w:color w:val="333333"/>
          <w:lang w:val="en"/>
        </w:rPr>
      </w:pPr>
      <w:r>
        <w:rPr>
          <w:rFonts w:ascii="Segoe UI" w:hAnsi="Segoe UI" w:cs="Segoe UI"/>
          <w:color w:val="333333"/>
          <w:lang w:val="en"/>
        </w:rPr>
        <w:t xml:space="preserve">Juniper was a sacred plant, one that carried both the power to heal and to purify. Its sharp needles, fragrant branches, and dark berries were used in many ways to bring strength to the body and clarity to the spirit. When coughs, colds, or chest sickness settled deep in the lungs, the people would brew a tea or breathe in the steam from the needles and branches. </w:t>
      </w:r>
      <w:r>
        <w:rPr>
          <w:rFonts w:ascii="Segoe UI" w:hAnsi="Segoe UI" w:cs="Segoe UI"/>
          <w:color w:val="333333"/>
          <w:vertAlign w:val="superscript"/>
          <w:lang w:val="en"/>
        </w:rPr>
        <w:t xml:space="preserve">[1], [8], [14] </w:t>
      </w:r>
      <w:r>
        <w:rPr>
          <w:rFonts w:ascii="Segoe UI" w:hAnsi="Segoe UI" w:cs="Segoe UI"/>
          <w:color w:val="333333"/>
          <w:lang w:val="en"/>
        </w:rPr>
        <w:t xml:space="preserve">The smoke, too, was part of healing, cleansing the air and easing the breath of those suffering from pneumonia, tuberculosis, or asthma. </w:t>
      </w:r>
      <w:r>
        <w:rPr>
          <w:rFonts w:ascii="Segoe UI" w:hAnsi="Segoe UI" w:cs="Segoe UI"/>
          <w:color w:val="333333"/>
          <w:vertAlign w:val="superscript"/>
          <w:lang w:val="en"/>
        </w:rPr>
        <w:t xml:space="preserve">[12] </w:t>
      </w:r>
    </w:p>
    <w:p w14:paraId="35D0F1F7" w14:textId="77777777" w:rsidR="00CD1F2D" w:rsidRDefault="00CD1F2D">
      <w:pPr>
        <w:pStyle w:val="NormalWeb"/>
        <w:jc w:val="both"/>
        <w:divId w:val="1732342260"/>
        <w:rPr>
          <w:rFonts w:ascii="Segoe UI" w:hAnsi="Segoe UI" w:cs="Segoe UI"/>
          <w:color w:val="333333"/>
          <w:lang w:val="en"/>
        </w:rPr>
      </w:pPr>
      <w:r>
        <w:rPr>
          <w:rFonts w:ascii="Segoe UI" w:hAnsi="Segoe UI" w:cs="Segoe UI"/>
          <w:color w:val="333333"/>
          <w:lang w:val="en"/>
        </w:rPr>
        <w:t xml:space="preserve">For troubles of the kidneys or bladder, the berries and branches were steeped into a strong tea or boiled into a decoction. </w:t>
      </w:r>
      <w:r>
        <w:rPr>
          <w:rFonts w:ascii="Segoe UI" w:hAnsi="Segoe UI" w:cs="Segoe UI"/>
          <w:color w:val="333333"/>
          <w:vertAlign w:val="superscript"/>
          <w:lang w:val="en"/>
        </w:rPr>
        <w:t xml:space="preserve">[5] </w:t>
      </w:r>
      <w:r>
        <w:rPr>
          <w:rFonts w:ascii="Segoe UI" w:hAnsi="Segoe UI" w:cs="Segoe UI"/>
          <w:color w:val="333333"/>
          <w:lang w:val="en"/>
        </w:rPr>
        <w:t xml:space="preserve">This medicine helped to clear infections, reduce pain, and restore balance to the body’s water pathways. </w:t>
      </w:r>
      <w:r>
        <w:rPr>
          <w:rFonts w:ascii="Segoe UI" w:hAnsi="Segoe UI" w:cs="Segoe UI"/>
          <w:color w:val="333333"/>
          <w:vertAlign w:val="superscript"/>
          <w:lang w:val="en"/>
        </w:rPr>
        <w:t xml:space="preserve">[5], [12] </w:t>
      </w:r>
      <w:r>
        <w:rPr>
          <w:rFonts w:ascii="Segoe UI" w:hAnsi="Segoe UI" w:cs="Segoe UI"/>
          <w:color w:val="333333"/>
          <w:lang w:val="en"/>
        </w:rPr>
        <w:t xml:space="preserve">Women, too, turned to Juniper for its gentle but powerful help during childbirth, in easing menstrual pain, and in restoring strength after giving birth. </w:t>
      </w:r>
      <w:r>
        <w:rPr>
          <w:rFonts w:ascii="Segoe UI" w:hAnsi="Segoe UI" w:cs="Segoe UI"/>
          <w:color w:val="333333"/>
          <w:vertAlign w:val="superscript"/>
          <w:lang w:val="en"/>
        </w:rPr>
        <w:t xml:space="preserve">[12] </w:t>
      </w:r>
      <w:r>
        <w:rPr>
          <w:rFonts w:ascii="Segoe UI" w:hAnsi="Segoe UI" w:cs="Segoe UI"/>
          <w:color w:val="333333"/>
          <w:lang w:val="en"/>
        </w:rPr>
        <w:t xml:space="preserve">Some used it with care for birth control, knowing the plant’s deep wisdom in matters of the womb. </w:t>
      </w:r>
      <w:r>
        <w:rPr>
          <w:rFonts w:ascii="Segoe UI" w:hAnsi="Segoe UI" w:cs="Segoe UI"/>
          <w:color w:val="333333"/>
          <w:vertAlign w:val="superscript"/>
          <w:lang w:val="en"/>
        </w:rPr>
        <w:t xml:space="preserve">[12] </w:t>
      </w:r>
    </w:p>
    <w:p w14:paraId="2BDF6F24" w14:textId="77777777" w:rsidR="00CD1F2D" w:rsidRDefault="00CD1F2D">
      <w:pPr>
        <w:pStyle w:val="NormalWeb"/>
        <w:jc w:val="both"/>
        <w:divId w:val="1732342260"/>
        <w:rPr>
          <w:rFonts w:ascii="Segoe UI" w:hAnsi="Segoe UI" w:cs="Segoe UI"/>
          <w:color w:val="333333"/>
          <w:lang w:val="en"/>
        </w:rPr>
      </w:pPr>
      <w:r>
        <w:rPr>
          <w:rFonts w:ascii="Segoe UI" w:hAnsi="Segoe UI" w:cs="Segoe UI"/>
          <w:color w:val="333333"/>
          <w:lang w:val="en"/>
        </w:rPr>
        <w:t xml:space="preserve">When the stomach was unwell, whether from worms, diarrhea, or indigestion, the bark or berries were chewed or steeped to calm the pain and cleanse the gut. </w:t>
      </w:r>
      <w:r>
        <w:rPr>
          <w:rFonts w:ascii="Segoe UI" w:hAnsi="Segoe UI" w:cs="Segoe UI"/>
          <w:color w:val="333333"/>
          <w:vertAlign w:val="superscript"/>
          <w:lang w:val="en"/>
        </w:rPr>
        <w:t xml:space="preserve">[12] </w:t>
      </w:r>
      <w:r>
        <w:rPr>
          <w:rFonts w:ascii="Segoe UI" w:hAnsi="Segoe UI" w:cs="Segoe UI"/>
          <w:color w:val="333333"/>
          <w:lang w:val="en"/>
        </w:rPr>
        <w:t xml:space="preserve">For sore muscles and aching joints, Juniper branches were boiled for steam baths or used as washes, easing the stiffness of arthritis, rheumatism, and gout. </w:t>
      </w:r>
      <w:r>
        <w:rPr>
          <w:rFonts w:ascii="Segoe UI" w:hAnsi="Segoe UI" w:cs="Segoe UI"/>
          <w:color w:val="333333"/>
          <w:vertAlign w:val="superscript"/>
          <w:lang w:val="en"/>
        </w:rPr>
        <w:t xml:space="preserve">[5], [12] </w:t>
      </w:r>
    </w:p>
    <w:p w14:paraId="35B78CD3" w14:textId="77777777" w:rsidR="00CD1F2D" w:rsidRDefault="00CD1F2D">
      <w:pPr>
        <w:pStyle w:val="NormalWeb"/>
        <w:jc w:val="both"/>
        <w:divId w:val="1732342260"/>
        <w:rPr>
          <w:rFonts w:ascii="Segoe UI" w:hAnsi="Segoe UI" w:cs="Segoe UI"/>
          <w:color w:val="333333"/>
          <w:lang w:val="en"/>
        </w:rPr>
      </w:pPr>
      <w:r>
        <w:rPr>
          <w:rFonts w:ascii="Segoe UI" w:hAnsi="Segoe UI" w:cs="Segoe UI"/>
          <w:color w:val="333333"/>
          <w:lang w:val="en"/>
        </w:rPr>
        <w:t xml:space="preserve">Juniper was also known to bring down fever and act as a general tonic during times of illness, especially in the changing of the seasons. </w:t>
      </w:r>
      <w:r>
        <w:rPr>
          <w:rFonts w:ascii="Segoe UI" w:hAnsi="Segoe UI" w:cs="Segoe UI"/>
          <w:color w:val="333333"/>
          <w:vertAlign w:val="superscript"/>
          <w:lang w:val="en"/>
        </w:rPr>
        <w:t xml:space="preserve">[5], [7], [16] </w:t>
      </w:r>
      <w:r>
        <w:rPr>
          <w:rFonts w:ascii="Segoe UI" w:hAnsi="Segoe UI" w:cs="Segoe UI"/>
          <w:color w:val="333333"/>
          <w:lang w:val="en"/>
        </w:rPr>
        <w:t xml:space="preserve">The berries and needles strengthened the heart and helped regulate blood pressure, keeping the body’s energy in harmony. </w:t>
      </w:r>
      <w:r>
        <w:rPr>
          <w:rFonts w:ascii="Segoe UI" w:hAnsi="Segoe UI" w:cs="Segoe UI"/>
          <w:color w:val="333333"/>
          <w:vertAlign w:val="superscript"/>
          <w:lang w:val="en"/>
        </w:rPr>
        <w:t xml:space="preserve">[12] </w:t>
      </w:r>
      <w:r>
        <w:rPr>
          <w:rFonts w:ascii="Segoe UI" w:hAnsi="Segoe UI" w:cs="Segoe UI"/>
          <w:color w:val="333333"/>
          <w:lang w:val="en"/>
        </w:rPr>
        <w:t xml:space="preserve">For the skin, when burns, sores, or infections appeared, a wash or poultice from the branches and berries brought healing and relief. </w:t>
      </w:r>
      <w:r>
        <w:rPr>
          <w:rFonts w:ascii="Segoe UI" w:hAnsi="Segoe UI" w:cs="Segoe UI"/>
          <w:color w:val="333333"/>
          <w:vertAlign w:val="superscript"/>
          <w:lang w:val="en"/>
        </w:rPr>
        <w:t xml:space="preserve">[5], [12] </w:t>
      </w:r>
    </w:p>
    <w:p w14:paraId="5DA23ED6" w14:textId="77777777" w:rsidR="00CD1F2D" w:rsidRDefault="00CD1F2D">
      <w:pPr>
        <w:pStyle w:val="NormalWeb"/>
        <w:jc w:val="both"/>
        <w:divId w:val="1732342260"/>
        <w:rPr>
          <w:rFonts w:ascii="Segoe UI" w:hAnsi="Segoe UI" w:cs="Segoe UI"/>
          <w:color w:val="333333"/>
          <w:lang w:val="en"/>
        </w:rPr>
      </w:pPr>
      <w:r>
        <w:rPr>
          <w:rFonts w:ascii="Segoe UI" w:hAnsi="Segoe UI" w:cs="Segoe UI"/>
          <w:color w:val="333333"/>
          <w:lang w:val="en"/>
        </w:rPr>
        <w:t xml:space="preserve">Finally, Juniper was used in purification – its smoke carrying prayers and cleansing both people and spaces, driving away sickness and restoring balance to all living things. </w:t>
      </w:r>
      <w:r>
        <w:rPr>
          <w:rFonts w:ascii="Segoe UI" w:hAnsi="Segoe UI" w:cs="Segoe UI"/>
          <w:color w:val="333333"/>
          <w:vertAlign w:val="superscript"/>
          <w:lang w:val="en"/>
        </w:rPr>
        <w:t xml:space="preserve">[1] </w:t>
      </w:r>
    </w:p>
    <w:p w14:paraId="34517CD2" w14:textId="77777777" w:rsidR="00CD1F2D" w:rsidRDefault="00CD1F2D">
      <w:pPr>
        <w:pStyle w:val="Heading3"/>
        <w:divId w:val="173234226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352E5F67" w14:textId="77777777" w:rsidR="00CD1F2D" w:rsidRDefault="00CD1F2D">
      <w:pPr>
        <w:pStyle w:val="NormalWeb"/>
        <w:divId w:val="1732342260"/>
        <w:rPr>
          <w:rFonts w:ascii="Segoe UI" w:hAnsi="Segoe UI" w:cs="Segoe UI"/>
          <w:color w:val="333333"/>
          <w:lang w:val="en"/>
        </w:rPr>
      </w:pPr>
      <w:r>
        <w:rPr>
          <w:rStyle w:val="Emphasis"/>
          <w:rFonts w:ascii="Segoe UI" w:hAnsi="Segoe UI" w:cs="Segoe UI"/>
          <w:color w:val="333333"/>
          <w:lang w:val="en"/>
        </w:rPr>
        <w:t xml:space="preserve">Primary Bioactive Compounds </w:t>
      </w:r>
    </w:p>
    <w:p w14:paraId="4F0EC776" w14:textId="77777777" w:rsidR="00CD1F2D" w:rsidRDefault="00CD1F2D">
      <w:pPr>
        <w:numPr>
          <w:ilvl w:val="0"/>
          <w:numId w:val="52"/>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Monoterpene Hydrocarbons (80.4% of essential oil) </w:t>
      </w:r>
    </w:p>
    <w:p w14:paraId="0506D9EE" w14:textId="77777777" w:rsidR="00CD1F2D" w:rsidRDefault="00CD1F2D">
      <w:pPr>
        <w:numPr>
          <w:ilvl w:val="0"/>
          <w:numId w:val="53"/>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α-Pinene (29-62%): Primary antimicrobial compound </w:t>
      </w:r>
    </w:p>
    <w:p w14:paraId="72E32DB0" w14:textId="77777777" w:rsidR="00CD1F2D" w:rsidRDefault="00CD1F2D">
      <w:pPr>
        <w:pStyle w:val="NormalWeb"/>
        <w:jc w:val="center"/>
        <w:divId w:val="1732342260"/>
        <w:rPr>
          <w:rFonts w:ascii="Segoe UI" w:hAnsi="Segoe UI" w:cs="Segoe UI"/>
          <w:color w:val="333333"/>
          <w:lang w:val="en"/>
        </w:rPr>
      </w:pPr>
      <w:r>
        <w:rPr>
          <w:rFonts w:ascii="Segoe UI" w:hAnsi="Segoe UI" w:cs="Segoe UI"/>
          <w:noProof/>
          <w:color w:val="333333"/>
          <w:lang w:val="en"/>
        </w:rPr>
        <w:drawing>
          <wp:inline distT="0" distB="0" distL="0" distR="0" wp14:anchorId="40BE339A" wp14:editId="5BCE5F34">
            <wp:extent cx="2857500" cy="2857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link="rId15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105CBBEA" w14:textId="77777777" w:rsidR="00CD1F2D" w:rsidRDefault="00CD1F2D">
      <w:pPr>
        <w:pStyle w:val="NormalWeb"/>
        <w:jc w:val="center"/>
        <w:divId w:val="1732342260"/>
        <w:rPr>
          <w:rFonts w:ascii="Segoe UI" w:hAnsi="Segoe UI" w:cs="Segoe UI"/>
          <w:color w:val="333333"/>
          <w:lang w:val="en"/>
        </w:rPr>
      </w:pPr>
      <w:r>
        <w:rPr>
          <w:rStyle w:val="Strong"/>
          <w:rFonts w:ascii="Segoe UI" w:hAnsi="Segoe UI" w:cs="Segoe UI"/>
          <w:color w:val="333333"/>
          <w:lang w:val="en"/>
        </w:rPr>
        <w:t xml:space="preserve">Fig 8.4: Chemical structure of α-pinene, the primary antimicrobial compound in Juniper. </w:t>
      </w:r>
    </w:p>
    <w:p w14:paraId="50A1C6F7" w14:textId="77777777" w:rsidR="00CD1F2D" w:rsidRDefault="00CD1F2D">
      <w:pPr>
        <w:numPr>
          <w:ilvl w:val="0"/>
          <w:numId w:val="54"/>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β-Pinene (5-28%): Anti-inflammatory, bronchodilator </w:t>
      </w:r>
    </w:p>
    <w:p w14:paraId="695ACC17" w14:textId="77777777" w:rsidR="00CD1F2D" w:rsidRDefault="00CD1F2D">
      <w:pPr>
        <w:pStyle w:val="NormalWeb"/>
        <w:jc w:val="center"/>
        <w:divId w:val="1732342260"/>
        <w:rPr>
          <w:rFonts w:ascii="Segoe UI" w:hAnsi="Segoe UI" w:cs="Segoe UI"/>
          <w:color w:val="333333"/>
          <w:lang w:val="en"/>
        </w:rPr>
      </w:pPr>
      <w:r>
        <w:rPr>
          <w:rFonts w:ascii="Segoe UI" w:hAnsi="Segoe UI" w:cs="Segoe UI"/>
          <w:noProof/>
          <w:color w:val="333333"/>
          <w:lang w:val="en"/>
        </w:rPr>
        <w:drawing>
          <wp:inline distT="0" distB="0" distL="0" distR="0" wp14:anchorId="172739F1" wp14:editId="56E6832E">
            <wp:extent cx="2857500" cy="2857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link="rId15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B5490CE" w14:textId="77777777" w:rsidR="00CD1F2D" w:rsidRDefault="00CD1F2D">
      <w:pPr>
        <w:pStyle w:val="NormalWeb"/>
        <w:jc w:val="center"/>
        <w:divId w:val="1732342260"/>
        <w:rPr>
          <w:rFonts w:ascii="Segoe UI" w:hAnsi="Segoe UI" w:cs="Segoe UI"/>
          <w:color w:val="333333"/>
          <w:lang w:val="en"/>
        </w:rPr>
      </w:pPr>
      <w:r>
        <w:rPr>
          <w:rStyle w:val="Strong"/>
          <w:rFonts w:ascii="Segoe UI" w:hAnsi="Segoe UI" w:cs="Segoe UI"/>
          <w:color w:val="333333"/>
          <w:lang w:val="en"/>
        </w:rPr>
        <w:t xml:space="preserve">Fig 8.5: Chemical structure of β-pinene, an anti-inflammatory and bronchodilator compound in Juniper. </w:t>
      </w:r>
    </w:p>
    <w:p w14:paraId="564411BE" w14:textId="77777777" w:rsidR="00CD1F2D" w:rsidRDefault="00CD1F2D">
      <w:pPr>
        <w:numPr>
          <w:ilvl w:val="0"/>
          <w:numId w:val="55"/>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Sabinene (5-20%): Antimicrobial, antispasmodic </w:t>
      </w:r>
    </w:p>
    <w:p w14:paraId="0C6976E0" w14:textId="77777777" w:rsidR="00CD1F2D" w:rsidRDefault="00CD1F2D">
      <w:pPr>
        <w:pStyle w:val="NormalWeb"/>
        <w:jc w:val="center"/>
        <w:divId w:val="1732342260"/>
        <w:rPr>
          <w:rFonts w:ascii="Segoe UI" w:hAnsi="Segoe UI" w:cs="Segoe UI"/>
          <w:color w:val="333333"/>
          <w:lang w:val="en"/>
        </w:rPr>
      </w:pPr>
      <w:r>
        <w:rPr>
          <w:rFonts w:ascii="Segoe UI" w:hAnsi="Segoe UI" w:cs="Segoe UI"/>
          <w:noProof/>
          <w:color w:val="333333"/>
          <w:lang w:val="en"/>
        </w:rPr>
        <w:drawing>
          <wp:inline distT="0" distB="0" distL="0" distR="0" wp14:anchorId="64435121" wp14:editId="058C3B87">
            <wp:extent cx="2857500" cy="1371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link="rId152">
                      <a:extLst>
                        <a:ext uri="{28A0092B-C50C-407E-A947-70E740481C1C}">
                          <a14:useLocalDpi xmlns:a14="http://schemas.microsoft.com/office/drawing/2010/main" val="0"/>
                        </a:ext>
                      </a:extLst>
                    </a:blip>
                    <a:srcRect/>
                    <a:stretch>
                      <a:fillRect/>
                    </a:stretch>
                  </pic:blipFill>
                  <pic:spPr bwMode="auto">
                    <a:xfrm>
                      <a:off x="0" y="0"/>
                      <a:ext cx="2857500" cy="1371600"/>
                    </a:xfrm>
                    <a:prstGeom prst="rect">
                      <a:avLst/>
                    </a:prstGeom>
                    <a:noFill/>
                    <a:ln>
                      <a:noFill/>
                    </a:ln>
                  </pic:spPr>
                </pic:pic>
              </a:graphicData>
            </a:graphic>
          </wp:inline>
        </w:drawing>
      </w:r>
    </w:p>
    <w:p w14:paraId="4502227A" w14:textId="77777777" w:rsidR="00CD1F2D" w:rsidRDefault="00CD1F2D">
      <w:pPr>
        <w:pStyle w:val="NormalWeb"/>
        <w:jc w:val="center"/>
        <w:divId w:val="1732342260"/>
        <w:rPr>
          <w:rFonts w:ascii="Segoe UI" w:hAnsi="Segoe UI" w:cs="Segoe UI"/>
          <w:color w:val="333333"/>
          <w:lang w:val="en"/>
        </w:rPr>
      </w:pPr>
      <w:r>
        <w:rPr>
          <w:rStyle w:val="Strong"/>
          <w:rFonts w:ascii="Segoe UI" w:hAnsi="Segoe UI" w:cs="Segoe UI"/>
          <w:color w:val="333333"/>
          <w:lang w:val="en"/>
        </w:rPr>
        <w:t xml:space="preserve">Fig 8.6: Chemical structure of sabinene, an antimicrobial and antispasmodic compound in Juniper. </w:t>
      </w:r>
    </w:p>
    <w:p w14:paraId="7DF17783" w14:textId="77777777" w:rsidR="00CD1F2D" w:rsidRDefault="00CD1F2D">
      <w:pPr>
        <w:numPr>
          <w:ilvl w:val="0"/>
          <w:numId w:val="56"/>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Myrcene (6-16%): Analgesic, muscle relaxant </w:t>
      </w:r>
    </w:p>
    <w:p w14:paraId="3382CA96" w14:textId="77777777" w:rsidR="00CD1F2D" w:rsidRDefault="00CD1F2D">
      <w:pPr>
        <w:numPr>
          <w:ilvl w:val="0"/>
          <w:numId w:val="56"/>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Limonene (2-6%): Antioxidant, anti-inflammatory </w:t>
      </w:r>
    </w:p>
    <w:p w14:paraId="3BA2A8D8" w14:textId="77777777" w:rsidR="00CD1F2D" w:rsidRDefault="00CD1F2D">
      <w:pPr>
        <w:numPr>
          <w:ilvl w:val="0"/>
          <w:numId w:val="57"/>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Sesquiterpene Hydrocarbons (9.6% of essential oil) </w:t>
      </w:r>
    </w:p>
    <w:p w14:paraId="6A3443D4" w14:textId="77777777" w:rsidR="00CD1F2D" w:rsidRDefault="00CD1F2D">
      <w:pPr>
        <w:numPr>
          <w:ilvl w:val="0"/>
          <w:numId w:val="58"/>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Germacrene D (3-7%): Superoxide radical scavenging </w:t>
      </w:r>
    </w:p>
    <w:p w14:paraId="721B024A" w14:textId="77777777" w:rsidR="00CD1F2D" w:rsidRDefault="00CD1F2D">
      <w:pPr>
        <w:numPr>
          <w:ilvl w:val="0"/>
          <w:numId w:val="58"/>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β-Caryophyllene (1-10%): Anti-inflammatory, analgesic </w:t>
      </w:r>
    </w:p>
    <w:p w14:paraId="1133CEC4" w14:textId="77777777" w:rsidR="00CD1F2D" w:rsidRDefault="00CD1F2D">
      <w:pPr>
        <w:numPr>
          <w:ilvl w:val="0"/>
          <w:numId w:val="58"/>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α-Humulene (1-6%): Anti-inflammatory </w:t>
      </w:r>
    </w:p>
    <w:p w14:paraId="0B8FEEAD" w14:textId="77777777" w:rsidR="00CD1F2D" w:rsidRDefault="00CD1F2D">
      <w:pPr>
        <w:numPr>
          <w:ilvl w:val="0"/>
          <w:numId w:val="59"/>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Oxygenated Compounds </w:t>
      </w:r>
    </w:p>
    <w:p w14:paraId="2BC4228A" w14:textId="77777777" w:rsidR="00CD1F2D" w:rsidRDefault="00CD1F2D">
      <w:pPr>
        <w:numPr>
          <w:ilvl w:val="0"/>
          <w:numId w:val="60"/>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Terpinen-4-ol (0.5-10%): Diuretic effects, antimicrobial </w:t>
      </w:r>
    </w:p>
    <w:p w14:paraId="1E6DCABF" w14:textId="77777777" w:rsidR="00CD1F2D" w:rsidRDefault="00CD1F2D">
      <w:pPr>
        <w:numPr>
          <w:ilvl w:val="0"/>
          <w:numId w:val="60"/>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Bornyl acetate: Anti-inflammatory </w:t>
      </w:r>
    </w:p>
    <w:p w14:paraId="7507C738" w14:textId="77777777" w:rsidR="00CD1F2D" w:rsidRDefault="00CD1F2D">
      <w:pPr>
        <w:numPr>
          <w:ilvl w:val="0"/>
          <w:numId w:val="60"/>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Camphor: Analgesic, antimicrobial </w:t>
      </w:r>
    </w:p>
    <w:p w14:paraId="46729446" w14:textId="77777777" w:rsidR="00CD1F2D" w:rsidRDefault="00CD1F2D">
      <w:pPr>
        <w:numPr>
          <w:ilvl w:val="0"/>
          <w:numId w:val="61"/>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Other Bioactive Compounds </w:t>
      </w:r>
    </w:p>
    <w:p w14:paraId="34AF0EAF" w14:textId="77777777" w:rsidR="00CD1F2D" w:rsidRDefault="00CD1F2D">
      <w:pPr>
        <w:numPr>
          <w:ilvl w:val="0"/>
          <w:numId w:val="62"/>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Flavonoids (Apigenin, Cupressuflavone): Antioxidant, anti-inflammatory </w:t>
      </w:r>
    </w:p>
    <w:p w14:paraId="3AD30D77" w14:textId="77777777" w:rsidR="00CD1F2D" w:rsidRDefault="00CD1F2D">
      <w:pPr>
        <w:numPr>
          <w:ilvl w:val="0"/>
          <w:numId w:val="62"/>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Juniperin: Flavonoid with antioxidant properties </w:t>
      </w:r>
    </w:p>
    <w:p w14:paraId="4DB8696B" w14:textId="77777777" w:rsidR="00CD1F2D" w:rsidRDefault="00CD1F2D">
      <w:pPr>
        <w:numPr>
          <w:ilvl w:val="0"/>
          <w:numId w:val="62"/>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β-sitosterol: Anti-inflammatory steroid </w:t>
      </w:r>
    </w:p>
    <w:p w14:paraId="36B109E2" w14:textId="77777777" w:rsidR="00CD1F2D" w:rsidRDefault="00CD1F2D">
      <w:pPr>
        <w:numPr>
          <w:ilvl w:val="0"/>
          <w:numId w:val="62"/>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Organic acids (malic, acetic, formic): Antimicrobial </w:t>
      </w:r>
    </w:p>
    <w:p w14:paraId="40D4FF0A" w14:textId="77777777" w:rsidR="00CD1F2D" w:rsidRDefault="00CD1F2D">
      <w:pPr>
        <w:pStyle w:val="Heading3"/>
        <w:divId w:val="173234226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Molecular Structures of Key Compounds </w:t>
      </w:r>
    </w:p>
    <w:p w14:paraId="4648F79A"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α-Pinene (C₁₀H₁₆) </w:t>
      </w:r>
    </w:p>
    <w:p w14:paraId="784FA808"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Structure: Bicyclic monoterpene with strained 4-membered ring </w:t>
      </w:r>
    </w:p>
    <w:p w14:paraId="22EE39FD"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Molecular Formula: C₁₀H₁₆ </w:t>
      </w:r>
    </w:p>
    <w:p w14:paraId="283354C9"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Molecular Weight: 136.23 g/mol </w:t>
      </w:r>
    </w:p>
    <w:p w14:paraId="54486D7F"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Key Features: Two enantiomers – (+) and (-) forms </w:t>
      </w:r>
    </w:p>
    <w:p w14:paraId="799D901A"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β-Pinene (C₁₀H₁₆) </w:t>
      </w:r>
    </w:p>
    <w:p w14:paraId="2CAE3606"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Structure: Bicyclic monoterpene isomer of α-pinene </w:t>
      </w:r>
    </w:p>
    <w:p w14:paraId="325B5255"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Molecular Formula: C₁₀H₁₆ </w:t>
      </w:r>
    </w:p>
    <w:p w14:paraId="74724BA9"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Molecular Weight: 136.23 g/mol </w:t>
      </w:r>
    </w:p>
    <w:p w14:paraId="5FCD88DB"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Key Features: Different ring arrangement than α-pinene </w:t>
      </w:r>
    </w:p>
    <w:p w14:paraId="6B081A24"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Sabinene (C₁₀H₁₆) </w:t>
      </w:r>
    </w:p>
    <w:p w14:paraId="30DFB617"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Structure: Bicyclic monoterpene with different stereochemistry </w:t>
      </w:r>
    </w:p>
    <w:p w14:paraId="1159501F"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Molecular Formula: C₁₀H₁₆ </w:t>
      </w:r>
    </w:p>
    <w:p w14:paraId="2A637ED8"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Molecular Weight: 136.23 g/mol </w:t>
      </w:r>
    </w:p>
    <w:p w14:paraId="4605E62E"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Key Features: Thujane skeleton structure </w:t>
      </w:r>
    </w:p>
    <w:p w14:paraId="6B5C5803" w14:textId="77777777" w:rsidR="00CD1F2D" w:rsidRDefault="00CD1F2D">
      <w:pPr>
        <w:pStyle w:val="Heading3"/>
        <w:divId w:val="173234226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of Action </w:t>
      </w:r>
    </w:p>
    <w:p w14:paraId="50A95B1B" w14:textId="77777777" w:rsidR="00CD1F2D" w:rsidRDefault="00CD1F2D">
      <w:pPr>
        <w:numPr>
          <w:ilvl w:val="0"/>
          <w:numId w:val="63"/>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Activity </w:t>
      </w:r>
    </w:p>
    <w:p w14:paraId="0C1909EE" w14:textId="77777777" w:rsidR="00CD1F2D" w:rsidRDefault="00CD1F2D">
      <w:pPr>
        <w:numPr>
          <w:ilvl w:val="0"/>
          <w:numId w:val="64"/>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Mechanism: Monoterpenes disrupt bacterial cell membranes, increasing permeability </w:t>
      </w:r>
      <w:r>
        <w:rPr>
          <w:rFonts w:ascii="Segoe UI" w:eastAsia="Times New Roman" w:hAnsi="Segoe UI" w:cs="Segoe UI"/>
          <w:color w:val="333333"/>
          <w:vertAlign w:val="superscript"/>
          <w:lang w:val="en"/>
        </w:rPr>
        <w:t xml:space="preserve">[3], [4], [11] </w:t>
      </w:r>
    </w:p>
    <w:p w14:paraId="379EB140" w14:textId="77777777" w:rsidR="00CD1F2D" w:rsidRDefault="00CD1F2D">
      <w:pPr>
        <w:numPr>
          <w:ilvl w:val="0"/>
          <w:numId w:val="64"/>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Active compounds: α-pinene, β-pinene, sabinene work synergistically </w:t>
      </w:r>
    </w:p>
    <w:p w14:paraId="5E02AA28" w14:textId="77777777" w:rsidR="00CD1F2D" w:rsidRDefault="00CD1F2D">
      <w:pPr>
        <w:numPr>
          <w:ilvl w:val="0"/>
          <w:numId w:val="64"/>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Targets: Gram-positive and gram-negative bacteria, fungi, yeasts </w:t>
      </w:r>
    </w:p>
    <w:p w14:paraId="2746AC6E" w14:textId="77777777" w:rsidR="00CD1F2D" w:rsidRDefault="00CD1F2D">
      <w:pPr>
        <w:numPr>
          <w:ilvl w:val="0"/>
          <w:numId w:val="64"/>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MIC values: 8-70% (v/v) against bacterial species, &lt;10% against fungi </w:t>
      </w:r>
    </w:p>
    <w:p w14:paraId="5D51C104" w14:textId="77777777" w:rsidR="00CD1F2D" w:rsidRDefault="00CD1F2D">
      <w:pPr>
        <w:numPr>
          <w:ilvl w:val="0"/>
          <w:numId w:val="65"/>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Effects </w:t>
      </w:r>
    </w:p>
    <w:p w14:paraId="2466941E" w14:textId="77777777" w:rsidR="00CD1F2D" w:rsidRDefault="00CD1F2D">
      <w:pPr>
        <w:numPr>
          <w:ilvl w:val="0"/>
          <w:numId w:val="66"/>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Mechanism: Suppression of MAPK and NF-κB pathways </w:t>
      </w:r>
      <w:r>
        <w:rPr>
          <w:rFonts w:ascii="Segoe UI" w:eastAsia="Times New Roman" w:hAnsi="Segoe UI" w:cs="Segoe UI"/>
          <w:color w:val="333333"/>
          <w:vertAlign w:val="superscript"/>
          <w:lang w:val="en"/>
        </w:rPr>
        <w:t xml:space="preserve">[5] </w:t>
      </w:r>
    </w:p>
    <w:p w14:paraId="0E4CF853" w14:textId="77777777" w:rsidR="00CD1F2D" w:rsidRDefault="00CD1F2D">
      <w:pPr>
        <w:numPr>
          <w:ilvl w:val="0"/>
          <w:numId w:val="66"/>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Active compounds: α-pinene, β-caryophyllene </w:t>
      </w:r>
    </w:p>
    <w:p w14:paraId="39DF4F2F" w14:textId="77777777" w:rsidR="00CD1F2D" w:rsidRDefault="00CD1F2D">
      <w:pPr>
        <w:numPr>
          <w:ilvl w:val="0"/>
          <w:numId w:val="66"/>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Effects: Reduced TNF-α, IL-1β, and IL-6 production </w:t>
      </w:r>
    </w:p>
    <w:p w14:paraId="46ED9F68" w14:textId="77777777" w:rsidR="00CD1F2D" w:rsidRDefault="00CD1F2D">
      <w:pPr>
        <w:numPr>
          <w:ilvl w:val="0"/>
          <w:numId w:val="66"/>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Clinical relevance: Effective in inflammatory conditions like arthritis </w:t>
      </w:r>
    </w:p>
    <w:p w14:paraId="250930C0" w14:textId="77777777" w:rsidR="00CD1F2D" w:rsidRDefault="00CD1F2D">
      <w:pPr>
        <w:numPr>
          <w:ilvl w:val="0"/>
          <w:numId w:val="67"/>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Diuretic Activity </w:t>
      </w:r>
    </w:p>
    <w:p w14:paraId="6C9FF2AA" w14:textId="77777777" w:rsidR="00CD1F2D" w:rsidRDefault="00CD1F2D">
      <w:pPr>
        <w:numPr>
          <w:ilvl w:val="0"/>
          <w:numId w:val="68"/>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Mechanism: Terpinen-4-ol increases renal filtration </w:t>
      </w:r>
      <w:r>
        <w:rPr>
          <w:rFonts w:ascii="Segoe UI" w:eastAsia="Times New Roman" w:hAnsi="Segoe UI" w:cs="Segoe UI"/>
          <w:color w:val="333333"/>
          <w:vertAlign w:val="superscript"/>
          <w:lang w:val="en"/>
        </w:rPr>
        <w:t xml:space="preserve">[12] </w:t>
      </w:r>
    </w:p>
    <w:p w14:paraId="4F2D5772" w14:textId="77777777" w:rsidR="00CD1F2D" w:rsidRDefault="00CD1F2D">
      <w:pPr>
        <w:numPr>
          <w:ilvl w:val="0"/>
          <w:numId w:val="68"/>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Traditional use validation: Confirmed in modern pharmacological studies </w:t>
      </w:r>
    </w:p>
    <w:p w14:paraId="19809BA4" w14:textId="77777777" w:rsidR="00CD1F2D" w:rsidRDefault="00CD1F2D">
      <w:pPr>
        <w:numPr>
          <w:ilvl w:val="0"/>
          <w:numId w:val="68"/>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Safety: Should not be used with existing kidney disease </w:t>
      </w:r>
    </w:p>
    <w:p w14:paraId="75DF9347" w14:textId="77777777" w:rsidR="00CD1F2D" w:rsidRDefault="00CD1F2D">
      <w:pPr>
        <w:numPr>
          <w:ilvl w:val="0"/>
          <w:numId w:val="69"/>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Antioxidant Properties </w:t>
      </w:r>
    </w:p>
    <w:p w14:paraId="1D220D8C" w14:textId="77777777" w:rsidR="00CD1F2D" w:rsidRDefault="00CD1F2D">
      <w:pPr>
        <w:numPr>
          <w:ilvl w:val="0"/>
          <w:numId w:val="70"/>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Mechanism: Electron donation and free radical scavenging </w:t>
      </w:r>
      <w:r>
        <w:rPr>
          <w:rFonts w:ascii="Segoe UI" w:eastAsia="Times New Roman" w:hAnsi="Segoe UI" w:cs="Segoe UI"/>
          <w:color w:val="333333"/>
          <w:vertAlign w:val="superscript"/>
          <w:lang w:val="en"/>
        </w:rPr>
        <w:t xml:space="preserve">[6] </w:t>
      </w:r>
    </w:p>
    <w:p w14:paraId="3E6E65FD" w14:textId="77777777" w:rsidR="00CD1F2D" w:rsidRDefault="00CD1F2D">
      <w:pPr>
        <w:numPr>
          <w:ilvl w:val="0"/>
          <w:numId w:val="70"/>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Active compounds: Flavonoids, monoterpenes </w:t>
      </w:r>
    </w:p>
    <w:p w14:paraId="2C4B623E" w14:textId="77777777" w:rsidR="00CD1F2D" w:rsidRDefault="00CD1F2D">
      <w:pPr>
        <w:numPr>
          <w:ilvl w:val="0"/>
          <w:numId w:val="70"/>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Assays: Strong DPPH, ABTS radical scavenging activity </w:t>
      </w:r>
    </w:p>
    <w:p w14:paraId="6304BB5D" w14:textId="77777777" w:rsidR="00CD1F2D" w:rsidRDefault="00CD1F2D">
      <w:pPr>
        <w:numPr>
          <w:ilvl w:val="0"/>
          <w:numId w:val="70"/>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Cellular protection: Reduces oxidative stress markers </w:t>
      </w:r>
    </w:p>
    <w:p w14:paraId="4794CCA1" w14:textId="77777777" w:rsidR="00CD1F2D" w:rsidRDefault="00CD1F2D">
      <w:pPr>
        <w:numPr>
          <w:ilvl w:val="0"/>
          <w:numId w:val="71"/>
        </w:numPr>
        <w:spacing w:before="100" w:beforeAutospacing="1" w:after="100" w:afterAutospacing="1"/>
        <w:divId w:val="173234226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Respiratory Effects </w:t>
      </w:r>
    </w:p>
    <w:p w14:paraId="327B2145" w14:textId="77777777" w:rsidR="00CD1F2D" w:rsidRDefault="00CD1F2D">
      <w:pPr>
        <w:numPr>
          <w:ilvl w:val="0"/>
          <w:numId w:val="72"/>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Mechanism: α-pinene acts as acetylcholinesterase inhibitor </w:t>
      </w:r>
      <w:r>
        <w:rPr>
          <w:rFonts w:ascii="Segoe UI" w:eastAsia="Times New Roman" w:hAnsi="Segoe UI" w:cs="Segoe UI"/>
          <w:color w:val="333333"/>
          <w:vertAlign w:val="superscript"/>
          <w:lang w:val="en"/>
        </w:rPr>
        <w:t xml:space="preserve">[9] </w:t>
      </w:r>
    </w:p>
    <w:p w14:paraId="38B8134F" w14:textId="77777777" w:rsidR="00CD1F2D" w:rsidRDefault="00CD1F2D">
      <w:pPr>
        <w:numPr>
          <w:ilvl w:val="0"/>
          <w:numId w:val="72"/>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Effects: Bronchodilation, improved respiratory function </w:t>
      </w:r>
    </w:p>
    <w:p w14:paraId="08C97CDE" w14:textId="77777777" w:rsidR="00CD1F2D" w:rsidRDefault="00CD1F2D">
      <w:pPr>
        <w:numPr>
          <w:ilvl w:val="0"/>
          <w:numId w:val="72"/>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Traditional use: Explains use for asthma and respiratory infections </w:t>
      </w:r>
    </w:p>
    <w:p w14:paraId="34C808D8" w14:textId="77777777" w:rsidR="00CD1F2D" w:rsidRDefault="00CD1F2D">
      <w:pPr>
        <w:pStyle w:val="Heading3"/>
        <w:divId w:val="173234226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Metabolic Pathways </w:t>
      </w:r>
    </w:p>
    <w:p w14:paraId="79082925"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Biosynthesis Pathway </w:t>
      </w:r>
    </w:p>
    <w:p w14:paraId="491F791C" w14:textId="77777777" w:rsidR="00CD1F2D" w:rsidRDefault="00CD1F2D">
      <w:pPr>
        <w:numPr>
          <w:ilvl w:val="0"/>
          <w:numId w:val="73"/>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Geranyl pyrophosphate (GPP) → α-Pinene synthase → α-Pinene </w:t>
      </w:r>
    </w:p>
    <w:p w14:paraId="57760D00" w14:textId="77777777" w:rsidR="00CD1F2D" w:rsidRDefault="00CD1F2D">
      <w:pPr>
        <w:numPr>
          <w:ilvl w:val="0"/>
          <w:numId w:val="73"/>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GPP → β-Pinene synthase → β-Pinene </w:t>
      </w:r>
    </w:p>
    <w:p w14:paraId="66DD8D11" w14:textId="77777777" w:rsidR="00CD1F2D" w:rsidRDefault="00CD1F2D">
      <w:pPr>
        <w:numPr>
          <w:ilvl w:val="0"/>
          <w:numId w:val="73"/>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GPP → Sabinene synthase → Sabinene </w:t>
      </w:r>
    </w:p>
    <w:p w14:paraId="5C79BDBC"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Antimicrobial Mechanism </w:t>
      </w:r>
    </w:p>
    <w:p w14:paraId="4570B91A"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Monoterpenes → Cell membrane penetration → Lipid bilayer disruption → Increased permeability → Cellular content leakage → Bacterial death </w:t>
      </w:r>
      <w:r>
        <w:rPr>
          <w:rFonts w:ascii="Segoe UI" w:hAnsi="Segoe UI" w:cs="Segoe UI"/>
          <w:color w:val="333333"/>
          <w:vertAlign w:val="superscript"/>
          <w:lang w:val="en"/>
        </w:rPr>
        <w:t xml:space="preserve">[4] </w:t>
      </w:r>
    </w:p>
    <w:p w14:paraId="1079F231"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Anti-inflammatory Cascade </w:t>
      </w:r>
    </w:p>
    <w:p w14:paraId="314CE9D0"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α-Pinene → NF-κB inhibition → Reduced cytokine production (TNF-α, IL-1β, IL-6) → Decreased inflammation </w:t>
      </w:r>
      <w:r>
        <w:rPr>
          <w:rFonts w:ascii="Segoe UI" w:hAnsi="Segoe UI" w:cs="Segoe UI"/>
          <w:color w:val="333333"/>
          <w:vertAlign w:val="superscript"/>
          <w:lang w:val="en"/>
        </w:rPr>
        <w:t xml:space="preserve">[5] </w:t>
      </w:r>
    </w:p>
    <w:p w14:paraId="6EB2AA40" w14:textId="77777777" w:rsidR="00CD1F2D" w:rsidRDefault="00CD1F2D">
      <w:pPr>
        <w:pStyle w:val="Heading3"/>
        <w:divId w:val="1732342260"/>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Safety Considerations and Traditional Dosing </w:t>
      </w:r>
    </w:p>
    <w:p w14:paraId="573A4359"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Traditional Preparation Methods </w:t>
      </w:r>
    </w:p>
    <w:p w14:paraId="71368EF6" w14:textId="77777777" w:rsidR="00CD1F2D" w:rsidRDefault="00CD1F2D">
      <w:pPr>
        <w:numPr>
          <w:ilvl w:val="0"/>
          <w:numId w:val="74"/>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Tea: 1 teaspoon berries or needles per cup hot water </w:t>
      </w:r>
    </w:p>
    <w:p w14:paraId="55176735" w14:textId="77777777" w:rsidR="00CD1F2D" w:rsidRDefault="00CD1F2D">
      <w:pPr>
        <w:numPr>
          <w:ilvl w:val="0"/>
          <w:numId w:val="74"/>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Decoction: Boiled for 10-15 minutes for stronger preparation </w:t>
      </w:r>
    </w:p>
    <w:p w14:paraId="7DDF2F32" w14:textId="77777777" w:rsidR="00CD1F2D" w:rsidRDefault="00CD1F2D">
      <w:pPr>
        <w:numPr>
          <w:ilvl w:val="0"/>
          <w:numId w:val="74"/>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Topical: Essential oil diluted in carrier oil (never used undiluted) </w:t>
      </w:r>
    </w:p>
    <w:p w14:paraId="76229449"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3333"/>
          <w:lang w:val="en"/>
        </w:rPr>
        <w:t xml:space="preserve">Traditional Safety Protocols </w:t>
      </w:r>
    </w:p>
    <w:p w14:paraId="279FAFEE" w14:textId="77777777" w:rsidR="00CD1F2D" w:rsidRDefault="00CD1F2D">
      <w:pPr>
        <w:numPr>
          <w:ilvl w:val="0"/>
          <w:numId w:val="75"/>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Pregnancy: Avoided due to uterine stimulant properties </w:t>
      </w:r>
    </w:p>
    <w:p w14:paraId="342CF73B" w14:textId="77777777" w:rsidR="00CD1F2D" w:rsidRDefault="00CD1F2D">
      <w:pPr>
        <w:numPr>
          <w:ilvl w:val="0"/>
          <w:numId w:val="75"/>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Duration: Limited use periods to prevent kidney irritation </w:t>
      </w:r>
    </w:p>
    <w:p w14:paraId="3C156DFF" w14:textId="77777777" w:rsidR="00CD1F2D" w:rsidRDefault="00CD1F2D">
      <w:pPr>
        <w:numPr>
          <w:ilvl w:val="0"/>
          <w:numId w:val="75"/>
        </w:numPr>
        <w:spacing w:before="100" w:beforeAutospacing="1" w:after="100" w:afterAutospacing="1"/>
        <w:divId w:val="1732342260"/>
        <w:rPr>
          <w:rFonts w:ascii="Segoe UI" w:eastAsia="Times New Roman" w:hAnsi="Segoe UI" w:cs="Segoe UI"/>
          <w:color w:val="333333"/>
          <w:lang w:val="en"/>
        </w:rPr>
      </w:pPr>
      <w:r>
        <w:rPr>
          <w:rFonts w:ascii="Segoe UI" w:eastAsia="Times New Roman" w:hAnsi="Segoe UI" w:cs="Segoe UI"/>
          <w:color w:val="333333"/>
          <w:lang w:val="en"/>
        </w:rPr>
        <w:t xml:space="preserve">Dosage: Small amounts used regularly rather than large doses </w:t>
      </w:r>
    </w:p>
    <w:p w14:paraId="1D29A821" w14:textId="77777777" w:rsidR="00CD1F2D" w:rsidRDefault="00CD1F2D">
      <w:pPr>
        <w:pStyle w:val="NormalWeb"/>
        <w:divId w:val="1732342260"/>
        <w:rPr>
          <w:rFonts w:ascii="Segoe UI" w:hAnsi="Segoe UI" w:cs="Segoe UI"/>
          <w:color w:val="333333"/>
          <w:lang w:val="en"/>
        </w:rPr>
      </w:pPr>
      <w:r>
        <w:rPr>
          <w:rStyle w:val="Strong"/>
          <w:rFonts w:ascii="Segoe UI" w:hAnsi="Segoe UI" w:cs="Segoe UI"/>
          <w:color w:val="339966"/>
          <w:lang w:val="en"/>
        </w:rPr>
        <w:t xml:space="preserve">References </w:t>
      </w:r>
    </w:p>
    <w:p w14:paraId="6223C151"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1. Bocek, B. R. (1984). Ethnobotany of Costanoan Indians, California, based on collections by John P. Harrington. </w:t>
      </w:r>
      <w:r>
        <w:rPr>
          <w:rStyle w:val="Emphasis"/>
          <w:rFonts w:ascii="Segoe UI" w:hAnsi="Segoe UI" w:cs="Segoe UI"/>
          <w:color w:val="333333"/>
          <w:lang w:val="en"/>
        </w:rPr>
        <w:t xml:space="preserve">Economic Botany </w:t>
      </w:r>
      <w:r>
        <w:rPr>
          <w:rFonts w:ascii="Segoe UI" w:hAnsi="Segoe UI" w:cs="Segoe UI"/>
          <w:color w:val="333333"/>
          <w:lang w:val="en"/>
        </w:rPr>
        <w:t xml:space="preserve">, </w:t>
      </w:r>
      <w:r>
        <w:rPr>
          <w:rStyle w:val="Emphasis"/>
          <w:rFonts w:ascii="Segoe UI" w:hAnsi="Segoe UI" w:cs="Segoe UI"/>
          <w:color w:val="333333"/>
          <w:lang w:val="en"/>
        </w:rPr>
        <w:t xml:space="preserve">38 </w:t>
      </w:r>
      <w:r>
        <w:rPr>
          <w:rFonts w:ascii="Segoe UI" w:hAnsi="Segoe UI" w:cs="Segoe UI"/>
          <w:color w:val="333333"/>
          <w:lang w:val="en"/>
        </w:rPr>
        <w:t xml:space="preserve">(2), 240–255. </w:t>
      </w:r>
      <w:hyperlink r:id="rId153" w:history="1">
        <w:r>
          <w:rPr>
            <w:rStyle w:val="Hyperlink"/>
            <w:rFonts w:ascii="Segoe UI" w:hAnsi="Segoe UI" w:cs="Segoe UI"/>
            <w:lang w:val="en"/>
          </w:rPr>
          <w:t xml:space="preserve">https://doi.org/10.1007/BF02858839 </w:t>
        </w:r>
      </w:hyperlink>
    </w:p>
    <w:p w14:paraId="10BC3DA2"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2. Cayoose Creek Band of Sekw’el’was Elders and Community members. (n.d.). </w:t>
      </w:r>
      <w:r>
        <w:rPr>
          <w:rStyle w:val="Emphasis"/>
          <w:rFonts w:ascii="Segoe UI" w:hAnsi="Segoe UI" w:cs="Segoe UI"/>
          <w:color w:val="333333"/>
          <w:lang w:val="en"/>
        </w:rPr>
        <w:t xml:space="preserve">Traditional knowledge </w:t>
      </w:r>
      <w:r>
        <w:rPr>
          <w:rFonts w:ascii="Segoe UI" w:hAnsi="Segoe UI" w:cs="Segoe UI"/>
          <w:color w:val="333333"/>
          <w:lang w:val="en"/>
        </w:rPr>
        <w:t xml:space="preserve">. </w:t>
      </w:r>
    </w:p>
    <w:p w14:paraId="20953756"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3. Filipowicz, N., Kamiński, M., Kurlenda, J., Asztemborska, M., &amp; Ochocka, J. R. (2003). Antibacterial and antifungal activity of juniper berry oil and its selected components.</w:t>
      </w:r>
      <w:r>
        <w:rPr>
          <w:rFonts w:ascii="Segoe UI" w:hAnsi="Segoe UI" w:cs="Segoe UI"/>
          <w:color w:val="333333"/>
          <w:lang w:val="en"/>
        </w:rPr>
        <w:t xml:space="preserve"> </w:t>
      </w:r>
      <w:r>
        <w:rPr>
          <w:rStyle w:val="Emphasis"/>
          <w:rFonts w:ascii="Segoe UI" w:hAnsi="Segoe UI" w:cs="Segoe UI"/>
          <w:color w:val="333333"/>
          <w:lang w:val="en"/>
        </w:rPr>
        <w:t xml:space="preserve">Phytotherapy Research </w:t>
      </w:r>
      <w:r>
        <w:rPr>
          <w:rFonts w:ascii="Segoe UI" w:hAnsi="Segoe UI" w:cs="Segoe UI"/>
          <w:color w:val="333333"/>
          <w:lang w:val="en"/>
        </w:rPr>
        <w:t xml:space="preserve">, </w:t>
      </w:r>
      <w:r>
        <w:rPr>
          <w:rStyle w:val="Emphasis"/>
          <w:rFonts w:ascii="Segoe UI" w:hAnsi="Segoe UI" w:cs="Segoe UI"/>
          <w:color w:val="333333"/>
          <w:lang w:val="en"/>
        </w:rPr>
        <w:t xml:space="preserve">17 </w:t>
      </w:r>
      <w:r>
        <w:rPr>
          <w:rFonts w:ascii="Segoe UI" w:hAnsi="Segoe UI" w:cs="Segoe UI"/>
          <w:color w:val="333333"/>
          <w:lang w:val="en"/>
        </w:rPr>
        <w:t xml:space="preserve">(3), 227–231. </w:t>
      </w:r>
      <w:hyperlink r:id="rId154" w:history="1">
        <w:r>
          <w:rPr>
            <w:rStyle w:val="Hyperlink"/>
            <w:rFonts w:ascii="Segoe UI" w:hAnsi="Segoe UI" w:cs="Segoe UI"/>
            <w:lang w:val="en"/>
          </w:rPr>
          <w:t xml:space="preserve">https://doi.org/10.1002/ptr.1110 </w:t>
        </w:r>
      </w:hyperlink>
    </w:p>
    <w:p w14:paraId="17789CA9"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4. Glišić, S. B., Milojević, S. Ž., Dimitrijević, S. I., Orlović, A. M., &amp; Skala, D. U. (2007). Antimicrobial activity of the essential oil and different fractions of </w:t>
      </w:r>
      <w:r>
        <w:rPr>
          <w:rStyle w:val="Emphasis"/>
          <w:rFonts w:ascii="Segoe UI" w:hAnsi="Segoe UI" w:cs="Segoe UI"/>
          <w:color w:val="333333"/>
          <w:lang w:val="en"/>
        </w:rPr>
        <w:t xml:space="preserve">Juniperus communis </w:t>
      </w:r>
      <w:r>
        <w:rPr>
          <w:rFonts w:ascii="Segoe UI" w:hAnsi="Segoe UI" w:cs="Segoe UI"/>
          <w:color w:val="333333"/>
          <w:lang w:val="en"/>
        </w:rPr>
        <w:t xml:space="preserve">L. and a comparison with some commercial antibiotics. </w:t>
      </w:r>
      <w:r>
        <w:rPr>
          <w:rStyle w:val="Emphasis"/>
          <w:rFonts w:ascii="Segoe UI" w:hAnsi="Segoe UI" w:cs="Segoe UI"/>
          <w:color w:val="333333"/>
          <w:lang w:val="en"/>
        </w:rPr>
        <w:t xml:space="preserve">Journal of the Serbian Chemical Society </w:t>
      </w:r>
      <w:r>
        <w:rPr>
          <w:rFonts w:ascii="Segoe UI" w:hAnsi="Segoe UI" w:cs="Segoe UI"/>
          <w:color w:val="333333"/>
          <w:lang w:val="en"/>
        </w:rPr>
        <w:t xml:space="preserve">, </w:t>
      </w:r>
      <w:r>
        <w:rPr>
          <w:rStyle w:val="Emphasis"/>
          <w:rFonts w:ascii="Segoe UI" w:hAnsi="Segoe UI" w:cs="Segoe UI"/>
          <w:color w:val="333333"/>
          <w:lang w:val="en"/>
        </w:rPr>
        <w:t xml:space="preserve">72 </w:t>
      </w:r>
      <w:r>
        <w:rPr>
          <w:rFonts w:ascii="Segoe UI" w:hAnsi="Segoe UI" w:cs="Segoe UI"/>
          <w:color w:val="333333"/>
          <w:lang w:val="en"/>
        </w:rPr>
        <w:t xml:space="preserve">(4), 311–320. </w:t>
      </w:r>
      <w:hyperlink r:id="rId155" w:history="1">
        <w:r>
          <w:rPr>
            <w:rStyle w:val="Hyperlink"/>
            <w:rFonts w:ascii="Segoe UI" w:hAnsi="Segoe UI" w:cs="Segoe UI"/>
            <w:lang w:val="en"/>
          </w:rPr>
          <w:t xml:space="preserve">https://doi.org/10.2298/JSC0704311G </w:t>
        </w:r>
      </w:hyperlink>
    </w:p>
    <w:p w14:paraId="091EBEA3"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5. Gonçalves, A. C., Flores-Félix, J. D., Coutinho, P., Alves, G., &amp; Silva, L. R. (2022). Zimbro ( </w:t>
      </w:r>
      <w:r>
        <w:rPr>
          <w:rStyle w:val="Emphasis"/>
          <w:rFonts w:ascii="Segoe UI" w:hAnsi="Segoe UI" w:cs="Segoe UI"/>
          <w:color w:val="333333"/>
          <w:lang w:val="en"/>
        </w:rPr>
        <w:t xml:space="preserve">Juniperus communis </w:t>
      </w:r>
      <w:r>
        <w:rPr>
          <w:rFonts w:ascii="Segoe UI" w:hAnsi="Segoe UI" w:cs="Segoe UI"/>
          <w:color w:val="333333"/>
          <w:lang w:val="en"/>
        </w:rPr>
        <w:t xml:space="preserve">L.) as a promising source of bioactive compounds and biomedical activities: A review on recent trends. </w:t>
      </w:r>
      <w:r>
        <w:rPr>
          <w:rStyle w:val="Emphasis"/>
          <w:rFonts w:ascii="Segoe UI" w:hAnsi="Segoe UI" w:cs="Segoe UI"/>
          <w:color w:val="333333"/>
          <w:lang w:val="en"/>
        </w:rPr>
        <w:t xml:space="preserve">International Journal of Molecular Sciences </w:t>
      </w:r>
      <w:r>
        <w:rPr>
          <w:rFonts w:ascii="Segoe UI" w:hAnsi="Segoe UI" w:cs="Segoe UI"/>
          <w:color w:val="333333"/>
          <w:lang w:val="en"/>
        </w:rPr>
        <w:t xml:space="preserve">, </w:t>
      </w:r>
      <w:r>
        <w:rPr>
          <w:rStyle w:val="Emphasis"/>
          <w:rFonts w:ascii="Segoe UI" w:hAnsi="Segoe UI" w:cs="Segoe UI"/>
          <w:color w:val="333333"/>
          <w:lang w:val="en"/>
        </w:rPr>
        <w:t xml:space="preserve">23 </w:t>
      </w:r>
      <w:r>
        <w:rPr>
          <w:rFonts w:ascii="Segoe UI" w:hAnsi="Segoe UI" w:cs="Segoe UI"/>
          <w:color w:val="333333"/>
          <w:lang w:val="en"/>
        </w:rPr>
        <w:t xml:space="preserve">(6), 3197. </w:t>
      </w:r>
      <w:hyperlink r:id="rId156" w:history="1">
        <w:r>
          <w:rPr>
            <w:rStyle w:val="Hyperlink"/>
            <w:rFonts w:ascii="Segoe UI" w:hAnsi="Segoe UI" w:cs="Segoe UI"/>
            <w:lang w:val="en"/>
          </w:rPr>
          <w:t xml:space="preserve">https://doi.org/10.3390/ijms23063197 </w:t>
        </w:r>
      </w:hyperlink>
    </w:p>
    <w:p w14:paraId="7B843260"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6. Höferl, M., Stoilova, I., Schmidt, E., Wanner, J., Jirovetz, L., Trifonova, D., Krastev, L., &amp; </w:t>
      </w:r>
      <w:r>
        <w:rPr>
          <w:rFonts w:ascii="Segoe UI" w:hAnsi="Segoe UI" w:cs="Segoe UI"/>
          <w:color w:val="333333"/>
          <w:lang w:val="en"/>
        </w:rPr>
        <w:t xml:space="preserve">Krastanov, A. (2014). Chemical composition and antioxidant properties of juniper berry ( </w:t>
      </w:r>
      <w:r>
        <w:rPr>
          <w:rStyle w:val="Emphasis"/>
          <w:rFonts w:ascii="Segoe UI" w:hAnsi="Segoe UI" w:cs="Segoe UI"/>
          <w:color w:val="333333"/>
          <w:lang w:val="en"/>
        </w:rPr>
        <w:t xml:space="preserve">Juniperus communis </w:t>
      </w:r>
      <w:r>
        <w:rPr>
          <w:rFonts w:ascii="Segoe UI" w:hAnsi="Segoe UI" w:cs="Segoe UI"/>
          <w:color w:val="333333"/>
          <w:lang w:val="en"/>
        </w:rPr>
        <w:t xml:space="preserve">L.) essential oil: Action of the essential oil on the antioxidant protection of </w:t>
      </w:r>
      <w:r>
        <w:rPr>
          <w:rStyle w:val="Emphasis"/>
          <w:rFonts w:ascii="Segoe UI" w:hAnsi="Segoe UI" w:cs="Segoe UI"/>
          <w:color w:val="333333"/>
          <w:lang w:val="en"/>
        </w:rPr>
        <w:t xml:space="preserve">Saccharomyces cerevisiae </w:t>
      </w:r>
      <w:r>
        <w:rPr>
          <w:rFonts w:ascii="Segoe UI" w:hAnsi="Segoe UI" w:cs="Segoe UI"/>
          <w:color w:val="333333"/>
          <w:lang w:val="en"/>
        </w:rPr>
        <w:t xml:space="preserve">model organism. </w:t>
      </w:r>
      <w:r>
        <w:rPr>
          <w:rStyle w:val="Emphasis"/>
          <w:rFonts w:ascii="Segoe UI" w:hAnsi="Segoe UI" w:cs="Segoe UI"/>
          <w:color w:val="333333"/>
          <w:lang w:val="en"/>
        </w:rPr>
        <w:t xml:space="preserve">Antioxidants </w:t>
      </w:r>
      <w:r>
        <w:rPr>
          <w:rFonts w:ascii="Segoe UI" w:hAnsi="Segoe UI" w:cs="Segoe UI"/>
          <w:color w:val="333333"/>
          <w:lang w:val="en"/>
        </w:rPr>
        <w:t xml:space="preserve">, </w:t>
      </w:r>
      <w:r>
        <w:rPr>
          <w:rStyle w:val="Emphasis"/>
          <w:rFonts w:ascii="Segoe UI" w:hAnsi="Segoe UI" w:cs="Segoe UI"/>
          <w:color w:val="333333"/>
          <w:lang w:val="en"/>
        </w:rPr>
        <w:t xml:space="preserve">3 </w:t>
      </w:r>
      <w:r>
        <w:rPr>
          <w:rFonts w:ascii="Segoe UI" w:hAnsi="Segoe UI" w:cs="Segoe UI"/>
          <w:color w:val="333333"/>
          <w:lang w:val="en"/>
        </w:rPr>
        <w:t xml:space="preserve">(1), 81–98. </w:t>
      </w:r>
      <w:hyperlink r:id="rId157" w:history="1">
        <w:r>
          <w:rPr>
            <w:rStyle w:val="Hyperlink"/>
            <w:rFonts w:ascii="Segoe UI" w:hAnsi="Segoe UI" w:cs="Segoe UI"/>
            <w:lang w:val="en"/>
          </w:rPr>
          <w:t xml:space="preserve">https://doi.org/10.3390/antiox3010081 </w:t>
        </w:r>
      </w:hyperlink>
    </w:p>
    <w:p w14:paraId="198D91CD"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7. Jones, B. (2024). </w:t>
      </w:r>
      <w:r>
        <w:rPr>
          <w:rStyle w:val="Emphasis"/>
          <w:rFonts w:ascii="Segoe UI" w:hAnsi="Segoe UI" w:cs="Segoe UI"/>
          <w:color w:val="333333"/>
          <w:lang w:val="en"/>
        </w:rPr>
        <w:t xml:space="preserve">Medicinal herbs of Western Canada: A pictorial manual </w:t>
      </w:r>
      <w:r>
        <w:rPr>
          <w:rFonts w:ascii="Segoe UI" w:hAnsi="Segoe UI" w:cs="Segoe UI"/>
          <w:color w:val="333333"/>
          <w:lang w:val="en"/>
        </w:rPr>
        <w:t xml:space="preserve">(1st ed.). Nimbus Publishing. </w:t>
      </w:r>
    </w:p>
    <w:p w14:paraId="671F21F0"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8. Mascolo, N., Autore, G., Capasso, F., Menghini, A., &amp;</w:t>
      </w:r>
      <w:r>
        <w:rPr>
          <w:rFonts w:ascii="Segoe UI" w:hAnsi="Segoe UI" w:cs="Segoe UI"/>
          <w:color w:val="333333"/>
          <w:lang w:val="en"/>
        </w:rPr>
        <w:t xml:space="preserve"> Fasulo, M. P. (1987). Biological screening of Italian medicinal plants for anti-inflammatory activity. </w:t>
      </w:r>
      <w:r>
        <w:rPr>
          <w:rStyle w:val="Emphasis"/>
          <w:rFonts w:ascii="Segoe UI" w:hAnsi="Segoe UI" w:cs="Segoe UI"/>
          <w:color w:val="333333"/>
          <w:lang w:val="en"/>
        </w:rPr>
        <w:t xml:space="preserve">Phytotherapy Research </w:t>
      </w:r>
      <w:r>
        <w:rPr>
          <w:rFonts w:ascii="Segoe UI" w:hAnsi="Segoe UI" w:cs="Segoe UI"/>
          <w:color w:val="333333"/>
          <w:lang w:val="en"/>
        </w:rPr>
        <w:t xml:space="preserve">, </w:t>
      </w:r>
      <w:r>
        <w:rPr>
          <w:rStyle w:val="Emphasis"/>
          <w:rFonts w:ascii="Segoe UI" w:hAnsi="Segoe UI" w:cs="Segoe UI"/>
          <w:color w:val="333333"/>
          <w:lang w:val="en"/>
        </w:rPr>
        <w:t xml:space="preserve">1 </w:t>
      </w:r>
      <w:r>
        <w:rPr>
          <w:rFonts w:ascii="Segoe UI" w:hAnsi="Segoe UI" w:cs="Segoe UI"/>
          <w:color w:val="333333"/>
          <w:lang w:val="en"/>
        </w:rPr>
        <w:t xml:space="preserve">(1), 28–31. </w:t>
      </w:r>
      <w:hyperlink r:id="rId158" w:history="1">
        <w:r>
          <w:rPr>
            <w:rStyle w:val="Hyperlink"/>
            <w:rFonts w:ascii="Segoe UI" w:hAnsi="Segoe UI" w:cs="Segoe UI"/>
            <w:lang w:val="en"/>
          </w:rPr>
          <w:t xml:space="preserve">https://doi.org/10.1002/ptr.2650010107 </w:t>
        </w:r>
      </w:hyperlink>
    </w:p>
    <w:p w14:paraId="3065E46E"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9. Miyazawa, M., &amp; Yamafuji, C. (2005). Inhibition of acetylcholinesterase activity by bicyclic monoterpenoids. </w:t>
      </w:r>
      <w:r>
        <w:rPr>
          <w:rStyle w:val="Emphasis"/>
          <w:rFonts w:ascii="Segoe UI" w:hAnsi="Segoe UI" w:cs="Segoe UI"/>
          <w:color w:val="333333"/>
          <w:lang w:val="en"/>
        </w:rPr>
        <w:t xml:space="preserve">Journal of Agricultural and Food Chemistry </w:t>
      </w:r>
      <w:r>
        <w:rPr>
          <w:rFonts w:ascii="Segoe UI" w:hAnsi="Segoe UI" w:cs="Segoe UI"/>
          <w:color w:val="333333"/>
          <w:lang w:val="en"/>
        </w:rPr>
        <w:t xml:space="preserve">, </w:t>
      </w:r>
      <w:r>
        <w:rPr>
          <w:rStyle w:val="Emphasis"/>
          <w:rFonts w:ascii="Segoe UI" w:hAnsi="Segoe UI" w:cs="Segoe UI"/>
          <w:color w:val="333333"/>
          <w:lang w:val="en"/>
        </w:rPr>
        <w:t xml:space="preserve">53 </w:t>
      </w:r>
      <w:r>
        <w:rPr>
          <w:rFonts w:ascii="Segoe UI" w:hAnsi="Segoe UI" w:cs="Segoe UI"/>
          <w:color w:val="333333"/>
          <w:lang w:val="en"/>
        </w:rPr>
        <w:t xml:space="preserve">(5), 1765–1768. </w:t>
      </w:r>
      <w:hyperlink r:id="rId159" w:history="1">
        <w:r>
          <w:rPr>
            <w:rStyle w:val="Hyperlink"/>
            <w:rFonts w:ascii="Segoe UI" w:hAnsi="Segoe UI" w:cs="Segoe UI"/>
            <w:lang w:val="en"/>
          </w:rPr>
          <w:t xml:space="preserve">https://doi.org/10.1021/jf040019b </w:t>
        </w:r>
      </w:hyperlink>
    </w:p>
    <w:p w14:paraId="4FF92D8C"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10.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255528AE"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11. Pepeljnjak, S., Kosalec, I., Kalodera, Z., &amp; Blažević, N. (2005). Antimicrobial activity of juniper berry essential oil ( </w:t>
      </w:r>
      <w:r>
        <w:rPr>
          <w:rStyle w:val="Emphasis"/>
          <w:rFonts w:ascii="Segoe UI" w:hAnsi="Segoe UI" w:cs="Segoe UI"/>
          <w:color w:val="333333"/>
          <w:lang w:val="en"/>
        </w:rPr>
        <w:t xml:space="preserve">Juniperus communis </w:t>
      </w:r>
      <w:r>
        <w:rPr>
          <w:rFonts w:ascii="Segoe UI" w:hAnsi="Segoe UI" w:cs="Segoe UI"/>
          <w:color w:val="333333"/>
          <w:lang w:val="en"/>
        </w:rPr>
        <w:t xml:space="preserve">L., Cupressaceae). </w:t>
      </w:r>
      <w:r>
        <w:rPr>
          <w:rStyle w:val="Emphasis"/>
          <w:rFonts w:ascii="Segoe UI" w:hAnsi="Segoe UI" w:cs="Segoe UI"/>
          <w:color w:val="333333"/>
          <w:lang w:val="en"/>
        </w:rPr>
        <w:t xml:space="preserve">Acta Pharmaceutica </w:t>
      </w:r>
      <w:r>
        <w:rPr>
          <w:rFonts w:ascii="Segoe UI" w:hAnsi="Segoe UI" w:cs="Segoe UI"/>
          <w:color w:val="333333"/>
          <w:lang w:val="en"/>
        </w:rPr>
        <w:t xml:space="preserve">, </w:t>
      </w:r>
      <w:r>
        <w:rPr>
          <w:rStyle w:val="Emphasis"/>
          <w:rFonts w:ascii="Segoe UI" w:hAnsi="Segoe UI" w:cs="Segoe UI"/>
          <w:color w:val="333333"/>
          <w:lang w:val="en"/>
        </w:rPr>
        <w:t xml:space="preserve">55 </w:t>
      </w:r>
      <w:r>
        <w:rPr>
          <w:rFonts w:ascii="Segoe UI" w:hAnsi="Segoe UI" w:cs="Segoe UI"/>
          <w:color w:val="333333"/>
          <w:lang w:val="en"/>
        </w:rPr>
        <w:t xml:space="preserve">(4), 417–422. </w:t>
      </w:r>
    </w:p>
    <w:p w14:paraId="4F06665D"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12. Raina, R., Verma, P. K., Peshin, R., &amp; Kour, H. (2019). Potential of </w:t>
      </w:r>
      <w:r>
        <w:rPr>
          <w:rStyle w:val="Emphasis"/>
          <w:rFonts w:ascii="Segoe UI" w:hAnsi="Segoe UI" w:cs="Segoe UI"/>
          <w:color w:val="333333"/>
          <w:lang w:val="en"/>
        </w:rPr>
        <w:t xml:space="preserve">Juniperus communis </w:t>
      </w:r>
      <w:r>
        <w:rPr>
          <w:rFonts w:ascii="Segoe UI" w:hAnsi="Segoe UI" w:cs="Segoe UI"/>
          <w:color w:val="333333"/>
          <w:lang w:val="en"/>
        </w:rPr>
        <w:t xml:space="preserve">L as a nutraceutical in human and veterinary medicine. </w:t>
      </w:r>
      <w:r>
        <w:rPr>
          <w:rStyle w:val="Emphasis"/>
          <w:rFonts w:ascii="Segoe UI" w:hAnsi="Segoe UI" w:cs="Segoe UI"/>
          <w:color w:val="333333"/>
          <w:lang w:val="en"/>
        </w:rPr>
        <w:t xml:space="preserve">Heliyon </w:t>
      </w:r>
      <w:r>
        <w:rPr>
          <w:rFonts w:ascii="Segoe UI" w:hAnsi="Segoe UI" w:cs="Segoe UI"/>
          <w:color w:val="333333"/>
          <w:lang w:val="en"/>
        </w:rPr>
        <w:t xml:space="preserve">, </w:t>
      </w:r>
      <w:r>
        <w:rPr>
          <w:rStyle w:val="Emphasis"/>
          <w:rFonts w:ascii="Segoe UI" w:hAnsi="Segoe UI" w:cs="Segoe UI"/>
          <w:color w:val="333333"/>
          <w:lang w:val="en"/>
        </w:rPr>
        <w:t xml:space="preserve">5 </w:t>
      </w:r>
      <w:r>
        <w:rPr>
          <w:rFonts w:ascii="Segoe UI" w:hAnsi="Segoe UI" w:cs="Segoe UI"/>
          <w:color w:val="333333"/>
          <w:lang w:val="en"/>
        </w:rPr>
        <w:t xml:space="preserve">(8), e02376. </w:t>
      </w:r>
      <w:hyperlink r:id="rId160" w:history="1">
        <w:r>
          <w:rPr>
            <w:rStyle w:val="Hyperlink"/>
            <w:rFonts w:ascii="Segoe UI" w:hAnsi="Segoe UI" w:cs="Segoe UI"/>
            <w:lang w:val="en"/>
          </w:rPr>
          <w:t xml:space="preserve">https://doi.org/10.1016/j.heliyon.2019.e02376 </w:t>
        </w:r>
      </w:hyperlink>
    </w:p>
    <w:p w14:paraId="4391DEBE"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13. Sánchez de Medina, F., Gámez, M. J., Jiménez, I., Jiménez, J., Osuna, J. I., &amp; Zarzuelo, A. (1994). Hypoglycemic activity of juniper “berries.” </w:t>
      </w:r>
      <w:r>
        <w:rPr>
          <w:rStyle w:val="Emphasis"/>
          <w:rFonts w:ascii="Segoe UI" w:hAnsi="Segoe UI" w:cs="Segoe UI"/>
          <w:color w:val="333333"/>
          <w:lang w:val="en"/>
        </w:rPr>
        <w:t xml:space="preserve">Planta Medica </w:t>
      </w:r>
      <w:r>
        <w:rPr>
          <w:rFonts w:ascii="Segoe UI" w:hAnsi="Segoe UI" w:cs="Segoe UI"/>
          <w:color w:val="333333"/>
          <w:lang w:val="en"/>
        </w:rPr>
        <w:t xml:space="preserve">, </w:t>
      </w:r>
      <w:r>
        <w:rPr>
          <w:rStyle w:val="Emphasis"/>
          <w:rFonts w:ascii="Segoe UI" w:hAnsi="Segoe UI" w:cs="Segoe UI"/>
          <w:color w:val="333333"/>
          <w:lang w:val="en"/>
        </w:rPr>
        <w:t xml:space="preserve">60 </w:t>
      </w:r>
      <w:r>
        <w:rPr>
          <w:rFonts w:ascii="Segoe UI" w:hAnsi="Segoe UI" w:cs="Segoe UI"/>
          <w:color w:val="333333"/>
          <w:lang w:val="en"/>
        </w:rPr>
        <w:t xml:space="preserve">(3), 197–200. </w:t>
      </w:r>
      <w:hyperlink r:id="rId161" w:history="1">
        <w:r>
          <w:rPr>
            <w:rStyle w:val="Hyperlink"/>
            <w:rFonts w:ascii="Segoe UI" w:hAnsi="Segoe UI" w:cs="Segoe UI"/>
            <w:lang w:val="en"/>
          </w:rPr>
          <w:t xml:space="preserve">https://doi.org/10.1055/s-2006-959457 </w:t>
        </w:r>
      </w:hyperlink>
    </w:p>
    <w:p w14:paraId="4E1AFA83"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14. Splitrock Environmental. (n.d.). </w:t>
      </w:r>
      <w:r>
        <w:rPr>
          <w:rStyle w:val="Emphasis"/>
          <w:rFonts w:ascii="Segoe UI" w:hAnsi="Segoe UI" w:cs="Segoe UI"/>
          <w:color w:val="333333"/>
          <w:lang w:val="en"/>
        </w:rPr>
        <w:t xml:space="preserve">Common Juniper (tsíktsektaz’) </w:t>
      </w:r>
      <w:r>
        <w:rPr>
          <w:rFonts w:ascii="Segoe UI" w:hAnsi="Segoe UI" w:cs="Segoe UI"/>
          <w:color w:val="333333"/>
          <w:lang w:val="en"/>
        </w:rPr>
        <w:t xml:space="preserve">. Retrieved November 7, 2024, from </w:t>
      </w:r>
      <w:hyperlink r:id="rId162" w:history="1">
        <w:r>
          <w:rPr>
            <w:rStyle w:val="Hyperlink"/>
            <w:rFonts w:ascii="Segoe UI" w:hAnsi="Segoe UI" w:cs="Segoe UI"/>
            <w:lang w:val="en"/>
          </w:rPr>
          <w:t xml:space="preserve">https://splitrockenvironmental.ca/products/common-juniper-tsiktsektaz?variant=40347042218150 </w:t>
        </w:r>
      </w:hyperlink>
    </w:p>
    <w:p w14:paraId="7C09451C"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15. Swanston-Flatt, S. K., Day, C., Bailey, C. J., &amp; Flatt, P. R. (1990). Traditional plant treatments for diabetes: Studies in normal and streptozotocin diabetic mice. </w:t>
      </w:r>
      <w:r>
        <w:rPr>
          <w:rStyle w:val="Emphasis"/>
          <w:rFonts w:ascii="Segoe UI" w:hAnsi="Segoe UI" w:cs="Segoe UI"/>
          <w:color w:val="333333"/>
          <w:lang w:val="en"/>
        </w:rPr>
        <w:t xml:space="preserve">Diabetologia </w:t>
      </w:r>
      <w:r>
        <w:rPr>
          <w:rFonts w:ascii="Segoe UI" w:hAnsi="Segoe UI" w:cs="Segoe UI"/>
          <w:color w:val="333333"/>
          <w:lang w:val="en"/>
        </w:rPr>
        <w:t xml:space="preserve">, </w:t>
      </w:r>
      <w:r>
        <w:rPr>
          <w:rStyle w:val="Emphasis"/>
          <w:rFonts w:ascii="Segoe UI" w:hAnsi="Segoe UI" w:cs="Segoe UI"/>
          <w:color w:val="333333"/>
          <w:lang w:val="en"/>
        </w:rPr>
        <w:t xml:space="preserve">33 </w:t>
      </w:r>
      <w:r>
        <w:rPr>
          <w:rFonts w:ascii="Segoe UI" w:hAnsi="Segoe UI" w:cs="Segoe UI"/>
          <w:color w:val="333333"/>
          <w:lang w:val="en"/>
        </w:rPr>
        <w:t xml:space="preserve">(8), 462–464. </w:t>
      </w:r>
      <w:hyperlink r:id="rId163" w:history="1">
        <w:r>
          <w:rPr>
            <w:rStyle w:val="Hyperlink"/>
            <w:rFonts w:ascii="Segoe UI" w:hAnsi="Segoe UI" w:cs="Segoe UI"/>
            <w:lang w:val="en"/>
          </w:rPr>
          <w:t xml:space="preserve">https://doi.org/10.1007/BF00405106 </w:t>
        </w:r>
      </w:hyperlink>
    </w:p>
    <w:p w14:paraId="0AAD34FE" w14:textId="77777777" w:rsidR="00CD1F2D" w:rsidRDefault="00CD1F2D">
      <w:pPr>
        <w:pStyle w:val="NormalWeb"/>
        <w:divId w:val="1732342260"/>
        <w:rPr>
          <w:rFonts w:ascii="Segoe UI" w:hAnsi="Segoe UI" w:cs="Segoe UI"/>
          <w:color w:val="333333"/>
          <w:lang w:val="en"/>
        </w:rPr>
      </w:pPr>
      <w:r>
        <w:rPr>
          <w:rFonts w:ascii="Segoe UI" w:hAnsi="Segoe UI" w:cs="Segoe UI"/>
          <w:color w:val="333333"/>
          <w:lang w:val="en"/>
        </w:rPr>
        <w:t xml:space="preserve">16. Tilford, G. L. (1997). </w:t>
      </w:r>
      <w:r>
        <w:rPr>
          <w:rStyle w:val="Emphasis"/>
          <w:rFonts w:ascii="Segoe UI" w:hAnsi="Segoe UI" w:cs="Segoe UI"/>
          <w:color w:val="333333"/>
          <w:lang w:val="en"/>
        </w:rPr>
        <w:t xml:space="preserve">Edible and medicinal plants of the West </w:t>
      </w:r>
      <w:r>
        <w:rPr>
          <w:rFonts w:ascii="Segoe UI" w:hAnsi="Segoe UI" w:cs="Segoe UI"/>
          <w:color w:val="333333"/>
          <w:lang w:val="en"/>
        </w:rPr>
        <w:t xml:space="preserve">. Mountain Press Publishing Company. </w:t>
      </w:r>
    </w:p>
    <w:p w14:paraId="31D6A474" w14:textId="77777777" w:rsidR="00CD1F2D" w:rsidRDefault="00CD1F2D">
      <w:pPr>
        <w:pStyle w:val="Heading1"/>
        <w:divId w:val="1267736294"/>
        <w:rPr>
          <w:rFonts w:ascii="Segoe UI" w:eastAsia="Times New Roman" w:hAnsi="Segoe UI" w:cs="Segoe UI"/>
          <w:lang w:val="en"/>
        </w:rPr>
      </w:pPr>
      <w:r>
        <w:rPr>
          <w:rFonts w:ascii="Segoe UI" w:eastAsia="Times New Roman" w:hAnsi="Segoe UI" w:cs="Segoe UI"/>
          <w:lang w:val="en"/>
        </w:rPr>
        <w:t xml:space="preserve">9 Mullein Leaf Tea </w:t>
      </w:r>
    </w:p>
    <w:p w14:paraId="126FC81E" w14:textId="77777777" w:rsidR="00CD1F2D" w:rsidRDefault="00CD1F2D">
      <w:pPr>
        <w:pStyle w:val="NormalWeb"/>
        <w:divId w:val="1267736294"/>
        <w:rPr>
          <w:rFonts w:ascii="Segoe UI" w:hAnsi="Segoe UI" w:cs="Segoe UI"/>
          <w:color w:val="333333"/>
          <w:lang w:val="en"/>
        </w:rPr>
      </w:pPr>
      <w:r>
        <w:rPr>
          <w:rStyle w:val="Strong"/>
          <w:rFonts w:ascii="Segoe UI" w:hAnsi="Segoe UI" w:cs="Segoe UI"/>
          <w:color w:val="339966"/>
          <w:lang w:val="en"/>
        </w:rPr>
        <w:t xml:space="preserve">Names </w:t>
      </w:r>
    </w:p>
    <w:p w14:paraId="655CCF6F" w14:textId="77777777" w:rsidR="00CD1F2D" w:rsidRDefault="00CD1F2D">
      <w:pPr>
        <w:pStyle w:val="NormalWeb"/>
        <w:divId w:val="126773629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Mullein Leaf </w:t>
      </w:r>
    </w:p>
    <w:p w14:paraId="348EB96E" w14:textId="77777777" w:rsidR="00CD1F2D" w:rsidRDefault="00CD1F2D">
      <w:pPr>
        <w:pStyle w:val="NormalWeb"/>
        <w:divId w:val="1267736294"/>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Verbascum thaspus </w:t>
      </w:r>
    </w:p>
    <w:p w14:paraId="626C7E36" w14:textId="77777777" w:rsidR="00CD1F2D" w:rsidRDefault="00CD1F2D">
      <w:pPr>
        <w:pStyle w:val="NormalWeb"/>
        <w:divId w:val="1267736294"/>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Great Mullein, Torches, Flannel Plant, Candlewort, Candlewick, Tabac du diable (demon’s tabacco), Fluffweed, Golden Rod, Velvet Plant and others. </w:t>
      </w:r>
    </w:p>
    <w:p w14:paraId="7732C1DE" w14:textId="77777777" w:rsidR="00CD1F2D" w:rsidRDefault="00CD1F2D">
      <w:pPr>
        <w:pStyle w:val="NormalWeb"/>
        <w:jc w:val="center"/>
        <w:divId w:val="1267736294"/>
        <w:rPr>
          <w:rFonts w:ascii="Segoe UI" w:hAnsi="Segoe UI" w:cs="Segoe UI"/>
          <w:color w:val="333333"/>
          <w:lang w:val="en"/>
        </w:rPr>
      </w:pPr>
      <w:r>
        <w:rPr>
          <w:rFonts w:ascii="Segoe UI" w:hAnsi="Segoe UI" w:cs="Segoe UI"/>
          <w:noProof/>
          <w:color w:val="333333"/>
          <w:lang w:val="en"/>
        </w:rPr>
        <w:drawing>
          <wp:inline distT="0" distB="0" distL="0" distR="0" wp14:anchorId="6FD46A07" wp14:editId="42F49364">
            <wp:extent cx="2143125" cy="28575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link="rId164">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71446332" w14:textId="77777777" w:rsidR="00CD1F2D" w:rsidRDefault="00CD1F2D">
      <w:pPr>
        <w:pStyle w:val="NormalWeb"/>
        <w:jc w:val="center"/>
        <w:divId w:val="1267736294"/>
        <w:rPr>
          <w:rFonts w:ascii="Segoe UI" w:hAnsi="Segoe UI" w:cs="Segoe UI"/>
          <w:color w:val="333333"/>
          <w:lang w:val="en"/>
        </w:rPr>
      </w:pPr>
      <w:r>
        <w:rPr>
          <w:rStyle w:val="Strong"/>
          <w:rFonts w:ascii="Segoe UI" w:hAnsi="Segoe UI" w:cs="Segoe UI"/>
          <w:color w:val="333333"/>
          <w:lang w:val="en"/>
        </w:rPr>
        <w:t>Fig 9.1: A common mullein plant showing only a basal rosette of soft, velvety, grey-green leaves. There is no tall spike or yellow flowers present in the image.</w:t>
      </w:r>
      <w:r>
        <w:rPr>
          <w:rFonts w:ascii="Segoe UI" w:hAnsi="Segoe UI" w:cs="Segoe UI"/>
          <w:color w:val="333333"/>
          <w:lang w:val="en"/>
        </w:rPr>
        <w:t xml:space="preserve"> </w:t>
      </w:r>
    </w:p>
    <w:p w14:paraId="679E779D" w14:textId="77777777" w:rsidR="00CD1F2D" w:rsidRDefault="00CD1F2D">
      <w:pPr>
        <w:pStyle w:val="NormalWeb"/>
        <w:jc w:val="center"/>
        <w:divId w:val="1267736294"/>
        <w:rPr>
          <w:rFonts w:ascii="Segoe UI" w:hAnsi="Segoe UI" w:cs="Segoe UI"/>
          <w:color w:val="333333"/>
          <w:lang w:val="en"/>
        </w:rPr>
      </w:pPr>
      <w:r>
        <w:rPr>
          <w:rFonts w:ascii="Segoe UI" w:hAnsi="Segoe UI" w:cs="Segoe UI"/>
          <w:color w:val="333333"/>
          <w:lang w:val="en"/>
        </w:rPr>
        <w:t xml:space="preserve">Image Source: </w:t>
      </w:r>
      <w:hyperlink r:id="rId165" w:history="1">
        <w:r>
          <w:rPr>
            <w:rStyle w:val="Hyperlink"/>
            <w:rFonts w:ascii="Segoe UI" w:hAnsi="Segoe UI" w:cs="Segoe UI"/>
            <w:lang w:val="en"/>
          </w:rPr>
          <w:t xml:space="preserve">https://www.canr.msu.edu/pestid/uploads/images/common%20mullein.jpg </w:t>
        </w:r>
      </w:hyperlink>
    </w:p>
    <w:p w14:paraId="455FA504" w14:textId="77777777" w:rsidR="00CD1F2D" w:rsidRDefault="00CD1F2D">
      <w:pPr>
        <w:pStyle w:val="NormalWeb"/>
        <w:jc w:val="both"/>
        <w:divId w:val="1267736294"/>
        <w:rPr>
          <w:rFonts w:ascii="Segoe UI" w:hAnsi="Segoe UI" w:cs="Segoe UI"/>
          <w:color w:val="333333"/>
          <w:lang w:val="en"/>
        </w:rPr>
      </w:pPr>
      <w:r>
        <w:rPr>
          <w:rStyle w:val="Strong"/>
          <w:rFonts w:ascii="Segoe UI" w:hAnsi="Segoe UI" w:cs="Segoe UI"/>
          <w:color w:val="333333"/>
          <w:lang w:val="en"/>
        </w:rPr>
        <w:t xml:space="preserve">Botanical Identity: </w:t>
      </w:r>
      <w:r>
        <w:rPr>
          <w:rFonts w:ascii="Segoe UI" w:hAnsi="Segoe UI" w:cs="Segoe UI"/>
          <w:color w:val="333333"/>
          <w:lang w:val="en"/>
        </w:rPr>
        <w:t xml:space="preserve">Common mullein ( </w:t>
      </w:r>
      <w:r>
        <w:rPr>
          <w:rStyle w:val="Emphasis"/>
          <w:rFonts w:ascii="Segoe UI" w:hAnsi="Segoe UI" w:cs="Segoe UI"/>
          <w:color w:val="333333"/>
          <w:lang w:val="en"/>
        </w:rPr>
        <w:t xml:space="preserve">Verbascum thapsus </w:t>
      </w:r>
      <w:r>
        <w:rPr>
          <w:rFonts w:ascii="Segoe UI" w:hAnsi="Segoe UI" w:cs="Segoe UI"/>
          <w:color w:val="333333"/>
          <w:lang w:val="en"/>
        </w:rPr>
        <w:t xml:space="preserve">L.) is a tall biennial plant in the Scrophulariaceae family. </w:t>
      </w:r>
    </w:p>
    <w:p w14:paraId="014A6246" w14:textId="77777777" w:rsidR="00CD1F2D" w:rsidRDefault="00CD1F2D">
      <w:pPr>
        <w:pStyle w:val="NormalWeb"/>
        <w:jc w:val="both"/>
        <w:divId w:val="1267736294"/>
        <w:rPr>
          <w:rFonts w:ascii="Segoe UI" w:hAnsi="Segoe UI" w:cs="Segoe UI"/>
          <w:color w:val="333333"/>
          <w:lang w:val="en"/>
        </w:rPr>
      </w:pPr>
      <w:r>
        <w:rPr>
          <w:rStyle w:val="Strong"/>
          <w:rFonts w:ascii="Segoe UI" w:hAnsi="Segoe UI" w:cs="Segoe UI"/>
          <w:color w:val="333333"/>
          <w:lang w:val="en"/>
        </w:rPr>
        <w:t xml:space="preserve">Note: </w:t>
      </w:r>
      <w:r>
        <w:rPr>
          <w:rFonts w:ascii="Segoe UI" w:hAnsi="Segoe UI" w:cs="Segoe UI"/>
          <w:color w:val="333333"/>
          <w:lang w:val="en"/>
        </w:rPr>
        <w:t xml:space="preserve">Mullein is </w:t>
      </w:r>
      <w:r>
        <w:rPr>
          <w:rStyle w:val="Strong"/>
          <w:rFonts w:ascii="Segoe UI" w:hAnsi="Segoe UI" w:cs="Segoe UI"/>
          <w:color w:val="333333"/>
          <w:lang w:val="en"/>
        </w:rPr>
        <w:t xml:space="preserve">NOT </w:t>
      </w:r>
      <w:r>
        <w:rPr>
          <w:rFonts w:ascii="Segoe UI" w:hAnsi="Segoe UI" w:cs="Segoe UI"/>
          <w:color w:val="333333"/>
          <w:lang w:val="en"/>
        </w:rPr>
        <w:t xml:space="preserve">native to North America—it was introduced from Europe, northern Africa, and Asia. It is native to Europe, northern Africa, and Asia, and introduced in the Americas, Australia and New Zealand. </w:t>
      </w:r>
    </w:p>
    <w:p w14:paraId="1DA8C66A" w14:textId="77777777" w:rsidR="00CD1F2D" w:rsidRDefault="00CD1F2D">
      <w:pPr>
        <w:pStyle w:val="NormalWeb"/>
        <w:jc w:val="both"/>
        <w:divId w:val="1267736294"/>
        <w:rPr>
          <w:rFonts w:ascii="Segoe UI" w:hAnsi="Segoe UI" w:cs="Segoe UI"/>
          <w:color w:val="333333"/>
          <w:lang w:val="en"/>
        </w:rPr>
      </w:pPr>
      <w:r>
        <w:rPr>
          <w:rStyle w:val="Strong"/>
          <w:rFonts w:ascii="Segoe UI" w:hAnsi="Segoe UI" w:cs="Segoe UI"/>
          <w:color w:val="333333"/>
          <w:lang w:val="en"/>
        </w:rPr>
        <w:t xml:space="preserve">Historical Context: </w:t>
      </w:r>
      <w:r>
        <w:rPr>
          <w:rFonts w:ascii="Segoe UI" w:hAnsi="Segoe UI" w:cs="Segoe UI"/>
          <w:color w:val="333333"/>
          <w:lang w:val="en"/>
        </w:rPr>
        <w:t xml:space="preserve">While mullein has an extensive history of use in European, Mediterranean, and Asian traditional medicine dating back millennia, its use by Indigenous peoples of North America is </w:t>
      </w:r>
      <w:r>
        <w:rPr>
          <w:rStyle w:val="Strong"/>
          <w:rFonts w:ascii="Segoe UI" w:hAnsi="Segoe UI" w:cs="Segoe UI"/>
          <w:color w:val="333333"/>
          <w:lang w:val="en"/>
        </w:rPr>
        <w:t xml:space="preserve">post-contact </w:t>
      </w:r>
      <w:r>
        <w:rPr>
          <w:rFonts w:ascii="Segoe UI" w:hAnsi="Segoe UI" w:cs="Segoe UI"/>
          <w:color w:val="333333"/>
          <w:lang w:val="en"/>
        </w:rPr>
        <w:t xml:space="preserve">(after European colonization). Native American tribes adopted mullein after its introduction, incorporating it into their healing practices, but it was not part of pre-Columbian Indigenous pharmacopeia. This is an important distinction from truly native medicinal plants. </w:t>
      </w:r>
    </w:p>
    <w:p w14:paraId="6ED07FB6" w14:textId="77777777" w:rsidR="00CD1F2D" w:rsidRDefault="00CD1F2D">
      <w:pPr>
        <w:pStyle w:val="NormalWeb"/>
        <w:jc w:val="both"/>
        <w:divId w:val="1267736294"/>
        <w:rPr>
          <w:rFonts w:ascii="Segoe UI" w:hAnsi="Segoe UI" w:cs="Segoe UI"/>
          <w:color w:val="333333"/>
          <w:lang w:val="en"/>
        </w:rPr>
      </w:pPr>
      <w:r>
        <w:rPr>
          <w:rStyle w:val="Strong"/>
          <w:rFonts w:ascii="Segoe UI" w:hAnsi="Segoe UI" w:cs="Segoe UI"/>
          <w:color w:val="333333"/>
          <w:lang w:val="en"/>
        </w:rPr>
        <w:t xml:space="preserve">Physical Characteristics: </w:t>
      </w:r>
      <w:r>
        <w:rPr>
          <w:rFonts w:ascii="Segoe UI" w:hAnsi="Segoe UI" w:cs="Segoe UI"/>
          <w:color w:val="333333"/>
          <w:lang w:val="en"/>
        </w:rPr>
        <w:t>It is a hairy biennial plant that can grow to 2 m tall or more. Its small, yellow flowers are densely grouped on a tall stem, which grows from a large rosette of leaves. In its first year, mullein forms a large basal rosette of soft, velvety, grey-green leaves covered in dense woolly hairs (trichomes). The leaves can reach 12-20 inches long. In the second year, a single tall flower stalk emerges (3-7 feet tall) bearing bright yellow five-petaled flowers arranged in a dense spike. The entire plant is covered</w:t>
      </w:r>
      <w:r>
        <w:rPr>
          <w:rFonts w:ascii="Segoe UI" w:hAnsi="Segoe UI" w:cs="Segoe UI"/>
          <w:color w:val="333333"/>
          <w:lang w:val="en"/>
        </w:rPr>
        <w:t xml:space="preserve"> in fine, branched hairs giving it a soft, flannel-like texture.</w:t>
      </w:r>
      <w:r>
        <w:rPr>
          <w:rFonts w:ascii="Segoe UI" w:hAnsi="Segoe UI" w:cs="Segoe UI"/>
          <w:color w:val="333333"/>
          <w:lang w:val="en"/>
        </w:rPr>
        <w:t xml:space="preserve"> </w:t>
      </w:r>
    </w:p>
    <w:p w14:paraId="4FC05F17"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Mullein leaf tea was used to treat respiratory ailments such as bronchitis or asthma. </w:t>
      </w:r>
      <w:r>
        <w:rPr>
          <w:rFonts w:ascii="Segoe UI" w:hAnsi="Segoe UI" w:cs="Segoe UI"/>
          <w:color w:val="333333"/>
          <w:vertAlign w:val="superscript"/>
          <w:lang w:val="en"/>
        </w:rPr>
        <w:t xml:space="preserve">[4], [9] </w:t>
      </w:r>
      <w:r>
        <w:rPr>
          <w:rFonts w:ascii="Segoe UI" w:hAnsi="Segoe UI" w:cs="Segoe UI"/>
          <w:color w:val="333333"/>
          <w:lang w:val="en"/>
        </w:rPr>
        <w:t xml:space="preserve">It could be smoked or the leaves could be applied topically. Oil extracted from the leaves was used on earaches and toothache. </w:t>
      </w:r>
      <w:r>
        <w:rPr>
          <w:rFonts w:ascii="Segoe UI" w:hAnsi="Segoe UI" w:cs="Segoe UI"/>
          <w:color w:val="333333"/>
          <w:vertAlign w:val="superscript"/>
          <w:lang w:val="en"/>
        </w:rPr>
        <w:t xml:space="preserve">[12] </w:t>
      </w:r>
      <w:r>
        <w:rPr>
          <w:rFonts w:ascii="Segoe UI" w:hAnsi="Segoe UI" w:cs="Segoe UI"/>
          <w:color w:val="333333"/>
          <w:lang w:val="en"/>
        </w:rPr>
        <w:t xml:space="preserve">Extracts from the leaves of the mullein plant have been shown to exhibit antioxidant activity. </w:t>
      </w:r>
      <w:r>
        <w:rPr>
          <w:rFonts w:ascii="Segoe UI" w:hAnsi="Segoe UI" w:cs="Segoe UI"/>
          <w:color w:val="333333"/>
          <w:vertAlign w:val="superscript"/>
          <w:lang w:val="en"/>
        </w:rPr>
        <w:t xml:space="preserve">[10] </w:t>
      </w:r>
      <w:r>
        <w:rPr>
          <w:rFonts w:ascii="Segoe UI" w:hAnsi="Segoe UI" w:cs="Segoe UI"/>
          <w:color w:val="333333"/>
          <w:lang w:val="en"/>
        </w:rPr>
        <w:t>They also contain constituents such as phenolic compounds, vitamin C and</w:t>
      </w:r>
      <w:r>
        <w:rPr>
          <w:rFonts w:ascii="Segoe UI" w:hAnsi="Segoe UI" w:cs="Segoe UI"/>
          <w:color w:val="333333"/>
          <w:lang w:val="en"/>
        </w:rPr>
        <w:t xml:space="preserve"> </w:t>
      </w:r>
      <w:r>
        <w:rPr>
          <w:rFonts w:ascii="Segoe UI" w:hAnsi="Segoe UI" w:cs="Segoe UI"/>
          <w:color w:val="333333"/>
          <w:lang w:val="en"/>
        </w:rPr>
        <w:t xml:space="preserve">E, carotenoids, and minerals such as zinc all of which have health benefits. </w:t>
      </w:r>
      <w:r>
        <w:rPr>
          <w:rFonts w:ascii="Segoe UI" w:hAnsi="Segoe UI" w:cs="Segoe UI"/>
          <w:color w:val="333333"/>
          <w:vertAlign w:val="superscript"/>
          <w:lang w:val="en"/>
        </w:rPr>
        <w:t xml:space="preserve">[10] </w:t>
      </w:r>
      <w:r>
        <w:rPr>
          <w:rFonts w:ascii="Segoe UI" w:hAnsi="Segoe UI" w:cs="Segoe UI"/>
          <w:color w:val="333333"/>
          <w:lang w:val="en"/>
        </w:rPr>
        <w:t xml:space="preserve">The leaves may also posses wound healing and antiviral properties based on the bioactive components present. </w:t>
      </w:r>
      <w:r>
        <w:rPr>
          <w:rFonts w:ascii="Segoe UI" w:hAnsi="Segoe UI" w:cs="Segoe UI"/>
          <w:color w:val="333333"/>
          <w:vertAlign w:val="superscript"/>
          <w:lang w:val="en"/>
        </w:rPr>
        <w:t>[15]</w:t>
      </w:r>
      <w:r>
        <w:rPr>
          <w:rFonts w:ascii="Segoe UI" w:hAnsi="Segoe UI" w:cs="Segoe UI"/>
          <w:color w:val="333333"/>
          <w:vertAlign w:val="superscript"/>
          <w:lang w:val="en"/>
        </w:rPr>
        <w:t xml:space="preserve"> </w:t>
      </w:r>
      <w:r>
        <w:rPr>
          <w:rFonts w:ascii="Segoe UI" w:hAnsi="Segoe UI" w:cs="Segoe UI"/>
          <w:color w:val="333333"/>
          <w:lang w:val="en"/>
        </w:rPr>
        <w:t xml:space="preserve">A particular study also found that mullein leaves exhibited antiviral activity specifically towards the herpes virus type 1, and the hepatitis B virus. </w:t>
      </w:r>
      <w:r>
        <w:rPr>
          <w:rFonts w:ascii="Segoe UI" w:hAnsi="Segoe UI" w:cs="Segoe UI"/>
          <w:color w:val="333333"/>
          <w:vertAlign w:val="superscript"/>
          <w:lang w:val="en"/>
        </w:rPr>
        <w:t>[8], [10], [17]</w:t>
      </w:r>
      <w:r>
        <w:rPr>
          <w:rFonts w:ascii="Segoe UI" w:hAnsi="Segoe UI" w:cs="Segoe UI"/>
          <w:color w:val="333333"/>
          <w:vertAlign w:val="superscript"/>
          <w:lang w:val="en"/>
        </w:rPr>
        <w:t xml:space="preserve"> </w:t>
      </w:r>
    </w:p>
    <w:p w14:paraId="220CE23A" w14:textId="77777777" w:rsidR="00CD1F2D" w:rsidRDefault="00CD1F2D">
      <w:pPr>
        <w:pStyle w:val="NormalWeb"/>
        <w:jc w:val="center"/>
        <w:divId w:val="349601239"/>
        <w:rPr>
          <w:rFonts w:ascii="Segoe UI" w:hAnsi="Segoe UI" w:cs="Segoe UI"/>
          <w:color w:val="333333"/>
          <w:lang w:val="en"/>
        </w:rPr>
      </w:pPr>
      <w:r>
        <w:rPr>
          <w:rFonts w:ascii="Segoe UI" w:hAnsi="Segoe UI" w:cs="Segoe UI"/>
          <w:noProof/>
          <w:color w:val="333333"/>
          <w:lang w:val="en"/>
        </w:rPr>
        <w:drawing>
          <wp:inline distT="0" distB="0" distL="0" distR="0" wp14:anchorId="3BC73F1E" wp14:editId="65CD28EE">
            <wp:extent cx="2857500" cy="28575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link="rId16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34FA1FC" w14:textId="77777777" w:rsidR="00CD1F2D" w:rsidRDefault="00CD1F2D">
      <w:pPr>
        <w:pStyle w:val="NormalWeb"/>
        <w:jc w:val="center"/>
        <w:divId w:val="349601239"/>
        <w:rPr>
          <w:rFonts w:ascii="Segoe UI" w:hAnsi="Segoe UI" w:cs="Segoe UI"/>
          <w:color w:val="333333"/>
          <w:lang w:val="en"/>
        </w:rPr>
      </w:pPr>
      <w:r>
        <w:rPr>
          <w:rStyle w:val="Strong"/>
          <w:rFonts w:ascii="Segoe UI" w:hAnsi="Segoe UI" w:cs="Segoe UI"/>
          <w:color w:val="333333"/>
          <w:lang w:val="en"/>
        </w:rPr>
        <w:t xml:space="preserve">Fig 9.2: Chemical structures of various bioactive components found in Verbascum sinuatum, a plant species related to common mullein. </w:t>
      </w:r>
    </w:p>
    <w:p w14:paraId="0106355D" w14:textId="77777777" w:rsidR="00CD1F2D" w:rsidRDefault="00CD1F2D">
      <w:pPr>
        <w:pStyle w:val="NormalWeb"/>
        <w:jc w:val="center"/>
        <w:divId w:val="349601239"/>
        <w:rPr>
          <w:rFonts w:ascii="Segoe UI" w:hAnsi="Segoe UI" w:cs="Segoe UI"/>
          <w:color w:val="333333"/>
          <w:lang w:val="en"/>
        </w:rPr>
      </w:pPr>
      <w:r>
        <w:rPr>
          <w:rStyle w:val="Strong"/>
          <w:rFonts w:ascii="Segoe UI" w:hAnsi="Segoe UI" w:cs="Segoe UI"/>
          <w:color w:val="333333"/>
          <w:lang w:val="en"/>
        </w:rPr>
        <w:t xml:space="preserve">Some of the bioactive components of </w:t>
      </w:r>
      <w:r>
        <w:rPr>
          <w:rStyle w:val="Emphasis"/>
          <w:rFonts w:ascii="Segoe UI" w:hAnsi="Segoe UI" w:cs="Segoe UI"/>
          <w:b/>
          <w:bCs/>
          <w:color w:val="333333"/>
          <w:lang w:val="en"/>
        </w:rPr>
        <w:t xml:space="preserve">Verbascum sinuatum, </w:t>
      </w:r>
      <w:r>
        <w:rPr>
          <w:rStyle w:val="Strong"/>
          <w:rFonts w:ascii="Segoe UI" w:hAnsi="Segoe UI" w:cs="Segoe UI"/>
          <w:color w:val="333333"/>
          <w:lang w:val="en"/>
        </w:rPr>
        <w:t xml:space="preserve">a species of the same genus as Mullein. </w:t>
      </w:r>
    </w:p>
    <w:p w14:paraId="6639EB14" w14:textId="77777777" w:rsidR="00CD1F2D" w:rsidRDefault="00CD1F2D">
      <w:pPr>
        <w:pStyle w:val="NormalWeb"/>
        <w:jc w:val="center"/>
        <w:divId w:val="349601239"/>
        <w:rPr>
          <w:rFonts w:ascii="Segoe UI" w:hAnsi="Segoe UI" w:cs="Segoe UI"/>
          <w:color w:val="333333"/>
          <w:lang w:val="en"/>
        </w:rPr>
      </w:pPr>
      <w:r>
        <w:rPr>
          <w:rFonts w:ascii="Segoe UI" w:hAnsi="Segoe UI" w:cs="Segoe UI"/>
          <w:color w:val="333333"/>
          <w:lang w:val="en"/>
        </w:rPr>
        <w:t xml:space="preserve">Image Source: </w:t>
      </w:r>
      <w:hyperlink r:id="rId167" w:history="1">
        <w:r>
          <w:rPr>
            <w:rStyle w:val="Hyperlink"/>
            <w:rFonts w:ascii="Segoe UI" w:hAnsi="Segoe UI" w:cs="Segoe UI"/>
            <w:lang w:val="en"/>
          </w:rPr>
          <w:t xml:space="preserve">https://www.mdpi.com/2218-273X/13/3/427 </w:t>
        </w:r>
      </w:hyperlink>
    </w:p>
    <w:p w14:paraId="56FC443E" w14:textId="77777777" w:rsidR="00CD1F2D" w:rsidRDefault="00CD1F2D">
      <w:pPr>
        <w:pStyle w:val="Heading3"/>
        <w:divId w:val="34960123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26D2EBFF" w14:textId="77777777" w:rsidR="00CD1F2D" w:rsidRDefault="00CD1F2D">
      <w:pPr>
        <w:pStyle w:val="NormalWeb"/>
        <w:jc w:val="both"/>
        <w:divId w:val="349601239"/>
        <w:rPr>
          <w:rFonts w:ascii="Segoe UI" w:hAnsi="Segoe UI" w:cs="Segoe UI"/>
          <w:color w:val="333333"/>
          <w:lang w:val="en"/>
        </w:rPr>
      </w:pPr>
      <w:r>
        <w:rPr>
          <w:rFonts w:ascii="Segoe UI" w:hAnsi="Segoe UI" w:cs="Segoe UI"/>
          <w:color w:val="333333"/>
          <w:lang w:val="en"/>
        </w:rPr>
        <w:t xml:space="preserve">When the lungs grew tight with coughs, colds, or asthma, the people gathered mullein leaves and flowers to make a soothing tea or to breathe in the healing steam. </w:t>
      </w:r>
      <w:r>
        <w:rPr>
          <w:rFonts w:ascii="Segoe UI" w:hAnsi="Segoe UI" w:cs="Segoe UI"/>
          <w:color w:val="333333"/>
          <w:vertAlign w:val="superscript"/>
          <w:lang w:val="en"/>
        </w:rPr>
        <w:t xml:space="preserve">[4], [9] </w:t>
      </w:r>
      <w:r>
        <w:rPr>
          <w:rFonts w:ascii="Segoe UI" w:hAnsi="Segoe UI" w:cs="Segoe UI"/>
          <w:color w:val="333333"/>
          <w:lang w:val="en"/>
        </w:rPr>
        <w:t xml:space="preserve">Some even dried the leaves to smoke gently, clearing the chest and easing deep, dry coughs. For sore throats, hoarseness, and swollen glands, the same tea was used as a gargle to calm the voice and bring relief. The golden flowers, infused in oil, made medicine for earaches and infections. </w:t>
      </w:r>
      <w:r>
        <w:rPr>
          <w:rFonts w:ascii="Segoe UI" w:hAnsi="Segoe UI" w:cs="Segoe UI"/>
          <w:color w:val="333333"/>
          <w:vertAlign w:val="superscript"/>
          <w:lang w:val="en"/>
        </w:rPr>
        <w:t xml:space="preserve">[4], [12] </w:t>
      </w:r>
    </w:p>
    <w:p w14:paraId="04B45794" w14:textId="77777777" w:rsidR="00CD1F2D" w:rsidRDefault="00CD1F2D">
      <w:pPr>
        <w:pStyle w:val="NormalWeb"/>
        <w:jc w:val="both"/>
        <w:divId w:val="349601239"/>
        <w:rPr>
          <w:rFonts w:ascii="Segoe UI" w:hAnsi="Segoe UI" w:cs="Segoe UI"/>
          <w:color w:val="333333"/>
          <w:lang w:val="en"/>
        </w:rPr>
      </w:pPr>
      <w:r>
        <w:rPr>
          <w:rFonts w:ascii="Segoe UI" w:hAnsi="Segoe UI" w:cs="Segoe UI"/>
          <w:color w:val="333333"/>
          <w:lang w:val="en"/>
        </w:rPr>
        <w:t xml:space="preserve">Mullein was also good for the stomach and bowels, easing cramps, diarrhea, and dysentery. </w:t>
      </w:r>
      <w:r>
        <w:rPr>
          <w:rFonts w:ascii="Segoe UI" w:hAnsi="Segoe UI" w:cs="Segoe UI"/>
          <w:color w:val="333333"/>
          <w:vertAlign w:val="superscript"/>
          <w:lang w:val="en"/>
        </w:rPr>
        <w:t xml:space="preserve">[9] </w:t>
      </w:r>
      <w:r>
        <w:rPr>
          <w:rFonts w:ascii="Segoe UI" w:hAnsi="Segoe UI" w:cs="Segoe UI"/>
          <w:color w:val="333333"/>
          <w:lang w:val="en"/>
        </w:rPr>
        <w:t xml:space="preserve">Its tea was taken to cleanse the kidneys and bladder, and to help those who struggled with bedwetting or other urinary troubles. The soft leaves, when crushed and warmed, were laid over wounds, burns, or swollen skin to draw out infection and bring healing. </w:t>
      </w:r>
      <w:r>
        <w:rPr>
          <w:rFonts w:ascii="Segoe UI" w:hAnsi="Segoe UI" w:cs="Segoe UI"/>
          <w:color w:val="333333"/>
          <w:vertAlign w:val="superscript"/>
          <w:lang w:val="en"/>
        </w:rPr>
        <w:t xml:space="preserve">[15] </w:t>
      </w:r>
      <w:r>
        <w:rPr>
          <w:rFonts w:ascii="Segoe UI" w:hAnsi="Segoe UI" w:cs="Segoe UI"/>
          <w:color w:val="333333"/>
          <w:lang w:val="en"/>
        </w:rPr>
        <w:t xml:space="preserve">Those who suffered from joint pain or sore muscles found comfort in mullein poultices, while its calming tea helped settle the nerves, ease insomnia, and bring gentle rest. It was used to bring down fever, to clear the lymph when the body was swollen, and even to help the body fight worms or parasites. </w:t>
      </w:r>
      <w:r>
        <w:rPr>
          <w:rFonts w:ascii="Segoe UI" w:hAnsi="Segoe UI" w:cs="Segoe UI"/>
          <w:color w:val="333333"/>
          <w:vertAlign w:val="superscript"/>
          <w:lang w:val="en"/>
        </w:rPr>
        <w:t xml:space="preserve">[13] </w:t>
      </w:r>
    </w:p>
    <w:p w14:paraId="15907640" w14:textId="77777777" w:rsidR="00CD1F2D" w:rsidRDefault="00CD1F2D">
      <w:pPr>
        <w:pStyle w:val="Heading3"/>
        <w:divId w:val="34960123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6215328A"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3333"/>
          <w:lang w:val="en"/>
        </w:rPr>
        <w:t xml:space="preserve">Major Bioactive Compounds in Mullein </w:t>
      </w:r>
    </w:p>
    <w:p w14:paraId="6240C84C" w14:textId="77777777" w:rsidR="00CD1F2D" w:rsidRDefault="00CD1F2D">
      <w:pPr>
        <w:numPr>
          <w:ilvl w:val="0"/>
          <w:numId w:val="76"/>
        </w:numPr>
        <w:spacing w:before="100" w:beforeAutospacing="1" w:after="100" w:afterAutospacing="1"/>
        <w:divId w:val="34960123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Mucilage (Polysaccharides) </w:t>
      </w:r>
    </w:p>
    <w:p w14:paraId="6A510896"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Composition: Complex mixture of water-soluble polysaccharides </w:t>
      </w:r>
      <w:r>
        <w:rPr>
          <w:rFonts w:ascii="Segoe UI" w:hAnsi="Segoe UI" w:cs="Segoe UI"/>
          <w:color w:val="333333"/>
          <w:lang w:val="en"/>
        </w:rPr>
        <w:br/>
      </w:r>
      <w:r>
        <w:rPr>
          <w:rFonts w:ascii="Segoe UI" w:hAnsi="Segoe UI" w:cs="Segoe UI"/>
          <w:color w:val="333333"/>
          <w:lang w:val="en"/>
        </w:rPr>
        <w:t xml:space="preserve">Concentration: Approximately 3% mucilage </w:t>
      </w:r>
    </w:p>
    <w:p w14:paraId="41C361CC"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Primary Components: </w:t>
      </w:r>
    </w:p>
    <w:p w14:paraId="7F8B99E2" w14:textId="77777777" w:rsidR="00CD1F2D" w:rsidRDefault="00CD1F2D">
      <w:pPr>
        <w:numPr>
          <w:ilvl w:val="0"/>
          <w:numId w:val="77"/>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Arabinogalactans </w:t>
      </w:r>
    </w:p>
    <w:p w14:paraId="299B7DF2" w14:textId="77777777" w:rsidR="00CD1F2D" w:rsidRDefault="00CD1F2D">
      <w:pPr>
        <w:numPr>
          <w:ilvl w:val="0"/>
          <w:numId w:val="77"/>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Glucomannans </w:t>
      </w:r>
    </w:p>
    <w:p w14:paraId="4D3B76B8" w14:textId="77777777" w:rsidR="00CD1F2D" w:rsidRDefault="00CD1F2D">
      <w:pPr>
        <w:numPr>
          <w:ilvl w:val="0"/>
          <w:numId w:val="77"/>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Pectins </w:t>
      </w:r>
    </w:p>
    <w:p w14:paraId="7D464775" w14:textId="77777777" w:rsidR="00CD1F2D" w:rsidRDefault="00CD1F2D">
      <w:pPr>
        <w:numPr>
          <w:ilvl w:val="0"/>
          <w:numId w:val="77"/>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Xylogalactans </w:t>
      </w:r>
    </w:p>
    <w:p w14:paraId="0C3052D0" w14:textId="77777777" w:rsidR="00CD1F2D" w:rsidRDefault="00CD1F2D">
      <w:pPr>
        <w:pStyle w:val="NormalWeb"/>
        <w:divId w:val="349601239"/>
        <w:rPr>
          <w:rFonts w:ascii="Segoe UI" w:hAnsi="Segoe UI" w:cs="Segoe UI"/>
          <w:color w:val="333333"/>
          <w:lang w:val="en"/>
        </w:rPr>
      </w:pPr>
      <w:r>
        <w:rPr>
          <w:rFonts w:ascii="Segoe UI" w:hAnsi="Segoe UI" w:cs="Segoe UI"/>
          <w:color w:val="333333"/>
          <w:u w:val="single"/>
          <w:lang w:val="en"/>
        </w:rPr>
        <w:t xml:space="preserve">General Structure: </w:t>
      </w:r>
    </w:p>
    <w:p w14:paraId="34E59A0E"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Branched polysaccharides composed of: </w:t>
      </w:r>
    </w:p>
    <w:p w14:paraId="6753D02B"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 D-galactose </w:t>
      </w:r>
    </w:p>
    <w:p w14:paraId="1565ED98"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 L-arabinose </w:t>
      </w:r>
    </w:p>
    <w:p w14:paraId="0258B03F"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 D-mannose </w:t>
      </w:r>
    </w:p>
    <w:p w14:paraId="1F6E1411"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 D-glucose </w:t>
      </w:r>
    </w:p>
    <w:p w14:paraId="5D0485FA"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 D-xylose </w:t>
      </w:r>
    </w:p>
    <w:p w14:paraId="1194A256"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Molecular weight: 10,000-1,000,000 g/mol </w:t>
      </w:r>
    </w:p>
    <w:p w14:paraId="0E2480E8"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Basic repeating units: </w:t>
      </w:r>
    </w:p>
    <w:p w14:paraId="2971F895"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-(Gal)-(Ara)-(Gal)-(Ara)- </w:t>
      </w:r>
    </w:p>
    <w:p w14:paraId="145A3DBB"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-(Man)-(Glc)-(Man)-(Glc)- </w:t>
      </w:r>
    </w:p>
    <w:p w14:paraId="64FEDAFD"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Highly branched with numerous hydroxyl groups </w:t>
      </w:r>
    </w:p>
    <w:p w14:paraId="2024149F"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3333"/>
          <w:lang w:val="en"/>
        </w:rPr>
        <w:t xml:space="preserve">Key Feature: </w:t>
      </w:r>
      <w:r>
        <w:rPr>
          <w:rFonts w:ascii="Segoe UI" w:hAnsi="Segoe UI" w:cs="Segoe UI"/>
          <w:color w:val="333333"/>
          <w:lang w:val="en"/>
        </w:rPr>
        <w:t xml:space="preserve">Forms viscous gel when hydrated due to extensive hydrogen bonding with water molecules. </w:t>
      </w:r>
    </w:p>
    <w:p w14:paraId="2337E324" w14:textId="77777777" w:rsidR="00CD1F2D" w:rsidRDefault="00CD1F2D">
      <w:pPr>
        <w:numPr>
          <w:ilvl w:val="0"/>
          <w:numId w:val="78"/>
        </w:numPr>
        <w:spacing w:before="100" w:beforeAutospacing="1" w:after="100" w:afterAutospacing="1"/>
        <w:divId w:val="34960123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Iridoid Glycosides </w:t>
      </w:r>
    </w:p>
    <w:p w14:paraId="3211AB94"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Aucubin has been studied for its hepatoprotective, anti-inflammatory, and antimicrobial activities. </w:t>
      </w:r>
      <w:r>
        <w:rPr>
          <w:rFonts w:ascii="Segoe UI" w:hAnsi="Segoe UI" w:cs="Segoe UI"/>
          <w:color w:val="333333"/>
          <w:vertAlign w:val="superscript"/>
          <w:lang w:val="en"/>
        </w:rPr>
        <w:t xml:space="preserve">[10] </w:t>
      </w:r>
      <w:r>
        <w:rPr>
          <w:rFonts w:ascii="Segoe UI" w:hAnsi="Segoe UI" w:cs="Segoe UI"/>
          <w:color w:val="333333"/>
          <w:lang w:val="en"/>
        </w:rPr>
        <w:t xml:space="preserve">Catalpol is known for its neuroprotective and anti-inflammatory properties. </w:t>
      </w:r>
      <w:r>
        <w:rPr>
          <w:rFonts w:ascii="Segoe UI" w:hAnsi="Segoe UI" w:cs="Segoe UI"/>
          <w:color w:val="333333"/>
          <w:vertAlign w:val="superscript"/>
          <w:lang w:val="en"/>
        </w:rPr>
        <w:t xml:space="preserve">[10], [18] </w:t>
      </w:r>
    </w:p>
    <w:p w14:paraId="6AF01BE3"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3333"/>
          <w:lang w:val="en"/>
        </w:rPr>
        <w:t xml:space="preserve">(i) Aucubin (C₁₅H₂₂O₉) </w:t>
      </w:r>
    </w:p>
    <w:p w14:paraId="186ACC7A" w14:textId="77777777" w:rsidR="00CD1F2D" w:rsidRDefault="00CD1F2D">
      <w:pPr>
        <w:pStyle w:val="NormalWeb"/>
        <w:jc w:val="center"/>
        <w:divId w:val="349601239"/>
        <w:rPr>
          <w:rFonts w:ascii="Segoe UI" w:hAnsi="Segoe UI" w:cs="Segoe UI"/>
          <w:color w:val="333333"/>
          <w:lang w:val="en"/>
        </w:rPr>
      </w:pPr>
      <w:r>
        <w:rPr>
          <w:rFonts w:ascii="Segoe UI" w:hAnsi="Segoe UI" w:cs="Segoe UI"/>
          <w:noProof/>
          <w:color w:val="333333"/>
          <w:lang w:val="en"/>
        </w:rPr>
        <w:drawing>
          <wp:inline distT="0" distB="0" distL="0" distR="0" wp14:anchorId="0AA813CC" wp14:editId="6D0C2AB6">
            <wp:extent cx="2857500" cy="2400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link="rId168">
                      <a:extLst>
                        <a:ext uri="{28A0092B-C50C-407E-A947-70E740481C1C}">
                          <a14:useLocalDpi xmlns:a14="http://schemas.microsoft.com/office/drawing/2010/main" val="0"/>
                        </a:ext>
                      </a:extLst>
                    </a:blip>
                    <a:srcRect/>
                    <a:stretch>
                      <a:fillRect/>
                    </a:stretch>
                  </pic:blipFill>
                  <pic:spPr bwMode="auto">
                    <a:xfrm>
                      <a:off x="0" y="0"/>
                      <a:ext cx="2857500" cy="2400300"/>
                    </a:xfrm>
                    <a:prstGeom prst="rect">
                      <a:avLst/>
                    </a:prstGeom>
                    <a:noFill/>
                    <a:ln>
                      <a:noFill/>
                    </a:ln>
                  </pic:spPr>
                </pic:pic>
              </a:graphicData>
            </a:graphic>
          </wp:inline>
        </w:drawing>
      </w:r>
    </w:p>
    <w:p w14:paraId="54332548" w14:textId="77777777" w:rsidR="00CD1F2D" w:rsidRDefault="00CD1F2D">
      <w:pPr>
        <w:pStyle w:val="NormalWeb"/>
        <w:jc w:val="center"/>
        <w:divId w:val="349601239"/>
        <w:rPr>
          <w:rFonts w:ascii="Segoe UI" w:hAnsi="Segoe UI" w:cs="Segoe UI"/>
          <w:color w:val="333333"/>
          <w:lang w:val="en"/>
        </w:rPr>
      </w:pPr>
      <w:r>
        <w:rPr>
          <w:rStyle w:val="Strong"/>
          <w:rFonts w:ascii="Segoe UI" w:hAnsi="Segoe UI" w:cs="Segoe UI"/>
          <w:color w:val="333333"/>
          <w:lang w:val="en"/>
        </w:rPr>
        <w:t xml:space="preserve">Fig 9.3: Chemical structure of Aucubin, an iridoid glycoside found in mullein known for its hepatoprotective and anti-inflammatory properties. </w:t>
      </w:r>
    </w:p>
    <w:p w14:paraId="492A2781"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3333"/>
          <w:lang w:val="en"/>
        </w:rPr>
        <w:t xml:space="preserve">(ii) Catalpol (C₁₅H₂₂O₁₀) </w:t>
      </w:r>
    </w:p>
    <w:p w14:paraId="713A4C5D" w14:textId="77777777" w:rsidR="00CD1F2D" w:rsidRDefault="00CD1F2D">
      <w:pPr>
        <w:pStyle w:val="NormalWeb"/>
        <w:jc w:val="center"/>
        <w:divId w:val="349601239"/>
        <w:rPr>
          <w:rFonts w:ascii="Segoe UI" w:hAnsi="Segoe UI" w:cs="Segoe UI"/>
          <w:color w:val="333333"/>
          <w:lang w:val="en"/>
        </w:rPr>
      </w:pPr>
      <w:r>
        <w:rPr>
          <w:rFonts w:ascii="Segoe UI" w:hAnsi="Segoe UI" w:cs="Segoe UI"/>
          <w:noProof/>
          <w:color w:val="333333"/>
          <w:lang w:val="en"/>
        </w:rPr>
        <w:drawing>
          <wp:inline distT="0" distB="0" distL="0" distR="0" wp14:anchorId="06CF6B67" wp14:editId="5E57F574">
            <wp:extent cx="2857500" cy="1905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link="rId16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64907715" w14:textId="77777777" w:rsidR="00CD1F2D" w:rsidRDefault="00CD1F2D">
      <w:pPr>
        <w:pStyle w:val="NormalWeb"/>
        <w:jc w:val="center"/>
        <w:divId w:val="349601239"/>
        <w:rPr>
          <w:rFonts w:ascii="Segoe UI" w:hAnsi="Segoe UI" w:cs="Segoe UI"/>
          <w:color w:val="333333"/>
          <w:lang w:val="en"/>
        </w:rPr>
      </w:pPr>
      <w:r>
        <w:rPr>
          <w:rStyle w:val="Strong"/>
          <w:rFonts w:ascii="Segoe UI" w:hAnsi="Segoe UI" w:cs="Segoe UI"/>
          <w:color w:val="333333"/>
          <w:lang w:val="en"/>
        </w:rPr>
        <w:t xml:space="preserve">Fig 9.4: Chemical structure of Catalpol, an iridoid glycoside with neuroprotective and anti-inflammatory properties. </w:t>
      </w:r>
    </w:p>
    <w:p w14:paraId="15353EAB"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3333"/>
          <w:lang w:val="en"/>
        </w:rPr>
        <w:t xml:space="preserve">(iii) Harpagide and Harpagide </w:t>
      </w:r>
    </w:p>
    <w:p w14:paraId="36B1D806"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Related iridoid glycosides with anti-inflammatory properties. </w:t>
      </w:r>
      <w:r>
        <w:rPr>
          <w:rFonts w:ascii="Segoe UI" w:hAnsi="Segoe UI" w:cs="Segoe UI"/>
          <w:color w:val="333333"/>
          <w:vertAlign w:val="superscript"/>
          <w:lang w:val="en"/>
        </w:rPr>
        <w:t xml:space="preserve">[10] </w:t>
      </w:r>
    </w:p>
    <w:p w14:paraId="5FB936F8" w14:textId="77777777" w:rsidR="00CD1F2D" w:rsidRDefault="00CD1F2D">
      <w:pPr>
        <w:numPr>
          <w:ilvl w:val="0"/>
          <w:numId w:val="79"/>
        </w:numPr>
        <w:spacing w:before="100" w:beforeAutospacing="1" w:after="100" w:afterAutospacing="1"/>
        <w:divId w:val="34960123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Phenylethanoid Glycosides </w:t>
      </w:r>
    </w:p>
    <w:p w14:paraId="5F7EAB4C"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Verbascoside (Acteoside, C₂₉H₃₆O₁₅) </w:t>
      </w:r>
    </w:p>
    <w:p w14:paraId="197E6F55"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Verbascoside has strong antioxidant and anti-inflammatory effects and is responsible for many of the therapeutic properties attributed to mullein. </w:t>
      </w:r>
      <w:r>
        <w:rPr>
          <w:rFonts w:ascii="Segoe UI" w:hAnsi="Segoe UI" w:cs="Segoe UI"/>
          <w:color w:val="333333"/>
          <w:vertAlign w:val="superscript"/>
          <w:lang w:val="en"/>
        </w:rPr>
        <w:t xml:space="preserve">[2] </w:t>
      </w:r>
    </w:p>
    <w:p w14:paraId="2281D8DC" w14:textId="77777777" w:rsidR="00CD1F2D" w:rsidRDefault="00CD1F2D">
      <w:pPr>
        <w:numPr>
          <w:ilvl w:val="0"/>
          <w:numId w:val="80"/>
        </w:numPr>
        <w:spacing w:before="100" w:beforeAutospacing="1" w:after="100" w:afterAutospacing="1"/>
        <w:divId w:val="34960123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Saponins </w:t>
      </w:r>
    </w:p>
    <w:p w14:paraId="6A69469D"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Small amounts of saponins. The saponins may be responsible for the expectorant actions. </w:t>
      </w:r>
      <w:r>
        <w:rPr>
          <w:rFonts w:ascii="Segoe UI" w:hAnsi="Segoe UI" w:cs="Segoe UI"/>
          <w:color w:val="333333"/>
          <w:vertAlign w:val="superscript"/>
          <w:lang w:val="en"/>
        </w:rPr>
        <w:t xml:space="preserve">[10], [15] </w:t>
      </w:r>
    </w:p>
    <w:p w14:paraId="63C6D4F1" w14:textId="77777777" w:rsidR="00CD1F2D" w:rsidRDefault="00CD1F2D">
      <w:pPr>
        <w:pStyle w:val="NormalWeb"/>
        <w:divId w:val="349601239"/>
        <w:rPr>
          <w:rFonts w:ascii="Segoe UI" w:hAnsi="Segoe UI" w:cs="Segoe UI"/>
          <w:color w:val="333333"/>
          <w:lang w:val="en"/>
        </w:rPr>
      </w:pPr>
      <w:r>
        <w:rPr>
          <w:rFonts w:ascii="Segoe UI" w:hAnsi="Segoe UI" w:cs="Segoe UI"/>
          <w:color w:val="333333"/>
          <w:u w:val="single"/>
          <w:lang w:val="en"/>
        </w:rPr>
        <w:t xml:space="preserve">General Structure: </w:t>
      </w:r>
    </w:p>
    <w:p w14:paraId="5DE40E92" w14:textId="77777777" w:rsidR="00CD1F2D" w:rsidRDefault="00CD1F2D">
      <w:pPr>
        <w:numPr>
          <w:ilvl w:val="0"/>
          <w:numId w:val="81"/>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Triterpene or steroid aglycone (lipophilic) </w:t>
      </w:r>
    </w:p>
    <w:p w14:paraId="110FDBE5" w14:textId="77777777" w:rsidR="00CD1F2D" w:rsidRDefault="00CD1F2D">
      <w:pPr>
        <w:numPr>
          <w:ilvl w:val="0"/>
          <w:numId w:val="81"/>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One or more sugar chains (hydrophilic) </w:t>
      </w:r>
    </w:p>
    <w:p w14:paraId="2873A667" w14:textId="77777777" w:rsidR="00CD1F2D" w:rsidRDefault="00CD1F2D">
      <w:pPr>
        <w:numPr>
          <w:ilvl w:val="0"/>
          <w:numId w:val="81"/>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Molecular weight: 600-2000 g/mol </w:t>
      </w:r>
    </w:p>
    <w:p w14:paraId="77C37875" w14:textId="77777777" w:rsidR="00CD1F2D" w:rsidRDefault="00CD1F2D">
      <w:pPr>
        <w:numPr>
          <w:ilvl w:val="0"/>
          <w:numId w:val="81"/>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Amphipathic (soap-like) molecules </w:t>
      </w:r>
    </w:p>
    <w:p w14:paraId="20F125CE" w14:textId="77777777" w:rsidR="00CD1F2D" w:rsidRDefault="00CD1F2D">
      <w:pPr>
        <w:numPr>
          <w:ilvl w:val="0"/>
          <w:numId w:val="82"/>
        </w:numPr>
        <w:spacing w:before="100" w:beforeAutospacing="1" w:after="100" w:afterAutospacing="1"/>
        <w:divId w:val="34960123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r>
        <w:rPr>
          <w:rFonts w:ascii="Segoe UI" w:eastAsia="Times New Roman" w:hAnsi="Segoe UI" w:cs="Segoe UI"/>
          <w:color w:val="333333"/>
          <w:lang w:val="en"/>
        </w:rPr>
        <w:t xml:space="preserve">e.g. Hesperidin </w:t>
      </w:r>
    </w:p>
    <w:p w14:paraId="5E4408B4"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9966"/>
          <w:lang w:val="en"/>
        </w:rPr>
        <w:t xml:space="preserve">Structure-Activity Relationships </w:t>
      </w:r>
    </w:p>
    <w:p w14:paraId="730EDC6C" w14:textId="77777777" w:rsidR="00CD1F2D" w:rsidRDefault="00CD1F2D">
      <w:pPr>
        <w:numPr>
          <w:ilvl w:val="0"/>
          <w:numId w:val="83"/>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Extensive Hydroxyl Groups (Mucilage): Create viscous gel through hydrogen bonding with water; physical protective barrier </w:t>
      </w:r>
    </w:p>
    <w:p w14:paraId="1C2AFED1" w14:textId="77777777" w:rsidR="00CD1F2D" w:rsidRDefault="00CD1F2D">
      <w:pPr>
        <w:numPr>
          <w:ilvl w:val="0"/>
          <w:numId w:val="83"/>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Cyclopentane-Pyran System (Iridoids): Rigid structure for specific receptor binding; antimicrobial and anti-inflammatory activities </w:t>
      </w:r>
    </w:p>
    <w:p w14:paraId="387E5AD6" w14:textId="77777777" w:rsidR="00CD1F2D" w:rsidRDefault="00CD1F2D">
      <w:pPr>
        <w:numPr>
          <w:ilvl w:val="0"/>
          <w:numId w:val="83"/>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Catechol Groups (Verbascoside): Powerful electron donors for antioxidant activity; enzyme inhibition </w:t>
      </w:r>
    </w:p>
    <w:p w14:paraId="626FA572" w14:textId="77777777" w:rsidR="00CD1F2D" w:rsidRDefault="00CD1F2D">
      <w:pPr>
        <w:numPr>
          <w:ilvl w:val="0"/>
          <w:numId w:val="83"/>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Amphipathic Saponins: Enable membrane disruption for antimicrobial effects; reduce surface tension for expectorant action </w:t>
      </w:r>
    </w:p>
    <w:p w14:paraId="702B0138" w14:textId="77777777" w:rsidR="00CD1F2D" w:rsidRDefault="00CD1F2D">
      <w:pPr>
        <w:numPr>
          <w:ilvl w:val="0"/>
          <w:numId w:val="83"/>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Glycosylation: Enhances water solubility and bioavailability; modulates biological activity </w:t>
      </w:r>
    </w:p>
    <w:p w14:paraId="3CDAB662" w14:textId="77777777" w:rsidR="00CD1F2D" w:rsidRDefault="00CD1F2D">
      <w:pPr>
        <w:numPr>
          <w:ilvl w:val="0"/>
          <w:numId w:val="83"/>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Ester Linkages (Verbascoside): Provides metabolic lability; releases active components after hydrolysis </w:t>
      </w:r>
    </w:p>
    <w:p w14:paraId="2D939CF4"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FF0000"/>
          <w:lang w:val="en"/>
        </w:rPr>
        <w:t xml:space="preserve">Preparation and Safety Considerations </w:t>
      </w:r>
    </w:p>
    <w:p w14:paraId="12F8FDD5"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3333"/>
          <w:lang w:val="en"/>
        </w:rPr>
        <w:t xml:space="preserve">Traditional Tea Preparation: </w:t>
      </w:r>
    </w:p>
    <w:p w14:paraId="752E88E7" w14:textId="77777777" w:rsidR="00CD1F2D" w:rsidRDefault="00CD1F2D">
      <w:pPr>
        <w:numPr>
          <w:ilvl w:val="0"/>
          <w:numId w:val="84"/>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Use 1-2 teaspoons dried leaves per cup </w:t>
      </w:r>
    </w:p>
    <w:p w14:paraId="1546EC6C" w14:textId="77777777" w:rsidR="00CD1F2D" w:rsidRDefault="00CD1F2D">
      <w:pPr>
        <w:numPr>
          <w:ilvl w:val="0"/>
          <w:numId w:val="84"/>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Steep in hot water (not boiling) for 10-15 minutes </w:t>
      </w:r>
    </w:p>
    <w:p w14:paraId="5CE8B14A" w14:textId="77777777" w:rsidR="00CD1F2D" w:rsidRDefault="00CD1F2D">
      <w:pPr>
        <w:numPr>
          <w:ilvl w:val="0"/>
          <w:numId w:val="84"/>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Strain thoroughly through fine cloth (removes irritating hairs) </w:t>
      </w:r>
    </w:p>
    <w:p w14:paraId="65E65DB7" w14:textId="77777777" w:rsidR="00CD1F2D" w:rsidRDefault="00CD1F2D">
      <w:pPr>
        <w:numPr>
          <w:ilvl w:val="0"/>
          <w:numId w:val="84"/>
        </w:numPr>
        <w:spacing w:before="100" w:beforeAutospacing="1" w:after="100" w:afterAutospacing="1"/>
        <w:divId w:val="34960123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IMPORTANT: </w:t>
      </w:r>
      <w:r>
        <w:rPr>
          <w:rFonts w:ascii="Segoe UI" w:eastAsia="Times New Roman" w:hAnsi="Segoe UI" w:cs="Segoe UI"/>
          <w:color w:val="333333"/>
          <w:lang w:val="en"/>
        </w:rPr>
        <w:t xml:space="preserve">Must strain well to remove fine hairs that can irritate throat </w:t>
      </w:r>
    </w:p>
    <w:p w14:paraId="51A61CA8"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3333"/>
          <w:lang w:val="en"/>
        </w:rPr>
        <w:t xml:space="preserve">For Ear Oil: </w:t>
      </w:r>
    </w:p>
    <w:p w14:paraId="6CA63770" w14:textId="77777777" w:rsidR="00CD1F2D" w:rsidRDefault="00CD1F2D">
      <w:pPr>
        <w:numPr>
          <w:ilvl w:val="0"/>
          <w:numId w:val="85"/>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Infuse fresh flowers in olive oil for 2-3 weeks </w:t>
      </w:r>
    </w:p>
    <w:p w14:paraId="3FA9BECC" w14:textId="77777777" w:rsidR="00CD1F2D" w:rsidRDefault="00CD1F2D">
      <w:pPr>
        <w:numPr>
          <w:ilvl w:val="0"/>
          <w:numId w:val="85"/>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Strain and use drops in affected ear </w:t>
      </w:r>
    </w:p>
    <w:p w14:paraId="6E095C5E" w14:textId="77777777" w:rsidR="00CD1F2D" w:rsidRDefault="00CD1F2D">
      <w:pPr>
        <w:numPr>
          <w:ilvl w:val="0"/>
          <w:numId w:val="85"/>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Warm slightly before use </w:t>
      </w:r>
    </w:p>
    <w:p w14:paraId="78296E31"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3333"/>
          <w:lang w:val="en"/>
        </w:rPr>
        <w:t xml:space="preserve">Safety Notes: </w:t>
      </w:r>
    </w:p>
    <w:p w14:paraId="68754B4E" w14:textId="77777777" w:rsidR="00CD1F2D" w:rsidRDefault="00CD1F2D">
      <w:pPr>
        <w:numPr>
          <w:ilvl w:val="0"/>
          <w:numId w:val="86"/>
        </w:numPr>
        <w:spacing w:before="100" w:beforeAutospacing="1" w:after="100" w:afterAutospacing="1"/>
        <w:divId w:val="34960123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Leaf Hairs: </w:t>
      </w:r>
      <w:r>
        <w:rPr>
          <w:rFonts w:ascii="Segoe UI" w:eastAsia="Times New Roman" w:hAnsi="Segoe UI" w:cs="Segoe UI"/>
          <w:color w:val="333333"/>
          <w:lang w:val="en"/>
        </w:rPr>
        <w:t xml:space="preserve">Must be filtered out completely; can irritate mucous membranes if ingested </w:t>
      </w:r>
      <w:r>
        <w:rPr>
          <w:rFonts w:ascii="Segoe UI" w:eastAsia="Times New Roman" w:hAnsi="Segoe UI" w:cs="Segoe UI"/>
          <w:color w:val="333333"/>
          <w:vertAlign w:val="superscript"/>
          <w:lang w:val="en"/>
        </w:rPr>
        <w:t xml:space="preserve">[4], [6] </w:t>
      </w:r>
    </w:p>
    <w:p w14:paraId="76D6D2C3" w14:textId="77777777" w:rsidR="00CD1F2D" w:rsidRDefault="00CD1F2D">
      <w:pPr>
        <w:numPr>
          <w:ilvl w:val="0"/>
          <w:numId w:val="86"/>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Generally safe for most people </w:t>
      </w:r>
    </w:p>
    <w:p w14:paraId="2A608478" w14:textId="77777777" w:rsidR="00CD1F2D" w:rsidRDefault="00CD1F2D">
      <w:pPr>
        <w:numPr>
          <w:ilvl w:val="0"/>
          <w:numId w:val="86"/>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May cause drowsiness (mild sedative effect) </w:t>
      </w:r>
    </w:p>
    <w:p w14:paraId="53C6AC5C" w14:textId="77777777" w:rsidR="00CD1F2D" w:rsidRDefault="00CD1F2D">
      <w:pPr>
        <w:numPr>
          <w:ilvl w:val="0"/>
          <w:numId w:val="86"/>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Seeds contain rotenone (potentially toxic in large amounts); avoid seed consumption </w:t>
      </w:r>
      <w:r>
        <w:rPr>
          <w:rFonts w:ascii="Segoe UI" w:eastAsia="Times New Roman" w:hAnsi="Segoe UI" w:cs="Segoe UI"/>
          <w:color w:val="333333"/>
          <w:vertAlign w:val="superscript"/>
          <w:lang w:val="en"/>
        </w:rPr>
        <w:t xml:space="preserve">[6] </w:t>
      </w:r>
    </w:p>
    <w:p w14:paraId="07CF2B2E" w14:textId="77777777" w:rsidR="00CD1F2D" w:rsidRDefault="00CD1F2D">
      <w:pPr>
        <w:numPr>
          <w:ilvl w:val="0"/>
          <w:numId w:val="86"/>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Rare allergic reactions possible </w:t>
      </w:r>
    </w:p>
    <w:p w14:paraId="31B82A73" w14:textId="77777777" w:rsidR="00CD1F2D" w:rsidRDefault="00CD1F2D">
      <w:pPr>
        <w:numPr>
          <w:ilvl w:val="0"/>
          <w:numId w:val="86"/>
        </w:numPr>
        <w:spacing w:before="100" w:beforeAutospacing="1" w:after="100" w:afterAutospacing="1"/>
        <w:divId w:val="349601239"/>
        <w:rPr>
          <w:rFonts w:ascii="Segoe UI" w:eastAsia="Times New Roman" w:hAnsi="Segoe UI" w:cs="Segoe UI"/>
          <w:color w:val="333333"/>
          <w:lang w:val="en"/>
        </w:rPr>
      </w:pPr>
      <w:r>
        <w:rPr>
          <w:rFonts w:ascii="Segoe UI" w:eastAsia="Times New Roman" w:hAnsi="Segoe UI" w:cs="Segoe UI"/>
          <w:color w:val="333333"/>
          <w:lang w:val="en"/>
        </w:rPr>
        <w:t xml:space="preserve">Safe during pregnancy based on traditional use, but consult healthcare provider </w:t>
      </w:r>
      <w:r>
        <w:rPr>
          <w:rFonts w:ascii="Segoe UI" w:eastAsia="Times New Roman" w:hAnsi="Segoe UI" w:cs="Segoe UI"/>
          <w:color w:val="333333"/>
          <w:vertAlign w:val="superscript"/>
          <w:lang w:val="en"/>
        </w:rPr>
        <w:t xml:space="preserve">[4] </w:t>
      </w:r>
    </w:p>
    <w:p w14:paraId="01415419" w14:textId="77777777" w:rsidR="00CD1F2D" w:rsidRDefault="00CD1F2D">
      <w:pPr>
        <w:pStyle w:val="NormalWeb"/>
        <w:divId w:val="349601239"/>
        <w:rPr>
          <w:rFonts w:ascii="Segoe UI" w:hAnsi="Segoe UI" w:cs="Segoe UI"/>
          <w:color w:val="333333"/>
          <w:lang w:val="en"/>
        </w:rPr>
      </w:pPr>
      <w:r>
        <w:rPr>
          <w:rStyle w:val="Strong"/>
          <w:rFonts w:ascii="Segoe UI" w:hAnsi="Segoe UI" w:cs="Segoe UI"/>
          <w:color w:val="339966"/>
          <w:lang w:val="en"/>
        </w:rPr>
        <w:t xml:space="preserve">References </w:t>
      </w:r>
    </w:p>
    <w:p w14:paraId="42440026"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 Akdemir, Z. S., Tatli, I. I., Saracoglu, I., &amp; Ismailoglu, U. B. (2001). Polyphenolic compounds from </w:t>
      </w:r>
      <w:r>
        <w:rPr>
          <w:rStyle w:val="Emphasis"/>
          <w:rFonts w:ascii="Segoe UI" w:hAnsi="Segoe UI" w:cs="Segoe UI"/>
          <w:color w:val="333333"/>
          <w:lang w:val="en"/>
        </w:rPr>
        <w:t xml:space="preserve">Verbascum lasianthum </w:t>
      </w:r>
      <w:r>
        <w:rPr>
          <w:rFonts w:ascii="Segoe UI" w:hAnsi="Segoe UI" w:cs="Segoe UI"/>
          <w:color w:val="333333"/>
          <w:lang w:val="en"/>
        </w:rPr>
        <w:t xml:space="preserve">and </w:t>
      </w:r>
      <w:r>
        <w:rPr>
          <w:rStyle w:val="Emphasis"/>
          <w:rFonts w:ascii="Segoe UI" w:hAnsi="Segoe UI" w:cs="Segoe UI"/>
          <w:color w:val="333333"/>
          <w:lang w:val="en"/>
        </w:rPr>
        <w:t xml:space="preserve">Verbascum urticaefolium </w:t>
      </w:r>
      <w:r>
        <w:rPr>
          <w:rFonts w:ascii="Segoe UI" w:hAnsi="Segoe UI" w:cs="Segoe UI"/>
          <w:color w:val="333333"/>
          <w:lang w:val="en"/>
        </w:rPr>
        <w:t xml:space="preserve">. </w:t>
      </w:r>
      <w:r>
        <w:rPr>
          <w:rStyle w:val="Emphasis"/>
          <w:rFonts w:ascii="Segoe UI" w:hAnsi="Segoe UI" w:cs="Segoe UI"/>
          <w:color w:val="333333"/>
          <w:lang w:val="en"/>
        </w:rPr>
        <w:t xml:space="preserve">Turkish Journal of Chemistry, 25 </w:t>
      </w:r>
      <w:r>
        <w:rPr>
          <w:rFonts w:ascii="Segoe UI" w:hAnsi="Segoe UI" w:cs="Segoe UI"/>
          <w:color w:val="333333"/>
          <w:lang w:val="en"/>
        </w:rPr>
        <w:t xml:space="preserve">(4), 415–420. </w:t>
      </w:r>
    </w:p>
    <w:p w14:paraId="45C68D12"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2. Alipieva, K., Korkina, L., Orhan, I. E., &amp; </w:t>
      </w:r>
      <w:r>
        <w:rPr>
          <w:rFonts w:ascii="Segoe UI" w:hAnsi="Segoe UI" w:cs="Segoe UI"/>
          <w:color w:val="333333"/>
          <w:lang w:val="en"/>
        </w:rPr>
        <w:t xml:space="preserve">Georgiev, M. I. (2014). Verbascoside—A review of its occurrence, (bio)synthesis and pharmacological significance. </w:t>
      </w:r>
      <w:r>
        <w:rPr>
          <w:rStyle w:val="Emphasis"/>
          <w:rFonts w:ascii="Segoe UI" w:hAnsi="Segoe UI" w:cs="Segoe UI"/>
          <w:color w:val="333333"/>
          <w:lang w:val="en"/>
        </w:rPr>
        <w:t xml:space="preserve">Biotechnology Advances, 32 </w:t>
      </w:r>
      <w:r>
        <w:rPr>
          <w:rFonts w:ascii="Segoe UI" w:hAnsi="Segoe UI" w:cs="Segoe UI"/>
          <w:color w:val="333333"/>
          <w:lang w:val="en"/>
        </w:rPr>
        <w:t xml:space="preserve">(6), 1065–1076. </w:t>
      </w:r>
      <w:hyperlink r:id="rId170" w:history="1">
        <w:r>
          <w:rPr>
            <w:rStyle w:val="Hyperlink"/>
            <w:rFonts w:ascii="Segoe UI" w:hAnsi="Segoe UI" w:cs="Segoe UI"/>
            <w:lang w:val="en"/>
          </w:rPr>
          <w:t xml:space="preserve">https://doi.org/10.1016/j.biotechadv.2014.07.001 </w:t>
        </w:r>
      </w:hyperlink>
    </w:p>
    <w:p w14:paraId="6D1EB39E"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3. Dulger, B., &amp; Gonuz, A. (2004). Antimicrobial activity of some Turkish medicinal plants. </w:t>
      </w:r>
      <w:r>
        <w:rPr>
          <w:rStyle w:val="Emphasis"/>
          <w:rFonts w:ascii="Segoe UI" w:hAnsi="Segoe UI" w:cs="Segoe UI"/>
          <w:color w:val="333333"/>
          <w:lang w:val="en"/>
        </w:rPr>
        <w:t xml:space="preserve">Pakistan Journal of Biological Sciences, 7 </w:t>
      </w:r>
      <w:r>
        <w:rPr>
          <w:rFonts w:ascii="Segoe UI" w:hAnsi="Segoe UI" w:cs="Segoe UI"/>
          <w:color w:val="333333"/>
          <w:lang w:val="en"/>
        </w:rPr>
        <w:t xml:space="preserve">(9), 1559–1562. </w:t>
      </w:r>
      <w:hyperlink r:id="rId171" w:history="1">
        <w:r>
          <w:rPr>
            <w:rStyle w:val="Hyperlink"/>
            <w:rFonts w:ascii="Segoe UI" w:hAnsi="Segoe UI" w:cs="Segoe UI"/>
            <w:lang w:val="en"/>
          </w:rPr>
          <w:t xml:space="preserve">https://doi.org/10.3923/pjbs.2004.1559.1562 </w:t>
        </w:r>
      </w:hyperlink>
    </w:p>
    <w:p w14:paraId="4DDDAA8F"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Personal communication. </w:t>
      </w:r>
    </w:p>
    <w:p w14:paraId="4BE51B05"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5. Hamill, F. A., Apio, S., Mubiru, N. K., Mosango, M., Bukenya-Ziraba, R., Maganyi, O. W., &amp; Soejarto, D. D. (2000). Traditional herbal drugs of southern Uganda, I. </w:t>
      </w:r>
      <w:r>
        <w:rPr>
          <w:rStyle w:val="Emphasis"/>
          <w:rFonts w:ascii="Segoe UI" w:hAnsi="Segoe UI" w:cs="Segoe UI"/>
          <w:color w:val="333333"/>
          <w:lang w:val="en"/>
        </w:rPr>
        <w:t xml:space="preserve">Journal of Ethnopharmacology, 70 </w:t>
      </w:r>
      <w:r>
        <w:rPr>
          <w:rFonts w:ascii="Segoe UI" w:hAnsi="Segoe UI" w:cs="Segoe UI"/>
          <w:color w:val="333333"/>
          <w:lang w:val="en"/>
        </w:rPr>
        <w:t xml:space="preserve">(3), 281–300. </w:t>
      </w:r>
      <w:hyperlink r:id="rId172" w:history="1">
        <w:r>
          <w:rPr>
            <w:rStyle w:val="Hyperlink"/>
            <w:rFonts w:ascii="Segoe UI" w:hAnsi="Segoe UI" w:cs="Segoe UI"/>
            <w:lang w:val="en"/>
          </w:rPr>
          <w:t xml:space="preserve">https://doi.org/10.1016/S0378-8741(99)00230-7 </w:t>
        </w:r>
      </w:hyperlink>
    </w:p>
    <w:p w14:paraId="2F4A7E50"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6. Jones, A. (2024). </w:t>
      </w:r>
      <w:r>
        <w:rPr>
          <w:rStyle w:val="Emphasis"/>
          <w:rFonts w:ascii="Segoe UI" w:hAnsi="Segoe UI" w:cs="Segoe UI"/>
          <w:color w:val="333333"/>
          <w:lang w:val="en"/>
        </w:rPr>
        <w:t xml:space="preserve">Medicinal herbs of western Canada </w:t>
      </w:r>
      <w:r>
        <w:rPr>
          <w:rFonts w:ascii="Segoe UI" w:hAnsi="Segoe UI" w:cs="Segoe UI"/>
          <w:color w:val="333333"/>
          <w:lang w:val="en"/>
        </w:rPr>
        <w:t xml:space="preserve">(1st ed.). Nimbus Publishing. </w:t>
      </w:r>
    </w:p>
    <w:p w14:paraId="57DC8154"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7. Kupeli, E., Kosar, M., Yesilada, E., Hüsnu Can Baser, K., &amp; Başer, C. (2005). A comparative study on the anti-inflammatory, antinociceptive and antipyretic effects of isoquinoline alkaloids from the roots of Turkish </w:t>
      </w:r>
      <w:r>
        <w:rPr>
          <w:rStyle w:val="Emphasis"/>
          <w:rFonts w:ascii="Segoe UI" w:hAnsi="Segoe UI" w:cs="Segoe UI"/>
          <w:color w:val="333333"/>
          <w:lang w:val="en"/>
        </w:rPr>
        <w:t xml:space="preserve">Berberis </w:t>
      </w:r>
      <w:r>
        <w:rPr>
          <w:rFonts w:ascii="Segoe UI" w:hAnsi="Segoe UI" w:cs="Segoe UI"/>
          <w:color w:val="333333"/>
          <w:lang w:val="en"/>
        </w:rPr>
        <w:t xml:space="preserve">species. </w:t>
      </w:r>
      <w:r>
        <w:rPr>
          <w:rStyle w:val="Emphasis"/>
          <w:rFonts w:ascii="Segoe UI" w:hAnsi="Segoe UI" w:cs="Segoe UI"/>
          <w:color w:val="333333"/>
          <w:lang w:val="en"/>
        </w:rPr>
        <w:t xml:space="preserve">Life Sciences, 72 </w:t>
      </w:r>
      <w:r>
        <w:rPr>
          <w:rFonts w:ascii="Segoe UI" w:hAnsi="Segoe UI" w:cs="Segoe UI"/>
          <w:color w:val="333333"/>
          <w:lang w:val="en"/>
        </w:rPr>
        <w:t xml:space="preserve">(6), 645–657. </w:t>
      </w:r>
      <w:hyperlink r:id="rId173" w:history="1">
        <w:r>
          <w:rPr>
            <w:rStyle w:val="Hyperlink"/>
            <w:rFonts w:ascii="Segoe UI" w:hAnsi="Segoe UI" w:cs="Segoe UI"/>
            <w:lang w:val="en"/>
          </w:rPr>
          <w:t xml:space="preserve">https://doi.org/10.1016/j.lfs.2003.09.053 </w:t>
        </w:r>
      </w:hyperlink>
    </w:p>
    <w:p w14:paraId="415A4B2F"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8. McCutcheon, A. R., Roberts, T. E., Gibbons, E., Ellis, S. M., Babiuk, L. A., Hancock, R. E., &amp; Towers, G. H. N. (1995). Antiviral screening of British Columbian medicinal plants. </w:t>
      </w:r>
      <w:r>
        <w:rPr>
          <w:rStyle w:val="Emphasis"/>
          <w:rFonts w:ascii="Segoe UI" w:hAnsi="Segoe UI" w:cs="Segoe UI"/>
          <w:color w:val="333333"/>
          <w:lang w:val="en"/>
        </w:rPr>
        <w:t xml:space="preserve">Journal of Ethnopharmacology, 49 </w:t>
      </w:r>
      <w:r>
        <w:rPr>
          <w:rFonts w:ascii="Segoe UI" w:hAnsi="Segoe UI" w:cs="Segoe UI"/>
          <w:color w:val="333333"/>
          <w:lang w:val="en"/>
        </w:rPr>
        <w:t xml:space="preserve">(2), 101–110. </w:t>
      </w:r>
      <w:hyperlink r:id="rId174" w:history="1">
        <w:r>
          <w:rPr>
            <w:rStyle w:val="Hyperlink"/>
            <w:rFonts w:ascii="Segoe UI" w:hAnsi="Segoe UI" w:cs="Segoe UI"/>
            <w:lang w:val="en"/>
          </w:rPr>
          <w:t xml:space="preserve">https://doi.org/10.1016/0378-8741(95)01321-0 </w:t>
        </w:r>
      </w:hyperlink>
    </w:p>
    <w:p w14:paraId="4003117B"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9.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50C2797E"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10. Riaz, M., Zia-Ul-Haq, M., &amp; </w:t>
      </w:r>
      <w:r>
        <w:rPr>
          <w:rFonts w:ascii="Segoe UI" w:hAnsi="Segoe UI" w:cs="Segoe UI"/>
          <w:color w:val="333333"/>
          <w:lang w:val="en"/>
        </w:rPr>
        <w:t xml:space="preserve">Jaafar, H. Z. E. (2013). Common mullein, pharmacological and chemical aspects. </w:t>
      </w:r>
      <w:r>
        <w:rPr>
          <w:rStyle w:val="Emphasis"/>
          <w:rFonts w:ascii="Segoe UI" w:hAnsi="Segoe UI" w:cs="Segoe UI"/>
          <w:color w:val="333333"/>
          <w:lang w:val="en"/>
        </w:rPr>
        <w:t xml:space="preserve">Revista Brasileira de Farmacognosia, 23 </w:t>
      </w:r>
      <w:r>
        <w:rPr>
          <w:rFonts w:ascii="Segoe UI" w:hAnsi="Segoe UI" w:cs="Segoe UI"/>
          <w:color w:val="333333"/>
          <w:lang w:val="en"/>
        </w:rPr>
        <w:t xml:space="preserve">(6), 948–959. </w:t>
      </w:r>
      <w:hyperlink r:id="rId175" w:history="1">
        <w:r>
          <w:rPr>
            <w:rStyle w:val="Hyperlink"/>
            <w:rFonts w:ascii="Segoe UI" w:hAnsi="Segoe UI" w:cs="Segoe UI"/>
            <w:lang w:val="en"/>
          </w:rPr>
          <w:t xml:space="preserve">https://doi.org/10.1590/S0102-695X2013000600004 </w:t>
        </w:r>
      </w:hyperlink>
    </w:p>
    <w:p w14:paraId="4FBBC07F"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11. Sarić-Kundalić, B., Dobeš, C., Klatte-Asselmeyer, V., &amp; Saukel, J. (2010). Ethnobotanical study on medicinal use of wild and cultivated plants in middle, south and west Bosnia and Herzegovina. </w:t>
      </w:r>
      <w:r>
        <w:rPr>
          <w:rStyle w:val="Emphasis"/>
          <w:rFonts w:ascii="Segoe UI" w:hAnsi="Segoe UI" w:cs="Segoe UI"/>
          <w:color w:val="333333"/>
          <w:lang w:val="en"/>
        </w:rPr>
        <w:t xml:space="preserve">Journal of Ethnopharmacology, 131 </w:t>
      </w:r>
      <w:r>
        <w:rPr>
          <w:rFonts w:ascii="Segoe UI" w:hAnsi="Segoe UI" w:cs="Segoe UI"/>
          <w:color w:val="333333"/>
          <w:lang w:val="en"/>
        </w:rPr>
        <w:t xml:space="preserve">(1), 33–55. </w:t>
      </w:r>
      <w:hyperlink r:id="rId176" w:history="1">
        <w:r>
          <w:rPr>
            <w:rStyle w:val="Hyperlink"/>
            <w:rFonts w:ascii="Segoe UI" w:hAnsi="Segoe UI" w:cs="Segoe UI"/>
            <w:lang w:val="en"/>
          </w:rPr>
          <w:t xml:space="preserve">https://doi.org/10.1016/j.jep.2010.05.061 </w:t>
        </w:r>
      </w:hyperlink>
    </w:p>
    <w:p w14:paraId="70D4AD4A"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12. Sarrell, E. M., Mandelberg, A., &amp; Cohen, H. A. (2001). Efficacy of naturopathic extracts in the management of ear pain associated with acute otitis media. </w:t>
      </w:r>
      <w:r>
        <w:rPr>
          <w:rStyle w:val="Emphasis"/>
          <w:rFonts w:ascii="Segoe UI" w:hAnsi="Segoe UI" w:cs="Segoe UI"/>
          <w:color w:val="333333"/>
          <w:lang w:val="en"/>
        </w:rPr>
        <w:t xml:space="preserve">Archives of Pediatrics &amp; Adolescent Medicine, 155 </w:t>
      </w:r>
      <w:r>
        <w:rPr>
          <w:rFonts w:ascii="Segoe UI" w:hAnsi="Segoe UI" w:cs="Segoe UI"/>
          <w:color w:val="333333"/>
          <w:lang w:val="en"/>
        </w:rPr>
        <w:t xml:space="preserve">(7), 796–799. </w:t>
      </w:r>
      <w:hyperlink r:id="rId177" w:history="1">
        <w:r>
          <w:rPr>
            <w:rStyle w:val="Hyperlink"/>
            <w:rFonts w:ascii="Segoe UI" w:hAnsi="Segoe UI" w:cs="Segoe UI"/>
            <w:lang w:val="en"/>
          </w:rPr>
          <w:t xml:space="preserve">https://doi.org/10.1001/archpedi.155.7.796 </w:t>
        </w:r>
      </w:hyperlink>
    </w:p>
    <w:p w14:paraId="2A08D1F7"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13. Tatli, I. I., &amp; </w:t>
      </w:r>
      <w:r>
        <w:rPr>
          <w:rFonts w:ascii="Segoe UI" w:hAnsi="Segoe UI" w:cs="Segoe UI"/>
          <w:color w:val="333333"/>
          <w:lang w:val="en"/>
        </w:rPr>
        <w:t xml:space="preserve">Akdemir, Z. S. (2004). Traditional uses and biological activities of </w:t>
      </w:r>
      <w:r>
        <w:rPr>
          <w:rStyle w:val="Emphasis"/>
          <w:rFonts w:ascii="Segoe UI" w:hAnsi="Segoe UI" w:cs="Segoe UI"/>
          <w:color w:val="333333"/>
          <w:lang w:val="en"/>
        </w:rPr>
        <w:t xml:space="preserve">Verbascum </w:t>
      </w:r>
      <w:r>
        <w:rPr>
          <w:rFonts w:ascii="Segoe UI" w:hAnsi="Segoe UI" w:cs="Segoe UI"/>
          <w:color w:val="333333"/>
          <w:lang w:val="en"/>
        </w:rPr>
        <w:t xml:space="preserve">species. </w:t>
      </w:r>
      <w:r>
        <w:rPr>
          <w:rStyle w:val="Emphasis"/>
          <w:rFonts w:ascii="Segoe UI" w:hAnsi="Segoe UI" w:cs="Segoe UI"/>
          <w:color w:val="333333"/>
          <w:lang w:val="en"/>
        </w:rPr>
        <w:t xml:space="preserve">FABAD Journal of Pharmaceutical Sciences, 29 </w:t>
      </w:r>
      <w:r>
        <w:rPr>
          <w:rFonts w:ascii="Segoe UI" w:hAnsi="Segoe UI" w:cs="Segoe UI"/>
          <w:color w:val="333333"/>
          <w:lang w:val="en"/>
        </w:rPr>
        <w:t xml:space="preserve">, 85–96. </w:t>
      </w:r>
    </w:p>
    <w:p w14:paraId="2F6BC1BB"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14. Tatli, I. I., Akdemir, Z., Yesilada, E., &amp; Küpeli, E. (2004). Anti-inflammatory and antinociceptive potential of major phenolics from </w:t>
      </w:r>
      <w:r>
        <w:rPr>
          <w:rStyle w:val="Emphasis"/>
          <w:rFonts w:ascii="Segoe UI" w:hAnsi="Segoe UI" w:cs="Segoe UI"/>
          <w:color w:val="333333"/>
          <w:lang w:val="en"/>
        </w:rPr>
        <w:t xml:space="preserve">Verbascum salviifolium </w:t>
      </w:r>
      <w:r>
        <w:rPr>
          <w:rFonts w:ascii="Segoe UI" w:hAnsi="Segoe UI" w:cs="Segoe UI"/>
          <w:color w:val="333333"/>
          <w:lang w:val="en"/>
        </w:rPr>
        <w:t xml:space="preserve">. </w:t>
      </w:r>
      <w:r>
        <w:rPr>
          <w:rStyle w:val="Emphasis"/>
          <w:rFonts w:ascii="Segoe UI" w:hAnsi="Segoe UI" w:cs="Segoe UI"/>
          <w:color w:val="333333"/>
          <w:lang w:val="en"/>
        </w:rPr>
        <w:t xml:space="preserve">Zeitschrift für Naturforschung C, 59 </w:t>
      </w:r>
      <w:r>
        <w:rPr>
          <w:rFonts w:ascii="Segoe UI" w:hAnsi="Segoe UI" w:cs="Segoe UI"/>
          <w:color w:val="333333"/>
          <w:lang w:val="en"/>
        </w:rPr>
        <w:t xml:space="preserve">(5–6), 609–613. </w:t>
      </w:r>
      <w:hyperlink r:id="rId178" w:history="1">
        <w:r>
          <w:rPr>
            <w:rStyle w:val="Hyperlink"/>
            <w:rFonts w:ascii="Segoe UI" w:hAnsi="Segoe UI" w:cs="Segoe UI"/>
            <w:lang w:val="en"/>
          </w:rPr>
          <w:t xml:space="preserve">https://doi.org/10.1515/znc-2004-5-622 </w:t>
        </w:r>
      </w:hyperlink>
    </w:p>
    <w:p w14:paraId="53F3E3F8"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15. Turker, A. U., &amp; </w:t>
      </w:r>
      <w:r>
        <w:rPr>
          <w:rFonts w:ascii="Segoe UI" w:hAnsi="Segoe UI" w:cs="Segoe UI"/>
          <w:color w:val="333333"/>
          <w:lang w:val="en"/>
        </w:rPr>
        <w:t xml:space="preserve">Camper, N. D. (2002). Biological activity of common mullein, a medicinal plant. </w:t>
      </w:r>
      <w:r>
        <w:rPr>
          <w:rStyle w:val="Emphasis"/>
          <w:rFonts w:ascii="Segoe UI" w:hAnsi="Segoe UI" w:cs="Segoe UI"/>
          <w:color w:val="333333"/>
          <w:lang w:val="en"/>
        </w:rPr>
        <w:t xml:space="preserve">Journal of Ethnopharmacology, 82 </w:t>
      </w:r>
      <w:r>
        <w:rPr>
          <w:rFonts w:ascii="Segoe UI" w:hAnsi="Segoe UI" w:cs="Segoe UI"/>
          <w:color w:val="333333"/>
          <w:lang w:val="en"/>
        </w:rPr>
        <w:t xml:space="preserve">(2–3), 117–125. </w:t>
      </w:r>
      <w:hyperlink r:id="rId179" w:history="1">
        <w:r>
          <w:rPr>
            <w:rStyle w:val="Hyperlink"/>
            <w:rFonts w:ascii="Segoe UI" w:hAnsi="Segoe UI" w:cs="Segoe UI"/>
            <w:lang w:val="en"/>
          </w:rPr>
          <w:t xml:space="preserve">https://doi.org/10.1016/S0378-8741(02)00159-3 </w:t>
        </w:r>
      </w:hyperlink>
    </w:p>
    <w:p w14:paraId="4E7D9468"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16. Zahradnik, H. P., &amp; Goldmeier, S. (2020). Phytotherapy for dysmenorrhea, endometriosis, and premenstrual syndrome. In I. E. Orhan (Ed.), </w:t>
      </w:r>
      <w:r>
        <w:rPr>
          <w:rStyle w:val="Emphasis"/>
          <w:rFonts w:ascii="Segoe UI" w:hAnsi="Segoe UI" w:cs="Segoe UI"/>
          <w:color w:val="333333"/>
          <w:lang w:val="en"/>
        </w:rPr>
        <w:t xml:space="preserve">Herbal medicine </w:t>
      </w:r>
      <w:r>
        <w:rPr>
          <w:rFonts w:ascii="Segoe UI" w:hAnsi="Segoe UI" w:cs="Segoe UI"/>
          <w:color w:val="333333"/>
          <w:lang w:val="en"/>
        </w:rPr>
        <w:t xml:space="preserve">(pp. 323–342). CRC Press. </w:t>
      </w:r>
      <w:hyperlink r:id="rId180" w:history="1">
        <w:r>
          <w:rPr>
            <w:rStyle w:val="Hyperlink"/>
            <w:rFonts w:ascii="Segoe UI" w:hAnsi="Segoe UI" w:cs="Segoe UI"/>
            <w:lang w:val="en"/>
          </w:rPr>
          <w:t xml:space="preserve">https://doi.org/10.1201/9780429243730-18 </w:t>
        </w:r>
      </w:hyperlink>
    </w:p>
    <w:p w14:paraId="42B34887"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17. Zgorniak-Nowosielska, I., Grzybek, J., Manolova, N., Serkedjieva, J., &amp; Zawilinska, B. (1991). Antiviral activity of Flos Verbasci infusion against Influenza and Herpes simplex viruses. </w:t>
      </w:r>
      <w:r>
        <w:rPr>
          <w:rStyle w:val="Emphasis"/>
          <w:rFonts w:ascii="Segoe UI" w:hAnsi="Segoe UI" w:cs="Segoe UI"/>
          <w:color w:val="333333"/>
          <w:lang w:val="en"/>
        </w:rPr>
        <w:t xml:space="preserve">Archivum Immunologiae et Therapiae Experimentalis, 39 </w:t>
      </w:r>
      <w:r>
        <w:rPr>
          <w:rFonts w:ascii="Segoe UI" w:hAnsi="Segoe UI" w:cs="Segoe UI"/>
          <w:color w:val="333333"/>
          <w:lang w:val="en"/>
        </w:rPr>
        <w:t xml:space="preserve">, 103–108. </w:t>
      </w:r>
    </w:p>
    <w:p w14:paraId="72F22859" w14:textId="77777777" w:rsidR="00CD1F2D" w:rsidRDefault="00CD1F2D">
      <w:pPr>
        <w:pStyle w:val="NormalWeb"/>
        <w:divId w:val="349601239"/>
        <w:rPr>
          <w:rFonts w:ascii="Segoe UI" w:hAnsi="Segoe UI" w:cs="Segoe UI"/>
          <w:color w:val="333333"/>
          <w:lang w:val="en"/>
        </w:rPr>
      </w:pPr>
      <w:r>
        <w:rPr>
          <w:rFonts w:ascii="Segoe UI" w:hAnsi="Segoe UI" w:cs="Segoe UI"/>
          <w:color w:val="333333"/>
          <w:lang w:val="en"/>
        </w:rPr>
        <w:t xml:space="preserve">18. Zheleva-Dimitrova, D., Obreshkova, D., &amp; Nedialkov, P. (2013). Antioxidant activity of iridoid glucosides from </w:t>
      </w:r>
      <w:r>
        <w:rPr>
          <w:rStyle w:val="Emphasis"/>
          <w:rFonts w:ascii="Segoe UI" w:hAnsi="Segoe UI" w:cs="Segoe UI"/>
          <w:color w:val="333333"/>
          <w:lang w:val="en"/>
        </w:rPr>
        <w:t xml:space="preserve">Veronica chamaedrys </w:t>
      </w:r>
      <w:r>
        <w:rPr>
          <w:rFonts w:ascii="Segoe UI" w:hAnsi="Segoe UI" w:cs="Segoe UI"/>
          <w:color w:val="333333"/>
          <w:lang w:val="en"/>
        </w:rPr>
        <w:t xml:space="preserve">. </w:t>
      </w:r>
      <w:r>
        <w:rPr>
          <w:rStyle w:val="Emphasis"/>
          <w:rFonts w:ascii="Segoe UI" w:hAnsi="Segoe UI" w:cs="Segoe UI"/>
          <w:color w:val="333333"/>
          <w:lang w:val="en"/>
        </w:rPr>
        <w:t xml:space="preserve">Pharmacognosy Magazine, 9 </w:t>
      </w:r>
      <w:r>
        <w:rPr>
          <w:rFonts w:ascii="Segoe UI" w:hAnsi="Segoe UI" w:cs="Segoe UI"/>
          <w:color w:val="333333"/>
          <w:lang w:val="en"/>
        </w:rPr>
        <w:t xml:space="preserve">(35), 268–273. </w:t>
      </w:r>
      <w:hyperlink r:id="rId181" w:history="1">
        <w:r>
          <w:rPr>
            <w:rStyle w:val="Hyperlink"/>
            <w:rFonts w:ascii="Segoe UI" w:hAnsi="Segoe UI" w:cs="Segoe UI"/>
            <w:lang w:val="en"/>
          </w:rPr>
          <w:t xml:space="preserve">https://doi.org/10.4103/0973-1296.113294 </w:t>
        </w:r>
      </w:hyperlink>
    </w:p>
    <w:p w14:paraId="4F02DF35" w14:textId="77777777" w:rsidR="00CD1F2D" w:rsidRDefault="00CD1F2D">
      <w:pPr>
        <w:pStyle w:val="Heading1"/>
        <w:divId w:val="1273828034"/>
        <w:rPr>
          <w:rFonts w:ascii="Segoe UI" w:eastAsia="Times New Roman" w:hAnsi="Segoe UI" w:cs="Segoe UI"/>
          <w:lang w:val="en"/>
        </w:rPr>
      </w:pPr>
      <w:r>
        <w:rPr>
          <w:rFonts w:ascii="Segoe UI" w:eastAsia="Times New Roman" w:hAnsi="Segoe UI" w:cs="Segoe UI"/>
          <w:lang w:val="en"/>
        </w:rPr>
        <w:t xml:space="preserve">10 Rose Hip Tea </w:t>
      </w:r>
    </w:p>
    <w:p w14:paraId="3C39DE47" w14:textId="77777777" w:rsidR="00CD1F2D" w:rsidRDefault="00CD1F2D">
      <w:pPr>
        <w:pStyle w:val="NormalWeb"/>
        <w:divId w:val="1273828034"/>
        <w:rPr>
          <w:rFonts w:ascii="Segoe UI" w:hAnsi="Segoe UI" w:cs="Segoe UI"/>
          <w:color w:val="333333"/>
          <w:lang w:val="en"/>
        </w:rPr>
      </w:pPr>
      <w:r>
        <w:rPr>
          <w:rStyle w:val="Strong"/>
          <w:rFonts w:ascii="Segoe UI" w:hAnsi="Segoe UI" w:cs="Segoe UI"/>
          <w:color w:val="339966"/>
          <w:lang w:val="en"/>
        </w:rPr>
        <w:t xml:space="preserve">Names </w:t>
      </w:r>
    </w:p>
    <w:p w14:paraId="13112476" w14:textId="77777777" w:rsidR="00CD1F2D" w:rsidRDefault="00CD1F2D">
      <w:pPr>
        <w:pStyle w:val="NormalWeb"/>
        <w:divId w:val="127382803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Rose Hip </w:t>
      </w:r>
    </w:p>
    <w:p w14:paraId="13B06E1B" w14:textId="77777777" w:rsidR="00CD1F2D" w:rsidRDefault="00CD1F2D">
      <w:pPr>
        <w:pStyle w:val="NormalWeb"/>
        <w:divId w:val="1273828034"/>
        <w:rPr>
          <w:rFonts w:ascii="Segoe UI" w:hAnsi="Segoe UI" w:cs="Segoe UI"/>
          <w:color w:val="333333"/>
          <w:lang w:val="en"/>
        </w:rPr>
      </w:pPr>
      <w:r>
        <w:rPr>
          <w:rStyle w:val="Strong"/>
          <w:rFonts w:ascii="Segoe UI" w:hAnsi="Segoe UI" w:cs="Segoe UI"/>
          <w:color w:val="333333"/>
          <w:lang w:val="en"/>
        </w:rPr>
        <w:t xml:space="preserve">Scientific Name: </w:t>
      </w:r>
      <w:r>
        <w:rPr>
          <w:rStyle w:val="Emphasis"/>
          <w:rFonts w:ascii="Segoe UI" w:hAnsi="Segoe UI" w:cs="Segoe UI"/>
          <w:color w:val="333333"/>
          <w:lang w:val="en"/>
        </w:rPr>
        <w:t xml:space="preserve">Rosa woodsii or Rosa acicularis </w:t>
      </w:r>
    </w:p>
    <w:p w14:paraId="727CADDD" w14:textId="77777777" w:rsidR="00CD1F2D" w:rsidRDefault="00CD1F2D">
      <w:pPr>
        <w:pStyle w:val="NormalWeb"/>
        <w:divId w:val="1273828034"/>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qel’q, Prairie Rose, Prickly Rose, Prickly Wild Rose, Wild Rose, Artic Rose </w:t>
      </w:r>
    </w:p>
    <w:p w14:paraId="3426EFFF" w14:textId="77777777" w:rsidR="00CD1F2D" w:rsidRDefault="00CD1F2D">
      <w:pPr>
        <w:pStyle w:val="NormalWeb"/>
        <w:jc w:val="center"/>
        <w:divId w:val="1273828034"/>
        <w:rPr>
          <w:rFonts w:ascii="Segoe UI" w:hAnsi="Segoe UI" w:cs="Segoe UI"/>
          <w:color w:val="333333"/>
          <w:lang w:val="en"/>
        </w:rPr>
      </w:pPr>
      <w:r>
        <w:rPr>
          <w:rFonts w:ascii="Segoe UI" w:hAnsi="Segoe UI" w:cs="Segoe UI"/>
          <w:noProof/>
          <w:color w:val="333333"/>
          <w:lang w:val="en"/>
        </w:rPr>
        <w:drawing>
          <wp:inline distT="0" distB="0" distL="0" distR="0" wp14:anchorId="6F705554" wp14:editId="438670D3">
            <wp:extent cx="1390650" cy="2857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link="rId182">
                      <a:extLst>
                        <a:ext uri="{28A0092B-C50C-407E-A947-70E740481C1C}">
                          <a14:useLocalDpi xmlns:a14="http://schemas.microsoft.com/office/drawing/2010/main" val="0"/>
                        </a:ext>
                      </a:extLst>
                    </a:blip>
                    <a:srcRect/>
                    <a:stretch>
                      <a:fillRect/>
                    </a:stretch>
                  </pic:blipFill>
                  <pic:spPr bwMode="auto">
                    <a:xfrm>
                      <a:off x="0" y="0"/>
                      <a:ext cx="1390650" cy="2857500"/>
                    </a:xfrm>
                    <a:prstGeom prst="rect">
                      <a:avLst/>
                    </a:prstGeom>
                    <a:noFill/>
                    <a:ln>
                      <a:noFill/>
                    </a:ln>
                  </pic:spPr>
                </pic:pic>
              </a:graphicData>
            </a:graphic>
          </wp:inline>
        </w:drawing>
      </w:r>
    </w:p>
    <w:p w14:paraId="54D1D517" w14:textId="77777777" w:rsidR="00CD1F2D" w:rsidRDefault="00CD1F2D">
      <w:pPr>
        <w:pStyle w:val="NormalWeb"/>
        <w:jc w:val="center"/>
        <w:divId w:val="1273828034"/>
        <w:rPr>
          <w:rFonts w:ascii="Segoe UI" w:hAnsi="Segoe UI" w:cs="Segoe UI"/>
          <w:color w:val="333333"/>
          <w:lang w:val="en"/>
        </w:rPr>
      </w:pPr>
      <w:r>
        <w:rPr>
          <w:rStyle w:val="Strong"/>
          <w:rFonts w:ascii="Segoe UI" w:hAnsi="Segoe UI" w:cs="Segoe UI"/>
          <w:color w:val="333333"/>
          <w:lang w:val="en"/>
        </w:rPr>
        <w:t>Fig 10.1: A round tin container filled with dried rose hip tea.</w:t>
      </w:r>
      <w:r>
        <w:rPr>
          <w:rFonts w:ascii="Segoe UI" w:hAnsi="Segoe UI" w:cs="Segoe UI"/>
          <w:color w:val="333333"/>
          <w:lang w:val="en"/>
        </w:rPr>
        <w:t xml:space="preserve"> </w:t>
      </w:r>
    </w:p>
    <w:p w14:paraId="10E8A9D3" w14:textId="77777777" w:rsidR="00CD1F2D" w:rsidRDefault="00CD1F2D">
      <w:pPr>
        <w:pStyle w:val="NormalWeb"/>
        <w:jc w:val="center"/>
        <w:divId w:val="1273828034"/>
        <w:rPr>
          <w:rFonts w:ascii="Segoe UI" w:hAnsi="Segoe UI" w:cs="Segoe UI"/>
          <w:color w:val="333333"/>
          <w:lang w:val="en"/>
        </w:rPr>
      </w:pPr>
      <w:r>
        <w:rPr>
          <w:rFonts w:ascii="Segoe UI" w:hAnsi="Segoe UI" w:cs="Segoe UI"/>
          <w:noProof/>
          <w:color w:val="333333"/>
          <w:lang w:val="en"/>
        </w:rPr>
        <w:drawing>
          <wp:inline distT="0" distB="0" distL="0" distR="0" wp14:anchorId="17A32B7E" wp14:editId="69C83645">
            <wp:extent cx="2857500" cy="21431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link="rId183">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48C7CEA8" w14:textId="77777777" w:rsidR="00CD1F2D" w:rsidRDefault="00CD1F2D">
      <w:pPr>
        <w:pStyle w:val="NormalWeb"/>
        <w:jc w:val="center"/>
        <w:divId w:val="1273828034"/>
        <w:rPr>
          <w:rFonts w:ascii="Segoe UI" w:hAnsi="Segoe UI" w:cs="Segoe UI"/>
          <w:color w:val="333333"/>
          <w:lang w:val="en"/>
        </w:rPr>
      </w:pPr>
      <w:r>
        <w:rPr>
          <w:rStyle w:val="Strong"/>
          <w:rFonts w:ascii="Segoe UI" w:hAnsi="Segoe UI" w:cs="Segoe UI"/>
          <w:color w:val="333333"/>
          <w:lang w:val="en"/>
        </w:rPr>
        <w:t xml:space="preserve">Fig 10.2: A cluster of ripe, bright red rose hips, showing the bulbous pseudofruits that remain after the rose petals have fallen away. </w:t>
      </w:r>
    </w:p>
    <w:p w14:paraId="344FD60E"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The tea could be called Nekwensut (to warm oneself). Rose hips are also sometimes called Rose Haws. </w:t>
      </w:r>
      <w:r>
        <w:rPr>
          <w:rFonts w:ascii="Segoe UI" w:hAnsi="Segoe UI" w:cs="Segoe UI"/>
          <w:color w:val="333333"/>
          <w:vertAlign w:val="superscript"/>
          <w:lang w:val="en"/>
        </w:rPr>
        <w:t xml:space="preserve">[2] </w:t>
      </w:r>
    </w:p>
    <w:p w14:paraId="75D39473"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The prairie rose was used for a number of medicinal purposes, although the most used component is the rose hip, which remains once the petals fall away. </w:t>
      </w:r>
      <w:r>
        <w:rPr>
          <w:rFonts w:ascii="Segoe UI" w:hAnsi="Segoe UI" w:cs="Segoe UI"/>
          <w:color w:val="333333"/>
          <w:vertAlign w:val="superscript"/>
          <w:lang w:val="en"/>
        </w:rPr>
        <w:t xml:space="preserve">[5] </w:t>
      </w:r>
      <w:r>
        <w:rPr>
          <w:rFonts w:ascii="Segoe UI" w:hAnsi="Segoe UI" w:cs="Segoe UI"/>
          <w:color w:val="333333"/>
          <w:lang w:val="en"/>
        </w:rPr>
        <w:t xml:space="preserve">The petals of the roses were used to treat pinkeye, while the rosehips were made into tea which was consumed to prevent illness. </w:t>
      </w:r>
      <w:r>
        <w:rPr>
          <w:rFonts w:ascii="Segoe UI" w:hAnsi="Segoe UI" w:cs="Segoe UI"/>
          <w:color w:val="333333"/>
          <w:vertAlign w:val="superscript"/>
          <w:lang w:val="en"/>
        </w:rPr>
        <w:t xml:space="preserve">[2, 5] </w:t>
      </w:r>
      <w:r>
        <w:rPr>
          <w:rFonts w:ascii="Segoe UI" w:hAnsi="Segoe UI" w:cs="Segoe UI"/>
          <w:color w:val="333333"/>
          <w:lang w:val="en"/>
        </w:rPr>
        <w:t xml:space="preserve">Sometimes referred to as “pseudo-fruits”, rose hips contain many vitamins and compounds such as flavonoids, carotenoids and fatty acids which can have many health benefits. </w:t>
      </w:r>
      <w:r>
        <w:rPr>
          <w:rFonts w:ascii="Segoe UI" w:hAnsi="Segoe UI" w:cs="Segoe UI"/>
          <w:color w:val="333333"/>
          <w:vertAlign w:val="superscript"/>
          <w:lang w:val="en"/>
        </w:rPr>
        <w:t xml:space="preserve">[4] </w:t>
      </w:r>
    </w:p>
    <w:p w14:paraId="50F2F6EA"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In particular, rose hips are high in Vitamin C which plays a role in preventing illness. </w:t>
      </w:r>
      <w:r>
        <w:rPr>
          <w:rFonts w:ascii="Segoe UI" w:hAnsi="Segoe UI" w:cs="Segoe UI"/>
          <w:color w:val="333333"/>
          <w:vertAlign w:val="superscript"/>
          <w:lang w:val="en"/>
        </w:rPr>
        <w:t xml:space="preserve">[4] </w:t>
      </w:r>
      <w:r>
        <w:rPr>
          <w:rFonts w:ascii="Segoe UI" w:hAnsi="Segoe UI" w:cs="Segoe UI"/>
          <w:color w:val="333333"/>
          <w:lang w:val="en"/>
        </w:rPr>
        <w:t xml:space="preserve">Although rose hips were used to make tea, they were only consumed as fruits when alternative food sources were not available. </w:t>
      </w:r>
      <w:r>
        <w:rPr>
          <w:rFonts w:ascii="Segoe UI" w:hAnsi="Segoe UI" w:cs="Segoe UI"/>
          <w:color w:val="333333"/>
          <w:vertAlign w:val="superscript"/>
          <w:lang w:val="en"/>
        </w:rPr>
        <w:t xml:space="preserve">[2, 5] </w:t>
      </w:r>
      <w:r>
        <w:rPr>
          <w:rFonts w:ascii="Segoe UI" w:hAnsi="Segoe UI" w:cs="Segoe UI"/>
          <w:color w:val="333333"/>
          <w:lang w:val="en"/>
        </w:rPr>
        <w:t xml:space="preserve">There is some literature to suggest that consuming large quantities of rosehips could give someone an “itchy bottom”. </w:t>
      </w:r>
      <w:r>
        <w:rPr>
          <w:rFonts w:ascii="Segoe UI" w:hAnsi="Segoe UI" w:cs="Segoe UI"/>
          <w:color w:val="333333"/>
          <w:vertAlign w:val="superscript"/>
          <w:lang w:val="en"/>
        </w:rPr>
        <w:t xml:space="preserve">[1] </w:t>
      </w:r>
    </w:p>
    <w:p w14:paraId="13F741A8"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Some of the medicinal effects attributed to rose hips may be due to the presence of constituents such as linoleic acid and α-linolenic acid which have been shown to have anti-inflammatory</w:t>
      </w:r>
      <w:r>
        <w:rPr>
          <w:rFonts w:ascii="Segoe UI" w:hAnsi="Segoe UI" w:cs="Segoe UI"/>
          <w:color w:val="333333"/>
          <w:lang w:val="en"/>
        </w:rPr>
        <w:t xml:space="preserve"> </w:t>
      </w:r>
      <w:r>
        <w:rPr>
          <w:rFonts w:ascii="Segoe UI" w:hAnsi="Segoe UI" w:cs="Segoe UI"/>
          <w:color w:val="333333"/>
          <w:lang w:val="en"/>
        </w:rPr>
        <w:t xml:space="preserve">properties. </w:t>
      </w:r>
      <w:r>
        <w:rPr>
          <w:rFonts w:ascii="Segoe UI" w:hAnsi="Segoe UI" w:cs="Segoe UI"/>
          <w:color w:val="333333"/>
          <w:vertAlign w:val="superscript"/>
          <w:lang w:val="en"/>
        </w:rPr>
        <w:t xml:space="preserve">[6] </w:t>
      </w:r>
      <w:r>
        <w:rPr>
          <w:rFonts w:ascii="Segoe UI" w:hAnsi="Segoe UI" w:cs="Segoe UI"/>
          <w:color w:val="333333"/>
          <w:lang w:val="en"/>
        </w:rPr>
        <w:t xml:space="preserve">Some of the major phenolic compounds found in rose hips are quercetin and gallic acid, as well as tiliroside and hyperoside. </w:t>
      </w:r>
      <w:r>
        <w:rPr>
          <w:rFonts w:ascii="Segoe UI" w:hAnsi="Segoe UI" w:cs="Segoe UI"/>
          <w:color w:val="333333"/>
          <w:vertAlign w:val="superscript"/>
          <w:lang w:val="en"/>
        </w:rPr>
        <w:t>[4, 6]</w:t>
      </w:r>
      <w:r>
        <w:rPr>
          <w:rFonts w:ascii="Segoe UI" w:hAnsi="Segoe UI" w:cs="Segoe UI"/>
          <w:color w:val="333333"/>
          <w:vertAlign w:val="superscript"/>
          <w:lang w:val="en"/>
        </w:rPr>
        <w:t xml:space="preserve"> </w:t>
      </w:r>
    </w:p>
    <w:p w14:paraId="0F9E8AEC" w14:textId="77777777" w:rsidR="00CD1F2D" w:rsidRDefault="00CD1F2D">
      <w:pPr>
        <w:pStyle w:val="NormalWeb"/>
        <w:jc w:val="center"/>
        <w:divId w:val="203371559"/>
        <w:rPr>
          <w:rFonts w:ascii="Segoe UI" w:hAnsi="Segoe UI" w:cs="Segoe UI"/>
          <w:color w:val="333333"/>
          <w:lang w:val="en"/>
        </w:rPr>
      </w:pPr>
      <w:r>
        <w:rPr>
          <w:rFonts w:ascii="Segoe UI" w:hAnsi="Segoe UI" w:cs="Segoe UI"/>
          <w:noProof/>
          <w:color w:val="333333"/>
          <w:lang w:val="en"/>
        </w:rPr>
        <w:drawing>
          <wp:inline distT="0" distB="0" distL="0" distR="0" wp14:anchorId="40D6E96E" wp14:editId="0FC5FE2D">
            <wp:extent cx="2857500" cy="15049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link="rId184">
                      <a:extLst>
                        <a:ext uri="{28A0092B-C50C-407E-A947-70E740481C1C}">
                          <a14:useLocalDpi xmlns:a14="http://schemas.microsoft.com/office/drawing/2010/main" val="0"/>
                        </a:ext>
                      </a:extLst>
                    </a:blip>
                    <a:srcRect/>
                    <a:stretch>
                      <a:fillRect/>
                    </a:stretch>
                  </pic:blipFill>
                  <pic:spPr bwMode="auto">
                    <a:xfrm>
                      <a:off x="0" y="0"/>
                      <a:ext cx="2857500" cy="1504950"/>
                    </a:xfrm>
                    <a:prstGeom prst="rect">
                      <a:avLst/>
                    </a:prstGeom>
                    <a:noFill/>
                    <a:ln>
                      <a:noFill/>
                    </a:ln>
                  </pic:spPr>
                </pic:pic>
              </a:graphicData>
            </a:graphic>
          </wp:inline>
        </w:drawing>
      </w:r>
    </w:p>
    <w:p w14:paraId="50443EC0" w14:textId="77777777" w:rsidR="00CD1F2D" w:rsidRDefault="00CD1F2D">
      <w:pPr>
        <w:pStyle w:val="NormalWeb"/>
        <w:jc w:val="center"/>
        <w:divId w:val="203371559"/>
        <w:rPr>
          <w:rFonts w:ascii="Segoe UI" w:hAnsi="Segoe UI" w:cs="Segoe UI"/>
          <w:color w:val="333333"/>
          <w:lang w:val="en"/>
        </w:rPr>
      </w:pPr>
      <w:r>
        <w:rPr>
          <w:rStyle w:val="Strong"/>
          <w:rFonts w:ascii="Segoe UI" w:hAnsi="Segoe UI" w:cs="Segoe UI"/>
          <w:color w:val="333333"/>
          <w:lang w:val="en"/>
        </w:rPr>
        <w:t>Fig 10.3: Chemical structures of alpha-linolenic acid and linoleic acid.</w:t>
      </w:r>
      <w:r>
        <w:rPr>
          <w:rFonts w:ascii="Segoe UI" w:hAnsi="Segoe UI" w:cs="Segoe UI"/>
          <w:color w:val="333333"/>
          <w:lang w:val="en"/>
        </w:rPr>
        <w:t xml:space="preserve"> </w:t>
      </w:r>
    </w:p>
    <w:p w14:paraId="65281C5F" w14:textId="77777777" w:rsidR="00CD1F2D" w:rsidRDefault="00CD1F2D">
      <w:pPr>
        <w:pStyle w:val="NormalWeb"/>
        <w:jc w:val="center"/>
        <w:divId w:val="203371559"/>
        <w:rPr>
          <w:rFonts w:ascii="Segoe UI" w:hAnsi="Segoe UI" w:cs="Segoe UI"/>
          <w:color w:val="333333"/>
          <w:lang w:val="en"/>
        </w:rPr>
      </w:pPr>
      <w:r>
        <w:rPr>
          <w:rFonts w:ascii="Segoe UI" w:hAnsi="Segoe UI" w:cs="Segoe UI"/>
          <w:noProof/>
          <w:color w:val="333333"/>
          <w:lang w:val="en"/>
        </w:rPr>
        <w:drawing>
          <wp:inline distT="0" distB="0" distL="0" distR="0" wp14:anchorId="39B4B653" wp14:editId="64C36DE9">
            <wp:extent cx="2857500" cy="152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link="rId185">
                      <a:extLst>
                        <a:ext uri="{28A0092B-C50C-407E-A947-70E740481C1C}">
                          <a14:useLocalDpi xmlns:a14="http://schemas.microsoft.com/office/drawing/2010/main" val="0"/>
                        </a:ext>
                      </a:extLst>
                    </a:blip>
                    <a:srcRect/>
                    <a:stretch>
                      <a:fillRect/>
                    </a:stretch>
                  </pic:blipFill>
                  <pic:spPr bwMode="auto">
                    <a:xfrm>
                      <a:off x="0" y="0"/>
                      <a:ext cx="2857500" cy="1524000"/>
                    </a:xfrm>
                    <a:prstGeom prst="rect">
                      <a:avLst/>
                    </a:prstGeom>
                    <a:noFill/>
                    <a:ln>
                      <a:noFill/>
                    </a:ln>
                  </pic:spPr>
                </pic:pic>
              </a:graphicData>
            </a:graphic>
          </wp:inline>
        </w:drawing>
      </w:r>
    </w:p>
    <w:p w14:paraId="4ED5536F" w14:textId="77777777" w:rsidR="00CD1F2D" w:rsidRDefault="00CD1F2D">
      <w:pPr>
        <w:pStyle w:val="NormalWeb"/>
        <w:jc w:val="center"/>
        <w:divId w:val="203371559"/>
        <w:rPr>
          <w:rFonts w:ascii="Segoe UI" w:hAnsi="Segoe UI" w:cs="Segoe UI"/>
          <w:color w:val="333333"/>
          <w:lang w:val="en"/>
        </w:rPr>
      </w:pPr>
      <w:r>
        <w:rPr>
          <w:rStyle w:val="Strong"/>
          <w:rFonts w:ascii="Segoe UI" w:hAnsi="Segoe UI" w:cs="Segoe UI"/>
          <w:color w:val="333333"/>
          <w:lang w:val="en"/>
        </w:rPr>
        <w:t>Fig 10.4: Chemical structures of the flavonoids Tiliroside and Hyperoside.</w:t>
      </w:r>
      <w:r>
        <w:rPr>
          <w:rFonts w:ascii="Segoe UI" w:hAnsi="Segoe UI" w:cs="Segoe UI"/>
          <w:color w:val="333333"/>
          <w:lang w:val="en"/>
        </w:rPr>
        <w:t xml:space="preserve"> </w:t>
      </w:r>
    </w:p>
    <w:p w14:paraId="68EEAAE1" w14:textId="77777777" w:rsidR="00CD1F2D" w:rsidRDefault="00CD1F2D">
      <w:pPr>
        <w:pStyle w:val="Heading3"/>
        <w:divId w:val="20337155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271E669C" w14:textId="77777777" w:rsidR="00CD1F2D" w:rsidRDefault="00CD1F2D">
      <w:pPr>
        <w:pStyle w:val="NormalWeb"/>
        <w:jc w:val="both"/>
        <w:divId w:val="203371559"/>
        <w:rPr>
          <w:rFonts w:ascii="Segoe UI" w:hAnsi="Segoe UI" w:cs="Segoe UI"/>
          <w:color w:val="333333"/>
          <w:lang w:val="en"/>
        </w:rPr>
      </w:pPr>
      <w:r>
        <w:rPr>
          <w:rFonts w:ascii="Segoe UI" w:hAnsi="Segoe UI" w:cs="Segoe UI"/>
          <w:color w:val="333333"/>
          <w:lang w:val="en"/>
        </w:rPr>
        <w:t>Rose Hips were treasured for their life-giving power, especially in the cold moons when food was scarce and the people needed to keep their strength. Gathered after the first frost, the fruits were eaten fresh, or dried and stored for tea through the long winter. Their warmth and richness protected the people from scurvy and weakness, keeping the body strong when fresh greens were gone. A tea made from the hips soothed sore throats and coughs, helping to clear colds and bronchitis, while also easing stomach</w:t>
      </w:r>
      <w:r>
        <w:rPr>
          <w:rFonts w:ascii="Segoe UI" w:hAnsi="Segoe UI" w:cs="Segoe UI"/>
          <w:color w:val="333333"/>
          <w:lang w:val="en"/>
        </w:rPr>
        <w:t xml:space="preserve"> pain, indigestion, and diarrhea.</w:t>
      </w:r>
      <w:r>
        <w:rPr>
          <w:rFonts w:ascii="Segoe UI" w:hAnsi="Segoe UI" w:cs="Segoe UI"/>
          <w:color w:val="333333"/>
          <w:lang w:val="en"/>
        </w:rPr>
        <w:t xml:space="preserve"> </w:t>
      </w:r>
      <w:r>
        <w:rPr>
          <w:rFonts w:ascii="Segoe UI" w:hAnsi="Segoe UI" w:cs="Segoe UI"/>
          <w:color w:val="333333"/>
          <w:vertAlign w:val="superscript"/>
          <w:lang w:val="en"/>
        </w:rPr>
        <w:t xml:space="preserve">[2, 3] </w:t>
      </w:r>
    </w:p>
    <w:p w14:paraId="54534596" w14:textId="77777777" w:rsidR="00CD1F2D" w:rsidRDefault="00CD1F2D">
      <w:pPr>
        <w:pStyle w:val="NormalWeb"/>
        <w:jc w:val="both"/>
        <w:divId w:val="203371559"/>
        <w:rPr>
          <w:rFonts w:ascii="Segoe UI" w:hAnsi="Segoe UI" w:cs="Segoe UI"/>
          <w:color w:val="333333"/>
          <w:lang w:val="en"/>
        </w:rPr>
      </w:pPr>
      <w:r>
        <w:rPr>
          <w:rFonts w:ascii="Segoe UI" w:hAnsi="Segoe UI" w:cs="Segoe UI"/>
          <w:color w:val="333333"/>
          <w:lang w:val="en"/>
        </w:rPr>
        <w:t xml:space="preserve">The roots and hips were also used for cleansing the kidneys and bladder, helping with urinary troubles, and strengthening the heart and blood. A mild tea of rosehips was often given to children for colic or fever, and the petals, steeped in warm water, were used to wash sore or inflamed eyes. Crushed leaves and petals made a gentle poultice for cuts and burns, drawing out the heat and helping the skin to heal. Women drank rose hip tea to support their health and balance, especially during times of weakness </w:t>
      </w:r>
      <w:r>
        <w:rPr>
          <w:rFonts w:ascii="Segoe UI" w:hAnsi="Segoe UI" w:cs="Segoe UI"/>
          <w:color w:val="333333"/>
          <w:lang w:val="en"/>
        </w:rPr>
        <w:t>or recovery. Beyond its medicine, the rose was also food. Its fruit was cooked into syrup or jam or eaten right from the bush.</w:t>
      </w:r>
      <w:r>
        <w:rPr>
          <w:rFonts w:ascii="Segoe UI" w:hAnsi="Segoe UI" w:cs="Segoe UI"/>
          <w:color w:val="333333"/>
          <w:lang w:val="en"/>
        </w:rPr>
        <w:t xml:space="preserve"> </w:t>
      </w:r>
      <w:r>
        <w:rPr>
          <w:rFonts w:ascii="Segoe UI" w:hAnsi="Segoe UI" w:cs="Segoe UI"/>
          <w:color w:val="333333"/>
          <w:vertAlign w:val="superscript"/>
          <w:lang w:val="en"/>
        </w:rPr>
        <w:t xml:space="preserve">[2] </w:t>
      </w:r>
    </w:p>
    <w:p w14:paraId="19A1804F" w14:textId="77777777" w:rsidR="00CD1F2D" w:rsidRDefault="00CD1F2D">
      <w:pPr>
        <w:pStyle w:val="NormalWeb"/>
        <w:divId w:val="203371559"/>
        <w:rPr>
          <w:rFonts w:ascii="Segoe UI" w:hAnsi="Segoe UI" w:cs="Segoe UI"/>
          <w:color w:val="333333"/>
          <w:lang w:val="en"/>
        </w:rPr>
      </w:pPr>
      <w:r>
        <w:rPr>
          <w:rStyle w:val="Strong"/>
          <w:rFonts w:ascii="Segoe UI" w:hAnsi="Segoe UI" w:cs="Segoe UI"/>
          <w:color w:val="339966"/>
          <w:lang w:val="en"/>
        </w:rPr>
        <w:t xml:space="preserve">References </w:t>
      </w:r>
    </w:p>
    <w:p w14:paraId="63C410FE"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1. Deane, G. (n.d.). </w:t>
      </w:r>
      <w:r>
        <w:rPr>
          <w:rStyle w:val="Emphasis"/>
          <w:rFonts w:ascii="Segoe UI" w:hAnsi="Segoe UI" w:cs="Segoe UI"/>
          <w:color w:val="333333"/>
          <w:lang w:val="en"/>
        </w:rPr>
        <w:t xml:space="preserve">Rose hips </w:t>
      </w:r>
      <w:r>
        <w:rPr>
          <w:rFonts w:ascii="Segoe UI" w:hAnsi="Segoe UI" w:cs="Segoe UI"/>
          <w:color w:val="333333"/>
          <w:lang w:val="en"/>
        </w:rPr>
        <w:t xml:space="preserve">. Eat The Weeds. https://www.eattheweeds.com/rose-hips/ </w:t>
      </w:r>
    </w:p>
    <w:p w14:paraId="73CCC63F"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r>
        <w:rPr>
          <w:rStyle w:val="Emphasis"/>
          <w:rFonts w:ascii="Segoe UI" w:hAnsi="Segoe UI" w:cs="Segoe UI"/>
          <w:color w:val="333333"/>
          <w:lang w:val="en"/>
        </w:rPr>
        <w:t xml:space="preserve">Traditional knowledge and uses of plants </w:t>
      </w:r>
      <w:r>
        <w:rPr>
          <w:rFonts w:ascii="Segoe UI" w:hAnsi="Segoe UI" w:cs="Segoe UI"/>
          <w:color w:val="333333"/>
          <w:lang w:val="en"/>
        </w:rPr>
        <w:t xml:space="preserve">. </w:t>
      </w:r>
    </w:p>
    <w:p w14:paraId="11DE6742"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3. Joseph, L. (n.d.). </w:t>
      </w:r>
      <w:r>
        <w:rPr>
          <w:rStyle w:val="Emphasis"/>
          <w:rFonts w:ascii="Segoe UI" w:hAnsi="Segoe UI" w:cs="Segoe UI"/>
          <w:color w:val="333333"/>
          <w:lang w:val="en"/>
        </w:rPr>
        <w:t xml:space="preserve">Recipe: Rosehip, nettle and mint tea for boosting immunity </w:t>
      </w:r>
      <w:r>
        <w:rPr>
          <w:rFonts w:ascii="Segoe UI" w:hAnsi="Segoe UI" w:cs="Segoe UI"/>
          <w:color w:val="333333"/>
          <w:lang w:val="en"/>
        </w:rPr>
        <w:t xml:space="preserve">. Skwálwen. https://skwalwen.com/blogs/news/recipe-rosehip-nettle-and-mint-tea-for-boosting-immunity </w:t>
      </w:r>
    </w:p>
    <w:p w14:paraId="1C2C18EF"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4. Mármol, I., Sánchez-de-Diego, C., Jiménez-Moreno, N., Ancín-Azpilicueta, C., &amp; </w:t>
      </w:r>
      <w:r>
        <w:rPr>
          <w:rFonts w:ascii="Segoe UI" w:hAnsi="Segoe UI" w:cs="Segoe UI"/>
          <w:color w:val="333333"/>
          <w:lang w:val="en"/>
        </w:rPr>
        <w:t xml:space="preserve">Rodríguez-Yoldi, M. J. (2017). Therapeutic applications of rose hips from different </w:t>
      </w:r>
      <w:r>
        <w:rPr>
          <w:rStyle w:val="Emphasis"/>
          <w:rFonts w:ascii="Segoe UI" w:hAnsi="Segoe UI" w:cs="Segoe UI"/>
          <w:color w:val="333333"/>
          <w:lang w:val="en"/>
        </w:rPr>
        <w:t xml:space="preserve">Rosa </w:t>
      </w:r>
      <w:r>
        <w:rPr>
          <w:rFonts w:ascii="Segoe UI" w:hAnsi="Segoe UI" w:cs="Segoe UI"/>
          <w:color w:val="333333"/>
          <w:lang w:val="en"/>
        </w:rPr>
        <w:t xml:space="preserve">species. </w:t>
      </w:r>
      <w:r>
        <w:rPr>
          <w:rStyle w:val="Emphasis"/>
          <w:rFonts w:ascii="Segoe UI" w:hAnsi="Segoe UI" w:cs="Segoe UI"/>
          <w:color w:val="333333"/>
          <w:lang w:val="en"/>
        </w:rPr>
        <w:t xml:space="preserve">International Journal of Molecular Sciences </w:t>
      </w:r>
      <w:r>
        <w:rPr>
          <w:rFonts w:ascii="Segoe UI" w:hAnsi="Segoe UI" w:cs="Segoe UI"/>
          <w:color w:val="333333"/>
          <w:lang w:val="en"/>
        </w:rPr>
        <w:t xml:space="preserve">, </w:t>
      </w:r>
      <w:r>
        <w:rPr>
          <w:rStyle w:val="Emphasis"/>
          <w:rFonts w:ascii="Segoe UI" w:hAnsi="Segoe UI" w:cs="Segoe UI"/>
          <w:color w:val="333333"/>
          <w:lang w:val="en"/>
        </w:rPr>
        <w:t xml:space="preserve">18 </w:t>
      </w:r>
      <w:r>
        <w:rPr>
          <w:rFonts w:ascii="Segoe UI" w:hAnsi="Segoe UI" w:cs="Segoe UI"/>
          <w:color w:val="333333"/>
          <w:lang w:val="en"/>
        </w:rPr>
        <w:t xml:space="preserve">(6), 1137. https://doi.org/10.3390/ijms18061137 </w:t>
      </w:r>
    </w:p>
    <w:p w14:paraId="62C54703"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5. Splitrock Environmental. (n.d.). </w:t>
      </w:r>
      <w:r>
        <w:rPr>
          <w:rStyle w:val="Emphasis"/>
          <w:rFonts w:ascii="Segoe UI" w:hAnsi="Segoe UI" w:cs="Segoe UI"/>
          <w:color w:val="333333"/>
          <w:lang w:val="en"/>
        </w:rPr>
        <w:t xml:space="preserve">Prairie rose (qel’q) </w:t>
      </w:r>
      <w:r>
        <w:rPr>
          <w:rFonts w:ascii="Segoe UI" w:hAnsi="Segoe UI" w:cs="Segoe UI"/>
          <w:color w:val="333333"/>
          <w:lang w:val="en"/>
        </w:rPr>
        <w:t xml:space="preserve">. https://splitrockenvironmental.ca/products/prairie-rose-qel-q?variant=40368083304614 </w:t>
      </w:r>
    </w:p>
    <w:p w14:paraId="45423527" w14:textId="77777777" w:rsidR="00CD1F2D" w:rsidRDefault="00CD1F2D">
      <w:pPr>
        <w:pStyle w:val="NormalWeb"/>
        <w:divId w:val="203371559"/>
        <w:rPr>
          <w:rFonts w:ascii="Segoe UI" w:hAnsi="Segoe UI" w:cs="Segoe UI"/>
          <w:color w:val="333333"/>
          <w:lang w:val="en"/>
        </w:rPr>
      </w:pPr>
      <w:r>
        <w:rPr>
          <w:rFonts w:ascii="Segoe UI" w:hAnsi="Segoe UI" w:cs="Segoe UI"/>
          <w:color w:val="333333"/>
          <w:lang w:val="en"/>
        </w:rPr>
        <w:t xml:space="preserve">6. Winther, K., Vinther Hansen, A. S., &amp; Campbell-Tofte, J. (2015). Bioactive ingredients of rose hips ( </w:t>
      </w:r>
      <w:r>
        <w:rPr>
          <w:rStyle w:val="Emphasis"/>
          <w:rFonts w:ascii="Segoe UI" w:hAnsi="Segoe UI" w:cs="Segoe UI"/>
          <w:color w:val="333333"/>
          <w:lang w:val="en"/>
        </w:rPr>
        <w:t xml:space="preserve">Rosa canina </w:t>
      </w:r>
      <w:r>
        <w:rPr>
          <w:rFonts w:ascii="Segoe UI" w:hAnsi="Segoe UI" w:cs="Segoe UI"/>
          <w:color w:val="333333"/>
          <w:lang w:val="en"/>
        </w:rPr>
        <w:t xml:space="preserve">L) with special reference to antioxidative and anti-inflammatory properties: In vitro studies. </w:t>
      </w:r>
      <w:r>
        <w:rPr>
          <w:rStyle w:val="Emphasis"/>
          <w:rFonts w:ascii="Segoe UI" w:hAnsi="Segoe UI" w:cs="Segoe UI"/>
          <w:color w:val="333333"/>
          <w:lang w:val="en"/>
        </w:rPr>
        <w:t xml:space="preserve">Botanics: Targets and Therapy </w:t>
      </w:r>
      <w:r>
        <w:rPr>
          <w:rFonts w:ascii="Segoe UI" w:hAnsi="Segoe UI" w:cs="Segoe UI"/>
          <w:color w:val="333333"/>
          <w:lang w:val="en"/>
        </w:rPr>
        <w:t xml:space="preserve">, </w:t>
      </w:r>
      <w:r>
        <w:rPr>
          <w:rStyle w:val="Emphasis"/>
          <w:rFonts w:ascii="Segoe UI" w:hAnsi="Segoe UI" w:cs="Segoe UI"/>
          <w:color w:val="333333"/>
          <w:lang w:val="en"/>
        </w:rPr>
        <w:t xml:space="preserve">5 </w:t>
      </w:r>
      <w:r>
        <w:rPr>
          <w:rFonts w:ascii="Segoe UI" w:hAnsi="Segoe UI" w:cs="Segoe UI"/>
          <w:color w:val="333333"/>
          <w:lang w:val="en"/>
        </w:rPr>
        <w:t xml:space="preserve">, 11–23. https://doi.org/10.2147/BTAT.S91385 </w:t>
      </w:r>
    </w:p>
    <w:p w14:paraId="17FDE4B3" w14:textId="77777777" w:rsidR="00CD1F2D" w:rsidRDefault="00CD1F2D">
      <w:pPr>
        <w:pStyle w:val="Heading1"/>
        <w:divId w:val="1529220546"/>
        <w:rPr>
          <w:rFonts w:ascii="Segoe UI" w:eastAsia="Times New Roman" w:hAnsi="Segoe UI" w:cs="Segoe UI"/>
          <w:lang w:val="en"/>
        </w:rPr>
      </w:pPr>
      <w:r>
        <w:rPr>
          <w:rFonts w:ascii="Segoe UI" w:eastAsia="Times New Roman" w:hAnsi="Segoe UI" w:cs="Segoe UI"/>
          <w:lang w:val="en"/>
        </w:rPr>
        <w:t xml:space="preserve">11 Sage Tea </w:t>
      </w:r>
    </w:p>
    <w:p w14:paraId="023B5E1B" w14:textId="77777777" w:rsidR="00CD1F2D" w:rsidRDefault="00CD1F2D">
      <w:pPr>
        <w:pStyle w:val="NormalWeb"/>
        <w:divId w:val="1529220546"/>
        <w:rPr>
          <w:rFonts w:ascii="Segoe UI" w:hAnsi="Segoe UI" w:cs="Segoe UI"/>
          <w:color w:val="333333"/>
          <w:lang w:val="en"/>
        </w:rPr>
      </w:pPr>
      <w:r>
        <w:rPr>
          <w:rStyle w:val="Strong"/>
          <w:rFonts w:ascii="Segoe UI" w:hAnsi="Segoe UI" w:cs="Segoe UI"/>
          <w:color w:val="339966"/>
          <w:lang w:val="en"/>
        </w:rPr>
        <w:t xml:space="preserve">Names </w:t>
      </w:r>
    </w:p>
    <w:p w14:paraId="3A95D254" w14:textId="77777777" w:rsidR="00CD1F2D" w:rsidRDefault="00CD1F2D">
      <w:pPr>
        <w:pStyle w:val="NormalWeb"/>
        <w:divId w:val="1529220546"/>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Sage </w:t>
      </w:r>
    </w:p>
    <w:p w14:paraId="20B2B3EA" w14:textId="77777777" w:rsidR="00CD1F2D" w:rsidRDefault="00CD1F2D">
      <w:pPr>
        <w:pStyle w:val="NormalWeb"/>
        <w:divId w:val="1529220546"/>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Artemisia tridentata </w:t>
      </w:r>
    </w:p>
    <w:p w14:paraId="02ACE8DC" w14:textId="77777777" w:rsidR="00CD1F2D" w:rsidRDefault="00CD1F2D">
      <w:pPr>
        <w:pStyle w:val="NormalWeb"/>
        <w:divId w:val="1529220546"/>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káwkwu, Big Sage, Sagebrush </w:t>
      </w:r>
    </w:p>
    <w:p w14:paraId="3E6DF306" w14:textId="77777777" w:rsidR="00CD1F2D" w:rsidRDefault="00CD1F2D">
      <w:pPr>
        <w:pStyle w:val="NormalWeb"/>
        <w:jc w:val="center"/>
        <w:divId w:val="1529220546"/>
        <w:rPr>
          <w:rFonts w:ascii="Segoe UI" w:hAnsi="Segoe UI" w:cs="Segoe UI"/>
          <w:color w:val="333333"/>
          <w:lang w:val="en"/>
        </w:rPr>
      </w:pPr>
      <w:r>
        <w:rPr>
          <w:rFonts w:ascii="Segoe UI" w:hAnsi="Segoe UI" w:cs="Segoe UI"/>
          <w:noProof/>
          <w:color w:val="333333"/>
          <w:lang w:val="en"/>
        </w:rPr>
        <w:drawing>
          <wp:inline distT="0" distB="0" distL="0" distR="0" wp14:anchorId="385C62BB" wp14:editId="4B4466AA">
            <wp:extent cx="2857500" cy="1905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link="rId186">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1B110261" w14:textId="77777777" w:rsidR="00CD1F2D" w:rsidRDefault="00CD1F2D">
      <w:pPr>
        <w:pStyle w:val="NormalWeb"/>
        <w:jc w:val="center"/>
        <w:divId w:val="1529220546"/>
        <w:rPr>
          <w:rFonts w:ascii="Segoe UI" w:hAnsi="Segoe UI" w:cs="Segoe UI"/>
          <w:color w:val="333333"/>
          <w:lang w:val="en"/>
        </w:rPr>
      </w:pPr>
      <w:r>
        <w:rPr>
          <w:rStyle w:val="Strong"/>
          <w:rFonts w:ascii="Segoe UI" w:hAnsi="Segoe UI" w:cs="Segoe UI"/>
          <w:color w:val="333333"/>
          <w:lang w:val="en"/>
        </w:rPr>
        <w:t>Fig 11.1: A round tin container of dried sage tea.</w:t>
      </w:r>
      <w:r>
        <w:rPr>
          <w:rFonts w:ascii="Segoe UI" w:hAnsi="Segoe UI" w:cs="Segoe UI"/>
          <w:color w:val="333333"/>
          <w:lang w:val="en"/>
        </w:rPr>
        <w:t xml:space="preserve"> </w:t>
      </w:r>
    </w:p>
    <w:p w14:paraId="7694FB82" w14:textId="77777777" w:rsidR="00CD1F2D" w:rsidRDefault="00CD1F2D">
      <w:pPr>
        <w:pStyle w:val="NormalWeb"/>
        <w:jc w:val="center"/>
        <w:divId w:val="1529220546"/>
        <w:rPr>
          <w:rFonts w:ascii="Segoe UI" w:hAnsi="Segoe UI" w:cs="Segoe UI"/>
          <w:color w:val="333333"/>
          <w:lang w:val="en"/>
        </w:rPr>
      </w:pPr>
      <w:r>
        <w:rPr>
          <w:rFonts w:ascii="Segoe UI" w:hAnsi="Segoe UI" w:cs="Segoe UI"/>
          <w:noProof/>
          <w:color w:val="333333"/>
          <w:lang w:val="en"/>
        </w:rPr>
        <w:drawing>
          <wp:inline distT="0" distB="0" distL="0" distR="0" wp14:anchorId="1A237395" wp14:editId="5D15DD37">
            <wp:extent cx="2257425" cy="21907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link="rId187">
                      <a:extLst>
                        <a:ext uri="{28A0092B-C50C-407E-A947-70E740481C1C}">
                          <a14:useLocalDpi xmlns:a14="http://schemas.microsoft.com/office/drawing/2010/main" val="0"/>
                        </a:ext>
                      </a:extLst>
                    </a:blip>
                    <a:srcRect/>
                    <a:stretch>
                      <a:fillRect/>
                    </a:stretch>
                  </pic:blipFill>
                  <pic:spPr bwMode="auto">
                    <a:xfrm>
                      <a:off x="0" y="0"/>
                      <a:ext cx="2257425" cy="2190750"/>
                    </a:xfrm>
                    <a:prstGeom prst="rect">
                      <a:avLst/>
                    </a:prstGeom>
                    <a:noFill/>
                    <a:ln>
                      <a:noFill/>
                    </a:ln>
                  </pic:spPr>
                </pic:pic>
              </a:graphicData>
            </a:graphic>
          </wp:inline>
        </w:drawing>
      </w:r>
    </w:p>
    <w:p w14:paraId="4C8193E0" w14:textId="77777777" w:rsidR="00CD1F2D" w:rsidRDefault="00CD1F2D">
      <w:pPr>
        <w:pStyle w:val="NormalWeb"/>
        <w:jc w:val="center"/>
        <w:divId w:val="1529220546"/>
        <w:rPr>
          <w:rFonts w:ascii="Segoe UI" w:hAnsi="Segoe UI" w:cs="Segoe UI"/>
          <w:color w:val="333333"/>
          <w:lang w:val="en"/>
        </w:rPr>
      </w:pPr>
      <w:r>
        <w:rPr>
          <w:rStyle w:val="Strong"/>
          <w:rFonts w:ascii="Segoe UI" w:hAnsi="Segoe UI" w:cs="Segoe UI"/>
          <w:color w:val="333333"/>
          <w:lang w:val="en"/>
        </w:rPr>
        <w:t xml:space="preserve">Fig 11.2: The leaves and buds of the sage plant. </w:t>
      </w:r>
    </w:p>
    <w:p w14:paraId="2212D6B6" w14:textId="77777777" w:rsidR="00CD1F2D" w:rsidRDefault="00CD1F2D">
      <w:pPr>
        <w:pStyle w:val="NormalWeb"/>
        <w:jc w:val="center"/>
        <w:divId w:val="1529220546"/>
        <w:rPr>
          <w:rFonts w:ascii="Segoe UI" w:hAnsi="Segoe UI" w:cs="Segoe UI"/>
          <w:color w:val="333333"/>
          <w:lang w:val="en"/>
        </w:rPr>
      </w:pPr>
      <w:r>
        <w:rPr>
          <w:rFonts w:ascii="Segoe UI" w:hAnsi="Segoe UI" w:cs="Segoe UI"/>
          <w:color w:val="333333"/>
          <w:lang w:val="en"/>
        </w:rPr>
        <w:t xml:space="preserve">Image Source: </w:t>
      </w:r>
      <w:hyperlink r:id="rId188" w:history="1">
        <w:r>
          <w:rPr>
            <w:rStyle w:val="Hyperlink"/>
            <w:rFonts w:ascii="Segoe UI" w:hAnsi="Segoe UI" w:cs="Segoe UI"/>
            <w:lang w:val="en"/>
          </w:rPr>
          <w:t xml:space="preserve">https://splitrockenvironmental.ca/products/big-sagebrush- </w:t>
        </w:r>
      </w:hyperlink>
      <w:r>
        <w:rPr>
          <w:rFonts w:ascii="Segoe UI" w:hAnsi="Segoe UI" w:cs="Segoe UI"/>
          <w:color w:val="333333"/>
          <w:lang w:val="en"/>
        </w:rPr>
        <w:t xml:space="preserve">kawkwu?variant=40347062960294 </w:t>
      </w:r>
    </w:p>
    <w:p w14:paraId="47C3D1E5"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A common traditional use of sage is for smudging, a process where a plant, often sage, is burned to purify the “mind, body, heart and spirit” of those who enter a space. </w:t>
      </w:r>
      <w:r>
        <w:rPr>
          <w:rFonts w:ascii="Segoe UI" w:hAnsi="Segoe UI" w:cs="Segoe UI"/>
          <w:color w:val="333333"/>
          <w:vertAlign w:val="superscript"/>
          <w:lang w:val="en"/>
        </w:rPr>
        <w:t xml:space="preserve">[3] </w:t>
      </w:r>
      <w:r>
        <w:rPr>
          <w:rFonts w:ascii="Segoe UI" w:hAnsi="Segoe UI" w:cs="Segoe UI"/>
          <w:color w:val="333333"/>
          <w:lang w:val="en"/>
        </w:rPr>
        <w:t xml:space="preserve">Other medicinal uses for sage are as an antifungal, digestive aid and to help with symptoms of arthritis. </w:t>
      </w:r>
      <w:r>
        <w:rPr>
          <w:rFonts w:ascii="Segoe UI" w:hAnsi="Segoe UI" w:cs="Segoe UI"/>
          <w:color w:val="333333"/>
          <w:vertAlign w:val="superscript"/>
          <w:lang w:val="en"/>
        </w:rPr>
        <w:t xml:space="preserve">[11, 20] </w:t>
      </w:r>
      <w:r>
        <w:rPr>
          <w:rFonts w:ascii="Segoe UI" w:hAnsi="Segoe UI" w:cs="Segoe UI"/>
          <w:color w:val="333333"/>
          <w:lang w:val="en"/>
        </w:rPr>
        <w:t xml:space="preserve">Generally, it is applied topically to fungal infections or to help with pain from arthritis or sprains. </w:t>
      </w:r>
      <w:r>
        <w:rPr>
          <w:rFonts w:ascii="Segoe UI" w:hAnsi="Segoe UI" w:cs="Segoe UI"/>
          <w:color w:val="333333"/>
          <w:vertAlign w:val="superscript"/>
          <w:lang w:val="en"/>
        </w:rPr>
        <w:t xml:space="preserve">[11] </w:t>
      </w:r>
      <w:r>
        <w:rPr>
          <w:rFonts w:ascii="Segoe UI" w:hAnsi="Segoe UI" w:cs="Segoe UI"/>
          <w:color w:val="333333"/>
          <w:lang w:val="en"/>
        </w:rPr>
        <w:t xml:space="preserve">Small quantities of tea made from sage could be consumed to help with congestion, colds, coughs and fevers. </w:t>
      </w:r>
      <w:r>
        <w:rPr>
          <w:rFonts w:ascii="Segoe UI" w:hAnsi="Segoe UI" w:cs="Segoe UI"/>
          <w:color w:val="333333"/>
          <w:vertAlign w:val="superscript"/>
          <w:lang w:val="en"/>
        </w:rPr>
        <w:t xml:space="preserve">[8] </w:t>
      </w:r>
      <w:r>
        <w:rPr>
          <w:rFonts w:ascii="Segoe UI" w:hAnsi="Segoe UI" w:cs="Segoe UI"/>
          <w:color w:val="333333"/>
          <w:lang w:val="en"/>
        </w:rPr>
        <w:t xml:space="preserve">The bark was also used for weaving. </w:t>
      </w:r>
      <w:r>
        <w:rPr>
          <w:rFonts w:ascii="Segoe UI" w:hAnsi="Segoe UI" w:cs="Segoe UI"/>
          <w:color w:val="333333"/>
          <w:vertAlign w:val="superscript"/>
          <w:lang w:val="en"/>
        </w:rPr>
        <w:t xml:space="preserve">[20] </w:t>
      </w:r>
    </w:p>
    <w:p w14:paraId="3E58067F" w14:textId="77777777" w:rsidR="00CD1F2D" w:rsidRDefault="00CD1F2D">
      <w:pPr>
        <w:pStyle w:val="NormalWeb"/>
        <w:jc w:val="center"/>
        <w:divId w:val="1529220546"/>
        <w:rPr>
          <w:rFonts w:ascii="Segoe UI" w:hAnsi="Segoe UI" w:cs="Segoe UI"/>
          <w:color w:val="333333"/>
          <w:lang w:val="en"/>
        </w:rPr>
      </w:pPr>
      <w:r>
        <w:rPr>
          <w:rFonts w:ascii="Segoe UI" w:hAnsi="Segoe UI" w:cs="Segoe UI"/>
          <w:noProof/>
          <w:color w:val="333333"/>
          <w:lang w:val="en"/>
        </w:rPr>
        <w:drawing>
          <wp:inline distT="0" distB="0" distL="0" distR="0" wp14:anchorId="2AD468C3" wp14:editId="31C3DC41">
            <wp:extent cx="2857500" cy="14287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link="rId189">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p>
    <w:p w14:paraId="51FE1AD7" w14:textId="77777777" w:rsidR="00CD1F2D" w:rsidRDefault="00CD1F2D">
      <w:pPr>
        <w:pStyle w:val="NormalWeb"/>
        <w:jc w:val="center"/>
        <w:divId w:val="1529220546"/>
        <w:rPr>
          <w:rFonts w:ascii="Segoe UI" w:hAnsi="Segoe UI" w:cs="Segoe UI"/>
          <w:color w:val="333333"/>
          <w:lang w:val="en"/>
        </w:rPr>
      </w:pPr>
      <w:r>
        <w:rPr>
          <w:rStyle w:val="Strong"/>
          <w:rFonts w:ascii="Segoe UI" w:hAnsi="Segoe UI" w:cs="Segoe UI"/>
          <w:color w:val="333333"/>
          <w:lang w:val="en"/>
        </w:rPr>
        <w:t xml:space="preserve">Fig 11.3: A shell container for smudging using sagebrush. </w:t>
      </w:r>
    </w:p>
    <w:p w14:paraId="1C5888BE" w14:textId="77777777" w:rsidR="00CD1F2D" w:rsidRDefault="00CD1F2D">
      <w:pPr>
        <w:pStyle w:val="NormalWeb"/>
        <w:jc w:val="center"/>
        <w:divId w:val="1529220546"/>
        <w:rPr>
          <w:rFonts w:ascii="Segoe UI" w:hAnsi="Segoe UI" w:cs="Segoe UI"/>
          <w:color w:val="333333"/>
          <w:lang w:val="en"/>
        </w:rPr>
      </w:pPr>
      <w:r>
        <w:rPr>
          <w:rFonts w:ascii="Segoe UI" w:hAnsi="Segoe UI" w:cs="Segoe UI"/>
          <w:color w:val="333333"/>
          <w:lang w:val="en"/>
        </w:rPr>
        <w:t xml:space="preserve">Image Source: </w:t>
      </w:r>
      <w:hyperlink r:id="rId190" w:history="1">
        <w:r>
          <w:rPr>
            <w:rStyle w:val="Hyperlink"/>
            <w:rFonts w:ascii="Segoe UI" w:hAnsi="Segoe UI" w:cs="Segoe UI"/>
            <w:lang w:val="en"/>
          </w:rPr>
          <w:t xml:space="preserve">https://www.ictinc.ca/blog/a-definition-of-smudging </w:t>
        </w:r>
      </w:hyperlink>
    </w:p>
    <w:p w14:paraId="0B82A450"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Although the diversity of species in the </w:t>
      </w:r>
      <w:r>
        <w:rPr>
          <w:rStyle w:val="Emphasis"/>
          <w:rFonts w:ascii="Segoe UI" w:hAnsi="Segoe UI" w:cs="Segoe UI"/>
          <w:color w:val="333333"/>
          <w:lang w:val="en"/>
        </w:rPr>
        <w:t xml:space="preserve">Artemisia </w:t>
      </w:r>
      <w:r>
        <w:rPr>
          <w:rFonts w:ascii="Segoe UI" w:hAnsi="Segoe UI" w:cs="Segoe UI"/>
          <w:color w:val="333333"/>
          <w:lang w:val="en"/>
        </w:rPr>
        <w:t xml:space="preserve">genus and the large volume of literature surrounding sage with regards to essential oil and other therapeutic uses makes it difficult to find research specific to the species and the bioactive components it contains, the leaves of the sage plant have been shown to contain lactones, flavonoids and to exhibit antioxidant activity. </w:t>
      </w:r>
      <w:r>
        <w:rPr>
          <w:rFonts w:ascii="Segoe UI" w:hAnsi="Segoe UI" w:cs="Segoe UI"/>
          <w:color w:val="333333"/>
          <w:vertAlign w:val="superscript"/>
          <w:lang w:val="en"/>
        </w:rPr>
        <w:t xml:space="preserve">[2] </w:t>
      </w:r>
      <w:r>
        <w:rPr>
          <w:rFonts w:ascii="Segoe UI" w:hAnsi="Segoe UI" w:cs="Segoe UI"/>
          <w:color w:val="333333"/>
          <w:lang w:val="en"/>
        </w:rPr>
        <w:t xml:space="preserve">It is also likely to contain other bioactive constituents including other phenolic compounds. </w:t>
      </w:r>
      <w:r>
        <w:rPr>
          <w:rFonts w:ascii="Segoe UI" w:hAnsi="Segoe UI" w:cs="Segoe UI"/>
          <w:color w:val="333333"/>
          <w:vertAlign w:val="superscript"/>
          <w:lang w:val="en"/>
        </w:rPr>
        <w:t xml:space="preserve">[14] </w:t>
      </w:r>
      <w:r>
        <w:rPr>
          <w:rFonts w:ascii="Segoe UI" w:hAnsi="Segoe UI" w:cs="Segoe UI"/>
          <w:color w:val="333333"/>
          <w:lang w:val="en"/>
        </w:rPr>
        <w:t xml:space="preserve">Fig 11.4 shows compounds present in different </w:t>
      </w:r>
      <w:r>
        <w:rPr>
          <w:rStyle w:val="Emphasis"/>
          <w:rFonts w:ascii="Segoe UI" w:hAnsi="Segoe UI" w:cs="Segoe UI"/>
          <w:color w:val="333333"/>
          <w:lang w:val="en"/>
        </w:rPr>
        <w:t xml:space="preserve">Artemisia </w:t>
      </w:r>
      <w:r>
        <w:rPr>
          <w:rFonts w:ascii="Segoe UI" w:hAnsi="Segoe UI" w:cs="Segoe UI"/>
          <w:color w:val="333333"/>
          <w:lang w:val="en"/>
        </w:rPr>
        <w:t xml:space="preserve">species. </w:t>
      </w:r>
      <w:r>
        <w:rPr>
          <w:rFonts w:ascii="Segoe UI" w:hAnsi="Segoe UI" w:cs="Segoe UI"/>
          <w:color w:val="333333"/>
          <w:vertAlign w:val="superscript"/>
          <w:lang w:val="en"/>
        </w:rPr>
        <w:t xml:space="preserve">[14] </w:t>
      </w:r>
    </w:p>
    <w:p w14:paraId="2DE648E3" w14:textId="77777777" w:rsidR="00CD1F2D" w:rsidRDefault="00CD1F2D">
      <w:pPr>
        <w:pStyle w:val="NormalWeb"/>
        <w:jc w:val="center"/>
        <w:divId w:val="1529220546"/>
        <w:rPr>
          <w:rFonts w:ascii="Segoe UI" w:hAnsi="Segoe UI" w:cs="Segoe UI"/>
          <w:color w:val="333333"/>
          <w:lang w:val="en"/>
        </w:rPr>
      </w:pPr>
      <w:r>
        <w:rPr>
          <w:rFonts w:ascii="Segoe UI" w:hAnsi="Segoe UI" w:cs="Segoe UI"/>
          <w:noProof/>
          <w:color w:val="333333"/>
          <w:lang w:val="en"/>
        </w:rPr>
        <w:drawing>
          <wp:inline distT="0" distB="0" distL="0" distR="0" wp14:anchorId="41E5742B" wp14:editId="1AA66533">
            <wp:extent cx="2752725" cy="28575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link="rId191">
                      <a:extLst>
                        <a:ext uri="{28A0092B-C50C-407E-A947-70E740481C1C}">
                          <a14:useLocalDpi xmlns:a14="http://schemas.microsoft.com/office/drawing/2010/main" val="0"/>
                        </a:ext>
                      </a:extLst>
                    </a:blip>
                    <a:srcRect/>
                    <a:stretch>
                      <a:fillRect/>
                    </a:stretch>
                  </pic:blipFill>
                  <pic:spPr bwMode="auto">
                    <a:xfrm>
                      <a:off x="0" y="0"/>
                      <a:ext cx="2752725" cy="2857500"/>
                    </a:xfrm>
                    <a:prstGeom prst="rect">
                      <a:avLst/>
                    </a:prstGeom>
                    <a:noFill/>
                    <a:ln>
                      <a:noFill/>
                    </a:ln>
                  </pic:spPr>
                </pic:pic>
              </a:graphicData>
            </a:graphic>
          </wp:inline>
        </w:drawing>
      </w:r>
    </w:p>
    <w:p w14:paraId="7686EC4D" w14:textId="77777777" w:rsidR="00CD1F2D" w:rsidRDefault="00CD1F2D">
      <w:pPr>
        <w:pStyle w:val="NormalWeb"/>
        <w:jc w:val="center"/>
        <w:divId w:val="1529220546"/>
        <w:rPr>
          <w:rFonts w:ascii="Segoe UI" w:hAnsi="Segoe UI" w:cs="Segoe UI"/>
          <w:color w:val="333333"/>
          <w:lang w:val="en"/>
        </w:rPr>
      </w:pPr>
      <w:r>
        <w:rPr>
          <w:rStyle w:val="Strong"/>
          <w:rFonts w:ascii="Segoe UI" w:hAnsi="Segoe UI" w:cs="Segoe UI"/>
          <w:color w:val="333333"/>
          <w:lang w:val="en"/>
        </w:rPr>
        <w:t xml:space="preserve">Fig 11.4: Chemical structures of compounds commonly found in members of the </w:t>
      </w:r>
      <w:r>
        <w:rPr>
          <w:rStyle w:val="Emphasis"/>
          <w:rFonts w:ascii="Segoe UI" w:hAnsi="Segoe UI" w:cs="Segoe UI"/>
          <w:b/>
          <w:bCs/>
          <w:color w:val="333333"/>
          <w:lang w:val="en"/>
        </w:rPr>
        <w:t xml:space="preserve">Artemisia </w:t>
      </w:r>
      <w:r>
        <w:rPr>
          <w:rStyle w:val="Strong"/>
          <w:rFonts w:ascii="Segoe UI" w:hAnsi="Segoe UI" w:cs="Segoe UI"/>
          <w:color w:val="333333"/>
          <w:lang w:val="en"/>
        </w:rPr>
        <w:t xml:space="preserve">genus. </w:t>
      </w:r>
    </w:p>
    <w:p w14:paraId="31243CE3" w14:textId="77777777" w:rsidR="00CD1F2D" w:rsidRDefault="00CD1F2D">
      <w:pPr>
        <w:pStyle w:val="NormalWeb"/>
        <w:jc w:val="center"/>
        <w:divId w:val="1529220546"/>
        <w:rPr>
          <w:rFonts w:ascii="Segoe UI" w:hAnsi="Segoe UI" w:cs="Segoe UI"/>
          <w:color w:val="333333"/>
          <w:lang w:val="en"/>
        </w:rPr>
      </w:pPr>
      <w:r>
        <w:rPr>
          <w:rFonts w:ascii="Segoe UI" w:hAnsi="Segoe UI" w:cs="Segoe UI"/>
          <w:color w:val="333333"/>
          <w:lang w:val="en"/>
        </w:rPr>
        <w:t xml:space="preserve">Image Source: </w:t>
      </w:r>
      <w:hyperlink r:id="rId192" w:history="1">
        <w:r>
          <w:rPr>
            <w:rStyle w:val="Hyperlink"/>
            <w:rFonts w:ascii="Segoe UI" w:hAnsi="Segoe UI" w:cs="Segoe UI"/>
            <w:lang w:val="en"/>
          </w:rPr>
          <w:t xml:space="preserve">https://journals.sagepub.com/doi/full/10.1177/1934578X19850354 </w:t>
        </w:r>
      </w:hyperlink>
    </w:p>
    <w:p w14:paraId="56408E21" w14:textId="77777777" w:rsidR="00CD1F2D" w:rsidRDefault="00CD1F2D">
      <w:pPr>
        <w:pStyle w:val="NormalWeb"/>
        <w:jc w:val="both"/>
        <w:divId w:val="1529220546"/>
        <w:rPr>
          <w:rFonts w:ascii="Segoe UI" w:hAnsi="Segoe UI" w:cs="Segoe UI"/>
          <w:color w:val="333333"/>
          <w:lang w:val="en"/>
        </w:rPr>
      </w:pPr>
      <w:r>
        <w:rPr>
          <w:rStyle w:val="Strong"/>
          <w:rFonts w:ascii="Segoe UI" w:hAnsi="Segoe UI" w:cs="Segoe UI"/>
          <w:color w:val="008000"/>
          <w:lang w:val="en"/>
        </w:rPr>
        <w:t xml:space="preserve">Conservation Note: </w:t>
      </w:r>
      <w:r>
        <w:rPr>
          <w:rFonts w:ascii="Segoe UI" w:hAnsi="Segoe UI" w:cs="Segoe UI"/>
          <w:color w:val="333333"/>
          <w:lang w:val="en"/>
        </w:rPr>
        <w:t xml:space="preserve">White sage is currently threatened by over-harvesting and commercial poaching, causing concern among Indigenous communities about cultural appropriation and ecological sustainability. </w:t>
      </w:r>
      <w:r>
        <w:rPr>
          <w:rFonts w:ascii="Segoe UI" w:hAnsi="Segoe UI" w:cs="Segoe UI"/>
          <w:color w:val="333333"/>
          <w:vertAlign w:val="superscript"/>
          <w:lang w:val="en"/>
        </w:rPr>
        <w:t xml:space="preserve">[7] </w:t>
      </w:r>
    </w:p>
    <w:p w14:paraId="059974A3" w14:textId="77777777" w:rsidR="00CD1F2D" w:rsidRDefault="00CD1F2D">
      <w:pPr>
        <w:pStyle w:val="Heading3"/>
        <w:jc w:val="both"/>
        <w:divId w:val="1529220546"/>
        <w:rPr>
          <w:rFonts w:ascii="Segoe UI" w:eastAsia="Times New Roman" w:hAnsi="Segoe UI" w:cs="Segoe UI"/>
          <w:color w:val="333333"/>
          <w:lang w:val="en"/>
        </w:rPr>
      </w:pPr>
      <w:r>
        <w:rPr>
          <w:rStyle w:val="Strong"/>
          <w:rFonts w:ascii="Segoe UI" w:eastAsia="Times New Roman" w:hAnsi="Segoe UI" w:cs="Segoe UI"/>
          <w:b/>
          <w:bCs/>
          <w:color w:val="008000"/>
          <w:lang w:val="en"/>
        </w:rPr>
        <w:t xml:space="preserve">Traditional Indigenous Uses </w:t>
      </w:r>
    </w:p>
    <w:p w14:paraId="6B1C5339" w14:textId="77777777" w:rsidR="00CD1F2D" w:rsidRDefault="00CD1F2D">
      <w:pPr>
        <w:pStyle w:val="NormalWeb"/>
        <w:jc w:val="both"/>
        <w:divId w:val="1529220546"/>
        <w:rPr>
          <w:rFonts w:ascii="Segoe UI" w:hAnsi="Segoe UI" w:cs="Segoe UI"/>
          <w:color w:val="333333"/>
          <w:lang w:val="en"/>
        </w:rPr>
      </w:pPr>
      <w:r>
        <w:rPr>
          <w:rFonts w:ascii="Segoe UI" w:hAnsi="Segoe UI" w:cs="Segoe UI"/>
          <w:color w:val="333333"/>
          <w:lang w:val="en"/>
        </w:rPr>
        <w:t xml:space="preserve">Sage had always been used to purify both the body and the spirit, its smoke carrying prayers and cleansing away heaviness or sorrow. </w:t>
      </w:r>
      <w:r>
        <w:rPr>
          <w:rFonts w:ascii="Segoe UI" w:hAnsi="Segoe UI" w:cs="Segoe UI"/>
          <w:color w:val="333333"/>
          <w:vertAlign w:val="superscript"/>
          <w:lang w:val="en"/>
        </w:rPr>
        <w:t xml:space="preserve">[8, 13] </w:t>
      </w:r>
      <w:r>
        <w:rPr>
          <w:rFonts w:ascii="Segoe UI" w:hAnsi="Segoe UI" w:cs="Segoe UI"/>
          <w:color w:val="333333"/>
          <w:lang w:val="en"/>
        </w:rPr>
        <w:t xml:space="preserve">In ceremonies, it was burned in smudges or placed in sweat baths, the rising smoke a blessing for all who gathered. </w:t>
      </w:r>
      <w:r>
        <w:rPr>
          <w:rFonts w:ascii="Segoe UI" w:hAnsi="Segoe UI" w:cs="Segoe UI"/>
          <w:color w:val="333333"/>
          <w:vertAlign w:val="superscript"/>
          <w:lang w:val="en"/>
        </w:rPr>
        <w:t xml:space="preserve">[8] </w:t>
      </w:r>
      <w:r>
        <w:rPr>
          <w:rFonts w:ascii="Segoe UI" w:hAnsi="Segoe UI" w:cs="Segoe UI"/>
          <w:color w:val="333333"/>
          <w:lang w:val="en"/>
        </w:rPr>
        <w:t xml:space="preserve">Beyond its spiritual strength, sage was deeply valued as medicine. The people brewed its leaves into tea to ease coughs, sore throats, and chest congestion, and to bring comfort to those suffering from colds, bronchitis, or asthma. </w:t>
      </w:r>
      <w:r>
        <w:rPr>
          <w:rFonts w:ascii="Segoe UI" w:hAnsi="Segoe UI" w:cs="Segoe UI"/>
          <w:color w:val="333333"/>
          <w:vertAlign w:val="superscript"/>
          <w:lang w:val="en"/>
        </w:rPr>
        <w:t xml:space="preserve">[5, 6, 8] </w:t>
      </w:r>
      <w:r>
        <w:rPr>
          <w:rFonts w:ascii="Segoe UI" w:hAnsi="Segoe UI" w:cs="Segoe UI"/>
          <w:color w:val="333333"/>
          <w:lang w:val="en"/>
        </w:rPr>
        <w:t xml:space="preserve">The same tea calmed troubled stomachs, relieving cramps, indigestion, and diarrhea. </w:t>
      </w:r>
      <w:r>
        <w:rPr>
          <w:rFonts w:ascii="Segoe UI" w:hAnsi="Segoe UI" w:cs="Segoe UI"/>
          <w:color w:val="333333"/>
          <w:vertAlign w:val="superscript"/>
          <w:lang w:val="en"/>
        </w:rPr>
        <w:t xml:space="preserve">[11] </w:t>
      </w:r>
    </w:p>
    <w:p w14:paraId="38B1B2E2" w14:textId="77777777" w:rsidR="00CD1F2D" w:rsidRDefault="00CD1F2D">
      <w:pPr>
        <w:pStyle w:val="NormalWeb"/>
        <w:jc w:val="both"/>
        <w:divId w:val="1529220546"/>
        <w:rPr>
          <w:rFonts w:ascii="Segoe UI" w:hAnsi="Segoe UI" w:cs="Segoe UI"/>
          <w:color w:val="333333"/>
          <w:lang w:val="en"/>
        </w:rPr>
      </w:pPr>
      <w:r>
        <w:rPr>
          <w:rFonts w:ascii="Segoe UI" w:hAnsi="Segoe UI" w:cs="Segoe UI"/>
          <w:color w:val="333333"/>
          <w:lang w:val="en"/>
        </w:rPr>
        <w:t xml:space="preserve">Sage was used by women to bring balance to their bodies, soothing cramps, regulating menstruation, and aiding recovery after childbirth. </w:t>
      </w:r>
      <w:r>
        <w:rPr>
          <w:rFonts w:ascii="Segoe UI" w:hAnsi="Segoe UI" w:cs="Segoe UI"/>
          <w:color w:val="333333"/>
          <w:vertAlign w:val="superscript"/>
          <w:lang w:val="en"/>
        </w:rPr>
        <w:t xml:space="preserve">[22] </w:t>
      </w:r>
      <w:r>
        <w:rPr>
          <w:rFonts w:ascii="Segoe UI" w:hAnsi="Segoe UI" w:cs="Segoe UI"/>
          <w:color w:val="333333"/>
          <w:lang w:val="en"/>
        </w:rPr>
        <w:t xml:space="preserve">A wash made from its leaves healed cuts, bruises, and burns, while poultices drew out infection from the skin. </w:t>
      </w:r>
      <w:r>
        <w:rPr>
          <w:rFonts w:ascii="Segoe UI" w:hAnsi="Segoe UI" w:cs="Segoe UI"/>
          <w:color w:val="333333"/>
          <w:vertAlign w:val="superscript"/>
          <w:lang w:val="en"/>
        </w:rPr>
        <w:t xml:space="preserve">[11] </w:t>
      </w:r>
      <w:r>
        <w:rPr>
          <w:rFonts w:ascii="Segoe UI" w:hAnsi="Segoe UI" w:cs="Segoe UI"/>
          <w:color w:val="333333"/>
          <w:lang w:val="en"/>
        </w:rPr>
        <w:t xml:space="preserve">Some used a single sage seed to clear dust or irritants from the eyes, and its strong tea reduced fever and sweating during illness. </w:t>
      </w:r>
      <w:r>
        <w:rPr>
          <w:rFonts w:ascii="Segoe UI" w:hAnsi="Segoe UI" w:cs="Segoe UI"/>
          <w:color w:val="333333"/>
          <w:vertAlign w:val="superscript"/>
          <w:lang w:val="en"/>
        </w:rPr>
        <w:t xml:space="preserve">[5] </w:t>
      </w:r>
      <w:r>
        <w:rPr>
          <w:rFonts w:ascii="Segoe UI" w:hAnsi="Segoe UI" w:cs="Segoe UI"/>
          <w:color w:val="333333"/>
          <w:lang w:val="en"/>
        </w:rPr>
        <w:t xml:space="preserve">The people also chewed sage leaves for toothaches or used the tea as a mouthwash to keep gums healthy. </w:t>
      </w:r>
      <w:r>
        <w:rPr>
          <w:rFonts w:ascii="Segoe UI" w:hAnsi="Segoe UI" w:cs="Segoe UI"/>
          <w:color w:val="333333"/>
          <w:vertAlign w:val="superscript"/>
          <w:lang w:val="en"/>
        </w:rPr>
        <w:t xml:space="preserve">[11] </w:t>
      </w:r>
      <w:r>
        <w:rPr>
          <w:rFonts w:ascii="Segoe UI" w:hAnsi="Segoe UI" w:cs="Segoe UI"/>
          <w:color w:val="333333"/>
          <w:lang w:val="en"/>
        </w:rPr>
        <w:t xml:space="preserve">Its seeds could be ground into food, and its leaves were sometimes used to flavor meals. </w:t>
      </w:r>
      <w:r>
        <w:rPr>
          <w:rFonts w:ascii="Segoe UI" w:hAnsi="Segoe UI" w:cs="Segoe UI"/>
          <w:color w:val="333333"/>
          <w:vertAlign w:val="superscript"/>
          <w:lang w:val="en"/>
        </w:rPr>
        <w:t xml:space="preserve">[13] </w:t>
      </w:r>
    </w:p>
    <w:p w14:paraId="142867A3" w14:textId="77777777" w:rsidR="00CD1F2D" w:rsidRDefault="00CD1F2D">
      <w:pPr>
        <w:pStyle w:val="Heading3"/>
        <w:divId w:val="1529220546"/>
        <w:rPr>
          <w:rFonts w:ascii="Segoe UI" w:eastAsia="Times New Roman" w:hAnsi="Segoe UI" w:cs="Segoe UI"/>
          <w:color w:val="333333"/>
          <w:lang w:val="en"/>
        </w:rPr>
      </w:pPr>
      <w:r>
        <w:rPr>
          <w:rStyle w:val="Strong"/>
          <w:rFonts w:ascii="Segoe UI" w:eastAsia="Times New Roman" w:hAnsi="Segoe UI" w:cs="Segoe UI"/>
          <w:b/>
          <w:bCs/>
          <w:color w:val="008000"/>
          <w:lang w:val="en"/>
        </w:rPr>
        <w:t xml:space="preserve">Structure-Activity Relationships </w:t>
      </w:r>
    </w:p>
    <w:p w14:paraId="6D1CA264" w14:textId="77777777" w:rsidR="00CD1F2D" w:rsidRDefault="00CD1F2D">
      <w:pPr>
        <w:numPr>
          <w:ilvl w:val="0"/>
          <w:numId w:val="87"/>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Bicyclic Monoterpene Structure: Enables membrane penetration, volatility for inhalation delivery, receptor binding for neurological effects </w:t>
      </w:r>
      <w:r>
        <w:rPr>
          <w:rFonts w:ascii="Segoe UI" w:eastAsia="Times New Roman" w:hAnsi="Segoe UI" w:cs="Segoe UI"/>
          <w:color w:val="333333"/>
          <w:vertAlign w:val="superscript"/>
          <w:lang w:val="en"/>
        </w:rPr>
        <w:t xml:space="preserve">[12] </w:t>
      </w:r>
    </w:p>
    <w:p w14:paraId="7E8ECFC9" w14:textId="77777777" w:rsidR="00CD1F2D" w:rsidRDefault="00CD1F2D">
      <w:pPr>
        <w:numPr>
          <w:ilvl w:val="0"/>
          <w:numId w:val="87"/>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Catechol Groups (Carnosic Acid, Rosmarinic Acid): Powerful electron donors for antioxidant activity, metal chelation capability </w:t>
      </w:r>
      <w:r>
        <w:rPr>
          <w:rFonts w:ascii="Segoe UI" w:eastAsia="Times New Roman" w:hAnsi="Segoe UI" w:cs="Segoe UI"/>
          <w:color w:val="333333"/>
          <w:vertAlign w:val="superscript"/>
          <w:lang w:val="en"/>
        </w:rPr>
        <w:t xml:space="preserve">[9, 17] </w:t>
      </w:r>
    </w:p>
    <w:p w14:paraId="47C63CCB" w14:textId="77777777" w:rsidR="00CD1F2D" w:rsidRDefault="00CD1F2D">
      <w:pPr>
        <w:numPr>
          <w:ilvl w:val="0"/>
          <w:numId w:val="87"/>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Multiple Phenolic Hydroxyl Groups: Free radical scavenging, enzyme inhibition, antimicrobial protein precipitation </w:t>
      </w:r>
      <w:r>
        <w:rPr>
          <w:rFonts w:ascii="Segoe UI" w:eastAsia="Times New Roman" w:hAnsi="Segoe UI" w:cs="Segoe UI"/>
          <w:color w:val="333333"/>
          <w:vertAlign w:val="superscript"/>
          <w:lang w:val="en"/>
        </w:rPr>
        <w:t xml:space="preserve">[17, 18] </w:t>
      </w:r>
    </w:p>
    <w:p w14:paraId="1B170B72" w14:textId="77777777" w:rsidR="00CD1F2D" w:rsidRDefault="00CD1F2D">
      <w:pPr>
        <w:numPr>
          <w:ilvl w:val="0"/>
          <w:numId w:val="87"/>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Lipophilic Diterpene Backbone: Cell membrane permeability, accumulation in lipid-rich tissues (brain, cell membranes) </w:t>
      </w:r>
      <w:r>
        <w:rPr>
          <w:rFonts w:ascii="Segoe UI" w:eastAsia="Times New Roman" w:hAnsi="Segoe UI" w:cs="Segoe UI"/>
          <w:color w:val="333333"/>
          <w:vertAlign w:val="superscript"/>
          <w:lang w:val="en"/>
        </w:rPr>
        <w:t xml:space="preserve">[19] </w:t>
      </w:r>
    </w:p>
    <w:p w14:paraId="5E1EC3C4" w14:textId="77777777" w:rsidR="00CD1F2D" w:rsidRDefault="00CD1F2D">
      <w:pPr>
        <w:numPr>
          <w:ilvl w:val="0"/>
          <w:numId w:val="87"/>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Carboxylic Acid Groups: Water solubility, ion channel modulation, enzyme active site interactions </w:t>
      </w:r>
      <w:r>
        <w:rPr>
          <w:rFonts w:ascii="Segoe UI" w:eastAsia="Times New Roman" w:hAnsi="Segoe UI" w:cs="Segoe UI"/>
          <w:color w:val="333333"/>
          <w:vertAlign w:val="superscript"/>
          <w:lang w:val="en"/>
        </w:rPr>
        <w:t xml:space="preserve">[10] </w:t>
      </w:r>
    </w:p>
    <w:p w14:paraId="5D492E9D" w14:textId="77777777" w:rsidR="00CD1F2D" w:rsidRDefault="00CD1F2D">
      <w:pPr>
        <w:numPr>
          <w:ilvl w:val="0"/>
          <w:numId w:val="87"/>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Volatile Nature of Monoterpenes: Enables respiratory delivery through smoke or steam, rapid absorption through mucous membranes </w:t>
      </w:r>
      <w:r>
        <w:rPr>
          <w:rFonts w:ascii="Segoe UI" w:eastAsia="Times New Roman" w:hAnsi="Segoe UI" w:cs="Segoe UI"/>
          <w:color w:val="333333"/>
          <w:vertAlign w:val="superscript"/>
          <w:lang w:val="en"/>
        </w:rPr>
        <w:t xml:space="preserve">[21, 23] </w:t>
      </w:r>
    </w:p>
    <w:p w14:paraId="5B8E12E7" w14:textId="77777777" w:rsidR="00CD1F2D" w:rsidRDefault="00CD1F2D">
      <w:pPr>
        <w:pStyle w:val="Heading3"/>
        <w:divId w:val="1529220546"/>
        <w:rPr>
          <w:rFonts w:ascii="Segoe UI" w:eastAsia="Times New Roman" w:hAnsi="Segoe UI" w:cs="Segoe UI"/>
          <w:color w:val="333333"/>
          <w:lang w:val="en"/>
        </w:rPr>
      </w:pPr>
      <w:r>
        <w:rPr>
          <w:rStyle w:val="Strong"/>
          <w:rFonts w:ascii="Segoe UI" w:eastAsia="Times New Roman" w:hAnsi="Segoe UI" w:cs="Segoe UI"/>
          <w:b/>
          <w:bCs/>
          <w:color w:val="008000"/>
          <w:lang w:val="en"/>
        </w:rPr>
        <w:t xml:space="preserve">Preparation and Safety Considerations </w:t>
      </w:r>
    </w:p>
    <w:p w14:paraId="747807E6" w14:textId="77777777" w:rsidR="00CD1F2D" w:rsidRDefault="00CD1F2D">
      <w:pPr>
        <w:pStyle w:val="NormalWeb"/>
        <w:divId w:val="1529220546"/>
        <w:rPr>
          <w:rFonts w:ascii="Segoe UI" w:hAnsi="Segoe UI" w:cs="Segoe UI"/>
          <w:color w:val="333333"/>
          <w:lang w:val="en"/>
        </w:rPr>
      </w:pPr>
      <w:r>
        <w:rPr>
          <w:rStyle w:val="Strong"/>
          <w:rFonts w:ascii="Segoe UI" w:hAnsi="Segoe UI" w:cs="Segoe UI"/>
          <w:color w:val="333333"/>
          <w:lang w:val="en"/>
        </w:rPr>
        <w:t xml:space="preserve">Traditional Tea Preparation </w:t>
      </w:r>
      <w:r>
        <w:rPr>
          <w:rFonts w:ascii="Segoe UI" w:hAnsi="Segoe UI" w:cs="Segoe UI"/>
          <w:color w:val="333333"/>
          <w:vertAlign w:val="superscript"/>
          <w:lang w:val="en"/>
        </w:rPr>
        <w:t xml:space="preserve">[16] </w:t>
      </w:r>
    </w:p>
    <w:p w14:paraId="3BD3F68B" w14:textId="77777777" w:rsidR="00CD1F2D" w:rsidRDefault="00CD1F2D">
      <w:pPr>
        <w:numPr>
          <w:ilvl w:val="0"/>
          <w:numId w:val="88"/>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Use 1-2 teaspoons dried sage leaves per cup </w:t>
      </w:r>
    </w:p>
    <w:p w14:paraId="4DA6133A" w14:textId="77777777" w:rsidR="00CD1F2D" w:rsidRDefault="00CD1F2D">
      <w:pPr>
        <w:numPr>
          <w:ilvl w:val="0"/>
          <w:numId w:val="88"/>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Steep in hot water (80-90°C) for 5-10 minutes </w:t>
      </w:r>
    </w:p>
    <w:p w14:paraId="773C8503" w14:textId="77777777" w:rsidR="00CD1F2D" w:rsidRDefault="00CD1F2D">
      <w:pPr>
        <w:numPr>
          <w:ilvl w:val="0"/>
          <w:numId w:val="88"/>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Strain and drink 1-3 times daily </w:t>
      </w:r>
    </w:p>
    <w:p w14:paraId="67C7C856" w14:textId="77777777" w:rsidR="00CD1F2D" w:rsidRDefault="00CD1F2D">
      <w:pPr>
        <w:numPr>
          <w:ilvl w:val="0"/>
          <w:numId w:val="88"/>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Fresh leaves can also be used (slightly stronger) </w:t>
      </w:r>
    </w:p>
    <w:p w14:paraId="765D7C02" w14:textId="77777777" w:rsidR="00CD1F2D" w:rsidRDefault="00CD1F2D">
      <w:pPr>
        <w:pStyle w:val="NormalWeb"/>
        <w:divId w:val="1529220546"/>
        <w:rPr>
          <w:rFonts w:ascii="Segoe UI" w:hAnsi="Segoe UI" w:cs="Segoe UI"/>
          <w:color w:val="333333"/>
          <w:lang w:val="en"/>
        </w:rPr>
      </w:pPr>
      <w:r>
        <w:rPr>
          <w:rStyle w:val="Strong"/>
          <w:rFonts w:ascii="Segoe UI" w:hAnsi="Segoe UI" w:cs="Segoe UI"/>
          <w:color w:val="333333"/>
          <w:lang w:val="en"/>
        </w:rPr>
        <w:t xml:space="preserve">Safety Notes </w:t>
      </w:r>
    </w:p>
    <w:p w14:paraId="7B6B40B9" w14:textId="77777777" w:rsidR="00CD1F2D" w:rsidRDefault="00CD1F2D">
      <w:pPr>
        <w:numPr>
          <w:ilvl w:val="0"/>
          <w:numId w:val="89"/>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Thujone Content: High doses or prolonged use can be neurotoxic due to thujone; traditional preparations in moderation are safe </w:t>
      </w:r>
      <w:r>
        <w:rPr>
          <w:rFonts w:ascii="Segoe UI" w:eastAsia="Times New Roman" w:hAnsi="Segoe UI" w:cs="Segoe UI"/>
          <w:color w:val="333333"/>
          <w:vertAlign w:val="superscript"/>
          <w:lang w:val="en"/>
        </w:rPr>
        <w:t xml:space="preserve">[4] </w:t>
      </w:r>
    </w:p>
    <w:p w14:paraId="5C9EFDE7" w14:textId="77777777" w:rsidR="00CD1F2D" w:rsidRDefault="00CD1F2D">
      <w:pPr>
        <w:numPr>
          <w:ilvl w:val="0"/>
          <w:numId w:val="89"/>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Pregnancy: Traditionally used for menstrual regulation; may stimulate uterine contractions – avoid during pregnancy except under guidance </w:t>
      </w:r>
      <w:r>
        <w:rPr>
          <w:rFonts w:ascii="Segoe UI" w:eastAsia="Times New Roman" w:hAnsi="Segoe UI" w:cs="Segoe UI"/>
          <w:color w:val="333333"/>
          <w:vertAlign w:val="superscript"/>
          <w:lang w:val="en"/>
        </w:rPr>
        <w:t xml:space="preserve">[11] </w:t>
      </w:r>
    </w:p>
    <w:p w14:paraId="5A7F7B21" w14:textId="77777777" w:rsidR="00CD1F2D" w:rsidRDefault="00CD1F2D">
      <w:pPr>
        <w:numPr>
          <w:ilvl w:val="0"/>
          <w:numId w:val="89"/>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Lactation: Can suppress milk production; avoid during breastfeeding unless specifically desired </w:t>
      </w:r>
      <w:r>
        <w:rPr>
          <w:rFonts w:ascii="Segoe UI" w:eastAsia="Times New Roman" w:hAnsi="Segoe UI" w:cs="Segoe UI"/>
          <w:color w:val="333333"/>
          <w:vertAlign w:val="superscript"/>
          <w:lang w:val="en"/>
        </w:rPr>
        <w:t xml:space="preserve">[11] </w:t>
      </w:r>
    </w:p>
    <w:p w14:paraId="67A396A0" w14:textId="77777777" w:rsidR="00CD1F2D" w:rsidRDefault="00CD1F2D">
      <w:pPr>
        <w:numPr>
          <w:ilvl w:val="0"/>
          <w:numId w:val="89"/>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Epilepsy: High thujone content may lower seizure threshold; use with caution </w:t>
      </w:r>
      <w:r>
        <w:rPr>
          <w:rFonts w:ascii="Segoe UI" w:eastAsia="Times New Roman" w:hAnsi="Segoe UI" w:cs="Segoe UI"/>
          <w:color w:val="333333"/>
          <w:vertAlign w:val="superscript"/>
          <w:lang w:val="en"/>
        </w:rPr>
        <w:t xml:space="preserve">[4, 10] </w:t>
      </w:r>
    </w:p>
    <w:p w14:paraId="09D658B6" w14:textId="77777777" w:rsidR="00CD1F2D" w:rsidRDefault="00CD1F2D">
      <w:pPr>
        <w:numPr>
          <w:ilvl w:val="0"/>
          <w:numId w:val="89"/>
        </w:numPr>
        <w:spacing w:before="100" w:beforeAutospacing="1" w:after="100" w:afterAutospacing="1"/>
        <w:divId w:val="1529220546"/>
        <w:rPr>
          <w:rFonts w:ascii="Segoe UI" w:eastAsia="Times New Roman" w:hAnsi="Segoe UI" w:cs="Segoe UI"/>
          <w:color w:val="333333"/>
          <w:lang w:val="en"/>
        </w:rPr>
      </w:pPr>
      <w:r>
        <w:rPr>
          <w:rFonts w:ascii="Segoe UI" w:eastAsia="Times New Roman" w:hAnsi="Segoe UI" w:cs="Segoe UI"/>
          <w:color w:val="333333"/>
          <w:lang w:val="en"/>
        </w:rPr>
        <w:t xml:space="preserve">Diabetes: May lower blood sugar; monitor if on medications </w:t>
      </w:r>
      <w:r>
        <w:rPr>
          <w:rFonts w:ascii="Segoe UI" w:eastAsia="Times New Roman" w:hAnsi="Segoe UI" w:cs="Segoe UI"/>
          <w:color w:val="333333"/>
          <w:vertAlign w:val="superscript"/>
          <w:lang w:val="en"/>
        </w:rPr>
        <w:t xml:space="preserve">[10, 18] </w:t>
      </w:r>
    </w:p>
    <w:p w14:paraId="7F15F6C2" w14:textId="77777777" w:rsidR="00CD1F2D" w:rsidRDefault="00CD1F2D">
      <w:pPr>
        <w:pStyle w:val="NormalWeb"/>
        <w:divId w:val="1529220546"/>
        <w:rPr>
          <w:rFonts w:ascii="Segoe UI" w:hAnsi="Segoe UI" w:cs="Segoe UI"/>
          <w:color w:val="333333"/>
          <w:lang w:val="en"/>
        </w:rPr>
      </w:pPr>
      <w:r>
        <w:rPr>
          <w:rStyle w:val="Strong"/>
          <w:rFonts w:ascii="Segoe UI" w:hAnsi="Segoe UI" w:cs="Segoe UI"/>
          <w:color w:val="339966"/>
          <w:lang w:val="en"/>
        </w:rPr>
        <w:t xml:space="preserve">References </w:t>
      </w:r>
    </w:p>
    <w:p w14:paraId="08A87CF9"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 Adams, J. D., &amp; Garcia, C. (2005). The advantages of traditional Chumash healing. </w:t>
      </w:r>
      <w:r>
        <w:rPr>
          <w:rStyle w:val="Emphasis"/>
          <w:rFonts w:ascii="Segoe UI" w:hAnsi="Segoe UI" w:cs="Segoe UI"/>
          <w:color w:val="333333"/>
          <w:lang w:val="en"/>
        </w:rPr>
        <w:t xml:space="preserve">Evidence-Based Complementary and Alternative Medicine </w:t>
      </w:r>
      <w:r>
        <w:rPr>
          <w:rFonts w:ascii="Segoe UI" w:hAnsi="Segoe UI" w:cs="Segoe UI"/>
          <w:color w:val="333333"/>
          <w:lang w:val="en"/>
        </w:rPr>
        <w:t xml:space="preserve">, </w:t>
      </w:r>
      <w:r>
        <w:rPr>
          <w:rStyle w:val="Emphasis"/>
          <w:rFonts w:ascii="Segoe UI" w:hAnsi="Segoe UI" w:cs="Segoe UI"/>
          <w:color w:val="333333"/>
          <w:lang w:val="en"/>
        </w:rPr>
        <w:t xml:space="preserve">2 </w:t>
      </w:r>
      <w:r>
        <w:rPr>
          <w:rFonts w:ascii="Segoe UI" w:hAnsi="Segoe UI" w:cs="Segoe UI"/>
          <w:color w:val="333333"/>
          <w:lang w:val="en"/>
        </w:rPr>
        <w:t xml:space="preserve">(1), 19–23. </w:t>
      </w:r>
      <w:hyperlink r:id="rId193" w:history="1">
        <w:r>
          <w:rPr>
            <w:rStyle w:val="Hyperlink"/>
            <w:rFonts w:ascii="Segoe UI" w:hAnsi="Segoe UI" w:cs="Segoe UI"/>
            <w:lang w:val="en"/>
          </w:rPr>
          <w:t xml:space="preserve">https://doi.org/10.1093/ecam/neh050 </w:t>
        </w:r>
      </w:hyperlink>
    </w:p>
    <w:p w14:paraId="42CEFFC0"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2. Anibogwu, R., De Jesus, K., Pradhan, S., Van Leuven, S., &amp; Sharma, K. (2024). Sesquiterpene lactones and flavonoid from the leaves of basin big sagebrush ( </w:t>
      </w:r>
      <w:r>
        <w:rPr>
          <w:rStyle w:val="Emphasis"/>
          <w:rFonts w:ascii="Segoe UI" w:hAnsi="Segoe UI" w:cs="Segoe UI"/>
          <w:color w:val="333333"/>
          <w:lang w:val="en"/>
        </w:rPr>
        <w:t xml:space="preserve">Artemisia tridentata </w:t>
      </w:r>
      <w:r>
        <w:rPr>
          <w:rFonts w:ascii="Segoe UI" w:hAnsi="Segoe UI" w:cs="Segoe UI"/>
          <w:color w:val="333333"/>
          <w:lang w:val="en"/>
        </w:rPr>
        <w:t xml:space="preserve">subsp. </w:t>
      </w:r>
      <w:r>
        <w:rPr>
          <w:rStyle w:val="Emphasis"/>
          <w:rFonts w:ascii="Segoe UI" w:hAnsi="Segoe UI" w:cs="Segoe UI"/>
          <w:color w:val="333333"/>
          <w:lang w:val="en"/>
        </w:rPr>
        <w:t xml:space="preserve">tridentata </w:t>
      </w:r>
      <w:r>
        <w:rPr>
          <w:rFonts w:ascii="Segoe UI" w:hAnsi="Segoe UI" w:cs="Segoe UI"/>
          <w:color w:val="333333"/>
          <w:lang w:val="en"/>
        </w:rPr>
        <w:t xml:space="preserve">): Isolation, characterization and biological activities. </w:t>
      </w:r>
      <w:r>
        <w:rPr>
          <w:rStyle w:val="Emphasis"/>
          <w:rFonts w:ascii="Segoe UI" w:hAnsi="Segoe UI" w:cs="Segoe UI"/>
          <w:color w:val="333333"/>
          <w:lang w:val="en"/>
        </w:rPr>
        <w:t xml:space="preserve">Molecules </w:t>
      </w:r>
      <w:r>
        <w:rPr>
          <w:rFonts w:ascii="Segoe UI" w:hAnsi="Segoe UI" w:cs="Segoe UI"/>
          <w:color w:val="333333"/>
          <w:lang w:val="en"/>
        </w:rPr>
        <w:t xml:space="preserve">, </w:t>
      </w:r>
      <w:r>
        <w:rPr>
          <w:rStyle w:val="Emphasis"/>
          <w:rFonts w:ascii="Segoe UI" w:hAnsi="Segoe UI" w:cs="Segoe UI"/>
          <w:color w:val="333333"/>
          <w:lang w:val="en"/>
        </w:rPr>
        <w:t xml:space="preserve">29 </w:t>
      </w:r>
      <w:r>
        <w:rPr>
          <w:rFonts w:ascii="Segoe UI" w:hAnsi="Segoe UI" w:cs="Segoe UI"/>
          <w:color w:val="333333"/>
          <w:lang w:val="en"/>
        </w:rPr>
        <w:t xml:space="preserve">(4), 802. </w:t>
      </w:r>
      <w:hyperlink r:id="rId194" w:history="1">
        <w:r>
          <w:rPr>
            <w:rStyle w:val="Hyperlink"/>
            <w:rFonts w:ascii="Segoe UI" w:hAnsi="Segoe UI" w:cs="Segoe UI"/>
            <w:lang w:val="en"/>
          </w:rPr>
          <w:t xml:space="preserve">https://doi.org/10.3390/molecules29040802 </w:t>
        </w:r>
      </w:hyperlink>
    </w:p>
    <w:p w14:paraId="1A36316F"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3. Asikinak, B. (n.d.). Smudging. In </w:t>
      </w:r>
      <w:r>
        <w:rPr>
          <w:rStyle w:val="Emphasis"/>
          <w:rFonts w:ascii="Segoe UI" w:hAnsi="Segoe UI" w:cs="Segoe UI"/>
          <w:color w:val="333333"/>
          <w:lang w:val="en"/>
        </w:rPr>
        <w:t xml:space="preserve">Indigenous Saskatchewan Encyclopedia </w:t>
      </w:r>
      <w:r>
        <w:rPr>
          <w:rFonts w:ascii="Segoe UI" w:hAnsi="Segoe UI" w:cs="Segoe UI"/>
          <w:color w:val="333333"/>
          <w:lang w:val="en"/>
        </w:rPr>
        <w:t xml:space="preserve">. Retrieved April 18, 2025, from </w:t>
      </w:r>
      <w:hyperlink r:id="rId195" w:history="1">
        <w:r>
          <w:rPr>
            <w:rStyle w:val="Hyperlink"/>
            <w:rFonts w:ascii="Segoe UI" w:hAnsi="Segoe UI" w:cs="Segoe UI"/>
            <w:lang w:val="en"/>
          </w:rPr>
          <w:t xml:space="preserve">https://teaching.usask.ca/indigenoussk/import/smudging.php </w:t>
        </w:r>
      </w:hyperlink>
    </w:p>
    <w:p w14:paraId="2C132A25"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4. Baricevic, D., &amp; Bartol, T. (2000). The biological/pharmacological activity of the </w:t>
      </w:r>
      <w:r>
        <w:rPr>
          <w:rStyle w:val="Emphasis"/>
          <w:rFonts w:ascii="Segoe UI" w:hAnsi="Segoe UI" w:cs="Segoe UI"/>
          <w:color w:val="333333"/>
          <w:lang w:val="en"/>
        </w:rPr>
        <w:t xml:space="preserve">Salvia </w:t>
      </w:r>
      <w:r>
        <w:rPr>
          <w:rFonts w:ascii="Segoe UI" w:hAnsi="Segoe UI" w:cs="Segoe UI"/>
          <w:color w:val="333333"/>
          <w:lang w:val="en"/>
        </w:rPr>
        <w:t xml:space="preserve">genus. In S. E. Kintzios (Ed.), </w:t>
      </w:r>
      <w:r>
        <w:rPr>
          <w:rStyle w:val="Emphasis"/>
          <w:rFonts w:ascii="Segoe UI" w:hAnsi="Segoe UI" w:cs="Segoe UI"/>
          <w:color w:val="333333"/>
          <w:lang w:val="en"/>
        </w:rPr>
        <w:t xml:space="preserve">Sage: The genus Salvia </w:t>
      </w:r>
      <w:r>
        <w:rPr>
          <w:rFonts w:ascii="Segoe UI" w:hAnsi="Segoe UI" w:cs="Segoe UI"/>
          <w:color w:val="333333"/>
          <w:lang w:val="en"/>
        </w:rPr>
        <w:t xml:space="preserve">(pp. 143–184). Harwood Academic Publishers. </w:t>
      </w:r>
    </w:p>
    <w:p w14:paraId="76449778"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5. Barrows, D. P. (1977). </w:t>
      </w:r>
      <w:r>
        <w:rPr>
          <w:rStyle w:val="Emphasis"/>
          <w:rFonts w:ascii="Segoe UI" w:hAnsi="Segoe UI" w:cs="Segoe UI"/>
          <w:color w:val="333333"/>
          <w:lang w:val="en"/>
        </w:rPr>
        <w:t xml:space="preserve">Ethno-botany of the Coahuilla Indians of Southern California </w:t>
      </w:r>
      <w:r>
        <w:rPr>
          <w:rFonts w:ascii="Segoe UI" w:hAnsi="Segoe UI" w:cs="Segoe UI"/>
          <w:color w:val="333333"/>
          <w:lang w:val="en"/>
        </w:rPr>
        <w:t xml:space="preserve">(Reprint of 1900 ed.). Malki Museum Press. </w:t>
      </w:r>
    </w:p>
    <w:p w14:paraId="4073C21E"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6. Bean, L. J., &amp; Saubel, K. S. (1972). </w:t>
      </w:r>
      <w:r>
        <w:rPr>
          <w:rStyle w:val="Emphasis"/>
          <w:rFonts w:ascii="Segoe UI" w:hAnsi="Segoe UI" w:cs="Segoe UI"/>
          <w:color w:val="333333"/>
          <w:lang w:val="en"/>
        </w:rPr>
        <w:t xml:space="preserve">Temalpakh: Cahuilla Indian knowledge and usage of plants </w:t>
      </w:r>
      <w:r>
        <w:rPr>
          <w:rFonts w:ascii="Segoe UI" w:hAnsi="Segoe UI" w:cs="Segoe UI"/>
          <w:color w:val="333333"/>
          <w:lang w:val="en"/>
        </w:rPr>
        <w:t xml:space="preserve">. Malki Museum Press. </w:t>
      </w:r>
    </w:p>
    <w:p w14:paraId="33EAC58D"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7. California Native Plant Society. (n.d.). </w:t>
      </w:r>
      <w:r>
        <w:rPr>
          <w:rStyle w:val="Emphasis"/>
          <w:rFonts w:ascii="Segoe UI" w:hAnsi="Segoe UI" w:cs="Segoe UI"/>
          <w:color w:val="333333"/>
          <w:lang w:val="en"/>
        </w:rPr>
        <w:t xml:space="preserve">Saging the world </w:t>
      </w:r>
      <w:r>
        <w:rPr>
          <w:rFonts w:ascii="Segoe UI" w:hAnsi="Segoe UI" w:cs="Segoe UI"/>
          <w:color w:val="333333"/>
          <w:lang w:val="en"/>
        </w:rPr>
        <w:t xml:space="preserve">. Retrieved April 18, 2025, from </w:t>
      </w:r>
      <w:hyperlink r:id="rId196" w:history="1">
        <w:r>
          <w:rPr>
            <w:rStyle w:val="Hyperlink"/>
            <w:rFonts w:ascii="Segoe UI" w:hAnsi="Segoe UI" w:cs="Segoe UI"/>
            <w:lang w:val="en"/>
          </w:rPr>
          <w:t xml:space="preserve">https://www.cnps.org/conservation/white-sage </w:t>
        </w:r>
      </w:hyperlink>
    </w:p>
    <w:p w14:paraId="50A98518"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8. Elders and community members of the Cayoose Creek Band of Sekw’el’was. (n.d.). </w:t>
      </w:r>
    </w:p>
    <w:p w14:paraId="1263BF84"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9. Ghorbani, A., &amp; Esmaeilizadeh, M. (2017). Pharmacological properties of </w:t>
      </w:r>
      <w:r>
        <w:rPr>
          <w:rStyle w:val="Emphasis"/>
          <w:rFonts w:ascii="Segoe UI" w:hAnsi="Segoe UI" w:cs="Segoe UI"/>
          <w:color w:val="333333"/>
          <w:lang w:val="en"/>
        </w:rPr>
        <w:t xml:space="preserve">Salvia officinalis </w:t>
      </w:r>
      <w:r>
        <w:rPr>
          <w:rFonts w:ascii="Segoe UI" w:hAnsi="Segoe UI" w:cs="Segoe UI"/>
          <w:color w:val="333333"/>
          <w:lang w:val="en"/>
        </w:rPr>
        <w:t xml:space="preserve">and its components. </w:t>
      </w:r>
      <w:r>
        <w:rPr>
          <w:rStyle w:val="Emphasis"/>
          <w:rFonts w:ascii="Segoe UI" w:hAnsi="Segoe UI" w:cs="Segoe UI"/>
          <w:color w:val="333333"/>
          <w:lang w:val="en"/>
        </w:rPr>
        <w:t xml:space="preserve">Journal of Traditional and Complementary Medicine </w:t>
      </w:r>
      <w:r>
        <w:rPr>
          <w:rFonts w:ascii="Segoe UI" w:hAnsi="Segoe UI" w:cs="Segoe UI"/>
          <w:color w:val="333333"/>
          <w:lang w:val="en"/>
        </w:rPr>
        <w:t xml:space="preserve">, </w:t>
      </w:r>
      <w:r>
        <w:rPr>
          <w:rStyle w:val="Emphasis"/>
          <w:rFonts w:ascii="Segoe UI" w:hAnsi="Segoe UI" w:cs="Segoe UI"/>
          <w:color w:val="333333"/>
          <w:lang w:val="en"/>
        </w:rPr>
        <w:t xml:space="preserve">7 </w:t>
      </w:r>
      <w:r>
        <w:rPr>
          <w:rFonts w:ascii="Segoe UI" w:hAnsi="Segoe UI" w:cs="Segoe UI"/>
          <w:color w:val="333333"/>
          <w:lang w:val="en"/>
        </w:rPr>
        <w:t xml:space="preserve">(4), 433–440. </w:t>
      </w:r>
      <w:hyperlink r:id="rId197" w:history="1">
        <w:r>
          <w:rPr>
            <w:rStyle w:val="Hyperlink"/>
            <w:rFonts w:ascii="Segoe UI" w:hAnsi="Segoe UI" w:cs="Segoe UI"/>
            <w:lang w:val="en"/>
          </w:rPr>
          <w:t xml:space="preserve">https://doi.org/10.1016/j.jtcme.2016.12.014 </w:t>
        </w:r>
      </w:hyperlink>
    </w:p>
    <w:p w14:paraId="17B6DD9C"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10. Hamidpour, M., Hamidpour, R., Hamidpour, S., &amp; Shahlari, M. (2014). Chemistry, pharmacology, and medicinal property of sage ( </w:t>
      </w:r>
      <w:r>
        <w:rPr>
          <w:rStyle w:val="Emphasis"/>
          <w:rFonts w:ascii="Segoe UI" w:hAnsi="Segoe UI" w:cs="Segoe UI"/>
          <w:color w:val="333333"/>
          <w:lang w:val="en"/>
        </w:rPr>
        <w:t xml:space="preserve">Salvia </w:t>
      </w:r>
      <w:r>
        <w:rPr>
          <w:rFonts w:ascii="Segoe UI" w:hAnsi="Segoe UI" w:cs="Segoe UI"/>
          <w:color w:val="333333"/>
          <w:lang w:val="en"/>
        </w:rPr>
        <w:t xml:space="preserve">) to prevent and cure illnesses such as obesity, diabetes, depression, dementia, lupus, autism, heart disease, and cancer. </w:t>
      </w:r>
      <w:r>
        <w:rPr>
          <w:rStyle w:val="Emphasis"/>
          <w:rFonts w:ascii="Segoe UI" w:hAnsi="Segoe UI" w:cs="Segoe UI"/>
          <w:color w:val="333333"/>
          <w:lang w:val="en"/>
        </w:rPr>
        <w:t xml:space="preserve">Journal of Traditional and Complementary Medicine </w:t>
      </w:r>
      <w:r>
        <w:rPr>
          <w:rFonts w:ascii="Segoe UI" w:hAnsi="Segoe UI" w:cs="Segoe UI"/>
          <w:color w:val="333333"/>
          <w:lang w:val="en"/>
        </w:rPr>
        <w:t xml:space="preserve">, </w:t>
      </w:r>
      <w:r>
        <w:rPr>
          <w:rStyle w:val="Emphasis"/>
          <w:rFonts w:ascii="Segoe UI" w:hAnsi="Segoe UI" w:cs="Segoe UI"/>
          <w:color w:val="333333"/>
          <w:lang w:val="en"/>
        </w:rPr>
        <w:t xml:space="preserve">4 </w:t>
      </w:r>
      <w:r>
        <w:rPr>
          <w:rFonts w:ascii="Segoe UI" w:hAnsi="Segoe UI" w:cs="Segoe UI"/>
          <w:color w:val="333333"/>
          <w:lang w:val="en"/>
        </w:rPr>
        <w:t xml:space="preserve">(2), 82–88. </w:t>
      </w:r>
      <w:hyperlink r:id="rId198" w:history="1">
        <w:r>
          <w:rPr>
            <w:rStyle w:val="Hyperlink"/>
            <w:rFonts w:ascii="Segoe UI" w:hAnsi="Segoe UI" w:cs="Segoe UI"/>
            <w:lang w:val="en"/>
          </w:rPr>
          <w:t xml:space="preserve">https://doi.org/10.4103/2225-4110.130373 </w:t>
        </w:r>
      </w:hyperlink>
    </w:p>
    <w:p w14:paraId="5D60550E"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11. Jones, R. (2024). </w:t>
      </w:r>
      <w:r>
        <w:rPr>
          <w:rStyle w:val="Emphasis"/>
          <w:rFonts w:ascii="Segoe UI" w:hAnsi="Segoe UI" w:cs="Segoe UI"/>
          <w:color w:val="333333"/>
          <w:lang w:val="en"/>
        </w:rPr>
        <w:t xml:space="preserve">Medicinal herbs of Western Canada </w:t>
      </w:r>
      <w:r>
        <w:rPr>
          <w:rFonts w:ascii="Segoe UI" w:hAnsi="Segoe UI" w:cs="Segoe UI"/>
          <w:color w:val="333333"/>
          <w:lang w:val="en"/>
        </w:rPr>
        <w:t xml:space="preserve">(1st ed.). Nimbus Publishing. </w:t>
      </w:r>
    </w:p>
    <w:p w14:paraId="53ABDA71"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12. Lopresti, A. L. (2017). </w:t>
      </w:r>
      <w:r>
        <w:rPr>
          <w:rStyle w:val="Emphasis"/>
          <w:rFonts w:ascii="Segoe UI" w:hAnsi="Segoe UI" w:cs="Segoe UI"/>
          <w:color w:val="333333"/>
          <w:lang w:val="en"/>
        </w:rPr>
        <w:t xml:space="preserve">Salvia </w:t>
      </w:r>
      <w:r>
        <w:rPr>
          <w:rFonts w:ascii="Segoe UI" w:hAnsi="Segoe UI" w:cs="Segoe UI"/>
          <w:color w:val="333333"/>
          <w:lang w:val="en"/>
        </w:rPr>
        <w:t xml:space="preserve">(sage): A review of its potential cognitive-enhancing and protective effects. </w:t>
      </w:r>
      <w:r>
        <w:rPr>
          <w:rStyle w:val="Emphasis"/>
          <w:rFonts w:ascii="Segoe UI" w:hAnsi="Segoe UI" w:cs="Segoe UI"/>
          <w:color w:val="333333"/>
          <w:lang w:val="en"/>
        </w:rPr>
        <w:t xml:space="preserve">Drugs in R&amp;D </w:t>
      </w:r>
      <w:r>
        <w:rPr>
          <w:rFonts w:ascii="Segoe UI" w:hAnsi="Segoe UI" w:cs="Segoe UI"/>
          <w:color w:val="333333"/>
          <w:lang w:val="en"/>
        </w:rPr>
        <w:t xml:space="preserve">, </w:t>
      </w:r>
      <w:r>
        <w:rPr>
          <w:rStyle w:val="Emphasis"/>
          <w:rFonts w:ascii="Segoe UI" w:hAnsi="Segoe UI" w:cs="Segoe UI"/>
          <w:color w:val="333333"/>
          <w:lang w:val="en"/>
        </w:rPr>
        <w:t xml:space="preserve">17 </w:t>
      </w:r>
      <w:r>
        <w:rPr>
          <w:rFonts w:ascii="Segoe UI" w:hAnsi="Segoe UI" w:cs="Segoe UI"/>
          <w:color w:val="333333"/>
          <w:lang w:val="en"/>
        </w:rPr>
        <w:t xml:space="preserve">(1), 53–64. </w:t>
      </w:r>
      <w:hyperlink r:id="rId199" w:history="1">
        <w:r>
          <w:rPr>
            <w:rStyle w:val="Hyperlink"/>
            <w:rFonts w:ascii="Segoe UI" w:hAnsi="Segoe UI" w:cs="Segoe UI"/>
            <w:lang w:val="en"/>
          </w:rPr>
          <w:t xml:space="preserve">https://doi.org/10.1007/s40268-016-0157-8 </w:t>
        </w:r>
      </w:hyperlink>
    </w:p>
    <w:p w14:paraId="02E81186"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13.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1BF4E772"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14. Nigam, M., Atanassova, M., Mishra, A. P., Pezzani, R., Devkota, H. P., Plygun, S., Salehi, B., Setzer, W. N., &amp; Sharifi-Rad, J. (2019). Bioactive compounds and health benefits of </w:t>
      </w:r>
      <w:r>
        <w:rPr>
          <w:rStyle w:val="Emphasis"/>
          <w:rFonts w:ascii="Segoe UI" w:hAnsi="Segoe UI" w:cs="Segoe UI"/>
          <w:color w:val="333333"/>
          <w:lang w:val="en"/>
        </w:rPr>
        <w:t xml:space="preserve">Artemisia </w:t>
      </w:r>
      <w:r>
        <w:rPr>
          <w:rFonts w:ascii="Segoe UI" w:hAnsi="Segoe UI" w:cs="Segoe UI"/>
          <w:color w:val="333333"/>
          <w:lang w:val="en"/>
        </w:rPr>
        <w:t xml:space="preserve">species. </w:t>
      </w:r>
      <w:r>
        <w:rPr>
          <w:rStyle w:val="Emphasis"/>
          <w:rFonts w:ascii="Segoe UI" w:hAnsi="Segoe UI" w:cs="Segoe UI"/>
          <w:color w:val="333333"/>
          <w:lang w:val="en"/>
        </w:rPr>
        <w:t xml:space="preserve">Natural Product Communications </w:t>
      </w:r>
      <w:r>
        <w:rPr>
          <w:rFonts w:ascii="Segoe UI" w:hAnsi="Segoe UI" w:cs="Segoe UI"/>
          <w:color w:val="333333"/>
          <w:lang w:val="en"/>
        </w:rPr>
        <w:t xml:space="preserve">, </w:t>
      </w:r>
      <w:r>
        <w:rPr>
          <w:rStyle w:val="Emphasis"/>
          <w:rFonts w:ascii="Segoe UI" w:hAnsi="Segoe UI" w:cs="Segoe UI"/>
          <w:color w:val="333333"/>
          <w:lang w:val="en"/>
        </w:rPr>
        <w:t xml:space="preserve">14 </w:t>
      </w:r>
      <w:r>
        <w:rPr>
          <w:rFonts w:ascii="Segoe UI" w:hAnsi="Segoe UI" w:cs="Segoe UI"/>
          <w:color w:val="333333"/>
          <w:lang w:val="en"/>
        </w:rPr>
        <w:t xml:space="preserve">(7). </w:t>
      </w:r>
      <w:hyperlink r:id="rId200" w:history="1">
        <w:r>
          <w:rPr>
            <w:rStyle w:val="Hyperlink"/>
            <w:rFonts w:ascii="Segoe UI" w:hAnsi="Segoe UI" w:cs="Segoe UI"/>
            <w:lang w:val="en"/>
          </w:rPr>
          <w:t xml:space="preserve">https://doi.org/10.1177/1934578X19850354 </w:t>
        </w:r>
      </w:hyperlink>
    </w:p>
    <w:p w14:paraId="1D5FC8E0"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15. Perry, N. S., Bollen, C., Perry, E. K., &amp; Ballard, C. (2003). </w:t>
      </w:r>
      <w:r>
        <w:rPr>
          <w:rStyle w:val="Emphasis"/>
          <w:rFonts w:ascii="Segoe UI" w:hAnsi="Segoe UI" w:cs="Segoe UI"/>
          <w:color w:val="333333"/>
          <w:lang w:val="en"/>
        </w:rPr>
        <w:t xml:space="preserve">Salvia </w:t>
      </w:r>
      <w:r>
        <w:rPr>
          <w:rFonts w:ascii="Segoe UI" w:hAnsi="Segoe UI" w:cs="Segoe UI"/>
          <w:color w:val="333333"/>
          <w:lang w:val="en"/>
        </w:rPr>
        <w:t xml:space="preserve">for dementia therapy: Review of pharmacological activity and pilot tolerability clinical trial. </w:t>
      </w:r>
      <w:r>
        <w:rPr>
          <w:rStyle w:val="Emphasis"/>
          <w:rFonts w:ascii="Segoe UI" w:hAnsi="Segoe UI" w:cs="Segoe UI"/>
          <w:color w:val="333333"/>
          <w:lang w:val="en"/>
        </w:rPr>
        <w:t xml:space="preserve">Pharmacology Biochemistry and Behavior </w:t>
      </w:r>
      <w:r>
        <w:rPr>
          <w:rFonts w:ascii="Segoe UI" w:hAnsi="Segoe UI" w:cs="Segoe UI"/>
          <w:color w:val="333333"/>
          <w:lang w:val="en"/>
        </w:rPr>
        <w:t xml:space="preserve">, </w:t>
      </w:r>
      <w:r>
        <w:rPr>
          <w:rStyle w:val="Emphasis"/>
          <w:rFonts w:ascii="Segoe UI" w:hAnsi="Segoe UI" w:cs="Segoe UI"/>
          <w:color w:val="333333"/>
          <w:lang w:val="en"/>
        </w:rPr>
        <w:t xml:space="preserve">75 </w:t>
      </w:r>
      <w:r>
        <w:rPr>
          <w:rFonts w:ascii="Segoe UI" w:hAnsi="Segoe UI" w:cs="Segoe UI"/>
          <w:color w:val="333333"/>
          <w:lang w:val="en"/>
        </w:rPr>
        <w:t xml:space="preserve">(3), 651–659. </w:t>
      </w:r>
      <w:hyperlink r:id="rId201" w:history="1">
        <w:r>
          <w:rPr>
            <w:rStyle w:val="Hyperlink"/>
            <w:rFonts w:ascii="Segoe UI" w:hAnsi="Segoe UI" w:cs="Segoe UI"/>
            <w:lang w:val="en"/>
          </w:rPr>
          <w:t xml:space="preserve">https://doi.org/10.1016/S0091-3057(03)00108-4 </w:t>
        </w:r>
      </w:hyperlink>
    </w:p>
    <w:p w14:paraId="7EA9F64A"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16. Raman, R. (2023). </w:t>
      </w:r>
      <w:r>
        <w:rPr>
          <w:rStyle w:val="Emphasis"/>
          <w:rFonts w:ascii="Segoe UI" w:hAnsi="Segoe UI" w:cs="Segoe UI"/>
          <w:color w:val="333333"/>
          <w:lang w:val="en"/>
        </w:rPr>
        <w:t xml:space="preserve">9 emerging benefits and uses of sage tea </w:t>
      </w:r>
      <w:r>
        <w:rPr>
          <w:rFonts w:ascii="Segoe UI" w:hAnsi="Segoe UI" w:cs="Segoe UI"/>
          <w:color w:val="333333"/>
          <w:lang w:val="en"/>
        </w:rPr>
        <w:t xml:space="preserve">. Healthline. </w:t>
      </w:r>
      <w:hyperlink r:id="rId202" w:history="1">
        <w:r>
          <w:rPr>
            <w:rStyle w:val="Hyperlink"/>
            <w:rFonts w:ascii="Segoe UI" w:hAnsi="Segoe UI" w:cs="Segoe UI"/>
            <w:lang w:val="en"/>
          </w:rPr>
          <w:t xml:space="preserve">https://www.healthline.com/nutrition/sage-tea </w:t>
        </w:r>
      </w:hyperlink>
    </w:p>
    <w:p w14:paraId="595A6892"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17. Ramos, A. A., Azqueta, A., Pereira-Wilson, C., &amp; Collins, A. R. (2010). Polyphenolic compounds from </w:t>
      </w:r>
      <w:r>
        <w:rPr>
          <w:rStyle w:val="Emphasis"/>
          <w:rFonts w:ascii="Segoe UI" w:hAnsi="Segoe UI" w:cs="Segoe UI"/>
          <w:color w:val="333333"/>
          <w:lang w:val="en"/>
        </w:rPr>
        <w:t xml:space="preserve">Salvia </w:t>
      </w:r>
      <w:r>
        <w:rPr>
          <w:rFonts w:ascii="Segoe UI" w:hAnsi="Segoe UI" w:cs="Segoe UI"/>
          <w:color w:val="333333"/>
          <w:lang w:val="en"/>
        </w:rPr>
        <w:t xml:space="preserve">species protect cellular DNA from oxidation and stimulate DNA repair in cultured human cells. </w:t>
      </w:r>
      <w:r>
        <w:rPr>
          <w:rStyle w:val="Emphasis"/>
          <w:rFonts w:ascii="Segoe UI" w:hAnsi="Segoe UI" w:cs="Segoe UI"/>
          <w:color w:val="333333"/>
          <w:lang w:val="en"/>
        </w:rPr>
        <w:t xml:space="preserve">Journal of Agricultural and Food Chemistry </w:t>
      </w:r>
      <w:r>
        <w:rPr>
          <w:rFonts w:ascii="Segoe UI" w:hAnsi="Segoe UI" w:cs="Segoe UI"/>
          <w:color w:val="333333"/>
          <w:lang w:val="en"/>
        </w:rPr>
        <w:t xml:space="preserve">, </w:t>
      </w:r>
      <w:r>
        <w:rPr>
          <w:rStyle w:val="Emphasis"/>
          <w:rFonts w:ascii="Segoe UI" w:hAnsi="Segoe UI" w:cs="Segoe UI"/>
          <w:color w:val="333333"/>
          <w:lang w:val="en"/>
        </w:rPr>
        <w:t xml:space="preserve">58 </w:t>
      </w:r>
      <w:r>
        <w:rPr>
          <w:rFonts w:ascii="Segoe UI" w:hAnsi="Segoe UI" w:cs="Segoe UI"/>
          <w:color w:val="333333"/>
          <w:lang w:val="en"/>
        </w:rPr>
        <w:t xml:space="preserve">(12), 7465–7471. </w:t>
      </w:r>
      <w:hyperlink r:id="rId203" w:history="1">
        <w:r>
          <w:rPr>
            <w:rStyle w:val="Hyperlink"/>
            <w:rFonts w:ascii="Segoe UI" w:hAnsi="Segoe UI" w:cs="Segoe UI"/>
            <w:lang w:val="en"/>
          </w:rPr>
          <w:t xml:space="preserve">https://doi.org/10.1021/jf100871b </w:t>
        </w:r>
      </w:hyperlink>
    </w:p>
    <w:p w14:paraId="7C6A9442"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18. Sa, C. M., Ramos, A. A., Azevedo, M. F., Lima, C. F., Fernandes-Ferreira, M., &amp; Pereira-Wilson, C. (2009). Sage tea drinking improves lipid profile and antioxidant defences in humans. </w:t>
      </w:r>
      <w:r>
        <w:rPr>
          <w:rStyle w:val="Emphasis"/>
          <w:rFonts w:ascii="Segoe UI" w:hAnsi="Segoe UI" w:cs="Segoe UI"/>
          <w:color w:val="333333"/>
          <w:lang w:val="en"/>
        </w:rPr>
        <w:t xml:space="preserve">International Journal of Molecular Sciences </w:t>
      </w:r>
      <w:r>
        <w:rPr>
          <w:rFonts w:ascii="Segoe UI" w:hAnsi="Segoe UI" w:cs="Segoe UI"/>
          <w:color w:val="333333"/>
          <w:lang w:val="en"/>
        </w:rPr>
        <w:t xml:space="preserve">, </w:t>
      </w:r>
      <w:r>
        <w:rPr>
          <w:rStyle w:val="Emphasis"/>
          <w:rFonts w:ascii="Segoe UI" w:hAnsi="Segoe UI" w:cs="Segoe UI"/>
          <w:color w:val="333333"/>
          <w:lang w:val="en"/>
        </w:rPr>
        <w:t xml:space="preserve">10 </w:t>
      </w:r>
      <w:r>
        <w:rPr>
          <w:rFonts w:ascii="Segoe UI" w:hAnsi="Segoe UI" w:cs="Segoe UI"/>
          <w:color w:val="333333"/>
          <w:lang w:val="en"/>
        </w:rPr>
        <w:t xml:space="preserve">(9), 3937–3950. </w:t>
      </w:r>
      <w:hyperlink r:id="rId204" w:history="1">
        <w:r>
          <w:rPr>
            <w:rStyle w:val="Hyperlink"/>
            <w:rFonts w:ascii="Segoe UI" w:hAnsi="Segoe UI" w:cs="Segoe UI"/>
            <w:lang w:val="en"/>
          </w:rPr>
          <w:t xml:space="preserve">https://doi.org/10.3390/ijms10093937 </w:t>
        </w:r>
      </w:hyperlink>
    </w:p>
    <w:p w14:paraId="1FC6A569"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19. Schaffer, S., Müller, W. E., &amp; Eckert, G. P. (2013). Tocopherols, tocotrienols, and brain health. In A. M. Schaffer, W. E. Müller, &amp; G. P. Eckert (Eds.), </w:t>
      </w:r>
      <w:r>
        <w:rPr>
          <w:rStyle w:val="Emphasis"/>
          <w:rFonts w:ascii="Segoe UI" w:hAnsi="Segoe UI" w:cs="Segoe UI"/>
          <w:color w:val="333333"/>
          <w:lang w:val="en"/>
        </w:rPr>
        <w:t xml:space="preserve">Aging and health – A systems biology perspective </w:t>
      </w:r>
      <w:r>
        <w:rPr>
          <w:rFonts w:ascii="Segoe UI" w:hAnsi="Segoe UI" w:cs="Segoe UI"/>
          <w:color w:val="333333"/>
          <w:lang w:val="en"/>
        </w:rPr>
        <w:t xml:space="preserve">(Vol. 40, pp. 121–131). Karger Publishers. </w:t>
      </w:r>
      <w:hyperlink r:id="rId205" w:history="1">
        <w:r>
          <w:rPr>
            <w:rStyle w:val="Hyperlink"/>
            <w:rFonts w:ascii="Segoe UI" w:hAnsi="Segoe UI" w:cs="Segoe UI"/>
            <w:lang w:val="en"/>
          </w:rPr>
          <w:t xml:space="preserve">https://doi.org/10.1159/000346229 </w:t>
        </w:r>
      </w:hyperlink>
    </w:p>
    <w:p w14:paraId="22C46352"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20. Splitrock Environmental. (n.d.). </w:t>
      </w:r>
      <w:r>
        <w:rPr>
          <w:rStyle w:val="Emphasis"/>
          <w:rFonts w:ascii="Segoe UI" w:hAnsi="Segoe UI" w:cs="Segoe UI"/>
          <w:color w:val="333333"/>
          <w:lang w:val="en"/>
        </w:rPr>
        <w:t xml:space="preserve">Sage (káwkwu) </w:t>
      </w:r>
      <w:r>
        <w:rPr>
          <w:rFonts w:ascii="Segoe UI" w:hAnsi="Segoe UI" w:cs="Segoe UI"/>
          <w:color w:val="333333"/>
          <w:lang w:val="en"/>
        </w:rPr>
        <w:t xml:space="preserve">. Retrieved November 19, 2024, from </w:t>
      </w:r>
      <w:hyperlink r:id="rId206" w:history="1">
        <w:r>
          <w:rPr>
            <w:rStyle w:val="Hyperlink"/>
            <w:rFonts w:ascii="Segoe UI" w:hAnsi="Segoe UI" w:cs="Segoe UI"/>
            <w:lang w:val="en"/>
          </w:rPr>
          <w:t xml:space="preserve">https://splitrockenvironmental.ca/products/big-sagebrush-kawkwu?variant=40347062960294 </w:t>
        </w:r>
      </w:hyperlink>
    </w:p>
    <w:p w14:paraId="632300C7"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21. Tildesley, N. T., Kennedy, D. O., Perry, E. K., Ballard, C. G., Savelev, S., Wesnes, K. A., &amp; Scholey, A. B. (2003). </w:t>
      </w:r>
      <w:r>
        <w:rPr>
          <w:rStyle w:val="Emphasis"/>
          <w:rFonts w:ascii="Segoe UI" w:hAnsi="Segoe UI" w:cs="Segoe UI"/>
          <w:color w:val="333333"/>
          <w:lang w:val="en"/>
        </w:rPr>
        <w:t xml:space="preserve">Salvia lavandulaefolia </w:t>
      </w:r>
      <w:r>
        <w:rPr>
          <w:rFonts w:ascii="Segoe UI" w:hAnsi="Segoe UI" w:cs="Segoe UI"/>
          <w:color w:val="333333"/>
          <w:lang w:val="en"/>
        </w:rPr>
        <w:t xml:space="preserve">(Spanish sage) enhances memory in healthy young volunteers. </w:t>
      </w:r>
      <w:r>
        <w:rPr>
          <w:rStyle w:val="Emphasis"/>
          <w:rFonts w:ascii="Segoe UI" w:hAnsi="Segoe UI" w:cs="Segoe UI"/>
          <w:color w:val="333333"/>
          <w:lang w:val="en"/>
        </w:rPr>
        <w:t xml:space="preserve">Pharmacology Biochemistry and Behavior </w:t>
      </w:r>
      <w:r>
        <w:rPr>
          <w:rFonts w:ascii="Segoe UI" w:hAnsi="Segoe UI" w:cs="Segoe UI"/>
          <w:color w:val="333333"/>
          <w:lang w:val="en"/>
        </w:rPr>
        <w:t xml:space="preserve">, </w:t>
      </w:r>
      <w:r>
        <w:rPr>
          <w:rStyle w:val="Emphasis"/>
          <w:rFonts w:ascii="Segoe UI" w:hAnsi="Segoe UI" w:cs="Segoe UI"/>
          <w:color w:val="333333"/>
          <w:lang w:val="en"/>
        </w:rPr>
        <w:t xml:space="preserve">75 </w:t>
      </w:r>
      <w:r>
        <w:rPr>
          <w:rFonts w:ascii="Segoe UI" w:hAnsi="Segoe UI" w:cs="Segoe UI"/>
          <w:color w:val="333333"/>
          <w:lang w:val="en"/>
        </w:rPr>
        <w:t xml:space="preserve">(3), 669–674. </w:t>
      </w:r>
      <w:hyperlink r:id="rId207" w:history="1">
        <w:r>
          <w:rPr>
            <w:rStyle w:val="Hyperlink"/>
            <w:rFonts w:ascii="Segoe UI" w:hAnsi="Segoe UI" w:cs="Segoe UI"/>
            <w:lang w:val="en"/>
          </w:rPr>
          <w:t xml:space="preserve">https://doi.org/10.1016/S0091-3057(03)00122-9 </w:t>
        </w:r>
      </w:hyperlink>
    </w:p>
    <w:p w14:paraId="50E1B0C7"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22. Timbrook, J. (1990). Ethnobotany of Chumash Indians, California, based on collections by John P. Harrington. </w:t>
      </w:r>
      <w:r>
        <w:rPr>
          <w:rStyle w:val="Emphasis"/>
          <w:rFonts w:ascii="Segoe UI" w:hAnsi="Segoe UI" w:cs="Segoe UI"/>
          <w:color w:val="333333"/>
          <w:lang w:val="en"/>
        </w:rPr>
        <w:t xml:space="preserve">Economic Botany </w:t>
      </w:r>
      <w:r>
        <w:rPr>
          <w:rFonts w:ascii="Segoe UI" w:hAnsi="Segoe UI" w:cs="Segoe UI"/>
          <w:color w:val="333333"/>
          <w:lang w:val="en"/>
        </w:rPr>
        <w:t xml:space="preserve">, </w:t>
      </w:r>
      <w:r>
        <w:rPr>
          <w:rStyle w:val="Emphasis"/>
          <w:rFonts w:ascii="Segoe UI" w:hAnsi="Segoe UI" w:cs="Segoe UI"/>
          <w:color w:val="333333"/>
          <w:lang w:val="en"/>
        </w:rPr>
        <w:t xml:space="preserve">44 </w:t>
      </w:r>
      <w:r>
        <w:rPr>
          <w:rFonts w:ascii="Segoe UI" w:hAnsi="Segoe UI" w:cs="Segoe UI"/>
          <w:color w:val="333333"/>
          <w:lang w:val="en"/>
        </w:rPr>
        <w:t xml:space="preserve">(2), 236–253. </w:t>
      </w:r>
      <w:hyperlink r:id="rId208" w:history="1">
        <w:r>
          <w:rPr>
            <w:rStyle w:val="Hyperlink"/>
            <w:rFonts w:ascii="Segoe UI" w:hAnsi="Segoe UI" w:cs="Segoe UI"/>
            <w:lang w:val="en"/>
          </w:rPr>
          <w:t xml:space="preserve">https://doi.org/10.1007/BF02860478 </w:t>
        </w:r>
      </w:hyperlink>
    </w:p>
    <w:p w14:paraId="7D479E00" w14:textId="77777777" w:rsidR="00CD1F2D" w:rsidRDefault="00CD1F2D">
      <w:pPr>
        <w:pStyle w:val="NormalWeb"/>
        <w:divId w:val="1529220546"/>
        <w:rPr>
          <w:rFonts w:ascii="Segoe UI" w:hAnsi="Segoe UI" w:cs="Segoe UI"/>
          <w:color w:val="333333"/>
          <w:lang w:val="en"/>
        </w:rPr>
      </w:pPr>
      <w:r>
        <w:rPr>
          <w:rFonts w:ascii="Segoe UI" w:hAnsi="Segoe UI" w:cs="Segoe UI"/>
          <w:color w:val="333333"/>
          <w:lang w:val="en"/>
        </w:rPr>
        <w:t xml:space="preserve">23. Wightman, E. L., Jackson, P. A., Spittlehouse, B., Heffernan, T., Guillemet, D., &amp; Kennedy, D. O. (2021). The acute and chronic cognitive effects of a sage extract: A randomized, placebo-controlled study in healthy humans. </w:t>
      </w:r>
      <w:r>
        <w:rPr>
          <w:rStyle w:val="Emphasis"/>
          <w:rFonts w:ascii="Segoe UI" w:hAnsi="Segoe UI" w:cs="Segoe UI"/>
          <w:color w:val="333333"/>
          <w:lang w:val="en"/>
        </w:rPr>
        <w:t xml:space="preserve">Nutrients </w:t>
      </w:r>
      <w:r>
        <w:rPr>
          <w:rFonts w:ascii="Segoe UI" w:hAnsi="Segoe UI" w:cs="Segoe UI"/>
          <w:color w:val="333333"/>
          <w:lang w:val="en"/>
        </w:rPr>
        <w:t xml:space="preserve">, </w:t>
      </w:r>
      <w:r>
        <w:rPr>
          <w:rStyle w:val="Emphasis"/>
          <w:rFonts w:ascii="Segoe UI" w:hAnsi="Segoe UI" w:cs="Segoe UI"/>
          <w:color w:val="333333"/>
          <w:lang w:val="en"/>
        </w:rPr>
        <w:t xml:space="preserve">13 </w:t>
      </w:r>
      <w:r>
        <w:rPr>
          <w:rFonts w:ascii="Segoe UI" w:hAnsi="Segoe UI" w:cs="Segoe UI"/>
          <w:color w:val="333333"/>
          <w:lang w:val="en"/>
        </w:rPr>
        <w:t xml:space="preserve">(1), 218. </w:t>
      </w:r>
      <w:hyperlink r:id="rId209" w:history="1">
        <w:r>
          <w:rPr>
            <w:rStyle w:val="Hyperlink"/>
            <w:rFonts w:ascii="Segoe UI" w:hAnsi="Segoe UI" w:cs="Segoe UI"/>
            <w:lang w:val="en"/>
          </w:rPr>
          <w:t xml:space="preserve">https://doi.org/10.3390/nu13010218 </w:t>
        </w:r>
      </w:hyperlink>
    </w:p>
    <w:p w14:paraId="3F8572CA" w14:textId="77777777" w:rsidR="00CD1F2D" w:rsidRDefault="00CD1F2D">
      <w:pPr>
        <w:pStyle w:val="Heading1"/>
        <w:divId w:val="960499671"/>
        <w:rPr>
          <w:rFonts w:ascii="Segoe UI" w:eastAsia="Times New Roman" w:hAnsi="Segoe UI" w:cs="Segoe UI"/>
          <w:lang w:val="en"/>
        </w:rPr>
      </w:pPr>
      <w:r>
        <w:rPr>
          <w:rFonts w:ascii="Segoe UI" w:eastAsia="Times New Roman" w:hAnsi="Segoe UI" w:cs="Segoe UI"/>
          <w:lang w:val="en"/>
        </w:rPr>
        <w:t xml:space="preserve">12 Stinging Nettle Tea </w:t>
      </w:r>
    </w:p>
    <w:p w14:paraId="7D9194E8" w14:textId="77777777" w:rsidR="00CD1F2D" w:rsidRDefault="00CD1F2D">
      <w:pPr>
        <w:pStyle w:val="NormalWeb"/>
        <w:divId w:val="960499671"/>
        <w:rPr>
          <w:rFonts w:ascii="Segoe UI" w:hAnsi="Segoe UI" w:cs="Segoe UI"/>
          <w:color w:val="333333"/>
          <w:lang w:val="en"/>
        </w:rPr>
      </w:pPr>
      <w:r>
        <w:rPr>
          <w:rStyle w:val="Strong"/>
          <w:rFonts w:ascii="Segoe UI" w:hAnsi="Segoe UI" w:cs="Segoe UI"/>
          <w:color w:val="339966"/>
          <w:lang w:val="en"/>
        </w:rPr>
        <w:t xml:space="preserve">Names </w:t>
      </w:r>
    </w:p>
    <w:p w14:paraId="550A8D34" w14:textId="77777777" w:rsidR="00CD1F2D" w:rsidRDefault="00CD1F2D">
      <w:pPr>
        <w:pStyle w:val="NormalWeb"/>
        <w:divId w:val="960499671"/>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Stinging Nettle </w:t>
      </w:r>
    </w:p>
    <w:p w14:paraId="10D7E6B9" w14:textId="77777777" w:rsidR="00CD1F2D" w:rsidRDefault="00CD1F2D">
      <w:pPr>
        <w:pStyle w:val="NormalWeb"/>
        <w:divId w:val="960499671"/>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Urtica dioica </w:t>
      </w:r>
    </w:p>
    <w:p w14:paraId="45BB1116" w14:textId="77777777" w:rsidR="00CD1F2D" w:rsidRDefault="00CD1F2D">
      <w:pPr>
        <w:pStyle w:val="NormalWeb"/>
        <w:divId w:val="960499671"/>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Common Stinging Nettle, Burn Nettle, Nettle Leaf, Grande Ortie. </w:t>
      </w:r>
    </w:p>
    <w:p w14:paraId="348B5694" w14:textId="77777777" w:rsidR="00CD1F2D" w:rsidRDefault="00CD1F2D">
      <w:pPr>
        <w:pStyle w:val="NormalWeb"/>
        <w:jc w:val="center"/>
        <w:divId w:val="960499671"/>
        <w:rPr>
          <w:rFonts w:ascii="Segoe UI" w:hAnsi="Segoe UI" w:cs="Segoe UI"/>
          <w:color w:val="333333"/>
          <w:lang w:val="en"/>
        </w:rPr>
      </w:pPr>
      <w:r>
        <w:rPr>
          <w:rFonts w:ascii="Segoe UI" w:hAnsi="Segoe UI" w:cs="Segoe UI"/>
          <w:noProof/>
          <w:color w:val="333333"/>
          <w:lang w:val="en"/>
        </w:rPr>
        <w:drawing>
          <wp:inline distT="0" distB="0" distL="0" distR="0" wp14:anchorId="7C850541" wp14:editId="16278381">
            <wp:extent cx="1457325" cy="28575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link="rId210">
                      <a:extLst>
                        <a:ext uri="{28A0092B-C50C-407E-A947-70E740481C1C}">
                          <a14:useLocalDpi xmlns:a14="http://schemas.microsoft.com/office/drawing/2010/main" val="0"/>
                        </a:ext>
                      </a:extLst>
                    </a:blip>
                    <a:srcRect/>
                    <a:stretch>
                      <a:fillRect/>
                    </a:stretch>
                  </pic:blipFill>
                  <pic:spPr bwMode="auto">
                    <a:xfrm>
                      <a:off x="0" y="0"/>
                      <a:ext cx="1457325" cy="2857500"/>
                    </a:xfrm>
                    <a:prstGeom prst="rect">
                      <a:avLst/>
                    </a:prstGeom>
                    <a:noFill/>
                    <a:ln>
                      <a:noFill/>
                    </a:ln>
                  </pic:spPr>
                </pic:pic>
              </a:graphicData>
            </a:graphic>
          </wp:inline>
        </w:drawing>
      </w:r>
    </w:p>
    <w:p w14:paraId="60854095" w14:textId="77777777" w:rsidR="00CD1F2D" w:rsidRDefault="00CD1F2D">
      <w:pPr>
        <w:pStyle w:val="NormalWeb"/>
        <w:jc w:val="center"/>
        <w:divId w:val="960499671"/>
        <w:rPr>
          <w:rFonts w:ascii="Segoe UI" w:hAnsi="Segoe UI" w:cs="Segoe UI"/>
          <w:color w:val="333333"/>
          <w:lang w:val="en"/>
        </w:rPr>
      </w:pPr>
      <w:r>
        <w:rPr>
          <w:rStyle w:val="Strong"/>
          <w:rFonts w:ascii="Segoe UI" w:hAnsi="Segoe UI" w:cs="Segoe UI"/>
          <w:color w:val="333333"/>
          <w:lang w:val="en"/>
        </w:rPr>
        <w:t>Fig 12.1: A round tin container of dried stinging nettle tea.</w:t>
      </w:r>
      <w:r>
        <w:rPr>
          <w:rFonts w:ascii="Segoe UI" w:hAnsi="Segoe UI" w:cs="Segoe UI"/>
          <w:color w:val="333333"/>
          <w:lang w:val="en"/>
        </w:rPr>
        <w:t xml:space="preserve"> </w:t>
      </w:r>
    </w:p>
    <w:p w14:paraId="730B85A4" w14:textId="77777777" w:rsidR="00CD1F2D" w:rsidRDefault="00CD1F2D">
      <w:pPr>
        <w:pStyle w:val="NormalWeb"/>
        <w:jc w:val="center"/>
        <w:divId w:val="960499671"/>
        <w:rPr>
          <w:rFonts w:ascii="Segoe UI" w:hAnsi="Segoe UI" w:cs="Segoe UI"/>
          <w:color w:val="333333"/>
          <w:lang w:val="en"/>
        </w:rPr>
      </w:pPr>
      <w:r>
        <w:rPr>
          <w:rFonts w:ascii="Segoe UI" w:hAnsi="Segoe UI" w:cs="Segoe UI"/>
          <w:noProof/>
          <w:color w:val="333333"/>
          <w:lang w:val="en"/>
        </w:rPr>
        <w:drawing>
          <wp:inline distT="0" distB="0" distL="0" distR="0" wp14:anchorId="04ECAD21" wp14:editId="06BA867C">
            <wp:extent cx="2857500" cy="21431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link="rId211">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1C12EBE7" w14:textId="77777777" w:rsidR="00CD1F2D" w:rsidRDefault="00CD1F2D">
      <w:pPr>
        <w:pStyle w:val="NormalWeb"/>
        <w:jc w:val="center"/>
        <w:divId w:val="960499671"/>
        <w:rPr>
          <w:rFonts w:ascii="Segoe UI" w:hAnsi="Segoe UI" w:cs="Segoe UI"/>
          <w:color w:val="333333"/>
          <w:lang w:val="en"/>
        </w:rPr>
      </w:pPr>
      <w:r>
        <w:rPr>
          <w:rStyle w:val="Strong"/>
          <w:rFonts w:ascii="Segoe UI" w:hAnsi="Segoe UI" w:cs="Segoe UI"/>
          <w:color w:val="333333"/>
          <w:lang w:val="en"/>
        </w:rPr>
        <w:t xml:space="preserve">Fig 12.2: The serrated leaves of the stinging nettle plant, characterized by their stinging hairs. </w:t>
      </w:r>
    </w:p>
    <w:p w14:paraId="1CF0B232" w14:textId="77777777" w:rsidR="00CD1F2D" w:rsidRDefault="00CD1F2D">
      <w:pPr>
        <w:pStyle w:val="NormalWeb"/>
        <w:jc w:val="center"/>
        <w:divId w:val="960499671"/>
        <w:rPr>
          <w:rFonts w:ascii="Segoe UI" w:hAnsi="Segoe UI" w:cs="Segoe UI"/>
          <w:color w:val="333333"/>
          <w:lang w:val="en"/>
        </w:rPr>
      </w:pPr>
      <w:r>
        <w:rPr>
          <w:rFonts w:ascii="Segoe UI" w:hAnsi="Segoe UI" w:cs="Segoe UI"/>
          <w:color w:val="333333"/>
          <w:lang w:val="en"/>
        </w:rPr>
        <w:t xml:space="preserve">Image Source: </w:t>
      </w:r>
      <w:hyperlink r:id="rId212" w:history="1">
        <w:r>
          <w:rPr>
            <w:rStyle w:val="Hyperlink"/>
            <w:rFonts w:ascii="Segoe UI" w:hAnsi="Segoe UI" w:cs="Segoe UI"/>
            <w:lang w:val="en"/>
          </w:rPr>
          <w:t xml:space="preserve">https://www.britannica.com/plant/stinging-nettle </w:t>
        </w:r>
      </w:hyperlink>
    </w:p>
    <w:p w14:paraId="58F0E142"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The young leaves can be eaten as greens and contain iron which can help treat anemia </w:t>
      </w:r>
      <w:r>
        <w:rPr>
          <w:rFonts w:ascii="Segoe UI" w:hAnsi="Segoe UI" w:cs="Segoe UI"/>
          <w:color w:val="333333"/>
          <w:vertAlign w:val="superscript"/>
          <w:lang w:val="en"/>
        </w:rPr>
        <w:t xml:space="preserve">[3, 9] </w:t>
      </w:r>
      <w:r>
        <w:rPr>
          <w:rFonts w:ascii="Segoe UI" w:hAnsi="Segoe UI" w:cs="Segoe UI"/>
          <w:color w:val="333333"/>
          <w:lang w:val="en"/>
        </w:rPr>
        <w:t xml:space="preserve">. The name stinging nettle comes from the tiny hairs on the plant that act like needle when touched </w:t>
      </w:r>
      <w:r>
        <w:rPr>
          <w:rFonts w:ascii="Segoe UI" w:hAnsi="Segoe UI" w:cs="Segoe UI"/>
          <w:color w:val="333333"/>
          <w:vertAlign w:val="superscript"/>
          <w:lang w:val="en"/>
        </w:rPr>
        <w:t xml:space="preserve">[1] </w:t>
      </w:r>
      <w:r>
        <w:rPr>
          <w:rFonts w:ascii="Segoe UI" w:hAnsi="Segoe UI" w:cs="Segoe UI"/>
          <w:color w:val="333333"/>
          <w:lang w:val="en"/>
        </w:rPr>
        <w:t xml:space="preserve">. The resulting pain is caused by neurotransmitters such as histamine, acetylcholine and serotonin, and by acidic components such as formic acid, tartaric acid and oxalic acid </w:t>
      </w:r>
      <w:r>
        <w:rPr>
          <w:rFonts w:ascii="Segoe UI" w:hAnsi="Segoe UI" w:cs="Segoe UI"/>
          <w:color w:val="333333"/>
          <w:vertAlign w:val="superscript"/>
          <w:lang w:val="en"/>
        </w:rPr>
        <w:t xml:space="preserve">[1] </w:t>
      </w:r>
      <w:r>
        <w:rPr>
          <w:rFonts w:ascii="Segoe UI" w:hAnsi="Segoe UI" w:cs="Segoe UI"/>
          <w:color w:val="333333"/>
          <w:lang w:val="en"/>
        </w:rPr>
        <w:t xml:space="preserve">. </w:t>
      </w:r>
    </w:p>
    <w:p w14:paraId="2BFE8A8D" w14:textId="77777777" w:rsidR="00CD1F2D" w:rsidRDefault="00CD1F2D">
      <w:pPr>
        <w:pStyle w:val="NormalWeb"/>
        <w:jc w:val="center"/>
        <w:divId w:val="960499671"/>
        <w:rPr>
          <w:rFonts w:ascii="Segoe UI" w:hAnsi="Segoe UI" w:cs="Segoe UI"/>
          <w:color w:val="333333"/>
          <w:lang w:val="en"/>
        </w:rPr>
      </w:pPr>
      <w:r>
        <w:rPr>
          <w:rFonts w:ascii="Segoe UI" w:hAnsi="Segoe UI" w:cs="Segoe UI"/>
          <w:noProof/>
          <w:color w:val="333333"/>
          <w:lang w:val="en"/>
        </w:rPr>
        <w:drawing>
          <wp:inline distT="0" distB="0" distL="0" distR="0" wp14:anchorId="3CC5FF11" wp14:editId="12D6F59D">
            <wp:extent cx="2857500" cy="2857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link="rId213">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F161A70" w14:textId="77777777" w:rsidR="00CD1F2D" w:rsidRDefault="00CD1F2D">
      <w:pPr>
        <w:pStyle w:val="NormalWeb"/>
        <w:jc w:val="center"/>
        <w:divId w:val="960499671"/>
        <w:rPr>
          <w:rFonts w:ascii="Segoe UI" w:hAnsi="Segoe UI" w:cs="Segoe UI"/>
          <w:color w:val="333333"/>
          <w:lang w:val="en"/>
        </w:rPr>
      </w:pPr>
      <w:r>
        <w:rPr>
          <w:rStyle w:val="Strong"/>
          <w:rFonts w:ascii="Segoe UI" w:hAnsi="Segoe UI" w:cs="Segoe UI"/>
          <w:color w:val="333333"/>
          <w:lang w:val="en"/>
        </w:rPr>
        <w:t xml:space="preserve">Fig 12.3: Chemical structures of several neurotransmitters, including those responsible for the pain response upon contact with stinging nettle hairs. </w:t>
      </w:r>
    </w:p>
    <w:p w14:paraId="6E012502" w14:textId="77777777" w:rsidR="00CD1F2D" w:rsidRDefault="00CD1F2D">
      <w:pPr>
        <w:pStyle w:val="NormalWeb"/>
        <w:jc w:val="center"/>
        <w:divId w:val="960499671"/>
        <w:rPr>
          <w:rFonts w:ascii="Segoe UI" w:hAnsi="Segoe UI" w:cs="Segoe UI"/>
          <w:color w:val="333333"/>
          <w:lang w:val="en"/>
        </w:rPr>
      </w:pPr>
      <w:r>
        <w:rPr>
          <w:rFonts w:ascii="Segoe UI" w:hAnsi="Segoe UI" w:cs="Segoe UI"/>
          <w:color w:val="333333"/>
          <w:lang w:val="en"/>
        </w:rPr>
        <w:t xml:space="preserve">Image Source: </w:t>
      </w:r>
      <w:hyperlink r:id="rId214" w:history="1">
        <w:r>
          <w:rPr>
            <w:rStyle w:val="Hyperlink"/>
            <w:rFonts w:ascii="Segoe UI" w:hAnsi="Segoe UI" w:cs="Segoe UI"/>
            <w:lang w:val="en"/>
          </w:rPr>
          <w:t xml:space="preserve">https://www.researchgate.net/figure/Some-important-amino-based- </w:t>
        </w:r>
      </w:hyperlink>
      <w:hyperlink r:id="rId215" w:history="1">
        <w:r>
          <w:rPr>
            <w:rStyle w:val="Hyperlink"/>
            <w:rFonts w:ascii="Segoe UI" w:hAnsi="Segoe UI" w:cs="Segoe UI"/>
            <w:lang w:val="en"/>
          </w:rPr>
          <w:t xml:space="preserve">neurotransmitters_fig1_353203150 </w:t>
        </w:r>
      </w:hyperlink>
    </w:p>
    <w:p w14:paraId="3CF5B443"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Despite the pain caused by touching the plant, several parts of the stinging nettle can be used for medicinal purposes </w:t>
      </w:r>
      <w:r>
        <w:rPr>
          <w:rFonts w:ascii="Segoe UI" w:hAnsi="Segoe UI" w:cs="Segoe UI"/>
          <w:color w:val="333333"/>
          <w:vertAlign w:val="superscript"/>
          <w:lang w:val="en"/>
        </w:rPr>
        <w:t xml:space="preserve">[7, 9] </w:t>
      </w:r>
      <w:r>
        <w:rPr>
          <w:rFonts w:ascii="Segoe UI" w:hAnsi="Segoe UI" w:cs="Segoe UI"/>
          <w:color w:val="333333"/>
          <w:lang w:val="en"/>
        </w:rPr>
        <w:t xml:space="preserve">. Stinging nettle is rich in vitamins A, B, C, D and K and can be applied topically as an anti-inflammatory or to help treat arthritis </w:t>
      </w:r>
      <w:r>
        <w:rPr>
          <w:rFonts w:ascii="Segoe UI" w:hAnsi="Segoe UI" w:cs="Segoe UI"/>
          <w:color w:val="333333"/>
          <w:vertAlign w:val="superscript"/>
          <w:lang w:val="en"/>
        </w:rPr>
        <w:t xml:space="preserve">[2, 9] </w:t>
      </w:r>
      <w:r>
        <w:rPr>
          <w:rFonts w:ascii="Segoe UI" w:hAnsi="Segoe UI" w:cs="Segoe UI"/>
          <w:color w:val="333333"/>
          <w:lang w:val="en"/>
        </w:rPr>
        <w:t xml:space="preserve">. When consumed as a tea, it provides absorbable iron and polyphenols, again, demonstrating anti-inflammatory properties </w:t>
      </w:r>
      <w:r>
        <w:rPr>
          <w:rFonts w:ascii="Segoe UI" w:hAnsi="Segoe UI" w:cs="Segoe UI"/>
          <w:color w:val="333333"/>
          <w:vertAlign w:val="superscript"/>
          <w:lang w:val="en"/>
        </w:rPr>
        <w:t xml:space="preserve">[3, 5] </w:t>
      </w:r>
      <w:r>
        <w:rPr>
          <w:rFonts w:ascii="Segoe UI" w:hAnsi="Segoe UI" w:cs="Segoe UI"/>
          <w:color w:val="333333"/>
          <w:lang w:val="en"/>
        </w:rPr>
        <w:t xml:space="preserve">. Research has found that stinging nettles also contain terpenes, fatty acids, carotenes and carotenoids, polyphenolic compounds and amino acids amongst other compounds </w:t>
      </w:r>
      <w:r>
        <w:rPr>
          <w:rFonts w:ascii="Segoe UI" w:hAnsi="Segoe UI" w:cs="Segoe UI"/>
          <w:color w:val="333333"/>
          <w:vertAlign w:val="superscript"/>
          <w:lang w:val="en"/>
        </w:rPr>
        <w:t xml:space="preserve">[3] </w:t>
      </w:r>
      <w:r>
        <w:rPr>
          <w:rFonts w:ascii="Segoe UI" w:hAnsi="Segoe UI" w:cs="Segoe UI"/>
          <w:color w:val="333333"/>
          <w:lang w:val="en"/>
        </w:rPr>
        <w:t xml:space="preserve">. Many of these were also shown to be present in higher concentrations in mature leaves as opposed to young leaves </w:t>
      </w:r>
      <w:r>
        <w:rPr>
          <w:rFonts w:ascii="Segoe UI" w:hAnsi="Segoe UI" w:cs="Segoe UI"/>
          <w:color w:val="333333"/>
          <w:vertAlign w:val="superscript"/>
          <w:lang w:val="en"/>
        </w:rPr>
        <w:t xml:space="preserve">[3] </w:t>
      </w:r>
      <w:r>
        <w:rPr>
          <w:rFonts w:ascii="Segoe UI" w:hAnsi="Segoe UI" w:cs="Segoe UI"/>
          <w:color w:val="333333"/>
          <w:lang w:val="en"/>
        </w:rPr>
        <w:t xml:space="preserve">. </w:t>
      </w:r>
    </w:p>
    <w:p w14:paraId="391155F7" w14:textId="77777777" w:rsidR="00CD1F2D" w:rsidRDefault="00CD1F2D">
      <w:pPr>
        <w:pStyle w:val="NormalWeb"/>
        <w:jc w:val="center"/>
        <w:divId w:val="960499671"/>
        <w:rPr>
          <w:rFonts w:ascii="Segoe UI" w:hAnsi="Segoe UI" w:cs="Segoe UI"/>
          <w:color w:val="333333"/>
          <w:lang w:val="en"/>
        </w:rPr>
      </w:pPr>
      <w:r>
        <w:rPr>
          <w:rFonts w:ascii="Segoe UI" w:hAnsi="Segoe UI" w:cs="Segoe UI"/>
          <w:noProof/>
          <w:color w:val="333333"/>
          <w:lang w:val="en"/>
        </w:rPr>
        <w:drawing>
          <wp:inline distT="0" distB="0" distL="0" distR="0" wp14:anchorId="5B99319E" wp14:editId="1F117356">
            <wp:extent cx="2857500" cy="15906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link="rId216">
                      <a:extLst>
                        <a:ext uri="{28A0092B-C50C-407E-A947-70E740481C1C}">
                          <a14:useLocalDpi xmlns:a14="http://schemas.microsoft.com/office/drawing/2010/main" val="0"/>
                        </a:ext>
                      </a:extLst>
                    </a:blip>
                    <a:srcRect/>
                    <a:stretch>
                      <a:fillRect/>
                    </a:stretch>
                  </pic:blipFill>
                  <pic:spPr bwMode="auto">
                    <a:xfrm>
                      <a:off x="0" y="0"/>
                      <a:ext cx="2857500" cy="1590675"/>
                    </a:xfrm>
                    <a:prstGeom prst="rect">
                      <a:avLst/>
                    </a:prstGeom>
                    <a:noFill/>
                    <a:ln>
                      <a:noFill/>
                    </a:ln>
                  </pic:spPr>
                </pic:pic>
              </a:graphicData>
            </a:graphic>
          </wp:inline>
        </w:drawing>
      </w:r>
    </w:p>
    <w:p w14:paraId="691BC696" w14:textId="77777777" w:rsidR="00CD1F2D" w:rsidRDefault="00CD1F2D">
      <w:pPr>
        <w:pStyle w:val="NormalWeb"/>
        <w:jc w:val="center"/>
        <w:divId w:val="960499671"/>
        <w:rPr>
          <w:rFonts w:ascii="Segoe UI" w:hAnsi="Segoe UI" w:cs="Segoe UI"/>
          <w:color w:val="333333"/>
          <w:lang w:val="en"/>
        </w:rPr>
      </w:pPr>
      <w:r>
        <w:rPr>
          <w:rStyle w:val="Strong"/>
          <w:rFonts w:ascii="Segoe UI" w:hAnsi="Segoe UI" w:cs="Segoe UI"/>
          <w:color w:val="333333"/>
          <w:lang w:val="en"/>
        </w:rPr>
        <w:t xml:space="preserve">Fig 12.4: Molecular structures of chlorophyll a and chlorophyll b, bioactive components identified in the stems and leaves of stinging nettle. </w:t>
      </w:r>
    </w:p>
    <w:p w14:paraId="699E4ADF" w14:textId="77777777" w:rsidR="00CD1F2D" w:rsidRDefault="00CD1F2D">
      <w:pPr>
        <w:pStyle w:val="NormalWeb"/>
        <w:jc w:val="center"/>
        <w:divId w:val="960499671"/>
        <w:rPr>
          <w:rFonts w:ascii="Segoe UI" w:hAnsi="Segoe UI" w:cs="Segoe UI"/>
          <w:color w:val="333333"/>
          <w:lang w:val="en"/>
        </w:rPr>
      </w:pPr>
      <w:r>
        <w:rPr>
          <w:rFonts w:ascii="Segoe UI" w:hAnsi="Segoe UI" w:cs="Segoe UI"/>
          <w:color w:val="333333"/>
          <w:lang w:val="en"/>
        </w:rPr>
        <w:t xml:space="preserve">Image Source: </w:t>
      </w:r>
      <w:hyperlink r:id="rId217" w:history="1">
        <w:r>
          <w:rPr>
            <w:rStyle w:val="Hyperlink"/>
            <w:rFonts w:ascii="Segoe UI" w:hAnsi="Segoe UI" w:cs="Segoe UI"/>
            <w:lang w:val="en"/>
          </w:rPr>
          <w:t xml:space="preserve">https://www.researchgate.net/figure/Molecular-structure-of-chlorophyll-a-and- </w:t>
        </w:r>
      </w:hyperlink>
      <w:hyperlink r:id="rId218" w:history="1">
        <w:r>
          <w:rPr>
            <w:rStyle w:val="Hyperlink"/>
            <w:rFonts w:ascii="Segoe UI" w:hAnsi="Segoe UI" w:cs="Segoe UI"/>
            <w:lang w:val="en"/>
          </w:rPr>
          <w:t xml:space="preserve">chlorophyll-b_fig1_283281046 </w:t>
        </w:r>
      </w:hyperlink>
    </w:p>
    <w:p w14:paraId="78AB39CE" w14:textId="77777777" w:rsidR="00CD1F2D" w:rsidRDefault="00CD1F2D">
      <w:pPr>
        <w:pStyle w:val="Heading3"/>
        <w:divId w:val="96049967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BD58A25" w14:textId="77777777" w:rsidR="00CD1F2D" w:rsidRDefault="00CD1F2D">
      <w:pPr>
        <w:pStyle w:val="NormalWeb"/>
        <w:jc w:val="both"/>
        <w:divId w:val="960499671"/>
        <w:rPr>
          <w:rFonts w:ascii="Segoe UI" w:hAnsi="Segoe UI" w:cs="Segoe UI"/>
          <w:color w:val="333333"/>
          <w:lang w:val="en"/>
        </w:rPr>
      </w:pPr>
      <w:r>
        <w:rPr>
          <w:rFonts w:ascii="Segoe UI" w:hAnsi="Segoe UI" w:cs="Segoe UI"/>
          <w:color w:val="333333"/>
          <w:lang w:val="en"/>
        </w:rPr>
        <w:t xml:space="preserve">It was one of the first greens to appear in the spring, pushing up through the soil when the snow had barely melted </w:t>
      </w:r>
      <w:r>
        <w:rPr>
          <w:rFonts w:ascii="Segoe UI" w:hAnsi="Segoe UI" w:cs="Segoe UI"/>
          <w:color w:val="333333"/>
          <w:vertAlign w:val="superscript"/>
          <w:lang w:val="en"/>
        </w:rPr>
        <w:t xml:space="preserve">[4, 6] </w:t>
      </w:r>
      <w:r>
        <w:rPr>
          <w:rFonts w:ascii="Segoe UI" w:hAnsi="Segoe UI" w:cs="Segoe UI"/>
          <w:color w:val="333333"/>
          <w:lang w:val="en"/>
        </w:rPr>
        <w:t xml:space="preserve">. The young leaves, gathered before the plant flowered, were cooked and eaten like spinach or made into soup to bring strength after the long winter </w:t>
      </w:r>
      <w:r>
        <w:rPr>
          <w:rFonts w:ascii="Segoe UI" w:hAnsi="Segoe UI" w:cs="Segoe UI"/>
          <w:color w:val="333333"/>
          <w:vertAlign w:val="superscript"/>
          <w:lang w:val="en"/>
        </w:rPr>
        <w:t xml:space="preserve">[4, 6] </w:t>
      </w:r>
      <w:r>
        <w:rPr>
          <w:rFonts w:ascii="Segoe UI" w:hAnsi="Segoe UI" w:cs="Segoe UI"/>
          <w:color w:val="333333"/>
          <w:lang w:val="en"/>
        </w:rPr>
        <w:t xml:space="preserve">. When brewed into a tea, nettle became a cleansing tonic, purifying the blood, strengthening the liver, and restoring energy to the body </w:t>
      </w:r>
      <w:r>
        <w:rPr>
          <w:rFonts w:ascii="Segoe UI" w:hAnsi="Segoe UI" w:cs="Segoe UI"/>
          <w:color w:val="333333"/>
          <w:vertAlign w:val="superscript"/>
          <w:lang w:val="en"/>
        </w:rPr>
        <w:t xml:space="preserve">[4] </w:t>
      </w:r>
      <w:r>
        <w:rPr>
          <w:rFonts w:ascii="Segoe UI" w:hAnsi="Segoe UI" w:cs="Segoe UI"/>
          <w:color w:val="333333"/>
          <w:lang w:val="en"/>
        </w:rPr>
        <w:t xml:space="preserve">. It was known to the people as a “spring cleanser,” helping to awaken the body and spirit </w:t>
      </w:r>
      <w:r>
        <w:rPr>
          <w:rFonts w:ascii="Segoe UI" w:hAnsi="Segoe UI" w:cs="Segoe UI"/>
          <w:color w:val="333333"/>
          <w:vertAlign w:val="superscript"/>
          <w:lang w:val="en"/>
        </w:rPr>
        <w:t xml:space="preserve">[4] </w:t>
      </w:r>
      <w:r>
        <w:rPr>
          <w:rFonts w:ascii="Segoe UI" w:hAnsi="Segoe UI" w:cs="Segoe UI"/>
          <w:color w:val="333333"/>
          <w:lang w:val="en"/>
        </w:rPr>
        <w:t xml:space="preserve">. </w:t>
      </w:r>
    </w:p>
    <w:p w14:paraId="2A21A674" w14:textId="77777777" w:rsidR="00CD1F2D" w:rsidRDefault="00CD1F2D">
      <w:pPr>
        <w:pStyle w:val="NormalWeb"/>
        <w:jc w:val="both"/>
        <w:divId w:val="960499671"/>
        <w:rPr>
          <w:rFonts w:ascii="Segoe UI" w:hAnsi="Segoe UI" w:cs="Segoe UI"/>
          <w:color w:val="333333"/>
          <w:lang w:val="en"/>
        </w:rPr>
      </w:pPr>
      <w:r>
        <w:rPr>
          <w:rFonts w:ascii="Segoe UI" w:hAnsi="Segoe UI" w:cs="Segoe UI"/>
          <w:color w:val="333333"/>
          <w:lang w:val="en"/>
        </w:rPr>
        <w:t xml:space="preserve">For women, it was used to ease labor pains, regulate menstruation, and prevent excessive bleeding after childbirth </w:t>
      </w:r>
      <w:r>
        <w:rPr>
          <w:rFonts w:ascii="Segoe UI" w:hAnsi="Segoe UI" w:cs="Segoe UI"/>
          <w:color w:val="333333"/>
          <w:vertAlign w:val="superscript"/>
          <w:lang w:val="en"/>
        </w:rPr>
        <w:t xml:space="preserve">[6] </w:t>
      </w:r>
      <w:r>
        <w:rPr>
          <w:rFonts w:ascii="Segoe UI" w:hAnsi="Segoe UI" w:cs="Segoe UI"/>
          <w:color w:val="333333"/>
          <w:lang w:val="en"/>
        </w:rPr>
        <w:t xml:space="preserve">. Mothers would drink nettle tea to strengthen the uterus and to help bring in milk after their babies were born </w:t>
      </w:r>
      <w:r>
        <w:rPr>
          <w:rFonts w:ascii="Segoe UI" w:hAnsi="Segoe UI" w:cs="Segoe UI"/>
          <w:color w:val="333333"/>
          <w:vertAlign w:val="superscript"/>
          <w:lang w:val="en"/>
        </w:rPr>
        <w:t xml:space="preserve">[6] </w:t>
      </w:r>
      <w:r>
        <w:rPr>
          <w:rFonts w:ascii="Segoe UI" w:hAnsi="Segoe UI" w:cs="Segoe UI"/>
          <w:color w:val="333333"/>
          <w:lang w:val="en"/>
        </w:rPr>
        <w:t xml:space="preserve">. Nettle supported the blood. Its tonic was used for anemia, to increase vitality, and to balance the body’s inner strength </w:t>
      </w:r>
      <w:r>
        <w:rPr>
          <w:rFonts w:ascii="Segoe UI" w:hAnsi="Segoe UI" w:cs="Segoe UI"/>
          <w:color w:val="333333"/>
          <w:vertAlign w:val="superscript"/>
          <w:lang w:val="en"/>
        </w:rPr>
        <w:t xml:space="preserve">[4, 6] </w:t>
      </w:r>
      <w:r>
        <w:rPr>
          <w:rFonts w:ascii="Segoe UI" w:hAnsi="Segoe UI" w:cs="Segoe UI"/>
          <w:color w:val="333333"/>
          <w:lang w:val="en"/>
        </w:rPr>
        <w:t xml:space="preserve">. The plant’s power extended to the kidneys and bladder, where it worked as a gentle diuretic to relieve urinary troubles and even help men with prostate issues </w:t>
      </w:r>
      <w:r>
        <w:rPr>
          <w:rFonts w:ascii="Segoe UI" w:hAnsi="Segoe UI" w:cs="Segoe UI"/>
          <w:color w:val="333333"/>
          <w:vertAlign w:val="superscript"/>
          <w:lang w:val="en"/>
        </w:rPr>
        <w:t xml:space="preserve">[6, 8] </w:t>
      </w:r>
      <w:r>
        <w:rPr>
          <w:rFonts w:ascii="Segoe UI" w:hAnsi="Segoe UI" w:cs="Segoe UI"/>
          <w:color w:val="333333"/>
          <w:lang w:val="en"/>
        </w:rPr>
        <w:t xml:space="preserve">. </w:t>
      </w:r>
    </w:p>
    <w:p w14:paraId="67FB7107" w14:textId="77777777" w:rsidR="00CD1F2D" w:rsidRDefault="00CD1F2D">
      <w:pPr>
        <w:pStyle w:val="NormalWeb"/>
        <w:jc w:val="both"/>
        <w:divId w:val="960499671"/>
        <w:rPr>
          <w:rFonts w:ascii="Segoe UI" w:hAnsi="Segoe UI" w:cs="Segoe UI"/>
          <w:color w:val="333333"/>
          <w:lang w:val="en"/>
        </w:rPr>
      </w:pPr>
      <w:r>
        <w:rPr>
          <w:rFonts w:ascii="Segoe UI" w:hAnsi="Segoe UI" w:cs="Segoe UI"/>
          <w:color w:val="333333"/>
          <w:lang w:val="en"/>
        </w:rPr>
        <w:t xml:space="preserve">Those who suffered from arthritis, sore muscles, or back pain used nettle both inside and out </w:t>
      </w:r>
      <w:r>
        <w:rPr>
          <w:rFonts w:ascii="Segoe UI" w:hAnsi="Segoe UI" w:cs="Segoe UI"/>
          <w:color w:val="333333"/>
          <w:vertAlign w:val="superscript"/>
          <w:lang w:val="en"/>
        </w:rPr>
        <w:t xml:space="preserve">[4, 11] </w:t>
      </w:r>
      <w:r>
        <w:rPr>
          <w:rFonts w:ascii="Segoe UI" w:hAnsi="Segoe UI" w:cs="Segoe UI"/>
          <w:color w:val="333333"/>
          <w:lang w:val="en"/>
        </w:rPr>
        <w:t xml:space="preserve">. The fresh stinging leaves, when brushed lightly on the skin, were believed to draw pain away from the joints and restore circulation </w:t>
      </w:r>
      <w:r>
        <w:rPr>
          <w:rFonts w:ascii="Segoe UI" w:hAnsi="Segoe UI" w:cs="Segoe UI"/>
          <w:color w:val="333333"/>
          <w:vertAlign w:val="superscript"/>
          <w:lang w:val="en"/>
        </w:rPr>
        <w:t xml:space="preserve">[4] </w:t>
      </w:r>
      <w:r>
        <w:rPr>
          <w:rFonts w:ascii="Segoe UI" w:hAnsi="Segoe UI" w:cs="Segoe UI"/>
          <w:color w:val="333333"/>
          <w:lang w:val="en"/>
        </w:rPr>
        <w:t xml:space="preserve">. Steamed leaves were made into poultices to soothe the body, and teas were taken to ease the inflammation within </w:t>
      </w:r>
      <w:r>
        <w:rPr>
          <w:rFonts w:ascii="Segoe UI" w:hAnsi="Segoe UI" w:cs="Segoe UI"/>
          <w:color w:val="333333"/>
          <w:vertAlign w:val="superscript"/>
          <w:lang w:val="en"/>
        </w:rPr>
        <w:t xml:space="preserve">[6] </w:t>
      </w:r>
      <w:r>
        <w:rPr>
          <w:rFonts w:ascii="Segoe UI" w:hAnsi="Segoe UI" w:cs="Segoe UI"/>
          <w:color w:val="333333"/>
          <w:lang w:val="en"/>
        </w:rPr>
        <w:t xml:space="preserve">. Nettle was also valued for respiratory troubles e.g. coughs, asthma, hay fever, and bronchial congestion were all treated with its warm infusion </w:t>
      </w:r>
      <w:r>
        <w:rPr>
          <w:rFonts w:ascii="Segoe UI" w:hAnsi="Segoe UI" w:cs="Segoe UI"/>
          <w:color w:val="333333"/>
          <w:vertAlign w:val="superscript"/>
          <w:lang w:val="en"/>
        </w:rPr>
        <w:t xml:space="preserve">[4, 10] </w:t>
      </w:r>
      <w:r>
        <w:rPr>
          <w:rFonts w:ascii="Segoe UI" w:hAnsi="Segoe UI" w:cs="Segoe UI"/>
          <w:color w:val="333333"/>
          <w:lang w:val="en"/>
        </w:rPr>
        <w:t xml:space="preserve">. On the outside, nettle was applied as a wash or poultice to heal wounds, burns, eczema, and other skin irritations </w:t>
      </w:r>
      <w:r>
        <w:rPr>
          <w:rFonts w:ascii="Segoe UI" w:hAnsi="Segoe UI" w:cs="Segoe UI"/>
          <w:color w:val="333333"/>
          <w:vertAlign w:val="superscript"/>
          <w:lang w:val="en"/>
        </w:rPr>
        <w:t xml:space="preserve">[4, 11] </w:t>
      </w:r>
      <w:r>
        <w:rPr>
          <w:rFonts w:ascii="Segoe UI" w:hAnsi="Segoe UI" w:cs="Segoe UI"/>
          <w:color w:val="333333"/>
          <w:lang w:val="en"/>
        </w:rPr>
        <w:t xml:space="preserve">. Some used the rinse for their hair to strengthen it and prevent loss </w:t>
      </w:r>
      <w:r>
        <w:rPr>
          <w:rFonts w:ascii="Segoe UI" w:hAnsi="Segoe UI" w:cs="Segoe UI"/>
          <w:color w:val="333333"/>
          <w:vertAlign w:val="superscript"/>
          <w:lang w:val="en"/>
        </w:rPr>
        <w:t xml:space="preserve">[4] </w:t>
      </w:r>
      <w:r>
        <w:rPr>
          <w:rFonts w:ascii="Segoe UI" w:hAnsi="Segoe UI" w:cs="Segoe UI"/>
          <w:color w:val="333333"/>
          <w:lang w:val="en"/>
        </w:rPr>
        <w:t xml:space="preserve">. The plant’s fibers, drawn from the long stems, were used for weaving rope, nets, and cloth </w:t>
      </w:r>
      <w:r>
        <w:rPr>
          <w:rFonts w:ascii="Segoe UI" w:hAnsi="Segoe UI" w:cs="Segoe UI"/>
          <w:color w:val="333333"/>
          <w:vertAlign w:val="superscript"/>
          <w:lang w:val="en"/>
        </w:rPr>
        <w:t xml:space="preserve">[6] </w:t>
      </w:r>
      <w:r>
        <w:rPr>
          <w:rFonts w:ascii="Segoe UI" w:hAnsi="Segoe UI" w:cs="Segoe UI"/>
          <w:color w:val="333333"/>
          <w:lang w:val="en"/>
        </w:rPr>
        <w:t xml:space="preserve">. </w:t>
      </w:r>
    </w:p>
    <w:p w14:paraId="342BFEEC" w14:textId="77777777" w:rsidR="00CD1F2D" w:rsidRDefault="00CD1F2D">
      <w:pPr>
        <w:pStyle w:val="Heading3"/>
        <w:divId w:val="96049967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Preparation and Safety Considerations </w:t>
      </w:r>
    </w:p>
    <w:p w14:paraId="16DF745C" w14:textId="77777777" w:rsidR="00CD1F2D" w:rsidRDefault="00CD1F2D">
      <w:pPr>
        <w:pStyle w:val="NormalWeb"/>
        <w:divId w:val="960499671"/>
        <w:rPr>
          <w:rFonts w:ascii="Segoe UI" w:hAnsi="Segoe UI" w:cs="Segoe UI"/>
          <w:color w:val="333333"/>
          <w:lang w:val="en"/>
        </w:rPr>
      </w:pPr>
      <w:r>
        <w:rPr>
          <w:rStyle w:val="Strong"/>
          <w:rFonts w:ascii="Segoe UI" w:hAnsi="Segoe UI" w:cs="Segoe UI"/>
          <w:color w:val="333333"/>
          <w:lang w:val="en"/>
        </w:rPr>
        <w:t xml:space="preserve">Tea Preparation </w:t>
      </w:r>
    </w:p>
    <w:p w14:paraId="157FB1FC" w14:textId="77777777" w:rsidR="00CD1F2D" w:rsidRDefault="00CD1F2D">
      <w:pPr>
        <w:numPr>
          <w:ilvl w:val="0"/>
          <w:numId w:val="90"/>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Use dried leaves (stinging compounds neutralized) or carefully blanched fresh leaves </w:t>
      </w:r>
      <w:r>
        <w:rPr>
          <w:rFonts w:ascii="Segoe UI" w:eastAsia="Times New Roman" w:hAnsi="Segoe UI" w:cs="Segoe UI"/>
          <w:color w:val="333333"/>
          <w:vertAlign w:val="superscript"/>
          <w:lang w:val="en"/>
        </w:rPr>
        <w:t xml:space="preserve">[7] </w:t>
      </w:r>
    </w:p>
    <w:p w14:paraId="5EDBCBBD" w14:textId="77777777" w:rsidR="00CD1F2D" w:rsidRDefault="00CD1F2D">
      <w:pPr>
        <w:numPr>
          <w:ilvl w:val="0"/>
          <w:numId w:val="90"/>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Steep 1-2 teaspoons dried herb per cup in hot water (80-90°C) </w:t>
      </w:r>
      <w:r>
        <w:rPr>
          <w:rFonts w:ascii="Segoe UI" w:eastAsia="Times New Roman" w:hAnsi="Segoe UI" w:cs="Segoe UI"/>
          <w:color w:val="333333"/>
          <w:vertAlign w:val="superscript"/>
          <w:lang w:val="en"/>
        </w:rPr>
        <w:t xml:space="preserve">[7] </w:t>
      </w:r>
    </w:p>
    <w:p w14:paraId="3123FE88" w14:textId="77777777" w:rsidR="00CD1F2D" w:rsidRDefault="00CD1F2D">
      <w:pPr>
        <w:numPr>
          <w:ilvl w:val="0"/>
          <w:numId w:val="90"/>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Infuse 10-15 minutes for optimal extraction </w:t>
      </w:r>
      <w:r>
        <w:rPr>
          <w:rFonts w:ascii="Segoe UI" w:eastAsia="Times New Roman" w:hAnsi="Segoe UI" w:cs="Segoe UI"/>
          <w:color w:val="333333"/>
          <w:vertAlign w:val="superscript"/>
          <w:lang w:val="en"/>
        </w:rPr>
        <w:t xml:space="preserve">[7] </w:t>
      </w:r>
    </w:p>
    <w:p w14:paraId="4CE87E53" w14:textId="77777777" w:rsidR="00CD1F2D" w:rsidRDefault="00CD1F2D">
      <w:pPr>
        <w:numPr>
          <w:ilvl w:val="0"/>
          <w:numId w:val="90"/>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Can be consumed 2-3 times daily </w:t>
      </w:r>
      <w:r>
        <w:rPr>
          <w:rFonts w:ascii="Segoe UI" w:eastAsia="Times New Roman" w:hAnsi="Segoe UI" w:cs="Segoe UI"/>
          <w:color w:val="333333"/>
          <w:vertAlign w:val="superscript"/>
          <w:lang w:val="en"/>
        </w:rPr>
        <w:t xml:space="preserve">[7] </w:t>
      </w:r>
    </w:p>
    <w:p w14:paraId="0E43049B" w14:textId="77777777" w:rsidR="00CD1F2D" w:rsidRDefault="00CD1F2D">
      <w:pPr>
        <w:pStyle w:val="NormalWeb"/>
        <w:divId w:val="960499671"/>
        <w:rPr>
          <w:rFonts w:ascii="Segoe UI" w:hAnsi="Segoe UI" w:cs="Segoe UI"/>
          <w:color w:val="333333"/>
          <w:lang w:val="en"/>
        </w:rPr>
      </w:pPr>
      <w:r>
        <w:rPr>
          <w:rStyle w:val="Strong"/>
          <w:rFonts w:ascii="Segoe UI" w:hAnsi="Segoe UI" w:cs="Segoe UI"/>
          <w:color w:val="333333"/>
          <w:lang w:val="en"/>
        </w:rPr>
        <w:t xml:space="preserve">Safety Notes </w:t>
      </w:r>
    </w:p>
    <w:p w14:paraId="3C14689A" w14:textId="77777777" w:rsidR="00CD1F2D" w:rsidRDefault="00CD1F2D">
      <w:pPr>
        <w:numPr>
          <w:ilvl w:val="0"/>
          <w:numId w:val="91"/>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Fresh plant causes dermal irritation; always cook, dry, or blanch before internal use </w:t>
      </w:r>
      <w:r>
        <w:rPr>
          <w:rFonts w:ascii="Segoe UI" w:eastAsia="Times New Roman" w:hAnsi="Segoe UI" w:cs="Segoe UI"/>
          <w:color w:val="333333"/>
          <w:vertAlign w:val="superscript"/>
          <w:lang w:val="en"/>
        </w:rPr>
        <w:t xml:space="preserve">[1] </w:t>
      </w:r>
    </w:p>
    <w:p w14:paraId="75FDC1EB" w14:textId="77777777" w:rsidR="00CD1F2D" w:rsidRDefault="00CD1F2D">
      <w:pPr>
        <w:numPr>
          <w:ilvl w:val="0"/>
          <w:numId w:val="91"/>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High vitamin K content may interfere with anticoagulant medications (warfarin) </w:t>
      </w:r>
      <w:r>
        <w:rPr>
          <w:rFonts w:ascii="Segoe UI" w:eastAsia="Times New Roman" w:hAnsi="Segoe UI" w:cs="Segoe UI"/>
          <w:color w:val="333333"/>
          <w:vertAlign w:val="superscript"/>
          <w:lang w:val="en"/>
        </w:rPr>
        <w:t xml:space="preserve">[9] </w:t>
      </w:r>
    </w:p>
    <w:p w14:paraId="23055CBE" w14:textId="77777777" w:rsidR="00CD1F2D" w:rsidRDefault="00CD1F2D">
      <w:pPr>
        <w:numPr>
          <w:ilvl w:val="0"/>
          <w:numId w:val="91"/>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May lower blood pressure and blood sugar (monitor if on medications) </w:t>
      </w:r>
      <w:r>
        <w:rPr>
          <w:rFonts w:ascii="Segoe UI" w:eastAsia="Times New Roman" w:hAnsi="Segoe UI" w:cs="Segoe UI"/>
          <w:color w:val="333333"/>
          <w:vertAlign w:val="superscript"/>
          <w:lang w:val="en"/>
        </w:rPr>
        <w:t xml:space="preserve">[9] </w:t>
      </w:r>
    </w:p>
    <w:p w14:paraId="1FC3AEFB" w14:textId="77777777" w:rsidR="00CD1F2D" w:rsidRDefault="00CD1F2D">
      <w:pPr>
        <w:numPr>
          <w:ilvl w:val="0"/>
          <w:numId w:val="91"/>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Generally safe during pregnancy based on traditional use, but consult healthcare provider </w:t>
      </w:r>
      <w:r>
        <w:rPr>
          <w:rFonts w:ascii="Segoe UI" w:eastAsia="Times New Roman" w:hAnsi="Segoe UI" w:cs="Segoe UI"/>
          <w:color w:val="333333"/>
          <w:vertAlign w:val="superscript"/>
          <w:lang w:val="en"/>
        </w:rPr>
        <w:t>[4, 6]</w:t>
      </w:r>
      <w:r>
        <w:rPr>
          <w:rFonts w:ascii="Segoe UI" w:eastAsia="Times New Roman" w:hAnsi="Segoe UI" w:cs="Segoe UI"/>
          <w:color w:val="333333"/>
          <w:vertAlign w:val="superscript"/>
          <w:lang w:val="en"/>
        </w:rPr>
        <w:t xml:space="preserve"> </w:t>
      </w:r>
    </w:p>
    <w:p w14:paraId="311C9160" w14:textId="77777777" w:rsidR="00CD1F2D" w:rsidRDefault="00CD1F2D">
      <w:pPr>
        <w:numPr>
          <w:ilvl w:val="0"/>
          <w:numId w:val="91"/>
        </w:numPr>
        <w:spacing w:before="100" w:beforeAutospacing="1" w:after="100" w:afterAutospacing="1"/>
        <w:divId w:val="960499671"/>
        <w:rPr>
          <w:rFonts w:ascii="Segoe UI" w:eastAsia="Times New Roman" w:hAnsi="Segoe UI" w:cs="Segoe UI"/>
          <w:color w:val="333333"/>
          <w:lang w:val="en"/>
        </w:rPr>
      </w:pPr>
      <w:r>
        <w:rPr>
          <w:rFonts w:ascii="Segoe UI" w:eastAsia="Times New Roman" w:hAnsi="Segoe UI" w:cs="Segoe UI"/>
          <w:color w:val="333333"/>
          <w:lang w:val="en"/>
        </w:rPr>
        <w:t xml:space="preserve">Root extracts should be reserved for specific prostate indications </w:t>
      </w:r>
      <w:r>
        <w:rPr>
          <w:rFonts w:ascii="Segoe UI" w:eastAsia="Times New Roman" w:hAnsi="Segoe UI" w:cs="Segoe UI"/>
          <w:color w:val="333333"/>
          <w:vertAlign w:val="superscript"/>
          <w:lang w:val="en"/>
        </w:rPr>
        <w:t xml:space="preserve">[2, 8] </w:t>
      </w:r>
    </w:p>
    <w:p w14:paraId="3001E093" w14:textId="77777777" w:rsidR="00CD1F2D" w:rsidRDefault="00CD1F2D">
      <w:pPr>
        <w:pStyle w:val="NormalWeb"/>
        <w:divId w:val="960499671"/>
        <w:rPr>
          <w:rFonts w:ascii="Segoe UI" w:hAnsi="Segoe UI" w:cs="Segoe UI"/>
          <w:color w:val="333333"/>
          <w:lang w:val="en"/>
        </w:rPr>
      </w:pPr>
      <w:r>
        <w:rPr>
          <w:rStyle w:val="Strong"/>
          <w:rFonts w:ascii="Segoe UI" w:hAnsi="Segoe UI" w:cs="Segoe UI"/>
          <w:color w:val="339966"/>
          <w:lang w:val="en"/>
        </w:rPr>
        <w:t xml:space="preserve">References </w:t>
      </w:r>
    </w:p>
    <w:p w14:paraId="531132EE"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1. Brunning, A. (2015). </w:t>
      </w:r>
      <w:r>
        <w:rPr>
          <w:rStyle w:val="Emphasis"/>
          <w:rFonts w:ascii="Segoe UI" w:hAnsi="Segoe UI" w:cs="Segoe UI"/>
          <w:color w:val="333333"/>
          <w:lang w:val="en"/>
        </w:rPr>
        <w:t xml:space="preserve">The chemistry of stinging nettles </w:t>
      </w:r>
      <w:r>
        <w:rPr>
          <w:rFonts w:ascii="Segoe UI" w:hAnsi="Segoe UI" w:cs="Segoe UI"/>
          <w:color w:val="333333"/>
          <w:lang w:val="en"/>
        </w:rPr>
        <w:t xml:space="preserve">. Compound Interest. </w:t>
      </w:r>
      <w:hyperlink r:id="rId219" w:history="1">
        <w:r>
          <w:rPr>
            <w:rStyle w:val="Hyperlink"/>
            <w:rFonts w:ascii="Segoe UI" w:hAnsi="Segoe UI" w:cs="Segoe UI"/>
            <w:lang w:val="en"/>
          </w:rPr>
          <w:t xml:space="preserve">https://www.compoundchem.com/2015/06/04/nettles/ </w:t>
        </w:r>
      </w:hyperlink>
    </w:p>
    <w:p w14:paraId="55DBB1E5"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2. Chrubasik, J. E., Roufogalis, B. D., Wagner, H., &amp; Chrubasik, S. (2007). A comprehensive review on the stinging nettle effect and efficacy profiles. Part II: </w:t>
      </w:r>
      <w:r>
        <w:rPr>
          <w:rStyle w:val="Emphasis"/>
          <w:rFonts w:ascii="Segoe UI" w:hAnsi="Segoe UI" w:cs="Segoe UI"/>
          <w:color w:val="333333"/>
          <w:lang w:val="en"/>
        </w:rPr>
        <w:t xml:space="preserve">Urticae radix </w:t>
      </w:r>
      <w:r>
        <w:rPr>
          <w:rFonts w:ascii="Segoe UI" w:hAnsi="Segoe UI" w:cs="Segoe UI"/>
          <w:color w:val="333333"/>
          <w:lang w:val="en"/>
        </w:rPr>
        <w:t xml:space="preserve">. </w:t>
      </w:r>
      <w:r>
        <w:rPr>
          <w:rStyle w:val="Emphasis"/>
          <w:rFonts w:ascii="Segoe UI" w:hAnsi="Segoe UI" w:cs="Segoe UI"/>
          <w:color w:val="333333"/>
          <w:lang w:val="en"/>
        </w:rPr>
        <w:t xml:space="preserve">Phytomedicine, 14 </w:t>
      </w:r>
      <w:r>
        <w:rPr>
          <w:rFonts w:ascii="Segoe UI" w:hAnsi="Segoe UI" w:cs="Segoe UI"/>
          <w:color w:val="333333"/>
          <w:lang w:val="en"/>
        </w:rPr>
        <w:t xml:space="preserve">(7–8), 568–579. </w:t>
      </w:r>
      <w:hyperlink r:id="rId220" w:history="1">
        <w:r>
          <w:rPr>
            <w:rStyle w:val="Hyperlink"/>
            <w:rFonts w:ascii="Segoe UI" w:hAnsi="Segoe UI" w:cs="Segoe UI"/>
            <w:lang w:val="en"/>
          </w:rPr>
          <w:t xml:space="preserve">https://doi.org/10.1016/j.phymed.2007.03.014 </w:t>
        </w:r>
      </w:hyperlink>
    </w:p>
    <w:p w14:paraId="68448B6F"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3. Durovic, S., Kojic, I., Radic, D., Smyatskaya, Y. A., Bazarnova, J. G., Filip, S., &amp; Tosti, T. (2024). Chemical constituent of stinging nettle ( </w:t>
      </w:r>
      <w:r>
        <w:rPr>
          <w:rStyle w:val="Emphasis"/>
          <w:rFonts w:ascii="Segoe UI" w:hAnsi="Segoe UI" w:cs="Segoe UI"/>
          <w:color w:val="333333"/>
          <w:lang w:val="en"/>
        </w:rPr>
        <w:t xml:space="preserve">Urtica dioica </w:t>
      </w:r>
      <w:r>
        <w:rPr>
          <w:rFonts w:ascii="Segoe UI" w:hAnsi="Segoe UI" w:cs="Segoe UI"/>
          <w:color w:val="333333"/>
          <w:lang w:val="en"/>
        </w:rPr>
        <w:t xml:space="preserve">L.): A comprehensive review on phenolic and polyphenolic compounds and their bioactivity. </w:t>
      </w:r>
      <w:r>
        <w:rPr>
          <w:rStyle w:val="Emphasis"/>
          <w:rFonts w:ascii="Segoe UI" w:hAnsi="Segoe UI" w:cs="Segoe UI"/>
          <w:color w:val="333333"/>
          <w:lang w:val="en"/>
        </w:rPr>
        <w:t xml:space="preserve">International Journal of Molecular Sciences, 25 </w:t>
      </w:r>
      <w:r>
        <w:rPr>
          <w:rFonts w:ascii="Segoe UI" w:hAnsi="Segoe UI" w:cs="Segoe UI"/>
          <w:color w:val="333333"/>
          <w:lang w:val="en"/>
        </w:rPr>
        <w:t xml:space="preserve">(6), 3430. </w:t>
      </w:r>
      <w:hyperlink r:id="rId221" w:history="1">
        <w:r>
          <w:rPr>
            <w:rStyle w:val="Hyperlink"/>
            <w:rFonts w:ascii="Segoe UI" w:hAnsi="Segoe UI" w:cs="Segoe UI"/>
            <w:lang w:val="en"/>
          </w:rPr>
          <w:t xml:space="preserve">https://doi.org/10.3390/ijms25063430 </w:t>
        </w:r>
      </w:hyperlink>
    </w:p>
    <w:p w14:paraId="28A61B16"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w:t>
      </w:r>
    </w:p>
    <w:p w14:paraId="0769D4D7"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5. Gülçin, İ., Küfrevioğlu, Ö. İ., Oktay, M., &amp; Büyükokuroğlu, M. E. (2004). Antioxidant, antimicrobial, antiulcer and analgesic activities of nettle ( </w:t>
      </w:r>
      <w:r>
        <w:rPr>
          <w:rStyle w:val="Emphasis"/>
          <w:rFonts w:ascii="Segoe UI" w:hAnsi="Segoe UI" w:cs="Segoe UI"/>
          <w:color w:val="333333"/>
          <w:lang w:val="en"/>
        </w:rPr>
        <w:t xml:space="preserve">Urtica dioica </w:t>
      </w:r>
      <w:r>
        <w:rPr>
          <w:rFonts w:ascii="Segoe UI" w:hAnsi="Segoe UI" w:cs="Segoe UI"/>
          <w:color w:val="333333"/>
          <w:lang w:val="en"/>
        </w:rPr>
        <w:t xml:space="preserve">). </w:t>
      </w:r>
      <w:r>
        <w:rPr>
          <w:rStyle w:val="Emphasis"/>
          <w:rFonts w:ascii="Segoe UI" w:hAnsi="Segoe UI" w:cs="Segoe UI"/>
          <w:color w:val="333333"/>
          <w:lang w:val="en"/>
        </w:rPr>
        <w:t xml:space="preserve">Journal of Ethnopharmacology, 90 </w:t>
      </w:r>
      <w:r>
        <w:rPr>
          <w:rFonts w:ascii="Segoe UI" w:hAnsi="Segoe UI" w:cs="Segoe UI"/>
          <w:color w:val="333333"/>
          <w:lang w:val="en"/>
        </w:rPr>
        <w:t xml:space="preserve">(2–3), 205–215. </w:t>
      </w:r>
      <w:hyperlink r:id="rId222" w:history="1">
        <w:r>
          <w:rPr>
            <w:rStyle w:val="Hyperlink"/>
            <w:rFonts w:ascii="Segoe UI" w:hAnsi="Segoe UI" w:cs="Segoe UI"/>
            <w:lang w:val="en"/>
          </w:rPr>
          <w:t xml:space="preserve">https://doi.org/10.1016/j.jep.2003.09.028 </w:t>
        </w:r>
      </w:hyperlink>
    </w:p>
    <w:p w14:paraId="0216F847"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6. Hamel, P. B., &amp; Chiltoskey, M. U. (1975). </w:t>
      </w:r>
      <w:r>
        <w:rPr>
          <w:rStyle w:val="Emphasis"/>
          <w:rFonts w:ascii="Segoe UI" w:hAnsi="Segoe UI" w:cs="Segoe UI"/>
          <w:color w:val="333333"/>
          <w:lang w:val="en"/>
        </w:rPr>
        <w:t xml:space="preserve">Cherokee plants and their uses: A 400 year history </w:t>
      </w:r>
      <w:r>
        <w:rPr>
          <w:rFonts w:ascii="Segoe UI" w:hAnsi="Segoe UI" w:cs="Segoe UI"/>
          <w:color w:val="333333"/>
          <w:lang w:val="en"/>
        </w:rPr>
        <w:t xml:space="preserve">. Herald Publishing Co. </w:t>
      </w:r>
    </w:p>
    <w:p w14:paraId="463F69CD"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7. Jones, B. (2024). </w:t>
      </w:r>
      <w:r>
        <w:rPr>
          <w:rStyle w:val="Emphasis"/>
          <w:rFonts w:ascii="Segoe UI" w:hAnsi="Segoe UI" w:cs="Segoe UI"/>
          <w:color w:val="333333"/>
          <w:lang w:val="en"/>
        </w:rPr>
        <w:t xml:space="preserve">Medicinal herbs of Western Canada </w:t>
      </w:r>
      <w:r>
        <w:rPr>
          <w:rFonts w:ascii="Segoe UI" w:hAnsi="Segoe UI" w:cs="Segoe UI"/>
          <w:color w:val="333333"/>
          <w:lang w:val="en"/>
        </w:rPr>
        <w:t xml:space="preserve">(1st ed.). Nimbus Publishing. </w:t>
      </w:r>
    </w:p>
    <w:p w14:paraId="09CAA52F"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8. Konrad, L., Müller, H. H., Lenz, C., Laubinger, H., Aumüller, G., &amp; Lichius, J. J. (2000). Antiproliferative effect on human prostate cancer cells by a stinging nettle root ( </w:t>
      </w:r>
      <w:r>
        <w:rPr>
          <w:rStyle w:val="Emphasis"/>
          <w:rFonts w:ascii="Segoe UI" w:hAnsi="Segoe UI" w:cs="Segoe UI"/>
          <w:color w:val="333333"/>
          <w:lang w:val="en"/>
        </w:rPr>
        <w:t xml:space="preserve">Urtica dioica </w:t>
      </w:r>
      <w:r>
        <w:rPr>
          <w:rFonts w:ascii="Segoe UI" w:hAnsi="Segoe UI" w:cs="Segoe UI"/>
          <w:color w:val="333333"/>
          <w:lang w:val="en"/>
        </w:rPr>
        <w:t xml:space="preserve">) extract. </w:t>
      </w:r>
      <w:r>
        <w:rPr>
          <w:rStyle w:val="Emphasis"/>
          <w:rFonts w:ascii="Segoe UI" w:hAnsi="Segoe UI" w:cs="Segoe UI"/>
          <w:color w:val="333333"/>
          <w:lang w:val="en"/>
        </w:rPr>
        <w:t xml:space="preserve">Planta Medica, 66 </w:t>
      </w:r>
      <w:r>
        <w:rPr>
          <w:rFonts w:ascii="Segoe UI" w:hAnsi="Segoe UI" w:cs="Segoe UI"/>
          <w:color w:val="333333"/>
          <w:lang w:val="en"/>
        </w:rPr>
        <w:t xml:space="preserve">(1), 44–47. </w:t>
      </w:r>
      <w:hyperlink r:id="rId223" w:history="1">
        <w:r>
          <w:rPr>
            <w:rStyle w:val="Hyperlink"/>
            <w:rFonts w:ascii="Segoe UI" w:hAnsi="Segoe UI" w:cs="Segoe UI"/>
            <w:lang w:val="en"/>
          </w:rPr>
          <w:t xml:space="preserve">https://doi.org/10.1055/s-2000-11120 </w:t>
        </w:r>
      </w:hyperlink>
    </w:p>
    <w:p w14:paraId="3E2FC009"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9. Kregiel, D., Pawlikowska, E., &amp; Antolak, H. (2018). </w:t>
      </w:r>
      <w:r>
        <w:rPr>
          <w:rStyle w:val="Emphasis"/>
          <w:rFonts w:ascii="Segoe UI" w:hAnsi="Segoe UI" w:cs="Segoe UI"/>
          <w:color w:val="333333"/>
          <w:lang w:val="en"/>
        </w:rPr>
        <w:t xml:space="preserve">Urtica </w:t>
      </w:r>
      <w:r>
        <w:rPr>
          <w:rFonts w:ascii="Segoe UI" w:hAnsi="Segoe UI" w:cs="Segoe UI"/>
          <w:color w:val="333333"/>
          <w:lang w:val="en"/>
        </w:rPr>
        <w:t xml:space="preserve">spp.: Ordinary plants with extraordinary properties. </w:t>
      </w:r>
      <w:r>
        <w:rPr>
          <w:rStyle w:val="Emphasis"/>
          <w:rFonts w:ascii="Segoe UI" w:hAnsi="Segoe UI" w:cs="Segoe UI"/>
          <w:color w:val="333333"/>
          <w:lang w:val="en"/>
        </w:rPr>
        <w:t xml:space="preserve">Molecules, 23 </w:t>
      </w:r>
      <w:r>
        <w:rPr>
          <w:rFonts w:ascii="Segoe UI" w:hAnsi="Segoe UI" w:cs="Segoe UI"/>
          <w:color w:val="333333"/>
          <w:lang w:val="en"/>
        </w:rPr>
        <w:t xml:space="preserve">(7), 1664. </w:t>
      </w:r>
      <w:hyperlink r:id="rId224" w:history="1">
        <w:r>
          <w:rPr>
            <w:rStyle w:val="Hyperlink"/>
            <w:rFonts w:ascii="Segoe UI" w:hAnsi="Segoe UI" w:cs="Segoe UI"/>
            <w:lang w:val="en"/>
          </w:rPr>
          <w:t xml:space="preserve">https://doi.org/10.3390/molecules23071664 </w:t>
        </w:r>
      </w:hyperlink>
    </w:p>
    <w:p w14:paraId="48E6E971"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10. Mittman, P. (1990). Randomized, double-blind study of freeze-dried </w:t>
      </w:r>
      <w:r>
        <w:rPr>
          <w:rStyle w:val="Emphasis"/>
          <w:rFonts w:ascii="Segoe UI" w:hAnsi="Segoe UI" w:cs="Segoe UI"/>
          <w:color w:val="333333"/>
          <w:lang w:val="en"/>
        </w:rPr>
        <w:t xml:space="preserve">Urtica dioica </w:t>
      </w:r>
      <w:r>
        <w:rPr>
          <w:rFonts w:ascii="Segoe UI" w:hAnsi="Segoe UI" w:cs="Segoe UI"/>
          <w:color w:val="333333"/>
          <w:lang w:val="en"/>
        </w:rPr>
        <w:t xml:space="preserve">in the treatment of allergic rhinitis. </w:t>
      </w:r>
      <w:r>
        <w:rPr>
          <w:rStyle w:val="Emphasis"/>
          <w:rFonts w:ascii="Segoe UI" w:hAnsi="Segoe UI" w:cs="Segoe UI"/>
          <w:color w:val="333333"/>
          <w:lang w:val="en"/>
        </w:rPr>
        <w:t xml:space="preserve">Planta Medica, 56 </w:t>
      </w:r>
      <w:r>
        <w:rPr>
          <w:rFonts w:ascii="Segoe UI" w:hAnsi="Segoe UI" w:cs="Segoe UI"/>
          <w:color w:val="333333"/>
          <w:lang w:val="en"/>
        </w:rPr>
        <w:t xml:space="preserve">(1), 44–47. </w:t>
      </w:r>
      <w:hyperlink r:id="rId225" w:history="1">
        <w:r>
          <w:rPr>
            <w:rStyle w:val="Hyperlink"/>
            <w:rFonts w:ascii="Segoe UI" w:hAnsi="Segoe UI" w:cs="Segoe UI"/>
            <w:lang w:val="en"/>
          </w:rPr>
          <w:t xml:space="preserve">https://doi.org/10.1055/s-2006-960881 </w:t>
        </w:r>
      </w:hyperlink>
    </w:p>
    <w:p w14:paraId="5D967B86" w14:textId="77777777" w:rsidR="00CD1F2D" w:rsidRDefault="00CD1F2D">
      <w:pPr>
        <w:pStyle w:val="NormalWeb"/>
        <w:divId w:val="960499671"/>
        <w:rPr>
          <w:rFonts w:ascii="Segoe UI" w:hAnsi="Segoe UI" w:cs="Segoe UI"/>
          <w:color w:val="333333"/>
          <w:lang w:val="en"/>
        </w:rPr>
      </w:pPr>
      <w:r>
        <w:rPr>
          <w:rFonts w:ascii="Segoe UI" w:hAnsi="Segoe UI" w:cs="Segoe UI"/>
          <w:color w:val="333333"/>
          <w:lang w:val="en"/>
        </w:rPr>
        <w:t xml:space="preserve">11. Splitrock Environmental. (n.d.). </w:t>
      </w:r>
      <w:r>
        <w:rPr>
          <w:rStyle w:val="Emphasis"/>
          <w:rFonts w:ascii="Segoe UI" w:hAnsi="Segoe UI" w:cs="Segoe UI"/>
          <w:color w:val="333333"/>
          <w:lang w:val="en"/>
        </w:rPr>
        <w:t xml:space="preserve">Stinging nettle salve </w:t>
      </w:r>
      <w:r>
        <w:rPr>
          <w:rFonts w:ascii="Segoe UI" w:hAnsi="Segoe UI" w:cs="Segoe UI"/>
          <w:color w:val="333333"/>
          <w:lang w:val="en"/>
        </w:rPr>
        <w:t xml:space="preserve">. </w:t>
      </w:r>
      <w:hyperlink r:id="rId226" w:history="1">
        <w:r>
          <w:rPr>
            <w:rStyle w:val="Hyperlink"/>
            <w:rFonts w:ascii="Segoe UI" w:hAnsi="Segoe UI" w:cs="Segoe UI"/>
            <w:lang w:val="en"/>
          </w:rPr>
          <w:t xml:space="preserve">https://splitrockenvironmental.ca/products/stinging-nettle-salve?variant=33785190744123 </w:t>
        </w:r>
      </w:hyperlink>
    </w:p>
    <w:p w14:paraId="710DBDF6" w14:textId="77777777" w:rsidR="00CD1F2D" w:rsidRDefault="00CD1F2D">
      <w:pPr>
        <w:pStyle w:val="Heading1"/>
        <w:divId w:val="948588265"/>
        <w:rPr>
          <w:rFonts w:ascii="Segoe UI" w:eastAsia="Times New Roman" w:hAnsi="Segoe UI" w:cs="Segoe UI"/>
          <w:lang w:val="en"/>
        </w:rPr>
      </w:pPr>
      <w:r>
        <w:rPr>
          <w:rFonts w:ascii="Segoe UI" w:eastAsia="Times New Roman" w:hAnsi="Segoe UI" w:cs="Segoe UI"/>
          <w:lang w:val="en"/>
        </w:rPr>
        <w:t xml:space="preserve">13 Sumac Tea </w:t>
      </w:r>
    </w:p>
    <w:p w14:paraId="373D70FE" w14:textId="77777777" w:rsidR="00CD1F2D" w:rsidRDefault="00CD1F2D">
      <w:pPr>
        <w:pStyle w:val="NormalWeb"/>
        <w:divId w:val="948588265"/>
        <w:rPr>
          <w:rFonts w:ascii="Segoe UI" w:hAnsi="Segoe UI" w:cs="Segoe UI"/>
          <w:color w:val="333333"/>
          <w:lang w:val="en"/>
        </w:rPr>
      </w:pPr>
      <w:r>
        <w:rPr>
          <w:rStyle w:val="Strong"/>
          <w:rFonts w:ascii="Segoe UI" w:hAnsi="Segoe UI" w:cs="Segoe UI"/>
          <w:color w:val="339966"/>
          <w:lang w:val="en"/>
        </w:rPr>
        <w:t xml:space="preserve">Names </w:t>
      </w:r>
    </w:p>
    <w:p w14:paraId="4B248608" w14:textId="77777777" w:rsidR="00CD1F2D" w:rsidRDefault="00CD1F2D">
      <w:pPr>
        <w:pStyle w:val="NormalWeb"/>
        <w:divId w:val="948588265"/>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Sumac </w:t>
      </w:r>
    </w:p>
    <w:p w14:paraId="5336BEDE" w14:textId="77777777" w:rsidR="00CD1F2D" w:rsidRDefault="00CD1F2D">
      <w:pPr>
        <w:pStyle w:val="NormalWeb"/>
        <w:divId w:val="948588265"/>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Rhus Glabra </w:t>
      </w:r>
    </w:p>
    <w:p w14:paraId="76451BF1" w14:textId="77777777" w:rsidR="00CD1F2D" w:rsidRDefault="00CD1F2D">
      <w:pPr>
        <w:pStyle w:val="NormalWeb"/>
        <w:divId w:val="948588265"/>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nekw’tsamúm’l, Smooth Sumac, White Sumac, Upland Sumac, Scarlet Sumac, smooth horsetail </w:t>
      </w:r>
    </w:p>
    <w:p w14:paraId="544DEFD3" w14:textId="77777777" w:rsidR="00CD1F2D" w:rsidRDefault="00CD1F2D">
      <w:pPr>
        <w:pStyle w:val="NormalWeb"/>
        <w:jc w:val="center"/>
        <w:divId w:val="948588265"/>
        <w:rPr>
          <w:rFonts w:ascii="Segoe UI" w:hAnsi="Segoe UI" w:cs="Segoe UI"/>
          <w:color w:val="333333"/>
          <w:lang w:val="en"/>
        </w:rPr>
      </w:pPr>
      <w:r>
        <w:rPr>
          <w:rFonts w:ascii="Segoe UI" w:hAnsi="Segoe UI" w:cs="Segoe UI"/>
          <w:noProof/>
          <w:color w:val="333333"/>
          <w:lang w:val="en"/>
        </w:rPr>
        <w:drawing>
          <wp:inline distT="0" distB="0" distL="0" distR="0" wp14:anchorId="7B826429" wp14:editId="54496265">
            <wp:extent cx="2857500" cy="13525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link="rId227">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4CF6547B" w14:textId="77777777" w:rsidR="00CD1F2D" w:rsidRDefault="00CD1F2D">
      <w:pPr>
        <w:pStyle w:val="NormalWeb"/>
        <w:jc w:val="center"/>
        <w:divId w:val="948588265"/>
        <w:rPr>
          <w:rFonts w:ascii="Segoe UI" w:hAnsi="Segoe UI" w:cs="Segoe UI"/>
          <w:color w:val="333333"/>
          <w:lang w:val="en"/>
        </w:rPr>
      </w:pPr>
      <w:r>
        <w:rPr>
          <w:rStyle w:val="Strong"/>
          <w:rFonts w:ascii="Segoe UI" w:hAnsi="Segoe UI" w:cs="Segoe UI"/>
          <w:color w:val="333333"/>
          <w:lang w:val="en"/>
        </w:rPr>
        <w:t xml:space="preserve">Fig 13.2: Smooth sumac berries cluster. </w:t>
      </w:r>
    </w:p>
    <w:p w14:paraId="2113E2EE" w14:textId="77777777" w:rsidR="00CD1F2D" w:rsidRDefault="00CD1F2D">
      <w:pPr>
        <w:pStyle w:val="NormalWeb"/>
        <w:jc w:val="center"/>
        <w:divId w:val="948588265"/>
        <w:rPr>
          <w:rFonts w:ascii="Segoe UI" w:hAnsi="Segoe UI" w:cs="Segoe UI"/>
          <w:color w:val="333333"/>
          <w:lang w:val="en"/>
        </w:rPr>
      </w:pPr>
      <w:r>
        <w:rPr>
          <w:rFonts w:ascii="Segoe UI" w:hAnsi="Segoe UI" w:cs="Segoe UI"/>
          <w:noProof/>
          <w:color w:val="333333"/>
          <w:lang w:val="en"/>
        </w:rPr>
        <w:drawing>
          <wp:inline distT="0" distB="0" distL="0" distR="0" wp14:anchorId="1E508CF1" wp14:editId="133BC1A3">
            <wp:extent cx="2857500" cy="2133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link="rId228">
                      <a:extLst>
                        <a:ext uri="{28A0092B-C50C-407E-A947-70E740481C1C}">
                          <a14:useLocalDpi xmlns:a14="http://schemas.microsoft.com/office/drawing/2010/main" val="0"/>
                        </a:ext>
                      </a:extLst>
                    </a:blip>
                    <a:srcRect/>
                    <a:stretch>
                      <a:fillRect/>
                    </a:stretch>
                  </pic:blipFill>
                  <pic:spPr bwMode="auto">
                    <a:xfrm>
                      <a:off x="0" y="0"/>
                      <a:ext cx="2857500" cy="2133600"/>
                    </a:xfrm>
                    <a:prstGeom prst="rect">
                      <a:avLst/>
                    </a:prstGeom>
                    <a:noFill/>
                    <a:ln>
                      <a:noFill/>
                    </a:ln>
                  </pic:spPr>
                </pic:pic>
              </a:graphicData>
            </a:graphic>
          </wp:inline>
        </w:drawing>
      </w:r>
    </w:p>
    <w:p w14:paraId="12F57BB0" w14:textId="77777777" w:rsidR="00CD1F2D" w:rsidRDefault="00CD1F2D">
      <w:pPr>
        <w:pStyle w:val="NormalWeb"/>
        <w:jc w:val="center"/>
        <w:divId w:val="948588265"/>
        <w:rPr>
          <w:rFonts w:ascii="Segoe UI" w:hAnsi="Segoe UI" w:cs="Segoe UI"/>
          <w:color w:val="333333"/>
          <w:lang w:val="en"/>
        </w:rPr>
      </w:pPr>
      <w:r>
        <w:rPr>
          <w:rStyle w:val="Strong"/>
          <w:rFonts w:ascii="Segoe UI" w:hAnsi="Segoe UI" w:cs="Segoe UI"/>
          <w:color w:val="333333"/>
          <w:lang w:val="en"/>
        </w:rPr>
        <w:t xml:space="preserve">Fig 13.1: Leaves and branches of the smooth sumac plant. </w:t>
      </w:r>
    </w:p>
    <w:p w14:paraId="6E96BD64" w14:textId="77777777" w:rsidR="00CD1F2D" w:rsidRDefault="00CD1F2D">
      <w:pPr>
        <w:pStyle w:val="NormalWeb"/>
        <w:jc w:val="center"/>
        <w:divId w:val="948588265"/>
        <w:rPr>
          <w:rFonts w:ascii="Segoe UI" w:hAnsi="Segoe UI" w:cs="Segoe UI"/>
          <w:color w:val="333333"/>
          <w:lang w:val="en"/>
        </w:rPr>
      </w:pPr>
      <w:r>
        <w:rPr>
          <w:rFonts w:ascii="Segoe UI" w:hAnsi="Segoe UI" w:cs="Segoe UI"/>
          <w:noProof/>
          <w:color w:val="333333"/>
          <w:lang w:val="en"/>
        </w:rPr>
        <w:drawing>
          <wp:inline distT="0" distB="0" distL="0" distR="0" wp14:anchorId="768033A6" wp14:editId="2F4A524E">
            <wp:extent cx="1857375" cy="28575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link="rId229">
                      <a:extLst>
                        <a:ext uri="{28A0092B-C50C-407E-A947-70E740481C1C}">
                          <a14:useLocalDpi xmlns:a14="http://schemas.microsoft.com/office/drawing/2010/main" val="0"/>
                        </a:ext>
                      </a:extLst>
                    </a:blip>
                    <a:srcRect/>
                    <a:stretch>
                      <a:fillRect/>
                    </a:stretch>
                  </pic:blipFill>
                  <pic:spPr bwMode="auto">
                    <a:xfrm>
                      <a:off x="0" y="0"/>
                      <a:ext cx="1857375" cy="2857500"/>
                    </a:xfrm>
                    <a:prstGeom prst="rect">
                      <a:avLst/>
                    </a:prstGeom>
                    <a:noFill/>
                    <a:ln>
                      <a:noFill/>
                    </a:ln>
                  </pic:spPr>
                </pic:pic>
              </a:graphicData>
            </a:graphic>
          </wp:inline>
        </w:drawing>
      </w:r>
    </w:p>
    <w:p w14:paraId="27EC96D9" w14:textId="77777777" w:rsidR="00CD1F2D" w:rsidRDefault="00CD1F2D">
      <w:pPr>
        <w:pStyle w:val="NormalWeb"/>
        <w:jc w:val="center"/>
        <w:divId w:val="948588265"/>
        <w:rPr>
          <w:rFonts w:ascii="Segoe UI" w:hAnsi="Segoe UI" w:cs="Segoe UI"/>
          <w:color w:val="333333"/>
          <w:lang w:val="en"/>
        </w:rPr>
      </w:pPr>
      <w:r>
        <w:rPr>
          <w:rStyle w:val="Strong"/>
          <w:rFonts w:ascii="Segoe UI" w:hAnsi="Segoe UI" w:cs="Segoe UI"/>
          <w:color w:val="333333"/>
          <w:lang w:val="en"/>
        </w:rPr>
        <w:t xml:space="preserve">Fig 13.3: Berries of the smooth sumac plant. </w:t>
      </w:r>
    </w:p>
    <w:p w14:paraId="3A63BD80" w14:textId="77777777" w:rsidR="00CD1F2D" w:rsidRDefault="00CD1F2D">
      <w:pPr>
        <w:pStyle w:val="NormalWeb"/>
        <w:jc w:val="center"/>
        <w:divId w:val="948588265"/>
        <w:rPr>
          <w:rFonts w:ascii="Segoe UI" w:hAnsi="Segoe UI" w:cs="Segoe UI"/>
          <w:color w:val="333333"/>
          <w:lang w:val="en"/>
        </w:rPr>
      </w:pPr>
      <w:r>
        <w:rPr>
          <w:rFonts w:ascii="Segoe UI" w:hAnsi="Segoe UI" w:cs="Segoe UI"/>
          <w:color w:val="333333"/>
          <w:lang w:val="en"/>
        </w:rPr>
        <w:t xml:space="preserve">Image Source: Splitrock environmental </w:t>
      </w:r>
    </w:p>
    <w:p w14:paraId="1F69B9F5" w14:textId="77777777" w:rsidR="00CD1F2D" w:rsidRDefault="00CD1F2D">
      <w:pPr>
        <w:pStyle w:val="Heading3"/>
        <w:divId w:val="948588265"/>
        <w:rPr>
          <w:rFonts w:ascii="Segoe UI" w:eastAsia="Times New Roman" w:hAnsi="Segoe UI" w:cs="Segoe UI"/>
          <w:color w:val="333333"/>
          <w:lang w:val="en"/>
        </w:rPr>
      </w:pPr>
      <w:r>
        <w:rPr>
          <w:rFonts w:ascii="Calibri" w:eastAsia="Times New Roman" w:hAnsi="Calibri" w:cs="Calibri"/>
          <w:color w:val="339966"/>
          <w:sz w:val="28"/>
          <w:szCs w:val="28"/>
        </w:rPr>
        <w:t xml:space="preserve">Traditional Indigenous Uses </w:t>
      </w:r>
    </w:p>
    <w:p w14:paraId="360FB968" w14:textId="77777777" w:rsidR="00CD1F2D" w:rsidRDefault="00CD1F2D">
      <w:pPr>
        <w:pStyle w:val="NormalWeb"/>
        <w:jc w:val="both"/>
        <w:divId w:val="1612204880"/>
        <w:rPr>
          <w:rFonts w:ascii="Segoe UI" w:hAnsi="Segoe UI" w:cs="Segoe UI"/>
          <w:color w:val="333333"/>
          <w:lang w:val="en"/>
        </w:rPr>
      </w:pPr>
      <w:r>
        <w:rPr>
          <w:rFonts w:ascii="Calibri" w:hAnsi="Calibri" w:cs="Calibri"/>
          <w:color w:val="000000"/>
        </w:rPr>
        <w:t xml:space="preserve">The stems were most often used, gathered and brewed into a tea to support the kidneys and bladder, helping to clear infections, ease inflammation, and flush away stones. This same tea was known to act as a diuretic, reducing swelling and water retention in the body. Those who drank the tea regularly found that it strengthened not only the kidneys but also the bones, helping them heal after injury and stay strong as they aged. The plant was also known to bring health to the hair and nails; a rinse made from </w:t>
      </w:r>
      <w:r>
        <w:rPr>
          <w:rFonts w:ascii="Calibri" w:hAnsi="Calibri" w:cs="Calibri"/>
          <w:color w:val="000000"/>
        </w:rPr>
        <w:t>its stems was used to keep the scalp healthy and to prevent hair from thinning or breaking.</w:t>
      </w:r>
      <w:r>
        <w:rPr>
          <w:rFonts w:ascii="Calibri" w:hAnsi="Calibri" w:cs="Calibri"/>
          <w:color w:val="000000"/>
        </w:rPr>
        <w:t xml:space="preserve"> </w:t>
      </w:r>
      <w:r>
        <w:rPr>
          <w:rFonts w:ascii="Calibri" w:hAnsi="Calibri" w:cs="Calibri"/>
          <w:color w:val="000000"/>
          <w:vertAlign w:val="superscript"/>
        </w:rPr>
        <w:t xml:space="preserve">[5] </w:t>
      </w:r>
      <w:r>
        <w:rPr>
          <w:rFonts w:ascii="Calibri" w:hAnsi="Calibri" w:cs="Calibri"/>
          <w:color w:val="000000"/>
        </w:rPr>
        <w:t>When the body was wounded, the people made a wash or poultice from the stems to stop bleeding and speed healing. The infusion was also used internally to control hemorrhage or heavy menstrual flow. For those with aching joints or weak tendons, a regular drink of tea helps restore flexibility and endurance. A strong brew of the plant was used to treat gonorrhea and other urinary infections, while a gentler tea calmed irritation in the bladder and eased painful urination. The wash from the stems was also appl</w:t>
      </w:r>
      <w:r>
        <w:rPr>
          <w:rFonts w:ascii="Calibri" w:hAnsi="Calibri" w:cs="Calibri"/>
          <w:color w:val="000000"/>
        </w:rPr>
        <w:t>ied to the skin to soothe eczema, rashes, and other inflammations.</w:t>
      </w:r>
      <w:r>
        <w:rPr>
          <w:rFonts w:ascii="Calibri" w:hAnsi="Calibri" w:cs="Calibri"/>
          <w:color w:val="000000"/>
        </w:rPr>
        <w:t xml:space="preserve"> </w:t>
      </w:r>
      <w:r>
        <w:rPr>
          <w:rFonts w:ascii="Calibri" w:hAnsi="Calibri" w:cs="Calibri"/>
          <w:color w:val="000000"/>
          <w:vertAlign w:val="superscript"/>
        </w:rPr>
        <w:t xml:space="preserve">[5] </w:t>
      </w:r>
      <w:r>
        <w:rPr>
          <w:rFonts w:ascii="Calibri" w:hAnsi="Calibri" w:cs="Calibri"/>
          <w:color w:val="000000"/>
        </w:rPr>
        <w:t xml:space="preserve">Beyond its medicinal uses, the Smooth Sumac had practical value too. The people used its rough, fibrous branches to scour pots and polish tools, keeping them clean and shining. </w:t>
      </w:r>
      <w:r>
        <w:rPr>
          <w:rFonts w:ascii="Calibri" w:hAnsi="Calibri" w:cs="Calibri"/>
          <w:color w:val="000000"/>
          <w:vertAlign w:val="superscript"/>
        </w:rPr>
        <w:t xml:space="preserve">[5] </w:t>
      </w:r>
    </w:p>
    <w:p w14:paraId="1448969D" w14:textId="77777777" w:rsidR="00CD1F2D" w:rsidRDefault="00CD1F2D">
      <w:pPr>
        <w:pStyle w:val="NormalWeb"/>
        <w:jc w:val="both"/>
        <w:divId w:val="1612204880"/>
        <w:rPr>
          <w:rFonts w:ascii="Segoe UI" w:hAnsi="Segoe UI" w:cs="Segoe UI"/>
          <w:color w:val="333333"/>
          <w:lang w:val="en"/>
        </w:rPr>
      </w:pPr>
      <w:r>
        <w:rPr>
          <w:rFonts w:ascii="Segoe UI" w:hAnsi="Segoe UI" w:cs="Segoe UI"/>
          <w:color w:val="333333"/>
          <w:lang w:val="en"/>
        </w:rPr>
        <w:t xml:space="preserve">The berries are used to make juice by soaking them in water, and the leaves were smoked like tobacco. The roots and leaves of the nekw’tsamúm’l were used to make tea to treat diarrhea, dysentery and mouth ulcers or teething. It was also thought that smoking the leaves would help reduce the symptoms of asthma. The berries and inner bark were used to made red and yellow dyes respectively. The sprouts, roots, leaves, blossoms and fruits of the nekw’tsamúm’l can be used. The sprouts are eaten as a salad. </w:t>
      </w:r>
      <w:r>
        <w:rPr>
          <w:rFonts w:ascii="Segoe UI" w:hAnsi="Segoe UI" w:cs="Segoe UI"/>
          <w:color w:val="333333"/>
          <w:vertAlign w:val="superscript"/>
          <w:lang w:val="en"/>
        </w:rPr>
        <w:t>[5]</w:t>
      </w:r>
      <w:r>
        <w:rPr>
          <w:rFonts w:ascii="Segoe UI" w:hAnsi="Segoe UI" w:cs="Segoe UI"/>
          <w:color w:val="333333"/>
          <w:vertAlign w:val="superscript"/>
          <w:lang w:val="en"/>
        </w:rPr>
        <w:t xml:space="preserve"> </w:t>
      </w:r>
      <w:r>
        <w:rPr>
          <w:rFonts w:ascii="Segoe UI" w:hAnsi="Segoe UI" w:cs="Segoe UI"/>
          <w:color w:val="333333"/>
          <w:lang w:val="en"/>
        </w:rPr>
        <w:t xml:space="preserve">The leaves in particular contain a number of phenolic compounds totaling to a phenolic content of 12%. </w:t>
      </w:r>
      <w:r>
        <w:rPr>
          <w:rFonts w:ascii="Segoe UI" w:hAnsi="Segoe UI" w:cs="Segoe UI"/>
          <w:color w:val="333333"/>
          <w:vertAlign w:val="superscript"/>
          <w:lang w:val="en"/>
        </w:rPr>
        <w:t>[1]</w:t>
      </w:r>
      <w:r>
        <w:rPr>
          <w:rFonts w:ascii="Segoe UI" w:hAnsi="Segoe UI" w:cs="Segoe UI"/>
          <w:color w:val="333333"/>
          <w:vertAlign w:val="superscript"/>
          <w:lang w:val="en"/>
        </w:rPr>
        <w:t xml:space="preserve"> </w:t>
      </w:r>
    </w:p>
    <w:p w14:paraId="3FC6B19E" w14:textId="77777777" w:rsidR="00CD1F2D" w:rsidRDefault="00CD1F2D">
      <w:pPr>
        <w:pStyle w:val="NormalWeb"/>
        <w:divId w:val="948588265"/>
        <w:rPr>
          <w:rFonts w:ascii="Segoe UI" w:hAnsi="Segoe UI" w:cs="Segoe UI"/>
          <w:color w:val="333333"/>
          <w:lang w:val="en"/>
        </w:rPr>
      </w:pPr>
      <w:r>
        <w:rPr>
          <w:rFonts w:ascii="Segoe UI" w:hAnsi="Segoe UI" w:cs="Segoe UI"/>
          <w:color w:val="333333"/>
          <w:lang w:val="en"/>
        </w:rPr>
        <w:t xml:space="preserve">A literature review in the American Journal of Chemistry also found that Rhus glabra contain many bioactive components, primarily phenolic compounds including: flavonoids, bioflavonoids, terpenoids, xanthones and compounds such as vanillin and gallic acid. </w:t>
      </w:r>
      <w:r>
        <w:rPr>
          <w:rFonts w:ascii="Segoe UI" w:hAnsi="Segoe UI" w:cs="Segoe UI"/>
          <w:color w:val="333333"/>
          <w:vertAlign w:val="superscript"/>
          <w:lang w:val="en"/>
        </w:rPr>
        <w:t xml:space="preserve">[4] </w:t>
      </w:r>
    </w:p>
    <w:p w14:paraId="4498D729" w14:textId="77777777" w:rsidR="00CD1F2D" w:rsidRDefault="00CD1F2D">
      <w:pPr>
        <w:pStyle w:val="NormalWeb"/>
        <w:jc w:val="center"/>
        <w:divId w:val="948588265"/>
        <w:rPr>
          <w:rFonts w:ascii="Segoe UI" w:hAnsi="Segoe UI" w:cs="Segoe UI"/>
          <w:color w:val="333333"/>
          <w:lang w:val="en"/>
        </w:rPr>
      </w:pPr>
      <w:r>
        <w:rPr>
          <w:rFonts w:ascii="Segoe UI" w:hAnsi="Segoe UI" w:cs="Segoe UI"/>
          <w:noProof/>
          <w:color w:val="333333"/>
          <w:lang w:val="en"/>
        </w:rPr>
        <w:drawing>
          <wp:inline distT="0" distB="0" distL="0" distR="0" wp14:anchorId="51443C7F" wp14:editId="41D1BCE3">
            <wp:extent cx="2057400" cy="2057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link="rId230">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368314CA" w14:textId="77777777" w:rsidR="00CD1F2D" w:rsidRDefault="00CD1F2D">
      <w:pPr>
        <w:pStyle w:val="NormalWeb"/>
        <w:jc w:val="center"/>
        <w:divId w:val="948588265"/>
        <w:rPr>
          <w:rFonts w:ascii="Segoe UI" w:hAnsi="Segoe UI" w:cs="Segoe UI"/>
          <w:color w:val="333333"/>
          <w:lang w:val="en"/>
        </w:rPr>
      </w:pPr>
      <w:r>
        <w:rPr>
          <w:rStyle w:val="Strong"/>
          <w:rFonts w:ascii="Segoe UI" w:hAnsi="Segoe UI" w:cs="Segoe UI"/>
          <w:color w:val="333333"/>
          <w:lang w:val="en"/>
        </w:rPr>
        <w:t xml:space="preserve">Fig 13.4: The chemical structure of vanillin, an aromatic compound found in the berries of smooth sumac. </w:t>
      </w:r>
    </w:p>
    <w:p w14:paraId="5DC15B81" w14:textId="77777777" w:rsidR="00CD1F2D" w:rsidRDefault="00CD1F2D">
      <w:pPr>
        <w:pStyle w:val="NormalWeb"/>
        <w:jc w:val="center"/>
        <w:divId w:val="948588265"/>
        <w:rPr>
          <w:rFonts w:ascii="Segoe UI" w:hAnsi="Segoe UI" w:cs="Segoe UI"/>
          <w:color w:val="333333"/>
          <w:lang w:val="en"/>
        </w:rPr>
      </w:pPr>
      <w:r>
        <w:rPr>
          <w:rFonts w:ascii="Segoe UI" w:hAnsi="Segoe UI" w:cs="Segoe UI"/>
          <w:color w:val="333333"/>
          <w:lang w:val="en"/>
        </w:rPr>
        <w:t xml:space="preserve">Image Source: </w:t>
      </w:r>
      <w:hyperlink r:id="rId231" w:anchor="section%3D2D-Structure" w:history="1">
        <w:r>
          <w:rPr>
            <w:rStyle w:val="Hyperlink"/>
            <w:rFonts w:ascii="Segoe UI" w:hAnsi="Segoe UI" w:cs="Segoe UI"/>
            <w:lang w:val="en"/>
          </w:rPr>
          <w:t xml:space="preserve">https://pubchem.ncbi.nlm.nih.gov/compound/Vanillin#section=2D-Structure </w:t>
        </w:r>
      </w:hyperlink>
      <w:r>
        <w:rPr>
          <w:rFonts w:ascii="Segoe UI" w:hAnsi="Segoe UI" w:cs="Segoe UI"/>
          <w:color w:val="333333"/>
          <w:vertAlign w:val="superscript"/>
          <w:lang w:val="en"/>
        </w:rPr>
        <w:t xml:space="preserve">[3] </w:t>
      </w:r>
    </w:p>
    <w:p w14:paraId="5DE040B3" w14:textId="77777777" w:rsidR="00CD1F2D" w:rsidRDefault="00CD1F2D">
      <w:pPr>
        <w:pStyle w:val="NormalWeb"/>
        <w:divId w:val="948588265"/>
        <w:rPr>
          <w:rFonts w:ascii="Segoe UI" w:hAnsi="Segoe UI" w:cs="Segoe UI"/>
          <w:color w:val="333333"/>
          <w:lang w:val="en"/>
        </w:rPr>
      </w:pPr>
      <w:r>
        <w:rPr>
          <w:rFonts w:ascii="Segoe UI" w:hAnsi="Segoe UI" w:cs="Segoe UI"/>
          <w:color w:val="333333"/>
          <w:lang w:val="en"/>
        </w:rPr>
        <w:t xml:space="preserve">Another species of sumac, the poison sumac, is distinguishable by the different leaf shape and the berries, which are white rather than red. Figure 3 shows the leaves and berries which are readily differentiated from the smooth sumac shown in Figure 1. </w:t>
      </w:r>
      <w:r>
        <w:rPr>
          <w:rFonts w:ascii="Segoe UI" w:hAnsi="Segoe UI" w:cs="Segoe UI"/>
          <w:color w:val="333333"/>
          <w:vertAlign w:val="superscript"/>
          <w:lang w:val="en"/>
        </w:rPr>
        <w:t xml:space="preserve">[6] </w:t>
      </w:r>
    </w:p>
    <w:p w14:paraId="7F1EEEE3" w14:textId="77777777" w:rsidR="00CD1F2D" w:rsidRDefault="00CD1F2D">
      <w:pPr>
        <w:pStyle w:val="NormalWeb"/>
        <w:jc w:val="center"/>
        <w:divId w:val="948588265"/>
        <w:rPr>
          <w:rFonts w:ascii="Segoe UI" w:hAnsi="Segoe UI" w:cs="Segoe UI"/>
          <w:color w:val="333333"/>
          <w:lang w:val="en"/>
        </w:rPr>
      </w:pPr>
      <w:r>
        <w:rPr>
          <w:rFonts w:ascii="Segoe UI" w:hAnsi="Segoe UI" w:cs="Segoe UI"/>
          <w:noProof/>
          <w:color w:val="333333"/>
          <w:lang w:val="en"/>
        </w:rPr>
        <w:drawing>
          <wp:inline distT="0" distB="0" distL="0" distR="0" wp14:anchorId="264827C2" wp14:editId="392A0868">
            <wp:extent cx="2857500" cy="214312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link="rId232">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60BF6ED4" w14:textId="77777777" w:rsidR="00CD1F2D" w:rsidRDefault="00CD1F2D">
      <w:pPr>
        <w:pStyle w:val="NormalWeb"/>
        <w:jc w:val="center"/>
        <w:divId w:val="948588265"/>
        <w:rPr>
          <w:rFonts w:ascii="Segoe UI" w:hAnsi="Segoe UI" w:cs="Segoe UI"/>
          <w:color w:val="333333"/>
          <w:lang w:val="en"/>
        </w:rPr>
      </w:pPr>
      <w:r>
        <w:rPr>
          <w:rStyle w:val="Strong"/>
          <w:rFonts w:ascii="Segoe UI" w:hAnsi="Segoe UI" w:cs="Segoe UI"/>
          <w:color w:val="333333"/>
          <w:lang w:val="en"/>
        </w:rPr>
        <w:t>Fig 13.5: Leaves and berries of the poison sumac, distinguishable by its white berries.</w:t>
      </w:r>
      <w:r>
        <w:rPr>
          <w:rStyle w:val="Strong"/>
          <w:rFonts w:ascii="Segoe UI" w:hAnsi="Segoe UI" w:cs="Segoe UI"/>
          <w:color w:val="333333"/>
          <w:lang w:val="en"/>
        </w:rPr>
        <w:t xml:space="preserve"> </w:t>
      </w:r>
    </w:p>
    <w:p w14:paraId="2B0B984E" w14:textId="77777777" w:rsidR="00CD1F2D" w:rsidRDefault="00CD1F2D">
      <w:pPr>
        <w:pStyle w:val="NormalWeb"/>
        <w:jc w:val="center"/>
        <w:divId w:val="1307783686"/>
        <w:rPr>
          <w:rFonts w:ascii="Segoe UI" w:hAnsi="Segoe UI" w:cs="Segoe UI"/>
          <w:color w:val="333333"/>
          <w:lang w:val="en"/>
        </w:rPr>
      </w:pPr>
      <w:r>
        <w:rPr>
          <w:rFonts w:ascii="Segoe UI" w:hAnsi="Segoe UI" w:cs="Segoe UI"/>
          <w:color w:val="333333"/>
          <w:lang w:val="en"/>
        </w:rPr>
        <w:t xml:space="preserve">Image Source: </w:t>
      </w:r>
      <w:hyperlink r:id="rId233" w:history="1">
        <w:r>
          <w:rPr>
            <w:rStyle w:val="Hyperlink"/>
            <w:rFonts w:ascii="Segoe UI" w:hAnsi="Segoe UI" w:cs="Segoe UI"/>
            <w:lang w:val="en"/>
          </w:rPr>
          <w:t xml:space="preserve">https://extension.unh.edu/blog/2019/07/beware-poison-sumac-rhus-vernix </w:t>
        </w:r>
      </w:hyperlink>
      <w:r>
        <w:rPr>
          <w:rFonts w:ascii="Segoe UI" w:hAnsi="Segoe UI" w:cs="Segoe UI"/>
          <w:color w:val="333333"/>
          <w:vertAlign w:val="superscript"/>
          <w:lang w:val="en"/>
        </w:rPr>
        <w:t xml:space="preserve">[2] </w:t>
      </w:r>
    </w:p>
    <w:p w14:paraId="76DEA147" w14:textId="77777777" w:rsidR="00CD1F2D" w:rsidRDefault="00CD1F2D">
      <w:pPr>
        <w:pStyle w:val="NormalWeb"/>
        <w:divId w:val="1307783686"/>
        <w:rPr>
          <w:rFonts w:ascii="Segoe UI" w:hAnsi="Segoe UI" w:cs="Segoe UI"/>
          <w:color w:val="333333"/>
          <w:lang w:val="en"/>
        </w:rPr>
      </w:pPr>
      <w:r>
        <w:rPr>
          <w:rFonts w:ascii="Segoe UI" w:hAnsi="Segoe UI" w:cs="Segoe UI"/>
          <w:color w:val="333333"/>
          <w:lang w:val="en"/>
        </w:rPr>
        <w:t xml:space="preserve">The berries of the smooth sumac remain on the branches until late fall and even into winter making them an important food source for animals and birds. </w:t>
      </w:r>
      <w:r>
        <w:rPr>
          <w:rFonts w:ascii="Segoe UI" w:hAnsi="Segoe UI" w:cs="Segoe UI"/>
          <w:color w:val="333333"/>
          <w:vertAlign w:val="superscript"/>
          <w:lang w:val="en"/>
        </w:rPr>
        <w:t xml:space="preserve">[6] </w:t>
      </w:r>
    </w:p>
    <w:p w14:paraId="55DE22CB" w14:textId="77777777" w:rsidR="00CD1F2D" w:rsidRDefault="00CD1F2D">
      <w:pPr>
        <w:pStyle w:val="NormalWeb"/>
        <w:divId w:val="1307783686"/>
        <w:rPr>
          <w:rFonts w:ascii="Segoe UI" w:hAnsi="Segoe UI" w:cs="Segoe UI"/>
          <w:color w:val="333333"/>
          <w:lang w:val="en"/>
        </w:rPr>
      </w:pPr>
      <w:r>
        <w:rPr>
          <w:rStyle w:val="Strong"/>
          <w:rFonts w:ascii="Segoe UI" w:hAnsi="Segoe UI" w:cs="Segoe UI"/>
          <w:color w:val="339966"/>
          <w:lang w:val="en"/>
        </w:rPr>
        <w:t xml:space="preserve">References </w:t>
      </w:r>
    </w:p>
    <w:p w14:paraId="45E9A548" w14:textId="77777777" w:rsidR="00CD1F2D" w:rsidRDefault="00CD1F2D">
      <w:pPr>
        <w:pStyle w:val="NormalWeb"/>
        <w:divId w:val="1307783686"/>
        <w:rPr>
          <w:rFonts w:ascii="Segoe UI" w:hAnsi="Segoe UI" w:cs="Segoe UI"/>
          <w:color w:val="333333"/>
          <w:lang w:val="en"/>
        </w:rPr>
      </w:pPr>
      <w:r>
        <w:rPr>
          <w:rFonts w:ascii="Segoe UI" w:hAnsi="Segoe UI" w:cs="Segoe UI"/>
          <w:color w:val="333333"/>
          <w:lang w:val="en"/>
        </w:rPr>
        <w:t xml:space="preserve">1. Abdulladjanova, N. G., Mavlonov, G. T., Mamadrahimov, A. A., Rakhimov, R. N., Ning, H., Wali, A., Yili, A., &amp; Abdulla, R. (n.d.). </w:t>
      </w:r>
      <w:r>
        <w:rPr>
          <w:rStyle w:val="Emphasis"/>
          <w:rFonts w:ascii="Segoe UI" w:hAnsi="Segoe UI" w:cs="Segoe UI"/>
          <w:color w:val="333333"/>
          <w:lang w:val="en"/>
        </w:rPr>
        <w:t xml:space="preserve">Phenolic compounds of Rhus glabra </w:t>
      </w:r>
      <w:r>
        <w:rPr>
          <w:rFonts w:ascii="Segoe UI" w:hAnsi="Segoe UI" w:cs="Segoe UI"/>
          <w:color w:val="333333"/>
          <w:lang w:val="en"/>
        </w:rPr>
        <w:t xml:space="preserve">. </w:t>
      </w:r>
      <w:hyperlink r:id="rId234" w:history="1">
        <w:r>
          <w:rPr>
            <w:rStyle w:val="Hyperlink"/>
            <w:rFonts w:ascii="Segoe UI" w:hAnsi="Segoe UI" w:cs="Segoe UI"/>
            <w:lang w:val="en"/>
          </w:rPr>
          <w:t xml:space="preserve">https://www.jrespharm.com/uploads/pdf/pdf_MPJ_1485.pdf </w:t>
        </w:r>
      </w:hyperlink>
    </w:p>
    <w:p w14:paraId="2F768556" w14:textId="77777777" w:rsidR="00CD1F2D" w:rsidRDefault="00CD1F2D">
      <w:pPr>
        <w:pStyle w:val="NormalWeb"/>
        <w:divId w:val="1307783686"/>
        <w:rPr>
          <w:rFonts w:ascii="Segoe UI" w:hAnsi="Segoe UI" w:cs="Segoe UI"/>
          <w:color w:val="333333"/>
          <w:lang w:val="en"/>
        </w:rPr>
      </w:pPr>
      <w:r>
        <w:rPr>
          <w:rFonts w:ascii="Segoe UI" w:hAnsi="Segoe UI" w:cs="Segoe UI"/>
          <w:color w:val="333333"/>
          <w:lang w:val="en"/>
        </w:rPr>
        <w:t xml:space="preserve">2. Lord, A. (2019, July 2). </w:t>
      </w:r>
      <w:r>
        <w:rPr>
          <w:rStyle w:val="Emphasis"/>
          <w:rFonts w:ascii="Segoe UI" w:hAnsi="Segoe UI" w:cs="Segoe UI"/>
          <w:color w:val="333333"/>
          <w:lang w:val="en"/>
        </w:rPr>
        <w:t xml:space="preserve">Beware poison sumac (Rhus vernix) </w:t>
      </w:r>
      <w:r>
        <w:rPr>
          <w:rFonts w:ascii="Segoe UI" w:hAnsi="Segoe UI" w:cs="Segoe UI"/>
          <w:color w:val="333333"/>
          <w:lang w:val="en"/>
        </w:rPr>
        <w:t xml:space="preserve">. UNH Extension. </w:t>
      </w:r>
      <w:hyperlink r:id="rId235" w:history="1">
        <w:r>
          <w:rPr>
            <w:rStyle w:val="Hyperlink"/>
            <w:rFonts w:ascii="Segoe UI" w:hAnsi="Segoe UI" w:cs="Segoe UI"/>
            <w:lang w:val="en"/>
          </w:rPr>
          <w:t xml:space="preserve">https://extension.unh.edu/blog/2019/07/beware-poison-sumac-rhus-vernix </w:t>
        </w:r>
      </w:hyperlink>
    </w:p>
    <w:p w14:paraId="70E60756" w14:textId="77777777" w:rsidR="00CD1F2D" w:rsidRDefault="00CD1F2D">
      <w:pPr>
        <w:pStyle w:val="NormalWeb"/>
        <w:divId w:val="1307783686"/>
        <w:rPr>
          <w:rFonts w:ascii="Segoe UI" w:hAnsi="Segoe UI" w:cs="Segoe UI"/>
          <w:color w:val="333333"/>
          <w:lang w:val="en"/>
        </w:rPr>
      </w:pPr>
      <w:r>
        <w:rPr>
          <w:rFonts w:ascii="Segoe UI" w:hAnsi="Segoe UI" w:cs="Segoe UI"/>
          <w:color w:val="333333"/>
          <w:lang w:val="en"/>
        </w:rPr>
        <w:t xml:space="preserve">3. National Center for Biotechnology Information. (2025). </w:t>
      </w:r>
      <w:r>
        <w:rPr>
          <w:rStyle w:val="Emphasis"/>
          <w:rFonts w:ascii="Segoe UI" w:hAnsi="Segoe UI" w:cs="Segoe UI"/>
          <w:color w:val="333333"/>
          <w:lang w:val="en"/>
        </w:rPr>
        <w:t xml:space="preserve">PubChem compound summary for CID 1183, vanillin </w:t>
      </w:r>
      <w:r>
        <w:rPr>
          <w:rFonts w:ascii="Segoe UI" w:hAnsi="Segoe UI" w:cs="Segoe UI"/>
          <w:color w:val="333333"/>
          <w:lang w:val="en"/>
        </w:rPr>
        <w:t xml:space="preserve">. </w:t>
      </w:r>
      <w:hyperlink r:id="rId236" w:history="1">
        <w:r>
          <w:rPr>
            <w:rStyle w:val="Hyperlink"/>
            <w:rFonts w:ascii="Segoe UI" w:hAnsi="Segoe UI" w:cs="Segoe UI"/>
            <w:lang w:val="en"/>
          </w:rPr>
          <w:t xml:space="preserve">https://pubchem.ncbi.nlm.nih.gov/compound/Vanillin </w:t>
        </w:r>
      </w:hyperlink>
    </w:p>
    <w:p w14:paraId="43B458F1" w14:textId="77777777" w:rsidR="00CD1F2D" w:rsidRDefault="00CD1F2D">
      <w:pPr>
        <w:pStyle w:val="NormalWeb"/>
        <w:divId w:val="1307783686"/>
        <w:rPr>
          <w:rFonts w:ascii="Segoe UI" w:hAnsi="Segoe UI" w:cs="Segoe UI"/>
          <w:color w:val="333333"/>
          <w:lang w:val="en"/>
        </w:rPr>
      </w:pPr>
      <w:r>
        <w:rPr>
          <w:rFonts w:ascii="Segoe UI" w:hAnsi="Segoe UI" w:cs="Segoe UI"/>
          <w:color w:val="333333"/>
          <w:lang w:val="en"/>
        </w:rPr>
        <w:t xml:space="preserve">4. Opiyo, S. A., Njoroge, P. W., Ndirangu, E. G., &amp; Kuria, K. M. (2021). A review of biological activities and phytochemistry of Rhus species. </w:t>
      </w:r>
      <w:r>
        <w:rPr>
          <w:rStyle w:val="Emphasis"/>
          <w:rFonts w:ascii="Segoe UI" w:hAnsi="Segoe UI" w:cs="Segoe UI"/>
          <w:color w:val="333333"/>
          <w:lang w:val="en"/>
        </w:rPr>
        <w:t xml:space="preserve">American Journal of Chemistry </w:t>
      </w:r>
      <w:r>
        <w:rPr>
          <w:rFonts w:ascii="Segoe UI" w:hAnsi="Segoe UI" w:cs="Segoe UI"/>
          <w:color w:val="333333"/>
          <w:lang w:val="en"/>
        </w:rPr>
        <w:t xml:space="preserve">, </w:t>
      </w:r>
      <w:r>
        <w:rPr>
          <w:rStyle w:val="Emphasis"/>
          <w:rFonts w:ascii="Segoe UI" w:hAnsi="Segoe UI" w:cs="Segoe UI"/>
          <w:color w:val="333333"/>
          <w:lang w:val="en"/>
        </w:rPr>
        <w:t xml:space="preserve">11 </w:t>
      </w:r>
      <w:r>
        <w:rPr>
          <w:rFonts w:ascii="Segoe UI" w:hAnsi="Segoe UI" w:cs="Segoe UI"/>
          <w:color w:val="333333"/>
          <w:lang w:val="en"/>
        </w:rPr>
        <w:t xml:space="preserve">(2). </w:t>
      </w:r>
      <w:hyperlink r:id="rId237" w:history="1">
        <w:r>
          <w:rPr>
            <w:rStyle w:val="Hyperlink"/>
            <w:rFonts w:ascii="Segoe UI" w:hAnsi="Segoe UI" w:cs="Segoe UI"/>
            <w:lang w:val="en"/>
          </w:rPr>
          <w:t xml:space="preserve">https://doi.org/10.5923/j.chemistry.20211102.02 </w:t>
        </w:r>
      </w:hyperlink>
    </w:p>
    <w:p w14:paraId="78C4E233" w14:textId="77777777" w:rsidR="00CD1F2D" w:rsidRDefault="00CD1F2D">
      <w:pPr>
        <w:pStyle w:val="NormalWeb"/>
        <w:divId w:val="1307783686"/>
        <w:rPr>
          <w:rFonts w:ascii="Segoe UI" w:hAnsi="Segoe UI" w:cs="Segoe UI"/>
          <w:color w:val="333333"/>
          <w:lang w:val="en"/>
        </w:rPr>
      </w:pPr>
      <w:r>
        <w:rPr>
          <w:rFonts w:ascii="Segoe UI" w:hAnsi="Segoe UI" w:cs="Segoe UI"/>
          <w:color w:val="333333"/>
          <w:lang w:val="en"/>
        </w:rPr>
        <w:t xml:space="preserve">5. Splitrock Environmental. (2025). </w:t>
      </w:r>
      <w:r>
        <w:rPr>
          <w:rStyle w:val="Emphasis"/>
          <w:rFonts w:ascii="Segoe UI" w:hAnsi="Segoe UI" w:cs="Segoe UI"/>
          <w:color w:val="333333"/>
          <w:lang w:val="en"/>
        </w:rPr>
        <w:t xml:space="preserve">Smooth sumac (nekw’tsamúm’l) </w:t>
      </w:r>
      <w:r>
        <w:rPr>
          <w:rFonts w:ascii="Segoe UI" w:hAnsi="Segoe UI" w:cs="Segoe UI"/>
          <w:color w:val="333333"/>
          <w:lang w:val="en"/>
        </w:rPr>
        <w:t xml:space="preserve">. </w:t>
      </w:r>
      <w:hyperlink r:id="rId238" w:history="1">
        <w:r>
          <w:rPr>
            <w:rStyle w:val="Hyperlink"/>
            <w:rFonts w:ascii="Segoe UI" w:hAnsi="Segoe UI" w:cs="Segoe UI"/>
            <w:lang w:val="en"/>
          </w:rPr>
          <w:t xml:space="preserve">https://splitrockenvironmental.ca/collections/plants/products/smooth-sumac-nekw-tsamum-l?variant=40347085668518 </w:t>
        </w:r>
      </w:hyperlink>
    </w:p>
    <w:p w14:paraId="3426B7C3" w14:textId="77777777" w:rsidR="00CD1F2D" w:rsidRDefault="00CD1F2D">
      <w:pPr>
        <w:pStyle w:val="NormalWeb"/>
        <w:divId w:val="1307783686"/>
        <w:rPr>
          <w:rFonts w:ascii="Segoe UI" w:hAnsi="Segoe UI" w:cs="Segoe UI"/>
          <w:color w:val="333333"/>
          <w:lang w:val="en"/>
        </w:rPr>
      </w:pPr>
      <w:r>
        <w:rPr>
          <w:rFonts w:ascii="Segoe UI" w:hAnsi="Segoe UI" w:cs="Segoe UI"/>
          <w:color w:val="333333"/>
          <w:lang w:val="en"/>
        </w:rPr>
        <w:t xml:space="preserve">6. United States Department of Agriculture Natural Resources Conservation Service. (2004). </w:t>
      </w:r>
      <w:r>
        <w:rPr>
          <w:rStyle w:val="Emphasis"/>
          <w:rFonts w:ascii="Segoe UI" w:hAnsi="Segoe UI" w:cs="Segoe UI"/>
          <w:color w:val="333333"/>
          <w:lang w:val="en"/>
        </w:rPr>
        <w:t xml:space="preserve">Plant guide for smooth sumac (Rhus glabra L.) </w:t>
      </w:r>
      <w:r>
        <w:rPr>
          <w:rFonts w:ascii="Segoe UI" w:hAnsi="Segoe UI" w:cs="Segoe UI"/>
          <w:color w:val="333333"/>
          <w:lang w:val="en"/>
        </w:rPr>
        <w:t xml:space="preserve">. </w:t>
      </w:r>
      <w:hyperlink r:id="rId239" w:history="1">
        <w:r>
          <w:rPr>
            <w:rStyle w:val="Hyperlink"/>
            <w:rFonts w:ascii="Segoe UI" w:hAnsi="Segoe UI" w:cs="Segoe UI"/>
            <w:lang w:val="en"/>
          </w:rPr>
          <w:t xml:space="preserve">https://plants.usda.gov/DocumentLibrary/plantguide/pdf/cs_rhgl.pdf </w:t>
        </w:r>
      </w:hyperlink>
    </w:p>
    <w:p w14:paraId="4C6489C8" w14:textId="77777777" w:rsidR="00CD1F2D" w:rsidRDefault="00CD1F2D">
      <w:pPr>
        <w:pStyle w:val="Heading1"/>
        <w:divId w:val="1872842823"/>
        <w:rPr>
          <w:rFonts w:ascii="Segoe UI" w:eastAsia="Times New Roman" w:hAnsi="Segoe UI" w:cs="Segoe UI"/>
          <w:lang w:val="en"/>
        </w:rPr>
      </w:pPr>
      <w:r>
        <w:rPr>
          <w:rFonts w:ascii="Segoe UI" w:eastAsia="Times New Roman" w:hAnsi="Segoe UI" w:cs="Segoe UI"/>
          <w:lang w:val="en"/>
        </w:rPr>
        <w:t xml:space="preserve">14 Yarrow Tea </w:t>
      </w:r>
    </w:p>
    <w:p w14:paraId="4806A49C"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9966"/>
          <w:lang w:val="en"/>
        </w:rPr>
        <w:t xml:space="preserve">Names </w:t>
      </w:r>
    </w:p>
    <w:p w14:paraId="41E5BE2D"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Common name – Yarrow </w:t>
      </w:r>
    </w:p>
    <w:p w14:paraId="25BDA575"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Scientific name – </w:t>
      </w:r>
      <w:r>
        <w:rPr>
          <w:rStyle w:val="Emphasis"/>
          <w:rFonts w:ascii="Segoe UI" w:hAnsi="Segoe UI" w:cs="Segoe UI"/>
          <w:color w:val="333333"/>
          <w:lang w:val="en"/>
        </w:rPr>
        <w:t xml:space="preserve">Achillea millefolium </w:t>
      </w:r>
    </w:p>
    <w:p w14:paraId="77813C90"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Other names – k’ets’yu7á7lhep, Soldier’s Woundwort, Nosebleed, Herbe a dindes, Thousand Leaf, Old Man’s Pepper, Devil’s Nettle </w:t>
      </w:r>
    </w:p>
    <w:p w14:paraId="33FD4FF5" w14:textId="77777777" w:rsidR="00CD1F2D" w:rsidRDefault="00CD1F2D">
      <w:pPr>
        <w:pStyle w:val="NormalWeb"/>
        <w:jc w:val="center"/>
        <w:divId w:val="1872842823"/>
        <w:rPr>
          <w:rFonts w:ascii="Segoe UI" w:hAnsi="Segoe UI" w:cs="Segoe UI"/>
          <w:color w:val="333333"/>
          <w:lang w:val="en"/>
        </w:rPr>
      </w:pPr>
      <w:r>
        <w:rPr>
          <w:rFonts w:ascii="Segoe UI" w:hAnsi="Segoe UI" w:cs="Segoe UI"/>
          <w:noProof/>
          <w:color w:val="333333"/>
          <w:lang w:val="en"/>
        </w:rPr>
        <w:drawing>
          <wp:inline distT="0" distB="0" distL="0" distR="0" wp14:anchorId="1C9149D6" wp14:editId="0CCA583C">
            <wp:extent cx="2857500" cy="2590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link="rId240">
                      <a:extLst>
                        <a:ext uri="{28A0092B-C50C-407E-A947-70E740481C1C}">
                          <a14:useLocalDpi xmlns:a14="http://schemas.microsoft.com/office/drawing/2010/main" val="0"/>
                        </a:ext>
                      </a:extLst>
                    </a:blip>
                    <a:srcRect/>
                    <a:stretch>
                      <a:fillRect/>
                    </a:stretch>
                  </pic:blipFill>
                  <pic:spPr bwMode="auto">
                    <a:xfrm>
                      <a:off x="0" y="0"/>
                      <a:ext cx="2857500" cy="2590800"/>
                    </a:xfrm>
                    <a:prstGeom prst="rect">
                      <a:avLst/>
                    </a:prstGeom>
                    <a:noFill/>
                    <a:ln>
                      <a:noFill/>
                    </a:ln>
                  </pic:spPr>
                </pic:pic>
              </a:graphicData>
            </a:graphic>
          </wp:inline>
        </w:drawing>
      </w:r>
    </w:p>
    <w:p w14:paraId="17F1365C" w14:textId="77777777" w:rsidR="00CD1F2D" w:rsidRDefault="00CD1F2D">
      <w:pPr>
        <w:pStyle w:val="NormalWeb"/>
        <w:jc w:val="center"/>
        <w:divId w:val="1872842823"/>
        <w:rPr>
          <w:rFonts w:ascii="Segoe UI" w:hAnsi="Segoe UI" w:cs="Segoe UI"/>
          <w:color w:val="333333"/>
          <w:lang w:val="en"/>
        </w:rPr>
      </w:pPr>
      <w:r>
        <w:rPr>
          <w:rStyle w:val="Strong"/>
          <w:rFonts w:ascii="Segoe UI" w:hAnsi="Segoe UI" w:cs="Segoe UI"/>
          <w:color w:val="333333"/>
          <w:lang w:val="en"/>
        </w:rPr>
        <w:t xml:space="preserve">Fig 14.1: Illustration of the yarrow plant (Achillea millefolium) displaying its feathery foliage and white flower clusters. </w:t>
      </w:r>
    </w:p>
    <w:p w14:paraId="1BBF1E6C" w14:textId="77777777" w:rsidR="00CD1F2D" w:rsidRDefault="00CD1F2D">
      <w:pPr>
        <w:pStyle w:val="NormalWeb"/>
        <w:jc w:val="center"/>
        <w:divId w:val="1872842823"/>
        <w:rPr>
          <w:rFonts w:ascii="Segoe UI" w:hAnsi="Segoe UI" w:cs="Segoe UI"/>
          <w:color w:val="333333"/>
          <w:lang w:val="en"/>
        </w:rPr>
      </w:pPr>
      <w:r>
        <w:rPr>
          <w:rFonts w:ascii="Segoe UI" w:hAnsi="Segoe UI" w:cs="Segoe UI"/>
          <w:noProof/>
          <w:color w:val="333333"/>
          <w:lang w:val="en"/>
        </w:rPr>
        <w:drawing>
          <wp:inline distT="0" distB="0" distL="0" distR="0" wp14:anchorId="49A79FD5" wp14:editId="3EAB8466">
            <wp:extent cx="1905000" cy="28575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link="rId241">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0DFED527" w14:textId="77777777" w:rsidR="00CD1F2D" w:rsidRDefault="00CD1F2D">
      <w:pPr>
        <w:pStyle w:val="NormalWeb"/>
        <w:jc w:val="center"/>
        <w:divId w:val="1872842823"/>
        <w:rPr>
          <w:rFonts w:ascii="Segoe UI" w:hAnsi="Segoe UI" w:cs="Segoe UI"/>
          <w:color w:val="333333"/>
          <w:lang w:val="en"/>
        </w:rPr>
      </w:pPr>
      <w:r>
        <w:rPr>
          <w:rStyle w:val="Strong"/>
          <w:rFonts w:ascii="Segoe UI" w:hAnsi="Segoe UI" w:cs="Segoe UI"/>
          <w:color w:val="333333"/>
          <w:lang w:val="en"/>
        </w:rPr>
        <w:t xml:space="preserve">Fig 14.2: Detailed view of yarrow's delicate, fern-like leaves and compact inflorescence. </w:t>
      </w:r>
    </w:p>
    <w:p w14:paraId="0443EA53" w14:textId="77777777" w:rsidR="00CD1F2D" w:rsidRDefault="00CD1F2D">
      <w:pPr>
        <w:pStyle w:val="NormalWeb"/>
        <w:jc w:val="center"/>
        <w:divId w:val="1872842823"/>
        <w:rPr>
          <w:rFonts w:ascii="Segoe UI" w:hAnsi="Segoe UI" w:cs="Segoe UI"/>
          <w:color w:val="333333"/>
          <w:lang w:val="en"/>
        </w:rPr>
      </w:pPr>
      <w:r>
        <w:rPr>
          <w:rFonts w:ascii="Segoe UI" w:hAnsi="Segoe UI" w:cs="Segoe UI"/>
          <w:noProof/>
          <w:color w:val="333333"/>
          <w:lang w:val="en"/>
        </w:rPr>
        <w:drawing>
          <wp:inline distT="0" distB="0" distL="0" distR="0" wp14:anchorId="5503049C" wp14:editId="6FD4C06B">
            <wp:extent cx="1352550" cy="28575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link="rId242">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3C812B9F" w14:textId="77777777" w:rsidR="00CD1F2D" w:rsidRDefault="00CD1F2D">
      <w:pPr>
        <w:pStyle w:val="NormalWeb"/>
        <w:jc w:val="center"/>
        <w:divId w:val="1872842823"/>
        <w:rPr>
          <w:rFonts w:ascii="Segoe UI" w:hAnsi="Segoe UI" w:cs="Segoe UI"/>
          <w:color w:val="333333"/>
          <w:lang w:val="en"/>
        </w:rPr>
      </w:pPr>
      <w:r>
        <w:rPr>
          <w:rStyle w:val="Strong"/>
          <w:rFonts w:ascii="Segoe UI" w:hAnsi="Segoe UI" w:cs="Segoe UI"/>
          <w:color w:val="333333"/>
          <w:lang w:val="en"/>
        </w:rPr>
        <w:t xml:space="preserve">Fig 14.3: A blossoming yarrow stem showcasing the classic umbel-like flower arrangement. </w:t>
      </w:r>
    </w:p>
    <w:p w14:paraId="427358D0" w14:textId="77777777" w:rsidR="00CD1F2D" w:rsidRDefault="00CD1F2D">
      <w:pPr>
        <w:pStyle w:val="NormalWeb"/>
        <w:jc w:val="center"/>
        <w:divId w:val="1872842823"/>
        <w:rPr>
          <w:rFonts w:ascii="Segoe UI" w:hAnsi="Segoe UI" w:cs="Segoe UI"/>
          <w:color w:val="333333"/>
          <w:lang w:val="en"/>
        </w:rPr>
      </w:pPr>
      <w:r>
        <w:rPr>
          <w:rFonts w:ascii="Segoe UI" w:hAnsi="Segoe UI" w:cs="Segoe UI"/>
          <w:noProof/>
          <w:color w:val="333333"/>
          <w:lang w:val="en"/>
        </w:rPr>
        <w:drawing>
          <wp:inline distT="0" distB="0" distL="0" distR="0" wp14:anchorId="4FE6AA5A" wp14:editId="5F2224AC">
            <wp:extent cx="1352550" cy="2857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link="rId243">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5E230C89" w14:textId="77777777" w:rsidR="00CD1F2D" w:rsidRDefault="00CD1F2D">
      <w:pPr>
        <w:pStyle w:val="NormalWeb"/>
        <w:jc w:val="center"/>
        <w:divId w:val="1872842823"/>
        <w:rPr>
          <w:rFonts w:ascii="Segoe UI" w:hAnsi="Segoe UI" w:cs="Segoe UI"/>
          <w:color w:val="333333"/>
          <w:lang w:val="en"/>
        </w:rPr>
      </w:pPr>
      <w:r>
        <w:rPr>
          <w:rStyle w:val="Strong"/>
          <w:rFonts w:ascii="Segoe UI" w:hAnsi="Segoe UI" w:cs="Segoe UI"/>
          <w:color w:val="333333"/>
          <w:lang w:val="en"/>
        </w:rPr>
        <w:t xml:space="preserve">Fig 14.4: General appearance of the yarrow plant in its natural habitat. </w:t>
      </w:r>
    </w:p>
    <w:p w14:paraId="01A4CFF8"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9966"/>
          <w:lang w:val="en"/>
        </w:rPr>
        <w:t xml:space="preserve">General Information </w:t>
      </w:r>
    </w:p>
    <w:p w14:paraId="2ACB1BA9" w14:textId="77777777" w:rsidR="00CD1F2D" w:rsidRDefault="00CD1F2D">
      <w:pPr>
        <w:pStyle w:val="NormalWeb"/>
        <w:jc w:val="both"/>
        <w:divId w:val="1872842823"/>
        <w:rPr>
          <w:rFonts w:ascii="Segoe UI" w:hAnsi="Segoe UI" w:cs="Segoe UI"/>
          <w:color w:val="333333"/>
          <w:lang w:val="en"/>
        </w:rPr>
      </w:pPr>
      <w:r>
        <w:rPr>
          <w:rFonts w:ascii="Segoe UI" w:hAnsi="Segoe UI" w:cs="Segoe UI"/>
          <w:color w:val="333333"/>
          <w:lang w:val="en"/>
        </w:rPr>
        <w:t xml:space="preserve">Yarrow ( </w:t>
      </w:r>
      <w:r>
        <w:rPr>
          <w:rStyle w:val="Emphasis"/>
          <w:rFonts w:ascii="Segoe UI" w:hAnsi="Segoe UI" w:cs="Segoe UI"/>
          <w:color w:val="333333"/>
          <w:lang w:val="en"/>
        </w:rPr>
        <w:t xml:space="preserve">Achillea millefolium </w:t>
      </w:r>
      <w:r>
        <w:rPr>
          <w:rFonts w:ascii="Segoe UI" w:hAnsi="Segoe UI" w:cs="Segoe UI"/>
          <w:color w:val="333333"/>
          <w:lang w:val="en"/>
        </w:rPr>
        <w:t xml:space="preserve">) stands as one of the most widely used and revered medicinal plants in Indigenous North American traditional medicine systems </w:t>
      </w:r>
      <w:r>
        <w:rPr>
          <w:rFonts w:ascii="Segoe UI" w:hAnsi="Segoe UI" w:cs="Segoe UI"/>
          <w:color w:val="333333"/>
          <w:vertAlign w:val="superscript"/>
          <w:lang w:val="en"/>
        </w:rPr>
        <w:t xml:space="preserve">[7] </w:t>
      </w:r>
      <w:r>
        <w:rPr>
          <w:rFonts w:ascii="Segoe UI" w:hAnsi="Segoe UI" w:cs="Segoe UI"/>
          <w:color w:val="333333"/>
          <w:lang w:val="en"/>
        </w:rPr>
        <w:t xml:space="preserve">. This hardy perennial herb, native to temperate regions of the Northern Hemisphere, has earned the reputation as a true “panacea” among healing plants </w:t>
      </w:r>
      <w:r>
        <w:rPr>
          <w:rFonts w:ascii="Segoe UI" w:hAnsi="Segoe UI" w:cs="Segoe UI"/>
          <w:color w:val="333333"/>
          <w:vertAlign w:val="superscript"/>
          <w:lang w:val="en"/>
        </w:rPr>
        <w:t xml:space="preserve">[2] </w:t>
      </w:r>
      <w:r>
        <w:rPr>
          <w:rFonts w:ascii="Segoe UI" w:hAnsi="Segoe UI" w:cs="Segoe UI"/>
          <w:color w:val="333333"/>
          <w:lang w:val="en"/>
        </w:rPr>
        <w:t xml:space="preserve">. With its distinctive feathery leaves and clusters of small white to pink flowers, yarrow has been utilized by Indigenous peoples for many years </w:t>
      </w:r>
      <w:r>
        <w:rPr>
          <w:rFonts w:ascii="Segoe UI" w:hAnsi="Segoe UI" w:cs="Segoe UI"/>
          <w:color w:val="333333"/>
          <w:vertAlign w:val="superscript"/>
          <w:lang w:val="en"/>
        </w:rPr>
        <w:t xml:space="preserve">[3] </w:t>
      </w:r>
      <w:r>
        <w:rPr>
          <w:rFonts w:ascii="Segoe UI" w:hAnsi="Segoe UI" w:cs="Segoe UI"/>
          <w:color w:val="333333"/>
          <w:lang w:val="en"/>
        </w:rPr>
        <w:t xml:space="preserve">. The plant’s remarkable versatility in treating everything from wounds and bleeding to digestive disorders and respiratory ailments has made it an indispensable component of traditional pharmacopoeias </w:t>
      </w:r>
      <w:r>
        <w:rPr>
          <w:rFonts w:ascii="Segoe UI" w:hAnsi="Segoe UI" w:cs="Segoe UI"/>
          <w:color w:val="333333"/>
          <w:vertAlign w:val="superscript"/>
          <w:lang w:val="en"/>
        </w:rPr>
        <w:t xml:space="preserve">[1] </w:t>
      </w:r>
      <w:r>
        <w:rPr>
          <w:rFonts w:ascii="Segoe UI" w:hAnsi="Segoe UI" w:cs="Segoe UI"/>
          <w:color w:val="333333"/>
          <w:lang w:val="en"/>
        </w:rPr>
        <w:t xml:space="preserve">. Some considered it a “life medicine,” while numerous other tribes recognized its powerful healing properties </w:t>
      </w:r>
      <w:r>
        <w:rPr>
          <w:rFonts w:ascii="Segoe UI" w:hAnsi="Segoe UI" w:cs="Segoe UI"/>
          <w:color w:val="333333"/>
          <w:vertAlign w:val="superscript"/>
          <w:lang w:val="en"/>
        </w:rPr>
        <w:t xml:space="preserve">[7] </w:t>
      </w:r>
      <w:r>
        <w:rPr>
          <w:rFonts w:ascii="Segoe UI" w:hAnsi="Segoe UI" w:cs="Segoe UI"/>
          <w:color w:val="333333"/>
          <w:lang w:val="en"/>
        </w:rPr>
        <w:t xml:space="preserve">. Yarrow’s medicinal efficacy stems from its complex array of bioactive compounds, including essential oils rich in chamazulene and sesquiterpenes, flavonoids, and phenolic compounds that work synergistically to provide anti-inflammatory, antimicrobial, and hemostatic effects </w:t>
      </w:r>
      <w:r>
        <w:rPr>
          <w:rFonts w:ascii="Segoe UI" w:hAnsi="Segoe UI" w:cs="Segoe UI"/>
          <w:color w:val="333333"/>
          <w:vertAlign w:val="superscript"/>
          <w:lang w:val="en"/>
        </w:rPr>
        <w:t xml:space="preserve">[8] </w:t>
      </w:r>
      <w:r>
        <w:rPr>
          <w:rFonts w:ascii="Segoe UI" w:hAnsi="Segoe UI" w:cs="Segoe UI"/>
          <w:color w:val="333333"/>
          <w:lang w:val="en"/>
        </w:rPr>
        <w:t xml:space="preserve">. </w:t>
      </w:r>
    </w:p>
    <w:p w14:paraId="4CF0EF92" w14:textId="77777777" w:rsidR="00CD1F2D" w:rsidRDefault="00CD1F2D">
      <w:pPr>
        <w:pStyle w:val="NormalWeb"/>
        <w:jc w:val="both"/>
        <w:divId w:val="1872842823"/>
        <w:rPr>
          <w:rFonts w:ascii="Segoe UI" w:hAnsi="Segoe UI" w:cs="Segoe UI"/>
          <w:color w:val="333333"/>
          <w:lang w:val="en"/>
        </w:rPr>
      </w:pPr>
      <w:r>
        <w:rPr>
          <w:rFonts w:ascii="Segoe UI" w:hAnsi="Segoe UI" w:cs="Segoe UI"/>
          <w:color w:val="333333"/>
          <w:lang w:val="en"/>
        </w:rPr>
        <w:t xml:space="preserve">The best known use of Yarrow is as a wound remedy. It is used to stop bleeding, both from wounds or from menstruation </w:t>
      </w:r>
      <w:r>
        <w:rPr>
          <w:rFonts w:ascii="Segoe UI" w:hAnsi="Segoe UI" w:cs="Segoe UI"/>
          <w:color w:val="333333"/>
          <w:vertAlign w:val="superscript"/>
          <w:lang w:val="en"/>
        </w:rPr>
        <w:t xml:space="preserve">[4] </w:t>
      </w:r>
      <w:r>
        <w:rPr>
          <w:rFonts w:ascii="Segoe UI" w:hAnsi="Segoe UI" w:cs="Segoe UI"/>
          <w:color w:val="333333"/>
          <w:lang w:val="en"/>
        </w:rPr>
        <w:t xml:space="preserve">. Other uses include applications as a sedative or painkiller </w:t>
      </w:r>
      <w:r>
        <w:rPr>
          <w:rFonts w:ascii="Segoe UI" w:hAnsi="Segoe UI" w:cs="Segoe UI"/>
          <w:color w:val="333333"/>
          <w:vertAlign w:val="superscript"/>
          <w:lang w:val="en"/>
        </w:rPr>
        <w:t xml:space="preserve">[2] </w:t>
      </w:r>
      <w:r>
        <w:rPr>
          <w:rFonts w:ascii="Segoe UI" w:hAnsi="Segoe UI" w:cs="Segoe UI"/>
          <w:color w:val="333333"/>
          <w:lang w:val="en"/>
        </w:rPr>
        <w:t xml:space="preserve">. Ingesting yarrow may also help with urinary tract infections and heartburn </w:t>
      </w:r>
      <w:r>
        <w:rPr>
          <w:rFonts w:ascii="Segoe UI" w:hAnsi="Segoe UI" w:cs="Segoe UI"/>
          <w:color w:val="333333"/>
          <w:vertAlign w:val="superscript"/>
          <w:lang w:val="en"/>
        </w:rPr>
        <w:t xml:space="preserve">[5] </w:t>
      </w:r>
      <w:r>
        <w:rPr>
          <w:rFonts w:ascii="Segoe UI" w:hAnsi="Segoe UI" w:cs="Segoe UI"/>
          <w:color w:val="333333"/>
          <w:lang w:val="en"/>
        </w:rPr>
        <w:t xml:space="preserve">. It is also valued for its anti-inflammatory properties and can be applied topically to injuries such as sprains or bruises </w:t>
      </w:r>
      <w:r>
        <w:rPr>
          <w:rFonts w:ascii="Segoe UI" w:hAnsi="Segoe UI" w:cs="Segoe UI"/>
          <w:color w:val="333333"/>
          <w:vertAlign w:val="superscript"/>
          <w:lang w:val="en"/>
        </w:rPr>
        <w:t xml:space="preserve">[6] </w:t>
      </w:r>
      <w:r>
        <w:rPr>
          <w:rFonts w:ascii="Segoe UI" w:hAnsi="Segoe UI" w:cs="Segoe UI"/>
          <w:color w:val="333333"/>
          <w:lang w:val="en"/>
        </w:rPr>
        <w:t xml:space="preserve">. Yarrow contains many bioactive compounds, including flavonoids such as cymaroside I and cosmosiin II </w:t>
      </w:r>
      <w:r>
        <w:rPr>
          <w:rFonts w:ascii="Segoe UI" w:hAnsi="Segoe UI" w:cs="Segoe UI"/>
          <w:color w:val="333333"/>
          <w:vertAlign w:val="superscript"/>
          <w:lang w:val="en"/>
        </w:rPr>
        <w:t xml:space="preserve">[8] </w:t>
      </w:r>
      <w:r>
        <w:rPr>
          <w:rFonts w:ascii="Segoe UI" w:hAnsi="Segoe UI" w:cs="Segoe UI"/>
          <w:color w:val="333333"/>
          <w:lang w:val="en"/>
        </w:rPr>
        <w:t xml:space="preserve">. Interestingly, the first time anti-spasmodic flavonoids were isolated, it was from the yarrow plant </w:t>
      </w:r>
      <w:r>
        <w:rPr>
          <w:rFonts w:ascii="Segoe UI" w:hAnsi="Segoe UI" w:cs="Segoe UI"/>
          <w:color w:val="333333"/>
          <w:vertAlign w:val="superscript"/>
          <w:lang w:val="en"/>
        </w:rPr>
        <w:t xml:space="preserve">[9] </w:t>
      </w:r>
      <w:r>
        <w:rPr>
          <w:rFonts w:ascii="Segoe UI" w:hAnsi="Segoe UI" w:cs="Segoe UI"/>
          <w:color w:val="333333"/>
          <w:lang w:val="en"/>
        </w:rPr>
        <w:t xml:space="preserve">. Additionally, yarrow contains terpenoids, lignans, fatty acids and alkamides </w:t>
      </w:r>
      <w:r>
        <w:rPr>
          <w:rFonts w:ascii="Segoe UI" w:hAnsi="Segoe UI" w:cs="Segoe UI"/>
          <w:color w:val="333333"/>
          <w:vertAlign w:val="superscript"/>
          <w:lang w:val="en"/>
        </w:rPr>
        <w:t xml:space="preserve">[1] </w:t>
      </w:r>
      <w:r>
        <w:rPr>
          <w:rFonts w:ascii="Segoe UI" w:hAnsi="Segoe UI" w:cs="Segoe UI"/>
          <w:color w:val="333333"/>
          <w:lang w:val="en"/>
        </w:rPr>
        <w:t xml:space="preserve">. Some nitrogen containing lipophilic compounds result in the insecticide and anti-inflammatory uses of yarrow </w:t>
      </w:r>
      <w:r>
        <w:rPr>
          <w:rFonts w:ascii="Segoe UI" w:hAnsi="Segoe UI" w:cs="Segoe UI"/>
          <w:color w:val="333333"/>
          <w:vertAlign w:val="superscript"/>
          <w:lang w:val="en"/>
        </w:rPr>
        <w:t xml:space="preserve">[8] </w:t>
      </w:r>
      <w:r>
        <w:rPr>
          <w:rFonts w:ascii="Segoe UI" w:hAnsi="Segoe UI" w:cs="Segoe UI"/>
          <w:color w:val="333333"/>
          <w:lang w:val="en"/>
        </w:rPr>
        <w:t xml:space="preserve">. </w:t>
      </w:r>
    </w:p>
    <w:p w14:paraId="52239CD3" w14:textId="77777777" w:rsidR="00CD1F2D" w:rsidRDefault="00CD1F2D">
      <w:pPr>
        <w:pStyle w:val="Heading3"/>
        <w:jc w:val="both"/>
        <w:divId w:val="187284282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B4438A6" w14:textId="77777777" w:rsidR="00CD1F2D" w:rsidRDefault="00CD1F2D">
      <w:pPr>
        <w:pStyle w:val="NormalWeb"/>
        <w:jc w:val="both"/>
        <w:divId w:val="1872842823"/>
        <w:rPr>
          <w:rFonts w:ascii="Segoe UI" w:hAnsi="Segoe UI" w:cs="Segoe UI"/>
          <w:color w:val="333333"/>
          <w:lang w:val="en"/>
        </w:rPr>
      </w:pPr>
      <w:r>
        <w:rPr>
          <w:rFonts w:ascii="Segoe UI" w:hAnsi="Segoe UI" w:cs="Segoe UI"/>
          <w:color w:val="333333"/>
          <w:lang w:val="en"/>
        </w:rPr>
        <w:t xml:space="preserve">Yarrow is a powerful plant used for many ailments and for restoring balance to the body. Its leaves and flowers were brewed into teas to ease fever, stomach pain, and digestive upset, while crushed fresh leaves were pressed onto wounds to stop bleeding and speed healing </w:t>
      </w:r>
      <w:r>
        <w:rPr>
          <w:rFonts w:ascii="Segoe UI" w:hAnsi="Segoe UI" w:cs="Segoe UI"/>
          <w:color w:val="333333"/>
          <w:vertAlign w:val="superscript"/>
          <w:lang w:val="en"/>
        </w:rPr>
        <w:t xml:space="preserve">[3] </w:t>
      </w:r>
      <w:r>
        <w:rPr>
          <w:rFonts w:ascii="Segoe UI" w:hAnsi="Segoe UI" w:cs="Segoe UI"/>
          <w:color w:val="333333"/>
          <w:lang w:val="en"/>
        </w:rPr>
        <w:t xml:space="preserve">. Women relied on Yarrow for support during menstruation, childbirth, and recovery, and its steam and teas helped relieve colds, coughs, and lung troubles </w:t>
      </w:r>
      <w:r>
        <w:rPr>
          <w:rFonts w:ascii="Segoe UI" w:hAnsi="Segoe UI" w:cs="Segoe UI"/>
          <w:color w:val="333333"/>
          <w:vertAlign w:val="superscript"/>
          <w:lang w:val="en"/>
        </w:rPr>
        <w:t xml:space="preserve">[7] </w:t>
      </w:r>
      <w:r>
        <w:rPr>
          <w:rFonts w:ascii="Segoe UI" w:hAnsi="Segoe UI" w:cs="Segoe UI"/>
          <w:color w:val="333333"/>
          <w:lang w:val="en"/>
        </w:rPr>
        <w:t xml:space="preserve">. </w:t>
      </w:r>
    </w:p>
    <w:p w14:paraId="433E04A8" w14:textId="77777777" w:rsidR="00CD1F2D" w:rsidRDefault="00CD1F2D">
      <w:pPr>
        <w:pStyle w:val="NormalWeb"/>
        <w:jc w:val="both"/>
        <w:divId w:val="1872842823"/>
        <w:rPr>
          <w:rFonts w:ascii="Segoe UI" w:hAnsi="Segoe UI" w:cs="Segoe UI"/>
          <w:color w:val="333333"/>
          <w:lang w:val="en"/>
        </w:rPr>
      </w:pPr>
      <w:r>
        <w:rPr>
          <w:rFonts w:ascii="Segoe UI" w:hAnsi="Segoe UI" w:cs="Segoe UI"/>
          <w:color w:val="333333"/>
          <w:lang w:val="en"/>
        </w:rPr>
        <w:t xml:space="preserve">The plant also soothed the skin and eased pain. Poultices and washes made from Yarrow relieved rashes, burns, and joint inflammation, while teas calmed anxiety, encouraged restful sleep, and restored strength during illness </w:t>
      </w:r>
      <w:r>
        <w:rPr>
          <w:rFonts w:ascii="Segoe UI" w:hAnsi="Segoe UI" w:cs="Segoe UI"/>
          <w:color w:val="333333"/>
          <w:vertAlign w:val="superscript"/>
          <w:lang w:val="en"/>
        </w:rPr>
        <w:t xml:space="preserve">[5] </w:t>
      </w:r>
      <w:r>
        <w:rPr>
          <w:rFonts w:ascii="Segoe UI" w:hAnsi="Segoe UI" w:cs="Segoe UI"/>
          <w:color w:val="333333"/>
          <w:lang w:val="en"/>
        </w:rPr>
        <w:t xml:space="preserve">. For those suffering from internal bleeding or blood disorders, Yarrow’s astringent power was called upon to bring balance back to the body </w:t>
      </w:r>
      <w:r>
        <w:rPr>
          <w:rFonts w:ascii="Segoe UI" w:hAnsi="Segoe UI" w:cs="Segoe UI"/>
          <w:color w:val="333333"/>
          <w:vertAlign w:val="superscript"/>
          <w:lang w:val="en"/>
        </w:rPr>
        <w:t xml:space="preserve">[4] </w:t>
      </w:r>
      <w:r>
        <w:rPr>
          <w:rFonts w:ascii="Segoe UI" w:hAnsi="Segoe UI" w:cs="Segoe UI"/>
          <w:color w:val="333333"/>
          <w:lang w:val="en"/>
        </w:rPr>
        <w:t xml:space="preserve">. </w:t>
      </w:r>
    </w:p>
    <w:p w14:paraId="3D457E64" w14:textId="77777777" w:rsidR="00CD1F2D" w:rsidRDefault="00CD1F2D">
      <w:pPr>
        <w:pStyle w:val="NormalWeb"/>
        <w:jc w:val="both"/>
        <w:divId w:val="1872842823"/>
        <w:rPr>
          <w:rFonts w:ascii="Segoe UI" w:hAnsi="Segoe UI" w:cs="Segoe UI"/>
          <w:color w:val="333333"/>
          <w:lang w:val="en"/>
        </w:rPr>
      </w:pPr>
      <w:r>
        <w:rPr>
          <w:rFonts w:ascii="Segoe UI" w:hAnsi="Segoe UI" w:cs="Segoe UI"/>
          <w:color w:val="333333"/>
          <w:lang w:val="en"/>
        </w:rPr>
        <w:t xml:space="preserve">Beyond its physical healing, Yarrow held a sacred role in ceremony. Burned as a smudge, it purified and protected, cleansing the spirit as much as the body </w:t>
      </w:r>
      <w:r>
        <w:rPr>
          <w:rFonts w:ascii="Segoe UI" w:hAnsi="Segoe UI" w:cs="Segoe UI"/>
          <w:color w:val="333333"/>
          <w:vertAlign w:val="superscript"/>
          <w:lang w:val="en"/>
        </w:rPr>
        <w:t xml:space="preserve">[3] </w:t>
      </w:r>
      <w:r>
        <w:rPr>
          <w:rFonts w:ascii="Segoe UI" w:hAnsi="Segoe UI" w:cs="Segoe UI"/>
          <w:color w:val="333333"/>
          <w:lang w:val="en"/>
        </w:rPr>
        <w:t xml:space="preserve">. </w:t>
      </w:r>
    </w:p>
    <w:p w14:paraId="2E0EA89B" w14:textId="77777777" w:rsidR="00CD1F2D" w:rsidRDefault="00CD1F2D">
      <w:pPr>
        <w:pStyle w:val="Heading3"/>
        <w:jc w:val="both"/>
        <w:divId w:val="187284282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036719D4"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Primary Bioactive Compounds </w:t>
      </w:r>
    </w:p>
    <w:p w14:paraId="2556937D"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1. Essential Oil Components </w:t>
      </w:r>
    </w:p>
    <w:p w14:paraId="0564E21A"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Chamazulene (Primary Anti-inflammatory Compound) </w:t>
      </w:r>
    </w:p>
    <w:p w14:paraId="0A42C20F" w14:textId="77777777" w:rsidR="00CD1F2D" w:rsidRDefault="00CD1F2D">
      <w:pPr>
        <w:numPr>
          <w:ilvl w:val="0"/>
          <w:numId w:val="9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Chemical Formula: C₁₄H₁₆ </w:t>
      </w:r>
    </w:p>
    <w:p w14:paraId="3E1B7F48" w14:textId="77777777" w:rsidR="00CD1F2D" w:rsidRDefault="00CD1F2D">
      <w:pPr>
        <w:numPr>
          <w:ilvl w:val="0"/>
          <w:numId w:val="9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Concentration: Variable, formed during distillation from precursors </w:t>
      </w:r>
    </w:p>
    <w:p w14:paraId="3FEED216" w14:textId="77777777" w:rsidR="00CD1F2D" w:rsidRDefault="00CD1F2D">
      <w:pPr>
        <w:numPr>
          <w:ilvl w:val="0"/>
          <w:numId w:val="9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Potent anti-inflammatory, antimicrobial, wound healing </w:t>
      </w:r>
    </w:p>
    <w:p w14:paraId="47FE632B" w14:textId="77777777" w:rsidR="00CD1F2D" w:rsidRDefault="00CD1F2D">
      <w:pPr>
        <w:numPr>
          <w:ilvl w:val="0"/>
          <w:numId w:val="9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Mechanism: COX inhibition, inflammatory mediator reduction </w:t>
      </w:r>
    </w:p>
    <w:p w14:paraId="052F45E9" w14:textId="77777777" w:rsidR="00CD1F2D" w:rsidRDefault="00CD1F2D">
      <w:pPr>
        <w:numPr>
          <w:ilvl w:val="0"/>
          <w:numId w:val="9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Wound healing, skin conditions </w:t>
      </w:r>
    </w:p>
    <w:p w14:paraId="0199B498"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β-Thujone </w:t>
      </w:r>
    </w:p>
    <w:p w14:paraId="00B1E07F" w14:textId="77777777" w:rsidR="00CD1F2D" w:rsidRDefault="00CD1F2D">
      <w:pPr>
        <w:numPr>
          <w:ilvl w:val="0"/>
          <w:numId w:val="9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Concentration: 0.4-55.3% of essential oil </w:t>
      </w:r>
    </w:p>
    <w:p w14:paraId="42FE213C" w14:textId="77777777" w:rsidR="00CD1F2D" w:rsidRDefault="00CD1F2D">
      <w:pPr>
        <w:numPr>
          <w:ilvl w:val="0"/>
          <w:numId w:val="9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Chemical Formula: C₁₀H₁₆O </w:t>
      </w:r>
    </w:p>
    <w:p w14:paraId="2A4DC982" w14:textId="77777777" w:rsidR="00CD1F2D" w:rsidRDefault="00CD1F2D">
      <w:pPr>
        <w:numPr>
          <w:ilvl w:val="0"/>
          <w:numId w:val="9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digestive stimulant, mild psychoactive </w:t>
      </w:r>
    </w:p>
    <w:p w14:paraId="05384F21" w14:textId="77777777" w:rsidR="00CD1F2D" w:rsidRDefault="00CD1F2D">
      <w:pPr>
        <w:numPr>
          <w:ilvl w:val="0"/>
          <w:numId w:val="9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Digestive disorders, respiratory conditions </w:t>
      </w:r>
    </w:p>
    <w:p w14:paraId="5C4062BA"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1,8-Cineole (Eucalyptol) </w:t>
      </w:r>
    </w:p>
    <w:p w14:paraId="2D186D30" w14:textId="77777777" w:rsidR="00CD1F2D" w:rsidRDefault="00CD1F2D">
      <w:pPr>
        <w:numPr>
          <w:ilvl w:val="0"/>
          <w:numId w:val="9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Concentration: 1.2-19.8% of essential oil </w:t>
      </w:r>
    </w:p>
    <w:p w14:paraId="1D218855" w14:textId="77777777" w:rsidR="00CD1F2D" w:rsidRDefault="00CD1F2D">
      <w:pPr>
        <w:numPr>
          <w:ilvl w:val="0"/>
          <w:numId w:val="9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anti-inflammatory, expectorant </w:t>
      </w:r>
    </w:p>
    <w:p w14:paraId="2A77D9B4" w14:textId="77777777" w:rsidR="00CD1F2D" w:rsidRDefault="00CD1F2D">
      <w:pPr>
        <w:numPr>
          <w:ilvl w:val="0"/>
          <w:numId w:val="9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Respiratory ailments, coughs </w:t>
      </w:r>
    </w:p>
    <w:p w14:paraId="52E7AA67"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Trans-nerolidol </w:t>
      </w:r>
    </w:p>
    <w:p w14:paraId="1C810D5C" w14:textId="77777777" w:rsidR="00CD1F2D" w:rsidRDefault="00CD1F2D">
      <w:pPr>
        <w:numPr>
          <w:ilvl w:val="0"/>
          <w:numId w:val="9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Concentration: 0.4-48.1% of essential oil </w:t>
      </w:r>
    </w:p>
    <w:p w14:paraId="1DEA3108" w14:textId="77777777" w:rsidR="00CD1F2D" w:rsidRDefault="00CD1F2D">
      <w:pPr>
        <w:numPr>
          <w:ilvl w:val="0"/>
          <w:numId w:val="9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antimicrobial, sedative </w:t>
      </w:r>
    </w:p>
    <w:p w14:paraId="3C67B2A2" w14:textId="77777777" w:rsidR="00CD1F2D" w:rsidRDefault="00CD1F2D">
      <w:pPr>
        <w:numPr>
          <w:ilvl w:val="0"/>
          <w:numId w:val="9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Sleep disorders, skin conditions </w:t>
      </w:r>
    </w:p>
    <w:p w14:paraId="713CC990"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Camphor </w:t>
      </w:r>
    </w:p>
    <w:p w14:paraId="440D9BEA" w14:textId="77777777" w:rsidR="00CD1F2D" w:rsidRDefault="00CD1F2D">
      <w:pPr>
        <w:numPr>
          <w:ilvl w:val="0"/>
          <w:numId w:val="9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Concentration: 0.6-25.5% of essential oil </w:t>
      </w:r>
    </w:p>
    <w:p w14:paraId="59232A8F" w14:textId="77777777" w:rsidR="00CD1F2D" w:rsidRDefault="00CD1F2D">
      <w:pPr>
        <w:numPr>
          <w:ilvl w:val="0"/>
          <w:numId w:val="9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Analgesic, antimicrobial, circulatory stimulant </w:t>
      </w:r>
    </w:p>
    <w:p w14:paraId="3524A5E3" w14:textId="77777777" w:rsidR="00CD1F2D" w:rsidRDefault="00CD1F2D">
      <w:pPr>
        <w:numPr>
          <w:ilvl w:val="0"/>
          <w:numId w:val="9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Pain relief, wound treatment </w:t>
      </w:r>
    </w:p>
    <w:p w14:paraId="59FCCB8E"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2. Flavonoids </w:t>
      </w:r>
    </w:p>
    <w:p w14:paraId="5219FB79"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Apigenin </w:t>
      </w:r>
    </w:p>
    <w:p w14:paraId="49D13895" w14:textId="77777777" w:rsidR="00CD1F2D" w:rsidRDefault="00CD1F2D">
      <w:pPr>
        <w:numPr>
          <w:ilvl w:val="0"/>
          <w:numId w:val="9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Chemical Formula: C₁₅H₁₀O₅ </w:t>
      </w:r>
    </w:p>
    <w:p w14:paraId="7A748DFB" w14:textId="77777777" w:rsidR="00CD1F2D" w:rsidRDefault="00CD1F2D">
      <w:pPr>
        <w:numPr>
          <w:ilvl w:val="0"/>
          <w:numId w:val="9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antispasmodic, mild sedative </w:t>
      </w:r>
    </w:p>
    <w:p w14:paraId="6477DEED" w14:textId="77777777" w:rsidR="00CD1F2D" w:rsidRDefault="00CD1F2D">
      <w:pPr>
        <w:numPr>
          <w:ilvl w:val="0"/>
          <w:numId w:val="9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Mechanism: GABA receptor modulation, COX inhibition </w:t>
      </w:r>
    </w:p>
    <w:p w14:paraId="65B016F7" w14:textId="77777777" w:rsidR="00CD1F2D" w:rsidRDefault="00CD1F2D">
      <w:pPr>
        <w:numPr>
          <w:ilvl w:val="0"/>
          <w:numId w:val="9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Digestive issues, nervous system support </w:t>
      </w:r>
    </w:p>
    <w:p w14:paraId="2F6DFF03"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Rutin </w:t>
      </w:r>
    </w:p>
    <w:p w14:paraId="29DCE48B" w14:textId="77777777" w:rsidR="00CD1F2D" w:rsidRDefault="00CD1F2D">
      <w:pPr>
        <w:numPr>
          <w:ilvl w:val="0"/>
          <w:numId w:val="9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Chemical Formula: C₂₇H₃₀O₁₆ </w:t>
      </w:r>
    </w:p>
    <w:p w14:paraId="1A3862CB" w14:textId="77777777" w:rsidR="00CD1F2D" w:rsidRDefault="00CD1F2D">
      <w:pPr>
        <w:numPr>
          <w:ilvl w:val="0"/>
          <w:numId w:val="9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Vascular protective, anti-inflammatory, antioxidant </w:t>
      </w:r>
    </w:p>
    <w:p w14:paraId="0032C55D" w14:textId="77777777" w:rsidR="00CD1F2D" w:rsidRDefault="00CD1F2D">
      <w:pPr>
        <w:numPr>
          <w:ilvl w:val="0"/>
          <w:numId w:val="9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Bleeding control, vascular health </w:t>
      </w:r>
    </w:p>
    <w:p w14:paraId="36CA3C6E"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Luteolin </w:t>
      </w:r>
    </w:p>
    <w:p w14:paraId="077D11EC" w14:textId="77777777" w:rsidR="00CD1F2D" w:rsidRDefault="00CD1F2D">
      <w:pPr>
        <w:numPr>
          <w:ilvl w:val="0"/>
          <w:numId w:val="9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antimicrobial, neuroprotective </w:t>
      </w:r>
    </w:p>
    <w:p w14:paraId="642530F2" w14:textId="77777777" w:rsidR="00CD1F2D" w:rsidRDefault="00CD1F2D">
      <w:pPr>
        <w:numPr>
          <w:ilvl w:val="0"/>
          <w:numId w:val="9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Nervous system conditions, inflammation </w:t>
      </w:r>
    </w:p>
    <w:p w14:paraId="01D3A62F"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Kaempferol Derivatives </w:t>
      </w:r>
    </w:p>
    <w:p w14:paraId="2F9B0CA0" w14:textId="77777777" w:rsidR="00CD1F2D" w:rsidRDefault="00CD1F2D">
      <w:pPr>
        <w:numPr>
          <w:ilvl w:val="0"/>
          <w:numId w:val="10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antimicrobial </w:t>
      </w:r>
    </w:p>
    <w:p w14:paraId="6A402EC4" w14:textId="77777777" w:rsidR="00CD1F2D" w:rsidRDefault="00CD1F2D">
      <w:pPr>
        <w:numPr>
          <w:ilvl w:val="0"/>
          <w:numId w:val="10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Mechanism: Free radical scavenging, enzyme modulation </w:t>
      </w:r>
    </w:p>
    <w:p w14:paraId="3B4F017A"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3. Sesquiterpenes and Sesquiterpene Lactones </w:t>
      </w:r>
    </w:p>
    <w:p w14:paraId="60F86ADA"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Germacrene-D </w:t>
      </w:r>
    </w:p>
    <w:p w14:paraId="35281C9D" w14:textId="77777777" w:rsidR="00CD1F2D" w:rsidRDefault="00CD1F2D">
      <w:pPr>
        <w:numPr>
          <w:ilvl w:val="0"/>
          <w:numId w:val="101"/>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Concentration: 2-20.6% of essential oil </w:t>
      </w:r>
    </w:p>
    <w:p w14:paraId="5EDE90B2" w14:textId="77777777" w:rsidR="00CD1F2D" w:rsidRDefault="00CD1F2D">
      <w:pPr>
        <w:numPr>
          <w:ilvl w:val="0"/>
          <w:numId w:val="101"/>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antimicrobial, insecticidal </w:t>
      </w:r>
    </w:p>
    <w:p w14:paraId="1B61D874" w14:textId="77777777" w:rsidR="00CD1F2D" w:rsidRDefault="00CD1F2D">
      <w:pPr>
        <w:numPr>
          <w:ilvl w:val="0"/>
          <w:numId w:val="101"/>
        </w:numPr>
        <w:spacing w:before="100" w:beforeAutospacing="1" w:after="100" w:afterAutospacing="1"/>
        <w:divId w:val="187284282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Traditional correlation </w:t>
      </w:r>
      <w:r>
        <w:rPr>
          <w:rFonts w:ascii="Segoe UI" w:eastAsia="Times New Roman" w:hAnsi="Segoe UI" w:cs="Segoe UI"/>
          <w:color w:val="333333"/>
          <w:lang w:val="en"/>
        </w:rPr>
        <w:t xml:space="preserve">: Wound protection, skin conditions </w:t>
      </w:r>
    </w:p>
    <w:p w14:paraId="13B9A12D"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δ-Cadinol </w:t>
      </w:r>
    </w:p>
    <w:p w14:paraId="5368F651" w14:textId="77777777" w:rsidR="00CD1F2D" w:rsidRDefault="00CD1F2D">
      <w:pPr>
        <w:numPr>
          <w:ilvl w:val="0"/>
          <w:numId w:val="10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anti-inflammatory </w:t>
      </w:r>
    </w:p>
    <w:p w14:paraId="7CBE5963" w14:textId="77777777" w:rsidR="00CD1F2D" w:rsidRDefault="00CD1F2D">
      <w:pPr>
        <w:numPr>
          <w:ilvl w:val="0"/>
          <w:numId w:val="10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Antiseptic applications, wound care </w:t>
      </w:r>
    </w:p>
    <w:p w14:paraId="2D78349C"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Achillin (Sesquiterpene Lactone) </w:t>
      </w:r>
    </w:p>
    <w:p w14:paraId="77871212" w14:textId="77777777" w:rsidR="00CD1F2D" w:rsidRDefault="00CD1F2D">
      <w:pPr>
        <w:numPr>
          <w:ilvl w:val="0"/>
          <w:numId w:val="10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digestive bitter, antimicrobial </w:t>
      </w:r>
    </w:p>
    <w:p w14:paraId="13CD2EBC" w14:textId="77777777" w:rsidR="00CD1F2D" w:rsidRDefault="00CD1F2D">
      <w:pPr>
        <w:numPr>
          <w:ilvl w:val="0"/>
          <w:numId w:val="10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Digestive disorders, appetite stimulation </w:t>
      </w:r>
    </w:p>
    <w:p w14:paraId="41868EE1"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4. Phenolic Compounds </w:t>
      </w:r>
    </w:p>
    <w:p w14:paraId="62242A7F"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Salicylic Acid </w:t>
      </w:r>
    </w:p>
    <w:p w14:paraId="207F4565" w14:textId="77777777" w:rsidR="00CD1F2D" w:rsidRDefault="00CD1F2D">
      <w:pPr>
        <w:numPr>
          <w:ilvl w:val="0"/>
          <w:numId w:val="10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Chemical Formula: C₇H₆O₃ </w:t>
      </w:r>
    </w:p>
    <w:p w14:paraId="4D9605D0" w14:textId="77777777" w:rsidR="00CD1F2D" w:rsidRDefault="00CD1F2D">
      <w:pPr>
        <w:numPr>
          <w:ilvl w:val="0"/>
          <w:numId w:val="10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analgesic, antipyretic </w:t>
      </w:r>
    </w:p>
    <w:p w14:paraId="0F69D967" w14:textId="77777777" w:rsidR="00CD1F2D" w:rsidRDefault="00CD1F2D">
      <w:pPr>
        <w:numPr>
          <w:ilvl w:val="0"/>
          <w:numId w:val="10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Mechanism: COX inhibition (similar to aspirin) </w:t>
      </w:r>
    </w:p>
    <w:p w14:paraId="6AC5F9EA" w14:textId="77777777" w:rsidR="00CD1F2D" w:rsidRDefault="00CD1F2D">
      <w:pPr>
        <w:numPr>
          <w:ilvl w:val="0"/>
          <w:numId w:val="10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Pain relief, fever reduction </w:t>
      </w:r>
    </w:p>
    <w:p w14:paraId="48117A5F"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Chlorogenic Acid </w:t>
      </w:r>
    </w:p>
    <w:p w14:paraId="61906BCC" w14:textId="77777777" w:rsidR="00CD1F2D" w:rsidRDefault="00CD1F2D">
      <w:pPr>
        <w:numPr>
          <w:ilvl w:val="0"/>
          <w:numId w:val="10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antimicrobial </w:t>
      </w:r>
    </w:p>
    <w:p w14:paraId="7C84506A" w14:textId="77777777" w:rsidR="00CD1F2D" w:rsidRDefault="00CD1F2D">
      <w:pPr>
        <w:numPr>
          <w:ilvl w:val="0"/>
          <w:numId w:val="10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General healing, digestive support </w:t>
      </w:r>
    </w:p>
    <w:p w14:paraId="7B0DF481"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Isovaleric Acid </w:t>
      </w:r>
    </w:p>
    <w:p w14:paraId="6169FEC2" w14:textId="77777777" w:rsidR="00CD1F2D" w:rsidRDefault="00CD1F2D">
      <w:pPr>
        <w:numPr>
          <w:ilvl w:val="0"/>
          <w:numId w:val="10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Mild sedative, antispasmodic </w:t>
      </w:r>
    </w:p>
    <w:p w14:paraId="3A5F4918" w14:textId="77777777" w:rsidR="00CD1F2D" w:rsidRDefault="00CD1F2D">
      <w:pPr>
        <w:numPr>
          <w:ilvl w:val="0"/>
          <w:numId w:val="10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Sleep disorders, nervous tension </w:t>
      </w:r>
    </w:p>
    <w:p w14:paraId="7483F7C8"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5. Additional Bioactive Compounds </w:t>
      </w:r>
    </w:p>
    <w:p w14:paraId="05C59A3D"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Asparagine </w:t>
      </w:r>
    </w:p>
    <w:p w14:paraId="08BABCE7" w14:textId="77777777" w:rsidR="00CD1F2D" w:rsidRDefault="00CD1F2D">
      <w:pPr>
        <w:numPr>
          <w:ilvl w:val="0"/>
          <w:numId w:val="10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Amino acid with diuretic properties </w:t>
      </w:r>
    </w:p>
    <w:p w14:paraId="7EED99DE" w14:textId="77777777" w:rsidR="00CD1F2D" w:rsidRDefault="00CD1F2D">
      <w:pPr>
        <w:numPr>
          <w:ilvl w:val="0"/>
          <w:numId w:val="10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Urinary tract health, kidney support </w:t>
      </w:r>
    </w:p>
    <w:p w14:paraId="7C34E370"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β-Sitosterol </w:t>
      </w:r>
    </w:p>
    <w:p w14:paraId="14064164" w14:textId="77777777" w:rsidR="00CD1F2D" w:rsidRDefault="00CD1F2D">
      <w:pPr>
        <w:numPr>
          <w:ilvl w:val="0"/>
          <w:numId w:val="10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immune-modulating </w:t>
      </w:r>
    </w:p>
    <w:p w14:paraId="4F075CFD" w14:textId="77777777" w:rsidR="00CD1F2D" w:rsidRDefault="00CD1F2D">
      <w:pPr>
        <w:numPr>
          <w:ilvl w:val="0"/>
          <w:numId w:val="10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Traditional correlation</w:t>
      </w:r>
      <w:r>
        <w:rPr>
          <w:rFonts w:ascii="Segoe UI" w:eastAsia="Times New Roman" w:hAnsi="Segoe UI" w:cs="Segoe UI"/>
          <w:color w:val="333333"/>
          <w:lang w:val="en"/>
        </w:rPr>
        <w:t xml:space="preserve"> </w:t>
      </w:r>
      <w:r>
        <w:rPr>
          <w:rFonts w:ascii="Segoe UI" w:eastAsia="Times New Roman" w:hAnsi="Segoe UI" w:cs="Segoe UI"/>
          <w:color w:val="333333"/>
          <w:lang w:val="en"/>
        </w:rPr>
        <w:t>: General wellness, immune support</w:t>
      </w:r>
      <w:r>
        <w:rPr>
          <w:rFonts w:ascii="Segoe UI" w:eastAsia="Times New Roman" w:hAnsi="Segoe UI" w:cs="Segoe UI"/>
          <w:color w:val="333333"/>
          <w:lang w:val="en"/>
        </w:rPr>
        <w:t xml:space="preserve"> </w:t>
      </w:r>
    </w:p>
    <w:p w14:paraId="68873092" w14:textId="77777777" w:rsidR="00CD1F2D" w:rsidRDefault="00CD1F2D">
      <w:pPr>
        <w:pStyle w:val="Heading3"/>
        <w:divId w:val="187284282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Structures of some Key Compounds </w:t>
      </w:r>
    </w:p>
    <w:p w14:paraId="255F4900" w14:textId="77777777" w:rsidR="00CD1F2D" w:rsidRDefault="00CD1F2D">
      <w:pPr>
        <w:pStyle w:val="Heading4"/>
        <w:jc w:val="center"/>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Chamazulene </w:t>
      </w:r>
    </w:p>
    <w:p w14:paraId="5380576C" w14:textId="77777777" w:rsidR="00CD1F2D" w:rsidRDefault="00CD1F2D">
      <w:pPr>
        <w:pStyle w:val="NormalWeb"/>
        <w:jc w:val="center"/>
        <w:divId w:val="1872842823"/>
        <w:rPr>
          <w:rFonts w:ascii="Segoe UI" w:hAnsi="Segoe UI" w:cs="Segoe UI"/>
          <w:color w:val="333333"/>
          <w:lang w:val="en"/>
        </w:rPr>
      </w:pPr>
      <w:r>
        <w:rPr>
          <w:rFonts w:ascii="Segoe UI" w:hAnsi="Segoe UI" w:cs="Segoe UI"/>
          <w:noProof/>
          <w:color w:val="333333"/>
          <w:lang w:val="en"/>
        </w:rPr>
        <w:drawing>
          <wp:inline distT="0" distB="0" distL="0" distR="0" wp14:anchorId="3BE5BC7E" wp14:editId="777CF7B9">
            <wp:extent cx="2857500" cy="24098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link="rId244">
                      <a:extLst>
                        <a:ext uri="{28A0092B-C50C-407E-A947-70E740481C1C}">
                          <a14:useLocalDpi xmlns:a14="http://schemas.microsoft.com/office/drawing/2010/main" val="0"/>
                        </a:ext>
                      </a:extLst>
                    </a:blip>
                    <a:srcRect/>
                    <a:stretch>
                      <a:fillRect/>
                    </a:stretch>
                  </pic:blipFill>
                  <pic:spPr bwMode="auto">
                    <a:xfrm>
                      <a:off x="0" y="0"/>
                      <a:ext cx="2857500" cy="2409825"/>
                    </a:xfrm>
                    <a:prstGeom prst="rect">
                      <a:avLst/>
                    </a:prstGeom>
                    <a:noFill/>
                    <a:ln>
                      <a:noFill/>
                    </a:ln>
                  </pic:spPr>
                </pic:pic>
              </a:graphicData>
            </a:graphic>
          </wp:inline>
        </w:drawing>
      </w:r>
    </w:p>
    <w:p w14:paraId="7DA69C94" w14:textId="77777777" w:rsidR="00CD1F2D" w:rsidRDefault="00CD1F2D">
      <w:pPr>
        <w:pStyle w:val="NormalWeb"/>
        <w:jc w:val="center"/>
        <w:divId w:val="1872842823"/>
        <w:rPr>
          <w:rFonts w:ascii="Segoe UI" w:hAnsi="Segoe UI" w:cs="Segoe UI"/>
          <w:color w:val="333333"/>
          <w:lang w:val="en"/>
        </w:rPr>
      </w:pPr>
      <w:r>
        <w:rPr>
          <w:rStyle w:val="Strong"/>
          <w:rFonts w:ascii="Segoe UI" w:hAnsi="Segoe UI" w:cs="Segoe UI"/>
          <w:color w:val="333333"/>
          <w:lang w:val="en"/>
        </w:rPr>
        <w:t xml:space="preserve">Fig 14.5: Chemical structure of chamazulene, the primary anti-inflammatory essential oil component found in yarrow. </w:t>
      </w:r>
    </w:p>
    <w:p w14:paraId="7BD1CB81" w14:textId="77777777" w:rsidR="00CD1F2D" w:rsidRDefault="00CD1F2D">
      <w:pPr>
        <w:pStyle w:val="Heading4"/>
        <w:jc w:val="center"/>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Apigenin </w:t>
      </w:r>
    </w:p>
    <w:p w14:paraId="3A7909E0" w14:textId="77777777" w:rsidR="00CD1F2D" w:rsidRDefault="00CD1F2D">
      <w:pPr>
        <w:pStyle w:val="NormalWeb"/>
        <w:jc w:val="center"/>
        <w:divId w:val="1872842823"/>
        <w:rPr>
          <w:rFonts w:ascii="Segoe UI" w:hAnsi="Segoe UI" w:cs="Segoe UI"/>
          <w:color w:val="333333"/>
          <w:lang w:val="en"/>
        </w:rPr>
      </w:pPr>
      <w:r>
        <w:rPr>
          <w:rFonts w:ascii="Segoe UI" w:hAnsi="Segoe UI" w:cs="Segoe UI"/>
          <w:noProof/>
          <w:color w:val="333333"/>
          <w:lang w:val="en"/>
        </w:rPr>
        <w:drawing>
          <wp:inline distT="0" distB="0" distL="0" distR="0" wp14:anchorId="10387F21" wp14:editId="6271BF79">
            <wp:extent cx="2857500" cy="16002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link="rId24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07CB383" w14:textId="77777777" w:rsidR="00CD1F2D" w:rsidRDefault="00CD1F2D">
      <w:pPr>
        <w:pStyle w:val="NormalWeb"/>
        <w:jc w:val="center"/>
        <w:divId w:val="1872842823"/>
        <w:rPr>
          <w:rFonts w:ascii="Segoe UI" w:hAnsi="Segoe UI" w:cs="Segoe UI"/>
          <w:color w:val="333333"/>
          <w:lang w:val="en"/>
        </w:rPr>
      </w:pPr>
      <w:r>
        <w:rPr>
          <w:rStyle w:val="Strong"/>
          <w:rFonts w:ascii="Segoe UI" w:hAnsi="Segoe UI" w:cs="Segoe UI"/>
          <w:color w:val="333333"/>
          <w:lang w:val="en"/>
        </w:rPr>
        <w:t xml:space="preserve">Fig 14.6: Chemical structure of apigenin, a key flavonoid in yarrow known for its antispasmodic and mild sedative properties. </w:t>
      </w:r>
    </w:p>
    <w:p w14:paraId="5AFF79F6" w14:textId="77777777" w:rsidR="00CD1F2D" w:rsidRDefault="00CD1F2D">
      <w:pPr>
        <w:pStyle w:val="Heading4"/>
        <w:jc w:val="center"/>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Salicylic Acid </w:t>
      </w:r>
    </w:p>
    <w:p w14:paraId="15F6B640" w14:textId="77777777" w:rsidR="00CD1F2D" w:rsidRDefault="00CD1F2D">
      <w:pPr>
        <w:pStyle w:val="NormalWeb"/>
        <w:jc w:val="center"/>
        <w:divId w:val="1872842823"/>
        <w:rPr>
          <w:rFonts w:ascii="Segoe UI" w:hAnsi="Segoe UI" w:cs="Segoe UI"/>
          <w:color w:val="333333"/>
          <w:lang w:val="en"/>
        </w:rPr>
      </w:pPr>
      <w:r>
        <w:rPr>
          <w:rFonts w:ascii="Segoe UI" w:hAnsi="Segoe UI" w:cs="Segoe UI"/>
          <w:noProof/>
          <w:color w:val="333333"/>
          <w:lang w:val="en"/>
        </w:rPr>
        <w:drawing>
          <wp:inline distT="0" distB="0" distL="0" distR="0" wp14:anchorId="40CB5E6C" wp14:editId="54F22A6D">
            <wp:extent cx="2857500" cy="28575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link="rId24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4BA6D99" w14:textId="77777777" w:rsidR="00CD1F2D" w:rsidRDefault="00CD1F2D">
      <w:pPr>
        <w:pStyle w:val="NormalWeb"/>
        <w:jc w:val="center"/>
        <w:divId w:val="1872842823"/>
        <w:rPr>
          <w:rFonts w:ascii="Segoe UI" w:hAnsi="Segoe UI" w:cs="Segoe UI"/>
          <w:color w:val="333333"/>
          <w:lang w:val="en"/>
        </w:rPr>
      </w:pPr>
      <w:r>
        <w:rPr>
          <w:rStyle w:val="Strong"/>
          <w:rFonts w:ascii="Segoe UI" w:hAnsi="Segoe UI" w:cs="Segoe UI"/>
          <w:color w:val="333333"/>
          <w:lang w:val="en"/>
        </w:rPr>
        <w:t xml:space="preserve">Fig 14.7: Chemical structure of salicylic acid, a phenolic compound in yarrow responsible for its analgesic and antipyretic effects. </w:t>
      </w:r>
    </w:p>
    <w:p w14:paraId="6F0B50D5" w14:textId="77777777" w:rsidR="00CD1F2D" w:rsidRDefault="00CD1F2D">
      <w:pPr>
        <w:pStyle w:val="Heading3"/>
        <w:divId w:val="187284282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2028FBCF"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Hemostatic (Bleeding Control) Properties </w:t>
      </w:r>
    </w:p>
    <w:p w14:paraId="5F50F490" w14:textId="77777777" w:rsidR="00CD1F2D" w:rsidRDefault="00CD1F2D">
      <w:pPr>
        <w:numPr>
          <w:ilvl w:val="0"/>
          <w:numId w:val="10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Vasoconstriction by volatile compounds </w:t>
      </w:r>
    </w:p>
    <w:p w14:paraId="3FC31347" w14:textId="77777777" w:rsidR="00CD1F2D" w:rsidRDefault="00CD1F2D">
      <w:pPr>
        <w:numPr>
          <w:ilvl w:val="0"/>
          <w:numId w:val="10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Platelet aggregation enhancement by flavonoids </w:t>
      </w:r>
    </w:p>
    <w:p w14:paraId="39C751E7" w14:textId="77777777" w:rsidR="00CD1F2D" w:rsidRDefault="00CD1F2D">
      <w:pPr>
        <w:numPr>
          <w:ilvl w:val="0"/>
          <w:numId w:val="10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Coagulation pathway activation by astringent compounds </w:t>
      </w:r>
    </w:p>
    <w:p w14:paraId="2E9DCCDB" w14:textId="77777777" w:rsidR="00CD1F2D" w:rsidRDefault="00CD1F2D">
      <w:pPr>
        <w:numPr>
          <w:ilvl w:val="0"/>
          <w:numId w:val="10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Tissue contraction by tannins and astringent principles </w:t>
      </w:r>
    </w:p>
    <w:p w14:paraId="76C8C166"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Anti-inflammatory Mechanisms </w:t>
      </w:r>
    </w:p>
    <w:p w14:paraId="0EB07013" w14:textId="77777777" w:rsidR="00CD1F2D" w:rsidRDefault="00CD1F2D">
      <w:pPr>
        <w:numPr>
          <w:ilvl w:val="0"/>
          <w:numId w:val="11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Cyclooxygenase (COX-1/COX-2) inhibition by chamazulene and salicylic acid </w:t>
      </w:r>
    </w:p>
    <w:p w14:paraId="21C852DC" w14:textId="77777777" w:rsidR="00CD1F2D" w:rsidRDefault="00CD1F2D">
      <w:pPr>
        <w:numPr>
          <w:ilvl w:val="0"/>
          <w:numId w:val="11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Lipoxygenase inhibition by sesquiterpenes </w:t>
      </w:r>
    </w:p>
    <w:p w14:paraId="1D1F801D" w14:textId="77777777" w:rsidR="00CD1F2D" w:rsidRDefault="00CD1F2D">
      <w:pPr>
        <w:numPr>
          <w:ilvl w:val="0"/>
          <w:numId w:val="11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modulation </w:t>
      </w:r>
    </w:p>
    <w:p w14:paraId="5C82A93B" w14:textId="77777777" w:rsidR="00CD1F2D" w:rsidRDefault="00CD1F2D">
      <w:pPr>
        <w:numPr>
          <w:ilvl w:val="0"/>
          <w:numId w:val="11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Cytokine production reduction (TNF-α, IL-1β, IL-6) </w:t>
      </w:r>
    </w:p>
    <w:p w14:paraId="1BA32E54"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w:t>
      </w:r>
    </w:p>
    <w:p w14:paraId="5E350396" w14:textId="77777777" w:rsidR="00CD1F2D" w:rsidRDefault="00CD1F2D">
      <w:pPr>
        <w:numPr>
          <w:ilvl w:val="0"/>
          <w:numId w:val="111"/>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by essential oil components </w:t>
      </w:r>
    </w:p>
    <w:p w14:paraId="32D77EBD" w14:textId="77777777" w:rsidR="00CD1F2D" w:rsidRDefault="00CD1F2D">
      <w:pPr>
        <w:numPr>
          <w:ilvl w:val="0"/>
          <w:numId w:val="111"/>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by phenolic compounds </w:t>
      </w:r>
    </w:p>
    <w:p w14:paraId="1025EC0F" w14:textId="77777777" w:rsidR="00CD1F2D" w:rsidRDefault="00CD1F2D">
      <w:pPr>
        <w:numPr>
          <w:ilvl w:val="0"/>
          <w:numId w:val="111"/>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DNA/RNA synthesis inhibition by flavonoids </w:t>
      </w:r>
    </w:p>
    <w:p w14:paraId="19DDB54C" w14:textId="77777777" w:rsidR="00CD1F2D" w:rsidRDefault="00CD1F2D">
      <w:pPr>
        <w:numPr>
          <w:ilvl w:val="0"/>
          <w:numId w:val="111"/>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Biofilm formation inhibition by multiple compounds </w:t>
      </w:r>
    </w:p>
    <w:p w14:paraId="6980E0C6"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Digestive Support </w:t>
      </w:r>
    </w:p>
    <w:p w14:paraId="103C06AA" w14:textId="77777777" w:rsidR="00CD1F2D" w:rsidRDefault="00CD1F2D">
      <w:pPr>
        <w:numPr>
          <w:ilvl w:val="0"/>
          <w:numId w:val="11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Bitter principles stimulating digestive secretions </w:t>
      </w:r>
    </w:p>
    <w:p w14:paraId="69D86F76" w14:textId="77777777" w:rsidR="00CD1F2D" w:rsidRDefault="00CD1F2D">
      <w:pPr>
        <w:numPr>
          <w:ilvl w:val="0"/>
          <w:numId w:val="11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Smooth muscle antispasmodic effects by flavonoids </w:t>
      </w:r>
    </w:p>
    <w:p w14:paraId="2F38FB8D" w14:textId="77777777" w:rsidR="00CD1F2D" w:rsidRDefault="00CD1F2D">
      <w:pPr>
        <w:numPr>
          <w:ilvl w:val="0"/>
          <w:numId w:val="11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digestive pathogens </w:t>
      </w:r>
    </w:p>
    <w:p w14:paraId="38172977" w14:textId="77777777" w:rsidR="00CD1F2D" w:rsidRDefault="00CD1F2D">
      <w:pPr>
        <w:numPr>
          <w:ilvl w:val="0"/>
          <w:numId w:val="112"/>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GI tract </w:t>
      </w:r>
    </w:p>
    <w:p w14:paraId="6B9E7A84" w14:textId="77777777" w:rsidR="00CD1F2D" w:rsidRDefault="00CD1F2D">
      <w:pPr>
        <w:pStyle w:val="Heading4"/>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Nervous System Effects </w:t>
      </w:r>
    </w:p>
    <w:p w14:paraId="39CF1450" w14:textId="77777777" w:rsidR="00CD1F2D" w:rsidRDefault="00CD1F2D">
      <w:pPr>
        <w:numPr>
          <w:ilvl w:val="0"/>
          <w:numId w:val="11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GABA receptor modulation by apigenin </w:t>
      </w:r>
    </w:p>
    <w:p w14:paraId="584B0C5D" w14:textId="77777777" w:rsidR="00CD1F2D" w:rsidRDefault="00CD1F2D">
      <w:pPr>
        <w:numPr>
          <w:ilvl w:val="0"/>
          <w:numId w:val="11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Mild sedative effects by volatile compounds</w:t>
      </w:r>
      <w:r>
        <w:rPr>
          <w:rFonts w:ascii="Segoe UI" w:eastAsia="Times New Roman" w:hAnsi="Segoe UI" w:cs="Segoe UI"/>
          <w:color w:val="333333"/>
          <w:lang w:val="en"/>
        </w:rPr>
        <w:t xml:space="preserve"> </w:t>
      </w:r>
    </w:p>
    <w:p w14:paraId="52263AAE" w14:textId="77777777" w:rsidR="00CD1F2D" w:rsidRDefault="00CD1F2D">
      <w:pPr>
        <w:numPr>
          <w:ilvl w:val="0"/>
          <w:numId w:val="11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Stress hormone modulation by adaptogenic compounds </w:t>
      </w:r>
    </w:p>
    <w:p w14:paraId="1FA5F875" w14:textId="77777777" w:rsidR="00CD1F2D" w:rsidRDefault="00CD1F2D">
      <w:pPr>
        <w:numPr>
          <w:ilvl w:val="0"/>
          <w:numId w:val="113"/>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Neuroprotective effects by antioxidant flavonoids </w:t>
      </w:r>
    </w:p>
    <w:p w14:paraId="3D3972C7" w14:textId="77777777" w:rsidR="00CD1F2D" w:rsidRDefault="00CD1F2D">
      <w:pPr>
        <w:pStyle w:val="Heading3"/>
        <w:divId w:val="187284282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Reactions </w:t>
      </w:r>
    </w:p>
    <w:p w14:paraId="5FF500B3"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Chamazulene Formation (During Distillation) </w:t>
      </w:r>
    </w:p>
    <w:p w14:paraId="5528CD02"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Matricin (precursor) → [Heat/Steam distillation] → Chamazulene + CO₂ + H₂O </w:t>
      </w:r>
    </w:p>
    <w:p w14:paraId="194DBAD8"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COX Inhibition Pathway </w:t>
      </w:r>
    </w:p>
    <w:p w14:paraId="5605A046"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Salicylic acid → COX-1/COX-2 binding → ↓ Prostaglandin synthesis → ↓ Inflammation </w:t>
      </w:r>
    </w:p>
    <w:p w14:paraId="30E272ED"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Hemostatic Mechanism </w:t>
      </w:r>
    </w:p>
    <w:p w14:paraId="7A5FAB3C"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Flavonoids → Platelet activation → Aggregation → Clot formation → Bleeding cessation </w:t>
      </w:r>
    </w:p>
    <w:p w14:paraId="43392564"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Antimicrobial Action </w:t>
      </w:r>
    </w:p>
    <w:p w14:paraId="025C4C44"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Essential oils → Bacterial cell membrane → Membrane disruption → Cell lysis → Death </w:t>
      </w:r>
    </w:p>
    <w:p w14:paraId="29E68580" w14:textId="77777777" w:rsidR="00CD1F2D" w:rsidRDefault="00CD1F2D">
      <w:pPr>
        <w:pStyle w:val="Heading3"/>
        <w:divId w:val="187284282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w:t>
      </w:r>
    </w:p>
    <w:p w14:paraId="0B9C4D35"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Wound Treatment Poultice </w:t>
      </w:r>
    </w:p>
    <w:p w14:paraId="064A9C3C" w14:textId="77777777" w:rsidR="00CD1F2D" w:rsidRDefault="00CD1F2D">
      <w:pPr>
        <w:numPr>
          <w:ilvl w:val="0"/>
          <w:numId w:val="11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Method: Fresh leaves crushed or chewed to release juices </w:t>
      </w:r>
    </w:p>
    <w:p w14:paraId="77586330" w14:textId="77777777" w:rsidR="00CD1F2D" w:rsidRDefault="00CD1F2D">
      <w:pPr>
        <w:numPr>
          <w:ilvl w:val="0"/>
          <w:numId w:val="11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Application: Applied directly to wounds, cuts, or bleeding areas </w:t>
      </w:r>
    </w:p>
    <w:p w14:paraId="14E22DE3" w14:textId="77777777" w:rsidR="00CD1F2D" w:rsidRDefault="00CD1F2D">
      <w:pPr>
        <w:numPr>
          <w:ilvl w:val="0"/>
          <w:numId w:val="11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Active compounds: Chamazulene, tannins, flavonoids </w:t>
      </w:r>
    </w:p>
    <w:p w14:paraId="44072446" w14:textId="77777777" w:rsidR="00CD1F2D" w:rsidRDefault="00CD1F2D">
      <w:pPr>
        <w:numPr>
          <w:ilvl w:val="0"/>
          <w:numId w:val="114"/>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Benefits: Immediate hemostatic and antimicrobial effects </w:t>
      </w:r>
    </w:p>
    <w:p w14:paraId="61075DDB"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Digestive Tea </w:t>
      </w:r>
    </w:p>
    <w:p w14:paraId="72A87EE3" w14:textId="77777777" w:rsidR="00CD1F2D" w:rsidRDefault="00CD1F2D">
      <w:pPr>
        <w:numPr>
          <w:ilvl w:val="0"/>
          <w:numId w:val="11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Preparation: Dried flowers and leaves steeped in hot water </w:t>
      </w:r>
    </w:p>
    <w:p w14:paraId="4518AC9F" w14:textId="77777777" w:rsidR="00CD1F2D" w:rsidRDefault="00CD1F2D">
      <w:pPr>
        <w:numPr>
          <w:ilvl w:val="0"/>
          <w:numId w:val="11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Dosage: 1-2 teaspoons per cup, taken 2-3 times daily </w:t>
      </w:r>
    </w:p>
    <w:p w14:paraId="5EA327CD" w14:textId="77777777" w:rsidR="00CD1F2D" w:rsidRDefault="00CD1F2D">
      <w:pPr>
        <w:numPr>
          <w:ilvl w:val="0"/>
          <w:numId w:val="11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Active extraction: Flavonoids, bitter principles, volatile oils </w:t>
      </w:r>
    </w:p>
    <w:p w14:paraId="343ACDB9" w14:textId="77777777" w:rsidR="00CD1F2D" w:rsidRDefault="00CD1F2D">
      <w:pPr>
        <w:numPr>
          <w:ilvl w:val="0"/>
          <w:numId w:val="115"/>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use: Stomach problems, fever, general digestive support </w:t>
      </w:r>
    </w:p>
    <w:p w14:paraId="4EF2FB69"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Respiratory Steam Inhalation </w:t>
      </w:r>
    </w:p>
    <w:p w14:paraId="5AA3D6BE" w14:textId="77777777" w:rsidR="00CD1F2D" w:rsidRDefault="00CD1F2D">
      <w:pPr>
        <w:numPr>
          <w:ilvl w:val="0"/>
          <w:numId w:val="11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Method: Fresh or dried plant material added to hot water </w:t>
      </w:r>
    </w:p>
    <w:p w14:paraId="5A720A91" w14:textId="77777777" w:rsidR="00CD1F2D" w:rsidRDefault="00CD1F2D">
      <w:pPr>
        <w:numPr>
          <w:ilvl w:val="0"/>
          <w:numId w:val="11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Application: Steam inhalation for respiratory conditions </w:t>
      </w:r>
    </w:p>
    <w:p w14:paraId="640C4AD2" w14:textId="77777777" w:rsidR="00CD1F2D" w:rsidRDefault="00CD1F2D">
      <w:pPr>
        <w:numPr>
          <w:ilvl w:val="0"/>
          <w:numId w:val="11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Active compounds: Volatile oils (1,8-cineole, camphor, thujone) </w:t>
      </w:r>
    </w:p>
    <w:p w14:paraId="469F3494" w14:textId="77777777" w:rsidR="00CD1F2D" w:rsidRDefault="00CD1F2D">
      <w:pPr>
        <w:numPr>
          <w:ilvl w:val="0"/>
          <w:numId w:val="116"/>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Benefits: Antimicrobial, anti-inflammatory, expectorant effects </w:t>
      </w:r>
    </w:p>
    <w:p w14:paraId="64B0E6E2"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Pain Relief Preparations </w:t>
      </w:r>
    </w:p>
    <w:p w14:paraId="71965320" w14:textId="77777777" w:rsidR="00CD1F2D" w:rsidRDefault="00CD1F2D">
      <w:pPr>
        <w:numPr>
          <w:ilvl w:val="0"/>
          <w:numId w:val="11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External: Crushed fresh plant applied topically </w:t>
      </w:r>
    </w:p>
    <w:p w14:paraId="2EFFE976" w14:textId="77777777" w:rsidR="00CD1F2D" w:rsidRDefault="00CD1F2D">
      <w:pPr>
        <w:numPr>
          <w:ilvl w:val="0"/>
          <w:numId w:val="11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Internal: Mild tea preparations for systemic anti-inflammatory effects </w:t>
      </w:r>
    </w:p>
    <w:p w14:paraId="2AAC3101" w14:textId="77777777" w:rsidR="00CD1F2D" w:rsidRDefault="00CD1F2D">
      <w:pPr>
        <w:numPr>
          <w:ilvl w:val="0"/>
          <w:numId w:val="11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Active compounds: Salicylic acid, chamazulene, sesquiterpenes </w:t>
      </w:r>
    </w:p>
    <w:p w14:paraId="2AE0C4BD" w14:textId="77777777" w:rsidR="00CD1F2D" w:rsidRDefault="00CD1F2D">
      <w:pPr>
        <w:numPr>
          <w:ilvl w:val="0"/>
          <w:numId w:val="117"/>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Joint pain, muscle soreness, inflammatory conditions </w:t>
      </w:r>
    </w:p>
    <w:p w14:paraId="0BE8442E" w14:textId="77777777" w:rsidR="00CD1F2D" w:rsidRDefault="00CD1F2D">
      <w:pPr>
        <w:pStyle w:val="Heading3"/>
        <w:divId w:val="187284282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Dosage Considerations </w:t>
      </w:r>
    </w:p>
    <w:p w14:paraId="688C510E"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Safety Profile </w:t>
      </w:r>
    </w:p>
    <w:p w14:paraId="6A0E76B3" w14:textId="77777777" w:rsidR="00CD1F2D" w:rsidRDefault="00CD1F2D">
      <w:pPr>
        <w:numPr>
          <w:ilvl w:val="0"/>
          <w:numId w:val="11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Generally safe when used traditionally in appropriate amounts </w:t>
      </w:r>
    </w:p>
    <w:p w14:paraId="47ECB174" w14:textId="77777777" w:rsidR="00CD1F2D" w:rsidRDefault="00CD1F2D">
      <w:pPr>
        <w:numPr>
          <w:ilvl w:val="0"/>
          <w:numId w:val="11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Allergic reactions possible in individuals sensitive to Asteraceae family </w:t>
      </w:r>
    </w:p>
    <w:p w14:paraId="5E6095B7" w14:textId="77777777" w:rsidR="00CD1F2D" w:rsidRDefault="00CD1F2D">
      <w:pPr>
        <w:numPr>
          <w:ilvl w:val="0"/>
          <w:numId w:val="11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Pregnancy considerations: Traditional contraindications during early pregnancy </w:t>
      </w:r>
    </w:p>
    <w:p w14:paraId="3A5C80DF" w14:textId="77777777" w:rsidR="00CD1F2D" w:rsidRDefault="00CD1F2D">
      <w:pPr>
        <w:numPr>
          <w:ilvl w:val="0"/>
          <w:numId w:val="118"/>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Drug interactions: Potential interaction with anticoagulant medications </w:t>
      </w:r>
    </w:p>
    <w:p w14:paraId="09C8BA5D"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Traditional Dosage Guidelines </w:t>
      </w:r>
    </w:p>
    <w:p w14:paraId="74A242F8" w14:textId="77777777" w:rsidR="00CD1F2D" w:rsidRDefault="00CD1F2D">
      <w:pPr>
        <w:numPr>
          <w:ilvl w:val="0"/>
          <w:numId w:val="11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Internal use: 1-3 cups of tea daily, prepared with 1-2 teaspoons dried herb </w:t>
      </w:r>
    </w:p>
    <w:p w14:paraId="0FF02559" w14:textId="77777777" w:rsidR="00CD1F2D" w:rsidRDefault="00CD1F2D">
      <w:pPr>
        <w:numPr>
          <w:ilvl w:val="0"/>
          <w:numId w:val="11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External use: Fresh plant applied as needed to affected areas </w:t>
      </w:r>
    </w:p>
    <w:p w14:paraId="0AD5878D" w14:textId="77777777" w:rsidR="00CD1F2D" w:rsidRDefault="00CD1F2D">
      <w:pPr>
        <w:numPr>
          <w:ilvl w:val="0"/>
          <w:numId w:val="11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Acute conditions: Frequent small doses rather than large single doses </w:t>
      </w:r>
    </w:p>
    <w:p w14:paraId="3CBDD2E3" w14:textId="77777777" w:rsidR="00CD1F2D" w:rsidRDefault="00CD1F2D">
      <w:pPr>
        <w:numPr>
          <w:ilvl w:val="0"/>
          <w:numId w:val="119"/>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Chronic conditions: Regular moderate use over extended periods </w:t>
      </w:r>
    </w:p>
    <w:p w14:paraId="59501DD0"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Contraindications </w:t>
      </w:r>
    </w:p>
    <w:p w14:paraId="71949C1C" w14:textId="77777777" w:rsidR="00CD1F2D" w:rsidRDefault="00CD1F2D">
      <w:pPr>
        <w:numPr>
          <w:ilvl w:val="0"/>
          <w:numId w:val="12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Pregnancy: Traditional avoidance during first trimester </w:t>
      </w:r>
    </w:p>
    <w:p w14:paraId="6D35DF6C" w14:textId="77777777" w:rsidR="00CD1F2D" w:rsidRDefault="00CD1F2D">
      <w:pPr>
        <w:numPr>
          <w:ilvl w:val="0"/>
          <w:numId w:val="12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Bleeding disorders: Caution with anticoagulant medications </w:t>
      </w:r>
    </w:p>
    <w:p w14:paraId="46C918D0" w14:textId="77777777" w:rsidR="00CD1F2D" w:rsidRDefault="00CD1F2D">
      <w:pPr>
        <w:numPr>
          <w:ilvl w:val="0"/>
          <w:numId w:val="12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Allergies: Avoid if sensitive to Asteraceae family plants </w:t>
      </w:r>
    </w:p>
    <w:p w14:paraId="2BC9B0AA" w14:textId="77777777" w:rsidR="00CD1F2D" w:rsidRDefault="00CD1F2D">
      <w:pPr>
        <w:numPr>
          <w:ilvl w:val="0"/>
          <w:numId w:val="120"/>
        </w:numPr>
        <w:spacing w:before="100" w:beforeAutospacing="1" w:after="100" w:afterAutospacing="1"/>
        <w:divId w:val="1872842823"/>
        <w:rPr>
          <w:rFonts w:ascii="Segoe UI" w:eastAsia="Times New Roman" w:hAnsi="Segoe UI" w:cs="Segoe UI"/>
          <w:color w:val="333333"/>
          <w:lang w:val="en"/>
        </w:rPr>
      </w:pPr>
      <w:r>
        <w:rPr>
          <w:rFonts w:ascii="Segoe UI" w:eastAsia="Times New Roman" w:hAnsi="Segoe UI" w:cs="Segoe UI"/>
          <w:color w:val="333333"/>
          <w:lang w:val="en"/>
        </w:rPr>
        <w:t xml:space="preserve">Surgery: Discontinue use 2 weeks before scheduled surgery </w:t>
      </w:r>
    </w:p>
    <w:p w14:paraId="738B4013" w14:textId="77777777" w:rsidR="00CD1F2D" w:rsidRDefault="00CD1F2D">
      <w:pPr>
        <w:pStyle w:val="Heading4"/>
        <w:divId w:val="1872842823"/>
        <w:rPr>
          <w:rFonts w:ascii="Segoe UI" w:eastAsia="Times New Roman" w:hAnsi="Segoe UI" w:cs="Segoe UI"/>
          <w:color w:val="333333"/>
          <w:lang w:val="en"/>
        </w:rPr>
      </w:pPr>
      <w:r>
        <w:rPr>
          <w:rStyle w:val="Strong"/>
          <w:rFonts w:ascii="Segoe UI" w:eastAsia="Times New Roman" w:hAnsi="Segoe UI" w:cs="Segoe UI"/>
          <w:b/>
          <w:bCs/>
          <w:color w:val="FF0000"/>
          <w:sz w:val="38"/>
          <w:szCs w:val="38"/>
          <w:lang w:val="en"/>
        </w:rPr>
        <w:t xml:space="preserve">Important Disclaimers </w:t>
      </w:r>
    </w:p>
    <w:p w14:paraId="4025FC55"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Cultural Respect </w:t>
      </w:r>
      <w:r>
        <w:rPr>
          <w:rFonts w:ascii="Segoe UI" w:hAnsi="Segoe UI" w:cs="Segoe UI"/>
          <w:color w:val="333333"/>
          <w:lang w:val="en"/>
        </w:rPr>
        <w:t xml:space="preserve">: Traditional Indigenous knowledge of yarrow represents thousands of years of accumulated wisdom and practical experience. This knowledge belongs to Indigenous communities and should be approached with appropriate respect, acknowledgment, and cultural protocols. </w:t>
      </w:r>
    </w:p>
    <w:p w14:paraId="0C4E2438"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Medical Disclaimer </w:t>
      </w:r>
      <w:r>
        <w:rPr>
          <w:rFonts w:ascii="Segoe UI" w:hAnsi="Segoe UI" w:cs="Segoe UI"/>
          <w:color w:val="333333"/>
          <w:lang w:val="en"/>
        </w:rPr>
        <w:t xml:space="preserve">: This information is provided for educational purposes only. While Yarrow has a long history of traditional use, modern medical applications should be supervised by qualified healthcare providers familiar with both traditional and contemporary safety considerations. </w:t>
      </w:r>
    </w:p>
    <w:p w14:paraId="2CD03BEE"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Quality and Identification </w:t>
      </w:r>
      <w:r>
        <w:rPr>
          <w:rFonts w:ascii="Segoe UI" w:hAnsi="Segoe UI" w:cs="Segoe UI"/>
          <w:color w:val="333333"/>
          <w:lang w:val="en"/>
        </w:rPr>
        <w:t xml:space="preserve">: Proper botanical identification is essential. Wild harvesting should be done sustainably and with appropriate permissions. Commercial preparations should be obtained from reputable sources with standardized active compound content. </w:t>
      </w:r>
    </w:p>
    <w:p w14:paraId="4B97ED28"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Individual Variation </w:t>
      </w:r>
      <w:r>
        <w:rPr>
          <w:rFonts w:ascii="Segoe UI" w:hAnsi="Segoe UI" w:cs="Segoe UI"/>
          <w:color w:val="333333"/>
          <w:lang w:val="en"/>
        </w:rPr>
        <w:t xml:space="preserve">: Responses to Yarrow can vary significantly among individuals. Traditional preparations were often personalized based on individual constitution, specific conditions, and seasonal factors. </w:t>
      </w:r>
    </w:p>
    <w:p w14:paraId="1E71ED40"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3333"/>
          <w:lang w:val="en"/>
        </w:rPr>
        <w:t xml:space="preserve">Conservation </w:t>
      </w:r>
      <w:r>
        <w:rPr>
          <w:rFonts w:ascii="Segoe UI" w:hAnsi="Segoe UI" w:cs="Segoe UI"/>
          <w:color w:val="333333"/>
          <w:lang w:val="en"/>
        </w:rPr>
        <w:t xml:space="preserve">: While Yarrow is generally abundant, sustainable harvesting practices should always be followed to ensure continued availability for both traditional and modern uses. </w:t>
      </w:r>
    </w:p>
    <w:p w14:paraId="13A7824D" w14:textId="77777777" w:rsidR="00CD1F2D" w:rsidRDefault="00CD1F2D">
      <w:pPr>
        <w:pStyle w:val="NormalWeb"/>
        <w:divId w:val="1872842823"/>
        <w:rPr>
          <w:rFonts w:ascii="Segoe UI" w:hAnsi="Segoe UI" w:cs="Segoe UI"/>
          <w:color w:val="333333"/>
          <w:lang w:val="en"/>
        </w:rPr>
      </w:pPr>
      <w:r>
        <w:rPr>
          <w:rStyle w:val="Strong"/>
          <w:rFonts w:ascii="Segoe UI" w:hAnsi="Segoe UI" w:cs="Segoe UI"/>
          <w:color w:val="339966"/>
          <w:lang w:val="en"/>
        </w:rPr>
        <w:t xml:space="preserve">References </w:t>
      </w:r>
    </w:p>
    <w:p w14:paraId="1C3E737B"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1. Ali, S. I., Gopalakrishnan, B., &amp; Venkatesalu, V. (2017). Pharmacognosy, phytochemistry and pharmacological properties of </w:t>
      </w:r>
      <w:r>
        <w:rPr>
          <w:rStyle w:val="Emphasis"/>
          <w:rFonts w:ascii="Segoe UI" w:hAnsi="Segoe UI" w:cs="Segoe UI"/>
          <w:color w:val="333333"/>
          <w:lang w:val="en"/>
        </w:rPr>
        <w:t xml:space="preserve">Achillea millefolium </w:t>
      </w:r>
      <w:r>
        <w:rPr>
          <w:rFonts w:ascii="Segoe UI" w:hAnsi="Segoe UI" w:cs="Segoe UI"/>
          <w:color w:val="333333"/>
          <w:lang w:val="en"/>
        </w:rPr>
        <w:t xml:space="preserve">: A review. </w:t>
      </w:r>
      <w:r>
        <w:rPr>
          <w:rStyle w:val="Emphasis"/>
          <w:rFonts w:ascii="Segoe UI" w:hAnsi="Segoe UI" w:cs="Segoe UI"/>
          <w:color w:val="333333"/>
          <w:lang w:val="en"/>
        </w:rPr>
        <w:t xml:space="preserve">Phytotherapy Research, 31 </w:t>
      </w:r>
      <w:r>
        <w:rPr>
          <w:rFonts w:ascii="Segoe UI" w:hAnsi="Segoe UI" w:cs="Segoe UI"/>
          <w:color w:val="333333"/>
          <w:lang w:val="en"/>
        </w:rPr>
        <w:t xml:space="preserve">(8), 1140–1161. </w:t>
      </w:r>
      <w:hyperlink r:id="rId247" w:history="1">
        <w:r>
          <w:rPr>
            <w:rStyle w:val="Hyperlink"/>
            <w:rFonts w:ascii="Segoe UI" w:hAnsi="Segoe UI" w:cs="Segoe UI"/>
            <w:lang w:val="en"/>
          </w:rPr>
          <w:t xml:space="preserve">https://doi.org/10.1002/ptr.5840 </w:t>
        </w:r>
      </w:hyperlink>
    </w:p>
    <w:p w14:paraId="22E0EF4E"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2. Applequist, W. L., &amp; </w:t>
      </w:r>
      <w:r>
        <w:rPr>
          <w:rFonts w:ascii="Segoe UI" w:hAnsi="Segoe UI" w:cs="Segoe UI"/>
          <w:color w:val="333333"/>
          <w:lang w:val="en"/>
        </w:rPr>
        <w:t xml:space="preserve">Moerman, D. E. (2011). Yarrow ( </w:t>
      </w:r>
      <w:r>
        <w:rPr>
          <w:rStyle w:val="Emphasis"/>
          <w:rFonts w:ascii="Segoe UI" w:hAnsi="Segoe UI" w:cs="Segoe UI"/>
          <w:color w:val="333333"/>
          <w:lang w:val="en"/>
        </w:rPr>
        <w:t xml:space="preserve">Achillea millefolium </w:t>
      </w:r>
      <w:r>
        <w:rPr>
          <w:rFonts w:ascii="Segoe UI" w:hAnsi="Segoe UI" w:cs="Segoe UI"/>
          <w:color w:val="333333"/>
          <w:lang w:val="en"/>
        </w:rPr>
        <w:t xml:space="preserve">): A neglected panacea? A review of ethnobotany, bioactivity, and biomedical research. </w:t>
      </w:r>
      <w:r>
        <w:rPr>
          <w:rStyle w:val="Emphasis"/>
          <w:rFonts w:ascii="Segoe UI" w:hAnsi="Segoe UI" w:cs="Segoe UI"/>
          <w:color w:val="333333"/>
          <w:lang w:val="en"/>
        </w:rPr>
        <w:t xml:space="preserve">Economic Botany, 65 </w:t>
      </w:r>
      <w:r>
        <w:rPr>
          <w:rFonts w:ascii="Segoe UI" w:hAnsi="Segoe UI" w:cs="Segoe UI"/>
          <w:color w:val="333333"/>
          <w:lang w:val="en"/>
        </w:rPr>
        <w:t xml:space="preserve">(2), 209–225. </w:t>
      </w:r>
      <w:hyperlink r:id="rId248" w:history="1">
        <w:r>
          <w:rPr>
            <w:rStyle w:val="Hyperlink"/>
            <w:rFonts w:ascii="Segoe UI" w:hAnsi="Segoe UI" w:cs="Segoe UI"/>
            <w:lang w:val="en"/>
          </w:rPr>
          <w:t xml:space="preserve">https://doi.org/10.1007/s12231-011-9154-3 </w:t>
        </w:r>
      </w:hyperlink>
    </w:p>
    <w:p w14:paraId="2A4950F7"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[Traditional knowledge and personal communications]. </w:t>
      </w:r>
    </w:p>
    <w:p w14:paraId="59B3CE19"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4. European Medicines Agency. (2019). </w:t>
      </w:r>
      <w:r>
        <w:rPr>
          <w:rStyle w:val="Emphasis"/>
          <w:rFonts w:ascii="Segoe UI" w:hAnsi="Segoe UI" w:cs="Segoe UI"/>
          <w:color w:val="333333"/>
          <w:lang w:val="en"/>
        </w:rPr>
        <w:t xml:space="preserve">European Union herbal monograph on Achillea millefolium, herba </w:t>
      </w:r>
      <w:r>
        <w:rPr>
          <w:rFonts w:ascii="Segoe UI" w:hAnsi="Segoe UI" w:cs="Segoe UI"/>
          <w:color w:val="333333"/>
          <w:lang w:val="en"/>
        </w:rPr>
        <w:t xml:space="preserve">(Revision 1) [Draft]. Committee on Herbal Medicinal Products. </w:t>
      </w:r>
    </w:p>
    <w:p w14:paraId="61F68207"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5. Jones, R. (2024). </w:t>
      </w:r>
      <w:r>
        <w:rPr>
          <w:rStyle w:val="Emphasis"/>
          <w:rFonts w:ascii="Segoe UI" w:hAnsi="Segoe UI" w:cs="Segoe UI"/>
          <w:color w:val="333333"/>
          <w:lang w:val="en"/>
        </w:rPr>
        <w:t xml:space="preserve">Medicinal herbs of Western Canada </w:t>
      </w:r>
      <w:r>
        <w:rPr>
          <w:rFonts w:ascii="Segoe UI" w:hAnsi="Segoe UI" w:cs="Segoe UI"/>
          <w:color w:val="333333"/>
          <w:lang w:val="en"/>
        </w:rPr>
        <w:t xml:space="preserve">(1st ed.). Nimbus Publishing. </w:t>
      </w:r>
    </w:p>
    <w:p w14:paraId="48E7246E"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6. Kazemi, M. (2015). Chemical composition and antimicrobial, antioxidant activities and anti-inflammatory potential of </w:t>
      </w:r>
      <w:r>
        <w:rPr>
          <w:rStyle w:val="Emphasis"/>
          <w:rFonts w:ascii="Segoe UI" w:hAnsi="Segoe UI" w:cs="Segoe UI"/>
          <w:color w:val="333333"/>
          <w:lang w:val="en"/>
        </w:rPr>
        <w:t xml:space="preserve">Achillea millefolium </w:t>
      </w:r>
      <w:r>
        <w:rPr>
          <w:rFonts w:ascii="Segoe UI" w:hAnsi="Segoe UI" w:cs="Segoe UI"/>
          <w:color w:val="333333"/>
          <w:lang w:val="en"/>
        </w:rPr>
        <w:t xml:space="preserve">, </w:t>
      </w:r>
      <w:r>
        <w:rPr>
          <w:rStyle w:val="Emphasis"/>
          <w:rFonts w:ascii="Segoe UI" w:hAnsi="Segoe UI" w:cs="Segoe UI"/>
          <w:color w:val="333333"/>
          <w:lang w:val="en"/>
        </w:rPr>
        <w:t xml:space="preserve">Anethum graveolens </w:t>
      </w:r>
      <w:r>
        <w:rPr>
          <w:rFonts w:ascii="Segoe UI" w:hAnsi="Segoe UI" w:cs="Segoe UI"/>
          <w:color w:val="333333"/>
          <w:lang w:val="en"/>
        </w:rPr>
        <w:t xml:space="preserve">L., and </w:t>
      </w:r>
      <w:r>
        <w:rPr>
          <w:rStyle w:val="Emphasis"/>
          <w:rFonts w:ascii="Segoe UI" w:hAnsi="Segoe UI" w:cs="Segoe UI"/>
          <w:color w:val="333333"/>
          <w:lang w:val="en"/>
        </w:rPr>
        <w:t xml:space="preserve">Carum copticum </w:t>
      </w:r>
      <w:r>
        <w:rPr>
          <w:rFonts w:ascii="Segoe UI" w:hAnsi="Segoe UI" w:cs="Segoe UI"/>
          <w:color w:val="333333"/>
          <w:lang w:val="en"/>
        </w:rPr>
        <w:t xml:space="preserve">L. essential oils. </w:t>
      </w:r>
      <w:r>
        <w:rPr>
          <w:rStyle w:val="Emphasis"/>
          <w:rFonts w:ascii="Segoe UI" w:hAnsi="Segoe UI" w:cs="Segoe UI"/>
          <w:color w:val="333333"/>
          <w:lang w:val="en"/>
        </w:rPr>
        <w:t xml:space="preserve">Journal of Herbal Medicine, 5 </w:t>
      </w:r>
      <w:r>
        <w:rPr>
          <w:rFonts w:ascii="Segoe UI" w:hAnsi="Segoe UI" w:cs="Segoe UI"/>
          <w:color w:val="333333"/>
          <w:lang w:val="en"/>
        </w:rPr>
        <w:t xml:space="preserve">(4), 217–222. </w:t>
      </w:r>
      <w:hyperlink r:id="rId249" w:history="1">
        <w:r>
          <w:rPr>
            <w:rStyle w:val="Hyperlink"/>
            <w:rFonts w:ascii="Segoe UI" w:hAnsi="Segoe UI" w:cs="Segoe UI"/>
            <w:lang w:val="en"/>
          </w:rPr>
          <w:t xml:space="preserve">https://doi.org/10.1016/j.hermed.2015.09.001 </w:t>
        </w:r>
      </w:hyperlink>
    </w:p>
    <w:p w14:paraId="666D5A4A"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7.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0C2DA9EB"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8. Saeidnia, S., Gohari, A. R., Mokhber-Dezfuli, N., &amp; Kiuchi, F. (2011). A review on phytochemistry and medicinal properties of the genus </w:t>
      </w:r>
      <w:r>
        <w:rPr>
          <w:rStyle w:val="Emphasis"/>
          <w:rFonts w:ascii="Segoe UI" w:hAnsi="Segoe UI" w:cs="Segoe UI"/>
          <w:color w:val="333333"/>
          <w:lang w:val="en"/>
        </w:rPr>
        <w:t xml:space="preserve">Achillea </w:t>
      </w:r>
      <w:r>
        <w:rPr>
          <w:rFonts w:ascii="Segoe UI" w:hAnsi="Segoe UI" w:cs="Segoe UI"/>
          <w:color w:val="333333"/>
          <w:lang w:val="en"/>
        </w:rPr>
        <w:t xml:space="preserve">. </w:t>
      </w:r>
      <w:r>
        <w:rPr>
          <w:rStyle w:val="Emphasis"/>
          <w:rFonts w:ascii="Segoe UI" w:hAnsi="Segoe UI" w:cs="Segoe UI"/>
          <w:color w:val="333333"/>
          <w:lang w:val="en"/>
        </w:rPr>
        <w:t xml:space="preserve">DARU Journal of Pharmaceutical Sciences, 19 </w:t>
      </w:r>
      <w:r>
        <w:rPr>
          <w:rFonts w:ascii="Segoe UI" w:hAnsi="Segoe UI" w:cs="Segoe UI"/>
          <w:color w:val="333333"/>
          <w:lang w:val="en"/>
        </w:rPr>
        <w:t xml:space="preserve">(3), 173–186. </w:t>
      </w:r>
      <w:hyperlink r:id="rId250" w:history="1">
        <w:r>
          <w:rPr>
            <w:rStyle w:val="Hyperlink"/>
            <w:rFonts w:ascii="Segoe UI" w:hAnsi="Segoe UI" w:cs="Segoe UI"/>
            <w:lang w:val="en"/>
          </w:rPr>
          <w:t xml:space="preserve">https://pmc.ncbi.nlm.nih.gov/articles/PMC3232110/ </w:t>
        </w:r>
      </w:hyperlink>
    </w:p>
    <w:p w14:paraId="4EDC5877" w14:textId="77777777" w:rsidR="00CD1F2D" w:rsidRDefault="00CD1F2D">
      <w:pPr>
        <w:pStyle w:val="NormalWeb"/>
        <w:divId w:val="1872842823"/>
        <w:rPr>
          <w:rFonts w:ascii="Segoe UI" w:hAnsi="Segoe UI" w:cs="Segoe UI"/>
          <w:color w:val="333333"/>
          <w:lang w:val="en"/>
        </w:rPr>
      </w:pPr>
      <w:r>
        <w:rPr>
          <w:rFonts w:ascii="Segoe UI" w:hAnsi="Segoe UI" w:cs="Segoe UI"/>
          <w:color w:val="333333"/>
          <w:lang w:val="en"/>
        </w:rPr>
        <w:t xml:space="preserve">9. Yaeesh, S., Jamal, Q., Khan, A.-U., &amp; </w:t>
      </w:r>
      <w:r>
        <w:rPr>
          <w:rFonts w:ascii="Segoe UI" w:hAnsi="Segoe UI" w:cs="Segoe UI"/>
          <w:color w:val="333333"/>
          <w:lang w:val="en"/>
        </w:rPr>
        <w:t xml:space="preserve">Gilani, A. H. (2006). Studies on hepatoprotective, antispasmodic and calcium antagonist activities of the aqueous–methanol extract of </w:t>
      </w:r>
      <w:r>
        <w:rPr>
          <w:rStyle w:val="Emphasis"/>
          <w:rFonts w:ascii="Segoe UI" w:hAnsi="Segoe UI" w:cs="Segoe UI"/>
          <w:color w:val="333333"/>
          <w:lang w:val="en"/>
        </w:rPr>
        <w:t xml:space="preserve">Achillea millefolium </w:t>
      </w:r>
      <w:r>
        <w:rPr>
          <w:rFonts w:ascii="Segoe UI" w:hAnsi="Segoe UI" w:cs="Segoe UI"/>
          <w:color w:val="333333"/>
          <w:lang w:val="en"/>
        </w:rPr>
        <w:t xml:space="preserve">. </w:t>
      </w:r>
      <w:r>
        <w:rPr>
          <w:rStyle w:val="Emphasis"/>
          <w:rFonts w:ascii="Segoe UI" w:hAnsi="Segoe UI" w:cs="Segoe UI"/>
          <w:color w:val="333333"/>
          <w:lang w:val="en"/>
        </w:rPr>
        <w:t xml:space="preserve">Phytotherapy Research, 20 </w:t>
      </w:r>
      <w:r>
        <w:rPr>
          <w:rFonts w:ascii="Segoe UI" w:hAnsi="Segoe UI" w:cs="Segoe UI"/>
          <w:color w:val="333333"/>
          <w:lang w:val="en"/>
        </w:rPr>
        <w:t xml:space="preserve">(7), 546–551. </w:t>
      </w:r>
      <w:hyperlink r:id="rId251" w:history="1">
        <w:r>
          <w:rPr>
            <w:rStyle w:val="Hyperlink"/>
            <w:rFonts w:ascii="Segoe UI" w:hAnsi="Segoe UI" w:cs="Segoe UI"/>
            <w:lang w:val="en"/>
          </w:rPr>
          <w:t xml:space="preserve">https://doi.org/10.1002/ptr.1897 </w:t>
        </w:r>
      </w:hyperlink>
    </w:p>
    <w:p w14:paraId="763A9AA1" w14:textId="77777777" w:rsidR="00CD1F2D" w:rsidRDefault="00CD1F2D">
      <w:pPr>
        <w:pStyle w:val="Heading1"/>
        <w:divId w:val="1742486399"/>
        <w:rPr>
          <w:rFonts w:ascii="Segoe UI" w:eastAsia="Times New Roman" w:hAnsi="Segoe UI" w:cs="Segoe UI"/>
          <w:lang w:val="en"/>
        </w:rPr>
      </w:pPr>
      <w:r>
        <w:rPr>
          <w:rFonts w:ascii="Segoe UI" w:eastAsia="Times New Roman" w:hAnsi="Segoe UI" w:cs="Segoe UI"/>
          <w:lang w:val="en"/>
        </w:rPr>
        <w:t xml:space="preserve">15 Lavender Salve </w:t>
      </w:r>
    </w:p>
    <w:p w14:paraId="414B04AE" w14:textId="77777777" w:rsidR="00CD1F2D" w:rsidRDefault="00CD1F2D">
      <w:pPr>
        <w:pStyle w:val="NormalWeb"/>
        <w:divId w:val="1742486399"/>
        <w:rPr>
          <w:rFonts w:ascii="Segoe UI" w:hAnsi="Segoe UI" w:cs="Segoe UI"/>
          <w:color w:val="333333"/>
          <w:lang w:val="en"/>
        </w:rPr>
      </w:pPr>
      <w:r>
        <w:rPr>
          <w:rStyle w:val="Strong"/>
          <w:rFonts w:ascii="Segoe UI" w:hAnsi="Segoe UI" w:cs="Segoe UI"/>
          <w:color w:val="0000FF"/>
          <w:lang w:val="en"/>
        </w:rPr>
        <w:t xml:space="preserve">Lavender Salve </w:t>
      </w:r>
    </w:p>
    <w:p w14:paraId="75FF5A27" w14:textId="77777777" w:rsidR="00CD1F2D" w:rsidRDefault="00CD1F2D">
      <w:pPr>
        <w:pStyle w:val="NormalWeb"/>
        <w:jc w:val="center"/>
        <w:divId w:val="1742486399"/>
        <w:rPr>
          <w:rFonts w:ascii="Segoe UI" w:hAnsi="Segoe UI" w:cs="Segoe UI"/>
          <w:color w:val="333333"/>
          <w:lang w:val="en"/>
        </w:rPr>
      </w:pPr>
      <w:r>
        <w:rPr>
          <w:rFonts w:ascii="Segoe UI" w:hAnsi="Segoe UI" w:cs="Segoe UI"/>
          <w:noProof/>
          <w:color w:val="333333"/>
          <w:lang w:val="en"/>
        </w:rPr>
        <w:drawing>
          <wp:inline distT="0" distB="0" distL="0" distR="0" wp14:anchorId="69528597" wp14:editId="1DDBE493">
            <wp:extent cx="2857500" cy="1905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link="rId252">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60328D4A" w14:textId="77777777" w:rsidR="00CD1F2D" w:rsidRDefault="00CD1F2D">
      <w:pPr>
        <w:pStyle w:val="NormalWeb"/>
        <w:jc w:val="center"/>
        <w:divId w:val="1742486399"/>
        <w:rPr>
          <w:rFonts w:ascii="Segoe UI" w:hAnsi="Segoe UI" w:cs="Segoe UI"/>
          <w:color w:val="333333"/>
          <w:lang w:val="en"/>
        </w:rPr>
      </w:pPr>
      <w:r>
        <w:rPr>
          <w:rStyle w:val="Strong"/>
          <w:rFonts w:ascii="Segoe UI" w:hAnsi="Segoe UI" w:cs="Segoe UI"/>
          <w:color w:val="333333"/>
          <w:lang w:val="en"/>
        </w:rPr>
        <w:t xml:space="preserve">Fig 15.1: Fresh Lavender Salve, prepared to soothe skin irritations, ease muscles, and provide calming relief. </w:t>
      </w:r>
    </w:p>
    <w:p w14:paraId="0E634B4B" w14:textId="77777777" w:rsidR="00CD1F2D" w:rsidRDefault="00CD1F2D">
      <w:pPr>
        <w:pStyle w:val="NormalWeb"/>
        <w:divId w:val="1742486399"/>
        <w:rPr>
          <w:rFonts w:ascii="Segoe UI" w:hAnsi="Segoe UI" w:cs="Segoe UI"/>
          <w:color w:val="333333"/>
          <w:lang w:val="en"/>
        </w:rPr>
      </w:pPr>
      <w:r>
        <w:rPr>
          <w:rStyle w:val="Strong"/>
          <w:rFonts w:ascii="Segoe UI" w:hAnsi="Segoe UI" w:cs="Segoe UI"/>
          <w:color w:val="339966"/>
          <w:lang w:val="en"/>
        </w:rPr>
        <w:t xml:space="preserve">General Information </w:t>
      </w:r>
    </w:p>
    <w:p w14:paraId="124C35F2"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True lavender ( </w:t>
      </w:r>
      <w:r>
        <w:rPr>
          <w:rStyle w:val="Emphasis"/>
          <w:rFonts w:ascii="Segoe UI" w:hAnsi="Segoe UI" w:cs="Segoe UI"/>
          <w:color w:val="333333"/>
          <w:lang w:val="en"/>
        </w:rPr>
        <w:t xml:space="preserve">Lavandula </w:t>
      </w:r>
      <w:r>
        <w:rPr>
          <w:rFonts w:ascii="Segoe UI" w:hAnsi="Segoe UI" w:cs="Segoe UI"/>
          <w:color w:val="333333"/>
          <w:lang w:val="en"/>
        </w:rPr>
        <w:t xml:space="preserve">spp.) is NOT native to North America </w:t>
      </w:r>
      <w:r>
        <w:rPr>
          <w:rFonts w:ascii="Segoe UI" w:hAnsi="Segoe UI" w:cs="Segoe UI"/>
          <w:color w:val="333333"/>
          <w:vertAlign w:val="superscript"/>
          <w:lang w:val="en"/>
        </w:rPr>
        <w:t xml:space="preserve">[7, 11] </w:t>
      </w:r>
      <w:r>
        <w:rPr>
          <w:rFonts w:ascii="Segoe UI" w:hAnsi="Segoe UI" w:cs="Segoe UI"/>
          <w:color w:val="333333"/>
          <w:lang w:val="en"/>
        </w:rPr>
        <w:t xml:space="preserve">. Desert lavender, a flowering shrub with some physical similarities to lavender that actually is completely unrelated to lavender is what is used here </w:t>
      </w:r>
      <w:r>
        <w:rPr>
          <w:rFonts w:ascii="Segoe UI" w:hAnsi="Segoe UI" w:cs="Segoe UI"/>
          <w:color w:val="333333"/>
          <w:vertAlign w:val="superscript"/>
          <w:lang w:val="en"/>
        </w:rPr>
        <w:t xml:space="preserve">[4] </w:t>
      </w:r>
      <w:r>
        <w:rPr>
          <w:rFonts w:ascii="Segoe UI" w:hAnsi="Segoe UI" w:cs="Segoe UI"/>
          <w:color w:val="333333"/>
          <w:lang w:val="en"/>
        </w:rPr>
        <w:t xml:space="preserve">. </w:t>
      </w:r>
    </w:p>
    <w:p w14:paraId="10BE3326" w14:textId="77777777" w:rsidR="00CD1F2D" w:rsidRDefault="00CD1F2D">
      <w:pPr>
        <w:pStyle w:val="NormalWeb"/>
        <w:divId w:val="1742486399"/>
        <w:rPr>
          <w:rFonts w:ascii="Segoe UI" w:hAnsi="Segoe UI" w:cs="Segoe UI"/>
          <w:color w:val="333333"/>
          <w:lang w:val="en"/>
        </w:rPr>
      </w:pPr>
      <w:r>
        <w:rPr>
          <w:rStyle w:val="Emphasis"/>
          <w:rFonts w:ascii="Segoe UI" w:hAnsi="Segoe UI" w:cs="Segoe UI"/>
          <w:color w:val="333333"/>
          <w:lang w:val="en"/>
        </w:rPr>
        <w:t xml:space="preserve">Two Different Plants: </w:t>
      </w:r>
    </w:p>
    <w:p w14:paraId="6BBCEF0D" w14:textId="77777777" w:rsidR="00CD1F2D" w:rsidRDefault="00CD1F2D">
      <w:pPr>
        <w:numPr>
          <w:ilvl w:val="0"/>
          <w:numId w:val="121"/>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TRUE LAVENDER ( </w:t>
      </w:r>
      <w:r>
        <w:rPr>
          <w:rStyle w:val="Emphasis"/>
          <w:rFonts w:ascii="Segoe UI" w:eastAsia="Times New Roman" w:hAnsi="Segoe UI" w:cs="Segoe UI"/>
          <w:color w:val="333333"/>
          <w:lang w:val="en"/>
        </w:rPr>
        <w:t xml:space="preserve">Lavandula angustifolia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L. latifolia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L. x intermedia </w:t>
      </w:r>
      <w:r>
        <w:rPr>
          <w:rFonts w:ascii="Segoe UI" w:eastAsia="Times New Roman" w:hAnsi="Segoe UI" w:cs="Segoe UI"/>
          <w:color w:val="333333"/>
          <w:lang w:val="en"/>
        </w:rPr>
        <w:t xml:space="preserve">) </w:t>
      </w:r>
    </w:p>
    <w:p w14:paraId="4A2BB30B" w14:textId="77777777" w:rsidR="00CD1F2D" w:rsidRDefault="00CD1F2D">
      <w:pPr>
        <w:numPr>
          <w:ilvl w:val="0"/>
          <w:numId w:val="122"/>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DESERT LAVENDER ( </w:t>
      </w:r>
      <w:r>
        <w:rPr>
          <w:rStyle w:val="Emphasis"/>
          <w:rFonts w:ascii="Segoe UI" w:eastAsia="Times New Roman" w:hAnsi="Segoe UI" w:cs="Segoe UI"/>
          <w:color w:val="333333"/>
          <w:lang w:val="en"/>
        </w:rPr>
        <w:t xml:space="preserve">Hyptis emoryi </w:t>
      </w:r>
      <w:r>
        <w:rPr>
          <w:rFonts w:ascii="Segoe UI" w:eastAsia="Times New Roman" w:hAnsi="Segoe UI" w:cs="Segoe UI"/>
          <w:color w:val="333333"/>
          <w:lang w:val="en"/>
        </w:rPr>
        <w:t xml:space="preserve">, syn. </w:t>
      </w:r>
      <w:r>
        <w:rPr>
          <w:rStyle w:val="Emphasis"/>
          <w:rFonts w:ascii="Segoe UI" w:eastAsia="Times New Roman" w:hAnsi="Segoe UI" w:cs="Segoe UI"/>
          <w:color w:val="333333"/>
          <w:lang w:val="en"/>
        </w:rPr>
        <w:t xml:space="preserve">Condea emoryi </w:t>
      </w:r>
      <w:r>
        <w:rPr>
          <w:rFonts w:ascii="Segoe UI" w:eastAsia="Times New Roman" w:hAnsi="Segoe UI" w:cs="Segoe UI"/>
          <w:color w:val="333333"/>
          <w:lang w:val="en"/>
        </w:rPr>
        <w:t xml:space="preserve">) </w:t>
      </w:r>
    </w:p>
    <w:p w14:paraId="09808770" w14:textId="77777777" w:rsidR="00CD1F2D" w:rsidRDefault="00CD1F2D">
      <w:pPr>
        <w:pStyle w:val="NormalWeb"/>
        <w:divId w:val="1742486399"/>
        <w:rPr>
          <w:rFonts w:ascii="Segoe UI" w:hAnsi="Segoe UI" w:cs="Segoe UI"/>
          <w:color w:val="333333"/>
          <w:lang w:val="en"/>
        </w:rPr>
      </w:pPr>
      <w:r>
        <w:rPr>
          <w:rStyle w:val="Strong"/>
          <w:rFonts w:ascii="Segoe UI" w:hAnsi="Segoe UI" w:cs="Segoe UI"/>
          <w:color w:val="339966"/>
          <w:lang w:val="en"/>
        </w:rPr>
        <w:t xml:space="preserve">DESERT LAVENDER ( </w:t>
      </w:r>
      <w:r>
        <w:rPr>
          <w:rStyle w:val="Emphasis"/>
          <w:rFonts w:ascii="Segoe UI" w:hAnsi="Segoe UI" w:cs="Segoe UI"/>
          <w:b/>
          <w:bCs/>
          <w:color w:val="339966"/>
          <w:lang w:val="en"/>
        </w:rPr>
        <w:t xml:space="preserve">Hyptis emoryi </w:t>
      </w:r>
      <w:r>
        <w:rPr>
          <w:rStyle w:val="Strong"/>
          <w:rFonts w:ascii="Segoe UI" w:hAnsi="Segoe UI" w:cs="Segoe UI"/>
          <w:color w:val="339966"/>
          <w:lang w:val="en"/>
        </w:rPr>
        <w:t xml:space="preserve">) </w:t>
      </w:r>
    </w:p>
    <w:p w14:paraId="22D89062" w14:textId="77777777" w:rsidR="00CD1F2D" w:rsidRDefault="00CD1F2D">
      <w:pPr>
        <w:pStyle w:val="NormalWeb"/>
        <w:divId w:val="1742486399"/>
        <w:rPr>
          <w:rFonts w:ascii="Segoe UI" w:hAnsi="Segoe UI" w:cs="Segoe UI"/>
          <w:color w:val="333333"/>
          <w:lang w:val="en"/>
        </w:rPr>
      </w:pPr>
      <w:r>
        <w:rPr>
          <w:rStyle w:val="Strong"/>
          <w:rFonts w:ascii="Segoe UI" w:hAnsi="Segoe UI" w:cs="Segoe UI"/>
          <w:color w:val="339966"/>
          <w:lang w:val="en"/>
        </w:rPr>
        <w:t xml:space="preserve">Plant Description </w:t>
      </w:r>
    </w:p>
    <w:p w14:paraId="6927B805" w14:textId="77777777" w:rsidR="00CD1F2D" w:rsidRDefault="00CD1F2D">
      <w:pPr>
        <w:pStyle w:val="NormalWeb"/>
        <w:jc w:val="both"/>
        <w:divId w:val="1742486399"/>
        <w:rPr>
          <w:rFonts w:ascii="Segoe UI" w:hAnsi="Segoe UI" w:cs="Segoe UI"/>
          <w:color w:val="333333"/>
          <w:lang w:val="en"/>
        </w:rPr>
      </w:pPr>
      <w:r>
        <w:rPr>
          <w:rStyle w:val="Strong"/>
          <w:rFonts w:ascii="Segoe UI" w:hAnsi="Segoe UI" w:cs="Segoe UI"/>
          <w:color w:val="333333"/>
          <w:lang w:val="en"/>
        </w:rPr>
        <w:t xml:space="preserve">Physical Characteristics: </w:t>
      </w:r>
      <w:r>
        <w:rPr>
          <w:rFonts w:ascii="Segoe UI" w:hAnsi="Segoe UI" w:cs="Segoe UI"/>
          <w:color w:val="333333"/>
          <w:lang w:val="en"/>
        </w:rPr>
        <w:t xml:space="preserve">Desert Lavender is an evergreen shrub 3-9 feet tall with aromatic gray-green leaves, silvery appearance from dense hairs, and tubular lavender-blue flowers that bloom January through May. The plant releases a strong fragrance similar to true lavender when leaves are crushed, hence the common name </w:t>
      </w:r>
      <w:r>
        <w:rPr>
          <w:rFonts w:ascii="Segoe UI" w:hAnsi="Segoe UI" w:cs="Segoe UI"/>
          <w:color w:val="333333"/>
          <w:vertAlign w:val="superscript"/>
          <w:lang w:val="en"/>
        </w:rPr>
        <w:t xml:space="preserve">[7] </w:t>
      </w:r>
      <w:r>
        <w:rPr>
          <w:rFonts w:ascii="Segoe UI" w:hAnsi="Segoe UI" w:cs="Segoe UI"/>
          <w:color w:val="333333"/>
          <w:lang w:val="en"/>
        </w:rPr>
        <w:t xml:space="preserve">. </w:t>
      </w:r>
    </w:p>
    <w:p w14:paraId="33CB8F67" w14:textId="77777777" w:rsidR="00CD1F2D" w:rsidRDefault="00CD1F2D">
      <w:pPr>
        <w:pStyle w:val="Heading3"/>
        <w:divId w:val="17424863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 Desert Lavender </w:t>
      </w:r>
    </w:p>
    <w:p w14:paraId="2349385D"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Its gentle scent calmed the mind and body, easing worries, sleeplessness, and the restlessness that sometimes takes hold of the heart </w:t>
      </w:r>
      <w:r>
        <w:rPr>
          <w:rFonts w:ascii="Segoe UI" w:hAnsi="Segoe UI" w:cs="Segoe UI"/>
          <w:color w:val="333333"/>
          <w:vertAlign w:val="superscript"/>
          <w:lang w:val="en"/>
        </w:rPr>
        <w:t xml:space="preserve">[4, 8, 9] </w:t>
      </w:r>
      <w:r>
        <w:rPr>
          <w:rFonts w:ascii="Segoe UI" w:hAnsi="Segoe UI" w:cs="Segoe UI"/>
          <w:color w:val="333333"/>
          <w:lang w:val="en"/>
        </w:rPr>
        <w:t xml:space="preserve">. The leaves and flowers, steeped into a warm tea or breathed in as steam, were used to quiet anxiety and bring rest to those troubled by dreams or grief </w:t>
      </w:r>
      <w:r>
        <w:rPr>
          <w:rFonts w:ascii="Segoe UI" w:hAnsi="Segoe UI" w:cs="Segoe UI"/>
          <w:color w:val="333333"/>
          <w:vertAlign w:val="superscript"/>
          <w:lang w:val="en"/>
        </w:rPr>
        <w:t xml:space="preserve">[1, 5, 11, 16] </w:t>
      </w:r>
      <w:r>
        <w:rPr>
          <w:rFonts w:ascii="Segoe UI" w:hAnsi="Segoe UI" w:cs="Segoe UI"/>
          <w:color w:val="333333"/>
          <w:lang w:val="en"/>
        </w:rPr>
        <w:t xml:space="preserve">. Lavender was also called upon to ease coughs, colds, and congestion, helping the breath to flow freely again </w:t>
      </w:r>
      <w:r>
        <w:rPr>
          <w:rFonts w:ascii="Segoe UI" w:hAnsi="Segoe UI" w:cs="Segoe UI"/>
          <w:color w:val="333333"/>
          <w:vertAlign w:val="superscript"/>
          <w:lang w:val="en"/>
        </w:rPr>
        <w:t xml:space="preserve">[1, 11] </w:t>
      </w:r>
      <w:r>
        <w:rPr>
          <w:rFonts w:ascii="Segoe UI" w:hAnsi="Segoe UI" w:cs="Segoe UI"/>
          <w:color w:val="333333"/>
          <w:lang w:val="en"/>
        </w:rPr>
        <w:t xml:space="preserve">. When fever rose in the body, its tea helped to cool and balance the spirit </w:t>
      </w:r>
      <w:r>
        <w:rPr>
          <w:rFonts w:ascii="Segoe UI" w:hAnsi="Segoe UI" w:cs="Segoe UI"/>
          <w:color w:val="333333"/>
          <w:vertAlign w:val="superscript"/>
          <w:lang w:val="en"/>
        </w:rPr>
        <w:t xml:space="preserve">[6, 11] </w:t>
      </w:r>
      <w:r>
        <w:rPr>
          <w:rFonts w:ascii="Segoe UI" w:hAnsi="Segoe UI" w:cs="Segoe UI"/>
          <w:color w:val="333333"/>
          <w:lang w:val="en"/>
        </w:rPr>
        <w:t xml:space="preserve">. </w:t>
      </w:r>
    </w:p>
    <w:p w14:paraId="4B04085F"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For stomach troubles, such as cramps or indigestion, the tea brought comfort </w:t>
      </w:r>
      <w:r>
        <w:rPr>
          <w:rFonts w:ascii="Segoe UI" w:hAnsi="Segoe UI" w:cs="Segoe UI"/>
          <w:color w:val="333333"/>
          <w:vertAlign w:val="superscript"/>
          <w:lang w:val="en"/>
        </w:rPr>
        <w:t xml:space="preserve">[10, 11] </w:t>
      </w:r>
      <w:r>
        <w:rPr>
          <w:rFonts w:ascii="Segoe UI" w:hAnsi="Segoe UI" w:cs="Segoe UI"/>
          <w:color w:val="333333"/>
          <w:lang w:val="en"/>
        </w:rPr>
        <w:t xml:space="preserve">, while poultices made from its crushed leaves were laid on wounds, burns, or insect bites to draw out infection and soothe the skin </w:t>
      </w:r>
      <w:r>
        <w:rPr>
          <w:rFonts w:ascii="Segoe UI" w:hAnsi="Segoe UI" w:cs="Segoe UI"/>
          <w:color w:val="333333"/>
          <w:vertAlign w:val="superscript"/>
          <w:lang w:val="en"/>
        </w:rPr>
        <w:t xml:space="preserve">[1, 3, 12] </w:t>
      </w:r>
      <w:r>
        <w:rPr>
          <w:rFonts w:ascii="Segoe UI" w:hAnsi="Segoe UI" w:cs="Segoe UI"/>
          <w:color w:val="333333"/>
          <w:lang w:val="en"/>
        </w:rPr>
        <w:t xml:space="preserve">. Lavender’s gentle oil eased sore muscles and headaches </w:t>
      </w:r>
      <w:r>
        <w:rPr>
          <w:rFonts w:ascii="Segoe UI" w:hAnsi="Segoe UI" w:cs="Segoe UI"/>
          <w:color w:val="333333"/>
          <w:vertAlign w:val="superscript"/>
          <w:lang w:val="en"/>
        </w:rPr>
        <w:t xml:space="preserve">[13, 14] </w:t>
      </w:r>
      <w:r>
        <w:rPr>
          <w:rFonts w:ascii="Segoe UI" w:hAnsi="Segoe UI" w:cs="Segoe UI"/>
          <w:color w:val="333333"/>
          <w:lang w:val="en"/>
        </w:rPr>
        <w:t xml:space="preserve">, and women drank its tea to find relief from menstrual cramps or to aid recovery after childbirth </w:t>
      </w:r>
      <w:r>
        <w:rPr>
          <w:rFonts w:ascii="Segoe UI" w:hAnsi="Segoe UI" w:cs="Segoe UI"/>
          <w:color w:val="333333"/>
          <w:vertAlign w:val="superscript"/>
          <w:lang w:val="en"/>
        </w:rPr>
        <w:t xml:space="preserve">[11] </w:t>
      </w:r>
      <w:r>
        <w:rPr>
          <w:rFonts w:ascii="Segoe UI" w:hAnsi="Segoe UI" w:cs="Segoe UI"/>
          <w:color w:val="333333"/>
          <w:lang w:val="en"/>
        </w:rPr>
        <w:t xml:space="preserve">. In times of purification, lavender branches were placed in bath water, cleansing not only the body but also the spirit </w:t>
      </w:r>
      <w:r>
        <w:rPr>
          <w:rFonts w:ascii="Segoe UI" w:hAnsi="Segoe UI" w:cs="Segoe UI"/>
          <w:color w:val="333333"/>
          <w:vertAlign w:val="superscript"/>
          <w:lang w:val="en"/>
        </w:rPr>
        <w:t xml:space="preserve">[4, 11] </w:t>
      </w:r>
      <w:r>
        <w:rPr>
          <w:rFonts w:ascii="Segoe UI" w:hAnsi="Segoe UI" w:cs="Segoe UI"/>
          <w:color w:val="333333"/>
          <w:lang w:val="en"/>
        </w:rPr>
        <w:t xml:space="preserve">. Its fragrance, carried on the wind or tucked into clothing, brought freshness to the home and kept away biting insects </w:t>
      </w:r>
      <w:r>
        <w:rPr>
          <w:rFonts w:ascii="Segoe UI" w:hAnsi="Segoe UI" w:cs="Segoe UI"/>
          <w:color w:val="333333"/>
          <w:vertAlign w:val="superscript"/>
          <w:lang w:val="en"/>
        </w:rPr>
        <w:t xml:space="preserve">[2, 11] </w:t>
      </w:r>
      <w:r>
        <w:rPr>
          <w:rFonts w:ascii="Segoe UI" w:hAnsi="Segoe UI" w:cs="Segoe UI"/>
          <w:color w:val="333333"/>
          <w:lang w:val="en"/>
        </w:rPr>
        <w:t xml:space="preserve">. </w:t>
      </w:r>
    </w:p>
    <w:p w14:paraId="74C21460" w14:textId="77777777" w:rsidR="00CD1F2D" w:rsidRDefault="00CD1F2D">
      <w:pPr>
        <w:pStyle w:val="NormalWeb"/>
        <w:divId w:val="1742486399"/>
        <w:rPr>
          <w:rFonts w:ascii="Segoe UI" w:hAnsi="Segoe UI" w:cs="Segoe UI"/>
          <w:color w:val="333333"/>
          <w:lang w:val="en"/>
        </w:rPr>
      </w:pPr>
      <w:r>
        <w:rPr>
          <w:rStyle w:val="Strong"/>
          <w:rFonts w:ascii="Segoe UI" w:hAnsi="Segoe UI" w:cs="Segoe UI"/>
          <w:color w:val="FF0000"/>
          <w:lang w:val="en"/>
        </w:rPr>
        <w:t xml:space="preserve">Preparation and Safety Considerations </w:t>
      </w:r>
    </w:p>
    <w:p w14:paraId="5494AE58" w14:textId="77777777" w:rsidR="00CD1F2D" w:rsidRDefault="00CD1F2D">
      <w:pPr>
        <w:pStyle w:val="NormalWeb"/>
        <w:divId w:val="1742486399"/>
        <w:rPr>
          <w:rFonts w:ascii="Segoe UI" w:hAnsi="Segoe UI" w:cs="Segoe UI"/>
          <w:color w:val="333333"/>
          <w:lang w:val="en"/>
        </w:rPr>
      </w:pPr>
      <w:r>
        <w:rPr>
          <w:rStyle w:val="Strong"/>
          <w:rFonts w:ascii="Segoe UI" w:hAnsi="Segoe UI" w:cs="Segoe UI"/>
          <w:color w:val="333333"/>
          <w:lang w:val="en"/>
        </w:rPr>
        <w:t xml:space="preserve">Desert Lavender Preparations: </w:t>
      </w:r>
    </w:p>
    <w:p w14:paraId="66F14F64" w14:textId="77777777" w:rsidR="00CD1F2D" w:rsidRDefault="00CD1F2D">
      <w:pPr>
        <w:numPr>
          <w:ilvl w:val="0"/>
          <w:numId w:val="123"/>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Infusion methods </w:t>
      </w:r>
      <w:r>
        <w:rPr>
          <w:rFonts w:ascii="Segoe UI" w:eastAsia="Times New Roman" w:hAnsi="Segoe UI" w:cs="Segoe UI"/>
          <w:color w:val="333333"/>
          <w:vertAlign w:val="superscript"/>
          <w:lang w:val="en"/>
        </w:rPr>
        <w:t xml:space="preserve">[11] </w:t>
      </w:r>
    </w:p>
    <w:p w14:paraId="527F9EF8" w14:textId="77777777" w:rsidR="00CD1F2D" w:rsidRDefault="00CD1F2D">
      <w:pPr>
        <w:numPr>
          <w:ilvl w:val="0"/>
          <w:numId w:val="123"/>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Fresh or dried leaves can be used </w:t>
      </w:r>
      <w:r>
        <w:rPr>
          <w:rFonts w:ascii="Segoe UI" w:eastAsia="Times New Roman" w:hAnsi="Segoe UI" w:cs="Segoe UI"/>
          <w:color w:val="333333"/>
          <w:vertAlign w:val="superscript"/>
          <w:lang w:val="en"/>
        </w:rPr>
        <w:t xml:space="preserve">[11] </w:t>
      </w:r>
    </w:p>
    <w:p w14:paraId="050282AA" w14:textId="77777777" w:rsidR="00CD1F2D" w:rsidRDefault="00CD1F2D">
      <w:pPr>
        <w:numPr>
          <w:ilvl w:val="0"/>
          <w:numId w:val="123"/>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Traditional poultices made from crushed fresh leaves </w:t>
      </w:r>
      <w:r>
        <w:rPr>
          <w:rFonts w:ascii="Segoe UI" w:eastAsia="Times New Roman" w:hAnsi="Segoe UI" w:cs="Segoe UI"/>
          <w:color w:val="333333"/>
          <w:vertAlign w:val="superscript"/>
          <w:lang w:val="en"/>
        </w:rPr>
        <w:t xml:space="preserve">[1] </w:t>
      </w:r>
    </w:p>
    <w:p w14:paraId="4C5B5CD1" w14:textId="77777777" w:rsidR="00CD1F2D" w:rsidRDefault="00CD1F2D">
      <w:pPr>
        <w:pStyle w:val="NormalWeb"/>
        <w:divId w:val="1742486399"/>
        <w:rPr>
          <w:rFonts w:ascii="Segoe UI" w:hAnsi="Segoe UI" w:cs="Segoe UI"/>
          <w:color w:val="333333"/>
          <w:lang w:val="en"/>
        </w:rPr>
      </w:pPr>
      <w:r>
        <w:rPr>
          <w:rStyle w:val="Strong"/>
          <w:rFonts w:ascii="Segoe UI" w:hAnsi="Segoe UI" w:cs="Segoe UI"/>
          <w:color w:val="333333"/>
          <w:lang w:val="en"/>
        </w:rPr>
        <w:t xml:space="preserve">Safety Notes: </w:t>
      </w:r>
    </w:p>
    <w:p w14:paraId="6804AC71" w14:textId="77777777" w:rsidR="00CD1F2D" w:rsidRDefault="00CD1F2D">
      <w:pPr>
        <w:numPr>
          <w:ilvl w:val="0"/>
          <w:numId w:val="124"/>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Generally very safe for topical use </w:t>
      </w:r>
      <w:r>
        <w:rPr>
          <w:rFonts w:ascii="Segoe UI" w:eastAsia="Times New Roman" w:hAnsi="Segoe UI" w:cs="Segoe UI"/>
          <w:color w:val="333333"/>
          <w:vertAlign w:val="superscript"/>
          <w:lang w:val="en"/>
        </w:rPr>
        <w:t xml:space="preserve">[2, 17] </w:t>
      </w:r>
    </w:p>
    <w:p w14:paraId="1658682F" w14:textId="77777777" w:rsidR="00CD1F2D" w:rsidRDefault="00CD1F2D">
      <w:pPr>
        <w:numPr>
          <w:ilvl w:val="0"/>
          <w:numId w:val="124"/>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Rare allergic reactions possible (patch test first) </w:t>
      </w:r>
      <w:r>
        <w:rPr>
          <w:rFonts w:ascii="Segoe UI" w:eastAsia="Times New Roman" w:hAnsi="Segoe UI" w:cs="Segoe UI"/>
          <w:color w:val="333333"/>
          <w:vertAlign w:val="superscript"/>
          <w:lang w:val="en"/>
        </w:rPr>
        <w:t xml:space="preserve">[15, 17] </w:t>
      </w:r>
    </w:p>
    <w:p w14:paraId="58A19396" w14:textId="77777777" w:rsidR="00CD1F2D" w:rsidRDefault="00CD1F2D">
      <w:pPr>
        <w:numPr>
          <w:ilvl w:val="0"/>
          <w:numId w:val="124"/>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Safe during pregnancy (topical use) </w:t>
      </w:r>
      <w:r>
        <w:rPr>
          <w:rFonts w:ascii="Segoe UI" w:eastAsia="Times New Roman" w:hAnsi="Segoe UI" w:cs="Segoe UI"/>
          <w:color w:val="333333"/>
          <w:vertAlign w:val="superscript"/>
          <w:lang w:val="en"/>
        </w:rPr>
        <w:t xml:space="preserve">[17] </w:t>
      </w:r>
    </w:p>
    <w:p w14:paraId="49A7CA64" w14:textId="77777777" w:rsidR="00CD1F2D" w:rsidRDefault="00CD1F2D">
      <w:pPr>
        <w:numPr>
          <w:ilvl w:val="0"/>
          <w:numId w:val="124"/>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Can cause contact dermatitis in sensitive individuals </w:t>
      </w:r>
      <w:r>
        <w:rPr>
          <w:rFonts w:ascii="Segoe UI" w:eastAsia="Times New Roman" w:hAnsi="Segoe UI" w:cs="Segoe UI"/>
          <w:color w:val="333333"/>
          <w:vertAlign w:val="superscript"/>
          <w:lang w:val="en"/>
        </w:rPr>
        <w:t xml:space="preserve">[15, 17] </w:t>
      </w:r>
    </w:p>
    <w:p w14:paraId="450C438E" w14:textId="77777777" w:rsidR="00CD1F2D" w:rsidRDefault="00CD1F2D">
      <w:pPr>
        <w:numPr>
          <w:ilvl w:val="0"/>
          <w:numId w:val="124"/>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Essential oil should be diluted (not used neat) except for spot treatment of bites/burns </w:t>
      </w:r>
      <w:r>
        <w:rPr>
          <w:rFonts w:ascii="Segoe UI" w:eastAsia="Times New Roman" w:hAnsi="Segoe UI" w:cs="Segoe UI"/>
          <w:color w:val="333333"/>
          <w:vertAlign w:val="superscript"/>
          <w:lang w:val="en"/>
        </w:rPr>
        <w:t xml:space="preserve">[17] </w:t>
      </w:r>
    </w:p>
    <w:p w14:paraId="028887A4" w14:textId="77777777" w:rsidR="00CD1F2D" w:rsidRDefault="00CD1F2D">
      <w:pPr>
        <w:numPr>
          <w:ilvl w:val="0"/>
          <w:numId w:val="124"/>
        </w:numPr>
        <w:spacing w:before="100" w:beforeAutospacing="1" w:after="100" w:afterAutospacing="1"/>
        <w:divId w:val="1742486399"/>
        <w:rPr>
          <w:rFonts w:ascii="Segoe UI" w:eastAsia="Times New Roman" w:hAnsi="Segoe UI" w:cs="Segoe UI"/>
          <w:color w:val="333333"/>
          <w:lang w:val="en"/>
        </w:rPr>
      </w:pPr>
      <w:r>
        <w:rPr>
          <w:rFonts w:ascii="Segoe UI" w:eastAsia="Times New Roman" w:hAnsi="Segoe UI" w:cs="Segoe UI"/>
          <w:color w:val="333333"/>
          <w:lang w:val="en"/>
        </w:rPr>
        <w:t xml:space="preserve">Internal use of essential oil not recommended (different from tea) </w:t>
      </w:r>
      <w:r>
        <w:rPr>
          <w:rFonts w:ascii="Segoe UI" w:eastAsia="Times New Roman" w:hAnsi="Segoe UI" w:cs="Segoe UI"/>
          <w:color w:val="333333"/>
          <w:vertAlign w:val="superscript"/>
          <w:lang w:val="en"/>
        </w:rPr>
        <w:t xml:space="preserve">[17] </w:t>
      </w:r>
    </w:p>
    <w:p w14:paraId="4AC84504" w14:textId="77777777" w:rsidR="00CD1F2D" w:rsidRDefault="00CD1F2D">
      <w:pPr>
        <w:pStyle w:val="NormalWeb"/>
        <w:divId w:val="1742486399"/>
        <w:rPr>
          <w:rFonts w:ascii="Segoe UI" w:hAnsi="Segoe UI" w:cs="Segoe UI"/>
          <w:color w:val="333333"/>
          <w:lang w:val="en"/>
        </w:rPr>
      </w:pPr>
      <w:r>
        <w:rPr>
          <w:rStyle w:val="Strong"/>
          <w:rFonts w:ascii="Segoe UI" w:hAnsi="Segoe UI" w:cs="Segoe UI"/>
          <w:color w:val="339966"/>
          <w:lang w:val="en"/>
        </w:rPr>
        <w:t xml:space="preserve">References </w:t>
      </w:r>
    </w:p>
    <w:p w14:paraId="000C8B44"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 Bean, L. J., &amp; Saubel, K. S. (1972). </w:t>
      </w:r>
      <w:r>
        <w:rPr>
          <w:rStyle w:val="Emphasis"/>
          <w:rFonts w:ascii="Segoe UI" w:hAnsi="Segoe UI" w:cs="Segoe UI"/>
          <w:color w:val="333333"/>
          <w:lang w:val="en"/>
        </w:rPr>
        <w:t xml:space="preserve">Temalpakh: Cahuilla Indian knowledge and usage of plants. </w:t>
      </w:r>
      <w:r>
        <w:rPr>
          <w:rFonts w:ascii="Segoe UI" w:hAnsi="Segoe UI" w:cs="Segoe UI"/>
          <w:color w:val="333333"/>
          <w:lang w:val="en"/>
        </w:rPr>
        <w:t xml:space="preserve">Malki Museum Press. </w:t>
      </w:r>
    </w:p>
    <w:p w14:paraId="7C476DE4"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2. Cavanagh, H. M. A., &amp; </w:t>
      </w:r>
      <w:r>
        <w:rPr>
          <w:rFonts w:ascii="Segoe UI" w:hAnsi="Segoe UI" w:cs="Segoe UI"/>
          <w:color w:val="333333"/>
          <w:lang w:val="en"/>
        </w:rPr>
        <w:t xml:space="preserve">Wilkinson, J. M. (2002). Biological activities of lavender essential oil. </w:t>
      </w:r>
      <w:r>
        <w:rPr>
          <w:rStyle w:val="Emphasis"/>
          <w:rFonts w:ascii="Segoe UI" w:hAnsi="Segoe UI" w:cs="Segoe UI"/>
          <w:color w:val="333333"/>
          <w:lang w:val="en"/>
        </w:rPr>
        <w:t xml:space="preserve">Phytotherapy Research, 16 </w:t>
      </w:r>
      <w:r>
        <w:rPr>
          <w:rFonts w:ascii="Segoe UI" w:hAnsi="Segoe UI" w:cs="Segoe UI"/>
          <w:color w:val="333333"/>
          <w:lang w:val="en"/>
        </w:rPr>
        <w:t xml:space="preserve">(4), 301–308. </w:t>
      </w:r>
      <w:hyperlink r:id="rId253" w:history="1">
        <w:r>
          <w:rPr>
            <w:rStyle w:val="Hyperlink"/>
            <w:rFonts w:ascii="Segoe UI" w:hAnsi="Segoe UI" w:cs="Segoe UI"/>
            <w:lang w:val="en"/>
          </w:rPr>
          <w:t xml:space="preserve">https://doi.org/10.1002/ptr.1103 </w:t>
        </w:r>
      </w:hyperlink>
    </w:p>
    <w:p w14:paraId="5B4FBAE4"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3. D’Auria, F. D., Tecca, M., Strippoli, V., Salvatore, G., Battinelli, L., &amp; Mazzanti, G. (2005). Antifungal activity of </w:t>
      </w:r>
      <w:r>
        <w:rPr>
          <w:rStyle w:val="Emphasis"/>
          <w:rFonts w:ascii="Segoe UI" w:hAnsi="Segoe UI" w:cs="Segoe UI"/>
          <w:color w:val="333333"/>
          <w:lang w:val="en"/>
        </w:rPr>
        <w:t xml:space="preserve">Lavandula angustifolia </w:t>
      </w:r>
      <w:r>
        <w:rPr>
          <w:rFonts w:ascii="Segoe UI" w:hAnsi="Segoe UI" w:cs="Segoe UI"/>
          <w:color w:val="333333"/>
          <w:lang w:val="en"/>
        </w:rPr>
        <w:t xml:space="preserve">essential oil against </w:t>
      </w:r>
      <w:r>
        <w:rPr>
          <w:rStyle w:val="Emphasis"/>
          <w:rFonts w:ascii="Segoe UI" w:hAnsi="Segoe UI" w:cs="Segoe UI"/>
          <w:color w:val="333333"/>
          <w:lang w:val="en"/>
        </w:rPr>
        <w:t xml:space="preserve">Candida albicans </w:t>
      </w:r>
      <w:r>
        <w:rPr>
          <w:rFonts w:ascii="Segoe UI" w:hAnsi="Segoe UI" w:cs="Segoe UI"/>
          <w:color w:val="333333"/>
          <w:lang w:val="en"/>
        </w:rPr>
        <w:t xml:space="preserve">yeast and mycelial form. </w:t>
      </w:r>
      <w:r>
        <w:rPr>
          <w:rStyle w:val="Emphasis"/>
          <w:rFonts w:ascii="Segoe UI" w:hAnsi="Segoe UI" w:cs="Segoe UI"/>
          <w:color w:val="333333"/>
          <w:lang w:val="en"/>
        </w:rPr>
        <w:t xml:space="preserve">Medical Mycology, 43 </w:t>
      </w:r>
      <w:r>
        <w:rPr>
          <w:rFonts w:ascii="Segoe UI" w:hAnsi="Segoe UI" w:cs="Segoe UI"/>
          <w:color w:val="333333"/>
          <w:lang w:val="en"/>
        </w:rPr>
        <w:t xml:space="preserve">(5), 391–396. </w:t>
      </w:r>
      <w:hyperlink r:id="rId254" w:history="1">
        <w:r>
          <w:rPr>
            <w:rStyle w:val="Hyperlink"/>
            <w:rFonts w:ascii="Segoe UI" w:hAnsi="Segoe UI" w:cs="Segoe UI"/>
            <w:lang w:val="en"/>
          </w:rPr>
          <w:t xml:space="preserve">https://doi.org/10.1080/13693780400029112 </w:t>
        </w:r>
      </w:hyperlink>
    </w:p>
    <w:p w14:paraId="1CC19612"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w:t>
      </w:r>
      <w:r>
        <w:rPr>
          <w:rStyle w:val="Emphasis"/>
          <w:rFonts w:ascii="Segoe UI" w:hAnsi="Segoe UI" w:cs="Segoe UI"/>
          <w:color w:val="333333"/>
          <w:lang w:val="en"/>
        </w:rPr>
        <w:t xml:space="preserve">Oral teachings and traditional knowledge </w:t>
      </w:r>
      <w:r>
        <w:rPr>
          <w:rFonts w:ascii="Segoe UI" w:hAnsi="Segoe UI" w:cs="Segoe UI"/>
          <w:color w:val="333333"/>
          <w:lang w:val="en"/>
        </w:rPr>
        <w:t xml:space="preserve">. </w:t>
      </w:r>
    </w:p>
    <w:p w14:paraId="49A6F0D4"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5. Elisabetsky, E., Marschner, J., &amp; Souza, D. O. (1995). Effects of linalool on the glutamatergic system in the rat cerebral cortex. </w:t>
      </w:r>
      <w:r>
        <w:rPr>
          <w:rStyle w:val="Emphasis"/>
          <w:rFonts w:ascii="Segoe UI" w:hAnsi="Segoe UI" w:cs="Segoe UI"/>
          <w:color w:val="333333"/>
          <w:lang w:val="en"/>
        </w:rPr>
        <w:t xml:space="preserve">Neurochemical Research, 20 </w:t>
      </w:r>
      <w:r>
        <w:rPr>
          <w:rFonts w:ascii="Segoe UI" w:hAnsi="Segoe UI" w:cs="Segoe UI"/>
          <w:color w:val="333333"/>
          <w:lang w:val="en"/>
        </w:rPr>
        <w:t xml:space="preserve">(4), 461–465. </w:t>
      </w:r>
      <w:hyperlink r:id="rId255" w:history="1">
        <w:r>
          <w:rPr>
            <w:rStyle w:val="Hyperlink"/>
            <w:rFonts w:ascii="Segoe UI" w:hAnsi="Segoe UI" w:cs="Segoe UI"/>
            <w:lang w:val="en"/>
          </w:rPr>
          <w:t xml:space="preserve">https://doi.org/10.1007/BF00973171 </w:t>
        </w:r>
      </w:hyperlink>
    </w:p>
    <w:p w14:paraId="2471C903"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6. Felter, H. W., &amp; Lloyd, J. U. (1898). </w:t>
      </w:r>
      <w:r>
        <w:rPr>
          <w:rStyle w:val="Emphasis"/>
          <w:rFonts w:ascii="Segoe UI" w:hAnsi="Segoe UI" w:cs="Segoe UI"/>
          <w:color w:val="333333"/>
          <w:lang w:val="en"/>
        </w:rPr>
        <w:t xml:space="preserve">King’s American dispensatory </w:t>
      </w:r>
      <w:r>
        <w:rPr>
          <w:rFonts w:ascii="Segoe UI" w:hAnsi="Segoe UI" w:cs="Segoe UI"/>
          <w:color w:val="333333"/>
          <w:lang w:val="en"/>
        </w:rPr>
        <w:t xml:space="preserve">(18th ed., 3rd rev.). Ohio Valley Company. </w:t>
      </w:r>
      <w:hyperlink r:id="rId256" w:history="1">
        <w:r>
          <w:rPr>
            <w:rStyle w:val="Hyperlink"/>
            <w:rFonts w:ascii="Segoe UI" w:hAnsi="Segoe UI" w:cs="Segoe UI"/>
            <w:lang w:val="en"/>
          </w:rPr>
          <w:t xml:space="preserve">https://doi.org/10.5962/bhl.title.62043 </w:t>
        </w:r>
      </w:hyperlink>
    </w:p>
    <w:p w14:paraId="3C394352"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7. Kane, C. W. (2011). </w:t>
      </w:r>
      <w:r>
        <w:rPr>
          <w:rStyle w:val="Emphasis"/>
          <w:rFonts w:ascii="Segoe UI" w:hAnsi="Segoe UI" w:cs="Segoe UI"/>
          <w:color w:val="333333"/>
          <w:lang w:val="en"/>
        </w:rPr>
        <w:t xml:space="preserve">Medicinal plants of the American Southwest. </w:t>
      </w:r>
      <w:r>
        <w:rPr>
          <w:rFonts w:ascii="Segoe UI" w:hAnsi="Segoe UI" w:cs="Segoe UI"/>
          <w:color w:val="333333"/>
          <w:lang w:val="en"/>
        </w:rPr>
        <w:t xml:space="preserve">Lincoln Town Press. </w:t>
      </w:r>
    </w:p>
    <w:p w14:paraId="7BD86259"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8. Koulivand, P. H., Khaleghi Ghadiri, M., &amp; Gorji, A. (2013). Lavender and the nervous system. </w:t>
      </w:r>
      <w:r>
        <w:rPr>
          <w:rStyle w:val="Emphasis"/>
          <w:rFonts w:ascii="Segoe UI" w:hAnsi="Segoe UI" w:cs="Segoe UI"/>
          <w:color w:val="333333"/>
          <w:lang w:val="en"/>
        </w:rPr>
        <w:t xml:space="preserve">Evidence-Based Complementary and Alternative Medicine, 2013, </w:t>
      </w:r>
      <w:r>
        <w:rPr>
          <w:rFonts w:ascii="Segoe UI" w:hAnsi="Segoe UI" w:cs="Segoe UI"/>
          <w:color w:val="333333"/>
          <w:lang w:val="en"/>
        </w:rPr>
        <w:t xml:space="preserve">681304. </w:t>
      </w:r>
      <w:hyperlink r:id="rId257" w:history="1">
        <w:r>
          <w:rPr>
            <w:rStyle w:val="Hyperlink"/>
            <w:rFonts w:ascii="Segoe UI" w:hAnsi="Segoe UI" w:cs="Segoe UI"/>
            <w:lang w:val="en"/>
          </w:rPr>
          <w:t xml:space="preserve">https://doi.org/10.1155/2013/681304 </w:t>
        </w:r>
      </w:hyperlink>
    </w:p>
    <w:p w14:paraId="3741EE10"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9. Linck, V. D. M., da Silva, A. L., Figueiró, M., Caramão, E. B., Moreno, P. R., &amp; Elisabetsky, E. (2010). Effects of inhaled linalool in anxiety, social interaction, and aggressive behavior in mice. </w:t>
      </w:r>
      <w:r>
        <w:rPr>
          <w:rStyle w:val="Emphasis"/>
          <w:rFonts w:ascii="Segoe UI" w:hAnsi="Segoe UI" w:cs="Segoe UI"/>
          <w:color w:val="333333"/>
          <w:lang w:val="en"/>
        </w:rPr>
        <w:t xml:space="preserve">Phytomedicine, 17 </w:t>
      </w:r>
      <w:r>
        <w:rPr>
          <w:rFonts w:ascii="Segoe UI" w:hAnsi="Segoe UI" w:cs="Segoe UI"/>
          <w:color w:val="333333"/>
          <w:lang w:val="en"/>
        </w:rPr>
        <w:t xml:space="preserve">(8–9), 679–683. </w:t>
      </w:r>
      <w:hyperlink r:id="rId258" w:history="1">
        <w:r>
          <w:rPr>
            <w:rStyle w:val="Hyperlink"/>
            <w:rFonts w:ascii="Segoe UI" w:hAnsi="Segoe UI" w:cs="Segoe UI"/>
            <w:lang w:val="en"/>
          </w:rPr>
          <w:t xml:space="preserve">https://doi.org/10.1016/j.phymed.2010.01.013 </w:t>
        </w:r>
      </w:hyperlink>
    </w:p>
    <w:p w14:paraId="7756ADDB"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10. Lis-Balchin, M., &amp; Hart, S. (1999). Studies on the mode of action of the essential oil of lavender ( </w:t>
      </w:r>
      <w:r>
        <w:rPr>
          <w:rStyle w:val="Emphasis"/>
          <w:rFonts w:ascii="Segoe UI" w:hAnsi="Segoe UI" w:cs="Segoe UI"/>
          <w:color w:val="333333"/>
          <w:lang w:val="en"/>
        </w:rPr>
        <w:t xml:space="preserve">Lavandula angustifolia </w:t>
      </w:r>
      <w:r>
        <w:rPr>
          <w:rFonts w:ascii="Segoe UI" w:hAnsi="Segoe UI" w:cs="Segoe UI"/>
          <w:color w:val="333333"/>
          <w:lang w:val="en"/>
        </w:rPr>
        <w:t xml:space="preserve">Miller). </w:t>
      </w:r>
      <w:r>
        <w:rPr>
          <w:rStyle w:val="Emphasis"/>
          <w:rFonts w:ascii="Segoe UI" w:hAnsi="Segoe UI" w:cs="Segoe UI"/>
          <w:color w:val="333333"/>
          <w:lang w:val="en"/>
        </w:rPr>
        <w:t xml:space="preserve">Phytotherapy Research, 13 </w:t>
      </w:r>
      <w:r>
        <w:rPr>
          <w:rFonts w:ascii="Segoe UI" w:hAnsi="Segoe UI" w:cs="Segoe UI"/>
          <w:color w:val="333333"/>
          <w:lang w:val="en"/>
        </w:rPr>
        <w:t xml:space="preserve">(6), 540–542. </w:t>
      </w:r>
      <w:hyperlink r:id="rId259" w:history="1">
        <w:r>
          <w:rPr>
            <w:rStyle w:val="Hyperlink"/>
            <w:rFonts w:ascii="Segoe UI" w:hAnsi="Segoe UI" w:cs="Segoe UI"/>
            <w:lang w:val="en"/>
          </w:rPr>
          <w:t xml:space="preserve">https://doi.org/10.1002/(SICI)1099-1573(199909)13:6&lt;540::AID-PTR523&gt;3.0.CO;2-J </w:t>
        </w:r>
      </w:hyperlink>
    </w:p>
    <w:p w14:paraId="5358A6CA"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11.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Timber Press. </w:t>
      </w:r>
    </w:p>
    <w:p w14:paraId="0B037385"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12. Mori, H. M., Kawanami, H., Kawahata, H., &amp; Aoki, M. (2016). Wound-healing potential of lavender oil by acceleration of granulation and wound contraction through induction of TGF-β in a rat model. </w:t>
      </w:r>
      <w:r>
        <w:rPr>
          <w:rStyle w:val="Emphasis"/>
          <w:rFonts w:ascii="Segoe UI" w:hAnsi="Segoe UI" w:cs="Segoe UI"/>
          <w:color w:val="333333"/>
          <w:lang w:val="en"/>
        </w:rPr>
        <w:t xml:space="preserve">BMC Complementary and Alternative Medicine, 16, </w:t>
      </w:r>
      <w:r>
        <w:rPr>
          <w:rFonts w:ascii="Segoe UI" w:hAnsi="Segoe UI" w:cs="Segoe UI"/>
          <w:color w:val="333333"/>
          <w:lang w:val="en"/>
        </w:rPr>
        <w:t xml:space="preserve">144. </w:t>
      </w:r>
      <w:hyperlink r:id="rId260" w:history="1">
        <w:r>
          <w:rPr>
            <w:rStyle w:val="Hyperlink"/>
            <w:rFonts w:ascii="Segoe UI" w:hAnsi="Segoe UI" w:cs="Segoe UI"/>
            <w:lang w:val="en"/>
          </w:rPr>
          <w:t xml:space="preserve">https://doi.org/10.1186/s12906-016-1131-8 </w:t>
        </w:r>
      </w:hyperlink>
    </w:p>
    <w:p w14:paraId="1E736A85"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13. Peana, A. T., D’Aquila, P. S., Panin, F., Serra, G., Pippia, P., &amp; Moretti, M. D. L. (2002). Anti-inflammatory activity of linalool and linalyl acetate constituents of essential oils. </w:t>
      </w:r>
      <w:r>
        <w:rPr>
          <w:rStyle w:val="Emphasis"/>
          <w:rFonts w:ascii="Segoe UI" w:hAnsi="Segoe UI" w:cs="Segoe UI"/>
          <w:color w:val="333333"/>
          <w:lang w:val="en"/>
        </w:rPr>
        <w:t xml:space="preserve">Phytomedicine, 9 </w:t>
      </w:r>
      <w:r>
        <w:rPr>
          <w:rFonts w:ascii="Segoe UI" w:hAnsi="Segoe UI" w:cs="Segoe UI"/>
          <w:color w:val="333333"/>
          <w:lang w:val="en"/>
        </w:rPr>
        <w:t xml:space="preserve">(8), 721–726. </w:t>
      </w:r>
      <w:hyperlink r:id="rId261" w:history="1">
        <w:r>
          <w:rPr>
            <w:rStyle w:val="Hyperlink"/>
            <w:rFonts w:ascii="Segoe UI" w:hAnsi="Segoe UI" w:cs="Segoe UI"/>
            <w:lang w:val="en"/>
          </w:rPr>
          <w:t xml:space="preserve">https://doi.org/10.1078/0944-7113-00258 </w:t>
        </w:r>
      </w:hyperlink>
    </w:p>
    <w:p w14:paraId="4CCA2271"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14. Peana, A. T., De Montis, M. G., Nieddu, E., Spano, M. T., D’Aquila, P. S., &amp; </w:t>
      </w:r>
      <w:r>
        <w:rPr>
          <w:rFonts w:ascii="Segoe UI" w:hAnsi="Segoe UI" w:cs="Segoe UI"/>
          <w:color w:val="333333"/>
          <w:lang w:val="en"/>
        </w:rPr>
        <w:t xml:space="preserve">Pippia, P. (2004). Profile of spinal and supra-spinal antinociception of (–)-linalool. </w:t>
      </w:r>
      <w:r>
        <w:rPr>
          <w:rStyle w:val="Emphasis"/>
          <w:rFonts w:ascii="Segoe UI" w:hAnsi="Segoe UI" w:cs="Segoe UI"/>
          <w:color w:val="333333"/>
          <w:lang w:val="en"/>
        </w:rPr>
        <w:t xml:space="preserve">European Journal of Pharmacology, 485 </w:t>
      </w:r>
      <w:r>
        <w:rPr>
          <w:rFonts w:ascii="Segoe UI" w:hAnsi="Segoe UI" w:cs="Segoe UI"/>
          <w:color w:val="333333"/>
          <w:lang w:val="en"/>
        </w:rPr>
        <w:t xml:space="preserve">(1–3), 165–174. </w:t>
      </w:r>
      <w:hyperlink r:id="rId262" w:history="1">
        <w:r>
          <w:rPr>
            <w:rStyle w:val="Hyperlink"/>
            <w:rFonts w:ascii="Segoe UI" w:hAnsi="Segoe UI" w:cs="Segoe UI"/>
            <w:lang w:val="en"/>
          </w:rPr>
          <w:t xml:space="preserve">https://doi.org/10.1016/j.ejphar.2003.11.010 </w:t>
        </w:r>
      </w:hyperlink>
    </w:p>
    <w:p w14:paraId="019836C0"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15. Prashar, A., Locke, I. C., &amp; Evans, C. S. (2004). Cytotoxicity of lavender oil and its major components to human skin cells. </w:t>
      </w:r>
      <w:r>
        <w:rPr>
          <w:rStyle w:val="Emphasis"/>
          <w:rFonts w:ascii="Segoe UI" w:hAnsi="Segoe UI" w:cs="Segoe UI"/>
          <w:color w:val="333333"/>
          <w:lang w:val="en"/>
        </w:rPr>
        <w:t xml:space="preserve">Cell Proliferation, 37 </w:t>
      </w:r>
      <w:r>
        <w:rPr>
          <w:rFonts w:ascii="Segoe UI" w:hAnsi="Segoe UI" w:cs="Segoe UI"/>
          <w:color w:val="333333"/>
          <w:lang w:val="en"/>
        </w:rPr>
        <w:t xml:space="preserve">(3), 221–229. </w:t>
      </w:r>
      <w:hyperlink r:id="rId263" w:history="1">
        <w:r>
          <w:rPr>
            <w:rStyle w:val="Hyperlink"/>
            <w:rFonts w:ascii="Segoe UI" w:hAnsi="Segoe UI" w:cs="Segoe UI"/>
            <w:lang w:val="en"/>
          </w:rPr>
          <w:t xml:space="preserve">https://doi.org/10.1111/j.1365-2184.2004.00307.x </w:t>
        </w:r>
      </w:hyperlink>
    </w:p>
    <w:p w14:paraId="4779143A"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16. Silva Brum, L. F., Emanuelli, T., Souza, D. O., &amp; Elisabetsky, E. (2001). Effects of linalool on glutamate release and uptake in mouse cortical synaptosomes. </w:t>
      </w:r>
      <w:r>
        <w:rPr>
          <w:rStyle w:val="Emphasis"/>
          <w:rFonts w:ascii="Segoe UI" w:hAnsi="Segoe UI" w:cs="Segoe UI"/>
          <w:color w:val="333333"/>
          <w:lang w:val="en"/>
        </w:rPr>
        <w:t xml:space="preserve">Neurochemical Research, 26 </w:t>
      </w:r>
      <w:r>
        <w:rPr>
          <w:rFonts w:ascii="Segoe UI" w:hAnsi="Segoe UI" w:cs="Segoe UI"/>
          <w:color w:val="333333"/>
          <w:lang w:val="en"/>
        </w:rPr>
        <w:t xml:space="preserve">(3), 191–194. </w:t>
      </w:r>
      <w:hyperlink r:id="rId264" w:history="1">
        <w:r>
          <w:rPr>
            <w:rStyle w:val="Hyperlink"/>
            <w:rFonts w:ascii="Segoe UI" w:hAnsi="Segoe UI" w:cs="Segoe UI"/>
            <w:lang w:val="en"/>
          </w:rPr>
          <w:t xml:space="preserve">https://doi.org/10.1023/A:1010963507086 </w:t>
        </w:r>
      </w:hyperlink>
    </w:p>
    <w:p w14:paraId="0B09E2EB" w14:textId="77777777" w:rsidR="00CD1F2D" w:rsidRDefault="00CD1F2D">
      <w:pPr>
        <w:pStyle w:val="NormalWeb"/>
        <w:divId w:val="1742486399"/>
        <w:rPr>
          <w:rFonts w:ascii="Segoe UI" w:hAnsi="Segoe UI" w:cs="Segoe UI"/>
          <w:color w:val="333333"/>
          <w:lang w:val="en"/>
        </w:rPr>
      </w:pPr>
      <w:r>
        <w:rPr>
          <w:rFonts w:ascii="Segoe UI" w:hAnsi="Segoe UI" w:cs="Segoe UI"/>
          <w:color w:val="333333"/>
          <w:lang w:val="en"/>
        </w:rPr>
        <w:t xml:space="preserve">17. Tisserand, R., &amp; Young, R. (2014). </w:t>
      </w:r>
      <w:r>
        <w:rPr>
          <w:rStyle w:val="Emphasis"/>
          <w:rFonts w:ascii="Segoe UI" w:hAnsi="Segoe UI" w:cs="Segoe UI"/>
          <w:color w:val="333333"/>
          <w:lang w:val="en"/>
        </w:rPr>
        <w:t xml:space="preserve">Essential oil safety: A guide for health care professionals </w:t>
      </w:r>
      <w:r>
        <w:rPr>
          <w:rFonts w:ascii="Segoe UI" w:hAnsi="Segoe UI" w:cs="Segoe UI"/>
          <w:color w:val="333333"/>
          <w:lang w:val="en"/>
        </w:rPr>
        <w:t xml:space="preserve">(2nd ed.). Churchill Livingstone Elsevier. </w:t>
      </w:r>
    </w:p>
    <w:p w14:paraId="15531B41" w14:textId="77777777" w:rsidR="00CD1F2D" w:rsidRDefault="00CD1F2D">
      <w:pPr>
        <w:pStyle w:val="Heading1"/>
        <w:divId w:val="840461954"/>
        <w:rPr>
          <w:rFonts w:ascii="Segoe UI" w:eastAsia="Times New Roman" w:hAnsi="Segoe UI" w:cs="Segoe UI"/>
          <w:lang w:val="en"/>
        </w:rPr>
      </w:pPr>
      <w:r>
        <w:rPr>
          <w:rFonts w:ascii="Segoe UI" w:eastAsia="Times New Roman" w:hAnsi="Segoe UI" w:cs="Segoe UI"/>
          <w:lang w:val="en"/>
        </w:rPr>
        <w:t xml:space="preserve">16 </w:t>
      </w:r>
      <w:r>
        <w:rPr>
          <w:rFonts w:ascii="Segoe UI" w:eastAsia="Times New Roman" w:hAnsi="Segoe UI" w:cs="Segoe UI"/>
          <w:lang w:val="en"/>
        </w:rPr>
        <w:t xml:space="preserve">Arrow-Leaved Balsamroot </w:t>
      </w:r>
    </w:p>
    <w:p w14:paraId="304943D6"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9966"/>
          <w:lang w:val="en"/>
        </w:rPr>
        <w:t xml:space="preserve">Names </w:t>
      </w:r>
    </w:p>
    <w:p w14:paraId="05BC3D91"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Arrow-Leaved Balsamroot </w:t>
      </w:r>
    </w:p>
    <w:p w14:paraId="21928878"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Balsamorhiza sagittata </w:t>
      </w:r>
    </w:p>
    <w:p w14:paraId="0D8A1E31"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súxwem </w:t>
      </w:r>
    </w:p>
    <w:p w14:paraId="06B4F2EE" w14:textId="77777777" w:rsidR="00CD1F2D" w:rsidRDefault="00CD1F2D">
      <w:pPr>
        <w:pStyle w:val="NormalWeb"/>
        <w:jc w:val="center"/>
        <w:divId w:val="840461954"/>
        <w:rPr>
          <w:rFonts w:ascii="Segoe UI" w:hAnsi="Segoe UI" w:cs="Segoe UI"/>
          <w:color w:val="333333"/>
          <w:lang w:val="en"/>
        </w:rPr>
      </w:pPr>
      <w:r>
        <w:rPr>
          <w:rFonts w:ascii="Segoe UI" w:hAnsi="Segoe UI" w:cs="Segoe UI"/>
          <w:noProof/>
          <w:color w:val="333333"/>
          <w:lang w:val="en"/>
        </w:rPr>
        <w:drawing>
          <wp:inline distT="0" distB="0" distL="0" distR="0" wp14:anchorId="17DC9267" wp14:editId="03E93956">
            <wp:extent cx="2857500" cy="193357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link="rId265">
                      <a:extLst>
                        <a:ext uri="{28A0092B-C50C-407E-A947-70E740481C1C}">
                          <a14:useLocalDpi xmlns:a14="http://schemas.microsoft.com/office/drawing/2010/main" val="0"/>
                        </a:ext>
                      </a:extLst>
                    </a:blip>
                    <a:srcRect/>
                    <a:stretch>
                      <a:fillRect/>
                    </a:stretch>
                  </pic:blipFill>
                  <pic:spPr bwMode="auto">
                    <a:xfrm>
                      <a:off x="0" y="0"/>
                      <a:ext cx="2857500" cy="1933575"/>
                    </a:xfrm>
                    <a:prstGeom prst="rect">
                      <a:avLst/>
                    </a:prstGeom>
                    <a:noFill/>
                    <a:ln>
                      <a:noFill/>
                    </a:ln>
                  </pic:spPr>
                </pic:pic>
              </a:graphicData>
            </a:graphic>
          </wp:inline>
        </w:drawing>
      </w:r>
    </w:p>
    <w:p w14:paraId="66D83F9E" w14:textId="77777777" w:rsidR="00CD1F2D" w:rsidRDefault="00CD1F2D">
      <w:pPr>
        <w:pStyle w:val="NormalWeb"/>
        <w:jc w:val="center"/>
        <w:divId w:val="840461954"/>
        <w:rPr>
          <w:rFonts w:ascii="Segoe UI" w:hAnsi="Segoe UI" w:cs="Segoe UI"/>
          <w:color w:val="333333"/>
          <w:lang w:val="en"/>
        </w:rPr>
      </w:pPr>
      <w:r>
        <w:rPr>
          <w:rStyle w:val="Strong"/>
          <w:rFonts w:ascii="Segoe UI" w:hAnsi="Segoe UI" w:cs="Segoe UI"/>
          <w:color w:val="333333"/>
          <w:lang w:val="en"/>
        </w:rPr>
        <w:t xml:space="preserve">Fig 16.1: Bright yellow sunflower-like blooms of Arrow-Leaved Balsamroot in a natural landscape. </w:t>
      </w:r>
    </w:p>
    <w:p w14:paraId="110D8238" w14:textId="77777777" w:rsidR="00CD1F2D" w:rsidRDefault="00CD1F2D">
      <w:pPr>
        <w:pStyle w:val="NormalWeb"/>
        <w:jc w:val="center"/>
        <w:divId w:val="840461954"/>
        <w:rPr>
          <w:rFonts w:ascii="Segoe UI" w:hAnsi="Segoe UI" w:cs="Segoe UI"/>
          <w:color w:val="333333"/>
          <w:lang w:val="en"/>
        </w:rPr>
      </w:pPr>
      <w:r>
        <w:rPr>
          <w:rFonts w:ascii="Segoe UI" w:hAnsi="Segoe UI" w:cs="Segoe UI"/>
          <w:noProof/>
          <w:color w:val="333333"/>
          <w:lang w:val="en"/>
        </w:rPr>
        <w:drawing>
          <wp:inline distT="0" distB="0" distL="0" distR="0" wp14:anchorId="25494966" wp14:editId="07918787">
            <wp:extent cx="2857500" cy="21431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link="rId266">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4E494E72" w14:textId="77777777" w:rsidR="00CD1F2D" w:rsidRDefault="00CD1F2D">
      <w:pPr>
        <w:pStyle w:val="NormalWeb"/>
        <w:jc w:val="center"/>
        <w:divId w:val="840461954"/>
        <w:rPr>
          <w:rFonts w:ascii="Segoe UI" w:hAnsi="Segoe UI" w:cs="Segoe UI"/>
          <w:color w:val="333333"/>
          <w:lang w:val="en"/>
        </w:rPr>
      </w:pPr>
      <w:r>
        <w:rPr>
          <w:rStyle w:val="Strong"/>
          <w:rFonts w:ascii="Segoe UI" w:hAnsi="Segoe UI" w:cs="Segoe UI"/>
          <w:color w:val="333333"/>
          <w:lang w:val="en"/>
        </w:rPr>
        <w:t xml:space="preserve">Fig 16.2: Close-up of the distinctive arrow-shaped leaves of the Balsamroot plant. </w:t>
      </w:r>
    </w:p>
    <w:p w14:paraId="6D535CC7" w14:textId="77777777" w:rsidR="00CD1F2D" w:rsidRDefault="00CD1F2D">
      <w:pPr>
        <w:pStyle w:val="NormalWeb"/>
        <w:jc w:val="center"/>
        <w:divId w:val="840461954"/>
        <w:rPr>
          <w:rFonts w:ascii="Segoe UI" w:hAnsi="Segoe UI" w:cs="Segoe UI"/>
          <w:color w:val="333333"/>
          <w:lang w:val="en"/>
        </w:rPr>
      </w:pPr>
      <w:r>
        <w:rPr>
          <w:rFonts w:ascii="Segoe UI" w:hAnsi="Segoe UI" w:cs="Segoe UI"/>
          <w:noProof/>
          <w:color w:val="333333"/>
          <w:lang w:val="en"/>
        </w:rPr>
        <w:drawing>
          <wp:inline distT="0" distB="0" distL="0" distR="0" wp14:anchorId="750905BB" wp14:editId="762DBFE8">
            <wp:extent cx="2314575" cy="154305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link="rId267">
                      <a:extLst>
                        <a:ext uri="{28A0092B-C50C-407E-A947-70E740481C1C}">
                          <a14:useLocalDpi xmlns:a14="http://schemas.microsoft.com/office/drawing/2010/main" val="0"/>
                        </a:ext>
                      </a:extLst>
                    </a:blip>
                    <a:srcRect/>
                    <a:stretch>
                      <a:fillRect/>
                    </a:stretch>
                  </pic:blipFill>
                  <pic:spPr bwMode="auto">
                    <a:xfrm>
                      <a:off x="0" y="0"/>
                      <a:ext cx="2314575" cy="1543050"/>
                    </a:xfrm>
                    <a:prstGeom prst="rect">
                      <a:avLst/>
                    </a:prstGeom>
                    <a:noFill/>
                    <a:ln>
                      <a:noFill/>
                    </a:ln>
                  </pic:spPr>
                </pic:pic>
              </a:graphicData>
            </a:graphic>
          </wp:inline>
        </w:drawing>
      </w:r>
    </w:p>
    <w:p w14:paraId="321B37AE" w14:textId="77777777" w:rsidR="00CD1F2D" w:rsidRDefault="00CD1F2D">
      <w:pPr>
        <w:pStyle w:val="NormalWeb"/>
        <w:jc w:val="center"/>
        <w:divId w:val="840461954"/>
        <w:rPr>
          <w:rFonts w:ascii="Segoe UI" w:hAnsi="Segoe UI" w:cs="Segoe UI"/>
          <w:color w:val="333333"/>
          <w:lang w:val="en"/>
        </w:rPr>
      </w:pPr>
      <w:r>
        <w:rPr>
          <w:rStyle w:val="Strong"/>
          <w:rFonts w:ascii="Segoe UI" w:hAnsi="Segoe UI" w:cs="Segoe UI"/>
          <w:color w:val="333333"/>
          <w:lang w:val="en"/>
        </w:rPr>
        <w:t xml:space="preserve">Fig 16.3: Arrow-Leaved Balsamroot thriving in a dry, rocky sagebrush steppe environment. </w:t>
      </w:r>
    </w:p>
    <w:p w14:paraId="5933CB93"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9966"/>
          <w:lang w:val="en"/>
        </w:rPr>
        <w:t xml:space="preserve">General information </w:t>
      </w:r>
    </w:p>
    <w:p w14:paraId="3315BD8A"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Arrow-Leaved Balsamroot ( </w:t>
      </w:r>
      <w:r>
        <w:rPr>
          <w:rStyle w:val="Emphasis"/>
          <w:rFonts w:ascii="Segoe UI" w:hAnsi="Segoe UI" w:cs="Segoe UI"/>
          <w:color w:val="333333"/>
          <w:lang w:val="en"/>
        </w:rPr>
        <w:t xml:space="preserve">Balsamorhiza sagittata </w:t>
      </w:r>
      <w:r>
        <w:rPr>
          <w:rFonts w:ascii="Segoe UI" w:hAnsi="Segoe UI" w:cs="Segoe UI"/>
          <w:color w:val="333333"/>
          <w:lang w:val="en"/>
        </w:rPr>
        <w:t>) is a large, perennial wildflower in the sunflower family (Asteraceae) native to western North America. The plant is characterized by its distinctive arrow-shaped leaves that can grow up to 12 inches long, bright yellow sunflower-like blooms that appear in late spring to early summer, and a massive taproot that can extend 6-15 feet deep into the soil. Growing 8-32 inches tall, this hardy plant thrives in dry, rocky soils and sagebrush steppes. The plant’s common names include arrowleaf balsamroot, Oregon s</w:t>
      </w:r>
      <w:r>
        <w:rPr>
          <w:rFonts w:ascii="Segoe UI" w:hAnsi="Segoe UI" w:cs="Segoe UI"/>
          <w:color w:val="333333"/>
          <w:lang w:val="en"/>
        </w:rPr>
        <w:t>unflower, and spring sunflower.</w:t>
      </w:r>
      <w:r>
        <w:rPr>
          <w:rFonts w:ascii="Segoe UI" w:hAnsi="Segoe UI" w:cs="Segoe UI"/>
          <w:color w:val="333333"/>
          <w:lang w:val="en"/>
        </w:rPr>
        <w:t xml:space="preserve"> </w:t>
      </w:r>
      <w:r>
        <w:rPr>
          <w:rFonts w:ascii="Segoe UI" w:hAnsi="Segoe UI" w:cs="Segoe UI"/>
          <w:color w:val="333333"/>
          <w:vertAlign w:val="superscript"/>
          <w:lang w:val="en"/>
        </w:rPr>
        <w:t xml:space="preserve">[4][6] </w:t>
      </w:r>
      <w:r>
        <w:rPr>
          <w:rFonts w:ascii="Segoe UI" w:hAnsi="Segoe UI" w:cs="Segoe UI"/>
          <w:color w:val="333333"/>
          <w:lang w:val="en"/>
        </w:rPr>
        <w:t xml:space="preserve">Indigenous peoples have utilized virtually every part of this plant for food, medicine, and materials for thousands of years. </w:t>
      </w:r>
      <w:r>
        <w:rPr>
          <w:rFonts w:ascii="Segoe UI" w:hAnsi="Segoe UI" w:cs="Segoe UI"/>
          <w:color w:val="333333"/>
          <w:vertAlign w:val="superscript"/>
          <w:lang w:val="en"/>
        </w:rPr>
        <w:t xml:space="preserve">[3] </w:t>
      </w:r>
    </w:p>
    <w:p w14:paraId="641529A1" w14:textId="77777777" w:rsidR="00CD1F2D" w:rsidRDefault="00CD1F2D">
      <w:pPr>
        <w:pStyle w:val="Heading3"/>
        <w:divId w:val="8404619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1AEADECE" w14:textId="77777777" w:rsidR="00CD1F2D" w:rsidRDefault="00CD1F2D">
      <w:pPr>
        <w:pStyle w:val="NormalWeb"/>
        <w:jc w:val="both"/>
        <w:divId w:val="840461954"/>
        <w:rPr>
          <w:rFonts w:ascii="Segoe UI" w:hAnsi="Segoe UI" w:cs="Segoe UI"/>
          <w:color w:val="333333"/>
          <w:lang w:val="en"/>
        </w:rPr>
      </w:pPr>
      <w:r>
        <w:rPr>
          <w:rFonts w:ascii="Segoe UI" w:hAnsi="Segoe UI" w:cs="Segoe UI"/>
          <w:color w:val="333333"/>
          <w:lang w:val="en"/>
        </w:rPr>
        <w:t xml:space="preserve">Its roots were especially powerful. When coughs, fevers, or lung problems settled in the chest, the roots were boiled into tea or decoction to clear the airways and ease breathing. The same preparation helped calm stomach pain and aided digestion, while also reducing fever and inflammation throughout the body. </w:t>
      </w:r>
      <w:r>
        <w:rPr>
          <w:rFonts w:ascii="Segoe UI" w:hAnsi="Segoe UI" w:cs="Segoe UI"/>
          <w:color w:val="333333"/>
          <w:vertAlign w:val="superscript"/>
          <w:lang w:val="en"/>
        </w:rPr>
        <w:t xml:space="preserve">[3] </w:t>
      </w:r>
    </w:p>
    <w:p w14:paraId="3F724C18" w14:textId="77777777" w:rsidR="00CD1F2D" w:rsidRDefault="00CD1F2D">
      <w:pPr>
        <w:pStyle w:val="NormalWeb"/>
        <w:jc w:val="both"/>
        <w:divId w:val="840461954"/>
        <w:rPr>
          <w:rFonts w:ascii="Segoe UI" w:hAnsi="Segoe UI" w:cs="Segoe UI"/>
          <w:color w:val="333333"/>
          <w:lang w:val="en"/>
        </w:rPr>
      </w:pPr>
      <w:r>
        <w:rPr>
          <w:rFonts w:ascii="Segoe UI" w:hAnsi="Segoe UI" w:cs="Segoe UI"/>
          <w:color w:val="333333"/>
          <w:lang w:val="en"/>
        </w:rPr>
        <w:t xml:space="preserve">For wounds, blisters, or sore joints, the roots were ground and used as poultices or ointments to draw out pain and promote healing. The leaves, when fresh, were pressed directly onto burns, cuts, or insect bites to cool and soothe the skin. In colder seasons, dried leaves were tucked into moccasins for warmth. </w:t>
      </w:r>
      <w:r>
        <w:rPr>
          <w:rFonts w:ascii="Segoe UI" w:hAnsi="Segoe UI" w:cs="Segoe UI"/>
          <w:color w:val="333333"/>
          <w:vertAlign w:val="superscript"/>
          <w:lang w:val="en"/>
        </w:rPr>
        <w:t xml:space="preserve">[3] </w:t>
      </w:r>
    </w:p>
    <w:p w14:paraId="1EDE0498" w14:textId="77777777" w:rsidR="00CD1F2D" w:rsidRDefault="00CD1F2D">
      <w:pPr>
        <w:pStyle w:val="NormalWeb"/>
        <w:jc w:val="both"/>
        <w:divId w:val="840461954"/>
        <w:rPr>
          <w:rFonts w:ascii="Segoe UI" w:hAnsi="Segoe UI" w:cs="Segoe UI"/>
          <w:color w:val="333333"/>
          <w:lang w:val="en"/>
        </w:rPr>
      </w:pPr>
      <w:r>
        <w:rPr>
          <w:rFonts w:ascii="Segoe UI" w:hAnsi="Segoe UI" w:cs="Segoe UI"/>
          <w:color w:val="333333"/>
          <w:lang w:val="en"/>
        </w:rPr>
        <w:t xml:space="preserve">Arrow-Leaved Balsamroot also held spiritual importance. The roots were sometimes burned in ceremony, their smoke purifying and cleansing both the body and the spirit. Its seeds were ground into meal or pressed for oil, providing nourishment and strength when food was scarce. </w:t>
      </w:r>
      <w:r>
        <w:rPr>
          <w:rFonts w:ascii="Segoe UI" w:hAnsi="Segoe UI" w:cs="Segoe UI"/>
          <w:color w:val="333333"/>
          <w:vertAlign w:val="superscript"/>
          <w:lang w:val="en"/>
        </w:rPr>
        <w:t xml:space="preserve">[3] </w:t>
      </w:r>
    </w:p>
    <w:p w14:paraId="466306D2" w14:textId="77777777" w:rsidR="00CD1F2D" w:rsidRDefault="00CD1F2D">
      <w:pPr>
        <w:pStyle w:val="Heading3"/>
        <w:divId w:val="8404619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60098AB1"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1. Sesquiterpene Lactones (Guaianolides) </w:t>
      </w:r>
    </w:p>
    <w:p w14:paraId="691A916C"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Primary Compounds: </w:t>
      </w:r>
    </w:p>
    <w:p w14:paraId="3B49D65E" w14:textId="77777777" w:rsidR="00CD1F2D" w:rsidRDefault="00CD1F2D">
      <w:pPr>
        <w:numPr>
          <w:ilvl w:val="0"/>
          <w:numId w:val="125"/>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Highly oxygenated guaianolides (compounds 1-3) </w:t>
      </w:r>
      <w:r>
        <w:rPr>
          <w:rFonts w:ascii="Segoe UI" w:eastAsia="Times New Roman" w:hAnsi="Segoe UI" w:cs="Segoe UI"/>
          <w:color w:val="333333"/>
          <w:vertAlign w:val="superscript"/>
          <w:lang w:val="en"/>
        </w:rPr>
        <w:t xml:space="preserve">[7] </w:t>
      </w:r>
    </w:p>
    <w:p w14:paraId="1AB1B0D6" w14:textId="77777777" w:rsidR="00CD1F2D" w:rsidRDefault="00CD1F2D">
      <w:pPr>
        <w:numPr>
          <w:ilvl w:val="0"/>
          <w:numId w:val="125"/>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2-Deoxo-8-O-acetyl pumilin </w:t>
      </w:r>
      <w:r>
        <w:rPr>
          <w:rFonts w:ascii="Segoe UI" w:eastAsia="Times New Roman" w:hAnsi="Segoe UI" w:cs="Segoe UI"/>
          <w:color w:val="333333"/>
          <w:vertAlign w:val="superscript"/>
          <w:lang w:val="en"/>
        </w:rPr>
        <w:t xml:space="preserve">[7] </w:t>
      </w:r>
    </w:p>
    <w:p w14:paraId="2DD9CFAB" w14:textId="77777777" w:rsidR="00CD1F2D" w:rsidRDefault="00CD1F2D">
      <w:pPr>
        <w:numPr>
          <w:ilvl w:val="0"/>
          <w:numId w:val="125"/>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Methyl-9β-(epoxyangeloyloxy)-5α,6α-dihydroxy-2-oxo-3,4-dehydro-δ-guaien-12-oate </w:t>
      </w:r>
      <w:r>
        <w:rPr>
          <w:rFonts w:ascii="Segoe UI" w:eastAsia="Times New Roman" w:hAnsi="Segoe UI" w:cs="Segoe UI"/>
          <w:color w:val="333333"/>
          <w:vertAlign w:val="superscript"/>
          <w:lang w:val="en"/>
        </w:rPr>
        <w:t xml:space="preserve">[7] </w:t>
      </w:r>
    </w:p>
    <w:p w14:paraId="1800A95E"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Chemical Structure Features: </w:t>
      </w:r>
    </w:p>
    <w:p w14:paraId="6C6E313F" w14:textId="77777777" w:rsidR="00CD1F2D" w:rsidRDefault="00CD1F2D">
      <w:pPr>
        <w:numPr>
          <w:ilvl w:val="0"/>
          <w:numId w:val="126"/>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15-carbon sesquiterpene backbone </w:t>
      </w:r>
    </w:p>
    <w:p w14:paraId="5A641D45" w14:textId="77777777" w:rsidR="00CD1F2D" w:rsidRDefault="00CD1F2D">
      <w:pPr>
        <w:numPr>
          <w:ilvl w:val="0"/>
          <w:numId w:val="126"/>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γ-lactone ring (5-membered lactone) </w:t>
      </w:r>
    </w:p>
    <w:p w14:paraId="4DC3C2BF" w14:textId="77777777" w:rsidR="00CD1F2D" w:rsidRDefault="00CD1F2D">
      <w:pPr>
        <w:numPr>
          <w:ilvl w:val="0"/>
          <w:numId w:val="126"/>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Multiple hydroxyl and acetyl functional groups </w:t>
      </w:r>
    </w:p>
    <w:p w14:paraId="6A12FBB1" w14:textId="77777777" w:rsidR="00CD1F2D" w:rsidRDefault="00CD1F2D">
      <w:pPr>
        <w:numPr>
          <w:ilvl w:val="0"/>
          <w:numId w:val="126"/>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Highly oxygenated structure contributing to bioactivity </w:t>
      </w:r>
      <w:r>
        <w:rPr>
          <w:rFonts w:ascii="Segoe UI" w:eastAsia="Times New Roman" w:hAnsi="Segoe UI" w:cs="Segoe UI"/>
          <w:color w:val="333333"/>
          <w:vertAlign w:val="superscript"/>
          <w:lang w:val="en"/>
        </w:rPr>
        <w:t xml:space="preserve">[7] </w:t>
      </w:r>
    </w:p>
    <w:p w14:paraId="754E9B20" w14:textId="77777777" w:rsidR="00CD1F2D" w:rsidRDefault="00CD1F2D">
      <w:pPr>
        <w:pStyle w:val="NormalWeb"/>
        <w:jc w:val="center"/>
        <w:divId w:val="840461954"/>
        <w:rPr>
          <w:rFonts w:ascii="Segoe UI" w:hAnsi="Segoe UI" w:cs="Segoe UI"/>
          <w:color w:val="333333"/>
          <w:lang w:val="en"/>
        </w:rPr>
      </w:pPr>
      <w:r>
        <w:rPr>
          <w:rFonts w:ascii="Segoe UI" w:hAnsi="Segoe UI" w:cs="Segoe UI"/>
          <w:noProof/>
          <w:color w:val="333333"/>
          <w:lang w:val="en"/>
        </w:rPr>
        <w:drawing>
          <wp:inline distT="0" distB="0" distL="0" distR="0" wp14:anchorId="5428138D" wp14:editId="2082F432">
            <wp:extent cx="2857500" cy="16002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link="rId26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3A2150E" w14:textId="77777777" w:rsidR="00CD1F2D" w:rsidRDefault="00CD1F2D">
      <w:pPr>
        <w:pStyle w:val="NormalWeb"/>
        <w:jc w:val="center"/>
        <w:divId w:val="840461954"/>
        <w:rPr>
          <w:rFonts w:ascii="Segoe UI" w:hAnsi="Segoe UI" w:cs="Segoe UI"/>
          <w:color w:val="333333"/>
          <w:lang w:val="en"/>
        </w:rPr>
      </w:pPr>
      <w:r>
        <w:rPr>
          <w:rStyle w:val="Strong"/>
          <w:rFonts w:ascii="Segoe UI" w:hAnsi="Segoe UI" w:cs="Segoe UI"/>
          <w:color w:val="333333"/>
          <w:lang w:val="en"/>
        </w:rPr>
        <w:t xml:space="preserve">Fig 16.4: Chemical structure of highly oxygenated guaianolides. </w:t>
      </w:r>
    </w:p>
    <w:p w14:paraId="5C0EB2CB"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Medicinal Properties: </w:t>
      </w:r>
    </w:p>
    <w:p w14:paraId="3AEE077D" w14:textId="77777777" w:rsidR="00CD1F2D" w:rsidRDefault="00CD1F2D">
      <w:pPr>
        <w:numPr>
          <w:ilvl w:val="0"/>
          <w:numId w:val="127"/>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Anti-inflammatory: Guaianolides inhibit NF-κB pathway, reducing inflammatory cytokines </w:t>
      </w:r>
      <w:r>
        <w:rPr>
          <w:rFonts w:ascii="Segoe UI" w:eastAsia="Times New Roman" w:hAnsi="Segoe UI" w:cs="Segoe UI"/>
          <w:color w:val="333333"/>
          <w:vertAlign w:val="superscript"/>
          <w:lang w:val="en"/>
        </w:rPr>
        <w:t xml:space="preserve">[5] </w:t>
      </w:r>
    </w:p>
    <w:p w14:paraId="58A215E8" w14:textId="77777777" w:rsidR="00CD1F2D" w:rsidRDefault="00CD1F2D">
      <w:pPr>
        <w:numPr>
          <w:ilvl w:val="0"/>
          <w:numId w:val="127"/>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Antimicrobial: Disrupt bacterial cell membranes through interaction with membrane lipids </w:t>
      </w:r>
      <w:r>
        <w:rPr>
          <w:rFonts w:ascii="Segoe UI" w:eastAsia="Times New Roman" w:hAnsi="Segoe UI" w:cs="Segoe UI"/>
          <w:color w:val="333333"/>
          <w:vertAlign w:val="superscript"/>
          <w:lang w:val="en"/>
        </w:rPr>
        <w:t xml:space="preserve">[2] </w:t>
      </w:r>
    </w:p>
    <w:p w14:paraId="5D2F5AC4" w14:textId="77777777" w:rsidR="00CD1F2D" w:rsidRDefault="00CD1F2D">
      <w:pPr>
        <w:numPr>
          <w:ilvl w:val="0"/>
          <w:numId w:val="127"/>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Wound healing: Promote cell proliferation and collagen synthesis </w:t>
      </w:r>
      <w:r>
        <w:rPr>
          <w:rFonts w:ascii="Segoe UI" w:eastAsia="Times New Roman" w:hAnsi="Segoe UI" w:cs="Segoe UI"/>
          <w:color w:val="333333"/>
          <w:vertAlign w:val="superscript"/>
          <w:lang w:val="en"/>
        </w:rPr>
        <w:t xml:space="preserve">[8] </w:t>
      </w:r>
    </w:p>
    <w:p w14:paraId="7CBA0A35"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Mechanism of Action: </w:t>
      </w:r>
    </w:p>
    <w:p w14:paraId="0826A0DF"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Guaianolide → Cell membrane interaction → Disruption of lipid bilayer ↓Inhibition of bacterial growth (antimicrobial effect) </w:t>
      </w:r>
      <w:r>
        <w:rPr>
          <w:rFonts w:ascii="Segoe UI" w:hAnsi="Segoe UI" w:cs="Segoe UI"/>
          <w:color w:val="333333"/>
          <w:vertAlign w:val="superscript"/>
          <w:lang w:val="en"/>
        </w:rPr>
        <w:t xml:space="preserve">[2] </w:t>
      </w:r>
      <w:r>
        <w:rPr>
          <w:rFonts w:ascii="Segoe UI" w:hAnsi="Segoe UI" w:cs="Segoe UI"/>
          <w:color w:val="333333"/>
          <w:lang w:val="en"/>
        </w:rPr>
        <w:t xml:space="preserve">Guaianolide → NF-κB inhibition → ↓ TNF-α, IL-1β, IL-6 ↓Reduced inflammation and pain relief </w:t>
      </w:r>
      <w:r>
        <w:rPr>
          <w:rFonts w:ascii="Segoe UI" w:hAnsi="Segoe UI" w:cs="Segoe UI"/>
          <w:color w:val="333333"/>
          <w:vertAlign w:val="superscript"/>
          <w:lang w:val="en"/>
        </w:rPr>
        <w:t xml:space="preserve">[5] </w:t>
      </w:r>
    </w:p>
    <w:p w14:paraId="4CF64A2D"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2. Essential Oil Components </w:t>
      </w:r>
    </w:p>
    <w:p w14:paraId="1F887EE9"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Major Constituents: </w:t>
      </w:r>
    </w:p>
    <w:p w14:paraId="52796CF6" w14:textId="77777777" w:rsidR="00CD1F2D" w:rsidRDefault="00CD1F2D">
      <w:pPr>
        <w:numPr>
          <w:ilvl w:val="0"/>
          <w:numId w:val="128"/>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Germacrene D (10.8-34.5%) </w:t>
      </w:r>
      <w:r>
        <w:rPr>
          <w:rFonts w:ascii="Segoe UI" w:eastAsia="Times New Roman" w:hAnsi="Segoe UI" w:cs="Segoe UI"/>
          <w:color w:val="333333"/>
          <w:vertAlign w:val="superscript"/>
          <w:lang w:val="en"/>
        </w:rPr>
        <w:t xml:space="preserve">[9] </w:t>
      </w:r>
    </w:p>
    <w:p w14:paraId="1755FBAD" w14:textId="77777777" w:rsidR="00CD1F2D" w:rsidRDefault="00CD1F2D">
      <w:pPr>
        <w:numPr>
          <w:ilvl w:val="0"/>
          <w:numId w:val="128"/>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β-Phellandrene (6.4-19.4%) </w:t>
      </w:r>
      <w:r>
        <w:rPr>
          <w:rFonts w:ascii="Segoe UI" w:eastAsia="Times New Roman" w:hAnsi="Segoe UI" w:cs="Segoe UI"/>
          <w:color w:val="333333"/>
          <w:vertAlign w:val="superscript"/>
          <w:lang w:val="en"/>
        </w:rPr>
        <w:t xml:space="preserve">[9] </w:t>
      </w:r>
    </w:p>
    <w:p w14:paraId="58A4DB50" w14:textId="77777777" w:rsidR="00CD1F2D" w:rsidRDefault="00CD1F2D">
      <w:pPr>
        <w:numPr>
          <w:ilvl w:val="0"/>
          <w:numId w:val="128"/>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(E)-β-Caryophyllene (1.4-15.0%) </w:t>
      </w:r>
      <w:r>
        <w:rPr>
          <w:rFonts w:ascii="Segoe UI" w:eastAsia="Times New Roman" w:hAnsi="Segoe UI" w:cs="Segoe UI"/>
          <w:color w:val="333333"/>
          <w:vertAlign w:val="superscript"/>
          <w:lang w:val="en"/>
        </w:rPr>
        <w:t xml:space="preserve">[9] </w:t>
      </w:r>
    </w:p>
    <w:p w14:paraId="477E6022" w14:textId="77777777" w:rsidR="00CD1F2D" w:rsidRDefault="00CD1F2D">
      <w:pPr>
        <w:numPr>
          <w:ilvl w:val="0"/>
          <w:numId w:val="128"/>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(E)-β-Ocimene (3.1-8.4%) </w:t>
      </w:r>
      <w:r>
        <w:rPr>
          <w:rFonts w:ascii="Segoe UI" w:eastAsia="Times New Roman" w:hAnsi="Segoe UI" w:cs="Segoe UI"/>
          <w:color w:val="333333"/>
          <w:vertAlign w:val="superscript"/>
          <w:lang w:val="en"/>
        </w:rPr>
        <w:t xml:space="preserve">[9] </w:t>
      </w:r>
    </w:p>
    <w:p w14:paraId="563ACA8C" w14:textId="77777777" w:rsidR="00CD1F2D" w:rsidRDefault="00CD1F2D">
      <w:pPr>
        <w:numPr>
          <w:ilvl w:val="0"/>
          <w:numId w:val="128"/>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Limonene (13.7%) </w:t>
      </w:r>
      <w:r>
        <w:rPr>
          <w:rFonts w:ascii="Segoe UI" w:eastAsia="Times New Roman" w:hAnsi="Segoe UI" w:cs="Segoe UI"/>
          <w:color w:val="333333"/>
          <w:vertAlign w:val="superscript"/>
          <w:lang w:val="en"/>
        </w:rPr>
        <w:t xml:space="preserve">[9] </w:t>
      </w:r>
    </w:p>
    <w:p w14:paraId="287940AA" w14:textId="77777777" w:rsidR="00CD1F2D" w:rsidRDefault="00CD1F2D">
      <w:pPr>
        <w:numPr>
          <w:ilvl w:val="0"/>
          <w:numId w:val="128"/>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Spathulenol (6.0%) </w:t>
      </w:r>
      <w:r>
        <w:rPr>
          <w:rFonts w:ascii="Segoe UI" w:eastAsia="Times New Roman" w:hAnsi="Segoe UI" w:cs="Segoe UI"/>
          <w:color w:val="333333"/>
          <w:vertAlign w:val="superscript"/>
          <w:lang w:val="en"/>
        </w:rPr>
        <w:t xml:space="preserve">[9] </w:t>
      </w:r>
    </w:p>
    <w:p w14:paraId="4EB29180"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Chemical Structures: </w:t>
      </w:r>
    </w:p>
    <w:p w14:paraId="3384A9E0" w14:textId="77777777" w:rsidR="00CD1F2D" w:rsidRDefault="00CD1F2D">
      <w:pPr>
        <w:numPr>
          <w:ilvl w:val="0"/>
          <w:numId w:val="129"/>
        </w:numPr>
        <w:spacing w:before="100" w:beforeAutospacing="1" w:after="100" w:afterAutospacing="1"/>
        <w:divId w:val="84046195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Germacrene D </w:t>
      </w:r>
      <w:r>
        <w:rPr>
          <w:rFonts w:ascii="Segoe UI" w:eastAsia="Times New Roman" w:hAnsi="Segoe UI" w:cs="Segoe UI"/>
          <w:color w:val="333333"/>
          <w:lang w:val="en"/>
        </w:rPr>
        <w:t xml:space="preserve">: C₁₅H₂₄ (bicyclic sesquiterpene) </w:t>
      </w:r>
    </w:p>
    <w:p w14:paraId="0375D011" w14:textId="77777777" w:rsidR="00CD1F2D" w:rsidRDefault="00CD1F2D">
      <w:pPr>
        <w:pStyle w:val="NormalWeb"/>
        <w:jc w:val="center"/>
        <w:divId w:val="840461954"/>
        <w:rPr>
          <w:rFonts w:ascii="Segoe UI" w:hAnsi="Segoe UI" w:cs="Segoe UI"/>
          <w:color w:val="333333"/>
          <w:lang w:val="en"/>
        </w:rPr>
      </w:pPr>
      <w:r>
        <w:rPr>
          <w:rFonts w:ascii="Segoe UI" w:hAnsi="Segoe UI" w:cs="Segoe UI"/>
          <w:noProof/>
          <w:color w:val="333333"/>
          <w:lang w:val="en"/>
        </w:rPr>
        <w:drawing>
          <wp:inline distT="0" distB="0" distL="0" distR="0" wp14:anchorId="5ADEF230" wp14:editId="35FDF4FA">
            <wp:extent cx="2009775" cy="227647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link="rId269">
                      <a:extLst>
                        <a:ext uri="{28A0092B-C50C-407E-A947-70E740481C1C}">
                          <a14:useLocalDpi xmlns:a14="http://schemas.microsoft.com/office/drawing/2010/main" val="0"/>
                        </a:ext>
                      </a:extLst>
                    </a:blip>
                    <a:srcRect/>
                    <a:stretch>
                      <a:fillRect/>
                    </a:stretch>
                  </pic:blipFill>
                  <pic:spPr bwMode="auto">
                    <a:xfrm>
                      <a:off x="0" y="0"/>
                      <a:ext cx="2009775" cy="2276475"/>
                    </a:xfrm>
                    <a:prstGeom prst="rect">
                      <a:avLst/>
                    </a:prstGeom>
                    <a:noFill/>
                    <a:ln>
                      <a:noFill/>
                    </a:ln>
                  </pic:spPr>
                </pic:pic>
              </a:graphicData>
            </a:graphic>
          </wp:inline>
        </w:drawing>
      </w:r>
    </w:p>
    <w:p w14:paraId="59BBDFE9" w14:textId="77777777" w:rsidR="00CD1F2D" w:rsidRDefault="00CD1F2D">
      <w:pPr>
        <w:pStyle w:val="NormalWeb"/>
        <w:jc w:val="center"/>
        <w:divId w:val="840461954"/>
        <w:rPr>
          <w:rFonts w:ascii="Segoe UI" w:hAnsi="Segoe UI" w:cs="Segoe UI"/>
          <w:color w:val="333333"/>
          <w:lang w:val="en"/>
        </w:rPr>
      </w:pPr>
      <w:r>
        <w:rPr>
          <w:rStyle w:val="Strong"/>
          <w:rFonts w:ascii="Segoe UI" w:hAnsi="Segoe UI" w:cs="Segoe UI"/>
          <w:color w:val="333333"/>
          <w:lang w:val="en"/>
        </w:rPr>
        <w:t xml:space="preserve">Fig 16.5: Chemical structure of Germacrene D, a major essential oil component. </w:t>
      </w:r>
    </w:p>
    <w:p w14:paraId="1789CF47" w14:textId="77777777" w:rsidR="00CD1F2D" w:rsidRDefault="00CD1F2D">
      <w:pPr>
        <w:numPr>
          <w:ilvl w:val="0"/>
          <w:numId w:val="130"/>
        </w:numPr>
        <w:spacing w:before="100" w:beforeAutospacing="1" w:after="100" w:afterAutospacing="1"/>
        <w:divId w:val="84046195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β-Caryophyllene </w:t>
      </w:r>
      <w:r>
        <w:rPr>
          <w:rFonts w:ascii="Segoe UI" w:eastAsia="Times New Roman" w:hAnsi="Segoe UI" w:cs="Segoe UI"/>
          <w:color w:val="333333"/>
          <w:lang w:val="en"/>
        </w:rPr>
        <w:t xml:space="preserve">: C₁₅H₂₄ (bicyclic sesquiterpene with cyclobutane ring) </w:t>
      </w:r>
    </w:p>
    <w:p w14:paraId="1CE1A445" w14:textId="77777777" w:rsidR="00CD1F2D" w:rsidRDefault="00CD1F2D">
      <w:pPr>
        <w:pStyle w:val="NormalWeb"/>
        <w:jc w:val="center"/>
        <w:divId w:val="840461954"/>
        <w:rPr>
          <w:rFonts w:ascii="Segoe UI" w:hAnsi="Segoe UI" w:cs="Segoe UI"/>
          <w:color w:val="333333"/>
          <w:lang w:val="en"/>
        </w:rPr>
      </w:pPr>
      <w:r>
        <w:rPr>
          <w:rFonts w:ascii="Segoe UI" w:hAnsi="Segoe UI" w:cs="Segoe UI"/>
          <w:noProof/>
          <w:color w:val="333333"/>
          <w:lang w:val="en"/>
        </w:rPr>
        <w:drawing>
          <wp:inline distT="0" distB="0" distL="0" distR="0" wp14:anchorId="6AABF6FB" wp14:editId="622EE50E">
            <wp:extent cx="2209800" cy="206692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link="rId270">
                      <a:extLst>
                        <a:ext uri="{28A0092B-C50C-407E-A947-70E740481C1C}">
                          <a14:useLocalDpi xmlns:a14="http://schemas.microsoft.com/office/drawing/2010/main" val="0"/>
                        </a:ext>
                      </a:extLst>
                    </a:blip>
                    <a:srcRect/>
                    <a:stretch>
                      <a:fillRect/>
                    </a:stretch>
                  </pic:blipFill>
                  <pic:spPr bwMode="auto">
                    <a:xfrm>
                      <a:off x="0" y="0"/>
                      <a:ext cx="2209800" cy="2066925"/>
                    </a:xfrm>
                    <a:prstGeom prst="rect">
                      <a:avLst/>
                    </a:prstGeom>
                    <a:noFill/>
                    <a:ln>
                      <a:noFill/>
                    </a:ln>
                  </pic:spPr>
                </pic:pic>
              </a:graphicData>
            </a:graphic>
          </wp:inline>
        </w:drawing>
      </w:r>
    </w:p>
    <w:p w14:paraId="1767BDDD" w14:textId="77777777" w:rsidR="00CD1F2D" w:rsidRDefault="00CD1F2D">
      <w:pPr>
        <w:pStyle w:val="NormalWeb"/>
        <w:jc w:val="center"/>
        <w:divId w:val="840461954"/>
        <w:rPr>
          <w:rFonts w:ascii="Segoe UI" w:hAnsi="Segoe UI" w:cs="Segoe UI"/>
          <w:color w:val="333333"/>
          <w:lang w:val="en"/>
        </w:rPr>
      </w:pPr>
      <w:r>
        <w:rPr>
          <w:rStyle w:val="Strong"/>
          <w:rFonts w:ascii="Segoe UI" w:hAnsi="Segoe UI" w:cs="Segoe UI"/>
          <w:color w:val="333333"/>
          <w:lang w:val="en"/>
        </w:rPr>
        <w:t xml:space="preserve">Fig 16.6: Chemical structure of β-Caryophyllene, a bicyclic sesquiterpene. </w:t>
      </w:r>
    </w:p>
    <w:p w14:paraId="01EB961D" w14:textId="77777777" w:rsidR="00CD1F2D" w:rsidRDefault="00CD1F2D">
      <w:pPr>
        <w:numPr>
          <w:ilvl w:val="0"/>
          <w:numId w:val="131"/>
        </w:numPr>
        <w:spacing w:before="100" w:beforeAutospacing="1" w:after="100" w:afterAutospacing="1"/>
        <w:divId w:val="84046195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Limonene </w:t>
      </w:r>
      <w:r>
        <w:rPr>
          <w:rFonts w:ascii="Segoe UI" w:eastAsia="Times New Roman" w:hAnsi="Segoe UI" w:cs="Segoe UI"/>
          <w:color w:val="333333"/>
          <w:lang w:val="en"/>
        </w:rPr>
        <w:t xml:space="preserve">: C₁₀H₁₆ (monocyclic monoterpene) </w:t>
      </w:r>
    </w:p>
    <w:p w14:paraId="45EA8D4F"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Medicinal Properties: </w:t>
      </w:r>
    </w:p>
    <w:p w14:paraId="523BE113" w14:textId="77777777" w:rsidR="00CD1F2D" w:rsidRDefault="00CD1F2D">
      <w:pPr>
        <w:numPr>
          <w:ilvl w:val="0"/>
          <w:numId w:val="132"/>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Respiratory support: Volatile compounds act as expectorants and bronchodilators </w:t>
      </w:r>
      <w:r>
        <w:rPr>
          <w:rFonts w:ascii="Segoe UI" w:eastAsia="Times New Roman" w:hAnsi="Segoe UI" w:cs="Segoe UI"/>
          <w:color w:val="333333"/>
          <w:vertAlign w:val="superscript"/>
          <w:lang w:val="en"/>
        </w:rPr>
        <w:t xml:space="preserve">[2][9] </w:t>
      </w:r>
    </w:p>
    <w:p w14:paraId="5E366A6C" w14:textId="77777777" w:rsidR="00CD1F2D" w:rsidRDefault="00CD1F2D">
      <w:pPr>
        <w:numPr>
          <w:ilvl w:val="0"/>
          <w:numId w:val="132"/>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Antimicrobial: Essential oils disrupt microbial cell walls </w:t>
      </w:r>
      <w:r>
        <w:rPr>
          <w:rFonts w:ascii="Segoe UI" w:eastAsia="Times New Roman" w:hAnsi="Segoe UI" w:cs="Segoe UI"/>
          <w:color w:val="333333"/>
          <w:vertAlign w:val="superscript"/>
          <w:lang w:val="en"/>
        </w:rPr>
        <w:t xml:space="preserve">[2] </w:t>
      </w:r>
    </w:p>
    <w:p w14:paraId="689D86E0" w14:textId="77777777" w:rsidR="00CD1F2D" w:rsidRDefault="00CD1F2D">
      <w:pPr>
        <w:numPr>
          <w:ilvl w:val="0"/>
          <w:numId w:val="132"/>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Antifungal: Terpenes interfere with fungal membrane integrity </w:t>
      </w:r>
      <w:r>
        <w:rPr>
          <w:rFonts w:ascii="Segoe UI" w:eastAsia="Times New Roman" w:hAnsi="Segoe UI" w:cs="Segoe UI"/>
          <w:color w:val="333333"/>
          <w:vertAlign w:val="superscript"/>
          <w:lang w:val="en"/>
        </w:rPr>
        <w:t xml:space="preserve">[2] </w:t>
      </w:r>
    </w:p>
    <w:p w14:paraId="7E4C30D0"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3. Flavonoids </w:t>
      </w:r>
    </w:p>
    <w:p w14:paraId="4BF99BEA"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Primary Compound: </w:t>
      </w:r>
    </w:p>
    <w:p w14:paraId="41DF3FB1" w14:textId="77777777" w:rsidR="00CD1F2D" w:rsidRDefault="00CD1F2D">
      <w:pPr>
        <w:numPr>
          <w:ilvl w:val="0"/>
          <w:numId w:val="133"/>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6-Hydroxy-kaempferol 7-methyl ether – (C₁₆H₁₂O₇) </w:t>
      </w:r>
      <w:r>
        <w:rPr>
          <w:rFonts w:ascii="Segoe UI" w:eastAsia="Times New Roman" w:hAnsi="Segoe UI" w:cs="Segoe UI"/>
          <w:color w:val="333333"/>
          <w:vertAlign w:val="superscript"/>
          <w:lang w:val="en"/>
        </w:rPr>
        <w:t xml:space="preserve">[1] </w:t>
      </w:r>
    </w:p>
    <w:p w14:paraId="2C9B416B"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Chemical Structure: </w:t>
      </w:r>
    </w:p>
    <w:p w14:paraId="5B2970B9" w14:textId="77777777" w:rsidR="00CD1F2D" w:rsidRDefault="00CD1F2D">
      <w:pPr>
        <w:numPr>
          <w:ilvl w:val="0"/>
          <w:numId w:val="134"/>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Flavonol backbone (C₆-C₃-C₆) </w:t>
      </w:r>
    </w:p>
    <w:p w14:paraId="5FD654A7" w14:textId="77777777" w:rsidR="00CD1F2D" w:rsidRDefault="00CD1F2D">
      <w:pPr>
        <w:numPr>
          <w:ilvl w:val="0"/>
          <w:numId w:val="134"/>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Hydroxyl group at position 6 </w:t>
      </w:r>
    </w:p>
    <w:p w14:paraId="3C7A76A4" w14:textId="77777777" w:rsidR="00CD1F2D" w:rsidRDefault="00CD1F2D">
      <w:pPr>
        <w:numPr>
          <w:ilvl w:val="0"/>
          <w:numId w:val="134"/>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Methyl ether at position 7 </w:t>
      </w:r>
      <w:r>
        <w:rPr>
          <w:rFonts w:ascii="Segoe UI" w:eastAsia="Times New Roman" w:hAnsi="Segoe UI" w:cs="Segoe UI"/>
          <w:color w:val="333333"/>
          <w:vertAlign w:val="superscript"/>
          <w:lang w:val="en"/>
        </w:rPr>
        <w:t xml:space="preserve">[1] </w:t>
      </w:r>
    </w:p>
    <w:p w14:paraId="4126419A" w14:textId="77777777" w:rsidR="00CD1F2D" w:rsidRDefault="00CD1F2D">
      <w:pPr>
        <w:pStyle w:val="NormalWeb"/>
        <w:jc w:val="center"/>
        <w:divId w:val="840461954"/>
        <w:rPr>
          <w:rFonts w:ascii="Segoe UI" w:hAnsi="Segoe UI" w:cs="Segoe UI"/>
          <w:color w:val="333333"/>
          <w:lang w:val="en"/>
        </w:rPr>
      </w:pPr>
      <w:r>
        <w:rPr>
          <w:rStyle w:val="Emphasis"/>
          <w:rFonts w:ascii="Segoe UI" w:hAnsi="Segoe UI" w:cs="Segoe UI"/>
          <w:color w:val="333333"/>
          <w:lang w:val="en"/>
        </w:rPr>
        <w:t xml:space="preserve">General structure of Kaempferol </w:t>
      </w:r>
    </w:p>
    <w:p w14:paraId="73AF8A7B" w14:textId="77777777" w:rsidR="00CD1F2D" w:rsidRDefault="00CD1F2D">
      <w:pPr>
        <w:pStyle w:val="NormalWeb"/>
        <w:jc w:val="center"/>
        <w:divId w:val="840461954"/>
        <w:rPr>
          <w:rFonts w:ascii="Segoe UI" w:hAnsi="Segoe UI" w:cs="Segoe UI"/>
          <w:color w:val="333333"/>
          <w:lang w:val="en"/>
        </w:rPr>
      </w:pPr>
      <w:r>
        <w:rPr>
          <w:rFonts w:ascii="Segoe UI" w:hAnsi="Segoe UI" w:cs="Segoe UI"/>
          <w:noProof/>
          <w:color w:val="333333"/>
          <w:lang w:val="en"/>
        </w:rPr>
        <w:drawing>
          <wp:inline distT="0" distB="0" distL="0" distR="0" wp14:anchorId="3C163D2D" wp14:editId="3C35C130">
            <wp:extent cx="2857500" cy="160972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link="rId271">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30609336" w14:textId="77777777" w:rsidR="00CD1F2D" w:rsidRDefault="00CD1F2D">
      <w:pPr>
        <w:pStyle w:val="NormalWeb"/>
        <w:jc w:val="center"/>
        <w:divId w:val="840461954"/>
        <w:rPr>
          <w:rFonts w:ascii="Segoe UI" w:hAnsi="Segoe UI" w:cs="Segoe UI"/>
          <w:color w:val="333333"/>
          <w:lang w:val="en"/>
        </w:rPr>
      </w:pPr>
      <w:r>
        <w:rPr>
          <w:rStyle w:val="Strong"/>
          <w:rFonts w:ascii="Segoe UI" w:hAnsi="Segoe UI" w:cs="Segoe UI"/>
          <w:color w:val="333333"/>
          <w:lang w:val="en"/>
        </w:rPr>
        <w:t xml:space="preserve">Fig 16.7: General chemical structure of Kaempferol. </w:t>
      </w:r>
    </w:p>
    <w:p w14:paraId="03FC4248"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Medicinal Properties: </w:t>
      </w:r>
    </w:p>
    <w:p w14:paraId="7F877874" w14:textId="77777777" w:rsidR="00CD1F2D" w:rsidRDefault="00CD1F2D">
      <w:pPr>
        <w:numPr>
          <w:ilvl w:val="0"/>
          <w:numId w:val="135"/>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Antioxidant: Scavenges free radicals through electron donation </w:t>
      </w:r>
      <w:r>
        <w:rPr>
          <w:rFonts w:ascii="Segoe UI" w:eastAsia="Times New Roman" w:hAnsi="Segoe UI" w:cs="Segoe UI"/>
          <w:color w:val="333333"/>
          <w:vertAlign w:val="superscript"/>
          <w:lang w:val="en"/>
        </w:rPr>
        <w:t xml:space="preserve">[8] </w:t>
      </w:r>
    </w:p>
    <w:p w14:paraId="0B24F21B" w14:textId="77777777" w:rsidR="00CD1F2D" w:rsidRDefault="00CD1F2D">
      <w:pPr>
        <w:numPr>
          <w:ilvl w:val="0"/>
          <w:numId w:val="135"/>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Anti-inflammatory: Inhibits cyclooxygenase and lipoxygenase enzymes </w:t>
      </w:r>
      <w:r>
        <w:rPr>
          <w:rFonts w:ascii="Segoe UI" w:eastAsia="Times New Roman" w:hAnsi="Segoe UI" w:cs="Segoe UI"/>
          <w:color w:val="333333"/>
          <w:vertAlign w:val="superscript"/>
          <w:lang w:val="en"/>
        </w:rPr>
        <w:t xml:space="preserve">[8] </w:t>
      </w:r>
    </w:p>
    <w:p w14:paraId="2368A1F2" w14:textId="77777777" w:rsidR="00CD1F2D" w:rsidRDefault="00CD1F2D">
      <w:pPr>
        <w:numPr>
          <w:ilvl w:val="0"/>
          <w:numId w:val="135"/>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Wound healing: Promotes angiogenesis and tissue repair </w:t>
      </w:r>
      <w:r>
        <w:rPr>
          <w:rFonts w:ascii="Segoe UI" w:eastAsia="Times New Roman" w:hAnsi="Segoe UI" w:cs="Segoe UI"/>
          <w:color w:val="333333"/>
          <w:vertAlign w:val="superscript"/>
          <w:lang w:val="en"/>
        </w:rPr>
        <w:t xml:space="preserve">[8] </w:t>
      </w:r>
    </w:p>
    <w:p w14:paraId="001973DF" w14:textId="77777777" w:rsidR="00CD1F2D" w:rsidRDefault="00CD1F2D">
      <w:pPr>
        <w:pStyle w:val="NormalWeb"/>
        <w:divId w:val="840461954"/>
        <w:rPr>
          <w:rFonts w:ascii="Segoe UI" w:hAnsi="Segoe UI" w:cs="Segoe UI"/>
          <w:color w:val="333333"/>
          <w:lang w:val="en"/>
        </w:rPr>
      </w:pPr>
      <w:r>
        <w:rPr>
          <w:rStyle w:val="Emphasis"/>
          <w:rFonts w:ascii="Segoe UI" w:hAnsi="Segoe UI" w:cs="Segoe UI"/>
          <w:color w:val="333333"/>
          <w:lang w:val="en"/>
        </w:rPr>
        <w:t xml:space="preserve">Biochemical Mechanism: </w:t>
      </w:r>
    </w:p>
    <w:p w14:paraId="6B7ED2E7"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Flavonoid-OH + ROS → Flavonoid-O• + H₂O(Radical scavenging) </w:t>
      </w:r>
      <w:r>
        <w:rPr>
          <w:rFonts w:ascii="Segoe UI" w:hAnsi="Segoe UI" w:cs="Segoe UI"/>
          <w:color w:val="333333"/>
          <w:vertAlign w:val="superscript"/>
          <w:lang w:val="en"/>
        </w:rPr>
        <w:t xml:space="preserve">[8] </w:t>
      </w:r>
      <w:r>
        <w:rPr>
          <w:rFonts w:ascii="Segoe UI" w:hAnsi="Segoe UI" w:cs="Segoe UI"/>
          <w:color w:val="333333"/>
          <w:lang w:val="en"/>
        </w:rPr>
        <w:t xml:space="preserve">Flavonoid → COX/LOX enzyme inhibition → ↓Prostaglandins/Leukotrienes → Anti-inflammatory effect </w:t>
      </w:r>
      <w:r>
        <w:rPr>
          <w:rFonts w:ascii="Segoe UI" w:hAnsi="Segoe UI" w:cs="Segoe UI"/>
          <w:color w:val="333333"/>
          <w:vertAlign w:val="superscript"/>
          <w:lang w:val="en"/>
        </w:rPr>
        <w:t xml:space="preserve">[8] </w:t>
      </w:r>
    </w:p>
    <w:p w14:paraId="7B6DDE27" w14:textId="77777777" w:rsidR="00CD1F2D" w:rsidRDefault="00CD1F2D">
      <w:pPr>
        <w:pStyle w:val="Heading3"/>
        <w:divId w:val="8404619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40F07DEC"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Respiratory Support (Root Decoctions) </w:t>
      </w:r>
    </w:p>
    <w:p w14:paraId="651B9508" w14:textId="77777777" w:rsidR="00CD1F2D" w:rsidRDefault="00CD1F2D">
      <w:pPr>
        <w:numPr>
          <w:ilvl w:val="0"/>
          <w:numId w:val="136"/>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Volatile compounds (germacrene D, β-caryophyllene) act as: </w:t>
      </w:r>
    </w:p>
    <w:p w14:paraId="6E314CFD" w14:textId="77777777" w:rsidR="00CD1F2D" w:rsidRDefault="00CD1F2D">
      <w:pPr>
        <w:numPr>
          <w:ilvl w:val="0"/>
          <w:numId w:val="137"/>
        </w:numPr>
        <w:spacing w:before="100" w:beforeAutospacing="1" w:after="100" w:afterAutospacing="1"/>
        <w:ind w:left="1440"/>
        <w:divId w:val="840461954"/>
        <w:rPr>
          <w:rFonts w:ascii="Segoe UI" w:eastAsia="Times New Roman" w:hAnsi="Segoe UI" w:cs="Segoe UI"/>
          <w:color w:val="333333"/>
          <w:lang w:val="en"/>
        </w:rPr>
      </w:pPr>
    </w:p>
    <w:p w14:paraId="74637420" w14:textId="77777777" w:rsidR="00CD1F2D" w:rsidRDefault="00CD1F2D">
      <w:pPr>
        <w:numPr>
          <w:ilvl w:val="1"/>
          <w:numId w:val="137"/>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Expectorants: Increase mucus production and clearance </w:t>
      </w:r>
      <w:r>
        <w:rPr>
          <w:rFonts w:ascii="Segoe UI" w:eastAsia="Times New Roman" w:hAnsi="Segoe UI" w:cs="Segoe UI"/>
          <w:color w:val="333333"/>
          <w:vertAlign w:val="superscript"/>
          <w:lang w:val="en"/>
        </w:rPr>
        <w:t xml:space="preserve">[2] </w:t>
      </w:r>
    </w:p>
    <w:p w14:paraId="266AF752" w14:textId="77777777" w:rsidR="00CD1F2D" w:rsidRDefault="00CD1F2D">
      <w:pPr>
        <w:numPr>
          <w:ilvl w:val="1"/>
          <w:numId w:val="137"/>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 smooth muscle in airways </w:t>
      </w:r>
      <w:r>
        <w:rPr>
          <w:rFonts w:ascii="Segoe UI" w:eastAsia="Times New Roman" w:hAnsi="Segoe UI" w:cs="Segoe UI"/>
          <w:color w:val="333333"/>
          <w:vertAlign w:val="superscript"/>
          <w:lang w:val="en"/>
        </w:rPr>
        <w:t xml:space="preserve">[2] </w:t>
      </w:r>
    </w:p>
    <w:p w14:paraId="709EDCD4" w14:textId="77777777" w:rsidR="00CD1F2D" w:rsidRDefault="00CD1F2D">
      <w:pPr>
        <w:numPr>
          <w:ilvl w:val="1"/>
          <w:numId w:val="137"/>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Antimicrobials: Combat respiratory infections </w:t>
      </w:r>
      <w:r>
        <w:rPr>
          <w:rFonts w:ascii="Segoe UI" w:eastAsia="Times New Roman" w:hAnsi="Segoe UI" w:cs="Segoe UI"/>
          <w:color w:val="333333"/>
          <w:vertAlign w:val="superscript"/>
          <w:lang w:val="en"/>
        </w:rPr>
        <w:t xml:space="preserve">[2][9] </w:t>
      </w:r>
    </w:p>
    <w:p w14:paraId="198A9B44" w14:textId="77777777" w:rsidR="00CD1F2D" w:rsidRDefault="00CD1F2D">
      <w:pPr>
        <w:numPr>
          <w:ilvl w:val="0"/>
          <w:numId w:val="138"/>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Guaianolides provide: </w:t>
      </w:r>
    </w:p>
    <w:p w14:paraId="7573490E" w14:textId="77777777" w:rsidR="00CD1F2D" w:rsidRDefault="00CD1F2D">
      <w:pPr>
        <w:numPr>
          <w:ilvl w:val="0"/>
          <w:numId w:val="139"/>
        </w:numPr>
        <w:spacing w:before="100" w:beforeAutospacing="1" w:after="100" w:afterAutospacing="1"/>
        <w:ind w:left="1440"/>
        <w:divId w:val="840461954"/>
        <w:rPr>
          <w:rFonts w:ascii="Segoe UI" w:eastAsia="Times New Roman" w:hAnsi="Segoe UI" w:cs="Segoe UI"/>
          <w:color w:val="333333"/>
          <w:lang w:val="en"/>
        </w:rPr>
      </w:pPr>
    </w:p>
    <w:p w14:paraId="62C6979E" w14:textId="77777777" w:rsidR="00CD1F2D" w:rsidRDefault="00CD1F2D">
      <w:pPr>
        <w:numPr>
          <w:ilvl w:val="1"/>
          <w:numId w:val="139"/>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bronchial tissues </w:t>
      </w:r>
      <w:r>
        <w:rPr>
          <w:rFonts w:ascii="Segoe UI" w:eastAsia="Times New Roman" w:hAnsi="Segoe UI" w:cs="Segoe UI"/>
          <w:color w:val="333333"/>
          <w:vertAlign w:val="superscript"/>
          <w:lang w:val="en"/>
        </w:rPr>
        <w:t xml:space="preserve">[5] </w:t>
      </w:r>
    </w:p>
    <w:p w14:paraId="77B37A36" w14:textId="77777777" w:rsidR="00CD1F2D" w:rsidRDefault="00CD1F2D">
      <w:pPr>
        <w:numPr>
          <w:ilvl w:val="1"/>
          <w:numId w:val="139"/>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Reduction of inflammatory mediators </w:t>
      </w:r>
      <w:r>
        <w:rPr>
          <w:rFonts w:ascii="Segoe UI" w:eastAsia="Times New Roman" w:hAnsi="Segoe UI" w:cs="Segoe UI"/>
          <w:color w:val="333333"/>
          <w:vertAlign w:val="superscript"/>
          <w:lang w:val="en"/>
        </w:rPr>
        <w:t xml:space="preserve">[5][7] </w:t>
      </w:r>
    </w:p>
    <w:p w14:paraId="3B646673"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Wound Healing (Leaf Poultices) </w:t>
      </w:r>
    </w:p>
    <w:p w14:paraId="15BB14EF" w14:textId="77777777" w:rsidR="00CD1F2D" w:rsidRDefault="00CD1F2D">
      <w:pPr>
        <w:numPr>
          <w:ilvl w:val="0"/>
          <w:numId w:val="140"/>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Flavonoids promote: </w:t>
      </w:r>
    </w:p>
    <w:p w14:paraId="451ECF6B" w14:textId="77777777" w:rsidR="00CD1F2D" w:rsidRDefault="00CD1F2D">
      <w:pPr>
        <w:numPr>
          <w:ilvl w:val="0"/>
          <w:numId w:val="141"/>
        </w:numPr>
        <w:spacing w:before="100" w:beforeAutospacing="1" w:after="100" w:afterAutospacing="1"/>
        <w:ind w:left="1440"/>
        <w:divId w:val="840461954"/>
        <w:rPr>
          <w:rFonts w:ascii="Segoe UI" w:eastAsia="Times New Roman" w:hAnsi="Segoe UI" w:cs="Segoe UI"/>
          <w:color w:val="333333"/>
          <w:lang w:val="en"/>
        </w:rPr>
      </w:pPr>
    </w:p>
    <w:p w14:paraId="4A08175C" w14:textId="77777777" w:rsidR="00CD1F2D" w:rsidRDefault="00CD1F2D">
      <w:pPr>
        <w:numPr>
          <w:ilvl w:val="1"/>
          <w:numId w:val="141"/>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Collagen synthesis through vitamin C cofactor enhancement </w:t>
      </w:r>
      <w:r>
        <w:rPr>
          <w:rFonts w:ascii="Segoe UI" w:eastAsia="Times New Roman" w:hAnsi="Segoe UI" w:cs="Segoe UI"/>
          <w:color w:val="333333"/>
          <w:vertAlign w:val="superscript"/>
          <w:lang w:val="en"/>
        </w:rPr>
        <w:t xml:space="preserve">[8] </w:t>
      </w:r>
    </w:p>
    <w:p w14:paraId="3374F5F2" w14:textId="77777777" w:rsidR="00CD1F2D" w:rsidRDefault="00CD1F2D">
      <w:pPr>
        <w:numPr>
          <w:ilvl w:val="1"/>
          <w:numId w:val="141"/>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Angiogenesis for tissue repair </w:t>
      </w:r>
      <w:r>
        <w:rPr>
          <w:rFonts w:ascii="Segoe UI" w:eastAsia="Times New Roman" w:hAnsi="Segoe UI" w:cs="Segoe UI"/>
          <w:color w:val="333333"/>
          <w:vertAlign w:val="superscript"/>
          <w:lang w:val="en"/>
        </w:rPr>
        <w:t xml:space="preserve">[8] </w:t>
      </w:r>
    </w:p>
    <w:p w14:paraId="290C105E" w14:textId="77777777" w:rsidR="00CD1F2D" w:rsidRDefault="00CD1F2D">
      <w:pPr>
        <w:numPr>
          <w:ilvl w:val="1"/>
          <w:numId w:val="141"/>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healing tissues </w:t>
      </w:r>
      <w:r>
        <w:rPr>
          <w:rFonts w:ascii="Segoe UI" w:eastAsia="Times New Roman" w:hAnsi="Segoe UI" w:cs="Segoe UI"/>
          <w:color w:val="333333"/>
          <w:vertAlign w:val="superscript"/>
          <w:lang w:val="en"/>
        </w:rPr>
        <w:t xml:space="preserve">[8] </w:t>
      </w:r>
    </w:p>
    <w:p w14:paraId="4EDCBC9D" w14:textId="77777777" w:rsidR="00CD1F2D" w:rsidRDefault="00CD1F2D">
      <w:pPr>
        <w:numPr>
          <w:ilvl w:val="0"/>
          <w:numId w:val="142"/>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Essential oils provide: </w:t>
      </w:r>
    </w:p>
    <w:p w14:paraId="053CC468" w14:textId="77777777" w:rsidR="00CD1F2D" w:rsidRDefault="00CD1F2D">
      <w:pPr>
        <w:numPr>
          <w:ilvl w:val="0"/>
          <w:numId w:val="143"/>
        </w:numPr>
        <w:spacing w:before="100" w:beforeAutospacing="1" w:after="100" w:afterAutospacing="1"/>
        <w:ind w:left="1440"/>
        <w:divId w:val="840461954"/>
        <w:rPr>
          <w:rFonts w:ascii="Segoe UI" w:eastAsia="Times New Roman" w:hAnsi="Segoe UI" w:cs="Segoe UI"/>
          <w:color w:val="333333"/>
          <w:lang w:val="en"/>
        </w:rPr>
      </w:pPr>
    </w:p>
    <w:p w14:paraId="07477671" w14:textId="77777777" w:rsidR="00CD1F2D" w:rsidRDefault="00CD1F2D">
      <w:pPr>
        <w:numPr>
          <w:ilvl w:val="1"/>
          <w:numId w:val="143"/>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against infection </w:t>
      </w:r>
      <w:r>
        <w:rPr>
          <w:rFonts w:ascii="Segoe UI" w:eastAsia="Times New Roman" w:hAnsi="Segoe UI" w:cs="Segoe UI"/>
          <w:color w:val="333333"/>
          <w:vertAlign w:val="superscript"/>
          <w:lang w:val="en"/>
        </w:rPr>
        <w:t xml:space="preserve">[2] </w:t>
      </w:r>
    </w:p>
    <w:p w14:paraId="5B978A6A" w14:textId="77777777" w:rsidR="00CD1F2D" w:rsidRDefault="00CD1F2D">
      <w:pPr>
        <w:numPr>
          <w:ilvl w:val="1"/>
          <w:numId w:val="143"/>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Local anti-inflammatory effects </w:t>
      </w:r>
      <w:r>
        <w:rPr>
          <w:rFonts w:ascii="Segoe UI" w:eastAsia="Times New Roman" w:hAnsi="Segoe UI" w:cs="Segoe UI"/>
          <w:color w:val="333333"/>
          <w:vertAlign w:val="superscript"/>
          <w:lang w:val="en"/>
        </w:rPr>
        <w:t xml:space="preserve">[2] </w:t>
      </w:r>
    </w:p>
    <w:p w14:paraId="5FA5FBA4"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Anti-rheumatic Effects (Root Teas) </w:t>
      </w:r>
    </w:p>
    <w:p w14:paraId="7DB3BB6F" w14:textId="77777777" w:rsidR="00CD1F2D" w:rsidRDefault="00CD1F2D">
      <w:pPr>
        <w:numPr>
          <w:ilvl w:val="0"/>
          <w:numId w:val="144"/>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Sesquiterpene lactones inhibit: </w:t>
      </w:r>
    </w:p>
    <w:p w14:paraId="732A9100" w14:textId="77777777" w:rsidR="00CD1F2D" w:rsidRDefault="00CD1F2D">
      <w:pPr>
        <w:numPr>
          <w:ilvl w:val="1"/>
          <w:numId w:val="144"/>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Inflammatory cascades (NF-κB pathway) </w:t>
      </w:r>
      <w:r>
        <w:rPr>
          <w:rFonts w:ascii="Segoe UI" w:eastAsia="Times New Roman" w:hAnsi="Segoe UI" w:cs="Segoe UI"/>
          <w:color w:val="333333"/>
          <w:vertAlign w:val="superscript"/>
          <w:lang w:val="en"/>
        </w:rPr>
        <w:t xml:space="preserve">[5] </w:t>
      </w:r>
    </w:p>
    <w:p w14:paraId="43099A9F" w14:textId="77777777" w:rsidR="00CD1F2D" w:rsidRDefault="00CD1F2D">
      <w:pPr>
        <w:numPr>
          <w:ilvl w:val="1"/>
          <w:numId w:val="144"/>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Pain mediators (substance P, prostaglandins) </w:t>
      </w:r>
      <w:r>
        <w:rPr>
          <w:rFonts w:ascii="Segoe UI" w:eastAsia="Times New Roman" w:hAnsi="Segoe UI" w:cs="Segoe UI"/>
          <w:color w:val="333333"/>
          <w:vertAlign w:val="superscript"/>
          <w:lang w:val="en"/>
        </w:rPr>
        <w:t xml:space="preserve">[5] </w:t>
      </w:r>
    </w:p>
    <w:p w14:paraId="627D95B5" w14:textId="77777777" w:rsidR="00CD1F2D" w:rsidRDefault="00CD1F2D">
      <w:pPr>
        <w:numPr>
          <w:ilvl w:val="1"/>
          <w:numId w:val="144"/>
        </w:numPr>
        <w:spacing w:before="100" w:beforeAutospacing="1" w:after="100" w:afterAutospacing="1"/>
        <w:divId w:val="840461954"/>
        <w:rPr>
          <w:rFonts w:ascii="Segoe UI" w:eastAsia="Times New Roman" w:hAnsi="Segoe UI" w:cs="Segoe UI"/>
          <w:color w:val="333333"/>
          <w:lang w:val="en"/>
        </w:rPr>
      </w:pPr>
      <w:r>
        <w:rPr>
          <w:rFonts w:ascii="Segoe UI" w:eastAsia="Times New Roman" w:hAnsi="Segoe UI" w:cs="Segoe UI"/>
          <w:color w:val="333333"/>
          <w:lang w:val="en"/>
        </w:rPr>
        <w:t xml:space="preserve">Joint inflammation and cartilage degradation </w:t>
      </w:r>
      <w:r>
        <w:rPr>
          <w:rFonts w:ascii="Segoe UI" w:eastAsia="Times New Roman" w:hAnsi="Segoe UI" w:cs="Segoe UI"/>
          <w:color w:val="333333"/>
          <w:vertAlign w:val="superscript"/>
          <w:lang w:val="en"/>
        </w:rPr>
        <w:t xml:space="preserve">[5] </w:t>
      </w:r>
    </w:p>
    <w:p w14:paraId="06E539B1" w14:textId="77777777" w:rsidR="00CD1F2D" w:rsidRDefault="00CD1F2D">
      <w:pPr>
        <w:pStyle w:val="Heading3"/>
        <w:divId w:val="8404619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22E2F539"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Antioxidant Mechanism (Flavonoids) </w:t>
      </w:r>
    </w:p>
    <w:p w14:paraId="77E64ED7"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6-Hydroxy-kaempferol + O₂•⁻ → Oxidized flavonoid + H₂O₂(Superoxide radical scavenging) Flavonoid-OH + •OH → Flavonoid-O• + H₂O(Hydroxyl radical neutralization) </w:t>
      </w:r>
      <w:r>
        <w:rPr>
          <w:rFonts w:ascii="Segoe UI" w:hAnsi="Segoe UI" w:cs="Segoe UI"/>
          <w:color w:val="333333"/>
          <w:vertAlign w:val="superscript"/>
          <w:lang w:val="en"/>
        </w:rPr>
        <w:t xml:space="preserve">[8] </w:t>
      </w:r>
    </w:p>
    <w:p w14:paraId="596B84B7"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Anti-inflammatory Pathway (Guaianolides) </w:t>
      </w:r>
    </w:p>
    <w:p w14:paraId="0CCF4F01"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Guaianolide → IκB kinase inhibition → IκB stabilization ↓NF-κB sequestration in cytoplasm → ↓ Inflammatory gene transcription </w:t>
      </w:r>
      <w:r>
        <w:rPr>
          <w:rFonts w:ascii="Segoe UI" w:hAnsi="Segoe UI" w:cs="Segoe UI"/>
          <w:color w:val="333333"/>
          <w:vertAlign w:val="superscript"/>
          <w:lang w:val="en"/>
        </w:rPr>
        <w:t xml:space="preserve">[5] </w:t>
      </w:r>
    </w:p>
    <w:p w14:paraId="081689C5"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Antimicrobial Action (Essential Oils) </w:t>
      </w:r>
    </w:p>
    <w:p w14:paraId="63B00B14"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Terpene compounds → Bacterial membrane destabilization ↓Increased membrane permeability → Cell death </w:t>
      </w:r>
      <w:r>
        <w:rPr>
          <w:rFonts w:ascii="Segoe UI" w:hAnsi="Segoe UI" w:cs="Segoe UI"/>
          <w:color w:val="333333"/>
          <w:vertAlign w:val="superscript"/>
          <w:lang w:val="en"/>
        </w:rPr>
        <w:t xml:space="preserve">[2] </w:t>
      </w:r>
    </w:p>
    <w:p w14:paraId="73A5E72A" w14:textId="77777777" w:rsidR="00CD1F2D" w:rsidRDefault="00CD1F2D">
      <w:pPr>
        <w:pStyle w:val="Heading3"/>
        <w:divId w:val="840461954"/>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Important Disclaimers </w:t>
      </w:r>
    </w:p>
    <w:p w14:paraId="3EA21B7D"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Cultural Respect </w:t>
      </w:r>
      <w:r>
        <w:rPr>
          <w:rFonts w:ascii="Segoe UI" w:hAnsi="Segoe UI" w:cs="Segoe UI"/>
          <w:color w:val="333333"/>
          <w:lang w:val="en"/>
        </w:rPr>
        <w:t xml:space="preserve">: Traditional Indigenous knowledge represents centuries of accumulated wisdom and practical experience. This knowledge belongs to Indigenous communities and should be approached with appropriate respect, acknowledgment, and cultural protocols. </w:t>
      </w:r>
    </w:p>
    <w:p w14:paraId="6C054D2B"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Medical Disclaimer: </w:t>
      </w:r>
      <w:r>
        <w:rPr>
          <w:rFonts w:ascii="Segoe UI" w:hAnsi="Segoe UI" w:cs="Segoe UI"/>
          <w:color w:val="333333"/>
          <w:lang w:val="en"/>
        </w:rPr>
        <w:t xml:space="preserve">This information is provided for educational purposes only. Traditional preparations should not be attempted without proper guidance from qualified practitioners familiar with both traditional methods and modern safety considerations. </w:t>
      </w:r>
    </w:p>
    <w:p w14:paraId="226E64C2"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3333"/>
          <w:lang w:val="en"/>
        </w:rPr>
        <w:t xml:space="preserve">Proper Identification: </w:t>
      </w:r>
      <w:r>
        <w:rPr>
          <w:rFonts w:ascii="Segoe UI" w:hAnsi="Segoe UI" w:cs="Segoe UI"/>
          <w:color w:val="333333"/>
          <w:lang w:val="en"/>
        </w:rPr>
        <w:t xml:space="preserve">Accurate botanical identification is crucial, especially in alpine environments where multiple similar species may occur. Consult with qualified botanists or traditional knowledge holders for proper plant identification. </w:t>
      </w:r>
    </w:p>
    <w:p w14:paraId="001C1CF4" w14:textId="77777777" w:rsidR="00CD1F2D" w:rsidRDefault="00CD1F2D">
      <w:pPr>
        <w:pStyle w:val="NormalWeb"/>
        <w:divId w:val="840461954"/>
        <w:rPr>
          <w:rFonts w:ascii="Segoe UI" w:hAnsi="Segoe UI" w:cs="Segoe UI"/>
          <w:color w:val="333333"/>
          <w:lang w:val="en"/>
        </w:rPr>
      </w:pPr>
      <w:r>
        <w:rPr>
          <w:rStyle w:val="Strong"/>
          <w:rFonts w:ascii="Segoe UI" w:hAnsi="Segoe UI" w:cs="Segoe UI"/>
          <w:color w:val="339966"/>
          <w:lang w:val="en"/>
        </w:rPr>
        <w:t xml:space="preserve">References </w:t>
      </w:r>
    </w:p>
    <w:p w14:paraId="518F7224"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1. Böhm, B. A., Choy, J. B., &amp; Lee, A. Y.-M. (1989). Flavonoids of </w:t>
      </w:r>
      <w:r>
        <w:rPr>
          <w:rStyle w:val="Emphasis"/>
          <w:rFonts w:ascii="Segoe UI" w:hAnsi="Segoe UI" w:cs="Segoe UI"/>
          <w:color w:val="333333"/>
          <w:lang w:val="en"/>
        </w:rPr>
        <w:t xml:space="preserve">Balsamorhiza </w:t>
      </w:r>
      <w:r>
        <w:rPr>
          <w:rFonts w:ascii="Segoe UI" w:hAnsi="Segoe UI" w:cs="Segoe UI"/>
          <w:color w:val="333333"/>
          <w:lang w:val="en"/>
        </w:rPr>
        <w:t xml:space="preserve">and </w:t>
      </w:r>
      <w:r>
        <w:rPr>
          <w:rStyle w:val="Emphasis"/>
          <w:rFonts w:ascii="Segoe UI" w:hAnsi="Segoe UI" w:cs="Segoe UI"/>
          <w:color w:val="333333"/>
          <w:lang w:val="en"/>
        </w:rPr>
        <w:t xml:space="preserve">Wyethia </w:t>
      </w:r>
      <w:r>
        <w:rPr>
          <w:rFonts w:ascii="Segoe UI" w:hAnsi="Segoe UI" w:cs="Segoe UI"/>
          <w:color w:val="333333"/>
          <w:lang w:val="en"/>
        </w:rPr>
        <w:t xml:space="preserve">. </w:t>
      </w:r>
      <w:r>
        <w:rPr>
          <w:rStyle w:val="Emphasis"/>
          <w:rFonts w:ascii="Segoe UI" w:hAnsi="Segoe UI" w:cs="Segoe UI"/>
          <w:color w:val="333333"/>
          <w:lang w:val="en"/>
        </w:rPr>
        <w:t xml:space="preserve">Phytochemistry, 28 </w:t>
      </w:r>
      <w:r>
        <w:rPr>
          <w:rFonts w:ascii="Segoe UI" w:hAnsi="Segoe UI" w:cs="Segoe UI"/>
          <w:color w:val="333333"/>
          <w:lang w:val="en"/>
        </w:rPr>
        <w:t xml:space="preserve">(2), 501–503. </w:t>
      </w:r>
      <w:hyperlink r:id="rId272" w:history="1">
        <w:r>
          <w:rPr>
            <w:rStyle w:val="Hyperlink"/>
            <w:rFonts w:ascii="Segoe UI" w:hAnsi="Segoe UI" w:cs="Segoe UI"/>
            <w:lang w:val="en"/>
          </w:rPr>
          <w:t xml:space="preserve">https://doi.org/10.1016/0031-9422(89)80041-X </w:t>
        </w:r>
      </w:hyperlink>
    </w:p>
    <w:p w14:paraId="071A9D15"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2. Burt, S. (2004). Essential oils: Their antibacterial properties and potential applications in foods—A review. </w:t>
      </w:r>
      <w:r>
        <w:rPr>
          <w:rStyle w:val="Emphasis"/>
          <w:rFonts w:ascii="Segoe UI" w:hAnsi="Segoe UI" w:cs="Segoe UI"/>
          <w:color w:val="333333"/>
          <w:lang w:val="en"/>
        </w:rPr>
        <w:t xml:space="preserve">International Journal of Food Microbiology, 94 </w:t>
      </w:r>
      <w:r>
        <w:rPr>
          <w:rFonts w:ascii="Segoe UI" w:hAnsi="Segoe UI" w:cs="Segoe UI"/>
          <w:color w:val="333333"/>
          <w:lang w:val="en"/>
        </w:rPr>
        <w:t xml:space="preserve">(3), 223–253. </w:t>
      </w:r>
      <w:hyperlink r:id="rId273" w:history="1">
        <w:r>
          <w:rPr>
            <w:rStyle w:val="Hyperlink"/>
            <w:rFonts w:ascii="Segoe UI" w:hAnsi="Segoe UI" w:cs="Segoe UI"/>
            <w:lang w:val="en"/>
          </w:rPr>
          <w:t xml:space="preserve">https://doi.org/10.1016/j.ijfoodmicro.2004.03.022 </w:t>
        </w:r>
      </w:hyperlink>
    </w:p>
    <w:p w14:paraId="2308F3DD"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298038D5"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4. Flora of North America Editorial Committee. (2020). </w:t>
      </w:r>
      <w:r>
        <w:rPr>
          <w:rStyle w:val="Emphasis"/>
          <w:rFonts w:ascii="Segoe UI" w:hAnsi="Segoe UI" w:cs="Segoe UI"/>
          <w:color w:val="333333"/>
          <w:lang w:val="en"/>
        </w:rPr>
        <w:t xml:space="preserve">Balsamorhiza sagittata </w:t>
      </w:r>
      <w:r>
        <w:rPr>
          <w:rFonts w:ascii="Segoe UI" w:hAnsi="Segoe UI" w:cs="Segoe UI"/>
          <w:color w:val="333333"/>
          <w:lang w:val="en"/>
        </w:rPr>
        <w:t xml:space="preserve">. In </w:t>
      </w:r>
      <w:r>
        <w:rPr>
          <w:rStyle w:val="Emphasis"/>
          <w:rFonts w:ascii="Segoe UI" w:hAnsi="Segoe UI" w:cs="Segoe UI"/>
          <w:color w:val="333333"/>
          <w:lang w:val="en"/>
        </w:rPr>
        <w:t xml:space="preserve">Flora of North America North of Mexico </w:t>
      </w:r>
      <w:r>
        <w:rPr>
          <w:rFonts w:ascii="Segoe UI" w:hAnsi="Segoe UI" w:cs="Segoe UI"/>
          <w:color w:val="333333"/>
          <w:lang w:val="en"/>
        </w:rPr>
        <w:t xml:space="preserve">(Vol. 21). Flora North America. </w:t>
      </w:r>
      <w:hyperlink r:id="rId274" w:history="1">
        <w:r>
          <w:rPr>
            <w:rStyle w:val="Hyperlink"/>
            <w:rFonts w:ascii="Segoe UI" w:hAnsi="Segoe UI" w:cs="Segoe UI"/>
            <w:lang w:val="en"/>
          </w:rPr>
          <w:t xml:space="preserve">https://floranorthamerica.org/Balsamorhiza_sagittata </w:t>
        </w:r>
      </w:hyperlink>
    </w:p>
    <w:p w14:paraId="37110B29"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5. Hehner, S. P., Heinrich, M., Bork, P. M., Vogt, M., Ratter, F., Lehmann, V., Schulze-Osthoff, K., &amp; Schmitz, M. L. (1998). Sesquiterpene lactones specifically inhibit activation of NF-κB by preventing the degradation of IκB-α and IκB-β. </w:t>
      </w:r>
      <w:r>
        <w:rPr>
          <w:rStyle w:val="Emphasis"/>
          <w:rFonts w:ascii="Segoe UI" w:hAnsi="Segoe UI" w:cs="Segoe UI"/>
          <w:color w:val="333333"/>
          <w:lang w:val="en"/>
        </w:rPr>
        <w:t xml:space="preserve">Journal of Biological Chemistry, 273 </w:t>
      </w:r>
      <w:r>
        <w:rPr>
          <w:rFonts w:ascii="Segoe UI" w:hAnsi="Segoe UI" w:cs="Segoe UI"/>
          <w:color w:val="333333"/>
          <w:lang w:val="en"/>
        </w:rPr>
        <w:t xml:space="preserve">(3), 1288–1297. </w:t>
      </w:r>
      <w:hyperlink r:id="rId275" w:history="1">
        <w:r>
          <w:rPr>
            <w:rStyle w:val="Hyperlink"/>
            <w:rFonts w:ascii="Segoe UI" w:hAnsi="Segoe UI" w:cs="Segoe UI"/>
            <w:lang w:val="en"/>
          </w:rPr>
          <w:t xml:space="preserve">https://doi.org/10.1074/jbc.273.3.1288 </w:t>
        </w:r>
      </w:hyperlink>
    </w:p>
    <w:p w14:paraId="23E5FE2F"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6. McWilliams, J. (2002). </w:t>
      </w:r>
      <w:r>
        <w:rPr>
          <w:rStyle w:val="Emphasis"/>
          <w:rFonts w:ascii="Segoe UI" w:hAnsi="Segoe UI" w:cs="Segoe UI"/>
          <w:color w:val="333333"/>
          <w:lang w:val="en"/>
        </w:rPr>
        <w:t xml:space="preserve">Balsamorhiza sagittata </w:t>
      </w:r>
      <w:r>
        <w:rPr>
          <w:rFonts w:ascii="Segoe UI" w:hAnsi="Segoe UI" w:cs="Segoe UI"/>
          <w:color w:val="333333"/>
          <w:lang w:val="en"/>
        </w:rPr>
        <w:t xml:space="preserve">. In </w:t>
      </w:r>
      <w:r>
        <w:rPr>
          <w:rStyle w:val="Emphasis"/>
          <w:rFonts w:ascii="Segoe UI" w:hAnsi="Segoe UI" w:cs="Segoe UI"/>
          <w:color w:val="333333"/>
          <w:lang w:val="en"/>
        </w:rPr>
        <w:t xml:space="preserve">Fire Effects Information System (FEIS) </w:t>
      </w:r>
      <w:r>
        <w:rPr>
          <w:rFonts w:ascii="Segoe UI" w:hAnsi="Segoe UI" w:cs="Segoe UI"/>
          <w:color w:val="333333"/>
          <w:lang w:val="en"/>
        </w:rPr>
        <w:t xml:space="preserve">. U.S. Department of Agriculture, Forest Service, Rocky Mountain Research Station. </w:t>
      </w:r>
      <w:hyperlink r:id="rId276" w:history="1">
        <w:r>
          <w:rPr>
            <w:rStyle w:val="Hyperlink"/>
            <w:rFonts w:ascii="Segoe UI" w:hAnsi="Segoe UI" w:cs="Segoe UI"/>
            <w:lang w:val="en"/>
          </w:rPr>
          <w:t xml:space="preserve">https://www.fs.usda.gov/database/feis/plants/forb/balsag/all.html </w:t>
        </w:r>
      </w:hyperlink>
    </w:p>
    <w:p w14:paraId="49552631"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7. Mohamed, A. E.-H. H., Ahmed, A. A., Wollenweber, E., Bohm, B., &amp; </w:t>
      </w:r>
      <w:r>
        <w:rPr>
          <w:rFonts w:ascii="Segoe UI" w:hAnsi="Segoe UI" w:cs="Segoe UI"/>
          <w:color w:val="333333"/>
          <w:lang w:val="en"/>
        </w:rPr>
        <w:t xml:space="preserve">Asakawa, Y. (2006). Highly oxygenated guaianolides and eudesman-12-oic acids from </w:t>
      </w:r>
      <w:r>
        <w:rPr>
          <w:rStyle w:val="Emphasis"/>
          <w:rFonts w:ascii="Segoe UI" w:hAnsi="Segoe UI" w:cs="Segoe UI"/>
          <w:color w:val="333333"/>
          <w:lang w:val="en"/>
        </w:rPr>
        <w:t xml:space="preserve">Balsamorhiza sagittata </w:t>
      </w:r>
      <w:r>
        <w:rPr>
          <w:rFonts w:ascii="Segoe UI" w:hAnsi="Segoe UI" w:cs="Segoe UI"/>
          <w:color w:val="333333"/>
          <w:lang w:val="en"/>
        </w:rPr>
        <w:t xml:space="preserve">and </w:t>
      </w:r>
      <w:r>
        <w:rPr>
          <w:rStyle w:val="Emphasis"/>
          <w:rFonts w:ascii="Segoe UI" w:hAnsi="Segoe UI" w:cs="Segoe UI"/>
          <w:color w:val="333333"/>
          <w:lang w:val="en"/>
        </w:rPr>
        <w:t xml:space="preserve">Balsamorhiza macrophylla </w:t>
      </w:r>
      <w:r>
        <w:rPr>
          <w:rFonts w:ascii="Segoe UI" w:hAnsi="Segoe UI" w:cs="Segoe UI"/>
          <w:color w:val="333333"/>
          <w:lang w:val="en"/>
        </w:rPr>
        <w:t xml:space="preserve">. </w:t>
      </w:r>
      <w:r>
        <w:rPr>
          <w:rStyle w:val="Emphasis"/>
          <w:rFonts w:ascii="Segoe UI" w:hAnsi="Segoe UI" w:cs="Segoe UI"/>
          <w:color w:val="333333"/>
          <w:lang w:val="en"/>
        </w:rPr>
        <w:t xml:space="preserve">Chemical and Pharmaceutical Bulletin, 54 </w:t>
      </w:r>
      <w:r>
        <w:rPr>
          <w:rFonts w:ascii="Segoe UI" w:hAnsi="Segoe UI" w:cs="Segoe UI"/>
          <w:color w:val="333333"/>
          <w:lang w:val="en"/>
        </w:rPr>
        <w:t xml:space="preserve">(2), 152–155. </w:t>
      </w:r>
      <w:hyperlink r:id="rId277" w:history="1">
        <w:r>
          <w:rPr>
            <w:rStyle w:val="Hyperlink"/>
            <w:rFonts w:ascii="Segoe UI" w:hAnsi="Segoe UI" w:cs="Segoe UI"/>
            <w:lang w:val="en"/>
          </w:rPr>
          <w:t xml:space="preserve">https://doi.org/10.1248/cpb.54.152 </w:t>
        </w:r>
      </w:hyperlink>
    </w:p>
    <w:p w14:paraId="62A70CD3"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8. Panche, A. N., Diwan, A. D., &amp; Chandra, S. R. (2016). Flavonoids: An overview. </w:t>
      </w:r>
      <w:r>
        <w:rPr>
          <w:rStyle w:val="Emphasis"/>
          <w:rFonts w:ascii="Segoe UI" w:hAnsi="Segoe UI" w:cs="Segoe UI"/>
          <w:color w:val="333333"/>
          <w:lang w:val="en"/>
        </w:rPr>
        <w:t xml:space="preserve">Journal of Nutritional Science, 5 </w:t>
      </w:r>
      <w:r>
        <w:rPr>
          <w:rFonts w:ascii="Segoe UI" w:hAnsi="Segoe UI" w:cs="Segoe UI"/>
          <w:color w:val="333333"/>
          <w:lang w:val="en"/>
        </w:rPr>
        <w:t xml:space="preserve">, e47. </w:t>
      </w:r>
      <w:hyperlink r:id="rId278" w:history="1">
        <w:r>
          <w:rPr>
            <w:rStyle w:val="Hyperlink"/>
            <w:rFonts w:ascii="Segoe UI" w:hAnsi="Segoe UI" w:cs="Segoe UI"/>
            <w:lang w:val="en"/>
          </w:rPr>
          <w:t xml:space="preserve">https://doi.org/10.1017/jns.2016.41 </w:t>
        </w:r>
      </w:hyperlink>
    </w:p>
    <w:p w14:paraId="3DA3F17D" w14:textId="77777777" w:rsidR="00CD1F2D" w:rsidRDefault="00CD1F2D">
      <w:pPr>
        <w:pStyle w:val="NormalWeb"/>
        <w:divId w:val="840461954"/>
        <w:rPr>
          <w:rFonts w:ascii="Segoe UI" w:hAnsi="Segoe UI" w:cs="Segoe UI"/>
          <w:color w:val="333333"/>
          <w:lang w:val="en"/>
        </w:rPr>
      </w:pPr>
      <w:r>
        <w:rPr>
          <w:rFonts w:ascii="Segoe UI" w:hAnsi="Segoe UI" w:cs="Segoe UI"/>
          <w:color w:val="333333"/>
          <w:lang w:val="en"/>
        </w:rPr>
        <w:t xml:space="preserve">9. Swor, K., Satyal, P., Poudel, A., &amp; Setzer, W. N. (2024). The essential oil of </w:t>
      </w:r>
      <w:r>
        <w:rPr>
          <w:rStyle w:val="Emphasis"/>
          <w:rFonts w:ascii="Segoe UI" w:hAnsi="Segoe UI" w:cs="Segoe UI"/>
          <w:color w:val="333333"/>
          <w:lang w:val="en"/>
        </w:rPr>
        <w:t xml:space="preserve">Balsamorhiza sagittata </w:t>
      </w:r>
      <w:r>
        <w:rPr>
          <w:rFonts w:ascii="Segoe UI" w:hAnsi="Segoe UI" w:cs="Segoe UI"/>
          <w:color w:val="333333"/>
          <w:lang w:val="en"/>
        </w:rPr>
        <w:t xml:space="preserve">from southwestern Idaho: Chemical composition and enantiomeric distribution. </w:t>
      </w:r>
      <w:r>
        <w:rPr>
          <w:rStyle w:val="Emphasis"/>
          <w:rFonts w:ascii="Segoe UI" w:hAnsi="Segoe UI" w:cs="Segoe UI"/>
          <w:color w:val="333333"/>
          <w:lang w:val="en"/>
        </w:rPr>
        <w:t xml:space="preserve">Natural Product Communications, 19 </w:t>
      </w:r>
      <w:r>
        <w:rPr>
          <w:rFonts w:ascii="Segoe UI" w:hAnsi="Segoe UI" w:cs="Segoe UI"/>
          <w:color w:val="333333"/>
          <w:lang w:val="en"/>
        </w:rPr>
        <w:t xml:space="preserve">(1), 1–7. </w:t>
      </w:r>
      <w:hyperlink r:id="rId279" w:history="1">
        <w:r>
          <w:rPr>
            <w:rStyle w:val="Hyperlink"/>
            <w:rFonts w:ascii="Segoe UI" w:hAnsi="Segoe UI" w:cs="Segoe UI"/>
            <w:lang w:val="en"/>
          </w:rPr>
          <w:t xml:space="preserve">https://doi.org/10.1177/1934578X231225842 </w:t>
        </w:r>
      </w:hyperlink>
    </w:p>
    <w:p w14:paraId="55742565" w14:textId="77777777" w:rsidR="00CD1F2D" w:rsidRDefault="00CD1F2D">
      <w:pPr>
        <w:pStyle w:val="Heading1"/>
        <w:divId w:val="258872384"/>
        <w:rPr>
          <w:rFonts w:ascii="Segoe UI" w:eastAsia="Times New Roman" w:hAnsi="Segoe UI" w:cs="Segoe UI"/>
          <w:lang w:val="en"/>
        </w:rPr>
      </w:pPr>
      <w:r>
        <w:rPr>
          <w:rFonts w:ascii="Segoe UI" w:eastAsia="Times New Roman" w:hAnsi="Segoe UI" w:cs="Segoe UI"/>
          <w:lang w:val="en"/>
        </w:rPr>
        <w:t xml:space="preserve">17 Big Sagebrush </w:t>
      </w:r>
    </w:p>
    <w:p w14:paraId="63CB7D7D"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9966"/>
          <w:lang w:val="en"/>
        </w:rPr>
        <w:t xml:space="preserve">Names </w:t>
      </w:r>
    </w:p>
    <w:p w14:paraId="109A1089"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Big Sagebrush </w:t>
      </w:r>
    </w:p>
    <w:p w14:paraId="01790F5F"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Artemisia tridentata </w:t>
      </w:r>
    </w:p>
    <w:p w14:paraId="1C4F5A73"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káwkwu </w:t>
      </w:r>
    </w:p>
    <w:p w14:paraId="2B4DA454" w14:textId="77777777" w:rsidR="00CD1F2D" w:rsidRDefault="00CD1F2D">
      <w:pPr>
        <w:pStyle w:val="NormalWeb"/>
        <w:jc w:val="center"/>
        <w:divId w:val="258872384"/>
        <w:rPr>
          <w:rFonts w:ascii="Segoe UI" w:hAnsi="Segoe UI" w:cs="Segoe UI"/>
          <w:color w:val="333333"/>
          <w:lang w:val="en"/>
        </w:rPr>
      </w:pPr>
      <w:r>
        <w:rPr>
          <w:rFonts w:ascii="Segoe UI" w:hAnsi="Segoe UI" w:cs="Segoe UI"/>
          <w:noProof/>
          <w:color w:val="333333"/>
          <w:lang w:val="en"/>
        </w:rPr>
        <w:drawing>
          <wp:inline distT="0" distB="0" distL="0" distR="0" wp14:anchorId="7541201B" wp14:editId="5E79AB8F">
            <wp:extent cx="2857500" cy="27813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link="rId280">
                      <a:extLst>
                        <a:ext uri="{28A0092B-C50C-407E-A947-70E740481C1C}">
                          <a14:useLocalDpi xmlns:a14="http://schemas.microsoft.com/office/drawing/2010/main" val="0"/>
                        </a:ext>
                      </a:extLst>
                    </a:blip>
                    <a:srcRect/>
                    <a:stretch>
                      <a:fillRect/>
                    </a:stretch>
                  </pic:blipFill>
                  <pic:spPr bwMode="auto">
                    <a:xfrm>
                      <a:off x="0" y="0"/>
                      <a:ext cx="2857500" cy="2781300"/>
                    </a:xfrm>
                    <a:prstGeom prst="rect">
                      <a:avLst/>
                    </a:prstGeom>
                    <a:noFill/>
                    <a:ln>
                      <a:noFill/>
                    </a:ln>
                  </pic:spPr>
                </pic:pic>
              </a:graphicData>
            </a:graphic>
          </wp:inline>
        </w:drawing>
      </w:r>
    </w:p>
    <w:p w14:paraId="5CA5F27C" w14:textId="77777777" w:rsidR="00CD1F2D" w:rsidRDefault="00CD1F2D">
      <w:pPr>
        <w:pStyle w:val="NormalWeb"/>
        <w:jc w:val="center"/>
        <w:divId w:val="258872384"/>
        <w:rPr>
          <w:rFonts w:ascii="Segoe UI" w:hAnsi="Segoe UI" w:cs="Segoe UI"/>
          <w:color w:val="333333"/>
          <w:lang w:val="en"/>
        </w:rPr>
      </w:pPr>
      <w:r>
        <w:rPr>
          <w:rStyle w:val="Strong"/>
          <w:rFonts w:ascii="Segoe UI" w:hAnsi="Segoe UI" w:cs="Segoe UI"/>
          <w:color w:val="333333"/>
          <w:lang w:val="en"/>
        </w:rPr>
        <w:t xml:space="preserve">Fig 17.1: A Big Sagebrush ( </w:t>
      </w:r>
      <w:r>
        <w:rPr>
          <w:rStyle w:val="Emphasis"/>
          <w:rFonts w:ascii="Segoe UI" w:hAnsi="Segoe UI" w:cs="Segoe UI"/>
          <w:b/>
          <w:bCs/>
          <w:color w:val="333333"/>
          <w:lang w:val="en"/>
        </w:rPr>
        <w:t xml:space="preserve">Artemisia tridentata </w:t>
      </w:r>
      <w:r>
        <w:rPr>
          <w:rStyle w:val="Strong"/>
          <w:rFonts w:ascii="Segoe UI" w:hAnsi="Segoe UI" w:cs="Segoe UI"/>
          <w:color w:val="333333"/>
          <w:lang w:val="en"/>
        </w:rPr>
        <w:t xml:space="preserve">) shrub displaying its characteristic silvery-gray foliage in its natural habitat. </w:t>
      </w:r>
    </w:p>
    <w:p w14:paraId="65545793"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9966"/>
          <w:lang w:val="en"/>
        </w:rPr>
        <w:t xml:space="preserve">General information </w:t>
      </w:r>
    </w:p>
    <w:p w14:paraId="6FB0805C" w14:textId="77777777" w:rsidR="00CD1F2D" w:rsidRDefault="00CD1F2D">
      <w:pPr>
        <w:pStyle w:val="NormalWeb"/>
        <w:jc w:val="both"/>
        <w:divId w:val="258872384"/>
        <w:rPr>
          <w:rFonts w:ascii="Segoe UI" w:hAnsi="Segoe UI" w:cs="Segoe UI"/>
          <w:color w:val="333333"/>
          <w:lang w:val="en"/>
        </w:rPr>
      </w:pPr>
      <w:r>
        <w:rPr>
          <w:rFonts w:ascii="Segoe UI" w:hAnsi="Segoe UI" w:cs="Segoe UI"/>
          <w:color w:val="333333"/>
          <w:lang w:val="en"/>
        </w:rPr>
        <w:t xml:space="preserve">Big Sagebrush ( </w:t>
      </w:r>
      <w:r>
        <w:rPr>
          <w:rStyle w:val="Emphasis"/>
          <w:rFonts w:ascii="Segoe UI" w:hAnsi="Segoe UI" w:cs="Segoe UI"/>
          <w:color w:val="333333"/>
          <w:lang w:val="en"/>
        </w:rPr>
        <w:t xml:space="preserve">Artemisia tridentata </w:t>
      </w:r>
      <w:r>
        <w:rPr>
          <w:rFonts w:ascii="Segoe UI" w:hAnsi="Segoe UI" w:cs="Segoe UI"/>
          <w:color w:val="333333"/>
          <w:lang w:val="en"/>
        </w:rPr>
        <w:t xml:space="preserve">) is a large, woody perennial shrub in the sunflower family (Asteraceae) and is one of the most widespread and ecologically important plants in the American West. This hardy shrub can grow 3-15 feet tall with a distinctive silvery-gray appearance due to fine hairs covering its small, three-lobed (tridentate) leaves. The plant produces small, inconspicuous yellow flowers in late summer and has a characteristic pungent, aromatic scent from volatile oils in its leaves and stems. </w:t>
      </w:r>
      <w:r>
        <w:rPr>
          <w:rFonts w:ascii="Segoe UI" w:hAnsi="Segoe UI" w:cs="Segoe UI"/>
          <w:color w:val="333333"/>
          <w:vertAlign w:val="superscript"/>
          <w:lang w:val="en"/>
        </w:rPr>
        <w:t xml:space="preserve">[8] </w:t>
      </w:r>
    </w:p>
    <w:p w14:paraId="61394115" w14:textId="77777777" w:rsidR="00CD1F2D" w:rsidRDefault="00CD1F2D">
      <w:pPr>
        <w:pStyle w:val="Heading3"/>
        <w:divId w:val="2588723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C829F9D" w14:textId="77777777" w:rsidR="00CD1F2D" w:rsidRDefault="00CD1F2D">
      <w:pPr>
        <w:pStyle w:val="NormalWeb"/>
        <w:jc w:val="both"/>
        <w:divId w:val="258872384"/>
        <w:rPr>
          <w:rFonts w:ascii="Segoe UI" w:hAnsi="Segoe UI" w:cs="Segoe UI"/>
          <w:color w:val="333333"/>
          <w:lang w:val="en"/>
        </w:rPr>
      </w:pPr>
      <w:r>
        <w:rPr>
          <w:rFonts w:ascii="Segoe UI" w:hAnsi="Segoe UI" w:cs="Segoe UI"/>
          <w:color w:val="333333"/>
          <w:lang w:val="en"/>
        </w:rPr>
        <w:t xml:space="preserve">Its fragrant leaves were used to treat many ailments of the body. When a person was troubled by coughs, congestion, or fever, the leaves were boiled for tea or inhaled as steam to clear the lungs and ease the breath. The same vapors were used to relieve headaches and general pain, while teas made from the leaves reduced inflammation from rheumatism and soothed women’s bodies after childbirth. </w:t>
      </w:r>
      <w:r>
        <w:rPr>
          <w:rFonts w:ascii="Segoe UI" w:hAnsi="Segoe UI" w:cs="Segoe UI"/>
          <w:color w:val="333333"/>
          <w:vertAlign w:val="superscript"/>
          <w:lang w:val="en"/>
        </w:rPr>
        <w:t xml:space="preserve">[1][4] </w:t>
      </w:r>
    </w:p>
    <w:p w14:paraId="6A3233D5" w14:textId="77777777" w:rsidR="00CD1F2D" w:rsidRDefault="00CD1F2D">
      <w:pPr>
        <w:pStyle w:val="NormalWeb"/>
        <w:jc w:val="both"/>
        <w:divId w:val="258872384"/>
        <w:rPr>
          <w:rFonts w:ascii="Segoe UI" w:hAnsi="Segoe UI" w:cs="Segoe UI"/>
          <w:color w:val="333333"/>
          <w:lang w:val="en"/>
        </w:rPr>
      </w:pPr>
      <w:r>
        <w:rPr>
          <w:rFonts w:ascii="Segoe UI" w:hAnsi="Segoe UI" w:cs="Segoe UI"/>
          <w:color w:val="333333"/>
          <w:lang w:val="en"/>
        </w:rPr>
        <w:t xml:space="preserve">For wounds and injuries, the people would crush the leaves into a paste or salve and apply it directly to cuts or infections, knowing Sagebrush to be a strong antiseptic. It was also used as a wash for cleansing wounds or as a tea to help with stomach and digestive troubles, or even to stop internal bleeding. The bark and stems were warmed and applied to aching joints to ease the pain of arthritis. Some placed the dried leaves in their moccasins as a natural deodorant and for comfort during travel. </w:t>
      </w:r>
      <w:r>
        <w:rPr>
          <w:rFonts w:ascii="Segoe UI" w:hAnsi="Segoe UI" w:cs="Segoe UI"/>
          <w:color w:val="333333"/>
          <w:vertAlign w:val="superscript"/>
          <w:lang w:val="en"/>
        </w:rPr>
        <w:t xml:space="preserve">[1][4] </w:t>
      </w:r>
    </w:p>
    <w:p w14:paraId="22FB5E81" w14:textId="77777777" w:rsidR="00CD1F2D" w:rsidRDefault="00CD1F2D">
      <w:pPr>
        <w:pStyle w:val="NormalWeb"/>
        <w:jc w:val="both"/>
        <w:divId w:val="258872384"/>
        <w:rPr>
          <w:rFonts w:ascii="Segoe UI" w:hAnsi="Segoe UI" w:cs="Segoe UI"/>
          <w:color w:val="333333"/>
          <w:lang w:val="en"/>
        </w:rPr>
      </w:pPr>
      <w:r>
        <w:rPr>
          <w:rFonts w:ascii="Segoe UI" w:hAnsi="Segoe UI" w:cs="Segoe UI"/>
          <w:color w:val="333333"/>
          <w:lang w:val="en"/>
        </w:rPr>
        <w:t xml:space="preserve">Beyond its medicinal strength, Big Sagebrush was deeply tied to ceremony. The whole plant was burned as smudge, its smoke purifying the body and spirit and driving away negative energy. The same smoke kept insects at bay and refreshed the air during healing rituals. </w:t>
      </w:r>
      <w:r>
        <w:rPr>
          <w:rFonts w:ascii="Segoe UI" w:hAnsi="Segoe UI" w:cs="Segoe UI"/>
          <w:color w:val="333333"/>
          <w:vertAlign w:val="superscript"/>
          <w:lang w:val="en"/>
        </w:rPr>
        <w:t xml:space="preserve">[1][4] </w:t>
      </w:r>
    </w:p>
    <w:p w14:paraId="20653276" w14:textId="77777777" w:rsidR="00CD1F2D" w:rsidRDefault="00CD1F2D">
      <w:pPr>
        <w:pStyle w:val="Heading3"/>
        <w:divId w:val="2588723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654DAA2A" w14:textId="77777777" w:rsidR="00CD1F2D" w:rsidRDefault="00CD1F2D">
      <w:pPr>
        <w:numPr>
          <w:ilvl w:val="0"/>
          <w:numId w:val="145"/>
        </w:numPr>
        <w:spacing w:before="100" w:beforeAutospacing="1" w:after="100" w:afterAutospacing="1"/>
        <w:divId w:val="25887238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Oil Monoterpenes (Primary Bioactive Compounds) </w:t>
      </w:r>
      <w:r>
        <w:rPr>
          <w:rStyle w:val="Strong"/>
          <w:rFonts w:ascii="Segoe UI" w:eastAsia="Times New Roman" w:hAnsi="Segoe UI" w:cs="Segoe UI"/>
          <w:color w:val="333333"/>
          <w:vertAlign w:val="superscript"/>
          <w:lang w:val="en"/>
        </w:rPr>
        <w:t xml:space="preserve">[9][10] </w:t>
      </w:r>
    </w:p>
    <w:p w14:paraId="6F85EA2B" w14:textId="77777777" w:rsidR="00CD1F2D" w:rsidRDefault="00CD1F2D">
      <w:pPr>
        <w:pStyle w:val="NormalWeb"/>
        <w:divId w:val="258872384"/>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7F755673"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(i) α-Thujone (C₁₀H₁₆O) – 0.1-76.1% </w:t>
      </w:r>
    </w:p>
    <w:p w14:paraId="53826A18" w14:textId="77777777" w:rsidR="00CD1F2D" w:rsidRDefault="00CD1F2D">
      <w:pPr>
        <w:pStyle w:val="NormalWeb"/>
        <w:jc w:val="center"/>
        <w:divId w:val="258872384"/>
        <w:rPr>
          <w:rFonts w:ascii="Segoe UI" w:hAnsi="Segoe UI" w:cs="Segoe UI"/>
          <w:color w:val="333333"/>
          <w:lang w:val="en"/>
        </w:rPr>
      </w:pPr>
      <w:r>
        <w:rPr>
          <w:rFonts w:ascii="Segoe UI" w:hAnsi="Segoe UI" w:cs="Segoe UI"/>
          <w:noProof/>
          <w:color w:val="333333"/>
          <w:lang w:val="en"/>
        </w:rPr>
        <w:drawing>
          <wp:inline distT="0" distB="0" distL="0" distR="0" wp14:anchorId="7CB7819C" wp14:editId="26F436C2">
            <wp:extent cx="2105025" cy="217170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link="rId281">
                      <a:extLst>
                        <a:ext uri="{28A0092B-C50C-407E-A947-70E740481C1C}">
                          <a14:useLocalDpi xmlns:a14="http://schemas.microsoft.com/office/drawing/2010/main" val="0"/>
                        </a:ext>
                      </a:extLst>
                    </a:blip>
                    <a:srcRect/>
                    <a:stretch>
                      <a:fillRect/>
                    </a:stretch>
                  </pic:blipFill>
                  <pic:spPr bwMode="auto">
                    <a:xfrm>
                      <a:off x="0" y="0"/>
                      <a:ext cx="2105025" cy="2171700"/>
                    </a:xfrm>
                    <a:prstGeom prst="rect">
                      <a:avLst/>
                    </a:prstGeom>
                    <a:noFill/>
                    <a:ln>
                      <a:noFill/>
                    </a:ln>
                  </pic:spPr>
                </pic:pic>
              </a:graphicData>
            </a:graphic>
          </wp:inline>
        </w:drawing>
      </w:r>
    </w:p>
    <w:p w14:paraId="4D2CFF59" w14:textId="77777777" w:rsidR="00CD1F2D" w:rsidRDefault="00CD1F2D">
      <w:pPr>
        <w:pStyle w:val="NormalWeb"/>
        <w:jc w:val="center"/>
        <w:divId w:val="258872384"/>
        <w:rPr>
          <w:rFonts w:ascii="Segoe UI" w:hAnsi="Segoe UI" w:cs="Segoe UI"/>
          <w:color w:val="333333"/>
          <w:lang w:val="en"/>
        </w:rPr>
      </w:pPr>
      <w:r>
        <w:rPr>
          <w:rStyle w:val="Strong"/>
          <w:rFonts w:ascii="Segoe UI" w:hAnsi="Segoe UI" w:cs="Segoe UI"/>
          <w:color w:val="333333"/>
          <w:lang w:val="en"/>
        </w:rPr>
        <w:t xml:space="preserve">Fig 17.2: Chemical structure of α-Thujone, a primary bioactive monoterpene found in Big Sagebrush essential oil. </w:t>
      </w:r>
    </w:p>
    <w:p w14:paraId="524CD0FF"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(ii) Camphor (C₁₀H₁₆O) – 20-45% </w:t>
      </w:r>
    </w:p>
    <w:p w14:paraId="67FAB468" w14:textId="77777777" w:rsidR="00CD1F2D" w:rsidRDefault="00CD1F2D">
      <w:pPr>
        <w:pStyle w:val="NormalWeb"/>
        <w:jc w:val="center"/>
        <w:divId w:val="258872384"/>
        <w:rPr>
          <w:rFonts w:ascii="Segoe UI" w:hAnsi="Segoe UI" w:cs="Segoe UI"/>
          <w:color w:val="333333"/>
          <w:lang w:val="en"/>
        </w:rPr>
      </w:pPr>
      <w:r>
        <w:rPr>
          <w:rFonts w:ascii="Segoe UI" w:hAnsi="Segoe UI" w:cs="Segoe UI"/>
          <w:noProof/>
          <w:color w:val="333333"/>
          <w:lang w:val="en"/>
        </w:rPr>
        <w:drawing>
          <wp:inline distT="0" distB="0" distL="0" distR="0" wp14:anchorId="01E57856" wp14:editId="5B463622">
            <wp:extent cx="2209800" cy="20764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link="rId282">
                      <a:extLst>
                        <a:ext uri="{28A0092B-C50C-407E-A947-70E740481C1C}">
                          <a14:useLocalDpi xmlns:a14="http://schemas.microsoft.com/office/drawing/2010/main" val="0"/>
                        </a:ext>
                      </a:extLst>
                    </a:blip>
                    <a:srcRect/>
                    <a:stretch>
                      <a:fillRect/>
                    </a:stretch>
                  </pic:blipFill>
                  <pic:spPr bwMode="auto">
                    <a:xfrm>
                      <a:off x="0" y="0"/>
                      <a:ext cx="2209800" cy="2076450"/>
                    </a:xfrm>
                    <a:prstGeom prst="rect">
                      <a:avLst/>
                    </a:prstGeom>
                    <a:noFill/>
                    <a:ln>
                      <a:noFill/>
                    </a:ln>
                  </pic:spPr>
                </pic:pic>
              </a:graphicData>
            </a:graphic>
          </wp:inline>
        </w:drawing>
      </w:r>
    </w:p>
    <w:p w14:paraId="17E7D798" w14:textId="77777777" w:rsidR="00CD1F2D" w:rsidRDefault="00CD1F2D">
      <w:pPr>
        <w:pStyle w:val="NormalWeb"/>
        <w:jc w:val="center"/>
        <w:divId w:val="258872384"/>
        <w:rPr>
          <w:rFonts w:ascii="Segoe UI" w:hAnsi="Segoe UI" w:cs="Segoe UI"/>
          <w:color w:val="333333"/>
          <w:lang w:val="en"/>
        </w:rPr>
      </w:pPr>
      <w:r>
        <w:rPr>
          <w:rStyle w:val="Strong"/>
          <w:rFonts w:ascii="Segoe UI" w:hAnsi="Segoe UI" w:cs="Segoe UI"/>
          <w:color w:val="333333"/>
          <w:lang w:val="en"/>
        </w:rPr>
        <w:t xml:space="preserve">Fig 17.3: Chemical structure of Camphor, a major essential oil monoterpene in Big Sagebrush. </w:t>
      </w:r>
    </w:p>
    <w:p w14:paraId="3446A595"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(iii) 1,8-Cineole/Eucalyptol (C₁₀H₁₈O) – 12-52.1%</w:t>
      </w:r>
      <w:r>
        <w:rPr>
          <w:rFonts w:ascii="Segoe UI" w:hAnsi="Segoe UI" w:cs="Segoe UI"/>
          <w:color w:val="333333"/>
          <w:lang w:val="en"/>
        </w:rPr>
        <w:t xml:space="preserve"> </w:t>
      </w:r>
    </w:p>
    <w:p w14:paraId="154B03EC" w14:textId="77777777" w:rsidR="00CD1F2D" w:rsidRDefault="00CD1F2D">
      <w:pPr>
        <w:pStyle w:val="NormalWeb"/>
        <w:jc w:val="center"/>
        <w:divId w:val="258872384"/>
        <w:rPr>
          <w:rFonts w:ascii="Segoe UI" w:hAnsi="Segoe UI" w:cs="Segoe UI"/>
          <w:color w:val="333333"/>
          <w:lang w:val="en"/>
        </w:rPr>
      </w:pPr>
      <w:r>
        <w:rPr>
          <w:rFonts w:ascii="Segoe UI" w:hAnsi="Segoe UI" w:cs="Segoe UI"/>
          <w:noProof/>
          <w:color w:val="333333"/>
          <w:lang w:val="en"/>
        </w:rPr>
        <w:drawing>
          <wp:inline distT="0" distB="0" distL="0" distR="0" wp14:anchorId="2F97ADB7" wp14:editId="68F01D85">
            <wp:extent cx="1895475" cy="2419350"/>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link="rId283">
                      <a:extLst>
                        <a:ext uri="{28A0092B-C50C-407E-A947-70E740481C1C}">
                          <a14:useLocalDpi xmlns:a14="http://schemas.microsoft.com/office/drawing/2010/main" val="0"/>
                        </a:ext>
                      </a:extLst>
                    </a:blip>
                    <a:srcRect/>
                    <a:stretch>
                      <a:fillRect/>
                    </a:stretch>
                  </pic:blipFill>
                  <pic:spPr bwMode="auto">
                    <a:xfrm>
                      <a:off x="0" y="0"/>
                      <a:ext cx="1895475" cy="2419350"/>
                    </a:xfrm>
                    <a:prstGeom prst="rect">
                      <a:avLst/>
                    </a:prstGeom>
                    <a:noFill/>
                    <a:ln>
                      <a:noFill/>
                    </a:ln>
                  </pic:spPr>
                </pic:pic>
              </a:graphicData>
            </a:graphic>
          </wp:inline>
        </w:drawing>
      </w:r>
    </w:p>
    <w:p w14:paraId="79E23073" w14:textId="77777777" w:rsidR="00CD1F2D" w:rsidRDefault="00CD1F2D">
      <w:pPr>
        <w:pStyle w:val="NormalWeb"/>
        <w:jc w:val="center"/>
        <w:divId w:val="258872384"/>
        <w:rPr>
          <w:rFonts w:ascii="Segoe UI" w:hAnsi="Segoe UI" w:cs="Segoe UI"/>
          <w:color w:val="333333"/>
          <w:lang w:val="en"/>
        </w:rPr>
      </w:pPr>
      <w:r>
        <w:rPr>
          <w:rStyle w:val="Strong"/>
          <w:rFonts w:ascii="Segoe UI" w:hAnsi="Segoe UI" w:cs="Segoe UI"/>
          <w:color w:val="333333"/>
          <w:lang w:val="en"/>
        </w:rPr>
        <w:t xml:space="preserve">Fig 17.4: Chemical structure of 1,8-Cineole (Eucalyptol), an important respiratory and anti-inflammatory monoterpene in Big Sagebrush. </w:t>
      </w:r>
    </w:p>
    <w:p w14:paraId="7569A30F" w14:textId="77777777" w:rsidR="00CD1F2D" w:rsidRDefault="00CD1F2D">
      <w:pPr>
        <w:pStyle w:val="NormalWeb"/>
        <w:divId w:val="258872384"/>
        <w:rPr>
          <w:rFonts w:ascii="Segoe UI" w:hAnsi="Segoe UI" w:cs="Segoe UI"/>
          <w:color w:val="333333"/>
          <w:lang w:val="en"/>
        </w:rPr>
      </w:pPr>
      <w:r>
        <w:rPr>
          <w:rStyle w:val="Emphasis"/>
          <w:rFonts w:ascii="Segoe UI" w:hAnsi="Segoe UI" w:cs="Segoe UI"/>
          <w:color w:val="333333"/>
          <w:lang w:val="en"/>
        </w:rPr>
        <w:t xml:space="preserve">Medicinal Properties: </w:t>
      </w:r>
    </w:p>
    <w:p w14:paraId="70A17D3E" w14:textId="77777777" w:rsidR="00CD1F2D" w:rsidRDefault="00CD1F2D">
      <w:pPr>
        <w:numPr>
          <w:ilvl w:val="0"/>
          <w:numId w:val="146"/>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Respiratory support: Expectorant and bronchodilator effects </w:t>
      </w:r>
      <w:r>
        <w:rPr>
          <w:rFonts w:ascii="Segoe UI" w:eastAsia="Times New Roman" w:hAnsi="Segoe UI" w:cs="Segoe UI"/>
          <w:color w:val="333333"/>
          <w:vertAlign w:val="superscript"/>
          <w:lang w:val="en"/>
        </w:rPr>
        <w:t xml:space="preserve">[3] </w:t>
      </w:r>
    </w:p>
    <w:p w14:paraId="7E4EAB08" w14:textId="77777777" w:rsidR="00CD1F2D" w:rsidRDefault="00CD1F2D">
      <w:pPr>
        <w:numPr>
          <w:ilvl w:val="0"/>
          <w:numId w:val="146"/>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Anti-inflammatory: Inhibits inflammatory mediators </w:t>
      </w:r>
      <w:r>
        <w:rPr>
          <w:rFonts w:ascii="Segoe UI" w:eastAsia="Times New Roman" w:hAnsi="Segoe UI" w:cs="Segoe UI"/>
          <w:color w:val="333333"/>
          <w:vertAlign w:val="superscript"/>
          <w:lang w:val="en"/>
        </w:rPr>
        <w:t xml:space="preserve">[3][6] </w:t>
      </w:r>
    </w:p>
    <w:p w14:paraId="2B044752" w14:textId="77777777" w:rsidR="00CD1F2D" w:rsidRDefault="00CD1F2D">
      <w:pPr>
        <w:numPr>
          <w:ilvl w:val="0"/>
          <w:numId w:val="146"/>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activity </w:t>
      </w:r>
      <w:r>
        <w:rPr>
          <w:rFonts w:ascii="Segoe UI" w:eastAsia="Times New Roman" w:hAnsi="Segoe UI" w:cs="Segoe UI"/>
          <w:color w:val="333333"/>
          <w:vertAlign w:val="superscript"/>
          <w:lang w:val="en"/>
        </w:rPr>
        <w:t xml:space="preserve">[5] </w:t>
      </w:r>
    </w:p>
    <w:p w14:paraId="5E30E08A" w14:textId="77777777" w:rsidR="00CD1F2D" w:rsidRDefault="00CD1F2D">
      <w:pPr>
        <w:numPr>
          <w:ilvl w:val="0"/>
          <w:numId w:val="146"/>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Analgesic: Pain-relieving properties through multiple pathways </w:t>
      </w:r>
      <w:r>
        <w:rPr>
          <w:rFonts w:ascii="Segoe UI" w:eastAsia="Times New Roman" w:hAnsi="Segoe UI" w:cs="Segoe UI"/>
          <w:color w:val="333333"/>
          <w:vertAlign w:val="superscript"/>
          <w:lang w:val="en"/>
        </w:rPr>
        <w:t xml:space="preserve">[7] </w:t>
      </w:r>
    </w:p>
    <w:p w14:paraId="1423007A"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2. Oxygenated Monoterpenes (Supporting Compounds) </w:t>
      </w:r>
      <w:r>
        <w:rPr>
          <w:rStyle w:val="Strong"/>
          <w:rFonts w:ascii="Segoe UI" w:hAnsi="Segoe UI" w:cs="Segoe UI"/>
          <w:color w:val="333333"/>
          <w:vertAlign w:val="superscript"/>
          <w:lang w:val="en"/>
        </w:rPr>
        <w:t xml:space="preserve">[9][10] </w:t>
      </w:r>
    </w:p>
    <w:p w14:paraId="1DD602D7" w14:textId="77777777" w:rsidR="00CD1F2D" w:rsidRDefault="00CD1F2D">
      <w:pPr>
        <w:pStyle w:val="NormalWeb"/>
        <w:divId w:val="258872384"/>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3637C6A0"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(i) β-Thujone (C₁₀H₁₆O) – 13.6-14.5% </w:t>
      </w:r>
    </w:p>
    <w:p w14:paraId="14CBBDC5"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(ii) Borneol (C₁₀H₁₈O) – 5% </w:t>
      </w:r>
    </w:p>
    <w:p w14:paraId="673BF9A4" w14:textId="77777777" w:rsidR="00CD1F2D" w:rsidRDefault="00CD1F2D">
      <w:pPr>
        <w:pStyle w:val="NormalWeb"/>
        <w:jc w:val="center"/>
        <w:divId w:val="258872384"/>
        <w:rPr>
          <w:rFonts w:ascii="Segoe UI" w:hAnsi="Segoe UI" w:cs="Segoe UI"/>
          <w:color w:val="333333"/>
          <w:lang w:val="en"/>
        </w:rPr>
      </w:pPr>
      <w:r>
        <w:rPr>
          <w:rFonts w:ascii="Segoe UI" w:hAnsi="Segoe UI" w:cs="Segoe UI"/>
          <w:noProof/>
          <w:color w:val="333333"/>
          <w:lang w:val="en"/>
        </w:rPr>
        <w:drawing>
          <wp:inline distT="0" distB="0" distL="0" distR="0" wp14:anchorId="5EA96190" wp14:editId="2310C0E2">
            <wp:extent cx="2609850" cy="17526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link="rId284">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a:ln>
                      <a:noFill/>
                    </a:ln>
                  </pic:spPr>
                </pic:pic>
              </a:graphicData>
            </a:graphic>
          </wp:inline>
        </w:drawing>
      </w:r>
    </w:p>
    <w:p w14:paraId="02E508EF" w14:textId="77777777" w:rsidR="00CD1F2D" w:rsidRDefault="00CD1F2D">
      <w:pPr>
        <w:pStyle w:val="NormalWeb"/>
        <w:jc w:val="center"/>
        <w:divId w:val="258872384"/>
        <w:rPr>
          <w:rFonts w:ascii="Segoe UI" w:hAnsi="Segoe UI" w:cs="Segoe UI"/>
          <w:color w:val="333333"/>
          <w:lang w:val="en"/>
        </w:rPr>
      </w:pPr>
      <w:r>
        <w:rPr>
          <w:rStyle w:val="Strong"/>
          <w:rFonts w:ascii="Segoe UI" w:hAnsi="Segoe UI" w:cs="Segoe UI"/>
          <w:color w:val="333333"/>
          <w:lang w:val="en"/>
        </w:rPr>
        <w:t xml:space="preserve">Fig 17.5: Chemical structure of Borneol, an oxygenated monoterpene present in Big Sagebrush. </w:t>
      </w:r>
    </w:p>
    <w:p w14:paraId="27947212"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(iii) Camphene (C₁₀H₁₆) – 3-21.5% </w:t>
      </w:r>
    </w:p>
    <w:p w14:paraId="04E8EDB1" w14:textId="77777777" w:rsidR="00CD1F2D" w:rsidRDefault="00CD1F2D">
      <w:pPr>
        <w:pStyle w:val="NormalWeb"/>
        <w:jc w:val="center"/>
        <w:divId w:val="258872384"/>
        <w:rPr>
          <w:rFonts w:ascii="Segoe UI" w:hAnsi="Segoe UI" w:cs="Segoe UI"/>
          <w:color w:val="333333"/>
          <w:lang w:val="en"/>
        </w:rPr>
      </w:pPr>
      <w:r>
        <w:rPr>
          <w:rFonts w:ascii="Segoe UI" w:hAnsi="Segoe UI" w:cs="Segoe UI"/>
          <w:noProof/>
          <w:color w:val="333333"/>
          <w:lang w:val="en"/>
        </w:rPr>
        <w:drawing>
          <wp:inline distT="0" distB="0" distL="0" distR="0" wp14:anchorId="54C46356" wp14:editId="0D23ADCA">
            <wp:extent cx="2857500" cy="88582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link="rId285">
                      <a:extLst>
                        <a:ext uri="{28A0092B-C50C-407E-A947-70E740481C1C}">
                          <a14:useLocalDpi xmlns:a14="http://schemas.microsoft.com/office/drawing/2010/main" val="0"/>
                        </a:ext>
                      </a:extLst>
                    </a:blip>
                    <a:srcRect/>
                    <a:stretch>
                      <a:fillRect/>
                    </a:stretch>
                  </pic:blipFill>
                  <pic:spPr bwMode="auto">
                    <a:xfrm>
                      <a:off x="0" y="0"/>
                      <a:ext cx="2857500" cy="885825"/>
                    </a:xfrm>
                    <a:prstGeom prst="rect">
                      <a:avLst/>
                    </a:prstGeom>
                    <a:noFill/>
                    <a:ln>
                      <a:noFill/>
                    </a:ln>
                  </pic:spPr>
                </pic:pic>
              </a:graphicData>
            </a:graphic>
          </wp:inline>
        </w:drawing>
      </w:r>
    </w:p>
    <w:p w14:paraId="76F35EE9" w14:textId="77777777" w:rsidR="00CD1F2D" w:rsidRDefault="00CD1F2D">
      <w:pPr>
        <w:pStyle w:val="NormalWeb"/>
        <w:jc w:val="center"/>
        <w:divId w:val="258872384"/>
        <w:rPr>
          <w:rFonts w:ascii="Segoe UI" w:hAnsi="Segoe UI" w:cs="Segoe UI"/>
          <w:color w:val="333333"/>
          <w:lang w:val="en"/>
        </w:rPr>
      </w:pPr>
      <w:r>
        <w:rPr>
          <w:rStyle w:val="Strong"/>
          <w:rFonts w:ascii="Segoe UI" w:hAnsi="Segoe UI" w:cs="Segoe UI"/>
          <w:color w:val="333333"/>
          <w:lang w:val="en"/>
        </w:rPr>
        <w:t xml:space="preserve">Fig 17.6: Chemical structure of Camphene, a supporting oxygenated monoterpene in Big Sagebrush. </w:t>
      </w:r>
    </w:p>
    <w:p w14:paraId="718D1903"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3. Sesquiterpenes (Minor but Important) </w:t>
      </w:r>
      <w:r>
        <w:rPr>
          <w:rStyle w:val="Strong"/>
          <w:rFonts w:ascii="Segoe UI" w:hAnsi="Segoe UI" w:cs="Segoe UI"/>
          <w:color w:val="333333"/>
          <w:vertAlign w:val="superscript"/>
          <w:lang w:val="en"/>
        </w:rPr>
        <w:t xml:space="preserve">[9][10] </w:t>
      </w:r>
    </w:p>
    <w:p w14:paraId="4D057868" w14:textId="77777777" w:rsidR="00CD1F2D" w:rsidRDefault="00CD1F2D">
      <w:pPr>
        <w:pStyle w:val="NormalWeb"/>
        <w:divId w:val="258872384"/>
        <w:rPr>
          <w:rFonts w:ascii="Segoe UI" w:hAnsi="Segoe UI" w:cs="Segoe UI"/>
          <w:color w:val="333333"/>
          <w:lang w:val="en"/>
        </w:rPr>
      </w:pPr>
      <w:r>
        <w:rPr>
          <w:rStyle w:val="Emphasis"/>
          <w:rFonts w:ascii="Segoe UI" w:hAnsi="Segoe UI" w:cs="Segoe UI"/>
          <w:color w:val="333333"/>
          <w:lang w:val="en"/>
        </w:rPr>
        <w:t xml:space="preserve">Most Important Compound: </w:t>
      </w:r>
    </w:p>
    <w:p w14:paraId="65E91268"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Caryophyllene (C₁₅H₂₄) – 1-2.5% </w:t>
      </w:r>
    </w:p>
    <w:p w14:paraId="39741DD0" w14:textId="77777777" w:rsidR="00CD1F2D" w:rsidRDefault="00CD1F2D">
      <w:pPr>
        <w:pStyle w:val="NormalWeb"/>
        <w:jc w:val="center"/>
        <w:divId w:val="258872384"/>
        <w:rPr>
          <w:rFonts w:ascii="Segoe UI" w:hAnsi="Segoe UI" w:cs="Segoe UI"/>
          <w:color w:val="333333"/>
          <w:lang w:val="en"/>
        </w:rPr>
      </w:pPr>
      <w:r>
        <w:rPr>
          <w:rFonts w:ascii="Segoe UI" w:hAnsi="Segoe UI" w:cs="Segoe UI"/>
          <w:noProof/>
          <w:color w:val="333333"/>
          <w:lang w:val="en"/>
        </w:rPr>
        <w:drawing>
          <wp:inline distT="0" distB="0" distL="0" distR="0" wp14:anchorId="2CCEE62A" wp14:editId="1860B38D">
            <wp:extent cx="2857500" cy="20002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link="rId286">
                      <a:extLst>
                        <a:ext uri="{28A0092B-C50C-407E-A947-70E740481C1C}">
                          <a14:useLocalDpi xmlns:a14="http://schemas.microsoft.com/office/drawing/2010/main" val="0"/>
                        </a:ext>
                      </a:extLst>
                    </a:blip>
                    <a:srcRect/>
                    <a:stretch>
                      <a:fillRect/>
                    </a:stretch>
                  </pic:blipFill>
                  <pic:spPr bwMode="auto">
                    <a:xfrm>
                      <a:off x="0" y="0"/>
                      <a:ext cx="2857500" cy="2000250"/>
                    </a:xfrm>
                    <a:prstGeom prst="rect">
                      <a:avLst/>
                    </a:prstGeom>
                    <a:noFill/>
                    <a:ln>
                      <a:noFill/>
                    </a:ln>
                  </pic:spPr>
                </pic:pic>
              </a:graphicData>
            </a:graphic>
          </wp:inline>
        </w:drawing>
      </w:r>
    </w:p>
    <w:p w14:paraId="36A87BF8" w14:textId="77777777" w:rsidR="00CD1F2D" w:rsidRDefault="00CD1F2D">
      <w:pPr>
        <w:pStyle w:val="NormalWeb"/>
        <w:jc w:val="center"/>
        <w:divId w:val="258872384"/>
        <w:rPr>
          <w:rFonts w:ascii="Segoe UI" w:hAnsi="Segoe UI" w:cs="Segoe UI"/>
          <w:color w:val="333333"/>
          <w:lang w:val="en"/>
        </w:rPr>
      </w:pPr>
      <w:r>
        <w:rPr>
          <w:rStyle w:val="Strong"/>
          <w:rFonts w:ascii="Segoe UI" w:hAnsi="Segoe UI" w:cs="Segoe UI"/>
          <w:color w:val="333333"/>
          <w:lang w:val="en"/>
        </w:rPr>
        <w:t xml:space="preserve">Fig 17.7: Chemical structure of Caryophyllene, a minor but important sesquiterpene in Big Sagebrush. </w:t>
      </w:r>
    </w:p>
    <w:p w14:paraId="78A8B6E7" w14:textId="77777777" w:rsidR="00CD1F2D" w:rsidRDefault="00CD1F2D">
      <w:pPr>
        <w:pStyle w:val="Heading3"/>
        <w:divId w:val="2588723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7B7DA5A3"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Respiratory Support (Leaf Inhalations/Teas) </w:t>
      </w:r>
    </w:p>
    <w:p w14:paraId="1E4869CF" w14:textId="77777777" w:rsidR="00CD1F2D" w:rsidRDefault="00CD1F2D">
      <w:pPr>
        <w:numPr>
          <w:ilvl w:val="0"/>
          <w:numId w:val="147"/>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α-Thujone and 1,8-Cineole act as: </w:t>
      </w:r>
    </w:p>
    <w:p w14:paraId="5B0FECF6" w14:textId="77777777" w:rsidR="00CD1F2D" w:rsidRDefault="00CD1F2D">
      <w:pPr>
        <w:numPr>
          <w:ilvl w:val="0"/>
          <w:numId w:val="148"/>
        </w:numPr>
        <w:spacing w:before="100" w:beforeAutospacing="1" w:after="100" w:afterAutospacing="1"/>
        <w:ind w:left="1440"/>
        <w:divId w:val="258872384"/>
        <w:rPr>
          <w:rFonts w:ascii="Segoe UI" w:eastAsia="Times New Roman" w:hAnsi="Segoe UI" w:cs="Segoe UI"/>
          <w:color w:val="333333"/>
          <w:lang w:val="en"/>
        </w:rPr>
      </w:pPr>
    </w:p>
    <w:p w14:paraId="0D026D24" w14:textId="77777777" w:rsidR="00CD1F2D" w:rsidRDefault="00CD1F2D">
      <w:pPr>
        <w:numPr>
          <w:ilvl w:val="1"/>
          <w:numId w:val="148"/>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Expectorants: Increase mucus secretion and clearance </w:t>
      </w:r>
      <w:r>
        <w:rPr>
          <w:rFonts w:ascii="Segoe UI" w:eastAsia="Times New Roman" w:hAnsi="Segoe UI" w:cs="Segoe UI"/>
          <w:color w:val="333333"/>
          <w:vertAlign w:val="superscript"/>
          <w:lang w:val="en"/>
        </w:rPr>
        <w:t xml:space="preserve">[3] </w:t>
      </w:r>
    </w:p>
    <w:p w14:paraId="3121B467" w14:textId="77777777" w:rsidR="00CD1F2D" w:rsidRDefault="00CD1F2D">
      <w:pPr>
        <w:numPr>
          <w:ilvl w:val="1"/>
          <w:numId w:val="148"/>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 airway smooth muscle </w:t>
      </w:r>
      <w:r>
        <w:rPr>
          <w:rFonts w:ascii="Segoe UI" w:eastAsia="Times New Roman" w:hAnsi="Segoe UI" w:cs="Segoe UI"/>
          <w:color w:val="333333"/>
          <w:vertAlign w:val="superscript"/>
          <w:lang w:val="en"/>
        </w:rPr>
        <w:t xml:space="preserve">[3] </w:t>
      </w:r>
    </w:p>
    <w:p w14:paraId="7512A157" w14:textId="77777777" w:rsidR="00CD1F2D" w:rsidRDefault="00CD1F2D">
      <w:pPr>
        <w:numPr>
          <w:ilvl w:val="1"/>
          <w:numId w:val="148"/>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Decongestants: Reduce nasal and bronchial inflammation </w:t>
      </w:r>
      <w:r>
        <w:rPr>
          <w:rFonts w:ascii="Segoe UI" w:eastAsia="Times New Roman" w:hAnsi="Segoe UI" w:cs="Segoe UI"/>
          <w:color w:val="333333"/>
          <w:vertAlign w:val="superscript"/>
          <w:lang w:val="en"/>
        </w:rPr>
        <w:t xml:space="preserve">[3][6] </w:t>
      </w:r>
    </w:p>
    <w:p w14:paraId="66C48336" w14:textId="77777777" w:rsidR="00CD1F2D" w:rsidRDefault="00CD1F2D">
      <w:pPr>
        <w:numPr>
          <w:ilvl w:val="0"/>
          <w:numId w:val="149"/>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Camphor provides: </w:t>
      </w:r>
    </w:p>
    <w:p w14:paraId="1BEA8B28" w14:textId="77777777" w:rsidR="00CD1F2D" w:rsidRDefault="00CD1F2D">
      <w:pPr>
        <w:numPr>
          <w:ilvl w:val="0"/>
          <w:numId w:val="150"/>
        </w:numPr>
        <w:spacing w:before="100" w:beforeAutospacing="1" w:after="100" w:afterAutospacing="1"/>
        <w:ind w:left="1440"/>
        <w:divId w:val="258872384"/>
        <w:rPr>
          <w:rFonts w:ascii="Segoe UI" w:eastAsia="Times New Roman" w:hAnsi="Segoe UI" w:cs="Segoe UI"/>
          <w:color w:val="333333"/>
          <w:lang w:val="en"/>
        </w:rPr>
      </w:pPr>
    </w:p>
    <w:p w14:paraId="0FE93D86" w14:textId="77777777" w:rsidR="00CD1F2D" w:rsidRDefault="00CD1F2D">
      <w:pPr>
        <w:numPr>
          <w:ilvl w:val="1"/>
          <w:numId w:val="150"/>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Antitussive (cough suppressant) effects </w:t>
      </w:r>
      <w:r>
        <w:rPr>
          <w:rFonts w:ascii="Segoe UI" w:eastAsia="Times New Roman" w:hAnsi="Segoe UI" w:cs="Segoe UI"/>
          <w:color w:val="333333"/>
          <w:vertAlign w:val="superscript"/>
          <w:lang w:val="en"/>
        </w:rPr>
        <w:t xml:space="preserve">[7] </w:t>
      </w:r>
    </w:p>
    <w:p w14:paraId="01E9F5CE" w14:textId="77777777" w:rsidR="00CD1F2D" w:rsidRDefault="00CD1F2D">
      <w:pPr>
        <w:numPr>
          <w:ilvl w:val="1"/>
          <w:numId w:val="150"/>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Local anesthetic properties for throat irritation </w:t>
      </w:r>
      <w:r>
        <w:rPr>
          <w:rFonts w:ascii="Segoe UI" w:eastAsia="Times New Roman" w:hAnsi="Segoe UI" w:cs="Segoe UI"/>
          <w:color w:val="333333"/>
          <w:vertAlign w:val="superscript"/>
          <w:lang w:val="en"/>
        </w:rPr>
        <w:t xml:space="preserve">[7] </w:t>
      </w:r>
    </w:p>
    <w:p w14:paraId="07879530" w14:textId="77777777" w:rsidR="00CD1F2D" w:rsidRDefault="00CD1F2D">
      <w:pPr>
        <w:numPr>
          <w:ilvl w:val="1"/>
          <w:numId w:val="150"/>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Antimicrobial action against respiratory pathogens </w:t>
      </w:r>
      <w:r>
        <w:rPr>
          <w:rFonts w:ascii="Segoe UI" w:eastAsia="Times New Roman" w:hAnsi="Segoe UI" w:cs="Segoe UI"/>
          <w:color w:val="333333"/>
          <w:vertAlign w:val="superscript"/>
          <w:lang w:val="en"/>
        </w:rPr>
        <w:t xml:space="preserve">[5][7] </w:t>
      </w:r>
    </w:p>
    <w:p w14:paraId="77731280"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Pain Relief and Anti-inflammatory Effects (Vapors/Topical) </w:t>
      </w:r>
    </w:p>
    <w:p w14:paraId="1499B4F3" w14:textId="77777777" w:rsidR="00CD1F2D" w:rsidRDefault="00CD1F2D">
      <w:pPr>
        <w:numPr>
          <w:ilvl w:val="0"/>
          <w:numId w:val="151"/>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Thujones (α and β) inhibit: </w:t>
      </w:r>
    </w:p>
    <w:p w14:paraId="67BF8D97" w14:textId="77777777" w:rsidR="00CD1F2D" w:rsidRDefault="00CD1F2D">
      <w:pPr>
        <w:numPr>
          <w:ilvl w:val="0"/>
          <w:numId w:val="152"/>
        </w:numPr>
        <w:spacing w:before="100" w:beforeAutospacing="1" w:after="100" w:afterAutospacing="1"/>
        <w:ind w:left="1440"/>
        <w:divId w:val="258872384"/>
        <w:rPr>
          <w:rFonts w:ascii="Segoe UI" w:eastAsia="Times New Roman" w:hAnsi="Segoe UI" w:cs="Segoe UI"/>
          <w:color w:val="333333"/>
          <w:lang w:val="en"/>
        </w:rPr>
      </w:pPr>
    </w:p>
    <w:p w14:paraId="3AA7C65A" w14:textId="77777777" w:rsidR="00CD1F2D" w:rsidRDefault="00CD1F2D">
      <w:pPr>
        <w:numPr>
          <w:ilvl w:val="1"/>
          <w:numId w:val="152"/>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Cyclooxygenase (COX) enzymes → ↓ Prostaglandin synthesis </w:t>
      </w:r>
      <w:r>
        <w:rPr>
          <w:rFonts w:ascii="Segoe UI" w:eastAsia="Times New Roman" w:hAnsi="Segoe UI" w:cs="Segoe UI"/>
          <w:color w:val="333333"/>
          <w:vertAlign w:val="superscript"/>
          <w:lang w:val="en"/>
        </w:rPr>
        <w:t xml:space="preserve">[6] </w:t>
      </w:r>
    </w:p>
    <w:p w14:paraId="51714522" w14:textId="77777777" w:rsidR="00CD1F2D" w:rsidRDefault="00CD1F2D">
      <w:pPr>
        <w:numPr>
          <w:ilvl w:val="1"/>
          <w:numId w:val="152"/>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Lipoxygenase pathways → ↓ Leukotriene production </w:t>
      </w:r>
      <w:r>
        <w:rPr>
          <w:rFonts w:ascii="Segoe UI" w:eastAsia="Times New Roman" w:hAnsi="Segoe UI" w:cs="Segoe UI"/>
          <w:color w:val="333333"/>
          <w:vertAlign w:val="superscript"/>
          <w:lang w:val="en"/>
        </w:rPr>
        <w:t xml:space="preserve">[6] </w:t>
      </w:r>
    </w:p>
    <w:p w14:paraId="01760C69" w14:textId="77777777" w:rsidR="00CD1F2D" w:rsidRDefault="00CD1F2D">
      <w:pPr>
        <w:numPr>
          <w:ilvl w:val="1"/>
          <w:numId w:val="152"/>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Nociceptor activation → Direct analgesic effects </w:t>
      </w:r>
      <w:r>
        <w:rPr>
          <w:rFonts w:ascii="Segoe UI" w:eastAsia="Times New Roman" w:hAnsi="Segoe UI" w:cs="Segoe UI"/>
          <w:color w:val="333333"/>
          <w:vertAlign w:val="superscript"/>
          <w:lang w:val="en"/>
        </w:rPr>
        <w:t xml:space="preserve">[6] </w:t>
      </w:r>
    </w:p>
    <w:p w14:paraId="28C6D091" w14:textId="77777777" w:rsidR="00CD1F2D" w:rsidRDefault="00CD1F2D">
      <w:pPr>
        <w:numPr>
          <w:ilvl w:val="0"/>
          <w:numId w:val="153"/>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Camphor acts through: </w:t>
      </w:r>
    </w:p>
    <w:p w14:paraId="6E3C1BE6" w14:textId="77777777" w:rsidR="00CD1F2D" w:rsidRDefault="00CD1F2D">
      <w:pPr>
        <w:numPr>
          <w:ilvl w:val="0"/>
          <w:numId w:val="154"/>
        </w:numPr>
        <w:spacing w:before="100" w:beforeAutospacing="1" w:after="100" w:afterAutospacing="1"/>
        <w:ind w:left="1440"/>
        <w:divId w:val="258872384"/>
        <w:rPr>
          <w:rFonts w:ascii="Segoe UI" w:eastAsia="Times New Roman" w:hAnsi="Segoe UI" w:cs="Segoe UI"/>
          <w:color w:val="333333"/>
          <w:lang w:val="en"/>
        </w:rPr>
      </w:pPr>
    </w:p>
    <w:p w14:paraId="13072801" w14:textId="77777777" w:rsidR="00CD1F2D" w:rsidRDefault="00CD1F2D">
      <w:pPr>
        <w:numPr>
          <w:ilvl w:val="1"/>
          <w:numId w:val="154"/>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TRPM8 cold receptor activation → Counter-irritant effect </w:t>
      </w:r>
      <w:r>
        <w:rPr>
          <w:rFonts w:ascii="Segoe UI" w:eastAsia="Times New Roman" w:hAnsi="Segoe UI" w:cs="Segoe UI"/>
          <w:color w:val="333333"/>
          <w:vertAlign w:val="superscript"/>
          <w:lang w:val="en"/>
        </w:rPr>
        <w:t xml:space="preserve">[7] </w:t>
      </w:r>
    </w:p>
    <w:p w14:paraId="1496575A" w14:textId="77777777" w:rsidR="00CD1F2D" w:rsidRDefault="00CD1F2D">
      <w:pPr>
        <w:numPr>
          <w:ilvl w:val="1"/>
          <w:numId w:val="154"/>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Sodium channel blockade → Local anesthetic action </w:t>
      </w:r>
      <w:r>
        <w:rPr>
          <w:rFonts w:ascii="Segoe UI" w:eastAsia="Times New Roman" w:hAnsi="Segoe UI" w:cs="Segoe UI"/>
          <w:color w:val="333333"/>
          <w:vertAlign w:val="superscript"/>
          <w:lang w:val="en"/>
        </w:rPr>
        <w:t xml:space="preserve">[7] </w:t>
      </w:r>
    </w:p>
    <w:p w14:paraId="66A1D8E2" w14:textId="77777777" w:rsidR="00CD1F2D" w:rsidRDefault="00CD1F2D">
      <w:pPr>
        <w:numPr>
          <w:ilvl w:val="1"/>
          <w:numId w:val="154"/>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Anti-inflammatory cytokine suppression </w:t>
      </w:r>
      <w:r>
        <w:rPr>
          <w:rFonts w:ascii="Segoe UI" w:eastAsia="Times New Roman" w:hAnsi="Segoe UI" w:cs="Segoe UI"/>
          <w:color w:val="333333"/>
          <w:vertAlign w:val="superscript"/>
          <w:lang w:val="en"/>
        </w:rPr>
        <w:t xml:space="preserve">[7] </w:t>
      </w:r>
    </w:p>
    <w:p w14:paraId="6A0A30FD"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Antimicrobial and Wound Healing (Topical Applications) </w:t>
      </w:r>
    </w:p>
    <w:p w14:paraId="2406406A" w14:textId="77777777" w:rsidR="00CD1F2D" w:rsidRDefault="00CD1F2D">
      <w:pPr>
        <w:numPr>
          <w:ilvl w:val="0"/>
          <w:numId w:val="155"/>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Essential oil components provide: </w:t>
      </w:r>
    </w:p>
    <w:p w14:paraId="1EE1E891" w14:textId="77777777" w:rsidR="00CD1F2D" w:rsidRDefault="00CD1F2D">
      <w:pPr>
        <w:numPr>
          <w:ilvl w:val="0"/>
          <w:numId w:val="156"/>
        </w:numPr>
        <w:spacing w:before="100" w:beforeAutospacing="1" w:after="100" w:afterAutospacing="1"/>
        <w:ind w:left="1440"/>
        <w:divId w:val="258872384"/>
        <w:rPr>
          <w:rFonts w:ascii="Segoe UI" w:eastAsia="Times New Roman" w:hAnsi="Segoe UI" w:cs="Segoe UI"/>
          <w:color w:val="333333"/>
          <w:lang w:val="en"/>
        </w:rPr>
      </w:pPr>
    </w:p>
    <w:p w14:paraId="5BA3D625" w14:textId="77777777" w:rsidR="00CD1F2D" w:rsidRDefault="00CD1F2D">
      <w:pPr>
        <w:numPr>
          <w:ilvl w:val="1"/>
          <w:numId w:val="156"/>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in pathogens </w:t>
      </w:r>
      <w:r>
        <w:rPr>
          <w:rFonts w:ascii="Segoe UI" w:eastAsia="Times New Roman" w:hAnsi="Segoe UI" w:cs="Segoe UI"/>
          <w:color w:val="333333"/>
          <w:vertAlign w:val="superscript"/>
          <w:lang w:val="en"/>
        </w:rPr>
        <w:t xml:space="preserve">[5] </w:t>
      </w:r>
    </w:p>
    <w:p w14:paraId="375B309E" w14:textId="77777777" w:rsidR="00CD1F2D" w:rsidRDefault="00CD1F2D">
      <w:pPr>
        <w:numPr>
          <w:ilvl w:val="1"/>
          <w:numId w:val="156"/>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in microorganisms </w:t>
      </w:r>
      <w:r>
        <w:rPr>
          <w:rFonts w:ascii="Segoe UI" w:eastAsia="Times New Roman" w:hAnsi="Segoe UI" w:cs="Segoe UI"/>
          <w:color w:val="333333"/>
          <w:vertAlign w:val="superscript"/>
          <w:lang w:val="en"/>
        </w:rPr>
        <w:t xml:space="preserve">[5] </w:t>
      </w:r>
    </w:p>
    <w:p w14:paraId="4064FBCF" w14:textId="77777777" w:rsidR="00CD1F2D" w:rsidRDefault="00CD1F2D">
      <w:pPr>
        <w:numPr>
          <w:ilvl w:val="1"/>
          <w:numId w:val="156"/>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Oxidative stress induction in bacteria/fungi </w:t>
      </w:r>
      <w:r>
        <w:rPr>
          <w:rFonts w:ascii="Segoe UI" w:eastAsia="Times New Roman" w:hAnsi="Segoe UI" w:cs="Segoe UI"/>
          <w:color w:val="333333"/>
          <w:vertAlign w:val="superscript"/>
          <w:lang w:val="en"/>
        </w:rPr>
        <w:t xml:space="preserve">[5] </w:t>
      </w:r>
    </w:p>
    <w:p w14:paraId="7D1D08F1" w14:textId="77777777" w:rsidR="00CD1F2D" w:rsidRDefault="00CD1F2D">
      <w:pPr>
        <w:numPr>
          <w:ilvl w:val="0"/>
          <w:numId w:val="157"/>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1,8-Cineole promotes: </w:t>
      </w:r>
    </w:p>
    <w:p w14:paraId="5DECF019" w14:textId="77777777" w:rsidR="00CD1F2D" w:rsidRDefault="00CD1F2D">
      <w:pPr>
        <w:numPr>
          <w:ilvl w:val="0"/>
          <w:numId w:val="158"/>
        </w:numPr>
        <w:spacing w:before="100" w:beforeAutospacing="1" w:after="100" w:afterAutospacing="1"/>
        <w:ind w:left="1440"/>
        <w:divId w:val="258872384"/>
        <w:rPr>
          <w:rFonts w:ascii="Segoe UI" w:eastAsia="Times New Roman" w:hAnsi="Segoe UI" w:cs="Segoe UI"/>
          <w:color w:val="333333"/>
          <w:lang w:val="en"/>
        </w:rPr>
      </w:pPr>
    </w:p>
    <w:p w14:paraId="65C3D44F" w14:textId="77777777" w:rsidR="00CD1F2D" w:rsidRDefault="00CD1F2D">
      <w:pPr>
        <w:numPr>
          <w:ilvl w:val="1"/>
          <w:numId w:val="158"/>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Tissue regeneration through increased blood flow </w:t>
      </w:r>
      <w:r>
        <w:rPr>
          <w:rFonts w:ascii="Segoe UI" w:eastAsia="Times New Roman" w:hAnsi="Segoe UI" w:cs="Segoe UI"/>
          <w:color w:val="333333"/>
          <w:vertAlign w:val="superscript"/>
          <w:lang w:val="en"/>
        </w:rPr>
        <w:t xml:space="preserve">[3] </w:t>
      </w:r>
    </w:p>
    <w:p w14:paraId="24B4C3C0" w14:textId="77777777" w:rsidR="00CD1F2D" w:rsidRDefault="00CD1F2D">
      <w:pPr>
        <w:numPr>
          <w:ilvl w:val="1"/>
          <w:numId w:val="158"/>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Collagen synthesis enhancement </w:t>
      </w:r>
      <w:r>
        <w:rPr>
          <w:rFonts w:ascii="Segoe UI" w:eastAsia="Times New Roman" w:hAnsi="Segoe UI" w:cs="Segoe UI"/>
          <w:color w:val="333333"/>
          <w:vertAlign w:val="superscript"/>
          <w:lang w:val="en"/>
        </w:rPr>
        <w:t xml:space="preserve">[3] </w:t>
      </w:r>
    </w:p>
    <w:p w14:paraId="45C6698D" w14:textId="77777777" w:rsidR="00CD1F2D" w:rsidRDefault="00CD1F2D">
      <w:pPr>
        <w:numPr>
          <w:ilvl w:val="1"/>
          <w:numId w:val="158"/>
        </w:numPr>
        <w:spacing w:before="100" w:beforeAutospacing="1" w:after="100" w:afterAutospacing="1"/>
        <w:divId w:val="258872384"/>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wound sites </w:t>
      </w:r>
      <w:r>
        <w:rPr>
          <w:rFonts w:ascii="Segoe UI" w:eastAsia="Times New Roman" w:hAnsi="Segoe UI" w:cs="Segoe UI"/>
          <w:color w:val="333333"/>
          <w:vertAlign w:val="superscript"/>
          <w:lang w:val="en"/>
        </w:rPr>
        <w:t xml:space="preserve">[3] </w:t>
      </w:r>
    </w:p>
    <w:p w14:paraId="67CC2707" w14:textId="77777777" w:rsidR="00CD1F2D" w:rsidRDefault="00CD1F2D">
      <w:pPr>
        <w:pStyle w:val="Heading3"/>
        <w:divId w:val="2588723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1E022B76"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Anti-inflammatory Mechanism (Thujones) </w:t>
      </w:r>
    </w:p>
    <w:p w14:paraId="544A0144"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α-Thujone → COX-2 enzyme inhibition → ↓ PGE₂, PGI₂ → Reduced inflammation and pain signaling</w:t>
      </w:r>
      <w:r>
        <w:rPr>
          <w:rFonts w:ascii="Segoe UI" w:hAnsi="Segoe UI" w:cs="Segoe UI"/>
          <w:color w:val="333333"/>
          <w:lang w:val="en"/>
        </w:rPr>
        <w:t xml:space="preserve"> </w:t>
      </w:r>
      <w:r>
        <w:rPr>
          <w:rFonts w:ascii="Segoe UI" w:hAnsi="Segoe UI" w:cs="Segoe UI"/>
          <w:color w:val="333333"/>
          <w:vertAlign w:val="superscript"/>
          <w:lang w:val="en"/>
        </w:rPr>
        <w:t xml:space="preserve">[6] </w:t>
      </w:r>
    </w:p>
    <w:p w14:paraId="361F7EC5"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β-Thujone → NF-κB pathway inhibition → ↓ TNF-α, IL-1β → Decreased inflammatory mediator production </w:t>
      </w:r>
      <w:r>
        <w:rPr>
          <w:rFonts w:ascii="Segoe UI" w:hAnsi="Segoe UI" w:cs="Segoe UI"/>
          <w:color w:val="333333"/>
          <w:vertAlign w:val="superscript"/>
          <w:lang w:val="en"/>
        </w:rPr>
        <w:t xml:space="preserve">[6] </w:t>
      </w:r>
    </w:p>
    <w:p w14:paraId="714F2913"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Respiratory Relief Mechanism (Cineole) </w:t>
      </w:r>
    </w:p>
    <w:p w14:paraId="04E7B21F"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1,8-Cineole → β2-adrenergic receptor activation → ↑ cAMP → Bronchial smooth muscle relaxation → Improved airflow </w:t>
      </w:r>
      <w:r>
        <w:rPr>
          <w:rFonts w:ascii="Segoe UI" w:hAnsi="Segoe UI" w:cs="Segoe UI"/>
          <w:color w:val="333333"/>
          <w:vertAlign w:val="superscript"/>
          <w:lang w:val="en"/>
        </w:rPr>
        <w:t xml:space="preserve">[3] </w:t>
      </w:r>
    </w:p>
    <w:p w14:paraId="47A8F83F"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1,8-Cineole → Mucin gene expression ↑ → Enhanced mucus clearance </w:t>
      </w:r>
      <w:r>
        <w:rPr>
          <w:rFonts w:ascii="Segoe UI" w:hAnsi="Segoe UI" w:cs="Segoe UI"/>
          <w:color w:val="333333"/>
          <w:vertAlign w:val="superscript"/>
          <w:lang w:val="en"/>
        </w:rPr>
        <w:t xml:space="preserve">[3] </w:t>
      </w:r>
    </w:p>
    <w:p w14:paraId="38487070"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Antimicrobial Action (Multiple Components) </w:t>
      </w:r>
    </w:p>
    <w:p w14:paraId="4E0E5393"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Essential oils → Bacterial membrane lipid disruption → Increased membrane permeability → ATP leakage → Cell death </w:t>
      </w:r>
      <w:r>
        <w:rPr>
          <w:rFonts w:ascii="Segoe UI" w:hAnsi="Segoe UI" w:cs="Segoe UI"/>
          <w:color w:val="333333"/>
          <w:vertAlign w:val="superscript"/>
          <w:lang w:val="en"/>
        </w:rPr>
        <w:t xml:space="preserve">[5] </w:t>
      </w:r>
    </w:p>
    <w:p w14:paraId="16A914E8"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Camphor + Thujones → Protein sulfhydryl group binding → Enzyme inactivation → Metabolic disruption → Microbial death </w:t>
      </w:r>
      <w:r>
        <w:rPr>
          <w:rFonts w:ascii="Segoe UI" w:hAnsi="Segoe UI" w:cs="Segoe UI"/>
          <w:color w:val="333333"/>
          <w:vertAlign w:val="superscript"/>
          <w:lang w:val="en"/>
        </w:rPr>
        <w:t xml:space="preserve">[5] </w:t>
      </w:r>
    </w:p>
    <w:p w14:paraId="6F93CE56"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Analgesic Pathway (Camphor) </w:t>
      </w:r>
    </w:p>
    <w:p w14:paraId="145FB314"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Camphor → TRPM8 cold receptor activation → Gate control mechanism → Pain signal inhibition at spinal cord level </w:t>
      </w:r>
      <w:r>
        <w:rPr>
          <w:rFonts w:ascii="Segoe UI" w:hAnsi="Segoe UI" w:cs="Segoe UI"/>
          <w:color w:val="333333"/>
          <w:vertAlign w:val="superscript"/>
          <w:lang w:val="en"/>
        </w:rPr>
        <w:t xml:space="preserve">[7] </w:t>
      </w:r>
    </w:p>
    <w:p w14:paraId="3665C73B"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Camphor → Voltage-gated Na+ channel blockade → ↓ Action potential → Local anesthetic effect → Reduced pain sensation </w:t>
      </w:r>
      <w:r>
        <w:rPr>
          <w:rFonts w:ascii="Segoe UI" w:hAnsi="Segoe UI" w:cs="Segoe UI"/>
          <w:color w:val="333333"/>
          <w:vertAlign w:val="superscript"/>
          <w:lang w:val="en"/>
        </w:rPr>
        <w:t xml:space="preserve">[7] </w:t>
      </w:r>
    </w:p>
    <w:p w14:paraId="7998E86A"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3333"/>
          <w:lang w:val="en"/>
        </w:rPr>
        <w:t xml:space="preserve">GABA System Modulation (Thujones) – Neurological and Psychoactive Effects </w:t>
      </w:r>
    </w:p>
    <w:p w14:paraId="7A191D5F"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α-Thujone → GABA-A receptor antagonism → CNS stimulation </w:t>
      </w:r>
      <w:r>
        <w:rPr>
          <w:rFonts w:ascii="Segoe UI" w:hAnsi="Segoe UI" w:cs="Segoe UI"/>
          <w:color w:val="333333"/>
          <w:vertAlign w:val="superscript"/>
          <w:lang w:val="en"/>
        </w:rPr>
        <w:t xml:space="preserve">[2] </w:t>
      </w:r>
    </w:p>
    <w:p w14:paraId="3088B0E3"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β-Thujone → GABA-A receptor antagonism → Altered consciousness </w:t>
      </w:r>
      <w:r>
        <w:rPr>
          <w:rFonts w:ascii="Segoe UI" w:hAnsi="Segoe UI" w:cs="Segoe UI"/>
          <w:color w:val="333333"/>
          <w:vertAlign w:val="superscript"/>
          <w:lang w:val="en"/>
        </w:rPr>
        <w:t xml:space="preserve">[2] </w:t>
      </w:r>
    </w:p>
    <w:p w14:paraId="06F6B32F" w14:textId="77777777" w:rsidR="00CD1F2D" w:rsidRDefault="00CD1F2D">
      <w:pPr>
        <w:pStyle w:val="NormalWeb"/>
        <w:divId w:val="258872384"/>
        <w:rPr>
          <w:rFonts w:ascii="Segoe UI" w:hAnsi="Segoe UI" w:cs="Segoe UI"/>
          <w:color w:val="333333"/>
          <w:lang w:val="en"/>
        </w:rPr>
      </w:pPr>
      <w:r>
        <w:rPr>
          <w:rStyle w:val="Emphasis"/>
          <w:rFonts w:ascii="Segoe UI" w:hAnsi="Segoe UI" w:cs="Segoe UI"/>
          <w:color w:val="333333"/>
          <w:lang w:val="en"/>
        </w:rPr>
        <w:t xml:space="preserve">Note: Traditional ceremonial use may involve these neurological effects </w:t>
      </w:r>
    </w:p>
    <w:p w14:paraId="4144C6D3" w14:textId="77777777" w:rsidR="00CD1F2D" w:rsidRDefault="00CD1F2D">
      <w:pPr>
        <w:pStyle w:val="Heading3"/>
        <w:divId w:val="258872384"/>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Safety Considerations and Traditional Wisdom </w:t>
      </w:r>
    </w:p>
    <w:p w14:paraId="068C61B3"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Traditional Indigenous use emphasizes proper preparation methods and dosages, recognizing that while these compounds are therapeutically beneficial, concentrated forms require careful handling. The traditional practice of using whole plant preparations rather than isolated compounds provides natural buffering effects and reduces potential toxicity. </w:t>
      </w:r>
      <w:r>
        <w:rPr>
          <w:rFonts w:ascii="Segoe UI" w:hAnsi="Segoe UI" w:cs="Segoe UI"/>
          <w:color w:val="333333"/>
          <w:vertAlign w:val="superscript"/>
          <w:lang w:val="en"/>
        </w:rPr>
        <w:t xml:space="preserve">[1][2][6] </w:t>
      </w:r>
    </w:p>
    <w:p w14:paraId="528CC9B9" w14:textId="77777777" w:rsidR="00CD1F2D" w:rsidRDefault="00CD1F2D">
      <w:pPr>
        <w:pStyle w:val="NormalWeb"/>
        <w:divId w:val="258872384"/>
        <w:rPr>
          <w:rFonts w:ascii="Segoe UI" w:hAnsi="Segoe UI" w:cs="Segoe UI"/>
          <w:color w:val="333333"/>
          <w:lang w:val="en"/>
        </w:rPr>
      </w:pPr>
      <w:r>
        <w:rPr>
          <w:rStyle w:val="Strong"/>
          <w:rFonts w:ascii="Segoe UI" w:hAnsi="Segoe UI" w:cs="Segoe UI"/>
          <w:color w:val="339966"/>
          <w:lang w:val="en"/>
        </w:rPr>
        <w:t xml:space="preserve">References </w:t>
      </w:r>
    </w:p>
    <w:p w14:paraId="7E2392CC"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p>
    <w:p w14:paraId="35C39F16"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2. Höld, K. M., Sirisoma, N. S., Ikeda, T., Narahashi, T., &amp; Casida, J. E. (2000). α-Thujone (the active component of absinthe): GABAA receptor modulation and metabolic detoxification. </w:t>
      </w:r>
      <w:r>
        <w:rPr>
          <w:rStyle w:val="Emphasis"/>
          <w:rFonts w:ascii="Segoe UI" w:hAnsi="Segoe UI" w:cs="Segoe UI"/>
          <w:color w:val="333333"/>
          <w:lang w:val="en"/>
        </w:rPr>
        <w:t xml:space="preserve">Proceedings of the National Academy of Sciences of the United States of America, 97 </w:t>
      </w:r>
      <w:r>
        <w:rPr>
          <w:rFonts w:ascii="Segoe UI" w:hAnsi="Segoe UI" w:cs="Segoe UI"/>
          <w:color w:val="333333"/>
          <w:lang w:val="en"/>
        </w:rPr>
        <w:t xml:space="preserve">(8), 3826–3831. </w:t>
      </w:r>
      <w:hyperlink r:id="rId287" w:tgtFrame="_new" w:history="1">
        <w:r>
          <w:rPr>
            <w:rStyle w:val="Hyperlink"/>
            <w:rFonts w:ascii="Segoe UI" w:hAnsi="Segoe UI" w:cs="Segoe UI"/>
            <w:lang w:val="en"/>
          </w:rPr>
          <w:t xml:space="preserve">https://doi.org/10.1073/pnas.070042397 </w:t>
        </w:r>
      </w:hyperlink>
    </w:p>
    <w:p w14:paraId="2CBAD5F3"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3. Juergens, U. R. (2014). Anti-inflammatory properties of the monoterpene 1,8-cineole: Current evidence for co-medication in inflammatory airway diseases. </w:t>
      </w:r>
      <w:r>
        <w:rPr>
          <w:rStyle w:val="Emphasis"/>
          <w:rFonts w:ascii="Segoe UI" w:hAnsi="Segoe UI" w:cs="Segoe UI"/>
          <w:color w:val="333333"/>
          <w:lang w:val="en"/>
        </w:rPr>
        <w:t xml:space="preserve">Drug Research, 64 </w:t>
      </w:r>
      <w:r>
        <w:rPr>
          <w:rFonts w:ascii="Segoe UI" w:hAnsi="Segoe UI" w:cs="Segoe UI"/>
          <w:color w:val="333333"/>
          <w:lang w:val="en"/>
        </w:rPr>
        <w:t xml:space="preserve">(12), 638–646. </w:t>
      </w:r>
      <w:hyperlink r:id="rId288" w:tgtFrame="_new" w:history="1">
        <w:r>
          <w:rPr>
            <w:rStyle w:val="Hyperlink"/>
            <w:rFonts w:ascii="Segoe UI" w:hAnsi="Segoe UI" w:cs="Segoe UI"/>
            <w:lang w:val="en"/>
          </w:rPr>
          <w:t xml:space="preserve">https://doi.org/10.1055/s-0034-1372609 </w:t>
        </w:r>
      </w:hyperlink>
    </w:p>
    <w:p w14:paraId="16AEA5A5"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4. Moerman, D. E. (n.d.). </w:t>
      </w:r>
      <w:r>
        <w:rPr>
          <w:rStyle w:val="Emphasis"/>
          <w:rFonts w:ascii="Segoe UI" w:hAnsi="Segoe UI" w:cs="Segoe UI"/>
          <w:color w:val="333333"/>
          <w:lang w:val="en"/>
        </w:rPr>
        <w:t xml:space="preserve">Native American Ethnobotany database: Artemisia tridentata (big sagebrush). </w:t>
      </w:r>
      <w:r>
        <w:rPr>
          <w:rFonts w:ascii="Segoe UI" w:hAnsi="Segoe UI" w:cs="Segoe UI"/>
          <w:color w:val="333333"/>
          <w:lang w:val="en"/>
        </w:rPr>
        <w:t xml:space="preserve">Botanical Research Institute of Texas. </w:t>
      </w:r>
      <w:hyperlink r:id="rId289" w:tgtFrame="_new" w:history="1">
        <w:r>
          <w:rPr>
            <w:rStyle w:val="Hyperlink"/>
            <w:rFonts w:ascii="Segoe UI" w:hAnsi="Segoe UI" w:cs="Segoe UI"/>
            <w:lang w:val="en"/>
          </w:rPr>
          <w:t xml:space="preserve">https://naeb.brit.org/uses/5699/ </w:t>
        </w:r>
      </w:hyperlink>
    </w:p>
    <w:p w14:paraId="451560AA"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5. Nagy, J. G., &amp; Tengerdy, R. P. (1967). Antibacterial action of the volatile oils of </w:t>
      </w:r>
      <w:r>
        <w:rPr>
          <w:rStyle w:val="Emphasis"/>
          <w:rFonts w:ascii="Segoe UI" w:hAnsi="Segoe UI" w:cs="Segoe UI"/>
          <w:color w:val="333333"/>
          <w:lang w:val="en"/>
        </w:rPr>
        <w:t xml:space="preserve">Artemisia tridentata </w:t>
      </w:r>
      <w:r>
        <w:rPr>
          <w:rFonts w:ascii="Segoe UI" w:hAnsi="Segoe UI" w:cs="Segoe UI"/>
          <w:color w:val="333333"/>
          <w:lang w:val="en"/>
        </w:rPr>
        <w:t xml:space="preserve">and </w:t>
      </w:r>
      <w:r>
        <w:rPr>
          <w:rStyle w:val="Emphasis"/>
          <w:rFonts w:ascii="Segoe UI" w:hAnsi="Segoe UI" w:cs="Segoe UI"/>
          <w:color w:val="333333"/>
          <w:lang w:val="en"/>
        </w:rPr>
        <w:t xml:space="preserve">Artemisia nova </w:t>
      </w:r>
      <w:r>
        <w:rPr>
          <w:rFonts w:ascii="Segoe UI" w:hAnsi="Segoe UI" w:cs="Segoe UI"/>
          <w:color w:val="333333"/>
          <w:lang w:val="en"/>
        </w:rPr>
        <w:t xml:space="preserve">on aerobic bacteria. </w:t>
      </w:r>
      <w:r>
        <w:rPr>
          <w:rStyle w:val="Emphasis"/>
          <w:rFonts w:ascii="Segoe UI" w:hAnsi="Segoe UI" w:cs="Segoe UI"/>
          <w:color w:val="333333"/>
          <w:lang w:val="en"/>
        </w:rPr>
        <w:t xml:space="preserve">Applied Microbiology, 15 </w:t>
      </w:r>
      <w:r>
        <w:rPr>
          <w:rFonts w:ascii="Segoe UI" w:hAnsi="Segoe UI" w:cs="Segoe UI"/>
          <w:color w:val="333333"/>
          <w:lang w:val="en"/>
        </w:rPr>
        <w:t xml:space="preserve">(4), 819–821. </w:t>
      </w:r>
      <w:hyperlink r:id="rId290" w:tgtFrame="_new" w:history="1">
        <w:r>
          <w:rPr>
            <w:rStyle w:val="Hyperlink"/>
            <w:rFonts w:ascii="Segoe UI" w:hAnsi="Segoe UI" w:cs="Segoe UI"/>
            <w:lang w:val="en"/>
          </w:rPr>
          <w:t xml:space="preserve">https://doi.org/10.1128/am.15.4.819-821.1967 </w:t>
        </w:r>
      </w:hyperlink>
    </w:p>
    <w:p w14:paraId="602A3CA9"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6. Patočka, J., &amp; Navrátilová, Z. (2020). Thujone, a widely debated volatile compound: What do we know about it? </w:t>
      </w:r>
      <w:r>
        <w:rPr>
          <w:rStyle w:val="Emphasis"/>
          <w:rFonts w:ascii="Segoe UI" w:hAnsi="Segoe UI" w:cs="Segoe UI"/>
          <w:color w:val="333333"/>
          <w:lang w:val="en"/>
        </w:rPr>
        <w:t xml:space="preserve">Phytochemistry Reviews, 19 </w:t>
      </w:r>
      <w:r>
        <w:rPr>
          <w:rFonts w:ascii="Segoe UI" w:hAnsi="Segoe UI" w:cs="Segoe UI"/>
          <w:color w:val="333333"/>
          <w:lang w:val="en"/>
        </w:rPr>
        <w:t xml:space="preserve">(5), 1083–1107. </w:t>
      </w:r>
      <w:hyperlink r:id="rId291" w:tgtFrame="_new" w:history="1">
        <w:r>
          <w:rPr>
            <w:rStyle w:val="Hyperlink"/>
            <w:rFonts w:ascii="Segoe UI" w:hAnsi="Segoe UI" w:cs="Segoe UI"/>
            <w:lang w:val="en"/>
          </w:rPr>
          <w:t xml:space="preserve">https://doi.org/10.1007/s11101-020-09701-z </w:t>
        </w:r>
      </w:hyperlink>
    </w:p>
    <w:p w14:paraId="4F66169B"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7. Selescu, T., Ciobanu, A. C., Dobre, C., Reid, G., &amp; Babes, A. (2013). Camphor activates and sensitizes transient receptor potential melastatin 8 (TRPM8) to cooling and icilin. </w:t>
      </w:r>
      <w:r>
        <w:rPr>
          <w:rStyle w:val="Emphasis"/>
          <w:rFonts w:ascii="Segoe UI" w:hAnsi="Segoe UI" w:cs="Segoe UI"/>
          <w:color w:val="333333"/>
          <w:lang w:val="en"/>
        </w:rPr>
        <w:t xml:space="preserve">Journal of Biological Chemistry, 288 </w:t>
      </w:r>
      <w:r>
        <w:rPr>
          <w:rFonts w:ascii="Segoe UI" w:hAnsi="Segoe UI" w:cs="Segoe UI"/>
          <w:color w:val="333333"/>
          <w:lang w:val="en"/>
        </w:rPr>
        <w:t xml:space="preserve">(11), 7505–7517. </w:t>
      </w:r>
      <w:hyperlink r:id="rId292" w:tgtFrame="_new" w:history="1">
        <w:r>
          <w:rPr>
            <w:rStyle w:val="Hyperlink"/>
            <w:rFonts w:ascii="Segoe UI" w:hAnsi="Segoe UI" w:cs="Segoe UI"/>
            <w:lang w:val="en"/>
          </w:rPr>
          <w:t xml:space="preserve">https://doi.org/10.1074/jbc.M112.438515 </w:t>
        </w:r>
      </w:hyperlink>
    </w:p>
    <w:p w14:paraId="1A7E11C7"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8. Shultz, L. M. (2006). </w:t>
      </w:r>
      <w:r>
        <w:rPr>
          <w:rStyle w:val="Emphasis"/>
          <w:rFonts w:ascii="Segoe UI" w:hAnsi="Segoe UI" w:cs="Segoe UI"/>
          <w:color w:val="333333"/>
          <w:lang w:val="en"/>
        </w:rPr>
        <w:t xml:space="preserve">Artemisia tridentata </w:t>
      </w:r>
      <w:r>
        <w:rPr>
          <w:rFonts w:ascii="Segoe UI" w:hAnsi="Segoe UI" w:cs="Segoe UI"/>
          <w:color w:val="333333"/>
          <w:lang w:val="en"/>
        </w:rPr>
        <w:t xml:space="preserve">. In </w:t>
      </w:r>
      <w:r>
        <w:rPr>
          <w:rStyle w:val="Emphasis"/>
          <w:rFonts w:ascii="Segoe UI" w:hAnsi="Segoe UI" w:cs="Segoe UI"/>
          <w:color w:val="333333"/>
          <w:lang w:val="en"/>
        </w:rPr>
        <w:t xml:space="preserve">Flora of North America North of Mexico </w:t>
      </w:r>
      <w:r>
        <w:rPr>
          <w:rFonts w:ascii="Segoe UI" w:hAnsi="Segoe UI" w:cs="Segoe UI"/>
          <w:color w:val="333333"/>
          <w:lang w:val="en"/>
        </w:rPr>
        <w:t xml:space="preserve">(Vol. 19). Flora of North America Association. </w:t>
      </w:r>
      <w:hyperlink r:id="rId293" w:tgtFrame="_new" w:history="1">
        <w:r>
          <w:rPr>
            <w:rStyle w:val="Hyperlink"/>
            <w:rFonts w:ascii="Segoe UI" w:hAnsi="Segoe UI" w:cs="Segoe UI"/>
            <w:lang w:val="en"/>
          </w:rPr>
          <w:t xml:space="preserve">https://floranorthamerica.org/Artemisia_tridentata </w:t>
        </w:r>
      </w:hyperlink>
    </w:p>
    <w:p w14:paraId="717CAE1F"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9. Swor, K., Satyal, P., Timsina, S., &amp; Setzer, W. N. (2022). Chemical composition and terpenoid enantiomeric distribution of the essential oil of </w:t>
      </w:r>
      <w:r>
        <w:rPr>
          <w:rStyle w:val="Emphasis"/>
          <w:rFonts w:ascii="Segoe UI" w:hAnsi="Segoe UI" w:cs="Segoe UI"/>
          <w:color w:val="333333"/>
          <w:lang w:val="en"/>
        </w:rPr>
        <w:t xml:space="preserve">Artemisia tridentata tridentata </w:t>
      </w:r>
      <w:r>
        <w:rPr>
          <w:rFonts w:ascii="Segoe UI" w:hAnsi="Segoe UI" w:cs="Segoe UI"/>
          <w:color w:val="333333"/>
          <w:lang w:val="en"/>
        </w:rPr>
        <w:t xml:space="preserve">from southwestern Idaho. </w:t>
      </w:r>
      <w:r>
        <w:rPr>
          <w:rStyle w:val="Emphasis"/>
          <w:rFonts w:ascii="Segoe UI" w:hAnsi="Segoe UI" w:cs="Segoe UI"/>
          <w:color w:val="333333"/>
          <w:lang w:val="en"/>
        </w:rPr>
        <w:t xml:space="preserve">Natural Product Communications, 17 </w:t>
      </w:r>
      <w:r>
        <w:rPr>
          <w:rFonts w:ascii="Segoe UI" w:hAnsi="Segoe UI" w:cs="Segoe UI"/>
          <w:color w:val="333333"/>
          <w:lang w:val="en"/>
        </w:rPr>
        <w:t xml:space="preserve">, Article 1934578X221117417. </w:t>
      </w:r>
      <w:hyperlink r:id="rId294" w:tgtFrame="_new" w:history="1">
        <w:r>
          <w:rPr>
            <w:rStyle w:val="Hyperlink"/>
            <w:rFonts w:ascii="Segoe UI" w:hAnsi="Segoe UI" w:cs="Segoe UI"/>
            <w:lang w:val="en"/>
          </w:rPr>
          <w:t xml:space="preserve">https://doi.org/10.1177/1934578X221117417 </w:t>
        </w:r>
      </w:hyperlink>
    </w:p>
    <w:p w14:paraId="5730C941" w14:textId="77777777" w:rsidR="00CD1F2D" w:rsidRDefault="00CD1F2D">
      <w:pPr>
        <w:pStyle w:val="NormalWeb"/>
        <w:divId w:val="258872384"/>
        <w:rPr>
          <w:rFonts w:ascii="Segoe UI" w:hAnsi="Segoe UI" w:cs="Segoe UI"/>
          <w:color w:val="333333"/>
          <w:lang w:val="en"/>
        </w:rPr>
      </w:pPr>
      <w:r>
        <w:rPr>
          <w:rFonts w:ascii="Segoe UI" w:hAnsi="Segoe UI" w:cs="Segoe UI"/>
          <w:color w:val="333333"/>
          <w:lang w:val="en"/>
        </w:rPr>
        <w:t xml:space="preserve">10. Zheljazkov, V. D., Zhao, S., Li, Y., Cantrell, C. L., Khan, S., Astatkie, T., &amp; Pokharel, R. (2022). Essential oil yield, composition, and bioactivity of sagebrush species in the Bighorn Mountains, USA. </w:t>
      </w:r>
      <w:r>
        <w:rPr>
          <w:rStyle w:val="Emphasis"/>
          <w:rFonts w:ascii="Segoe UI" w:hAnsi="Segoe UI" w:cs="Segoe UI"/>
          <w:color w:val="333333"/>
          <w:lang w:val="en"/>
        </w:rPr>
        <w:t xml:space="preserve">Plants, 11 </w:t>
      </w:r>
      <w:r>
        <w:rPr>
          <w:rFonts w:ascii="Segoe UI" w:hAnsi="Segoe UI" w:cs="Segoe UI"/>
          <w:color w:val="333333"/>
          <w:lang w:val="en"/>
        </w:rPr>
        <w:t xml:space="preserve">(9), 1228. </w:t>
      </w:r>
      <w:hyperlink r:id="rId295" w:tgtFrame="_new" w:history="1">
        <w:r>
          <w:rPr>
            <w:rStyle w:val="Hyperlink"/>
            <w:rFonts w:ascii="Segoe UI" w:hAnsi="Segoe UI" w:cs="Segoe UI"/>
            <w:lang w:val="en"/>
          </w:rPr>
          <w:t xml:space="preserve">https://doi.org/10.3390/plants11091228 </w:t>
        </w:r>
      </w:hyperlink>
    </w:p>
    <w:p w14:paraId="05A5B555" w14:textId="77777777" w:rsidR="00CD1F2D" w:rsidRDefault="00CD1F2D">
      <w:pPr>
        <w:pStyle w:val="Heading1"/>
        <w:divId w:val="1678726729"/>
        <w:rPr>
          <w:rFonts w:ascii="Segoe UI" w:eastAsia="Times New Roman" w:hAnsi="Segoe UI" w:cs="Segoe UI"/>
          <w:lang w:val="en"/>
        </w:rPr>
      </w:pPr>
      <w:r>
        <w:rPr>
          <w:rFonts w:ascii="Segoe UI" w:eastAsia="Times New Roman" w:hAnsi="Segoe UI" w:cs="Segoe UI"/>
          <w:lang w:val="en"/>
        </w:rPr>
        <w:t xml:space="preserve">18 Birch Leaf Spirea </w:t>
      </w:r>
    </w:p>
    <w:p w14:paraId="412A34E0"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9966"/>
          <w:lang w:val="en"/>
        </w:rPr>
        <w:t xml:space="preserve">Names </w:t>
      </w:r>
    </w:p>
    <w:p w14:paraId="0B3B5BA8"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Birch Leaf Spirea </w:t>
      </w:r>
    </w:p>
    <w:p w14:paraId="7F37ED2E"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Spiraea betulifolia </w:t>
      </w:r>
    </w:p>
    <w:p w14:paraId="1F9303E9"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50D4D6FA" wp14:editId="10481BDA">
            <wp:extent cx="2857500" cy="21526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link="rId296">
                      <a:extLst>
                        <a:ext uri="{28A0092B-C50C-407E-A947-70E740481C1C}">
                          <a14:useLocalDpi xmlns:a14="http://schemas.microsoft.com/office/drawing/2010/main" val="0"/>
                        </a:ext>
                      </a:extLst>
                    </a:blip>
                    <a:srcRect/>
                    <a:stretch>
                      <a:fillRect/>
                    </a:stretch>
                  </pic:blipFill>
                  <pic:spPr bwMode="auto">
                    <a:xfrm>
                      <a:off x="0" y="0"/>
                      <a:ext cx="2857500" cy="2152650"/>
                    </a:xfrm>
                    <a:prstGeom prst="rect">
                      <a:avLst/>
                    </a:prstGeom>
                    <a:noFill/>
                    <a:ln>
                      <a:noFill/>
                    </a:ln>
                  </pic:spPr>
                </pic:pic>
              </a:graphicData>
            </a:graphic>
          </wp:inline>
        </w:drawing>
      </w:r>
    </w:p>
    <w:p w14:paraId="6609C168"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18.1: Birch Leaf Spirea ( </w:t>
      </w:r>
      <w:r>
        <w:rPr>
          <w:rStyle w:val="Emphasis"/>
          <w:rFonts w:ascii="Segoe UI" w:hAnsi="Segoe UI" w:cs="Segoe UI"/>
          <w:b/>
          <w:bCs/>
          <w:color w:val="333333"/>
          <w:lang w:val="en"/>
        </w:rPr>
        <w:t xml:space="preserve">Spiraea betulifolia </w:t>
      </w:r>
      <w:r>
        <w:rPr>
          <w:rStyle w:val="Strong"/>
          <w:rFonts w:ascii="Segoe UI" w:hAnsi="Segoe UI" w:cs="Segoe UI"/>
          <w:color w:val="333333"/>
          <w:lang w:val="en"/>
        </w:rPr>
        <w:t xml:space="preserve">) plant displaying its characteristic rounded shape and birch-like leaves. </w:t>
      </w:r>
    </w:p>
    <w:p w14:paraId="1F4DA2BA"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3961244E" wp14:editId="5EBAA152">
            <wp:extent cx="2857500" cy="1352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link="rId297">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00687B49"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18.2: Close-up of Birch Leaf Spirea ( </w:t>
      </w:r>
      <w:r>
        <w:rPr>
          <w:rStyle w:val="Emphasis"/>
          <w:rFonts w:ascii="Segoe UI" w:hAnsi="Segoe UI" w:cs="Segoe UI"/>
          <w:b/>
          <w:bCs/>
          <w:color w:val="333333"/>
          <w:lang w:val="en"/>
        </w:rPr>
        <w:t xml:space="preserve">Spiraea betulifolia </w:t>
      </w:r>
      <w:r>
        <w:rPr>
          <w:rStyle w:val="Strong"/>
          <w:rFonts w:ascii="Segoe UI" w:hAnsi="Segoe UI" w:cs="Segoe UI"/>
          <w:color w:val="333333"/>
          <w:lang w:val="en"/>
        </w:rPr>
        <w:t xml:space="preserve">) featuring its dense, flat-topped clusters of white to cream-colored flowers. </w:t>
      </w:r>
    </w:p>
    <w:p w14:paraId="434E5E76"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9966"/>
          <w:lang w:val="en"/>
        </w:rPr>
        <w:t xml:space="preserve">General information </w:t>
      </w:r>
    </w:p>
    <w:p w14:paraId="308A9E86"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Birch Leaf Spirea ( </w:t>
      </w:r>
      <w:r>
        <w:rPr>
          <w:rStyle w:val="Emphasis"/>
          <w:rFonts w:ascii="Segoe UI" w:hAnsi="Segoe UI" w:cs="Segoe UI"/>
          <w:color w:val="333333"/>
          <w:lang w:val="en"/>
        </w:rPr>
        <w:t xml:space="preserve">Spiraea betulifolia </w:t>
      </w:r>
      <w:r>
        <w:rPr>
          <w:rFonts w:ascii="Segoe UI" w:hAnsi="Segoe UI" w:cs="Segoe UI"/>
          <w:color w:val="333333"/>
          <w:lang w:val="en"/>
        </w:rPr>
        <w:t>) is a low-growing, deciduous shrub in the rose family (Rosaceae) that typically reaches 1-4 feet in height with an equal spread. This compact, rounded shrub is characterized by its distinctive birch-like, oval to elliptical leaves that are 1-3 inches long with serrated margins and prominent veining. The plant produces dense, flat-topped clusters of tiny white to cream-colored flowers in late spring to early summer, creating a spectacular display that covers the entire shrub. In autumn, the foliage transfor</w:t>
      </w:r>
      <w:r>
        <w:rPr>
          <w:rFonts w:ascii="Segoe UI" w:hAnsi="Segoe UI" w:cs="Segoe UI"/>
          <w:color w:val="333333"/>
          <w:lang w:val="en"/>
        </w:rPr>
        <w:t>ms into brilliant shades of red, orange, yellow, and purple. Birch leaf spirea thrives in cool</w:t>
      </w:r>
      <w:r>
        <w:rPr>
          <w:rFonts w:ascii="Segoe UI" w:hAnsi="Segoe UI" w:cs="Segoe UI"/>
          <w:color w:val="333333"/>
          <w:lang w:val="en"/>
        </w:rPr>
        <w:t xml:space="preserve"> climates and well-drained soils. The plant is extremely hardy and adaptable, growing in USDA zones 3-8. </w:t>
      </w:r>
      <w:r>
        <w:rPr>
          <w:rFonts w:ascii="Segoe UI" w:hAnsi="Segoe UI" w:cs="Segoe UI"/>
          <w:color w:val="333333"/>
          <w:vertAlign w:val="superscript"/>
          <w:lang w:val="en"/>
        </w:rPr>
        <w:t xml:space="preserve">[5] </w:t>
      </w:r>
      <w:r>
        <w:rPr>
          <w:rFonts w:ascii="Segoe UI" w:hAnsi="Segoe UI" w:cs="Segoe UI"/>
          <w:color w:val="333333"/>
          <w:lang w:val="en"/>
        </w:rPr>
        <w:t xml:space="preserve">Indigenous peoples across its native range have recognized this species for its medicinal properties, utilizing various parts of the plant for treating digestive ailments, pain, and inflammatory conditions. </w:t>
      </w:r>
      <w:r>
        <w:rPr>
          <w:rFonts w:ascii="Segoe UI" w:hAnsi="Segoe UI" w:cs="Segoe UI"/>
          <w:color w:val="333333"/>
          <w:vertAlign w:val="superscript"/>
          <w:lang w:val="en"/>
        </w:rPr>
        <w:t xml:space="preserve">[1],[6] </w:t>
      </w:r>
    </w:p>
    <w:p w14:paraId="50F051BF" w14:textId="77777777" w:rsidR="00CD1F2D" w:rsidRDefault="00CD1F2D">
      <w:pPr>
        <w:pStyle w:val="Heading3"/>
        <w:divId w:val="16787267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2E7CE8C6" w14:textId="77777777" w:rsidR="00CD1F2D" w:rsidRDefault="00CD1F2D">
      <w:pPr>
        <w:pStyle w:val="NormalWeb"/>
        <w:jc w:val="both"/>
        <w:divId w:val="1678726729"/>
        <w:rPr>
          <w:rFonts w:ascii="Segoe UI" w:hAnsi="Segoe UI" w:cs="Segoe UI"/>
          <w:color w:val="333333"/>
          <w:lang w:val="en"/>
        </w:rPr>
      </w:pPr>
      <w:r>
        <w:rPr>
          <w:rFonts w:ascii="Segoe UI" w:hAnsi="Segoe UI" w:cs="Segoe UI"/>
          <w:color w:val="333333"/>
          <w:lang w:val="en"/>
        </w:rPr>
        <w:t xml:space="preserve">Its leaves and roots were used to settle the stomach and ease abdominal pain, with teas and infusions prepared to treat digestive upset and diarrhea. When the body was burdened by fever or general illness, the stems and bark were boiled into a decoction to draw the heat away and restore balance. The roots, when steeped or used as an enema, served as a cleansing medicine to purify the body and support reproductive health. </w:t>
      </w:r>
      <w:r>
        <w:rPr>
          <w:rFonts w:ascii="Segoe UI" w:hAnsi="Segoe UI" w:cs="Segoe UI"/>
          <w:color w:val="333333"/>
          <w:vertAlign w:val="superscript"/>
          <w:lang w:val="en"/>
        </w:rPr>
        <w:t xml:space="preserve">[1],[6] </w:t>
      </w:r>
    </w:p>
    <w:p w14:paraId="08FACC59" w14:textId="77777777" w:rsidR="00CD1F2D" w:rsidRDefault="00CD1F2D">
      <w:pPr>
        <w:pStyle w:val="NormalWeb"/>
        <w:jc w:val="both"/>
        <w:divId w:val="1678726729"/>
        <w:rPr>
          <w:rFonts w:ascii="Segoe UI" w:hAnsi="Segoe UI" w:cs="Segoe UI"/>
          <w:color w:val="333333"/>
          <w:lang w:val="en"/>
        </w:rPr>
      </w:pPr>
      <w:r>
        <w:rPr>
          <w:rFonts w:ascii="Segoe UI" w:hAnsi="Segoe UI" w:cs="Segoe UI"/>
          <w:color w:val="333333"/>
          <w:lang w:val="en"/>
        </w:rPr>
        <w:t xml:space="preserve">Teas or topical washes from the leaves soothed aching joints and rheumatism, while poultices eased minor cuts and skin irritations. The whole plant was valued for its ability to relieve general pain and headaches, bringing calm to the body after strain or sickness. Its flowers, when inhaled as steam or drunk as tea, helped clear the lungs and relieve coughs and congestion. </w:t>
      </w:r>
      <w:r>
        <w:rPr>
          <w:rFonts w:ascii="Segoe UI" w:hAnsi="Segoe UI" w:cs="Segoe UI"/>
          <w:color w:val="333333"/>
          <w:vertAlign w:val="superscript"/>
          <w:lang w:val="en"/>
        </w:rPr>
        <w:t xml:space="preserve">[1],[6] </w:t>
      </w:r>
    </w:p>
    <w:p w14:paraId="187E32B3" w14:textId="77777777" w:rsidR="00CD1F2D" w:rsidRDefault="00CD1F2D">
      <w:pPr>
        <w:pStyle w:val="NormalWeb"/>
        <w:jc w:val="both"/>
        <w:divId w:val="1678726729"/>
        <w:rPr>
          <w:rFonts w:ascii="Segoe UI" w:hAnsi="Segoe UI" w:cs="Segoe UI"/>
          <w:color w:val="333333"/>
          <w:lang w:val="en"/>
        </w:rPr>
      </w:pPr>
      <w:r>
        <w:rPr>
          <w:rFonts w:ascii="Segoe UI" w:hAnsi="Segoe UI" w:cs="Segoe UI"/>
          <w:color w:val="333333"/>
          <w:lang w:val="en"/>
        </w:rPr>
        <w:t xml:space="preserve">Beyond its physical healing, Birch Leaf Spirea was also used in ceremony. Burned as smoke, it cleansed the spirit and renewed the energy of those who carried heavy burdens. Its antioxidant properties made it a daily tonic for maintaining strength and vitality. </w:t>
      </w:r>
      <w:r>
        <w:rPr>
          <w:rFonts w:ascii="Segoe UI" w:hAnsi="Segoe UI" w:cs="Segoe UI"/>
          <w:color w:val="333333"/>
          <w:vertAlign w:val="superscript"/>
          <w:lang w:val="en"/>
        </w:rPr>
        <w:t xml:space="preserve">[1] </w:t>
      </w:r>
    </w:p>
    <w:p w14:paraId="3C6BB1A1" w14:textId="77777777" w:rsidR="00CD1F2D" w:rsidRDefault="00CD1F2D">
      <w:pPr>
        <w:pStyle w:val="Heading3"/>
        <w:divId w:val="16787267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0A8A3499" w14:textId="77777777" w:rsidR="00CD1F2D" w:rsidRDefault="00CD1F2D">
      <w:pPr>
        <w:numPr>
          <w:ilvl w:val="0"/>
          <w:numId w:val="159"/>
        </w:numPr>
        <w:spacing w:before="100" w:beforeAutospacing="1" w:after="100" w:afterAutospacing="1"/>
        <w:divId w:val="16787267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(Primary Bioactive Compounds) </w:t>
      </w:r>
    </w:p>
    <w:p w14:paraId="73109384"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Three Most Important Compounds: </w:t>
      </w:r>
      <w:r>
        <w:rPr>
          <w:rFonts w:ascii="Segoe UI" w:hAnsi="Segoe UI" w:cs="Segoe UI"/>
          <w:color w:val="333333"/>
          <w:vertAlign w:val="superscript"/>
          <w:lang w:val="en"/>
        </w:rPr>
        <w:t xml:space="preserve">[2],[7] </w:t>
      </w:r>
    </w:p>
    <w:p w14:paraId="5DF82929" w14:textId="77777777" w:rsidR="00CD1F2D" w:rsidRDefault="00CD1F2D">
      <w:pPr>
        <w:numPr>
          <w:ilvl w:val="0"/>
          <w:numId w:val="16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Hyperoside (Quercetin-3-O-galactoside) (C₂₁H₂₀O₁₂) – 3.36-9.99 mg/g </w:t>
      </w:r>
    </w:p>
    <w:p w14:paraId="144FEDA1"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38CBB097" wp14:editId="7942569C">
            <wp:extent cx="2857500" cy="28575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link="rId29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95BE3E5"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18.3: Chemical structure of Hyperoside (Quercetin-3-O-galactoside). </w:t>
      </w:r>
    </w:p>
    <w:p w14:paraId="3542C10D" w14:textId="77777777" w:rsidR="00CD1F2D" w:rsidRDefault="00CD1F2D">
      <w:pPr>
        <w:numPr>
          <w:ilvl w:val="0"/>
          <w:numId w:val="16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Quercetin (C₁₅H₁₀O₇) – 2.86-5.07 mg/g </w:t>
      </w:r>
    </w:p>
    <w:p w14:paraId="5CF4E909"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0101A300" wp14:editId="36D6E216">
            <wp:extent cx="2857500" cy="19240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link="rId299">
                      <a:extLst>
                        <a:ext uri="{28A0092B-C50C-407E-A947-70E740481C1C}">
                          <a14:useLocalDpi xmlns:a14="http://schemas.microsoft.com/office/drawing/2010/main" val="0"/>
                        </a:ext>
                      </a:extLst>
                    </a:blip>
                    <a:srcRect/>
                    <a:stretch>
                      <a:fillRect/>
                    </a:stretch>
                  </pic:blipFill>
                  <pic:spPr bwMode="auto">
                    <a:xfrm>
                      <a:off x="0" y="0"/>
                      <a:ext cx="2857500" cy="1924050"/>
                    </a:xfrm>
                    <a:prstGeom prst="rect">
                      <a:avLst/>
                    </a:prstGeom>
                    <a:noFill/>
                    <a:ln>
                      <a:noFill/>
                    </a:ln>
                  </pic:spPr>
                </pic:pic>
              </a:graphicData>
            </a:graphic>
          </wp:inline>
        </w:drawing>
      </w:r>
    </w:p>
    <w:p w14:paraId="3A9CEBE4"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18.4: Chemical structure of Quercetin. </w:t>
      </w:r>
    </w:p>
    <w:p w14:paraId="311259B4" w14:textId="77777777" w:rsidR="00CD1F2D" w:rsidRDefault="00CD1F2D">
      <w:pPr>
        <w:numPr>
          <w:ilvl w:val="0"/>
          <w:numId w:val="162"/>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Isoquercitrin (Quercetin-3-O-glucoside) (C₂₁H₂₀O₁₂) </w:t>
      </w:r>
    </w:p>
    <w:p w14:paraId="280819FF"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6CAC2A7A" wp14:editId="23E67060">
            <wp:extent cx="2857500" cy="261937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link="rId300">
                      <a:extLst>
                        <a:ext uri="{28A0092B-C50C-407E-A947-70E740481C1C}">
                          <a14:useLocalDpi xmlns:a14="http://schemas.microsoft.com/office/drawing/2010/main" val="0"/>
                        </a:ext>
                      </a:extLst>
                    </a:blip>
                    <a:srcRect/>
                    <a:stretch>
                      <a:fillRect/>
                    </a:stretch>
                  </pic:blipFill>
                  <pic:spPr bwMode="auto">
                    <a:xfrm>
                      <a:off x="0" y="0"/>
                      <a:ext cx="2857500" cy="2619375"/>
                    </a:xfrm>
                    <a:prstGeom prst="rect">
                      <a:avLst/>
                    </a:prstGeom>
                    <a:noFill/>
                    <a:ln>
                      <a:noFill/>
                    </a:ln>
                  </pic:spPr>
                </pic:pic>
              </a:graphicData>
            </a:graphic>
          </wp:inline>
        </w:drawing>
      </w:r>
    </w:p>
    <w:p w14:paraId="59DA09AD"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18.5: Chemical structure of Isoquercitrin (Quercetin-3-O-glucoside). </w:t>
      </w:r>
    </w:p>
    <w:p w14:paraId="1CB21AF9" w14:textId="77777777" w:rsidR="00CD1F2D" w:rsidRDefault="00CD1F2D">
      <w:pPr>
        <w:pStyle w:val="NormalWeb"/>
        <w:divId w:val="1678726729"/>
        <w:rPr>
          <w:rFonts w:ascii="Segoe UI" w:hAnsi="Segoe UI" w:cs="Segoe UI"/>
          <w:color w:val="333333"/>
          <w:lang w:val="en"/>
        </w:rPr>
      </w:pPr>
      <w:r>
        <w:rPr>
          <w:rStyle w:val="Emphasis"/>
          <w:rFonts w:ascii="Segoe UI" w:hAnsi="Segoe UI" w:cs="Segoe UI"/>
          <w:color w:val="333333"/>
          <w:lang w:val="en"/>
        </w:rPr>
        <w:t>Medicinal Properties:</w:t>
      </w:r>
      <w:r>
        <w:rPr>
          <w:rStyle w:val="Emphasis"/>
          <w:rFonts w:ascii="Segoe UI" w:hAnsi="Segoe UI" w:cs="Segoe UI"/>
          <w:color w:val="333333"/>
          <w:lang w:val="en"/>
        </w:rPr>
        <w:t xml:space="preserve"> </w:t>
      </w:r>
    </w:p>
    <w:p w14:paraId="77C19639" w14:textId="77777777" w:rsidR="00CD1F2D" w:rsidRDefault="00CD1F2D">
      <w:pPr>
        <w:numPr>
          <w:ilvl w:val="0"/>
          <w:numId w:val="163"/>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Anti-inflammatory: Inhibits cyclooxygenase and lipoxygenase pathways </w:t>
      </w:r>
    </w:p>
    <w:p w14:paraId="58AD0BC1" w14:textId="77777777" w:rsidR="00CD1F2D" w:rsidRDefault="00CD1F2D">
      <w:pPr>
        <w:numPr>
          <w:ilvl w:val="0"/>
          <w:numId w:val="163"/>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Antioxidant: Powerful free radical scavenging activity </w:t>
      </w:r>
    </w:p>
    <w:p w14:paraId="01A8DF7B" w14:textId="77777777" w:rsidR="00CD1F2D" w:rsidRDefault="00CD1F2D">
      <w:pPr>
        <w:numPr>
          <w:ilvl w:val="0"/>
          <w:numId w:val="163"/>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Hepatoprotective: Protects liver cells from oxidative damage </w:t>
      </w:r>
    </w:p>
    <w:p w14:paraId="46922888" w14:textId="77777777" w:rsidR="00CD1F2D" w:rsidRDefault="00CD1F2D">
      <w:pPr>
        <w:numPr>
          <w:ilvl w:val="0"/>
          <w:numId w:val="163"/>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effects </w:t>
      </w:r>
    </w:p>
    <w:p w14:paraId="7029C1BF" w14:textId="77777777" w:rsidR="00CD1F2D" w:rsidRDefault="00CD1F2D">
      <w:pPr>
        <w:numPr>
          <w:ilvl w:val="0"/>
          <w:numId w:val="164"/>
        </w:numPr>
        <w:spacing w:before="100" w:beforeAutospacing="1" w:after="100" w:afterAutospacing="1"/>
        <w:divId w:val="16787267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(Supporting Compounds) </w:t>
      </w:r>
    </w:p>
    <w:p w14:paraId="0CFAA79D"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Three Most Important Compounds: </w:t>
      </w:r>
    </w:p>
    <w:p w14:paraId="06FCE2D1" w14:textId="77777777" w:rsidR="00CD1F2D" w:rsidRDefault="00CD1F2D">
      <w:pPr>
        <w:numPr>
          <w:ilvl w:val="0"/>
          <w:numId w:val="165"/>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Chlorogenic Acid (C₁₆H₁₈O₉) – High concentration in vitro cultures </w:t>
      </w:r>
      <w:r>
        <w:rPr>
          <w:rFonts w:ascii="Segoe UI" w:eastAsia="Times New Roman" w:hAnsi="Segoe UI" w:cs="Segoe UI"/>
          <w:color w:val="333333"/>
          <w:vertAlign w:val="superscript"/>
          <w:lang w:val="en"/>
        </w:rPr>
        <w:t xml:space="preserve">[8] </w:t>
      </w:r>
    </w:p>
    <w:p w14:paraId="2E9628EB"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5A71D5A3" wp14:editId="5C1DA1FC">
            <wp:extent cx="2857500" cy="15621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link="rId301">
                      <a:extLst>
                        <a:ext uri="{28A0092B-C50C-407E-A947-70E740481C1C}">
                          <a14:useLocalDpi xmlns:a14="http://schemas.microsoft.com/office/drawing/2010/main" val="0"/>
                        </a:ext>
                      </a:extLst>
                    </a:blip>
                    <a:srcRect/>
                    <a:stretch>
                      <a:fillRect/>
                    </a:stretch>
                  </pic:blipFill>
                  <pic:spPr bwMode="auto">
                    <a:xfrm>
                      <a:off x="0" y="0"/>
                      <a:ext cx="2857500" cy="1562100"/>
                    </a:xfrm>
                    <a:prstGeom prst="rect">
                      <a:avLst/>
                    </a:prstGeom>
                    <a:noFill/>
                    <a:ln>
                      <a:noFill/>
                    </a:ln>
                  </pic:spPr>
                </pic:pic>
              </a:graphicData>
            </a:graphic>
          </wp:inline>
        </w:drawing>
      </w:r>
    </w:p>
    <w:p w14:paraId="51AC93AA"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18.6: Chemical structure of Chlorogenic Acid. </w:t>
      </w:r>
    </w:p>
    <w:p w14:paraId="64A9C7DB" w14:textId="77777777" w:rsidR="00CD1F2D" w:rsidRDefault="00CD1F2D">
      <w:pPr>
        <w:numPr>
          <w:ilvl w:val="0"/>
          <w:numId w:val="166"/>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Caffeic Acid (C₉H₈O₄) </w:t>
      </w:r>
    </w:p>
    <w:p w14:paraId="60651A5D"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77DC1D3B" wp14:editId="525A54B9">
            <wp:extent cx="2857500" cy="140017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link="rId302">
                      <a:extLst>
                        <a:ext uri="{28A0092B-C50C-407E-A947-70E740481C1C}">
                          <a14:useLocalDpi xmlns:a14="http://schemas.microsoft.com/office/drawing/2010/main" val="0"/>
                        </a:ext>
                      </a:extLst>
                    </a:blip>
                    <a:srcRect/>
                    <a:stretch>
                      <a:fillRect/>
                    </a:stretch>
                  </pic:blipFill>
                  <pic:spPr bwMode="auto">
                    <a:xfrm>
                      <a:off x="0" y="0"/>
                      <a:ext cx="2857500" cy="1400175"/>
                    </a:xfrm>
                    <a:prstGeom prst="rect">
                      <a:avLst/>
                    </a:prstGeom>
                    <a:noFill/>
                    <a:ln>
                      <a:noFill/>
                    </a:ln>
                  </pic:spPr>
                </pic:pic>
              </a:graphicData>
            </a:graphic>
          </wp:inline>
        </w:drawing>
      </w:r>
    </w:p>
    <w:p w14:paraId="21B13AA7"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18.7: Chemical structure of Caffeic Acid. </w:t>
      </w:r>
    </w:p>
    <w:p w14:paraId="2723DC7B" w14:textId="77777777" w:rsidR="00CD1F2D" w:rsidRDefault="00CD1F2D">
      <w:pPr>
        <w:numPr>
          <w:ilvl w:val="0"/>
          <w:numId w:val="167"/>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Gallic Acid (C₇H₆O₅) </w:t>
      </w:r>
    </w:p>
    <w:p w14:paraId="25CE1CEC"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6E711372" wp14:editId="0303FF3E">
            <wp:extent cx="2857500" cy="193357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link="rId303">
                      <a:extLst>
                        <a:ext uri="{28A0092B-C50C-407E-A947-70E740481C1C}">
                          <a14:useLocalDpi xmlns:a14="http://schemas.microsoft.com/office/drawing/2010/main" val="0"/>
                        </a:ext>
                      </a:extLst>
                    </a:blip>
                    <a:srcRect/>
                    <a:stretch>
                      <a:fillRect/>
                    </a:stretch>
                  </pic:blipFill>
                  <pic:spPr bwMode="auto">
                    <a:xfrm>
                      <a:off x="0" y="0"/>
                      <a:ext cx="2857500" cy="1933575"/>
                    </a:xfrm>
                    <a:prstGeom prst="rect">
                      <a:avLst/>
                    </a:prstGeom>
                    <a:noFill/>
                    <a:ln>
                      <a:noFill/>
                    </a:ln>
                  </pic:spPr>
                </pic:pic>
              </a:graphicData>
            </a:graphic>
          </wp:inline>
        </w:drawing>
      </w:r>
    </w:p>
    <w:p w14:paraId="6F385316"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18.8: Chemical structure of Gallic Acid. </w:t>
      </w:r>
    </w:p>
    <w:p w14:paraId="5ED86C86" w14:textId="77777777" w:rsidR="00CD1F2D" w:rsidRDefault="00CD1F2D">
      <w:pPr>
        <w:numPr>
          <w:ilvl w:val="0"/>
          <w:numId w:val="168"/>
        </w:numPr>
        <w:spacing w:before="100" w:beforeAutospacing="1" w:after="100" w:afterAutospacing="1"/>
        <w:divId w:val="16787267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Catechins and Proanthocyanidins </w:t>
      </w:r>
    </w:p>
    <w:p w14:paraId="2FC8427F"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Most Important Compound: </w:t>
      </w:r>
      <w:r>
        <w:rPr>
          <w:rFonts w:ascii="Segoe UI" w:hAnsi="Segoe UI" w:cs="Segoe UI"/>
          <w:color w:val="333333"/>
          <w:vertAlign w:val="superscript"/>
          <w:lang w:val="en"/>
        </w:rPr>
        <w:t xml:space="preserve">[2] </w:t>
      </w:r>
    </w:p>
    <w:p w14:paraId="30ABD89B"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Catechin (C₁₅H₁₄O₆) </w:t>
      </w:r>
    </w:p>
    <w:p w14:paraId="4BA17D50" w14:textId="77777777" w:rsidR="00CD1F2D" w:rsidRDefault="00CD1F2D">
      <w:pPr>
        <w:pStyle w:val="NormalWeb"/>
        <w:jc w:val="center"/>
        <w:divId w:val="1678726729"/>
        <w:rPr>
          <w:rFonts w:ascii="Segoe UI" w:hAnsi="Segoe UI" w:cs="Segoe UI"/>
          <w:color w:val="333333"/>
          <w:lang w:val="en"/>
        </w:rPr>
      </w:pPr>
      <w:r>
        <w:rPr>
          <w:rFonts w:ascii="Segoe UI" w:hAnsi="Segoe UI" w:cs="Segoe UI"/>
          <w:noProof/>
          <w:color w:val="333333"/>
          <w:lang w:val="en"/>
        </w:rPr>
        <w:drawing>
          <wp:inline distT="0" distB="0" distL="0" distR="0" wp14:anchorId="4B63A6B1" wp14:editId="48FEC4D8">
            <wp:extent cx="2857500" cy="15144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link="rId304">
                      <a:extLst>
                        <a:ext uri="{28A0092B-C50C-407E-A947-70E740481C1C}">
                          <a14:useLocalDpi xmlns:a14="http://schemas.microsoft.com/office/drawing/2010/main" val="0"/>
                        </a:ext>
                      </a:extLst>
                    </a:blip>
                    <a:srcRect/>
                    <a:stretch>
                      <a:fillRect/>
                    </a:stretch>
                  </pic:blipFill>
                  <pic:spPr bwMode="auto">
                    <a:xfrm>
                      <a:off x="0" y="0"/>
                      <a:ext cx="2857500" cy="1514475"/>
                    </a:xfrm>
                    <a:prstGeom prst="rect">
                      <a:avLst/>
                    </a:prstGeom>
                    <a:noFill/>
                    <a:ln>
                      <a:noFill/>
                    </a:ln>
                  </pic:spPr>
                </pic:pic>
              </a:graphicData>
            </a:graphic>
          </wp:inline>
        </w:drawing>
      </w:r>
    </w:p>
    <w:p w14:paraId="0D513916" w14:textId="77777777" w:rsidR="00CD1F2D" w:rsidRDefault="00CD1F2D">
      <w:pPr>
        <w:pStyle w:val="NormalWeb"/>
        <w:jc w:val="center"/>
        <w:divId w:val="1678726729"/>
        <w:rPr>
          <w:rFonts w:ascii="Segoe UI" w:hAnsi="Segoe UI" w:cs="Segoe UI"/>
          <w:color w:val="333333"/>
          <w:lang w:val="en"/>
        </w:rPr>
      </w:pPr>
      <w:r>
        <w:rPr>
          <w:rStyle w:val="Strong"/>
          <w:rFonts w:ascii="Segoe UI" w:hAnsi="Segoe UI" w:cs="Segoe UI"/>
          <w:color w:val="333333"/>
          <w:lang w:val="en"/>
        </w:rPr>
        <w:t xml:space="preserve">Fig 18.9: Chemical structure of Catechin. </w:t>
      </w:r>
    </w:p>
    <w:p w14:paraId="0007BE5D" w14:textId="77777777" w:rsidR="00CD1F2D" w:rsidRDefault="00CD1F2D">
      <w:pPr>
        <w:pStyle w:val="Heading3"/>
        <w:divId w:val="16787267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441EA032"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Digestive Aid (Leaf Teas) </w:t>
      </w:r>
      <w:r>
        <w:rPr>
          <w:rFonts w:ascii="Segoe UI" w:hAnsi="Segoe UI" w:cs="Segoe UI"/>
          <w:color w:val="333333"/>
          <w:vertAlign w:val="superscript"/>
          <w:lang w:val="en"/>
        </w:rPr>
        <w:t xml:space="preserve">[2] </w:t>
      </w:r>
    </w:p>
    <w:p w14:paraId="65F470A9" w14:textId="77777777" w:rsidR="00CD1F2D" w:rsidRDefault="00CD1F2D">
      <w:pPr>
        <w:numPr>
          <w:ilvl w:val="0"/>
          <w:numId w:val="169"/>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Flavonoids (hyperoside, quercetin) provide: </w:t>
      </w:r>
    </w:p>
    <w:p w14:paraId="6D92EA58" w14:textId="77777777" w:rsidR="00CD1F2D" w:rsidRDefault="00CD1F2D">
      <w:pPr>
        <w:numPr>
          <w:ilvl w:val="1"/>
          <w:numId w:val="169"/>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gastrointestinal tract </w:t>
      </w:r>
    </w:p>
    <w:p w14:paraId="383521D6" w14:textId="77777777" w:rsidR="00CD1F2D" w:rsidRDefault="00CD1F2D">
      <w:pPr>
        <w:numPr>
          <w:ilvl w:val="1"/>
          <w:numId w:val="169"/>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Spasmolytic action on smooth muscle </w:t>
      </w:r>
    </w:p>
    <w:p w14:paraId="695FEFEC" w14:textId="77777777" w:rsidR="00CD1F2D" w:rsidRDefault="00CD1F2D">
      <w:pPr>
        <w:numPr>
          <w:ilvl w:val="1"/>
          <w:numId w:val="169"/>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pathogenic bacteria </w:t>
      </w:r>
    </w:p>
    <w:p w14:paraId="20842121" w14:textId="77777777" w:rsidR="00CD1F2D" w:rsidRDefault="00CD1F2D">
      <w:pPr>
        <w:numPr>
          <w:ilvl w:val="0"/>
          <w:numId w:val="169"/>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Phenolic acids contribute: </w:t>
      </w:r>
    </w:p>
    <w:p w14:paraId="07F7B427" w14:textId="77777777" w:rsidR="00CD1F2D" w:rsidRDefault="00CD1F2D">
      <w:pPr>
        <w:numPr>
          <w:ilvl w:val="1"/>
          <w:numId w:val="169"/>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for diarrhea control </w:t>
      </w:r>
    </w:p>
    <w:p w14:paraId="44C6E262" w14:textId="77777777" w:rsidR="00CD1F2D" w:rsidRDefault="00CD1F2D">
      <w:pPr>
        <w:numPr>
          <w:ilvl w:val="1"/>
          <w:numId w:val="169"/>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on intestinal mucosa </w:t>
      </w:r>
    </w:p>
    <w:p w14:paraId="1CE79582" w14:textId="77777777" w:rsidR="00CD1F2D" w:rsidRDefault="00CD1F2D">
      <w:pPr>
        <w:numPr>
          <w:ilvl w:val="1"/>
          <w:numId w:val="169"/>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Protection against oxidative stress in gut tissues </w:t>
      </w:r>
    </w:p>
    <w:p w14:paraId="7B5F4FC6"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Anti-inflammatory Effects (Various Preparations) </w:t>
      </w:r>
      <w:r>
        <w:rPr>
          <w:rFonts w:ascii="Segoe UI" w:hAnsi="Segoe UI" w:cs="Segoe UI"/>
          <w:color w:val="333333"/>
          <w:vertAlign w:val="superscript"/>
          <w:lang w:val="en"/>
        </w:rPr>
        <w:t xml:space="preserve">[2],[4] </w:t>
      </w:r>
    </w:p>
    <w:p w14:paraId="12845DF0" w14:textId="77777777" w:rsidR="00CD1F2D" w:rsidRDefault="00CD1F2D">
      <w:pPr>
        <w:numPr>
          <w:ilvl w:val="0"/>
          <w:numId w:val="17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Quercetin derivatives inhibit: </w:t>
      </w:r>
    </w:p>
    <w:p w14:paraId="7B146F2A" w14:textId="77777777" w:rsidR="00CD1F2D" w:rsidRDefault="00CD1F2D">
      <w:pPr>
        <w:numPr>
          <w:ilvl w:val="1"/>
          <w:numId w:val="17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activation </w:t>
      </w:r>
    </w:p>
    <w:p w14:paraId="59F99A30" w14:textId="77777777" w:rsidR="00CD1F2D" w:rsidRDefault="00CD1F2D">
      <w:pPr>
        <w:numPr>
          <w:ilvl w:val="1"/>
          <w:numId w:val="17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Inflammatory mediator release (TNF-α, IL-1β, IL-6) </w:t>
      </w:r>
    </w:p>
    <w:p w14:paraId="579D0E0F" w14:textId="77777777" w:rsidR="00CD1F2D" w:rsidRDefault="00CD1F2D">
      <w:pPr>
        <w:numPr>
          <w:ilvl w:val="1"/>
          <w:numId w:val="17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Cyclooxygenase-2 (COX-2) enzyme activity </w:t>
      </w:r>
    </w:p>
    <w:p w14:paraId="3F31417F" w14:textId="77777777" w:rsidR="00CD1F2D" w:rsidRDefault="00CD1F2D">
      <w:pPr>
        <w:numPr>
          <w:ilvl w:val="0"/>
          <w:numId w:val="17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Catechins provide: </w:t>
      </w:r>
    </w:p>
    <w:p w14:paraId="5FAA7C20" w14:textId="77777777" w:rsidR="00CD1F2D" w:rsidRDefault="00CD1F2D">
      <w:pPr>
        <w:numPr>
          <w:ilvl w:val="1"/>
          <w:numId w:val="17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Direct radical scavenging </w:t>
      </w:r>
    </w:p>
    <w:p w14:paraId="2A68D368" w14:textId="77777777" w:rsidR="00CD1F2D" w:rsidRDefault="00CD1F2D">
      <w:pPr>
        <w:numPr>
          <w:ilvl w:val="1"/>
          <w:numId w:val="17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Metal chelation properties </w:t>
      </w:r>
    </w:p>
    <w:p w14:paraId="12831952" w14:textId="77777777" w:rsidR="00CD1F2D" w:rsidRDefault="00CD1F2D">
      <w:pPr>
        <w:numPr>
          <w:ilvl w:val="1"/>
          <w:numId w:val="170"/>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Membrane stabilization effects </w:t>
      </w:r>
    </w:p>
    <w:p w14:paraId="4A6F1EC7"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Pain Relief (Root Decoctions) </w:t>
      </w:r>
      <w:r>
        <w:rPr>
          <w:rFonts w:ascii="Segoe UI" w:hAnsi="Segoe UI" w:cs="Segoe UI"/>
          <w:color w:val="333333"/>
          <w:vertAlign w:val="superscript"/>
          <w:lang w:val="en"/>
        </w:rPr>
        <w:t xml:space="preserve">[4] </w:t>
      </w:r>
    </w:p>
    <w:p w14:paraId="23FC96C8" w14:textId="77777777" w:rsidR="00CD1F2D" w:rsidRDefault="00CD1F2D">
      <w:pPr>
        <w:numPr>
          <w:ilvl w:val="0"/>
          <w:numId w:val="17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Flavonoid compounds act through: </w:t>
      </w:r>
    </w:p>
    <w:p w14:paraId="2C312C02" w14:textId="77777777" w:rsidR="00CD1F2D" w:rsidRDefault="00CD1F2D">
      <w:pPr>
        <w:numPr>
          <w:ilvl w:val="1"/>
          <w:numId w:val="17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Inhibition of pain mediators (prostaglandins, leukotrienes) </w:t>
      </w:r>
    </w:p>
    <w:p w14:paraId="757208CA" w14:textId="77777777" w:rsidR="00CD1F2D" w:rsidRDefault="00CD1F2D">
      <w:pPr>
        <w:numPr>
          <w:ilvl w:val="1"/>
          <w:numId w:val="17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Modulation of nociceptor sensitivity </w:t>
      </w:r>
    </w:p>
    <w:p w14:paraId="32C812D6" w14:textId="77777777" w:rsidR="00CD1F2D" w:rsidRDefault="00CD1F2D">
      <w:pPr>
        <w:numPr>
          <w:ilvl w:val="1"/>
          <w:numId w:val="17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Central nervous system analgesic effects </w:t>
      </w:r>
    </w:p>
    <w:p w14:paraId="4087737C" w14:textId="77777777" w:rsidR="00CD1F2D" w:rsidRDefault="00CD1F2D">
      <w:pPr>
        <w:numPr>
          <w:ilvl w:val="0"/>
          <w:numId w:val="17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Phenolic compounds provide: </w:t>
      </w:r>
    </w:p>
    <w:p w14:paraId="27662A6C" w14:textId="77777777" w:rsidR="00CD1F2D" w:rsidRDefault="00CD1F2D">
      <w:pPr>
        <w:numPr>
          <w:ilvl w:val="1"/>
          <w:numId w:val="17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Local anesthetic properties </w:t>
      </w:r>
    </w:p>
    <w:p w14:paraId="15764AED" w14:textId="77777777" w:rsidR="00CD1F2D" w:rsidRDefault="00CD1F2D">
      <w:pPr>
        <w:numPr>
          <w:ilvl w:val="1"/>
          <w:numId w:val="17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action at pain sites </w:t>
      </w:r>
    </w:p>
    <w:p w14:paraId="762529D4" w14:textId="77777777" w:rsidR="00CD1F2D" w:rsidRDefault="00CD1F2D">
      <w:pPr>
        <w:numPr>
          <w:ilvl w:val="1"/>
          <w:numId w:val="171"/>
        </w:numPr>
        <w:spacing w:before="100" w:beforeAutospacing="1" w:after="100" w:afterAutospacing="1"/>
        <w:divId w:val="1678726729"/>
        <w:rPr>
          <w:rFonts w:ascii="Segoe UI" w:eastAsia="Times New Roman" w:hAnsi="Segoe UI" w:cs="Segoe UI"/>
          <w:color w:val="333333"/>
          <w:lang w:val="en"/>
        </w:rPr>
      </w:pPr>
      <w:r>
        <w:rPr>
          <w:rFonts w:ascii="Segoe UI" w:eastAsia="Times New Roman" w:hAnsi="Segoe UI" w:cs="Segoe UI"/>
          <w:color w:val="333333"/>
          <w:lang w:val="en"/>
        </w:rPr>
        <w:t xml:space="preserve">Improved microcirculation </w:t>
      </w:r>
    </w:p>
    <w:p w14:paraId="0AC2B204" w14:textId="77777777" w:rsidR="00CD1F2D" w:rsidRDefault="00CD1F2D">
      <w:pPr>
        <w:pStyle w:val="Heading3"/>
        <w:divId w:val="16787267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6A33EAA3"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Anti-inflammatory Mechanism (Quercetin) </w:t>
      </w:r>
      <w:r>
        <w:rPr>
          <w:rFonts w:ascii="Segoe UI" w:hAnsi="Segoe UI" w:cs="Segoe UI"/>
          <w:color w:val="333333"/>
          <w:vertAlign w:val="superscript"/>
          <w:lang w:val="en"/>
        </w:rPr>
        <w:t xml:space="preserve">[4] </w:t>
      </w:r>
    </w:p>
    <w:p w14:paraId="64BD6F57"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Quercetin → NF-κB inhibition → ↓ IκB degradation → Reduced translocation to nucleus → ↓ Inflammatory gene transcription </w:t>
      </w:r>
    </w:p>
    <w:p w14:paraId="52654DAC"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Quercetin → COX-2 enzyme inhibition → ↓ PGE₂ synthesis → Reduced inflammation and pain </w:t>
      </w:r>
    </w:p>
    <w:p w14:paraId="13619CFF"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Antioxidant Mechanism (Flavonoids) </w:t>
      </w:r>
      <w:r>
        <w:rPr>
          <w:rFonts w:ascii="Segoe UI" w:hAnsi="Segoe UI" w:cs="Segoe UI"/>
          <w:color w:val="333333"/>
          <w:vertAlign w:val="superscript"/>
          <w:lang w:val="en"/>
        </w:rPr>
        <w:t xml:space="preserve">[3] </w:t>
      </w:r>
    </w:p>
    <w:p w14:paraId="22D0B07D"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Hyperoside + ROS → Oxidized hyperoside + H₂O (Radical scavenging) </w:t>
      </w:r>
    </w:p>
    <w:p w14:paraId="3B0F7AAF"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Quercetin + O₂•⁻ → Quercetin radical + H₂O₂ (Superoxide dismutase-like activity) </w:t>
      </w:r>
    </w:p>
    <w:p w14:paraId="5BE26C28"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Catechin + Fe³⁺ → Catechin-Fe complex (Metal chelation and Fenton reaction prevention) </w:t>
      </w:r>
    </w:p>
    <w:p w14:paraId="185C198B"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Digestive Support Mechanism (Multiple Compounds) </w:t>
      </w:r>
      <w:r>
        <w:rPr>
          <w:rFonts w:ascii="Segoe UI" w:hAnsi="Segoe UI" w:cs="Segoe UI"/>
          <w:color w:val="333333"/>
          <w:vertAlign w:val="superscript"/>
          <w:lang w:val="en"/>
        </w:rPr>
        <w:t xml:space="preserve">[2] </w:t>
      </w:r>
    </w:p>
    <w:p w14:paraId="204CA943"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Phenolic acids → Bacterial membrane disruption → Antimicrobial effect </w:t>
      </w:r>
    </w:p>
    <w:p w14:paraId="380638EC"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Flavonoids → Smooth muscle relaxation → ↓ Intestinal spasms → Pain relief and improved digestion </w:t>
      </w:r>
    </w:p>
    <w:p w14:paraId="61C27772"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Catechins → Astringent action → Reduced intestinal secretions → Antidiarrheal effect </w:t>
      </w:r>
    </w:p>
    <w:p w14:paraId="7C6D35B7"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Hepatoprotective Pathway (Flavonoids) </w:t>
      </w:r>
      <w:r>
        <w:rPr>
          <w:rFonts w:ascii="Segoe UI" w:hAnsi="Segoe UI" w:cs="Segoe UI"/>
          <w:color w:val="333333"/>
          <w:vertAlign w:val="superscript"/>
          <w:lang w:val="en"/>
        </w:rPr>
        <w:t xml:space="preserve">[2],[4] </w:t>
      </w:r>
    </w:p>
    <w:p w14:paraId="04B29D81"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Quercetin → Nrf2 activation → ↑ Antioxidant enzyme expression → Enhanced cellular defense against oxidative stress </w:t>
      </w:r>
    </w:p>
    <w:p w14:paraId="53510041"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Hyperoside → Mitochondrial protection → ↓ Hepatocyte apoptosis → Liver cell preservation and regeneration </w:t>
      </w:r>
    </w:p>
    <w:p w14:paraId="6583A5C3" w14:textId="77777777" w:rsidR="00CD1F2D" w:rsidRDefault="00CD1F2D">
      <w:pPr>
        <w:pStyle w:val="Heading3"/>
        <w:divId w:val="16787267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Bioactivity and Modern Research Validation </w:t>
      </w:r>
    </w:p>
    <w:p w14:paraId="067B161D"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Antioxidant Activity </w:t>
      </w:r>
    </w:p>
    <w:p w14:paraId="3B0C1C12"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Research has confirmed that </w:t>
      </w:r>
      <w:r>
        <w:rPr>
          <w:rStyle w:val="Emphasis"/>
          <w:rFonts w:ascii="Segoe UI" w:hAnsi="Segoe UI" w:cs="Segoe UI"/>
          <w:color w:val="333333"/>
          <w:lang w:val="en"/>
        </w:rPr>
        <w:t xml:space="preserve">S. betulifolia </w:t>
      </w:r>
      <w:r>
        <w:rPr>
          <w:rFonts w:ascii="Segoe UI" w:hAnsi="Segoe UI" w:cs="Segoe UI"/>
          <w:color w:val="333333"/>
          <w:lang w:val="en"/>
        </w:rPr>
        <w:t xml:space="preserve">exhibits significant antioxidant properties with IC₅₀ values demonstrating potent free radical scavenging activity. The high flavonoid content, particularly hyperoside and quercetin, accounts for these effects through multiple mechanisms including direct radical neutralization and metal chelation. </w:t>
      </w:r>
      <w:r>
        <w:rPr>
          <w:rFonts w:ascii="Segoe UI" w:hAnsi="Segoe UI" w:cs="Segoe UI"/>
          <w:color w:val="333333"/>
          <w:vertAlign w:val="superscript"/>
          <w:lang w:val="en"/>
        </w:rPr>
        <w:t xml:space="preserve">[3] </w:t>
      </w:r>
    </w:p>
    <w:p w14:paraId="5A9DA798"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Anti-inflammatory Effects </w:t>
      </w:r>
    </w:p>
    <w:p w14:paraId="6D334FE0"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Modern studies validate traditional anti-inflammatory uses, showing that extracts inhibit pro-inflammatory cytokines and mediators. The quercetin derivatives are particularly effective in reducing inflammation through NF-κB pathway modulation. </w:t>
      </w:r>
      <w:r>
        <w:rPr>
          <w:rFonts w:ascii="Segoe UI" w:hAnsi="Segoe UI" w:cs="Segoe UI"/>
          <w:color w:val="333333"/>
          <w:vertAlign w:val="superscript"/>
          <w:lang w:val="en"/>
        </w:rPr>
        <w:t xml:space="preserve">[4] </w:t>
      </w:r>
    </w:p>
    <w:p w14:paraId="648C4686"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Antimicrobial Properties </w:t>
      </w:r>
    </w:p>
    <w:p w14:paraId="747A7026"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The plant’s phenolic compounds demonstrate broad-spectrum antimicrobial activity against both gram-positive and gram-negative bacteria, supporting traditional uses for treating infections and digestive disorders. </w:t>
      </w:r>
      <w:r>
        <w:rPr>
          <w:rFonts w:ascii="Segoe UI" w:hAnsi="Segoe UI" w:cs="Segoe UI"/>
          <w:color w:val="333333"/>
          <w:vertAlign w:val="superscript"/>
          <w:lang w:val="en"/>
        </w:rPr>
        <w:t xml:space="preserve">[2] </w:t>
      </w:r>
    </w:p>
    <w:p w14:paraId="182D4A1C"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3333"/>
          <w:lang w:val="en"/>
        </w:rPr>
        <w:t xml:space="preserve">Safety and Traditional Preparation Methods </w:t>
      </w:r>
    </w:p>
    <w:p w14:paraId="1C80C1A8"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Traditional Indigenous preparation methods emphasize proper dosing and preparation techniques that maximize therapeutic benefits while minimizing potential adverse effects. The use of whole plant preparations rather than isolated compounds provides natural buffering and synergistic effects that enhance safety profiles. </w:t>
      </w:r>
      <w:r>
        <w:rPr>
          <w:rFonts w:ascii="Segoe UI" w:hAnsi="Segoe UI" w:cs="Segoe UI"/>
          <w:color w:val="333333"/>
          <w:vertAlign w:val="superscript"/>
          <w:lang w:val="en"/>
        </w:rPr>
        <w:t xml:space="preserve">[1] </w:t>
      </w:r>
    </w:p>
    <w:p w14:paraId="12920753" w14:textId="77777777" w:rsidR="00CD1F2D" w:rsidRDefault="00CD1F2D">
      <w:pPr>
        <w:pStyle w:val="NormalWeb"/>
        <w:divId w:val="1678726729"/>
        <w:rPr>
          <w:rFonts w:ascii="Segoe UI" w:hAnsi="Segoe UI" w:cs="Segoe UI"/>
          <w:color w:val="333333"/>
          <w:lang w:val="en"/>
        </w:rPr>
      </w:pPr>
      <w:r>
        <w:rPr>
          <w:rStyle w:val="Strong"/>
          <w:rFonts w:ascii="Segoe UI" w:hAnsi="Segoe UI" w:cs="Segoe UI"/>
          <w:color w:val="339966"/>
          <w:lang w:val="en"/>
        </w:rPr>
        <w:t xml:space="preserve">References </w:t>
      </w:r>
    </w:p>
    <w:p w14:paraId="072FC4F6"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p>
    <w:p w14:paraId="4EA3C19F"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2. Kostikova, V. A., &amp; </w:t>
      </w:r>
      <w:r>
        <w:rPr>
          <w:rFonts w:ascii="Segoe UI" w:hAnsi="Segoe UI" w:cs="Segoe UI"/>
          <w:color w:val="333333"/>
          <w:lang w:val="en"/>
        </w:rPr>
        <w:t xml:space="preserve">Petrova, N. V. (2021). Phytoconstituents and bioactivity of plants of the genus </w:t>
      </w:r>
      <w:r>
        <w:rPr>
          <w:rStyle w:val="Emphasis"/>
          <w:rFonts w:ascii="Segoe UI" w:hAnsi="Segoe UI" w:cs="Segoe UI"/>
          <w:color w:val="333333"/>
          <w:lang w:val="en"/>
        </w:rPr>
        <w:t xml:space="preserve">Spiraea </w:t>
      </w:r>
      <w:r>
        <w:rPr>
          <w:rFonts w:ascii="Segoe UI" w:hAnsi="Segoe UI" w:cs="Segoe UI"/>
          <w:color w:val="333333"/>
          <w:lang w:val="en"/>
        </w:rPr>
        <w:t xml:space="preserve">(Rosaceae): A review. </w:t>
      </w:r>
      <w:r>
        <w:rPr>
          <w:rStyle w:val="Emphasis"/>
          <w:rFonts w:ascii="Segoe UI" w:hAnsi="Segoe UI" w:cs="Segoe UI"/>
          <w:color w:val="333333"/>
          <w:lang w:val="en"/>
        </w:rPr>
        <w:t xml:space="preserve">International Journal of Molecular Sciences, 22 </w:t>
      </w:r>
      <w:r>
        <w:rPr>
          <w:rFonts w:ascii="Segoe UI" w:hAnsi="Segoe UI" w:cs="Segoe UI"/>
          <w:color w:val="333333"/>
          <w:lang w:val="en"/>
        </w:rPr>
        <w:t xml:space="preserve">(20), 11163. </w:t>
      </w:r>
      <w:hyperlink r:id="rId305" w:history="1">
        <w:r>
          <w:rPr>
            <w:rStyle w:val="Hyperlink"/>
            <w:rFonts w:ascii="Segoe UI" w:hAnsi="Segoe UI" w:cs="Segoe UI"/>
            <w:lang w:val="en"/>
          </w:rPr>
          <w:t xml:space="preserve">https://doi.org/10.3390/ijms222011163 </w:t>
        </w:r>
      </w:hyperlink>
    </w:p>
    <w:p w14:paraId="7B47C9B3"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3. Kostikova, V. A., &amp; Shaldaeva, T. M. (2017). The antioxidant activity of the Russian Far East representatives of the genus </w:t>
      </w:r>
      <w:r>
        <w:rPr>
          <w:rStyle w:val="Emphasis"/>
          <w:rFonts w:ascii="Segoe UI" w:hAnsi="Segoe UI" w:cs="Segoe UI"/>
          <w:color w:val="333333"/>
          <w:lang w:val="en"/>
        </w:rPr>
        <w:t xml:space="preserve">Spiraea </w:t>
      </w:r>
      <w:r>
        <w:rPr>
          <w:rFonts w:ascii="Segoe UI" w:hAnsi="Segoe UI" w:cs="Segoe UI"/>
          <w:color w:val="333333"/>
          <w:lang w:val="en"/>
        </w:rPr>
        <w:t xml:space="preserve">(Rosaceae Juss.). </w:t>
      </w:r>
      <w:r>
        <w:rPr>
          <w:rStyle w:val="Emphasis"/>
          <w:rFonts w:ascii="Segoe UI" w:hAnsi="Segoe UI" w:cs="Segoe UI"/>
          <w:color w:val="333333"/>
          <w:lang w:val="en"/>
        </w:rPr>
        <w:t xml:space="preserve">Russian Journal of Bioorganic Chemistry, 43 </w:t>
      </w:r>
      <w:r>
        <w:rPr>
          <w:rFonts w:ascii="Segoe UI" w:hAnsi="Segoe UI" w:cs="Segoe UI"/>
          <w:color w:val="333333"/>
          <w:lang w:val="en"/>
        </w:rPr>
        <w:t xml:space="preserve">, 790–794. </w:t>
      </w:r>
      <w:hyperlink r:id="rId306" w:history="1">
        <w:r>
          <w:rPr>
            <w:rStyle w:val="Hyperlink"/>
            <w:rFonts w:ascii="Segoe UI" w:hAnsi="Segoe UI" w:cs="Segoe UI"/>
            <w:lang w:val="en"/>
          </w:rPr>
          <w:t xml:space="preserve">https://doi.org/10.1134/S1068162017070081 </w:t>
        </w:r>
      </w:hyperlink>
    </w:p>
    <w:p w14:paraId="0C11C92C"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4. Li, Y., Yao, J., Han, C., Yang, J., Chaudhry, M. T., Wang, S., Liu, H., &amp; Yin, Y. (2016). Quercetin, inflammation and immunity. </w:t>
      </w:r>
      <w:r>
        <w:rPr>
          <w:rStyle w:val="Emphasis"/>
          <w:rFonts w:ascii="Segoe UI" w:hAnsi="Segoe UI" w:cs="Segoe UI"/>
          <w:color w:val="333333"/>
          <w:lang w:val="en"/>
        </w:rPr>
        <w:t xml:space="preserve">Nutrients, 8 </w:t>
      </w:r>
      <w:r>
        <w:rPr>
          <w:rFonts w:ascii="Segoe UI" w:hAnsi="Segoe UI" w:cs="Segoe UI"/>
          <w:color w:val="333333"/>
          <w:lang w:val="en"/>
        </w:rPr>
        <w:t xml:space="preserve">(3), 167. </w:t>
      </w:r>
      <w:hyperlink r:id="rId307" w:history="1">
        <w:r>
          <w:rPr>
            <w:rStyle w:val="Hyperlink"/>
            <w:rFonts w:ascii="Segoe UI" w:hAnsi="Segoe UI" w:cs="Segoe UI"/>
            <w:lang w:val="en"/>
          </w:rPr>
          <w:t xml:space="preserve">https://doi.org/10.3390/nu8030167 </w:t>
        </w:r>
      </w:hyperlink>
    </w:p>
    <w:p w14:paraId="215F5B41"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5. Lis, R. (2020). </w:t>
      </w:r>
      <w:r>
        <w:rPr>
          <w:rStyle w:val="Emphasis"/>
          <w:rFonts w:ascii="Segoe UI" w:hAnsi="Segoe UI" w:cs="Segoe UI"/>
          <w:color w:val="333333"/>
          <w:lang w:val="en"/>
        </w:rPr>
        <w:t xml:space="preserve">Spiraea lucida </w:t>
      </w:r>
      <w:r>
        <w:rPr>
          <w:rFonts w:ascii="Segoe UI" w:hAnsi="Segoe UI" w:cs="Segoe UI"/>
          <w:color w:val="333333"/>
          <w:lang w:val="en"/>
        </w:rPr>
        <w:t xml:space="preserve">(syn. </w:t>
      </w:r>
      <w:r>
        <w:rPr>
          <w:rStyle w:val="Emphasis"/>
          <w:rFonts w:ascii="Segoe UI" w:hAnsi="Segoe UI" w:cs="Segoe UI"/>
          <w:color w:val="333333"/>
          <w:lang w:val="en"/>
        </w:rPr>
        <w:t xml:space="preserve">Spiraea betulifolia </w:t>
      </w:r>
      <w:r>
        <w:rPr>
          <w:rFonts w:ascii="Segoe UI" w:hAnsi="Segoe UI" w:cs="Segoe UI"/>
          <w:color w:val="333333"/>
          <w:lang w:val="en"/>
        </w:rPr>
        <w:t xml:space="preserve">var. </w:t>
      </w:r>
      <w:r>
        <w:rPr>
          <w:rStyle w:val="Emphasis"/>
          <w:rFonts w:ascii="Segoe UI" w:hAnsi="Segoe UI" w:cs="Segoe UI"/>
          <w:color w:val="333333"/>
          <w:lang w:val="en"/>
        </w:rPr>
        <w:t xml:space="preserve">lucida </w:t>
      </w:r>
      <w:r>
        <w:rPr>
          <w:rFonts w:ascii="Segoe UI" w:hAnsi="Segoe UI" w:cs="Segoe UI"/>
          <w:color w:val="333333"/>
          <w:lang w:val="en"/>
        </w:rPr>
        <w:t xml:space="preserve">)—Flora of North America, Vol. 9. Flora of North America Association. </w:t>
      </w:r>
      <w:hyperlink r:id="rId308" w:history="1">
        <w:r>
          <w:rPr>
            <w:rStyle w:val="Hyperlink"/>
            <w:rFonts w:ascii="Segoe UI" w:hAnsi="Segoe UI" w:cs="Segoe UI"/>
            <w:lang w:val="en"/>
          </w:rPr>
          <w:t xml:space="preserve">https://floranorthamerica.org/Spiraea_lucida </w:t>
        </w:r>
      </w:hyperlink>
    </w:p>
    <w:p w14:paraId="623C7DEA"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6. Moerman, D. E. (n.d.). </w:t>
      </w:r>
      <w:r>
        <w:rPr>
          <w:rStyle w:val="Emphasis"/>
          <w:rFonts w:ascii="Segoe UI" w:hAnsi="Segoe UI" w:cs="Segoe UI"/>
          <w:color w:val="333333"/>
          <w:lang w:val="en"/>
        </w:rPr>
        <w:t xml:space="preserve">Spiraea betulifolia </w:t>
      </w:r>
      <w:r>
        <w:rPr>
          <w:rFonts w:ascii="Segoe UI" w:hAnsi="Segoe UI" w:cs="Segoe UI"/>
          <w:color w:val="333333"/>
          <w:lang w:val="en"/>
        </w:rPr>
        <w:t xml:space="preserve">Pallas—Native American Ethnobotany (BRIT). Retrieved September 16, 2025, from </w:t>
      </w:r>
      <w:hyperlink r:id="rId309" w:history="1">
        <w:r>
          <w:rPr>
            <w:rStyle w:val="Hyperlink"/>
            <w:rFonts w:ascii="Segoe UI" w:hAnsi="Segoe UI" w:cs="Segoe UI"/>
            <w:lang w:val="en"/>
          </w:rPr>
          <w:t xml:space="preserve">https://naeb.brit.org </w:t>
        </w:r>
      </w:hyperlink>
    </w:p>
    <w:p w14:paraId="45B767C7"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7. Muraseva, D. S., &amp; Kostikova, V. A. (2021). </w:t>
      </w:r>
      <w:r>
        <w:rPr>
          <w:rStyle w:val="Emphasis"/>
          <w:rFonts w:ascii="Segoe UI" w:hAnsi="Segoe UI" w:cs="Segoe UI"/>
          <w:color w:val="333333"/>
          <w:lang w:val="en"/>
        </w:rPr>
        <w:t xml:space="preserve">In vitro </w:t>
      </w:r>
      <w:r>
        <w:rPr>
          <w:rFonts w:ascii="Segoe UI" w:hAnsi="Segoe UI" w:cs="Segoe UI"/>
          <w:color w:val="333333"/>
          <w:lang w:val="en"/>
        </w:rPr>
        <w:t xml:space="preserve">propagation of </w:t>
      </w:r>
      <w:r>
        <w:rPr>
          <w:rStyle w:val="Emphasis"/>
          <w:rFonts w:ascii="Segoe UI" w:hAnsi="Segoe UI" w:cs="Segoe UI"/>
          <w:color w:val="333333"/>
          <w:lang w:val="en"/>
        </w:rPr>
        <w:t xml:space="preserve">Spiraea betulifolia </w:t>
      </w:r>
      <w:r>
        <w:rPr>
          <w:rFonts w:ascii="Segoe UI" w:hAnsi="Segoe UI" w:cs="Segoe UI"/>
          <w:color w:val="333333"/>
          <w:lang w:val="en"/>
        </w:rPr>
        <w:t xml:space="preserve">var. </w:t>
      </w:r>
      <w:r>
        <w:rPr>
          <w:rStyle w:val="Emphasis"/>
          <w:rFonts w:ascii="Segoe UI" w:hAnsi="Segoe UI" w:cs="Segoe UI"/>
          <w:color w:val="333333"/>
          <w:lang w:val="en"/>
        </w:rPr>
        <w:t xml:space="preserve">aemiliana </w:t>
      </w:r>
      <w:r>
        <w:rPr>
          <w:rFonts w:ascii="Segoe UI" w:hAnsi="Segoe UI" w:cs="Segoe UI"/>
          <w:color w:val="333333"/>
          <w:lang w:val="en"/>
        </w:rPr>
        <w:t xml:space="preserve">(Rosaceae) and comparative analysis of phenolic compounds of microclones and intact plants. </w:t>
      </w:r>
      <w:r>
        <w:rPr>
          <w:rStyle w:val="Emphasis"/>
          <w:rFonts w:ascii="Segoe UI" w:hAnsi="Segoe UI" w:cs="Segoe UI"/>
          <w:color w:val="333333"/>
          <w:lang w:val="en"/>
        </w:rPr>
        <w:t xml:space="preserve">Plant Cell, Tissue and Organ Culture, 144 </w:t>
      </w:r>
      <w:r>
        <w:rPr>
          <w:rFonts w:ascii="Segoe UI" w:hAnsi="Segoe UI" w:cs="Segoe UI"/>
          <w:color w:val="333333"/>
          <w:lang w:val="en"/>
        </w:rPr>
        <w:t xml:space="preserve">, 493–504. </w:t>
      </w:r>
      <w:hyperlink r:id="rId310" w:history="1">
        <w:r>
          <w:rPr>
            <w:rStyle w:val="Hyperlink"/>
            <w:rFonts w:ascii="Segoe UI" w:hAnsi="Segoe UI" w:cs="Segoe UI"/>
            <w:lang w:val="en"/>
          </w:rPr>
          <w:t xml:space="preserve">https://doi.org/10.1007/s11240-020-01971-7 </w:t>
        </w:r>
      </w:hyperlink>
    </w:p>
    <w:p w14:paraId="28151B1B" w14:textId="77777777" w:rsidR="00CD1F2D" w:rsidRDefault="00CD1F2D">
      <w:pPr>
        <w:pStyle w:val="NormalWeb"/>
        <w:divId w:val="1678726729"/>
        <w:rPr>
          <w:rFonts w:ascii="Segoe UI" w:hAnsi="Segoe UI" w:cs="Segoe UI"/>
          <w:color w:val="333333"/>
          <w:lang w:val="en"/>
        </w:rPr>
      </w:pPr>
      <w:r>
        <w:rPr>
          <w:rFonts w:ascii="Segoe UI" w:hAnsi="Segoe UI" w:cs="Segoe UI"/>
          <w:color w:val="333333"/>
          <w:lang w:val="en"/>
        </w:rPr>
        <w:t xml:space="preserve">8. Zheleznichenko, T. V., Muraseva, D. S., Erst, A. S., Kuznetsov, A. A., Kulikovskiy, M. S., &amp; Kostikova, V. A. (2023). The influence of solid and liquid systems </w:t>
      </w:r>
      <w:r>
        <w:rPr>
          <w:rStyle w:val="Emphasis"/>
          <w:rFonts w:ascii="Segoe UI" w:hAnsi="Segoe UI" w:cs="Segoe UI"/>
          <w:color w:val="333333"/>
          <w:lang w:val="en"/>
        </w:rPr>
        <w:t xml:space="preserve">in vitro </w:t>
      </w:r>
      <w:r>
        <w:rPr>
          <w:rFonts w:ascii="Segoe UI" w:hAnsi="Segoe UI" w:cs="Segoe UI"/>
          <w:color w:val="333333"/>
          <w:lang w:val="en"/>
        </w:rPr>
        <w:t xml:space="preserve">on the growth and biosynthetic characteristics of microshoot culture of </w:t>
      </w:r>
      <w:r>
        <w:rPr>
          <w:rStyle w:val="Emphasis"/>
          <w:rFonts w:ascii="Segoe UI" w:hAnsi="Segoe UI" w:cs="Segoe UI"/>
          <w:color w:val="333333"/>
          <w:lang w:val="en"/>
        </w:rPr>
        <w:t xml:space="preserve">Spiraea betulifolia </w:t>
      </w:r>
      <w:r>
        <w:rPr>
          <w:rFonts w:ascii="Segoe UI" w:hAnsi="Segoe UI" w:cs="Segoe UI"/>
          <w:color w:val="333333"/>
          <w:lang w:val="en"/>
        </w:rPr>
        <w:t xml:space="preserve">var. </w:t>
      </w:r>
      <w:r>
        <w:rPr>
          <w:rStyle w:val="Emphasis"/>
          <w:rFonts w:ascii="Segoe UI" w:hAnsi="Segoe UI" w:cs="Segoe UI"/>
          <w:color w:val="333333"/>
          <w:lang w:val="en"/>
        </w:rPr>
        <w:t xml:space="preserve">aemiliana </w:t>
      </w:r>
      <w:r>
        <w:rPr>
          <w:rFonts w:ascii="Segoe UI" w:hAnsi="Segoe UI" w:cs="Segoe UI"/>
          <w:color w:val="333333"/>
          <w:lang w:val="en"/>
        </w:rPr>
        <w:t xml:space="preserve">. </w:t>
      </w:r>
      <w:r>
        <w:rPr>
          <w:rStyle w:val="Emphasis"/>
          <w:rFonts w:ascii="Segoe UI" w:hAnsi="Segoe UI" w:cs="Segoe UI"/>
          <w:color w:val="333333"/>
          <w:lang w:val="en"/>
        </w:rPr>
        <w:t xml:space="preserve">International Journal of Molecular Sciences, 24 </w:t>
      </w:r>
      <w:r>
        <w:rPr>
          <w:rFonts w:ascii="Segoe UI" w:hAnsi="Segoe UI" w:cs="Segoe UI"/>
          <w:color w:val="333333"/>
          <w:lang w:val="en"/>
        </w:rPr>
        <w:t xml:space="preserve">(3), 2362. </w:t>
      </w:r>
      <w:hyperlink r:id="rId311" w:history="1">
        <w:r>
          <w:rPr>
            <w:rStyle w:val="Hyperlink"/>
            <w:rFonts w:ascii="Segoe UI" w:hAnsi="Segoe UI" w:cs="Segoe UI"/>
            <w:lang w:val="en"/>
          </w:rPr>
          <w:t xml:space="preserve">https://doi.org/10.3390/ijms24032362 </w:t>
        </w:r>
      </w:hyperlink>
    </w:p>
    <w:p w14:paraId="4CBD9E2B" w14:textId="77777777" w:rsidR="00CD1F2D" w:rsidRDefault="00CD1F2D">
      <w:pPr>
        <w:pStyle w:val="Heading1"/>
        <w:divId w:val="425464488"/>
        <w:rPr>
          <w:rFonts w:ascii="Segoe UI" w:eastAsia="Times New Roman" w:hAnsi="Segoe UI" w:cs="Segoe UI"/>
          <w:lang w:val="en"/>
        </w:rPr>
      </w:pPr>
      <w:r>
        <w:rPr>
          <w:rFonts w:ascii="Segoe UI" w:eastAsia="Times New Roman" w:hAnsi="Segoe UI" w:cs="Segoe UI"/>
          <w:lang w:val="en"/>
        </w:rPr>
        <w:t xml:space="preserve">19 Black Gooseberry </w:t>
      </w:r>
    </w:p>
    <w:p w14:paraId="2169BCC7" w14:textId="77777777" w:rsidR="00CD1F2D" w:rsidRDefault="00CD1F2D">
      <w:pPr>
        <w:pStyle w:val="NormalWeb"/>
        <w:divId w:val="425464488"/>
        <w:rPr>
          <w:rFonts w:ascii="Segoe UI" w:hAnsi="Segoe UI" w:cs="Segoe UI"/>
          <w:color w:val="333333"/>
          <w:lang w:val="en"/>
        </w:rPr>
      </w:pPr>
      <w:r>
        <w:rPr>
          <w:rStyle w:val="Strong"/>
          <w:rFonts w:ascii="Segoe UI" w:hAnsi="Segoe UI" w:cs="Segoe UI"/>
          <w:color w:val="339966"/>
          <w:lang w:val="en"/>
        </w:rPr>
        <w:t xml:space="preserve">Names </w:t>
      </w:r>
    </w:p>
    <w:p w14:paraId="707BDA02" w14:textId="77777777" w:rsidR="00CD1F2D" w:rsidRDefault="00CD1F2D">
      <w:pPr>
        <w:pStyle w:val="NormalWeb"/>
        <w:divId w:val="425464488"/>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Black Gooseberry </w:t>
      </w:r>
    </w:p>
    <w:p w14:paraId="5A677603" w14:textId="77777777" w:rsidR="00CD1F2D" w:rsidRDefault="00CD1F2D">
      <w:pPr>
        <w:pStyle w:val="NormalWeb"/>
        <w:divId w:val="425464488"/>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Ribes lacustre </w:t>
      </w:r>
    </w:p>
    <w:p w14:paraId="4E273186" w14:textId="77777777" w:rsidR="00CD1F2D" w:rsidRDefault="00CD1F2D">
      <w:pPr>
        <w:pStyle w:val="NormalWeb"/>
        <w:divId w:val="425464488"/>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sxniz’; Prickly Currant; Swamp Gooseberry </w:t>
      </w:r>
    </w:p>
    <w:p w14:paraId="50A3B2C0" w14:textId="77777777" w:rsidR="00CD1F2D" w:rsidRDefault="00CD1F2D">
      <w:pPr>
        <w:pStyle w:val="NormalWeb"/>
        <w:jc w:val="center"/>
        <w:divId w:val="425464488"/>
        <w:rPr>
          <w:rFonts w:ascii="Segoe UI" w:hAnsi="Segoe UI" w:cs="Segoe UI"/>
          <w:color w:val="333333"/>
          <w:lang w:val="en"/>
        </w:rPr>
      </w:pPr>
      <w:r>
        <w:rPr>
          <w:rFonts w:ascii="Segoe UI" w:hAnsi="Segoe UI" w:cs="Segoe UI"/>
          <w:noProof/>
          <w:color w:val="333333"/>
          <w:lang w:val="en"/>
        </w:rPr>
        <w:drawing>
          <wp:inline distT="0" distB="0" distL="0" distR="0" wp14:anchorId="70D27C91" wp14:editId="5601A84E">
            <wp:extent cx="2857500" cy="1905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link="rId312">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330D5E1F" w14:textId="77777777" w:rsidR="00CD1F2D" w:rsidRDefault="00CD1F2D">
      <w:pPr>
        <w:pStyle w:val="NormalWeb"/>
        <w:jc w:val="center"/>
        <w:divId w:val="425464488"/>
        <w:rPr>
          <w:rFonts w:ascii="Segoe UI" w:hAnsi="Segoe UI" w:cs="Segoe UI"/>
          <w:color w:val="333333"/>
          <w:lang w:val="en"/>
        </w:rPr>
      </w:pPr>
      <w:r>
        <w:rPr>
          <w:rStyle w:val="Strong"/>
          <w:rFonts w:ascii="Segoe UI" w:hAnsi="Segoe UI" w:cs="Segoe UI"/>
          <w:color w:val="333333"/>
          <w:lang w:val="en"/>
        </w:rPr>
        <w:t xml:space="preserve">Fig 19.1: Black Gooseberry ( </w:t>
      </w:r>
      <w:r>
        <w:rPr>
          <w:rStyle w:val="Emphasis"/>
          <w:rFonts w:ascii="Segoe UI" w:hAnsi="Segoe UI" w:cs="Segoe UI"/>
          <w:b/>
          <w:bCs/>
          <w:color w:val="333333"/>
          <w:lang w:val="en"/>
        </w:rPr>
        <w:t xml:space="preserve">Ribes lacustre </w:t>
      </w:r>
      <w:r>
        <w:rPr>
          <w:rStyle w:val="Strong"/>
          <w:rFonts w:ascii="Segoe UI" w:hAnsi="Segoe UI" w:cs="Segoe UI"/>
          <w:color w:val="333333"/>
          <w:lang w:val="en"/>
        </w:rPr>
        <w:t xml:space="preserve">) displaying its prickly branches and lobed leaves. </w:t>
      </w:r>
    </w:p>
    <w:p w14:paraId="22E09418" w14:textId="77777777" w:rsidR="00CD1F2D" w:rsidRDefault="00CD1F2D">
      <w:pPr>
        <w:pStyle w:val="NormalWeb"/>
        <w:jc w:val="center"/>
        <w:divId w:val="425464488"/>
        <w:rPr>
          <w:rFonts w:ascii="Segoe UI" w:hAnsi="Segoe UI" w:cs="Segoe UI"/>
          <w:color w:val="333333"/>
          <w:lang w:val="en"/>
        </w:rPr>
      </w:pPr>
      <w:r>
        <w:rPr>
          <w:rFonts w:ascii="Segoe UI" w:hAnsi="Segoe UI" w:cs="Segoe UI"/>
          <w:noProof/>
          <w:color w:val="333333"/>
          <w:lang w:val="en"/>
        </w:rPr>
        <w:drawing>
          <wp:inline distT="0" distB="0" distL="0" distR="0" wp14:anchorId="18A2AC41" wp14:editId="33B6ED04">
            <wp:extent cx="1905000" cy="28575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link="rId313">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1C9E257A" w14:textId="77777777" w:rsidR="00CD1F2D" w:rsidRDefault="00CD1F2D">
      <w:pPr>
        <w:pStyle w:val="NormalWeb"/>
        <w:jc w:val="center"/>
        <w:divId w:val="425464488"/>
        <w:rPr>
          <w:rFonts w:ascii="Segoe UI" w:hAnsi="Segoe UI" w:cs="Segoe UI"/>
          <w:color w:val="333333"/>
          <w:lang w:val="en"/>
        </w:rPr>
      </w:pPr>
      <w:r>
        <w:rPr>
          <w:rStyle w:val="Strong"/>
          <w:rFonts w:ascii="Segoe UI" w:hAnsi="Segoe UI" w:cs="Segoe UI"/>
          <w:color w:val="333333"/>
          <w:lang w:val="en"/>
        </w:rPr>
        <w:t xml:space="preserve">Fig 19.2: Close-up view of the Black Gooseberry ( </w:t>
      </w:r>
      <w:r>
        <w:rPr>
          <w:rStyle w:val="Emphasis"/>
          <w:rFonts w:ascii="Segoe UI" w:hAnsi="Segoe UI" w:cs="Segoe UI"/>
          <w:b/>
          <w:bCs/>
          <w:color w:val="333333"/>
          <w:lang w:val="en"/>
        </w:rPr>
        <w:t xml:space="preserve">Ribes lacustre </w:t>
      </w:r>
      <w:r>
        <w:rPr>
          <w:rStyle w:val="Strong"/>
          <w:rFonts w:ascii="Segoe UI" w:hAnsi="Segoe UI" w:cs="Segoe UI"/>
          <w:color w:val="333333"/>
          <w:lang w:val="en"/>
        </w:rPr>
        <w:t xml:space="preserve">) plant showing its characteristic features. </w:t>
      </w:r>
    </w:p>
    <w:p w14:paraId="7A107B1B" w14:textId="77777777" w:rsidR="00CD1F2D" w:rsidRDefault="00CD1F2D">
      <w:pPr>
        <w:pStyle w:val="Heading3"/>
        <w:divId w:val="42546448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54FA714" w14:textId="77777777" w:rsidR="00CD1F2D" w:rsidRDefault="00CD1F2D">
      <w:pPr>
        <w:pStyle w:val="NormalWeb"/>
        <w:jc w:val="both"/>
        <w:divId w:val="425464488"/>
        <w:rPr>
          <w:rFonts w:ascii="Segoe UI" w:hAnsi="Segoe UI" w:cs="Segoe UI"/>
          <w:color w:val="333333"/>
          <w:lang w:val="en"/>
        </w:rPr>
      </w:pPr>
      <w:r>
        <w:rPr>
          <w:rFonts w:ascii="Segoe UI" w:hAnsi="Segoe UI" w:cs="Segoe UI"/>
          <w:color w:val="333333"/>
          <w:lang w:val="en"/>
        </w:rPr>
        <w:t xml:space="preserve">Black Gooseberry was used to bring relief to the body and support to women during childbirth. The inner bark was steeped into a tea and given to mothers in labor to ease the pain and help the body through delivery. The same bark, when made into a decoction, was used as an eyewash to treat soreness and irritation, restoring comfort and clarity to tired eyes. </w:t>
      </w:r>
      <w:r>
        <w:rPr>
          <w:rFonts w:ascii="Segoe UI" w:hAnsi="Segoe UI" w:cs="Segoe UI"/>
          <w:color w:val="333333"/>
          <w:vertAlign w:val="superscript"/>
          <w:lang w:val="en"/>
        </w:rPr>
        <w:t xml:space="preserve">[1],[9] </w:t>
      </w:r>
    </w:p>
    <w:p w14:paraId="3BC9963D" w14:textId="77777777" w:rsidR="00CD1F2D" w:rsidRDefault="00CD1F2D">
      <w:pPr>
        <w:pStyle w:val="NormalWeb"/>
        <w:jc w:val="both"/>
        <w:divId w:val="425464488"/>
        <w:rPr>
          <w:rFonts w:ascii="Segoe UI" w:hAnsi="Segoe UI" w:cs="Segoe UI"/>
          <w:color w:val="333333"/>
          <w:lang w:val="en"/>
        </w:rPr>
      </w:pPr>
      <w:r>
        <w:rPr>
          <w:rFonts w:ascii="Segoe UI" w:hAnsi="Segoe UI" w:cs="Segoe UI"/>
          <w:color w:val="333333"/>
          <w:lang w:val="en"/>
        </w:rPr>
        <w:t xml:space="preserve">When the body ached from hard work or illness, teas made from the bark or leaves were used to relieve pain and inflammation. Poultices and decoctions prepared from the berries and bark also helped reduce swelling and bring down inflammation. The berries themselves, whether eaten fresh or brewed into tea, were known to strengthen the stomach and ease digestion. </w:t>
      </w:r>
      <w:r>
        <w:rPr>
          <w:rFonts w:ascii="Segoe UI" w:hAnsi="Segoe UI" w:cs="Segoe UI"/>
          <w:color w:val="333333"/>
          <w:vertAlign w:val="superscript"/>
          <w:lang w:val="en"/>
        </w:rPr>
        <w:t xml:space="preserve">[1],[9] </w:t>
      </w:r>
    </w:p>
    <w:p w14:paraId="3F95722F" w14:textId="77777777" w:rsidR="00CD1F2D" w:rsidRDefault="00CD1F2D">
      <w:pPr>
        <w:pStyle w:val="NormalWeb"/>
        <w:jc w:val="both"/>
        <w:divId w:val="425464488"/>
        <w:rPr>
          <w:rFonts w:ascii="Segoe UI" w:hAnsi="Segoe UI" w:cs="Segoe UI"/>
          <w:color w:val="333333"/>
          <w:lang w:val="en"/>
        </w:rPr>
      </w:pPr>
      <w:r>
        <w:rPr>
          <w:rStyle w:val="Strong"/>
          <w:rFonts w:ascii="Segoe UI" w:hAnsi="Segoe UI" w:cs="Segoe UI"/>
          <w:i/>
          <w:iCs/>
          <w:color w:val="333333"/>
          <w:lang w:val="en"/>
        </w:rPr>
        <w:t xml:space="preserve">Additional Traditional Uses </w:t>
      </w:r>
    </w:p>
    <w:p w14:paraId="634A4E9D" w14:textId="77777777" w:rsidR="00CD1F2D" w:rsidRDefault="00CD1F2D">
      <w:pPr>
        <w:numPr>
          <w:ilvl w:val="0"/>
          <w:numId w:val="172"/>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The berries have been consumed fresh or processed into jams </w:t>
      </w:r>
      <w:r>
        <w:rPr>
          <w:rFonts w:ascii="Segoe UI" w:eastAsia="Times New Roman" w:hAnsi="Segoe UI" w:cs="Segoe UI"/>
          <w:color w:val="333333"/>
          <w:vertAlign w:val="superscript"/>
          <w:lang w:val="en"/>
        </w:rPr>
        <w:t xml:space="preserve">[1],[9] </w:t>
      </w:r>
    </w:p>
    <w:p w14:paraId="34B6B933" w14:textId="77777777" w:rsidR="00CD1F2D" w:rsidRDefault="00CD1F2D">
      <w:pPr>
        <w:numPr>
          <w:ilvl w:val="0"/>
          <w:numId w:val="172"/>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The plant was used as part of traditional healing systems that integrated multiple plant medicines </w:t>
      </w:r>
      <w:r>
        <w:rPr>
          <w:rFonts w:ascii="Segoe UI" w:eastAsia="Times New Roman" w:hAnsi="Segoe UI" w:cs="Segoe UI"/>
          <w:color w:val="333333"/>
          <w:vertAlign w:val="superscript"/>
          <w:lang w:val="en"/>
        </w:rPr>
        <w:t xml:space="preserve">[1],[9] </w:t>
      </w:r>
    </w:p>
    <w:p w14:paraId="60EB9D09" w14:textId="77777777" w:rsidR="00CD1F2D" w:rsidRDefault="00CD1F2D">
      <w:pPr>
        <w:pStyle w:val="Heading3"/>
        <w:divId w:val="42546448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49F4555C" w14:textId="77777777" w:rsidR="00CD1F2D" w:rsidRDefault="00CD1F2D">
      <w:pPr>
        <w:pStyle w:val="NormalWeb"/>
        <w:divId w:val="425464488"/>
        <w:rPr>
          <w:rFonts w:ascii="Segoe UI" w:hAnsi="Segoe UI" w:cs="Segoe UI"/>
          <w:color w:val="333333"/>
          <w:lang w:val="en"/>
        </w:rPr>
      </w:pPr>
      <w:r>
        <w:rPr>
          <w:rStyle w:val="Emphasis"/>
          <w:rFonts w:ascii="Segoe UI" w:hAnsi="Segoe UI" w:cs="Segoe UI"/>
          <w:color w:val="333333"/>
          <w:lang w:val="en"/>
        </w:rPr>
        <w:t xml:space="preserve">Key Bioactive Compounds </w:t>
      </w:r>
    </w:p>
    <w:p w14:paraId="3D7B8443" w14:textId="77777777" w:rsidR="00CD1F2D" w:rsidRDefault="00CD1F2D">
      <w:pPr>
        <w:numPr>
          <w:ilvl w:val="0"/>
          <w:numId w:val="173"/>
        </w:numPr>
        <w:spacing w:before="100" w:beforeAutospacing="1" w:after="100" w:afterAutospacing="1"/>
        <w:divId w:val="4254644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Anthocyanins </w:t>
      </w:r>
    </w:p>
    <w:p w14:paraId="468DD003"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Black Gooseberry berries contain four main anthocyanins: </w:t>
      </w:r>
    </w:p>
    <w:p w14:paraId="4971DC7B" w14:textId="77777777" w:rsidR="00CD1F2D" w:rsidRDefault="00CD1F2D">
      <w:pPr>
        <w:numPr>
          <w:ilvl w:val="0"/>
          <w:numId w:val="174"/>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Cyanidin-3-O-glucoside </w:t>
      </w:r>
    </w:p>
    <w:p w14:paraId="302428E9" w14:textId="77777777" w:rsidR="00CD1F2D" w:rsidRDefault="00CD1F2D">
      <w:pPr>
        <w:numPr>
          <w:ilvl w:val="0"/>
          <w:numId w:val="174"/>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Cyanidin-3-O-rutinoside </w:t>
      </w:r>
    </w:p>
    <w:p w14:paraId="76423E65" w14:textId="77777777" w:rsidR="00CD1F2D" w:rsidRDefault="00CD1F2D">
      <w:pPr>
        <w:numPr>
          <w:ilvl w:val="0"/>
          <w:numId w:val="174"/>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Delphinidin-3-O-glucoside </w:t>
      </w:r>
    </w:p>
    <w:p w14:paraId="66609B08" w14:textId="77777777" w:rsidR="00CD1F2D" w:rsidRDefault="00CD1F2D">
      <w:pPr>
        <w:numPr>
          <w:ilvl w:val="0"/>
          <w:numId w:val="174"/>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Delphinidin-3-O-rutinoside </w:t>
      </w:r>
      <w:r>
        <w:rPr>
          <w:rFonts w:ascii="Segoe UI" w:eastAsia="Times New Roman" w:hAnsi="Segoe UI" w:cs="Segoe UI"/>
          <w:color w:val="333333"/>
          <w:vertAlign w:val="superscript"/>
          <w:lang w:val="en"/>
        </w:rPr>
        <w:t xml:space="preserve">[3] </w:t>
      </w:r>
    </w:p>
    <w:p w14:paraId="232862F1" w14:textId="77777777" w:rsidR="00CD1F2D" w:rsidRDefault="00CD1F2D">
      <w:pPr>
        <w:pStyle w:val="NormalWeb"/>
        <w:jc w:val="center"/>
        <w:divId w:val="425464488"/>
        <w:rPr>
          <w:rFonts w:ascii="Segoe UI" w:hAnsi="Segoe UI" w:cs="Segoe UI"/>
          <w:color w:val="333333"/>
          <w:lang w:val="en"/>
        </w:rPr>
      </w:pPr>
      <w:r>
        <w:rPr>
          <w:rFonts w:ascii="Segoe UI" w:hAnsi="Segoe UI" w:cs="Segoe UI"/>
          <w:color w:val="333333"/>
          <w:lang w:val="en"/>
        </w:rPr>
        <w:t xml:space="preserve">Chemical Structure of Cyanidin-3-O-glucoside </w:t>
      </w:r>
    </w:p>
    <w:p w14:paraId="5F6873A4" w14:textId="77777777" w:rsidR="00CD1F2D" w:rsidRDefault="00CD1F2D">
      <w:pPr>
        <w:pStyle w:val="NormalWeb"/>
        <w:jc w:val="center"/>
        <w:divId w:val="425464488"/>
        <w:rPr>
          <w:rFonts w:ascii="Segoe UI" w:hAnsi="Segoe UI" w:cs="Segoe UI"/>
          <w:color w:val="333333"/>
          <w:lang w:val="en"/>
        </w:rPr>
      </w:pPr>
      <w:r>
        <w:rPr>
          <w:rFonts w:ascii="Segoe UI" w:hAnsi="Segoe UI" w:cs="Segoe UI"/>
          <w:noProof/>
          <w:color w:val="333333"/>
          <w:lang w:val="en"/>
        </w:rPr>
        <w:drawing>
          <wp:inline distT="0" distB="0" distL="0" distR="0" wp14:anchorId="0BAF7D29" wp14:editId="6661450A">
            <wp:extent cx="2857500" cy="14478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link="rId314">
                      <a:extLst>
                        <a:ext uri="{28A0092B-C50C-407E-A947-70E740481C1C}">
                          <a14:useLocalDpi xmlns:a14="http://schemas.microsoft.com/office/drawing/2010/main" val="0"/>
                        </a:ext>
                      </a:extLst>
                    </a:blip>
                    <a:srcRect/>
                    <a:stretch>
                      <a:fillRect/>
                    </a:stretch>
                  </pic:blipFill>
                  <pic:spPr bwMode="auto">
                    <a:xfrm>
                      <a:off x="0" y="0"/>
                      <a:ext cx="2857500" cy="1447800"/>
                    </a:xfrm>
                    <a:prstGeom prst="rect">
                      <a:avLst/>
                    </a:prstGeom>
                    <a:noFill/>
                    <a:ln>
                      <a:noFill/>
                    </a:ln>
                  </pic:spPr>
                </pic:pic>
              </a:graphicData>
            </a:graphic>
          </wp:inline>
        </w:drawing>
      </w:r>
    </w:p>
    <w:p w14:paraId="45294E58" w14:textId="77777777" w:rsidR="00CD1F2D" w:rsidRDefault="00CD1F2D">
      <w:pPr>
        <w:pStyle w:val="NormalWeb"/>
        <w:jc w:val="center"/>
        <w:divId w:val="425464488"/>
        <w:rPr>
          <w:rFonts w:ascii="Segoe UI" w:hAnsi="Segoe UI" w:cs="Segoe UI"/>
          <w:color w:val="333333"/>
          <w:lang w:val="en"/>
        </w:rPr>
      </w:pPr>
      <w:r>
        <w:rPr>
          <w:rStyle w:val="Strong"/>
          <w:rFonts w:ascii="Segoe UI" w:hAnsi="Segoe UI" w:cs="Segoe UI"/>
          <w:color w:val="333333"/>
          <w:lang w:val="en"/>
        </w:rPr>
        <w:t xml:space="preserve">Fig 19.3: Chemical structure of Cyanidin-3-O-glucoside, one of the main anthocyanins found in Black Gooseberry. </w:t>
      </w:r>
    </w:p>
    <w:p w14:paraId="5CAF51CB" w14:textId="77777777" w:rsidR="00CD1F2D" w:rsidRDefault="00CD1F2D">
      <w:pPr>
        <w:numPr>
          <w:ilvl w:val="0"/>
          <w:numId w:val="175"/>
        </w:numPr>
        <w:spacing w:before="100" w:beforeAutospacing="1" w:after="100" w:afterAutospacing="1"/>
        <w:divId w:val="4254644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Vitamin C (Ascorbic Acid) </w:t>
      </w:r>
    </w:p>
    <w:p w14:paraId="4CE1D20E"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One gram dry weight contained on average 3.19 milligrams calcium, 0.05 milligram iron, 0.94 milligram magnesium, 0.02 milligram zinc, and 3.33 milligrams ascorbic acid </w:t>
      </w:r>
      <w:r>
        <w:rPr>
          <w:rFonts w:ascii="Segoe UI" w:hAnsi="Segoe UI" w:cs="Segoe UI"/>
          <w:color w:val="333333"/>
          <w:vertAlign w:val="superscript"/>
          <w:lang w:val="en"/>
        </w:rPr>
        <w:t xml:space="preserve">[2] </w:t>
      </w:r>
    </w:p>
    <w:p w14:paraId="0E443FDA" w14:textId="77777777" w:rsidR="00CD1F2D" w:rsidRDefault="00CD1F2D">
      <w:pPr>
        <w:pStyle w:val="NormalWeb"/>
        <w:jc w:val="center"/>
        <w:divId w:val="425464488"/>
        <w:rPr>
          <w:rFonts w:ascii="Segoe UI" w:hAnsi="Segoe UI" w:cs="Segoe UI"/>
          <w:color w:val="333333"/>
          <w:lang w:val="en"/>
        </w:rPr>
      </w:pPr>
      <w:r>
        <w:rPr>
          <w:rFonts w:ascii="Segoe UI" w:hAnsi="Segoe UI" w:cs="Segoe UI"/>
          <w:color w:val="333333"/>
          <w:lang w:val="en"/>
        </w:rPr>
        <w:t xml:space="preserve">Chemical Structure of Ascorbic Acid </w:t>
      </w:r>
    </w:p>
    <w:p w14:paraId="6B523CB9" w14:textId="77777777" w:rsidR="00CD1F2D" w:rsidRDefault="00CD1F2D">
      <w:pPr>
        <w:pStyle w:val="NormalWeb"/>
        <w:jc w:val="center"/>
        <w:divId w:val="425464488"/>
        <w:rPr>
          <w:rFonts w:ascii="Segoe UI" w:hAnsi="Segoe UI" w:cs="Segoe UI"/>
          <w:color w:val="333333"/>
          <w:lang w:val="en"/>
        </w:rPr>
      </w:pPr>
      <w:r>
        <w:rPr>
          <w:rFonts w:ascii="Segoe UI" w:hAnsi="Segoe UI" w:cs="Segoe UI"/>
          <w:noProof/>
          <w:color w:val="333333"/>
          <w:lang w:val="en"/>
        </w:rPr>
        <w:drawing>
          <wp:inline distT="0" distB="0" distL="0" distR="0" wp14:anchorId="3CA284D9" wp14:editId="41CF481B">
            <wp:extent cx="2828925" cy="161925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link="rId315">
                      <a:extLst>
                        <a:ext uri="{28A0092B-C50C-407E-A947-70E740481C1C}">
                          <a14:useLocalDpi xmlns:a14="http://schemas.microsoft.com/office/drawing/2010/main" val="0"/>
                        </a:ext>
                      </a:extLst>
                    </a:blip>
                    <a:srcRect/>
                    <a:stretch>
                      <a:fillRect/>
                    </a:stretch>
                  </pic:blipFill>
                  <pic:spPr bwMode="auto">
                    <a:xfrm>
                      <a:off x="0" y="0"/>
                      <a:ext cx="2828925" cy="1619250"/>
                    </a:xfrm>
                    <a:prstGeom prst="rect">
                      <a:avLst/>
                    </a:prstGeom>
                    <a:noFill/>
                    <a:ln>
                      <a:noFill/>
                    </a:ln>
                  </pic:spPr>
                </pic:pic>
              </a:graphicData>
            </a:graphic>
          </wp:inline>
        </w:drawing>
      </w:r>
    </w:p>
    <w:p w14:paraId="4CF07DB1" w14:textId="77777777" w:rsidR="00CD1F2D" w:rsidRDefault="00CD1F2D">
      <w:pPr>
        <w:pStyle w:val="NormalWeb"/>
        <w:jc w:val="center"/>
        <w:divId w:val="425464488"/>
        <w:rPr>
          <w:rFonts w:ascii="Segoe UI" w:hAnsi="Segoe UI" w:cs="Segoe UI"/>
          <w:color w:val="333333"/>
          <w:lang w:val="en"/>
        </w:rPr>
      </w:pPr>
      <w:r>
        <w:rPr>
          <w:rStyle w:val="Strong"/>
          <w:rFonts w:ascii="Segoe UI" w:hAnsi="Segoe UI" w:cs="Segoe UI"/>
          <w:color w:val="333333"/>
          <w:lang w:val="en"/>
        </w:rPr>
        <w:t xml:space="preserve">Fig 19.4: Chemical structure of Ascorbic Acid (Vitamin C), an essential bioactive compound in Black Gooseberry. </w:t>
      </w:r>
    </w:p>
    <w:p w14:paraId="4112CC23" w14:textId="77777777" w:rsidR="00CD1F2D" w:rsidRDefault="00CD1F2D">
      <w:pPr>
        <w:numPr>
          <w:ilvl w:val="0"/>
          <w:numId w:val="176"/>
        </w:numPr>
        <w:spacing w:before="100" w:beforeAutospacing="1" w:after="100" w:afterAutospacing="1"/>
        <w:divId w:val="4254644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w:t>
      </w:r>
    </w:p>
    <w:p w14:paraId="092E3695" w14:textId="77777777" w:rsidR="00CD1F2D" w:rsidRDefault="00CD1F2D">
      <w:pPr>
        <w:numPr>
          <w:ilvl w:val="0"/>
          <w:numId w:val="177"/>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Caffeic acid derivatives </w:t>
      </w:r>
    </w:p>
    <w:p w14:paraId="4CF099C4" w14:textId="77777777" w:rsidR="00CD1F2D" w:rsidRDefault="00CD1F2D">
      <w:pPr>
        <w:numPr>
          <w:ilvl w:val="0"/>
          <w:numId w:val="177"/>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Chlorogenic acid </w:t>
      </w:r>
    </w:p>
    <w:p w14:paraId="4547D16A" w14:textId="77777777" w:rsidR="00CD1F2D" w:rsidRDefault="00CD1F2D">
      <w:pPr>
        <w:numPr>
          <w:ilvl w:val="0"/>
          <w:numId w:val="177"/>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Ellagic acid </w:t>
      </w:r>
      <w:r>
        <w:rPr>
          <w:rFonts w:ascii="Segoe UI" w:eastAsia="Times New Roman" w:hAnsi="Segoe UI" w:cs="Segoe UI"/>
          <w:color w:val="333333"/>
          <w:vertAlign w:val="superscript"/>
          <w:lang w:val="en"/>
        </w:rPr>
        <w:t xml:space="preserve">[8] </w:t>
      </w:r>
    </w:p>
    <w:p w14:paraId="6F39A7D9" w14:textId="77777777" w:rsidR="00CD1F2D" w:rsidRDefault="00CD1F2D">
      <w:pPr>
        <w:numPr>
          <w:ilvl w:val="0"/>
          <w:numId w:val="178"/>
        </w:numPr>
        <w:spacing w:before="100" w:beforeAutospacing="1" w:after="100" w:afterAutospacing="1"/>
        <w:divId w:val="4254644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11E90F98" w14:textId="77777777" w:rsidR="00CD1F2D" w:rsidRDefault="00CD1F2D">
      <w:pPr>
        <w:numPr>
          <w:ilvl w:val="0"/>
          <w:numId w:val="179"/>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Quercetin glycosides </w:t>
      </w:r>
    </w:p>
    <w:p w14:paraId="3507F317" w14:textId="77777777" w:rsidR="00CD1F2D" w:rsidRDefault="00CD1F2D">
      <w:pPr>
        <w:numPr>
          <w:ilvl w:val="0"/>
          <w:numId w:val="179"/>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Kaempferol derivatives </w:t>
      </w:r>
    </w:p>
    <w:p w14:paraId="0D058E07" w14:textId="77777777" w:rsidR="00CD1F2D" w:rsidRDefault="00CD1F2D">
      <w:pPr>
        <w:numPr>
          <w:ilvl w:val="0"/>
          <w:numId w:val="179"/>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Myricetin compounds </w:t>
      </w:r>
      <w:r>
        <w:rPr>
          <w:rFonts w:ascii="Segoe UI" w:eastAsia="Times New Roman" w:hAnsi="Segoe UI" w:cs="Segoe UI"/>
          <w:color w:val="333333"/>
          <w:vertAlign w:val="superscript"/>
          <w:lang w:val="en"/>
        </w:rPr>
        <w:t xml:space="preserve">[8] </w:t>
      </w:r>
    </w:p>
    <w:p w14:paraId="29265FC3" w14:textId="77777777" w:rsidR="00CD1F2D" w:rsidRDefault="00CD1F2D">
      <w:pPr>
        <w:pStyle w:val="Heading3"/>
        <w:divId w:val="42546448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Mechanisms of Action </w:t>
      </w:r>
    </w:p>
    <w:p w14:paraId="40347EAD" w14:textId="77777777" w:rsidR="00CD1F2D" w:rsidRDefault="00CD1F2D">
      <w:pPr>
        <w:numPr>
          <w:ilvl w:val="0"/>
          <w:numId w:val="180"/>
        </w:numPr>
        <w:spacing w:before="100" w:beforeAutospacing="1" w:after="100" w:afterAutospacing="1"/>
        <w:divId w:val="4254644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Activity </w:t>
      </w:r>
    </w:p>
    <w:p w14:paraId="38EC8D96" w14:textId="77777777" w:rsidR="00CD1F2D" w:rsidRDefault="00CD1F2D">
      <w:pPr>
        <w:numPr>
          <w:ilvl w:val="0"/>
          <w:numId w:val="181"/>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Anthocyanins inhibit cyclooxygenase (COX) enzymes </w:t>
      </w:r>
    </w:p>
    <w:p w14:paraId="66008C0E" w14:textId="77777777" w:rsidR="00CD1F2D" w:rsidRDefault="00CD1F2D">
      <w:pPr>
        <w:numPr>
          <w:ilvl w:val="0"/>
          <w:numId w:val="181"/>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Reduction of pro-inflammatory cytokines (IL-6, TNF-α) </w:t>
      </w:r>
    </w:p>
    <w:p w14:paraId="3E09E9C0" w14:textId="77777777" w:rsidR="00CD1F2D" w:rsidRDefault="00CD1F2D">
      <w:pPr>
        <w:numPr>
          <w:ilvl w:val="0"/>
          <w:numId w:val="181"/>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Modulation of NF-κB signaling pathway </w:t>
      </w:r>
      <w:r>
        <w:rPr>
          <w:rFonts w:ascii="Segoe UI" w:eastAsia="Times New Roman" w:hAnsi="Segoe UI" w:cs="Segoe UI"/>
          <w:color w:val="333333"/>
          <w:vertAlign w:val="superscript"/>
          <w:lang w:val="en"/>
        </w:rPr>
        <w:t xml:space="preserve">[4] </w:t>
      </w:r>
    </w:p>
    <w:p w14:paraId="1D593D79" w14:textId="77777777" w:rsidR="00CD1F2D" w:rsidRDefault="00CD1F2D">
      <w:pPr>
        <w:pStyle w:val="NormalWeb"/>
        <w:divId w:val="425464488"/>
        <w:rPr>
          <w:rFonts w:ascii="Segoe UI" w:hAnsi="Segoe UI" w:cs="Segoe UI"/>
          <w:color w:val="333333"/>
          <w:lang w:val="en"/>
        </w:rPr>
      </w:pPr>
      <w:r>
        <w:rPr>
          <w:rStyle w:val="Emphasis"/>
          <w:rFonts w:ascii="Segoe UI" w:hAnsi="Segoe UI" w:cs="Segoe UI"/>
          <w:color w:val="333333"/>
          <w:lang w:val="en"/>
        </w:rPr>
        <w:t xml:space="preserve">Reaction pathway: </w:t>
      </w:r>
    </w:p>
    <w:p w14:paraId="039812D1"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Anthocyanins → COX inhibition → ↓ Prostaglandin synthesis → ↓ Inflammation </w:t>
      </w:r>
    </w:p>
    <w:p w14:paraId="7C1696D1" w14:textId="77777777" w:rsidR="00CD1F2D" w:rsidRDefault="00CD1F2D">
      <w:pPr>
        <w:numPr>
          <w:ilvl w:val="0"/>
          <w:numId w:val="182"/>
        </w:numPr>
        <w:spacing w:before="100" w:beforeAutospacing="1" w:after="100" w:afterAutospacing="1"/>
        <w:divId w:val="4254644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Antioxidant Properties </w:t>
      </w:r>
    </w:p>
    <w:p w14:paraId="09A4C74A" w14:textId="77777777" w:rsidR="00CD1F2D" w:rsidRDefault="00CD1F2D">
      <w:pPr>
        <w:numPr>
          <w:ilvl w:val="0"/>
          <w:numId w:val="183"/>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Direct free radical scavenging </w:t>
      </w:r>
    </w:p>
    <w:p w14:paraId="117E2300" w14:textId="77777777" w:rsidR="00CD1F2D" w:rsidRDefault="00CD1F2D">
      <w:pPr>
        <w:numPr>
          <w:ilvl w:val="0"/>
          <w:numId w:val="183"/>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Chelation of metal ions </w:t>
      </w:r>
    </w:p>
    <w:p w14:paraId="2F11648F" w14:textId="77777777" w:rsidR="00CD1F2D" w:rsidRDefault="00CD1F2D">
      <w:pPr>
        <w:numPr>
          <w:ilvl w:val="0"/>
          <w:numId w:val="183"/>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Upregulation of endogenous antioxidant enzymes </w:t>
      </w:r>
      <w:r>
        <w:rPr>
          <w:rFonts w:ascii="Segoe UI" w:eastAsia="Times New Roman" w:hAnsi="Segoe UI" w:cs="Segoe UI"/>
          <w:color w:val="333333"/>
          <w:vertAlign w:val="superscript"/>
          <w:lang w:val="en"/>
        </w:rPr>
        <w:t xml:space="preserve">[5],[8] </w:t>
      </w:r>
    </w:p>
    <w:p w14:paraId="494B8635" w14:textId="77777777" w:rsidR="00CD1F2D" w:rsidRDefault="00CD1F2D">
      <w:pPr>
        <w:pStyle w:val="NormalWeb"/>
        <w:divId w:val="425464488"/>
        <w:rPr>
          <w:rFonts w:ascii="Segoe UI" w:hAnsi="Segoe UI" w:cs="Segoe UI"/>
          <w:color w:val="333333"/>
          <w:lang w:val="en"/>
        </w:rPr>
      </w:pPr>
      <w:r>
        <w:rPr>
          <w:rStyle w:val="Emphasis"/>
          <w:rFonts w:ascii="Segoe UI" w:hAnsi="Segoe UI" w:cs="Segoe UI"/>
          <w:color w:val="333333"/>
          <w:lang w:val="en"/>
        </w:rPr>
        <w:t xml:space="preserve">Antioxidant reaction example: </w:t>
      </w:r>
    </w:p>
    <w:p w14:paraId="71688B4C"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R• + Anthocyanin-OH → R-H + Anthocyanin-O• </w:t>
      </w:r>
    </w:p>
    <w:p w14:paraId="52B4DFF7"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(Free radical)  →  (Stabilized radical) </w:t>
      </w:r>
    </w:p>
    <w:p w14:paraId="0000DC3A" w14:textId="77777777" w:rsidR="00CD1F2D" w:rsidRDefault="00CD1F2D">
      <w:pPr>
        <w:numPr>
          <w:ilvl w:val="0"/>
          <w:numId w:val="184"/>
        </w:numPr>
        <w:spacing w:before="100" w:beforeAutospacing="1" w:after="100" w:afterAutospacing="1"/>
        <w:divId w:val="4254644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Activity </w:t>
      </w:r>
    </w:p>
    <w:p w14:paraId="3C0D5A36" w14:textId="77777777" w:rsidR="00CD1F2D" w:rsidRDefault="00CD1F2D">
      <w:pPr>
        <w:numPr>
          <w:ilvl w:val="0"/>
          <w:numId w:val="185"/>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Disruption of bacterial cell membranes </w:t>
      </w:r>
    </w:p>
    <w:p w14:paraId="674AABD9" w14:textId="77777777" w:rsidR="00CD1F2D" w:rsidRDefault="00CD1F2D">
      <w:pPr>
        <w:numPr>
          <w:ilvl w:val="0"/>
          <w:numId w:val="185"/>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Inhibition of bacterial enzyme systems </w:t>
      </w:r>
    </w:p>
    <w:p w14:paraId="36AF907B" w14:textId="77777777" w:rsidR="00CD1F2D" w:rsidRDefault="00CD1F2D">
      <w:pPr>
        <w:numPr>
          <w:ilvl w:val="0"/>
          <w:numId w:val="185"/>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Interference with bacterial biofilm formation </w:t>
      </w:r>
      <w:r>
        <w:rPr>
          <w:rFonts w:ascii="Segoe UI" w:eastAsia="Times New Roman" w:hAnsi="Segoe UI" w:cs="Segoe UI"/>
          <w:color w:val="333333"/>
          <w:vertAlign w:val="superscript"/>
          <w:lang w:val="en"/>
        </w:rPr>
        <w:t xml:space="preserve">[6] </w:t>
      </w:r>
    </w:p>
    <w:p w14:paraId="084680B3" w14:textId="77777777" w:rsidR="00CD1F2D" w:rsidRDefault="00CD1F2D">
      <w:pPr>
        <w:numPr>
          <w:ilvl w:val="0"/>
          <w:numId w:val="186"/>
        </w:numPr>
        <w:spacing w:before="100" w:beforeAutospacing="1" w:after="100" w:afterAutospacing="1"/>
        <w:divId w:val="4254644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Analgesic Effects </w:t>
      </w:r>
    </w:p>
    <w:p w14:paraId="13C4077B" w14:textId="77777777" w:rsidR="00CD1F2D" w:rsidRDefault="00CD1F2D">
      <w:pPr>
        <w:numPr>
          <w:ilvl w:val="0"/>
          <w:numId w:val="187"/>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Modulation of pain receptors </w:t>
      </w:r>
    </w:p>
    <w:p w14:paraId="625FB2DA" w14:textId="77777777" w:rsidR="00CD1F2D" w:rsidRDefault="00CD1F2D">
      <w:pPr>
        <w:numPr>
          <w:ilvl w:val="0"/>
          <w:numId w:val="187"/>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Anti-inflammatory cascade effects </w:t>
      </w:r>
    </w:p>
    <w:p w14:paraId="0C5D45BE" w14:textId="77777777" w:rsidR="00CD1F2D" w:rsidRDefault="00CD1F2D">
      <w:pPr>
        <w:numPr>
          <w:ilvl w:val="0"/>
          <w:numId w:val="187"/>
        </w:numPr>
        <w:spacing w:before="100" w:beforeAutospacing="1" w:after="100" w:afterAutospacing="1"/>
        <w:divId w:val="425464488"/>
        <w:rPr>
          <w:rFonts w:ascii="Segoe UI" w:eastAsia="Times New Roman" w:hAnsi="Segoe UI" w:cs="Segoe UI"/>
          <w:color w:val="333333"/>
          <w:lang w:val="en"/>
        </w:rPr>
      </w:pPr>
      <w:r>
        <w:rPr>
          <w:rFonts w:ascii="Segoe UI" w:eastAsia="Times New Roman" w:hAnsi="Segoe UI" w:cs="Segoe UI"/>
          <w:color w:val="333333"/>
          <w:lang w:val="en"/>
        </w:rPr>
        <w:t xml:space="preserve">Potential interaction with opioid receptors </w:t>
      </w:r>
      <w:r>
        <w:rPr>
          <w:rFonts w:ascii="Segoe UI" w:eastAsia="Times New Roman" w:hAnsi="Segoe UI" w:cs="Segoe UI"/>
          <w:color w:val="333333"/>
          <w:vertAlign w:val="superscript"/>
          <w:lang w:val="en"/>
        </w:rPr>
        <w:t xml:space="preserve">[7] </w:t>
      </w:r>
    </w:p>
    <w:p w14:paraId="714936C1" w14:textId="77777777" w:rsidR="00CD1F2D" w:rsidRDefault="00CD1F2D">
      <w:pPr>
        <w:pStyle w:val="NormalWeb"/>
        <w:divId w:val="425464488"/>
        <w:rPr>
          <w:rFonts w:ascii="Segoe UI" w:hAnsi="Segoe UI" w:cs="Segoe UI"/>
          <w:color w:val="333333"/>
          <w:lang w:val="en"/>
        </w:rPr>
      </w:pPr>
      <w:r>
        <w:rPr>
          <w:rStyle w:val="Strong"/>
          <w:rFonts w:ascii="Segoe UI" w:hAnsi="Segoe UI" w:cs="Segoe UI"/>
          <w:color w:val="339966"/>
          <w:lang w:val="en"/>
        </w:rPr>
        <w:t xml:space="preserve">References </w:t>
      </w:r>
    </w:p>
    <w:p w14:paraId="20C674D0"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p>
    <w:p w14:paraId="787C1C36"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2. Kuhnlein, H. V. (1989). Nutrient values in indigenous wild berries used by the Nuxalk people of Bella Coola, British Columbia.</w:t>
      </w:r>
      <w:r>
        <w:rPr>
          <w:rFonts w:ascii="Segoe UI" w:hAnsi="Segoe UI" w:cs="Segoe UI"/>
          <w:color w:val="333333"/>
          <w:lang w:val="en"/>
        </w:rPr>
        <w:t xml:space="preserve"> </w:t>
      </w:r>
      <w:r>
        <w:rPr>
          <w:rStyle w:val="Emphasis"/>
          <w:rFonts w:ascii="Segoe UI" w:hAnsi="Segoe UI" w:cs="Segoe UI"/>
          <w:color w:val="333333"/>
          <w:lang w:val="en"/>
        </w:rPr>
        <w:t xml:space="preserve">Journal of Food Composition and Analysis, 2 </w:t>
      </w:r>
      <w:r>
        <w:rPr>
          <w:rFonts w:ascii="Segoe UI" w:hAnsi="Segoe UI" w:cs="Segoe UI"/>
          <w:color w:val="333333"/>
          <w:lang w:val="en"/>
        </w:rPr>
        <w:t xml:space="preserve">(1), 28–36. </w:t>
      </w:r>
      <w:hyperlink r:id="rId316" w:history="1">
        <w:r>
          <w:rPr>
            <w:rStyle w:val="Hyperlink"/>
            <w:rFonts w:ascii="Segoe UI" w:hAnsi="Segoe UI" w:cs="Segoe UI"/>
            <w:lang w:val="en"/>
          </w:rPr>
          <w:t xml:space="preserve">https://doi.org/10.1016/0889-1575(89)90059-8 </w:t>
        </w:r>
      </w:hyperlink>
    </w:p>
    <w:p w14:paraId="4C533CDA"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3. Lhotská, I., Kaplan, J., Křenová, A., &amp; Šatínský, D. (2021). Evaluation of anthocyanin profiles in various blackcurrant cultivars over a three-year period using a fast HPLC-DAD method. </w:t>
      </w:r>
      <w:r>
        <w:rPr>
          <w:rStyle w:val="Emphasis"/>
          <w:rFonts w:ascii="Segoe UI" w:hAnsi="Segoe UI" w:cs="Segoe UI"/>
          <w:color w:val="333333"/>
          <w:lang w:val="en"/>
        </w:rPr>
        <w:t xml:space="preserve">Foods, 10 </w:t>
      </w:r>
      <w:r>
        <w:rPr>
          <w:rFonts w:ascii="Segoe UI" w:hAnsi="Segoe UI" w:cs="Segoe UI"/>
          <w:color w:val="333333"/>
          <w:lang w:val="en"/>
        </w:rPr>
        <w:t xml:space="preserve">(8), 1745. </w:t>
      </w:r>
      <w:hyperlink r:id="rId317" w:history="1">
        <w:r>
          <w:rPr>
            <w:rStyle w:val="Hyperlink"/>
            <w:rFonts w:ascii="Segoe UI" w:hAnsi="Segoe UI" w:cs="Segoe UI"/>
            <w:lang w:val="en"/>
          </w:rPr>
          <w:t xml:space="preserve">https://doi.org/10.3390/foods10081745 </w:t>
        </w:r>
      </w:hyperlink>
    </w:p>
    <w:p w14:paraId="30524D24"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4. Li, S., Wu, B., Fu, W., &amp; </w:t>
      </w:r>
      <w:r>
        <w:rPr>
          <w:rFonts w:ascii="Segoe UI" w:hAnsi="Segoe UI" w:cs="Segoe UI"/>
          <w:color w:val="333333"/>
          <w:lang w:val="en"/>
        </w:rPr>
        <w:t xml:space="preserve">Reddivari, L. (2019). The anti-inflammatory effects of dietary anthocyanins against ulcerative colitis. </w:t>
      </w:r>
      <w:r>
        <w:rPr>
          <w:rStyle w:val="Emphasis"/>
          <w:rFonts w:ascii="Segoe UI" w:hAnsi="Segoe UI" w:cs="Segoe UI"/>
          <w:color w:val="333333"/>
          <w:lang w:val="en"/>
        </w:rPr>
        <w:t xml:space="preserve">International Journal of Molecular Sciences, 20 </w:t>
      </w:r>
      <w:r>
        <w:rPr>
          <w:rFonts w:ascii="Segoe UI" w:hAnsi="Segoe UI" w:cs="Segoe UI"/>
          <w:color w:val="333333"/>
          <w:lang w:val="en"/>
        </w:rPr>
        <w:t xml:space="preserve">(10), 2588. </w:t>
      </w:r>
      <w:hyperlink r:id="rId318" w:history="1">
        <w:r>
          <w:rPr>
            <w:rStyle w:val="Hyperlink"/>
            <w:rFonts w:ascii="Segoe UI" w:hAnsi="Segoe UI" w:cs="Segoe UI"/>
            <w:lang w:val="en"/>
          </w:rPr>
          <w:t xml:space="preserve">https://doi.org/10.3390/ijms20102588 </w:t>
        </w:r>
      </w:hyperlink>
    </w:p>
    <w:p w14:paraId="60661EAA"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5. Moyer, R. A., Hummer, K. E., Finn, C. E., Frei, B., &amp; Wrolstad, R. E. (2002). Anthocyanins, phenolics, and antioxidant capacity in diverse small fruits: </w:t>
      </w:r>
      <w:r>
        <w:rPr>
          <w:rStyle w:val="Emphasis"/>
          <w:rFonts w:ascii="Segoe UI" w:hAnsi="Segoe UI" w:cs="Segoe UI"/>
          <w:color w:val="333333"/>
          <w:lang w:val="en"/>
        </w:rPr>
        <w:t xml:space="preserve">Vaccinium, Rubus </w:t>
      </w:r>
      <w:r>
        <w:rPr>
          <w:rFonts w:ascii="Segoe UI" w:hAnsi="Segoe UI" w:cs="Segoe UI"/>
          <w:color w:val="333333"/>
          <w:lang w:val="en"/>
        </w:rPr>
        <w:t xml:space="preserve">, and </w:t>
      </w:r>
      <w:r>
        <w:rPr>
          <w:rStyle w:val="Emphasis"/>
          <w:rFonts w:ascii="Segoe UI" w:hAnsi="Segoe UI" w:cs="Segoe UI"/>
          <w:color w:val="333333"/>
          <w:lang w:val="en"/>
        </w:rPr>
        <w:t xml:space="preserve">Ribes </w:t>
      </w:r>
      <w:r>
        <w:rPr>
          <w:rFonts w:ascii="Segoe UI" w:hAnsi="Segoe UI" w:cs="Segoe UI"/>
          <w:color w:val="333333"/>
          <w:lang w:val="en"/>
        </w:rPr>
        <w:t xml:space="preserve">. </w:t>
      </w:r>
      <w:r>
        <w:rPr>
          <w:rStyle w:val="Emphasis"/>
          <w:rFonts w:ascii="Segoe UI" w:hAnsi="Segoe UI" w:cs="Segoe UI"/>
          <w:color w:val="333333"/>
          <w:lang w:val="en"/>
        </w:rPr>
        <w:t xml:space="preserve">Journal of Agricultural and Food Chemistry, 50 </w:t>
      </w:r>
      <w:r>
        <w:rPr>
          <w:rFonts w:ascii="Segoe UI" w:hAnsi="Segoe UI" w:cs="Segoe UI"/>
          <w:color w:val="333333"/>
          <w:lang w:val="en"/>
        </w:rPr>
        <w:t xml:space="preserve">(3), 519–525. </w:t>
      </w:r>
      <w:hyperlink r:id="rId319" w:history="1">
        <w:r>
          <w:rPr>
            <w:rStyle w:val="Hyperlink"/>
            <w:rFonts w:ascii="Segoe UI" w:hAnsi="Segoe UI" w:cs="Segoe UI"/>
            <w:lang w:val="en"/>
          </w:rPr>
          <w:t xml:space="preserve">https://doi.org/10.1021/jf011062r </w:t>
        </w:r>
      </w:hyperlink>
    </w:p>
    <w:p w14:paraId="48B34FA0"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6. Nohynek, L. J., Alakomi, H.-L., Kähkönen, M. P., Heinonen, M., Helander, I. M., Oksman-Caldentey, K.-M., &amp; Puupponen-Pimiä, R. H. (2006). Berry phenolics: Antimicrobial properties and mechanisms of action against severe human pathogens. </w:t>
      </w:r>
      <w:r>
        <w:rPr>
          <w:rStyle w:val="Emphasis"/>
          <w:rFonts w:ascii="Segoe UI" w:hAnsi="Segoe UI" w:cs="Segoe UI"/>
          <w:color w:val="333333"/>
          <w:lang w:val="en"/>
        </w:rPr>
        <w:t xml:space="preserve">Nutrition and Cancer, 54 </w:t>
      </w:r>
      <w:r>
        <w:rPr>
          <w:rFonts w:ascii="Segoe UI" w:hAnsi="Segoe UI" w:cs="Segoe UI"/>
          <w:color w:val="333333"/>
          <w:lang w:val="en"/>
        </w:rPr>
        <w:t xml:space="preserve">(1), 18–32. </w:t>
      </w:r>
      <w:hyperlink r:id="rId320" w:history="1">
        <w:r>
          <w:rPr>
            <w:rStyle w:val="Hyperlink"/>
            <w:rFonts w:ascii="Segoe UI" w:hAnsi="Segoe UI" w:cs="Segoe UI"/>
            <w:lang w:val="en"/>
          </w:rPr>
          <w:t xml:space="preserve">https://doi.org/10.1207/s15327914nc5401_4 </w:t>
        </w:r>
      </w:hyperlink>
    </w:p>
    <w:p w14:paraId="22028E3C"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7. Santos, I. B. D. S., Santos Dos Santos, B., de Oliveira, J. R. S., Costa, W. K., Zagmignan, A., da Silva, L. C. N., Ferreira, M. R. A., Lermen, V. L., Lermen, M. S. B. S., da Silva, A. G., Ximenes, R. M., Soares, L. A. L., Paiva, P. M. G., Lima, V. L. M., Correia, M. T. D. S., &amp; da Silva, M. V. (2020). Antioxidant action and in vivo anti-inflammatory and antinociceptive activities of Myrciaria floribunda fruit peels: Possible involvement of opioidergic system. </w:t>
      </w:r>
      <w:r>
        <w:rPr>
          <w:rStyle w:val="Emphasis"/>
          <w:rFonts w:ascii="Segoe UI" w:hAnsi="Segoe UI" w:cs="Segoe UI"/>
          <w:color w:val="333333"/>
          <w:lang w:val="en"/>
        </w:rPr>
        <w:t xml:space="preserve">Advances in Pharmacological and Pharmaceutical Sciences, 2020 </w:t>
      </w:r>
      <w:r>
        <w:rPr>
          <w:rFonts w:ascii="Segoe UI" w:hAnsi="Segoe UI" w:cs="Segoe UI"/>
          <w:color w:val="333333"/>
          <w:lang w:val="en"/>
        </w:rPr>
        <w:t xml:space="preserve">, 1258707. </w:t>
      </w:r>
      <w:hyperlink r:id="rId321" w:history="1">
        <w:r>
          <w:rPr>
            <w:rStyle w:val="Hyperlink"/>
            <w:rFonts w:ascii="Segoe UI" w:hAnsi="Segoe UI" w:cs="Segoe UI"/>
            <w:lang w:val="en"/>
          </w:rPr>
          <w:t xml:space="preserve">https://doi.org/10.1155/2020/1258707 </w:t>
        </w:r>
      </w:hyperlink>
    </w:p>
    <w:p w14:paraId="571756DB"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8. Sun, Q., Wang, N., Xu, W., &amp; Zhou, H. (2021). Genus </w:t>
      </w:r>
      <w:r>
        <w:rPr>
          <w:rStyle w:val="Emphasis"/>
          <w:rFonts w:ascii="Segoe UI" w:hAnsi="Segoe UI" w:cs="Segoe UI"/>
          <w:color w:val="333333"/>
          <w:lang w:val="en"/>
        </w:rPr>
        <w:t xml:space="preserve">Ribes </w:t>
      </w:r>
      <w:r>
        <w:rPr>
          <w:rFonts w:ascii="Segoe UI" w:hAnsi="Segoe UI" w:cs="Segoe UI"/>
          <w:color w:val="333333"/>
          <w:lang w:val="en"/>
        </w:rPr>
        <w:t xml:space="preserve">(Grossulariaceae): A comprehensive review of traditional uses, phytochemistry, pharmacology and clinical applications. </w:t>
      </w:r>
      <w:r>
        <w:rPr>
          <w:rStyle w:val="Emphasis"/>
          <w:rFonts w:ascii="Segoe UI" w:hAnsi="Segoe UI" w:cs="Segoe UI"/>
          <w:color w:val="333333"/>
          <w:lang w:val="en"/>
        </w:rPr>
        <w:t xml:space="preserve">Journal of Ethnopharmacology, 276 </w:t>
      </w:r>
      <w:r>
        <w:rPr>
          <w:rFonts w:ascii="Segoe UI" w:hAnsi="Segoe UI" w:cs="Segoe UI"/>
          <w:color w:val="333333"/>
          <w:lang w:val="en"/>
        </w:rPr>
        <w:t xml:space="preserve">, 114166. </w:t>
      </w:r>
      <w:hyperlink r:id="rId322" w:history="1">
        <w:r>
          <w:rPr>
            <w:rStyle w:val="Hyperlink"/>
            <w:rFonts w:ascii="Segoe UI" w:hAnsi="Segoe UI" w:cs="Segoe UI"/>
            <w:lang w:val="en"/>
          </w:rPr>
          <w:t xml:space="preserve">https://doi.org/10.1016/j.jep.2021.114166 </w:t>
        </w:r>
      </w:hyperlink>
    </w:p>
    <w:p w14:paraId="356BFF34" w14:textId="77777777" w:rsidR="00CD1F2D" w:rsidRDefault="00CD1F2D">
      <w:pPr>
        <w:pStyle w:val="NormalWeb"/>
        <w:divId w:val="425464488"/>
        <w:rPr>
          <w:rFonts w:ascii="Segoe UI" w:hAnsi="Segoe UI" w:cs="Segoe UI"/>
          <w:color w:val="333333"/>
          <w:lang w:val="en"/>
        </w:rPr>
      </w:pPr>
      <w:r>
        <w:rPr>
          <w:rFonts w:ascii="Segoe UI" w:hAnsi="Segoe UI" w:cs="Segoe UI"/>
          <w:color w:val="333333"/>
          <w:lang w:val="en"/>
        </w:rPr>
        <w:t xml:space="preserve">9. Washington Native Plant Society. (n.d.). </w:t>
      </w:r>
      <w:r>
        <w:rPr>
          <w:rStyle w:val="Emphasis"/>
          <w:rFonts w:ascii="Segoe UI" w:hAnsi="Segoe UI" w:cs="Segoe UI"/>
          <w:color w:val="333333"/>
          <w:lang w:val="en"/>
        </w:rPr>
        <w:t xml:space="preserve">Ribes lacustre </w:t>
      </w:r>
      <w:r>
        <w:rPr>
          <w:rFonts w:ascii="Segoe UI" w:hAnsi="Segoe UI" w:cs="Segoe UI"/>
          <w:color w:val="333333"/>
          <w:lang w:val="en"/>
        </w:rPr>
        <w:t xml:space="preserve">(Black Gooseberry) – ethnobotany (Skagit &amp; Lummi uses). </w:t>
      </w:r>
      <w:hyperlink r:id="rId323" w:history="1">
        <w:r>
          <w:rPr>
            <w:rStyle w:val="Hyperlink"/>
            <w:rFonts w:ascii="Segoe UI" w:hAnsi="Segoe UI" w:cs="Segoe UI"/>
            <w:lang w:val="en"/>
          </w:rPr>
          <w:t xml:space="preserve">https://www.wnps.org/native-plant-directory/339%3Aribes-lacustre </w:t>
        </w:r>
      </w:hyperlink>
    </w:p>
    <w:p w14:paraId="0B2A3A19" w14:textId="77777777" w:rsidR="00CD1F2D" w:rsidRDefault="00CD1F2D">
      <w:pPr>
        <w:pStyle w:val="Heading1"/>
        <w:divId w:val="2099474202"/>
        <w:rPr>
          <w:rFonts w:ascii="Segoe UI" w:eastAsia="Times New Roman" w:hAnsi="Segoe UI" w:cs="Segoe UI"/>
          <w:lang w:val="en"/>
        </w:rPr>
      </w:pPr>
      <w:r>
        <w:rPr>
          <w:rFonts w:ascii="Segoe UI" w:eastAsia="Times New Roman" w:hAnsi="Segoe UI" w:cs="Segoe UI"/>
          <w:lang w:val="en"/>
        </w:rPr>
        <w:t xml:space="preserve">20 Black Hawthorn </w:t>
      </w:r>
    </w:p>
    <w:p w14:paraId="6E037A24"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9966"/>
          <w:lang w:val="en"/>
        </w:rPr>
        <w:t xml:space="preserve">Names </w:t>
      </w:r>
    </w:p>
    <w:p w14:paraId="1671A59A"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Black Hawthorn </w:t>
      </w:r>
    </w:p>
    <w:p w14:paraId="20EAB56D"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Crataegus douglasii </w:t>
      </w:r>
    </w:p>
    <w:p w14:paraId="673EDE14"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k’an </w:t>
      </w:r>
    </w:p>
    <w:p w14:paraId="71DA8A0B" w14:textId="77777777" w:rsidR="00CD1F2D" w:rsidRDefault="00CD1F2D">
      <w:pPr>
        <w:pStyle w:val="NormalWeb"/>
        <w:jc w:val="center"/>
        <w:divId w:val="2099474202"/>
        <w:rPr>
          <w:rFonts w:ascii="Segoe UI" w:hAnsi="Segoe UI" w:cs="Segoe UI"/>
          <w:color w:val="333333"/>
          <w:lang w:val="en"/>
        </w:rPr>
      </w:pPr>
      <w:r>
        <w:rPr>
          <w:rFonts w:ascii="Segoe UI" w:hAnsi="Segoe UI" w:cs="Segoe UI"/>
          <w:noProof/>
          <w:color w:val="333333"/>
          <w:lang w:val="en"/>
        </w:rPr>
        <w:drawing>
          <wp:inline distT="0" distB="0" distL="0" distR="0" wp14:anchorId="480E1464" wp14:editId="5F311F56">
            <wp:extent cx="2857500" cy="13525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link="rId324">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67EEAD99" w14:textId="77777777" w:rsidR="00CD1F2D" w:rsidRDefault="00CD1F2D">
      <w:pPr>
        <w:pStyle w:val="NormalWeb"/>
        <w:jc w:val="center"/>
        <w:divId w:val="2099474202"/>
        <w:rPr>
          <w:rFonts w:ascii="Segoe UI" w:hAnsi="Segoe UI" w:cs="Segoe UI"/>
          <w:color w:val="333333"/>
          <w:lang w:val="en"/>
        </w:rPr>
      </w:pPr>
      <w:r>
        <w:rPr>
          <w:rStyle w:val="Strong"/>
          <w:rFonts w:ascii="Segoe UI" w:hAnsi="Segoe UI" w:cs="Segoe UI"/>
          <w:color w:val="333333"/>
          <w:lang w:val="en"/>
        </w:rPr>
        <w:t xml:space="preserve">Fig 20.1: Black Hawthorn ( </w:t>
      </w:r>
      <w:r>
        <w:rPr>
          <w:rStyle w:val="Emphasis"/>
          <w:rFonts w:ascii="Segoe UI" w:hAnsi="Segoe UI" w:cs="Segoe UI"/>
          <w:b/>
          <w:bCs/>
          <w:color w:val="333333"/>
          <w:lang w:val="en"/>
        </w:rPr>
        <w:t xml:space="preserve">Crataegus douglasii </w:t>
      </w:r>
      <w:r>
        <w:rPr>
          <w:rStyle w:val="Strong"/>
          <w:rFonts w:ascii="Segoe UI" w:hAnsi="Segoe UI" w:cs="Segoe UI"/>
          <w:color w:val="333333"/>
          <w:lang w:val="en"/>
        </w:rPr>
        <w:t xml:space="preserve">) plant showing distinct leaf structure and dark berries. </w:t>
      </w:r>
    </w:p>
    <w:p w14:paraId="4A86AC1C" w14:textId="77777777" w:rsidR="00CD1F2D" w:rsidRDefault="00CD1F2D">
      <w:pPr>
        <w:pStyle w:val="NormalWeb"/>
        <w:jc w:val="center"/>
        <w:divId w:val="2099474202"/>
        <w:rPr>
          <w:rFonts w:ascii="Segoe UI" w:hAnsi="Segoe UI" w:cs="Segoe UI"/>
          <w:color w:val="333333"/>
          <w:lang w:val="en"/>
        </w:rPr>
      </w:pPr>
      <w:r>
        <w:rPr>
          <w:rFonts w:ascii="Segoe UI" w:hAnsi="Segoe UI" w:cs="Segoe UI"/>
          <w:noProof/>
          <w:color w:val="333333"/>
          <w:lang w:val="en"/>
        </w:rPr>
        <w:drawing>
          <wp:inline distT="0" distB="0" distL="0" distR="0" wp14:anchorId="7A8C0C5E" wp14:editId="69C36217">
            <wp:extent cx="2857500" cy="214312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link="rId325">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2B858CBC" w14:textId="77777777" w:rsidR="00CD1F2D" w:rsidRDefault="00CD1F2D">
      <w:pPr>
        <w:pStyle w:val="NormalWeb"/>
        <w:jc w:val="center"/>
        <w:divId w:val="2099474202"/>
        <w:rPr>
          <w:rFonts w:ascii="Segoe UI" w:hAnsi="Segoe UI" w:cs="Segoe UI"/>
          <w:color w:val="333333"/>
          <w:lang w:val="en"/>
        </w:rPr>
      </w:pPr>
      <w:r>
        <w:rPr>
          <w:rStyle w:val="Strong"/>
          <w:rFonts w:ascii="Segoe UI" w:hAnsi="Segoe UI" w:cs="Segoe UI"/>
          <w:color w:val="333333"/>
          <w:lang w:val="en"/>
        </w:rPr>
        <w:t xml:space="preserve">Fig 20.2: Detailed view of Black Hawthorn ( </w:t>
      </w:r>
      <w:r>
        <w:rPr>
          <w:rStyle w:val="Emphasis"/>
          <w:rFonts w:ascii="Segoe UI" w:hAnsi="Segoe UI" w:cs="Segoe UI"/>
          <w:b/>
          <w:bCs/>
          <w:color w:val="333333"/>
          <w:lang w:val="en"/>
        </w:rPr>
        <w:t xml:space="preserve">Crataegus douglasii </w:t>
      </w:r>
      <w:r>
        <w:rPr>
          <w:rStyle w:val="Strong"/>
          <w:rFonts w:ascii="Segoe UI" w:hAnsi="Segoe UI" w:cs="Segoe UI"/>
          <w:color w:val="333333"/>
          <w:lang w:val="en"/>
        </w:rPr>
        <w:t xml:space="preserve">) berries and leaves. </w:t>
      </w:r>
    </w:p>
    <w:p w14:paraId="3D74C49D" w14:textId="77777777" w:rsidR="00CD1F2D" w:rsidRDefault="00CD1F2D">
      <w:pPr>
        <w:pStyle w:val="NormalWeb"/>
        <w:jc w:val="center"/>
        <w:divId w:val="2099474202"/>
        <w:rPr>
          <w:rFonts w:ascii="Segoe UI" w:hAnsi="Segoe UI" w:cs="Segoe UI"/>
          <w:color w:val="333333"/>
          <w:lang w:val="en"/>
        </w:rPr>
      </w:pPr>
      <w:r>
        <w:rPr>
          <w:rFonts w:ascii="Segoe UI" w:hAnsi="Segoe UI" w:cs="Segoe UI"/>
          <w:noProof/>
          <w:color w:val="333333"/>
          <w:lang w:val="en"/>
        </w:rPr>
        <w:drawing>
          <wp:inline distT="0" distB="0" distL="0" distR="0" wp14:anchorId="0796F496" wp14:editId="4531C501">
            <wp:extent cx="2857500" cy="24574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link="rId326">
                      <a:extLst>
                        <a:ext uri="{28A0092B-C50C-407E-A947-70E740481C1C}">
                          <a14:useLocalDpi xmlns:a14="http://schemas.microsoft.com/office/drawing/2010/main" val="0"/>
                        </a:ext>
                      </a:extLst>
                    </a:blip>
                    <a:srcRect/>
                    <a:stretch>
                      <a:fillRect/>
                    </a:stretch>
                  </pic:blipFill>
                  <pic:spPr bwMode="auto">
                    <a:xfrm>
                      <a:off x="0" y="0"/>
                      <a:ext cx="2857500" cy="2457450"/>
                    </a:xfrm>
                    <a:prstGeom prst="rect">
                      <a:avLst/>
                    </a:prstGeom>
                    <a:noFill/>
                    <a:ln>
                      <a:noFill/>
                    </a:ln>
                  </pic:spPr>
                </pic:pic>
              </a:graphicData>
            </a:graphic>
          </wp:inline>
        </w:drawing>
      </w:r>
    </w:p>
    <w:p w14:paraId="43A79D57" w14:textId="77777777" w:rsidR="00CD1F2D" w:rsidRDefault="00CD1F2D">
      <w:pPr>
        <w:pStyle w:val="NormalWeb"/>
        <w:jc w:val="center"/>
        <w:divId w:val="2099474202"/>
        <w:rPr>
          <w:rFonts w:ascii="Segoe UI" w:hAnsi="Segoe UI" w:cs="Segoe UI"/>
          <w:color w:val="333333"/>
          <w:lang w:val="en"/>
        </w:rPr>
      </w:pPr>
      <w:r>
        <w:rPr>
          <w:rStyle w:val="Strong"/>
          <w:rFonts w:ascii="Segoe UI" w:hAnsi="Segoe UI" w:cs="Segoe UI"/>
          <w:color w:val="333333"/>
          <w:lang w:val="en"/>
        </w:rPr>
        <w:t xml:space="preserve">Fig 20.3: Botanical illustration or close-up of Black Hawthorn ( </w:t>
      </w:r>
      <w:r>
        <w:rPr>
          <w:rStyle w:val="Emphasis"/>
          <w:rFonts w:ascii="Segoe UI" w:hAnsi="Segoe UI" w:cs="Segoe UI"/>
          <w:b/>
          <w:bCs/>
          <w:color w:val="333333"/>
          <w:lang w:val="en"/>
        </w:rPr>
        <w:t xml:space="preserve">Crataegus douglasii </w:t>
      </w:r>
      <w:r>
        <w:rPr>
          <w:rStyle w:val="Strong"/>
          <w:rFonts w:ascii="Segoe UI" w:hAnsi="Segoe UI" w:cs="Segoe UI"/>
          <w:color w:val="333333"/>
          <w:lang w:val="en"/>
        </w:rPr>
        <w:t xml:space="preserve">). </w:t>
      </w:r>
    </w:p>
    <w:p w14:paraId="104BF870"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9966"/>
          <w:lang w:val="en"/>
        </w:rPr>
        <w:t xml:space="preserve">General information </w:t>
      </w:r>
    </w:p>
    <w:p w14:paraId="4D868E65" w14:textId="77777777" w:rsidR="00CD1F2D" w:rsidRDefault="00CD1F2D">
      <w:pPr>
        <w:pStyle w:val="NormalWeb"/>
        <w:jc w:val="both"/>
        <w:divId w:val="2099474202"/>
        <w:rPr>
          <w:rFonts w:ascii="Segoe UI" w:hAnsi="Segoe UI" w:cs="Segoe UI"/>
          <w:color w:val="333333"/>
          <w:lang w:val="en"/>
        </w:rPr>
      </w:pPr>
      <w:r>
        <w:rPr>
          <w:rFonts w:ascii="Segoe UI" w:hAnsi="Segoe UI" w:cs="Segoe UI"/>
          <w:color w:val="333333"/>
          <w:lang w:val="en"/>
        </w:rPr>
        <w:t xml:space="preserve">The traditional knowledge of Black Hawthorn’s medicinal properties, particularly for heart health, aligns remarkably well with modern scientific findings. The presence of oligomeric procyanidins, flavonoids, and other bioactive compounds supports the traditional uses for cardiovascular support, emotional well-being, and anti-aging effects that Indigenous peoples have recognized for millennia. </w:t>
      </w:r>
    </w:p>
    <w:p w14:paraId="3E118AE3" w14:textId="77777777" w:rsidR="00CD1F2D" w:rsidRDefault="00CD1F2D">
      <w:pPr>
        <w:pStyle w:val="Heading3"/>
        <w:divId w:val="2099474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420A0A45" w14:textId="77777777" w:rsidR="00CD1F2D" w:rsidRDefault="00CD1F2D">
      <w:pPr>
        <w:pStyle w:val="NormalWeb"/>
        <w:jc w:val="both"/>
        <w:divId w:val="2099474202"/>
        <w:rPr>
          <w:rFonts w:ascii="Segoe UI" w:hAnsi="Segoe UI" w:cs="Segoe UI"/>
          <w:color w:val="333333"/>
          <w:lang w:val="en"/>
        </w:rPr>
      </w:pPr>
      <w:r>
        <w:rPr>
          <w:rFonts w:ascii="Segoe UI" w:hAnsi="Segoe UI" w:cs="Segoe UI"/>
          <w:color w:val="333333"/>
          <w:lang w:val="en"/>
        </w:rPr>
        <w:t xml:space="preserve">The berries, leaves, and flowers were gathered carefully and made into teas, tinctures, and decoctions to strengthen the heart and improve circulation. These same preparations were used to ease the strain on blood vessels and to bring steadiness to the pulse, helping the heart to work with balance and strength. </w:t>
      </w:r>
    </w:p>
    <w:p w14:paraId="1638D0CF" w14:textId="77777777" w:rsidR="00CD1F2D" w:rsidRDefault="00CD1F2D">
      <w:pPr>
        <w:pStyle w:val="NormalWeb"/>
        <w:jc w:val="both"/>
        <w:divId w:val="2099474202"/>
        <w:rPr>
          <w:rFonts w:ascii="Segoe UI" w:hAnsi="Segoe UI" w:cs="Segoe UI"/>
          <w:color w:val="333333"/>
          <w:lang w:val="en"/>
        </w:rPr>
      </w:pPr>
      <w:r>
        <w:rPr>
          <w:rFonts w:ascii="Segoe UI" w:hAnsi="Segoe UI" w:cs="Segoe UI"/>
          <w:color w:val="333333"/>
          <w:lang w:val="en"/>
        </w:rPr>
        <w:t xml:space="preserve">Beyond its physical medicine, Black Hawthorn was known to comfort the spirit. Teas made from the berries and flowers were shared with those who carried grief or sadness, offering calm and healing to the emotional heart. The people said that the plant’s gentle strength helped release sorrow, reminding one that the heart could mend just as the land renews itself after a long winter. </w:t>
      </w:r>
    </w:p>
    <w:p w14:paraId="1CAF6394" w14:textId="77777777" w:rsidR="00CD1F2D" w:rsidRDefault="00CD1F2D">
      <w:pPr>
        <w:pStyle w:val="NormalWeb"/>
        <w:jc w:val="both"/>
        <w:divId w:val="2099474202"/>
        <w:rPr>
          <w:rFonts w:ascii="Segoe UI" w:hAnsi="Segoe UI" w:cs="Segoe UI"/>
          <w:color w:val="333333"/>
          <w:lang w:val="en"/>
        </w:rPr>
      </w:pPr>
      <w:r>
        <w:rPr>
          <w:rFonts w:ascii="Segoe UI" w:hAnsi="Segoe UI" w:cs="Segoe UI"/>
          <w:color w:val="333333"/>
          <w:lang w:val="en"/>
        </w:rPr>
        <w:t xml:space="preserve">The berries were also eaten as food and added to other medicines to support digestion, slow aging, and maintain overall wellness. The bark and berries were used in decoctions to ease the pain of arthritis and stiffness in the joints. </w:t>
      </w:r>
    </w:p>
    <w:p w14:paraId="0F8BD818" w14:textId="77777777" w:rsidR="00CD1F2D" w:rsidRDefault="00CD1F2D">
      <w:pPr>
        <w:pStyle w:val="NormalWeb"/>
        <w:jc w:val="both"/>
        <w:divId w:val="2099474202"/>
        <w:rPr>
          <w:rFonts w:ascii="Segoe UI" w:hAnsi="Segoe UI" w:cs="Segoe UI"/>
          <w:color w:val="333333"/>
          <w:lang w:val="en"/>
        </w:rPr>
      </w:pPr>
      <w:r>
        <w:rPr>
          <w:rFonts w:ascii="Segoe UI" w:hAnsi="Segoe UI" w:cs="Segoe UI"/>
          <w:color w:val="333333"/>
          <w:lang w:val="en"/>
        </w:rPr>
        <w:t xml:space="preserve">The addition of these berries, flowers, or sometimes leaves to food prevented or at least forestalled the signs and symptoms of old age, from heart failure and arthritis to digestive problems and blindness (macular degeneration). </w:t>
      </w:r>
    </w:p>
    <w:p w14:paraId="02EDD475"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3333"/>
          <w:lang w:val="en"/>
        </w:rPr>
        <w:t xml:space="preserve">Additional Traditional Uses </w:t>
      </w:r>
    </w:p>
    <w:p w14:paraId="78FC47C5" w14:textId="77777777" w:rsidR="00CD1F2D" w:rsidRDefault="00CD1F2D">
      <w:pPr>
        <w:numPr>
          <w:ilvl w:val="0"/>
          <w:numId w:val="188"/>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The thorns were used as needles and fishhooks </w:t>
      </w:r>
      <w:r>
        <w:rPr>
          <w:rFonts w:ascii="Segoe UI" w:eastAsia="Times New Roman" w:hAnsi="Segoe UI" w:cs="Segoe UI"/>
          <w:color w:val="333333"/>
          <w:vertAlign w:val="superscript"/>
          <w:lang w:val="en"/>
        </w:rPr>
        <w:t xml:space="preserve">[7] </w:t>
      </w:r>
    </w:p>
    <w:p w14:paraId="015A4469" w14:textId="77777777" w:rsidR="00CD1F2D" w:rsidRDefault="00CD1F2D">
      <w:pPr>
        <w:numPr>
          <w:ilvl w:val="0"/>
          <w:numId w:val="188"/>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Berries were consumed fresh or made into jams and jellies </w:t>
      </w:r>
      <w:r>
        <w:rPr>
          <w:rFonts w:ascii="Segoe UI" w:eastAsia="Times New Roman" w:hAnsi="Segoe UI" w:cs="Segoe UI"/>
          <w:color w:val="333333"/>
          <w:vertAlign w:val="superscript"/>
          <w:lang w:val="en"/>
        </w:rPr>
        <w:t xml:space="preserve">[6][11] </w:t>
      </w:r>
    </w:p>
    <w:p w14:paraId="7EFF33A7" w14:textId="77777777" w:rsidR="00CD1F2D" w:rsidRDefault="00CD1F2D">
      <w:pPr>
        <w:numPr>
          <w:ilvl w:val="0"/>
          <w:numId w:val="188"/>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Used as a prebiotic and probiotic for digestive health </w:t>
      </w:r>
      <w:r>
        <w:rPr>
          <w:rFonts w:ascii="Segoe UI" w:eastAsia="Times New Roman" w:hAnsi="Segoe UI" w:cs="Segoe UI"/>
          <w:color w:val="333333"/>
          <w:vertAlign w:val="superscript"/>
          <w:lang w:val="en"/>
        </w:rPr>
        <w:t xml:space="preserve">[8] </w:t>
      </w:r>
    </w:p>
    <w:p w14:paraId="1F6D80C3" w14:textId="77777777" w:rsidR="00CD1F2D" w:rsidRDefault="00CD1F2D">
      <w:pPr>
        <w:numPr>
          <w:ilvl w:val="0"/>
          <w:numId w:val="188"/>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Employed for dealing with emotional distress and loss </w:t>
      </w:r>
      <w:r>
        <w:rPr>
          <w:rFonts w:ascii="Segoe UI" w:eastAsia="Times New Roman" w:hAnsi="Segoe UI" w:cs="Segoe UI"/>
          <w:color w:val="333333"/>
          <w:vertAlign w:val="superscript"/>
          <w:lang w:val="en"/>
        </w:rPr>
        <w:t xml:space="preserve">[4] </w:t>
      </w:r>
    </w:p>
    <w:p w14:paraId="46F177DB" w14:textId="77777777" w:rsidR="00CD1F2D" w:rsidRDefault="00CD1F2D">
      <w:pPr>
        <w:pStyle w:val="Heading3"/>
        <w:divId w:val="2099474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388FDD2F" w14:textId="77777777" w:rsidR="00CD1F2D" w:rsidRDefault="00CD1F2D">
      <w:pPr>
        <w:pStyle w:val="NormalWeb"/>
        <w:divId w:val="2099474202"/>
        <w:rPr>
          <w:rFonts w:ascii="Segoe UI" w:hAnsi="Segoe UI" w:cs="Segoe UI"/>
          <w:color w:val="333333"/>
          <w:lang w:val="en"/>
        </w:rPr>
      </w:pPr>
      <w:r>
        <w:rPr>
          <w:rStyle w:val="Emphasis"/>
          <w:rFonts w:ascii="Segoe UI" w:hAnsi="Segoe UI" w:cs="Segoe UI"/>
          <w:color w:val="333333"/>
          <w:lang w:val="en"/>
        </w:rPr>
        <w:t xml:space="preserve">Key Bioactive Compounds </w:t>
      </w:r>
    </w:p>
    <w:p w14:paraId="022518A3" w14:textId="77777777" w:rsidR="00CD1F2D" w:rsidRDefault="00CD1F2D">
      <w:pPr>
        <w:numPr>
          <w:ilvl w:val="0"/>
          <w:numId w:val="189"/>
        </w:numPr>
        <w:spacing w:before="100" w:beforeAutospacing="1" w:after="100" w:afterAutospacing="1"/>
        <w:divId w:val="2099474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Oligomeric Proanthocyanidins (OPCs) </w:t>
      </w:r>
    </w:p>
    <w:p w14:paraId="642EE068"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The primary medicinal compounds in Black Hawthorn are oligomeric procyanidins, particularly: </w:t>
      </w:r>
      <w:r>
        <w:rPr>
          <w:rFonts w:ascii="Segoe UI" w:hAnsi="Segoe UI" w:cs="Segoe UI"/>
          <w:color w:val="333333"/>
          <w:vertAlign w:val="superscript"/>
          <w:lang w:val="en"/>
        </w:rPr>
        <w:t xml:space="preserve">[10] </w:t>
      </w:r>
    </w:p>
    <w:p w14:paraId="7563E2A7" w14:textId="77777777" w:rsidR="00CD1F2D" w:rsidRDefault="00CD1F2D">
      <w:pPr>
        <w:numPr>
          <w:ilvl w:val="0"/>
          <w:numId w:val="190"/>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Procyanidin B-2: Epicatechin-(4β→8)-epicatechin </w:t>
      </w:r>
    </w:p>
    <w:p w14:paraId="13FB0E97" w14:textId="77777777" w:rsidR="00CD1F2D" w:rsidRDefault="00CD1F2D">
      <w:pPr>
        <w:numPr>
          <w:ilvl w:val="0"/>
          <w:numId w:val="190"/>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Procyanidin B-4: Catechin-(4β→8)-epicatechin </w:t>
      </w:r>
    </w:p>
    <w:p w14:paraId="216B7C51" w14:textId="77777777" w:rsidR="00CD1F2D" w:rsidRDefault="00CD1F2D">
      <w:pPr>
        <w:numPr>
          <w:ilvl w:val="0"/>
          <w:numId w:val="190"/>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Procyanidin B-5: Epicatechin-(4β→6)-epicatechin </w:t>
      </w:r>
    </w:p>
    <w:p w14:paraId="338CF183" w14:textId="77777777" w:rsidR="00CD1F2D" w:rsidRDefault="00CD1F2D">
      <w:pPr>
        <w:numPr>
          <w:ilvl w:val="0"/>
          <w:numId w:val="190"/>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Procyanidin C-1: Epicatechin-(4β→8)-epicatechin-(4β→8)-epicatechin </w:t>
      </w:r>
    </w:p>
    <w:p w14:paraId="411A105F" w14:textId="77777777" w:rsidR="00CD1F2D" w:rsidRDefault="00CD1F2D">
      <w:pPr>
        <w:pStyle w:val="NormalWeb"/>
        <w:jc w:val="center"/>
        <w:divId w:val="2099474202"/>
        <w:rPr>
          <w:rFonts w:ascii="Segoe UI" w:hAnsi="Segoe UI" w:cs="Segoe UI"/>
          <w:color w:val="333333"/>
          <w:lang w:val="en"/>
        </w:rPr>
      </w:pPr>
      <w:r>
        <w:rPr>
          <w:rFonts w:ascii="Segoe UI" w:hAnsi="Segoe UI" w:cs="Segoe UI"/>
          <w:color w:val="333333"/>
          <w:lang w:val="en"/>
        </w:rPr>
        <w:t xml:space="preserve">Chemical Structure of Procyanidin B-2 </w:t>
      </w:r>
    </w:p>
    <w:p w14:paraId="1FF2E7ED" w14:textId="77777777" w:rsidR="00CD1F2D" w:rsidRDefault="00CD1F2D">
      <w:pPr>
        <w:pStyle w:val="NormalWeb"/>
        <w:jc w:val="center"/>
        <w:divId w:val="2099474202"/>
        <w:rPr>
          <w:rFonts w:ascii="Segoe UI" w:hAnsi="Segoe UI" w:cs="Segoe UI"/>
          <w:color w:val="333333"/>
          <w:lang w:val="en"/>
        </w:rPr>
      </w:pPr>
      <w:r>
        <w:rPr>
          <w:rFonts w:ascii="Segoe UI" w:hAnsi="Segoe UI" w:cs="Segoe UI"/>
          <w:noProof/>
          <w:color w:val="333333"/>
          <w:lang w:val="en"/>
        </w:rPr>
        <w:drawing>
          <wp:inline distT="0" distB="0" distL="0" distR="0" wp14:anchorId="215F9F24" wp14:editId="6C68F181">
            <wp:extent cx="2857500" cy="225742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link="rId327">
                      <a:extLst>
                        <a:ext uri="{28A0092B-C50C-407E-A947-70E740481C1C}">
                          <a14:useLocalDpi xmlns:a14="http://schemas.microsoft.com/office/drawing/2010/main" val="0"/>
                        </a:ext>
                      </a:extLst>
                    </a:blip>
                    <a:srcRect/>
                    <a:stretch>
                      <a:fillRect/>
                    </a:stretch>
                  </pic:blipFill>
                  <pic:spPr bwMode="auto">
                    <a:xfrm>
                      <a:off x="0" y="0"/>
                      <a:ext cx="2857500" cy="2257425"/>
                    </a:xfrm>
                    <a:prstGeom prst="rect">
                      <a:avLst/>
                    </a:prstGeom>
                    <a:noFill/>
                    <a:ln>
                      <a:noFill/>
                    </a:ln>
                  </pic:spPr>
                </pic:pic>
              </a:graphicData>
            </a:graphic>
          </wp:inline>
        </w:drawing>
      </w:r>
    </w:p>
    <w:p w14:paraId="44B839A7" w14:textId="77777777" w:rsidR="00CD1F2D" w:rsidRDefault="00CD1F2D">
      <w:pPr>
        <w:pStyle w:val="NormalWeb"/>
        <w:jc w:val="center"/>
        <w:divId w:val="2099474202"/>
        <w:rPr>
          <w:rFonts w:ascii="Segoe UI" w:hAnsi="Segoe UI" w:cs="Segoe UI"/>
          <w:color w:val="333333"/>
          <w:lang w:val="en"/>
        </w:rPr>
      </w:pPr>
      <w:r>
        <w:rPr>
          <w:rStyle w:val="Strong"/>
          <w:rFonts w:ascii="Segoe UI" w:hAnsi="Segoe UI" w:cs="Segoe UI"/>
          <w:color w:val="333333"/>
          <w:lang w:val="en"/>
        </w:rPr>
        <w:t xml:space="preserve">Fig 20.4: Chemical structure of Procyanidin B-2, a major medicinal oligomeric procyanidin. </w:t>
      </w:r>
    </w:p>
    <w:p w14:paraId="6A888B3D"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A trimer, epicatechin-(4β→8)-epicatechin-(4β→6)-epicatechin, and a pentamer consisting of (-)-epicatechin units linked through C-4β/C-8 bonds have been isolated from hawthorn, in addition to known procyanidins including dimers B-2, B-4 and B-5, trimers C-1 and epicatechin-(4β→6)-epicatechin-(4β→8)-epicatechin, and tetramer D-1. </w:t>
      </w:r>
      <w:r>
        <w:rPr>
          <w:rFonts w:ascii="Segoe UI" w:hAnsi="Segoe UI" w:cs="Segoe UI"/>
          <w:color w:val="333333"/>
          <w:vertAlign w:val="superscript"/>
          <w:lang w:val="en"/>
        </w:rPr>
        <w:t xml:space="preserve">[10] </w:t>
      </w:r>
    </w:p>
    <w:p w14:paraId="13529F9E" w14:textId="77777777" w:rsidR="00CD1F2D" w:rsidRDefault="00CD1F2D">
      <w:pPr>
        <w:numPr>
          <w:ilvl w:val="0"/>
          <w:numId w:val="191"/>
        </w:numPr>
        <w:spacing w:before="100" w:beforeAutospacing="1" w:after="100" w:afterAutospacing="1"/>
        <w:divId w:val="2099474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63C23EEC"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Major flavonoid compounds include: </w:t>
      </w:r>
      <w:r>
        <w:rPr>
          <w:rFonts w:ascii="Segoe UI" w:hAnsi="Segoe UI" w:cs="Segoe UI"/>
          <w:color w:val="333333"/>
          <w:vertAlign w:val="superscript"/>
          <w:lang w:val="en"/>
        </w:rPr>
        <w:t xml:space="preserve">[1][3] </w:t>
      </w:r>
    </w:p>
    <w:p w14:paraId="2DF4CB5D" w14:textId="77777777" w:rsidR="00CD1F2D" w:rsidRDefault="00CD1F2D">
      <w:pPr>
        <w:numPr>
          <w:ilvl w:val="0"/>
          <w:numId w:val="19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Vitexin (apigenin-8-C-glucoside) </w:t>
      </w:r>
    </w:p>
    <w:p w14:paraId="232A6A48" w14:textId="77777777" w:rsidR="00CD1F2D" w:rsidRDefault="00CD1F2D">
      <w:pPr>
        <w:numPr>
          <w:ilvl w:val="0"/>
          <w:numId w:val="19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Vitexin-2″-O-rhamnoside </w:t>
      </w:r>
    </w:p>
    <w:p w14:paraId="2D3C082D" w14:textId="77777777" w:rsidR="00CD1F2D" w:rsidRDefault="00CD1F2D">
      <w:pPr>
        <w:numPr>
          <w:ilvl w:val="0"/>
          <w:numId w:val="19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Hyperoside (quercetin-3-O-galactoside) </w:t>
      </w:r>
    </w:p>
    <w:p w14:paraId="73126CC7" w14:textId="77777777" w:rsidR="00CD1F2D" w:rsidRDefault="00CD1F2D">
      <w:pPr>
        <w:numPr>
          <w:ilvl w:val="0"/>
          <w:numId w:val="19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Rutin (quercetin-3-O-rutinoside) </w:t>
      </w:r>
    </w:p>
    <w:p w14:paraId="24E4049B" w14:textId="77777777" w:rsidR="00CD1F2D" w:rsidRDefault="00CD1F2D">
      <w:pPr>
        <w:numPr>
          <w:ilvl w:val="0"/>
          <w:numId w:val="19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Quercetin </w:t>
      </w:r>
    </w:p>
    <w:p w14:paraId="5A9180F4" w14:textId="77777777" w:rsidR="00CD1F2D" w:rsidRDefault="00CD1F2D">
      <w:pPr>
        <w:numPr>
          <w:ilvl w:val="0"/>
          <w:numId w:val="19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Isoquercetin </w:t>
      </w:r>
    </w:p>
    <w:p w14:paraId="1B0CF7E5" w14:textId="77777777" w:rsidR="00CD1F2D" w:rsidRDefault="00CD1F2D">
      <w:pPr>
        <w:pStyle w:val="NormalWeb"/>
        <w:jc w:val="center"/>
        <w:divId w:val="2099474202"/>
        <w:rPr>
          <w:rFonts w:ascii="Segoe UI" w:hAnsi="Segoe UI" w:cs="Segoe UI"/>
          <w:color w:val="333333"/>
          <w:lang w:val="en"/>
        </w:rPr>
      </w:pPr>
      <w:r>
        <w:rPr>
          <w:rFonts w:ascii="Segoe UI" w:hAnsi="Segoe UI" w:cs="Segoe UI"/>
          <w:color w:val="333333"/>
          <w:lang w:val="en"/>
        </w:rPr>
        <w:t xml:space="preserve">Chemical Structure of Hyperoside </w:t>
      </w:r>
    </w:p>
    <w:p w14:paraId="5B8ECB34" w14:textId="77777777" w:rsidR="00CD1F2D" w:rsidRDefault="00CD1F2D">
      <w:pPr>
        <w:pStyle w:val="NormalWeb"/>
        <w:jc w:val="center"/>
        <w:divId w:val="2099474202"/>
        <w:rPr>
          <w:rFonts w:ascii="Segoe UI" w:hAnsi="Segoe UI" w:cs="Segoe UI"/>
          <w:color w:val="333333"/>
          <w:lang w:val="en"/>
        </w:rPr>
      </w:pPr>
      <w:r>
        <w:rPr>
          <w:rFonts w:ascii="Segoe UI" w:hAnsi="Segoe UI" w:cs="Segoe UI"/>
          <w:noProof/>
          <w:color w:val="333333"/>
          <w:lang w:val="en"/>
        </w:rPr>
        <w:drawing>
          <wp:inline distT="0" distB="0" distL="0" distR="0" wp14:anchorId="1105E25E" wp14:editId="29C9F768">
            <wp:extent cx="2857500" cy="183832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link="rId328">
                      <a:extLst>
                        <a:ext uri="{28A0092B-C50C-407E-A947-70E740481C1C}">
                          <a14:useLocalDpi xmlns:a14="http://schemas.microsoft.com/office/drawing/2010/main" val="0"/>
                        </a:ext>
                      </a:extLst>
                    </a:blip>
                    <a:srcRect/>
                    <a:stretch>
                      <a:fillRect/>
                    </a:stretch>
                  </pic:blipFill>
                  <pic:spPr bwMode="auto">
                    <a:xfrm>
                      <a:off x="0" y="0"/>
                      <a:ext cx="2857500" cy="1838325"/>
                    </a:xfrm>
                    <a:prstGeom prst="rect">
                      <a:avLst/>
                    </a:prstGeom>
                    <a:noFill/>
                    <a:ln>
                      <a:noFill/>
                    </a:ln>
                  </pic:spPr>
                </pic:pic>
              </a:graphicData>
            </a:graphic>
          </wp:inline>
        </w:drawing>
      </w:r>
    </w:p>
    <w:p w14:paraId="101680E1" w14:textId="77777777" w:rsidR="00CD1F2D" w:rsidRDefault="00CD1F2D">
      <w:pPr>
        <w:pStyle w:val="NormalWeb"/>
        <w:jc w:val="center"/>
        <w:divId w:val="2099474202"/>
        <w:rPr>
          <w:rFonts w:ascii="Segoe UI" w:hAnsi="Segoe UI" w:cs="Segoe UI"/>
          <w:color w:val="333333"/>
          <w:lang w:val="en"/>
        </w:rPr>
      </w:pPr>
      <w:r>
        <w:rPr>
          <w:rStyle w:val="Strong"/>
          <w:rFonts w:ascii="Segoe UI" w:hAnsi="Segoe UI" w:cs="Segoe UI"/>
          <w:color w:val="333333"/>
          <w:lang w:val="en"/>
        </w:rPr>
        <w:t xml:space="preserve">Fig 20.5: Chemical structure of Hyperoside, a key bioactive flavonoid found in Black Hawthorn. </w:t>
      </w:r>
    </w:p>
    <w:p w14:paraId="4A5AFC4C" w14:textId="77777777" w:rsidR="00CD1F2D" w:rsidRDefault="00CD1F2D">
      <w:pPr>
        <w:numPr>
          <w:ilvl w:val="0"/>
          <w:numId w:val="193"/>
        </w:numPr>
        <w:spacing w:before="100" w:beforeAutospacing="1" w:after="100" w:afterAutospacing="1"/>
        <w:divId w:val="2099474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w:t>
      </w:r>
      <w:r>
        <w:rPr>
          <w:rStyle w:val="Strong"/>
          <w:rFonts w:ascii="Segoe UI" w:eastAsia="Times New Roman" w:hAnsi="Segoe UI" w:cs="Segoe UI"/>
          <w:color w:val="333333"/>
          <w:vertAlign w:val="superscript"/>
          <w:lang w:val="en"/>
        </w:rPr>
        <w:t xml:space="preserve">[12] </w:t>
      </w:r>
    </w:p>
    <w:p w14:paraId="1F8DD12B" w14:textId="77777777" w:rsidR="00CD1F2D" w:rsidRDefault="00CD1F2D">
      <w:pPr>
        <w:numPr>
          <w:ilvl w:val="0"/>
          <w:numId w:val="194"/>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Chlorogenic acid (3-caffeoylquinic acid) </w:t>
      </w:r>
    </w:p>
    <w:p w14:paraId="1E9E2522" w14:textId="77777777" w:rsidR="00CD1F2D" w:rsidRDefault="00CD1F2D">
      <w:pPr>
        <w:numPr>
          <w:ilvl w:val="0"/>
          <w:numId w:val="194"/>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Caffeic acid </w:t>
      </w:r>
    </w:p>
    <w:p w14:paraId="340339E8" w14:textId="77777777" w:rsidR="00CD1F2D" w:rsidRDefault="00CD1F2D">
      <w:pPr>
        <w:numPr>
          <w:ilvl w:val="0"/>
          <w:numId w:val="194"/>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Ferulic acid </w:t>
      </w:r>
    </w:p>
    <w:p w14:paraId="7AD147BA" w14:textId="77777777" w:rsidR="00CD1F2D" w:rsidRDefault="00CD1F2D">
      <w:pPr>
        <w:numPr>
          <w:ilvl w:val="0"/>
          <w:numId w:val="195"/>
        </w:numPr>
        <w:spacing w:before="100" w:beforeAutospacing="1" w:after="100" w:afterAutospacing="1"/>
        <w:divId w:val="2099474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Triterpenes </w:t>
      </w:r>
      <w:r>
        <w:rPr>
          <w:rStyle w:val="Strong"/>
          <w:rFonts w:ascii="Segoe UI" w:eastAsia="Times New Roman" w:hAnsi="Segoe UI" w:cs="Segoe UI"/>
          <w:color w:val="333333"/>
          <w:vertAlign w:val="superscript"/>
          <w:lang w:val="en"/>
        </w:rPr>
        <w:t xml:space="preserve">[3] </w:t>
      </w:r>
    </w:p>
    <w:p w14:paraId="49B9B197" w14:textId="77777777" w:rsidR="00CD1F2D" w:rsidRDefault="00CD1F2D">
      <w:pPr>
        <w:numPr>
          <w:ilvl w:val="0"/>
          <w:numId w:val="19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Ursolic acid </w:t>
      </w:r>
    </w:p>
    <w:p w14:paraId="73DED3FB" w14:textId="77777777" w:rsidR="00CD1F2D" w:rsidRDefault="00CD1F2D">
      <w:pPr>
        <w:numPr>
          <w:ilvl w:val="0"/>
          <w:numId w:val="19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Oleanolic acid </w:t>
      </w:r>
    </w:p>
    <w:p w14:paraId="46773420" w14:textId="77777777" w:rsidR="00CD1F2D" w:rsidRDefault="00CD1F2D">
      <w:pPr>
        <w:numPr>
          <w:ilvl w:val="0"/>
          <w:numId w:val="19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Crataegolic acid </w:t>
      </w:r>
    </w:p>
    <w:p w14:paraId="661797D9" w14:textId="77777777" w:rsidR="00CD1F2D" w:rsidRDefault="00CD1F2D">
      <w:pPr>
        <w:pStyle w:val="Heading3"/>
        <w:divId w:val="2099474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Mechanisms of Action </w:t>
      </w:r>
    </w:p>
    <w:p w14:paraId="32295313" w14:textId="77777777" w:rsidR="00CD1F2D" w:rsidRDefault="00CD1F2D">
      <w:pPr>
        <w:numPr>
          <w:ilvl w:val="0"/>
          <w:numId w:val="197"/>
        </w:numPr>
        <w:spacing w:before="100" w:beforeAutospacing="1" w:after="100" w:afterAutospacing="1"/>
        <w:divId w:val="2099474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Cardiovascular Effects </w:t>
      </w:r>
    </w:p>
    <w:p w14:paraId="7664C150"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The cardiovascular benefits occur through multiple pathways: </w:t>
      </w:r>
      <w:r>
        <w:rPr>
          <w:rFonts w:ascii="Segoe UI" w:hAnsi="Segoe UI" w:cs="Segoe UI"/>
          <w:color w:val="333333"/>
          <w:vertAlign w:val="superscript"/>
          <w:lang w:val="en"/>
        </w:rPr>
        <w:t xml:space="preserve">[2][8] </w:t>
      </w:r>
    </w:p>
    <w:p w14:paraId="125909DC" w14:textId="77777777" w:rsidR="00CD1F2D" w:rsidRDefault="00CD1F2D">
      <w:pPr>
        <w:numPr>
          <w:ilvl w:val="0"/>
          <w:numId w:val="198"/>
        </w:numPr>
        <w:spacing w:before="100" w:beforeAutospacing="1" w:after="100" w:afterAutospacing="1"/>
        <w:divId w:val="2099474202"/>
        <w:rPr>
          <w:rFonts w:ascii="Segoe UI" w:eastAsia="Times New Roman" w:hAnsi="Segoe UI" w:cs="Segoe UI"/>
          <w:color w:val="333333"/>
          <w:lang w:val="en"/>
        </w:rPr>
      </w:pPr>
      <w:r>
        <w:rPr>
          <w:rStyle w:val="Emphasis"/>
          <w:rFonts w:ascii="Segoe UI" w:eastAsia="Times New Roman" w:hAnsi="Segoe UI" w:cs="Segoe UI"/>
          <w:color w:val="333333"/>
          <w:lang w:val="en"/>
        </w:rPr>
        <w:t xml:space="preserve">a) Vasodilation: </w:t>
      </w:r>
    </w:p>
    <w:p w14:paraId="7CDBF0B2"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OPCs → ↑ eNOS activity → ↑ NO production → Vasodilation </w:t>
      </w:r>
    </w:p>
    <w:p w14:paraId="1CADCA36" w14:textId="77777777" w:rsidR="00CD1F2D" w:rsidRDefault="00CD1F2D">
      <w:pPr>
        <w:numPr>
          <w:ilvl w:val="0"/>
          <w:numId w:val="199"/>
        </w:numPr>
        <w:spacing w:before="100" w:beforeAutospacing="1" w:after="100" w:afterAutospacing="1"/>
        <w:divId w:val="2099474202"/>
        <w:rPr>
          <w:rFonts w:ascii="Segoe UI" w:eastAsia="Times New Roman" w:hAnsi="Segoe UI" w:cs="Segoe UI"/>
          <w:color w:val="333333"/>
          <w:lang w:val="en"/>
        </w:rPr>
      </w:pPr>
      <w:r>
        <w:rPr>
          <w:rStyle w:val="Emphasis"/>
          <w:rFonts w:ascii="Segoe UI" w:eastAsia="Times New Roman" w:hAnsi="Segoe UI" w:cs="Segoe UI"/>
          <w:color w:val="333333"/>
          <w:lang w:val="en"/>
        </w:rPr>
        <w:t xml:space="preserve">b) Antioxidant Protection: </w:t>
      </w:r>
    </w:p>
    <w:p w14:paraId="523342AC"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Flavonoids + Vitamin C → Scavenging of ROS → Protection of endothelial cells </w:t>
      </w:r>
    </w:p>
    <w:p w14:paraId="13919E26" w14:textId="77777777" w:rsidR="00CD1F2D" w:rsidRDefault="00CD1F2D">
      <w:pPr>
        <w:numPr>
          <w:ilvl w:val="0"/>
          <w:numId w:val="200"/>
        </w:numPr>
        <w:spacing w:before="100" w:beforeAutospacing="1" w:after="100" w:afterAutospacing="1"/>
        <w:divId w:val="2099474202"/>
        <w:rPr>
          <w:rFonts w:ascii="Segoe UI" w:eastAsia="Times New Roman" w:hAnsi="Segoe UI" w:cs="Segoe UI"/>
          <w:color w:val="333333"/>
          <w:lang w:val="en"/>
        </w:rPr>
      </w:pPr>
      <w:r>
        <w:rPr>
          <w:rStyle w:val="Emphasis"/>
          <w:rFonts w:ascii="Segoe UI" w:eastAsia="Times New Roman" w:hAnsi="Segoe UI" w:cs="Segoe UI"/>
          <w:color w:val="333333"/>
          <w:lang w:val="en"/>
        </w:rPr>
        <w:t xml:space="preserve">c) Positive Inotropic Effect: </w:t>
      </w:r>
    </w:p>
    <w:p w14:paraId="546CCD3A"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OPCs → Inhibition of PDE3 → ↑ cAMP → ↑ Ca²⁺ influx → ↑ Cardiac contractility </w:t>
      </w:r>
    </w:p>
    <w:p w14:paraId="6D0A1777"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Animal studies show that hawthorn can act as a vasodilator, meaning it can relax constricted blood vessels, ultimately lowering blood pressure </w:t>
      </w:r>
      <w:r>
        <w:rPr>
          <w:rFonts w:ascii="Segoe UI" w:hAnsi="Segoe UI" w:cs="Segoe UI"/>
          <w:color w:val="333333"/>
          <w:vertAlign w:val="superscript"/>
          <w:lang w:val="en"/>
        </w:rPr>
        <w:t xml:space="preserve">[2][5] </w:t>
      </w:r>
    </w:p>
    <w:p w14:paraId="37331190" w14:textId="77777777" w:rsidR="00CD1F2D" w:rsidRDefault="00CD1F2D">
      <w:pPr>
        <w:numPr>
          <w:ilvl w:val="0"/>
          <w:numId w:val="201"/>
        </w:numPr>
        <w:spacing w:before="100" w:beforeAutospacing="1" w:after="100" w:afterAutospacing="1"/>
        <w:divId w:val="2099474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Activity </w:t>
      </w:r>
    </w:p>
    <w:p w14:paraId="3D35995B" w14:textId="77777777" w:rsidR="00CD1F2D" w:rsidRDefault="00CD1F2D">
      <w:pPr>
        <w:numPr>
          <w:ilvl w:val="0"/>
          <w:numId w:val="20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Inhibition of NF-κB pathway </w:t>
      </w:r>
      <w:r>
        <w:rPr>
          <w:rFonts w:ascii="Segoe UI" w:eastAsia="Times New Roman" w:hAnsi="Segoe UI" w:cs="Segoe UI"/>
          <w:color w:val="333333"/>
          <w:vertAlign w:val="superscript"/>
          <w:lang w:val="en"/>
        </w:rPr>
        <w:t xml:space="preserve">[12] </w:t>
      </w:r>
    </w:p>
    <w:p w14:paraId="4C48FBF1" w14:textId="77777777" w:rsidR="00CD1F2D" w:rsidRDefault="00CD1F2D">
      <w:pPr>
        <w:numPr>
          <w:ilvl w:val="0"/>
          <w:numId w:val="20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Reduction of pro-inflammatory cytokines (TNF-α, IL-6) </w:t>
      </w:r>
      <w:r>
        <w:rPr>
          <w:rFonts w:ascii="Segoe UI" w:eastAsia="Times New Roman" w:hAnsi="Segoe UI" w:cs="Segoe UI"/>
          <w:color w:val="333333"/>
          <w:vertAlign w:val="superscript"/>
          <w:lang w:val="en"/>
        </w:rPr>
        <w:t xml:space="preserve">[12] </w:t>
      </w:r>
    </w:p>
    <w:p w14:paraId="26F63C1F" w14:textId="77777777" w:rsidR="00CD1F2D" w:rsidRDefault="00CD1F2D">
      <w:pPr>
        <w:numPr>
          <w:ilvl w:val="0"/>
          <w:numId w:val="202"/>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Suppression of COX-2 expression </w:t>
      </w:r>
      <w:r>
        <w:rPr>
          <w:rFonts w:ascii="Segoe UI" w:eastAsia="Times New Roman" w:hAnsi="Segoe UI" w:cs="Segoe UI"/>
          <w:color w:val="333333"/>
          <w:vertAlign w:val="superscript"/>
          <w:lang w:val="en"/>
        </w:rPr>
        <w:t xml:space="preserve">[12] </w:t>
      </w:r>
    </w:p>
    <w:p w14:paraId="4F6D367F"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3333"/>
          <w:lang w:val="en"/>
        </w:rPr>
        <w:t xml:space="preserve">Reaction pathway: </w:t>
      </w:r>
    </w:p>
    <w:p w14:paraId="2BD079AF"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Procyanidins → Inhibition of IκB kinase → ↓ NF-κB activation → ↓ Inflammatory gene expression </w:t>
      </w:r>
      <w:r>
        <w:rPr>
          <w:rFonts w:ascii="Segoe UI" w:hAnsi="Segoe UI" w:cs="Segoe UI"/>
          <w:color w:val="333333"/>
          <w:vertAlign w:val="superscript"/>
          <w:lang w:val="en"/>
        </w:rPr>
        <w:t xml:space="preserve">[8] </w:t>
      </w:r>
    </w:p>
    <w:p w14:paraId="77D8F65A" w14:textId="77777777" w:rsidR="00CD1F2D" w:rsidRDefault="00CD1F2D">
      <w:pPr>
        <w:numPr>
          <w:ilvl w:val="0"/>
          <w:numId w:val="203"/>
        </w:numPr>
        <w:spacing w:before="100" w:beforeAutospacing="1" w:after="100" w:afterAutospacing="1"/>
        <w:divId w:val="2099474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Antioxidant Properties </w:t>
      </w:r>
    </w:p>
    <w:p w14:paraId="596FDB59"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Modern medicine has caught up with this ancient knowledge and identified a unique assemblage of antioxidants, principally OPC (oligomeric proanthocyanidin) which improves the integrity of the heart and circulatory system while also suppressing tumor growth </w:t>
      </w:r>
      <w:r>
        <w:rPr>
          <w:rFonts w:ascii="Segoe UI" w:hAnsi="Segoe UI" w:cs="Segoe UI"/>
          <w:color w:val="333333"/>
          <w:vertAlign w:val="superscript"/>
          <w:lang w:val="en"/>
        </w:rPr>
        <w:t xml:space="preserve">[8][10] </w:t>
      </w:r>
    </w:p>
    <w:p w14:paraId="333EBA87"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3333"/>
          <w:lang w:val="en"/>
        </w:rPr>
        <w:t xml:space="preserve">Free radical scavenging reaction: </w:t>
      </w:r>
    </w:p>
    <w:p w14:paraId="088694AE"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R• + Procyanidin-OH → R-H + Procyanidin-O• </w:t>
      </w:r>
    </w:p>
    <w:p w14:paraId="2E027D33"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(Free radical)      →        (Stabilized radical) </w:t>
      </w:r>
      <w:r>
        <w:rPr>
          <w:rFonts w:ascii="Segoe UI" w:hAnsi="Segoe UI" w:cs="Segoe UI"/>
          <w:color w:val="333333"/>
          <w:vertAlign w:val="superscript"/>
          <w:lang w:val="en"/>
        </w:rPr>
        <w:t xml:space="preserve">[1][8] </w:t>
      </w:r>
    </w:p>
    <w:p w14:paraId="3089EAE4" w14:textId="77777777" w:rsidR="00CD1F2D" w:rsidRDefault="00CD1F2D">
      <w:pPr>
        <w:numPr>
          <w:ilvl w:val="0"/>
          <w:numId w:val="204"/>
        </w:numPr>
        <w:spacing w:before="100" w:beforeAutospacing="1" w:after="100" w:afterAutospacing="1"/>
        <w:divId w:val="2099474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Prebiotic and Digestive Effects </w:t>
      </w:r>
      <w:r>
        <w:rPr>
          <w:rStyle w:val="Strong"/>
          <w:rFonts w:ascii="Segoe UI" w:eastAsia="Times New Roman" w:hAnsi="Segoe UI" w:cs="Segoe UI"/>
          <w:color w:val="333333"/>
          <w:vertAlign w:val="superscript"/>
          <w:lang w:val="en"/>
        </w:rPr>
        <w:t xml:space="preserve">[8] </w:t>
      </w:r>
    </w:p>
    <w:p w14:paraId="3604ECBE" w14:textId="77777777" w:rsidR="00CD1F2D" w:rsidRDefault="00CD1F2D">
      <w:pPr>
        <w:numPr>
          <w:ilvl w:val="0"/>
          <w:numId w:val="205"/>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Modulation of gut microbiota </w:t>
      </w:r>
    </w:p>
    <w:p w14:paraId="75FB0C89" w14:textId="77777777" w:rsidR="00CD1F2D" w:rsidRDefault="00CD1F2D">
      <w:pPr>
        <w:numPr>
          <w:ilvl w:val="0"/>
          <w:numId w:val="205"/>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Enhancement of beneficial bacteria growth </w:t>
      </w:r>
    </w:p>
    <w:p w14:paraId="3B1CE9F7" w14:textId="77777777" w:rsidR="00CD1F2D" w:rsidRDefault="00CD1F2D">
      <w:pPr>
        <w:numPr>
          <w:ilvl w:val="0"/>
          <w:numId w:val="205"/>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Improved nutrient absorption </w:t>
      </w:r>
    </w:p>
    <w:p w14:paraId="5F488EDB"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66FF"/>
          <w:lang w:val="en"/>
        </w:rPr>
        <w:t xml:space="preserve">Nutritional Components </w:t>
      </w:r>
    </w:p>
    <w:p w14:paraId="7D9D577F" w14:textId="77777777" w:rsidR="00CD1F2D" w:rsidRDefault="00CD1F2D">
      <w:pPr>
        <w:pStyle w:val="NormalWeb"/>
        <w:divId w:val="2099474202"/>
        <w:rPr>
          <w:rFonts w:ascii="Segoe UI" w:hAnsi="Segoe UI" w:cs="Segoe UI"/>
          <w:color w:val="333333"/>
          <w:lang w:val="en"/>
        </w:rPr>
      </w:pPr>
      <w:r>
        <w:rPr>
          <w:rFonts w:ascii="Segoe UI" w:hAnsi="Segoe UI" w:cs="Segoe UI"/>
          <w:color w:val="333333"/>
          <w:lang w:val="en"/>
        </w:rPr>
        <w:t xml:space="preserve">Hawthorne Berries are high in trace minerals such as selenium and chromium. Selenium is important for proper immune function, while chromium helps enhance the function of insulin – a hormone that helps regulate blood sugar levels </w:t>
      </w:r>
      <w:r>
        <w:rPr>
          <w:rFonts w:ascii="Segoe UI" w:hAnsi="Segoe UI" w:cs="Segoe UI"/>
          <w:color w:val="333333"/>
          <w:vertAlign w:val="superscript"/>
          <w:lang w:val="en"/>
        </w:rPr>
        <w:t xml:space="preserve">[9] </w:t>
      </w:r>
    </w:p>
    <w:p w14:paraId="1832B194" w14:textId="77777777" w:rsidR="00CD1F2D" w:rsidRDefault="00CD1F2D">
      <w:pPr>
        <w:pStyle w:val="NormalWeb"/>
        <w:divId w:val="2099474202"/>
        <w:rPr>
          <w:rFonts w:ascii="Segoe UI" w:hAnsi="Segoe UI" w:cs="Segoe UI"/>
          <w:color w:val="333333"/>
          <w:lang w:val="en"/>
        </w:rPr>
      </w:pPr>
      <w:r>
        <w:rPr>
          <w:rStyle w:val="Strong"/>
          <w:rFonts w:ascii="Segoe UI" w:hAnsi="Segoe UI" w:cs="Segoe UI"/>
          <w:color w:val="339966"/>
          <w:lang w:val="en"/>
        </w:rPr>
        <w:t xml:space="preserve">References </w:t>
      </w:r>
    </w:p>
    <w:p w14:paraId="6BD339C7"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1. Alirezalu, A., Salehi, P., Ahmadi, N., Sonboli, A., Aceto, S., Hatami Maleki, H., &amp; Ayyari, M. (2018). Flavonoids profile and antioxidant activity in flowers and leaves of hawthorn species ( </w:t>
      </w:r>
      <w:r>
        <w:rPr>
          <w:rStyle w:val="Emphasis"/>
          <w:rFonts w:ascii="Segoe UI" w:eastAsia="Times New Roman" w:hAnsi="Segoe UI" w:cs="Segoe UI"/>
          <w:color w:val="333333"/>
          <w:lang w:val="en"/>
        </w:rPr>
        <w:t xml:space="preserve">Crataegus </w:t>
      </w:r>
      <w:r>
        <w:rPr>
          <w:rFonts w:ascii="Segoe UI" w:eastAsia="Times New Roman" w:hAnsi="Segoe UI" w:cs="Segoe UI"/>
          <w:color w:val="333333"/>
          <w:lang w:val="en"/>
        </w:rPr>
        <w:t xml:space="preserve">) from different regions of Iran. </w:t>
      </w:r>
      <w:r>
        <w:rPr>
          <w:rStyle w:val="Emphasis"/>
          <w:rFonts w:ascii="Segoe UI" w:eastAsia="Times New Roman" w:hAnsi="Segoe UI" w:cs="Segoe UI"/>
          <w:color w:val="333333"/>
          <w:lang w:val="en"/>
        </w:rPr>
        <w:t xml:space="preserve">International Journal of Food Properties, 21 </w:t>
      </w:r>
      <w:r>
        <w:rPr>
          <w:rFonts w:ascii="Segoe UI" w:eastAsia="Times New Roman" w:hAnsi="Segoe UI" w:cs="Segoe UI"/>
          <w:color w:val="333333"/>
          <w:lang w:val="en"/>
        </w:rPr>
        <w:t xml:space="preserve">(1), 452–470. </w:t>
      </w:r>
      <w:hyperlink r:id="rId329" w:history="1">
        <w:r>
          <w:rPr>
            <w:rStyle w:val="Hyperlink"/>
            <w:rFonts w:ascii="Segoe UI" w:eastAsia="Times New Roman" w:hAnsi="Segoe UI" w:cs="Segoe UI"/>
            <w:lang w:val="en"/>
          </w:rPr>
          <w:t xml:space="preserve">https://doi.org/10.1080/10942912.2018.1446146 </w:t>
        </w:r>
      </w:hyperlink>
    </w:p>
    <w:p w14:paraId="215C7E48"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2. Dahmer, S., &amp; Scott, E. (2010). Health effects of hawthorn. </w:t>
      </w:r>
      <w:r>
        <w:rPr>
          <w:rStyle w:val="Emphasis"/>
          <w:rFonts w:ascii="Segoe UI" w:eastAsia="Times New Roman" w:hAnsi="Segoe UI" w:cs="Segoe UI"/>
          <w:color w:val="333333"/>
          <w:lang w:val="en"/>
        </w:rPr>
        <w:t xml:space="preserve">American Family Physician, 81 </w:t>
      </w:r>
      <w:r>
        <w:rPr>
          <w:rFonts w:ascii="Segoe UI" w:eastAsia="Times New Roman" w:hAnsi="Segoe UI" w:cs="Segoe UI"/>
          <w:color w:val="333333"/>
          <w:lang w:val="en"/>
        </w:rPr>
        <w:t xml:space="preserve">(4), 465–468. </w:t>
      </w:r>
    </w:p>
    <w:p w14:paraId="746554B6"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3. Edwards, J. E., Brown, P. N., Talent, N., Dickinson, T. A., &amp; Shipley, P. R. (2012). A review of the chemistry of the genus </w:t>
      </w:r>
      <w:r>
        <w:rPr>
          <w:rStyle w:val="Emphasis"/>
          <w:rFonts w:ascii="Segoe UI" w:eastAsia="Times New Roman" w:hAnsi="Segoe UI" w:cs="Segoe UI"/>
          <w:color w:val="333333"/>
          <w:lang w:val="en"/>
        </w:rPr>
        <w:t xml:space="preserve">Crataegus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Phytochemistry, 79 </w:t>
      </w:r>
      <w:r>
        <w:rPr>
          <w:rFonts w:ascii="Segoe UI" w:eastAsia="Times New Roman" w:hAnsi="Segoe UI" w:cs="Segoe UI"/>
          <w:color w:val="333333"/>
          <w:lang w:val="en"/>
        </w:rPr>
        <w:t xml:space="preserve">, 5–26. </w:t>
      </w:r>
      <w:hyperlink r:id="rId330" w:history="1">
        <w:r>
          <w:rPr>
            <w:rStyle w:val="Hyperlink"/>
            <w:rFonts w:ascii="Segoe UI" w:eastAsia="Times New Roman" w:hAnsi="Segoe UI" w:cs="Segoe UI"/>
            <w:lang w:val="en"/>
          </w:rPr>
          <w:t xml:space="preserve">https://doi.org/10.1016/j.phytochem.2012.04.006 </w:t>
        </w:r>
      </w:hyperlink>
    </w:p>
    <w:p w14:paraId="6E6FD209"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4. Elders and Community members of the Cayoose Creek Band of Sekw’el’was. </w:t>
      </w:r>
    </w:p>
    <w:p w14:paraId="52D9904A"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5. Holubarsch, C. J. F., Colucci, W. S., Meinertz, T., Gaus, W., &amp; Tendera, M. (2008). The efficacy and safety of </w:t>
      </w:r>
      <w:r>
        <w:rPr>
          <w:rStyle w:val="Emphasis"/>
          <w:rFonts w:ascii="Segoe UI" w:eastAsia="Times New Roman" w:hAnsi="Segoe UI" w:cs="Segoe UI"/>
          <w:color w:val="333333"/>
          <w:lang w:val="en"/>
        </w:rPr>
        <w:t xml:space="preserve">Crataegus </w:t>
      </w:r>
      <w:r>
        <w:rPr>
          <w:rFonts w:ascii="Segoe UI" w:eastAsia="Times New Roman" w:hAnsi="Segoe UI" w:cs="Segoe UI"/>
          <w:color w:val="333333"/>
          <w:lang w:val="en"/>
        </w:rPr>
        <w:t xml:space="preserve">extract WS 1442 in patients with heart failure: The SPICE trial. </w:t>
      </w:r>
      <w:r>
        <w:rPr>
          <w:rStyle w:val="Emphasis"/>
          <w:rFonts w:ascii="Segoe UI" w:eastAsia="Times New Roman" w:hAnsi="Segoe UI" w:cs="Segoe UI"/>
          <w:color w:val="333333"/>
          <w:lang w:val="en"/>
        </w:rPr>
        <w:t xml:space="preserve">European Journal of Heart Failure, 10 </w:t>
      </w:r>
      <w:r>
        <w:rPr>
          <w:rFonts w:ascii="Segoe UI" w:eastAsia="Times New Roman" w:hAnsi="Segoe UI" w:cs="Segoe UI"/>
          <w:color w:val="333333"/>
          <w:lang w:val="en"/>
        </w:rPr>
        <w:t xml:space="preserve">(12), 1255–1263. </w:t>
      </w:r>
      <w:hyperlink r:id="rId331" w:history="1">
        <w:r>
          <w:rPr>
            <w:rStyle w:val="Hyperlink"/>
            <w:rFonts w:ascii="Segoe UI" w:eastAsia="Times New Roman" w:hAnsi="Segoe UI" w:cs="Segoe UI"/>
            <w:lang w:val="en"/>
          </w:rPr>
          <w:t xml:space="preserve">https://doi.org/10.1016/j.ejheart.2008.10.004 </w:t>
        </w:r>
      </w:hyperlink>
    </w:p>
    <w:p w14:paraId="7F814BCF"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6. Kuhnlein, H. V., &amp; Turner, N. J. (1991). </w:t>
      </w:r>
      <w:r>
        <w:rPr>
          <w:rStyle w:val="Emphasis"/>
          <w:rFonts w:ascii="Segoe UI" w:eastAsia="Times New Roman" w:hAnsi="Segoe UI" w:cs="Segoe UI"/>
          <w:color w:val="333333"/>
          <w:lang w:val="en"/>
        </w:rPr>
        <w:t xml:space="preserve">Traditional plant foods of Canadian Indigenous peoples: Nutrition, botany and use </w:t>
      </w:r>
      <w:r>
        <w:rPr>
          <w:rFonts w:ascii="Segoe UI" w:eastAsia="Times New Roman" w:hAnsi="Segoe UI" w:cs="Segoe UI"/>
          <w:color w:val="333333"/>
          <w:lang w:val="en"/>
        </w:rPr>
        <w:t xml:space="preserve">. Gordon and Breach Science Publishers. </w:t>
      </w:r>
    </w:p>
    <w:p w14:paraId="1E4637BE"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7. Moerman, D. E. (2009). </w:t>
      </w:r>
      <w:r>
        <w:rPr>
          <w:rStyle w:val="Emphasis"/>
          <w:rFonts w:ascii="Segoe UI" w:eastAsia="Times New Roman" w:hAnsi="Segoe UI" w:cs="Segoe UI"/>
          <w:color w:val="333333"/>
          <w:lang w:val="en"/>
        </w:rPr>
        <w:t xml:space="preserve">Native American medicinal plants: An ethnobotanical dictionary </w:t>
      </w:r>
      <w:r>
        <w:rPr>
          <w:rFonts w:ascii="Segoe UI" w:eastAsia="Times New Roman" w:hAnsi="Segoe UI" w:cs="Segoe UI"/>
          <w:color w:val="333333"/>
          <w:lang w:val="en"/>
        </w:rPr>
        <w:t xml:space="preserve">. Timber Press. </w:t>
      </w:r>
    </w:p>
    <w:p w14:paraId="06D52B19"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8. Nabavi, S. F., Habtemariam, S., Ahmed, T., Sureda, A., Daglia, M., Sobarzo-Sánchez, E., &amp; Nabavi, S. M. (2015). Polyphenolic composition of </w:t>
      </w:r>
      <w:r>
        <w:rPr>
          <w:rStyle w:val="Emphasis"/>
          <w:rFonts w:ascii="Segoe UI" w:eastAsia="Times New Roman" w:hAnsi="Segoe UI" w:cs="Segoe UI"/>
          <w:color w:val="333333"/>
          <w:lang w:val="en"/>
        </w:rPr>
        <w:t xml:space="preserve">Crataegus monogyna </w:t>
      </w:r>
      <w:r>
        <w:rPr>
          <w:rFonts w:ascii="Segoe UI" w:eastAsia="Times New Roman" w:hAnsi="Segoe UI" w:cs="Segoe UI"/>
          <w:color w:val="333333"/>
          <w:lang w:val="en"/>
        </w:rPr>
        <w:t xml:space="preserve">: From chemistry to medical applications. </w:t>
      </w:r>
      <w:r>
        <w:rPr>
          <w:rStyle w:val="Emphasis"/>
          <w:rFonts w:ascii="Segoe UI" w:eastAsia="Times New Roman" w:hAnsi="Segoe UI" w:cs="Segoe UI"/>
          <w:color w:val="333333"/>
          <w:lang w:val="en"/>
        </w:rPr>
        <w:t xml:space="preserve">Nutrients, 7 </w:t>
      </w:r>
      <w:r>
        <w:rPr>
          <w:rFonts w:ascii="Segoe UI" w:eastAsia="Times New Roman" w:hAnsi="Segoe UI" w:cs="Segoe UI"/>
          <w:color w:val="333333"/>
          <w:lang w:val="en"/>
        </w:rPr>
        <w:t xml:space="preserve">(9), 7708–7728. </w:t>
      </w:r>
      <w:hyperlink r:id="rId332" w:history="1">
        <w:r>
          <w:rPr>
            <w:rStyle w:val="Hyperlink"/>
            <w:rFonts w:ascii="Segoe UI" w:eastAsia="Times New Roman" w:hAnsi="Segoe UI" w:cs="Segoe UI"/>
            <w:lang w:val="en"/>
          </w:rPr>
          <w:t xml:space="preserve">https://doi.org/10.3390/nu7095361 </w:t>
        </w:r>
      </w:hyperlink>
    </w:p>
    <w:p w14:paraId="3AE324F7"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9. Özcan, M., Hacıseferoğulları, H., Marakoğlu, T., &amp; Arslan, D. (2005). Hawthorn ( </w:t>
      </w:r>
      <w:r>
        <w:rPr>
          <w:rStyle w:val="Emphasis"/>
          <w:rFonts w:ascii="Segoe UI" w:eastAsia="Times New Roman" w:hAnsi="Segoe UI" w:cs="Segoe UI"/>
          <w:color w:val="333333"/>
          <w:lang w:val="en"/>
        </w:rPr>
        <w:t xml:space="preserve">Crataegus </w:t>
      </w:r>
      <w:r>
        <w:rPr>
          <w:rFonts w:ascii="Segoe UI" w:eastAsia="Times New Roman" w:hAnsi="Segoe UI" w:cs="Segoe UI"/>
          <w:color w:val="333333"/>
          <w:lang w:val="en"/>
        </w:rPr>
        <w:t xml:space="preserve">spp.) fruit: Some physical and chemical properties. </w:t>
      </w:r>
      <w:r>
        <w:rPr>
          <w:rStyle w:val="Emphasis"/>
          <w:rFonts w:ascii="Segoe UI" w:eastAsia="Times New Roman" w:hAnsi="Segoe UI" w:cs="Segoe UI"/>
          <w:color w:val="333333"/>
          <w:lang w:val="en"/>
        </w:rPr>
        <w:t xml:space="preserve">Journal of Food Engineering, 69 </w:t>
      </w:r>
      <w:r>
        <w:rPr>
          <w:rFonts w:ascii="Segoe UI" w:eastAsia="Times New Roman" w:hAnsi="Segoe UI" w:cs="Segoe UI"/>
          <w:color w:val="333333"/>
          <w:lang w:val="en"/>
        </w:rPr>
        <w:t xml:space="preserve">(4), 409–413. </w:t>
      </w:r>
      <w:hyperlink r:id="rId333" w:history="1">
        <w:r>
          <w:rPr>
            <w:rStyle w:val="Hyperlink"/>
            <w:rFonts w:ascii="Segoe UI" w:eastAsia="Times New Roman" w:hAnsi="Segoe UI" w:cs="Segoe UI"/>
            <w:lang w:val="en"/>
          </w:rPr>
          <w:t xml:space="preserve">https://doi.org/10.1016/j.jfoodeng.2004.08.024 </w:t>
        </w:r>
      </w:hyperlink>
    </w:p>
    <w:p w14:paraId="370DEB20"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10. Svedström, U., Vuorela, H., Kostiainen, R., Tuominen, J., Kokkonen, J., Rauha, J.-P., Laakso, I., &amp; Hiltunen, R. (2002). Isolation and identification of oligomeric procyanidins from </w:t>
      </w:r>
      <w:r>
        <w:rPr>
          <w:rStyle w:val="Emphasis"/>
          <w:rFonts w:ascii="Segoe UI" w:eastAsia="Times New Roman" w:hAnsi="Segoe UI" w:cs="Segoe UI"/>
          <w:color w:val="333333"/>
          <w:lang w:val="en"/>
        </w:rPr>
        <w:t xml:space="preserve">Crataegus </w:t>
      </w:r>
      <w:r>
        <w:rPr>
          <w:rFonts w:ascii="Segoe UI" w:eastAsia="Times New Roman" w:hAnsi="Segoe UI" w:cs="Segoe UI"/>
          <w:color w:val="333333"/>
          <w:lang w:val="en"/>
        </w:rPr>
        <w:t xml:space="preserve">leaves and flowers. </w:t>
      </w:r>
      <w:r>
        <w:rPr>
          <w:rStyle w:val="Emphasis"/>
          <w:rFonts w:ascii="Segoe UI" w:eastAsia="Times New Roman" w:hAnsi="Segoe UI" w:cs="Segoe UI"/>
          <w:color w:val="333333"/>
          <w:lang w:val="en"/>
        </w:rPr>
        <w:t xml:space="preserve">Phytochemistry, 60 </w:t>
      </w:r>
      <w:r>
        <w:rPr>
          <w:rFonts w:ascii="Segoe UI" w:eastAsia="Times New Roman" w:hAnsi="Segoe UI" w:cs="Segoe UI"/>
          <w:color w:val="333333"/>
          <w:lang w:val="en"/>
        </w:rPr>
        <w:t xml:space="preserve">(8), 821–825. </w:t>
      </w:r>
      <w:hyperlink r:id="rId334" w:history="1">
        <w:r>
          <w:rPr>
            <w:rStyle w:val="Hyperlink"/>
            <w:rFonts w:ascii="Segoe UI" w:eastAsia="Times New Roman" w:hAnsi="Segoe UI" w:cs="Segoe UI"/>
            <w:lang w:val="en"/>
          </w:rPr>
          <w:t xml:space="preserve">https://doi.org/10.1016/S0031-9422(02)00172-3 </w:t>
        </w:r>
      </w:hyperlink>
    </w:p>
    <w:p w14:paraId="2C020AD6"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11. Turner, N. J. (1995). </w:t>
      </w:r>
      <w:r>
        <w:rPr>
          <w:rStyle w:val="Emphasis"/>
          <w:rFonts w:ascii="Segoe UI" w:eastAsia="Times New Roman" w:hAnsi="Segoe UI" w:cs="Segoe UI"/>
          <w:color w:val="333333"/>
          <w:lang w:val="en"/>
        </w:rPr>
        <w:t xml:space="preserve">Food plants of coastal First Peoples </w:t>
      </w:r>
      <w:r>
        <w:rPr>
          <w:rFonts w:ascii="Segoe UI" w:eastAsia="Times New Roman" w:hAnsi="Segoe UI" w:cs="Segoe UI"/>
          <w:color w:val="333333"/>
          <w:lang w:val="en"/>
        </w:rPr>
        <w:t xml:space="preserve">(Royal BC Museum Handbook). UBC Press; Royal British Columbia Museum. </w:t>
      </w:r>
    </w:p>
    <w:p w14:paraId="65666FE8" w14:textId="77777777" w:rsidR="00CD1F2D" w:rsidRDefault="00CD1F2D">
      <w:pPr>
        <w:numPr>
          <w:ilvl w:val="0"/>
          <w:numId w:val="206"/>
        </w:numPr>
        <w:spacing w:before="100" w:beforeAutospacing="1" w:after="100" w:afterAutospacing="1"/>
        <w:divId w:val="2099474202"/>
        <w:rPr>
          <w:rFonts w:ascii="Segoe UI" w:eastAsia="Times New Roman" w:hAnsi="Segoe UI" w:cs="Segoe UI"/>
          <w:color w:val="333333"/>
          <w:lang w:val="en"/>
        </w:rPr>
      </w:pPr>
      <w:r>
        <w:rPr>
          <w:rFonts w:ascii="Segoe UI" w:eastAsia="Times New Roman" w:hAnsi="Segoe UI" w:cs="Segoe UI"/>
          <w:color w:val="333333"/>
          <w:lang w:val="en"/>
        </w:rPr>
        <w:t xml:space="preserve">12. Yang, B., &amp; </w:t>
      </w:r>
      <w:r>
        <w:rPr>
          <w:rFonts w:ascii="Segoe UI" w:eastAsia="Times New Roman" w:hAnsi="Segoe UI" w:cs="Segoe UI"/>
          <w:color w:val="333333"/>
          <w:lang w:val="en"/>
        </w:rPr>
        <w:t xml:space="preserve">Liu, P. (2012). Composition and health effects of phenolic compounds in hawthorn ( </w:t>
      </w:r>
      <w:r>
        <w:rPr>
          <w:rStyle w:val="Emphasis"/>
          <w:rFonts w:ascii="Segoe UI" w:eastAsia="Times New Roman" w:hAnsi="Segoe UI" w:cs="Segoe UI"/>
          <w:color w:val="333333"/>
          <w:lang w:val="en"/>
        </w:rPr>
        <w:t xml:space="preserve">Crataegus </w:t>
      </w:r>
      <w:r>
        <w:rPr>
          <w:rFonts w:ascii="Segoe UI" w:eastAsia="Times New Roman" w:hAnsi="Segoe UI" w:cs="Segoe UI"/>
          <w:color w:val="333333"/>
          <w:lang w:val="en"/>
        </w:rPr>
        <w:t xml:space="preserve">) of different origins. </w:t>
      </w:r>
      <w:r>
        <w:rPr>
          <w:rStyle w:val="Emphasis"/>
          <w:rFonts w:ascii="Segoe UI" w:eastAsia="Times New Roman" w:hAnsi="Segoe UI" w:cs="Segoe UI"/>
          <w:color w:val="333333"/>
          <w:lang w:val="en"/>
        </w:rPr>
        <w:t xml:space="preserve">Journal of the Science of Food and Agriculture, 92 </w:t>
      </w:r>
      <w:r>
        <w:rPr>
          <w:rFonts w:ascii="Segoe UI" w:eastAsia="Times New Roman" w:hAnsi="Segoe UI" w:cs="Segoe UI"/>
          <w:color w:val="333333"/>
          <w:lang w:val="en"/>
        </w:rPr>
        <w:t xml:space="preserve">(8), 1578–1590. </w:t>
      </w:r>
      <w:hyperlink r:id="rId335" w:history="1">
        <w:r>
          <w:rPr>
            <w:rStyle w:val="Hyperlink"/>
            <w:rFonts w:ascii="Segoe UI" w:eastAsia="Times New Roman" w:hAnsi="Segoe UI" w:cs="Segoe UI"/>
            <w:lang w:val="en"/>
          </w:rPr>
          <w:t xml:space="preserve">https://doi.org/10.1002/jsfa.5671 </w:t>
        </w:r>
      </w:hyperlink>
    </w:p>
    <w:p w14:paraId="25E01204" w14:textId="77777777" w:rsidR="00CD1F2D" w:rsidRDefault="00CD1F2D">
      <w:pPr>
        <w:pStyle w:val="Heading1"/>
        <w:divId w:val="1382753766"/>
        <w:rPr>
          <w:rFonts w:ascii="Segoe UI" w:eastAsia="Times New Roman" w:hAnsi="Segoe UI" w:cs="Segoe UI"/>
          <w:lang w:val="en"/>
        </w:rPr>
      </w:pPr>
      <w:r>
        <w:rPr>
          <w:rFonts w:ascii="Segoe UI" w:eastAsia="Times New Roman" w:hAnsi="Segoe UI" w:cs="Segoe UI"/>
          <w:lang w:val="en"/>
        </w:rPr>
        <w:t xml:space="preserve">21 Blackcap </w:t>
      </w:r>
    </w:p>
    <w:p w14:paraId="201FEB29" w14:textId="77777777" w:rsidR="00CD1F2D" w:rsidRDefault="00CD1F2D">
      <w:pPr>
        <w:pStyle w:val="NormalWeb"/>
        <w:divId w:val="1382753766"/>
        <w:rPr>
          <w:rFonts w:ascii="Segoe UI" w:hAnsi="Segoe UI" w:cs="Segoe UI"/>
          <w:color w:val="333333"/>
          <w:lang w:val="en"/>
        </w:rPr>
      </w:pPr>
      <w:r>
        <w:rPr>
          <w:rStyle w:val="Strong"/>
          <w:rFonts w:ascii="Segoe UI" w:hAnsi="Segoe UI" w:cs="Segoe UI"/>
          <w:color w:val="339966"/>
          <w:lang w:val="en"/>
        </w:rPr>
        <w:t xml:space="preserve">Names </w:t>
      </w:r>
    </w:p>
    <w:p w14:paraId="038D5738" w14:textId="77777777" w:rsidR="00CD1F2D" w:rsidRDefault="00CD1F2D">
      <w:pPr>
        <w:pStyle w:val="NormalWeb"/>
        <w:divId w:val="1382753766"/>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Blackcap </w:t>
      </w:r>
    </w:p>
    <w:p w14:paraId="6057B238" w14:textId="77777777" w:rsidR="00CD1F2D" w:rsidRDefault="00CD1F2D">
      <w:pPr>
        <w:pStyle w:val="NormalWeb"/>
        <w:divId w:val="1382753766"/>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Rubus leucodermis </w:t>
      </w:r>
    </w:p>
    <w:p w14:paraId="1F5CF4FF" w14:textId="77777777" w:rsidR="00CD1F2D" w:rsidRDefault="00CD1F2D">
      <w:pPr>
        <w:pStyle w:val="NormalWeb"/>
        <w:divId w:val="1382753766"/>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Whitebark Raspberry; Black Raspberry </w:t>
      </w:r>
    </w:p>
    <w:p w14:paraId="4C2FAEA2"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442520A8" wp14:editId="5F6298A2">
            <wp:extent cx="2857500" cy="13525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link="rId336">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5C4B4814"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21.1: Blackcap ( </w:t>
      </w:r>
      <w:r>
        <w:rPr>
          <w:rStyle w:val="Strong"/>
          <w:rFonts w:ascii="Segoe UI" w:hAnsi="Segoe UI" w:cs="Segoe UI"/>
          <w:i/>
          <w:iCs/>
          <w:color w:val="333333"/>
          <w:lang w:val="en"/>
        </w:rPr>
        <w:t xml:space="preserve">Rubus leucodermis </w:t>
      </w:r>
      <w:r>
        <w:rPr>
          <w:rStyle w:val="Strong"/>
          <w:rFonts w:ascii="Segoe UI" w:hAnsi="Segoe UI" w:cs="Segoe UI"/>
          <w:color w:val="333333"/>
          <w:lang w:val="en"/>
        </w:rPr>
        <w:t xml:space="preserve">) berries and foliage. </w:t>
      </w:r>
    </w:p>
    <w:p w14:paraId="4F190F31"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64866341" wp14:editId="129A9DBE">
            <wp:extent cx="2857500" cy="13525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link="rId337">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0F68A22C"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21.2: Close-up view of ripe Blackcap berries. </w:t>
      </w:r>
    </w:p>
    <w:p w14:paraId="3C221D85"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50A22F6E" wp14:editId="79026BA5">
            <wp:extent cx="1352550" cy="28575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link="rId338">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03D33F40"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21.3: Whitebark raspberry stems and leaves. </w:t>
      </w:r>
    </w:p>
    <w:p w14:paraId="5A2E3C1C"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6CE88D3A" wp14:editId="307EE6AD">
            <wp:extent cx="2857500" cy="1905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link="rId33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3AC4F16A"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21.4: Developing Blackcap berries on the plant. </w:t>
      </w:r>
    </w:p>
    <w:p w14:paraId="306E30EC"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0F645763" wp14:editId="177930F5">
            <wp:extent cx="2133600" cy="28575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link="rId340">
                      <a:extLst>
                        <a:ext uri="{28A0092B-C50C-407E-A947-70E740481C1C}">
                          <a14:useLocalDpi xmlns:a14="http://schemas.microsoft.com/office/drawing/2010/main" val="0"/>
                        </a:ext>
                      </a:extLst>
                    </a:blip>
                    <a:srcRect/>
                    <a:stretch>
                      <a:fillRect/>
                    </a:stretch>
                  </pic:blipFill>
                  <pic:spPr bwMode="auto">
                    <a:xfrm>
                      <a:off x="0" y="0"/>
                      <a:ext cx="2133600" cy="2857500"/>
                    </a:xfrm>
                    <a:prstGeom prst="rect">
                      <a:avLst/>
                    </a:prstGeom>
                    <a:noFill/>
                    <a:ln>
                      <a:noFill/>
                    </a:ln>
                  </pic:spPr>
                </pic:pic>
              </a:graphicData>
            </a:graphic>
          </wp:inline>
        </w:drawing>
      </w:r>
    </w:p>
    <w:p w14:paraId="0E57972B"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21.5: Harvested cluster of ripe Blackcap berries. </w:t>
      </w:r>
    </w:p>
    <w:p w14:paraId="514F0065"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1F57DF21" wp14:editId="0917AA57">
            <wp:extent cx="2857500" cy="1905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link="rId341">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5ECF103C"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21.6: Blackcap plant in its natural habitat. </w:t>
      </w:r>
    </w:p>
    <w:p w14:paraId="48AEBD11"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6BEE8BAB" wp14:editId="39710493">
            <wp:extent cx="2857500" cy="1905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link="rId342">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729804E6"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21.7: Detailed view of Blackcap leaves and fruit. </w:t>
      </w:r>
    </w:p>
    <w:p w14:paraId="4D00CF95" w14:textId="77777777" w:rsidR="00CD1F2D" w:rsidRDefault="00CD1F2D">
      <w:pPr>
        <w:pStyle w:val="NormalWeb"/>
        <w:divId w:val="1382753766"/>
        <w:rPr>
          <w:rFonts w:ascii="Segoe UI" w:hAnsi="Segoe UI" w:cs="Segoe UI"/>
          <w:color w:val="333333"/>
          <w:lang w:val="en"/>
        </w:rPr>
      </w:pPr>
      <w:r>
        <w:rPr>
          <w:rStyle w:val="Strong"/>
          <w:rFonts w:ascii="Segoe UI" w:hAnsi="Segoe UI" w:cs="Segoe UI"/>
          <w:color w:val="339966"/>
          <w:lang w:val="en"/>
        </w:rPr>
        <w:t xml:space="preserve">General information </w:t>
      </w:r>
    </w:p>
    <w:p w14:paraId="332873DA" w14:textId="77777777" w:rsidR="00CD1F2D" w:rsidRDefault="00CD1F2D">
      <w:pPr>
        <w:pStyle w:val="NormalWeb"/>
        <w:jc w:val="both"/>
        <w:divId w:val="1382753766"/>
        <w:rPr>
          <w:rFonts w:ascii="Segoe UI" w:hAnsi="Segoe UI" w:cs="Segoe UI"/>
          <w:color w:val="333333"/>
          <w:lang w:val="en"/>
        </w:rPr>
      </w:pPr>
      <w:r>
        <w:rPr>
          <w:rFonts w:ascii="Segoe UI" w:hAnsi="Segoe UI" w:cs="Segoe UI"/>
          <w:color w:val="333333"/>
          <w:lang w:val="en"/>
        </w:rPr>
        <w:t xml:space="preserve">The traditional knowledge of Blackcap’s medicinal properties, particularly for wound healing and pain relief, aligns well with modern scientific findings showing significant anti-inflammatory, antimicrobial, and tissue-protective effects of its anthocyanins and ellagitannins. </w:t>
      </w:r>
      <w:r>
        <w:rPr>
          <w:rFonts w:ascii="Segoe UI" w:hAnsi="Segoe UI" w:cs="Segoe UI"/>
          <w:color w:val="333333"/>
          <w:vertAlign w:val="superscript"/>
          <w:lang w:val="en"/>
        </w:rPr>
        <w:t xml:space="preserve">[3, 8] </w:t>
      </w:r>
      <w:r>
        <w:rPr>
          <w:rFonts w:ascii="Segoe UI" w:hAnsi="Segoe UI" w:cs="Segoe UI"/>
          <w:color w:val="333333"/>
          <w:lang w:val="en"/>
        </w:rPr>
        <w:t xml:space="preserve">The round-shaped fruit is a 12–15 mm diameter aggregation of drupelets. </w:t>
      </w:r>
      <w:r>
        <w:rPr>
          <w:rFonts w:ascii="Segoe UI" w:hAnsi="Segoe UI" w:cs="Segoe UI"/>
          <w:color w:val="333333"/>
          <w:vertAlign w:val="superscript"/>
          <w:lang w:val="en"/>
        </w:rPr>
        <w:t xml:space="preserve">[13] </w:t>
      </w:r>
    </w:p>
    <w:p w14:paraId="31F13B2D" w14:textId="77777777" w:rsidR="00CD1F2D" w:rsidRDefault="00CD1F2D">
      <w:pPr>
        <w:pStyle w:val="Heading3"/>
        <w:divId w:val="138275376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0E78040B" w14:textId="77777777" w:rsidR="00CD1F2D" w:rsidRDefault="00CD1F2D">
      <w:pPr>
        <w:pStyle w:val="NormalWeb"/>
        <w:jc w:val="both"/>
        <w:divId w:val="1382753766"/>
        <w:rPr>
          <w:rFonts w:ascii="Segoe UI" w:hAnsi="Segoe UI" w:cs="Segoe UI"/>
          <w:color w:val="333333"/>
          <w:lang w:val="en"/>
        </w:rPr>
      </w:pPr>
      <w:r>
        <w:rPr>
          <w:rFonts w:ascii="Segoe UI" w:hAnsi="Segoe UI" w:cs="Segoe UI"/>
          <w:color w:val="333333"/>
          <w:lang w:val="en"/>
        </w:rPr>
        <w:t xml:space="preserve">Blackcap is a healing plant that gave its medicine through both its bark and its berries. The leaves and bark were often chewed and applied directly to wounds or burns to draw out pain and speed healing. When a wound festered or became infected, poultices made from the bark helped to cleanse and close it, while boiled bark teas were used to calm inflammation and ease the aches that lingered in the body. </w:t>
      </w:r>
      <w:r>
        <w:rPr>
          <w:rFonts w:ascii="Segoe UI" w:hAnsi="Segoe UI" w:cs="Segoe UI"/>
          <w:color w:val="333333"/>
          <w:vertAlign w:val="superscript"/>
          <w:lang w:val="en"/>
        </w:rPr>
        <w:t xml:space="preserve">[1, 2, 8] </w:t>
      </w:r>
    </w:p>
    <w:p w14:paraId="2D3FD38B" w14:textId="77777777" w:rsidR="00CD1F2D" w:rsidRDefault="00CD1F2D">
      <w:pPr>
        <w:pStyle w:val="NormalWeb"/>
        <w:jc w:val="both"/>
        <w:divId w:val="1382753766"/>
        <w:rPr>
          <w:rFonts w:ascii="Segoe UI" w:hAnsi="Segoe UI" w:cs="Segoe UI"/>
          <w:color w:val="333333"/>
          <w:lang w:val="en"/>
        </w:rPr>
      </w:pPr>
      <w:r>
        <w:rPr>
          <w:rFonts w:ascii="Segoe UI" w:hAnsi="Segoe UI" w:cs="Segoe UI"/>
          <w:color w:val="333333"/>
          <w:lang w:val="en"/>
        </w:rPr>
        <w:t xml:space="preserve">During childbirth, the bark was sometimes boiled in seawater and drunk to help ease labor pains and support the mother through delivery. The same bark, when pounded and applied to the gums, brought relief from toothaches. The leaves, when steeped into tea, provided strength and nourishment, serving as a source of vitamin C during long winters when fresh food was scarce. </w:t>
      </w:r>
      <w:r>
        <w:rPr>
          <w:rFonts w:ascii="Segoe UI" w:hAnsi="Segoe UI" w:cs="Segoe UI"/>
          <w:color w:val="333333"/>
          <w:vertAlign w:val="superscript"/>
          <w:lang w:val="en"/>
        </w:rPr>
        <w:t xml:space="preserve">[1, 8] </w:t>
      </w:r>
    </w:p>
    <w:p w14:paraId="04A34228" w14:textId="77777777" w:rsidR="00CD1F2D" w:rsidRDefault="00CD1F2D">
      <w:pPr>
        <w:pStyle w:val="NormalWeb"/>
        <w:jc w:val="both"/>
        <w:divId w:val="1382753766"/>
        <w:rPr>
          <w:rFonts w:ascii="Segoe UI" w:hAnsi="Segoe UI" w:cs="Segoe UI"/>
          <w:color w:val="333333"/>
          <w:lang w:val="en"/>
        </w:rPr>
      </w:pPr>
      <w:r>
        <w:rPr>
          <w:rFonts w:ascii="Segoe UI" w:hAnsi="Segoe UI" w:cs="Segoe UI"/>
          <w:color w:val="333333"/>
          <w:lang w:val="en"/>
        </w:rPr>
        <w:t xml:space="preserve">The berries themselves were both food and medicine, eaten to settle the stomach, aid digestion, and restore energy. </w:t>
      </w:r>
      <w:r>
        <w:rPr>
          <w:rFonts w:ascii="Segoe UI" w:hAnsi="Segoe UI" w:cs="Segoe UI"/>
          <w:color w:val="333333"/>
          <w:vertAlign w:val="superscript"/>
          <w:lang w:val="en"/>
        </w:rPr>
        <w:t xml:space="preserve">[1, 13] </w:t>
      </w:r>
    </w:p>
    <w:p w14:paraId="062DB706" w14:textId="77777777" w:rsidR="00CD1F2D" w:rsidRDefault="00CD1F2D">
      <w:pPr>
        <w:pStyle w:val="NormalWeb"/>
        <w:divId w:val="1382753766"/>
        <w:rPr>
          <w:rFonts w:ascii="Segoe UI" w:hAnsi="Segoe UI" w:cs="Segoe UI"/>
          <w:color w:val="333333"/>
          <w:lang w:val="en"/>
        </w:rPr>
      </w:pPr>
      <w:r>
        <w:rPr>
          <w:rStyle w:val="Emphasis"/>
          <w:rFonts w:ascii="Segoe UI" w:hAnsi="Segoe UI" w:cs="Segoe UI"/>
          <w:color w:val="333333"/>
          <w:u w:val="single"/>
          <w:lang w:val="en"/>
        </w:rPr>
        <w:t xml:space="preserve">Additional Traditional Uses </w:t>
      </w:r>
    </w:p>
    <w:p w14:paraId="22D32764" w14:textId="77777777" w:rsidR="00CD1F2D" w:rsidRDefault="00CD1F2D">
      <w:pPr>
        <w:numPr>
          <w:ilvl w:val="0"/>
          <w:numId w:val="207"/>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Young shoots were harvested in spring, peeled, and eaten raw or cooked like asparagus </w:t>
      </w:r>
      <w:r>
        <w:rPr>
          <w:rFonts w:ascii="Segoe UI" w:eastAsia="Times New Roman" w:hAnsi="Segoe UI" w:cs="Segoe UI"/>
          <w:color w:val="333333"/>
          <w:vertAlign w:val="superscript"/>
          <w:lang w:val="en"/>
        </w:rPr>
        <w:t xml:space="preserve">[13] </w:t>
      </w:r>
    </w:p>
    <w:p w14:paraId="199AE260" w14:textId="77777777" w:rsidR="00CD1F2D" w:rsidRDefault="00CD1F2D">
      <w:pPr>
        <w:numPr>
          <w:ilvl w:val="0"/>
          <w:numId w:val="207"/>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Berries were consumed fresh or dried </w:t>
      </w:r>
      <w:r>
        <w:rPr>
          <w:rFonts w:ascii="Segoe UI" w:eastAsia="Times New Roman" w:hAnsi="Segoe UI" w:cs="Segoe UI"/>
          <w:color w:val="333333"/>
          <w:vertAlign w:val="superscript"/>
          <w:lang w:val="en"/>
        </w:rPr>
        <w:t xml:space="preserve">[1, 13] </w:t>
      </w:r>
    </w:p>
    <w:p w14:paraId="65EB3572" w14:textId="77777777" w:rsidR="00CD1F2D" w:rsidRDefault="00CD1F2D">
      <w:pPr>
        <w:numPr>
          <w:ilvl w:val="0"/>
          <w:numId w:val="207"/>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Used to make purple dye for ceremonial and practical purposes </w:t>
      </w:r>
      <w:r>
        <w:rPr>
          <w:rFonts w:ascii="Segoe UI" w:eastAsia="Times New Roman" w:hAnsi="Segoe UI" w:cs="Segoe UI"/>
          <w:color w:val="333333"/>
          <w:vertAlign w:val="superscript"/>
          <w:lang w:val="en"/>
        </w:rPr>
        <w:t xml:space="preserve">[2, 13] </w:t>
      </w:r>
    </w:p>
    <w:p w14:paraId="0B6E3594" w14:textId="77777777" w:rsidR="00CD1F2D" w:rsidRDefault="00CD1F2D">
      <w:pPr>
        <w:pStyle w:val="Heading3"/>
        <w:divId w:val="138275376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1E0A161B" w14:textId="77777777" w:rsidR="00CD1F2D" w:rsidRDefault="00CD1F2D">
      <w:pPr>
        <w:pStyle w:val="NormalWeb"/>
        <w:divId w:val="1382753766"/>
        <w:rPr>
          <w:rFonts w:ascii="Segoe UI" w:hAnsi="Segoe UI" w:cs="Segoe UI"/>
          <w:color w:val="333333"/>
          <w:lang w:val="en"/>
        </w:rPr>
      </w:pPr>
      <w:r>
        <w:rPr>
          <w:rStyle w:val="Emphasis"/>
          <w:rFonts w:ascii="Segoe UI" w:hAnsi="Segoe UI" w:cs="Segoe UI"/>
          <w:color w:val="333333"/>
          <w:lang w:val="en"/>
        </w:rPr>
        <w:t xml:space="preserve">Key Bioactive Compounds </w:t>
      </w:r>
    </w:p>
    <w:p w14:paraId="03FECB26" w14:textId="77777777" w:rsidR="00CD1F2D" w:rsidRDefault="00CD1F2D">
      <w:pPr>
        <w:numPr>
          <w:ilvl w:val="0"/>
          <w:numId w:val="208"/>
        </w:numPr>
        <w:spacing w:before="100" w:beforeAutospacing="1" w:after="100" w:afterAutospacing="1"/>
        <w:divId w:val="138275376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Anthocyanins </w:t>
      </w:r>
    </w:p>
    <w:p w14:paraId="60C43344"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The major anthocyanins in Blackcap berries include: </w:t>
      </w:r>
      <w:r>
        <w:rPr>
          <w:rFonts w:ascii="Segoe UI" w:hAnsi="Segoe UI" w:cs="Segoe UI"/>
          <w:color w:val="333333"/>
          <w:vertAlign w:val="superscript"/>
          <w:lang w:val="en"/>
        </w:rPr>
        <w:t xml:space="preserve">[5, 7, 12] </w:t>
      </w:r>
    </w:p>
    <w:p w14:paraId="61EF95F6" w14:textId="77777777" w:rsidR="00CD1F2D" w:rsidRDefault="00CD1F2D">
      <w:pPr>
        <w:numPr>
          <w:ilvl w:val="0"/>
          <w:numId w:val="20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Cyanidin-3-O-glucoside (C3G) </w:t>
      </w:r>
    </w:p>
    <w:p w14:paraId="3F58EB8A" w14:textId="77777777" w:rsidR="00CD1F2D" w:rsidRDefault="00CD1F2D">
      <w:pPr>
        <w:numPr>
          <w:ilvl w:val="0"/>
          <w:numId w:val="20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Cyanidin-3-O-rutinoside (C3R) </w:t>
      </w:r>
    </w:p>
    <w:p w14:paraId="5150D98F" w14:textId="77777777" w:rsidR="00CD1F2D" w:rsidRDefault="00CD1F2D">
      <w:pPr>
        <w:numPr>
          <w:ilvl w:val="0"/>
          <w:numId w:val="20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Cyanidin-3-O-sophoroside </w:t>
      </w:r>
    </w:p>
    <w:p w14:paraId="25B72748" w14:textId="77777777" w:rsidR="00CD1F2D" w:rsidRDefault="00CD1F2D">
      <w:pPr>
        <w:numPr>
          <w:ilvl w:val="0"/>
          <w:numId w:val="20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Cyanidin-3-O-(2″-O-glucosyl) rutinoside </w:t>
      </w:r>
    </w:p>
    <w:p w14:paraId="7E6AB0F2" w14:textId="77777777" w:rsidR="00CD1F2D" w:rsidRDefault="00CD1F2D">
      <w:pPr>
        <w:numPr>
          <w:ilvl w:val="0"/>
          <w:numId w:val="20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Pelargonidin-3-O-glucoside </w:t>
      </w:r>
    </w:p>
    <w:p w14:paraId="5E13322B" w14:textId="77777777" w:rsidR="00CD1F2D" w:rsidRDefault="00CD1F2D">
      <w:pPr>
        <w:pStyle w:val="NormalWeb"/>
        <w:jc w:val="center"/>
        <w:divId w:val="1382753766"/>
        <w:rPr>
          <w:rFonts w:ascii="Segoe UI" w:hAnsi="Segoe UI" w:cs="Segoe UI"/>
          <w:color w:val="333333"/>
          <w:lang w:val="en"/>
        </w:rPr>
      </w:pPr>
      <w:r>
        <w:rPr>
          <w:rFonts w:ascii="Segoe UI" w:hAnsi="Segoe UI" w:cs="Segoe UI"/>
          <w:color w:val="333333"/>
          <w:lang w:val="en"/>
        </w:rPr>
        <w:t xml:space="preserve">Chemical Structure of Cyanidin-3-O-glucoside (C3G) </w:t>
      </w:r>
    </w:p>
    <w:p w14:paraId="21787803"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3FC95325" wp14:editId="298780D1">
            <wp:extent cx="2857500" cy="14478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link="rId343">
                      <a:extLst>
                        <a:ext uri="{28A0092B-C50C-407E-A947-70E740481C1C}">
                          <a14:useLocalDpi xmlns:a14="http://schemas.microsoft.com/office/drawing/2010/main" val="0"/>
                        </a:ext>
                      </a:extLst>
                    </a:blip>
                    <a:srcRect/>
                    <a:stretch>
                      <a:fillRect/>
                    </a:stretch>
                  </pic:blipFill>
                  <pic:spPr bwMode="auto">
                    <a:xfrm>
                      <a:off x="0" y="0"/>
                      <a:ext cx="2857500" cy="1447800"/>
                    </a:xfrm>
                    <a:prstGeom prst="rect">
                      <a:avLst/>
                    </a:prstGeom>
                    <a:noFill/>
                    <a:ln>
                      <a:noFill/>
                    </a:ln>
                  </pic:spPr>
                </pic:pic>
              </a:graphicData>
            </a:graphic>
          </wp:inline>
        </w:drawing>
      </w:r>
    </w:p>
    <w:p w14:paraId="25A0BD25"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21.8: Chemical Structure of Cyanidin-3-O-glucoside (C3G). </w:t>
      </w:r>
    </w:p>
    <w:p w14:paraId="2284F4CF" w14:textId="77777777" w:rsidR="00CD1F2D" w:rsidRDefault="00CD1F2D">
      <w:pPr>
        <w:pStyle w:val="NormalWeb"/>
        <w:jc w:val="center"/>
        <w:divId w:val="1382753766"/>
        <w:rPr>
          <w:rFonts w:ascii="Segoe UI" w:hAnsi="Segoe UI" w:cs="Segoe UI"/>
          <w:color w:val="333333"/>
          <w:lang w:val="en"/>
        </w:rPr>
      </w:pPr>
      <w:r>
        <w:rPr>
          <w:rFonts w:ascii="Segoe UI" w:hAnsi="Segoe UI" w:cs="Segoe UI"/>
          <w:color w:val="333333"/>
          <w:lang w:val="en"/>
        </w:rPr>
        <w:t xml:space="preserve">Chemical Structure of Cyanidin-3-O-rutinoside (C3R) </w:t>
      </w:r>
    </w:p>
    <w:p w14:paraId="61B05DCC"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4E65AB9D" wp14:editId="2D759023">
            <wp:extent cx="2857500" cy="12573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link="rId344">
                      <a:extLst>
                        <a:ext uri="{28A0092B-C50C-407E-A947-70E740481C1C}">
                          <a14:useLocalDpi xmlns:a14="http://schemas.microsoft.com/office/drawing/2010/main" val="0"/>
                        </a:ext>
                      </a:extLst>
                    </a:blip>
                    <a:srcRect/>
                    <a:stretch>
                      <a:fillRect/>
                    </a:stretch>
                  </pic:blipFill>
                  <pic:spPr bwMode="auto">
                    <a:xfrm>
                      <a:off x="0" y="0"/>
                      <a:ext cx="2857500" cy="1257300"/>
                    </a:xfrm>
                    <a:prstGeom prst="rect">
                      <a:avLst/>
                    </a:prstGeom>
                    <a:noFill/>
                    <a:ln>
                      <a:noFill/>
                    </a:ln>
                  </pic:spPr>
                </pic:pic>
              </a:graphicData>
            </a:graphic>
          </wp:inline>
        </w:drawing>
      </w:r>
    </w:p>
    <w:p w14:paraId="460B4894"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21.9: Chemical Structure of Cyanidin-3-O-rutinoside (C3R). </w:t>
      </w:r>
    </w:p>
    <w:p w14:paraId="39EC3E11" w14:textId="77777777" w:rsidR="00CD1F2D" w:rsidRDefault="00CD1F2D">
      <w:pPr>
        <w:numPr>
          <w:ilvl w:val="0"/>
          <w:numId w:val="210"/>
        </w:numPr>
        <w:spacing w:before="100" w:beforeAutospacing="1" w:after="100" w:afterAutospacing="1"/>
        <w:divId w:val="138275376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Ellagitannins </w:t>
      </w:r>
    </w:p>
    <w:p w14:paraId="3715E605" w14:textId="77777777" w:rsidR="00CD1F2D" w:rsidRDefault="00CD1F2D">
      <w:pPr>
        <w:numPr>
          <w:ilvl w:val="0"/>
          <w:numId w:val="211"/>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Sanguiin </w:t>
      </w:r>
      <w:r>
        <w:rPr>
          <w:rFonts w:ascii="Segoe UI" w:eastAsia="Times New Roman" w:hAnsi="Segoe UI" w:cs="Segoe UI"/>
          <w:color w:val="333333"/>
          <w:vertAlign w:val="superscript"/>
          <w:lang w:val="en"/>
        </w:rPr>
        <w:t xml:space="preserve">[7, 9] </w:t>
      </w:r>
    </w:p>
    <w:p w14:paraId="5E263178" w14:textId="77777777" w:rsidR="00CD1F2D" w:rsidRDefault="00CD1F2D">
      <w:pPr>
        <w:numPr>
          <w:ilvl w:val="0"/>
          <w:numId w:val="211"/>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Lambertianin </w:t>
      </w:r>
      <w:r>
        <w:rPr>
          <w:rFonts w:ascii="Segoe UI" w:eastAsia="Times New Roman" w:hAnsi="Segoe UI" w:cs="Segoe UI"/>
          <w:color w:val="333333"/>
          <w:vertAlign w:val="superscript"/>
          <w:lang w:val="en"/>
        </w:rPr>
        <w:t xml:space="preserve">[7, 9] </w:t>
      </w:r>
    </w:p>
    <w:p w14:paraId="7A44B8C2" w14:textId="77777777" w:rsidR="00CD1F2D" w:rsidRDefault="00CD1F2D">
      <w:pPr>
        <w:numPr>
          <w:ilvl w:val="0"/>
          <w:numId w:val="212"/>
        </w:numPr>
        <w:spacing w:before="100" w:beforeAutospacing="1" w:after="100" w:afterAutospacing="1"/>
        <w:divId w:val="138275376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Ellagic Acid and Derivatives </w:t>
      </w:r>
    </w:p>
    <w:p w14:paraId="3970E775" w14:textId="77777777" w:rsidR="00CD1F2D" w:rsidRDefault="00CD1F2D">
      <w:pPr>
        <w:pStyle w:val="NormalWeb"/>
        <w:jc w:val="center"/>
        <w:divId w:val="1382753766"/>
        <w:rPr>
          <w:rFonts w:ascii="Segoe UI" w:hAnsi="Segoe UI" w:cs="Segoe UI"/>
          <w:color w:val="333333"/>
          <w:lang w:val="en"/>
        </w:rPr>
      </w:pPr>
      <w:r>
        <w:rPr>
          <w:rFonts w:ascii="Segoe UI" w:hAnsi="Segoe UI" w:cs="Segoe UI"/>
          <w:noProof/>
          <w:color w:val="333333"/>
          <w:lang w:val="en"/>
        </w:rPr>
        <w:drawing>
          <wp:inline distT="0" distB="0" distL="0" distR="0" wp14:anchorId="122749FC" wp14:editId="084E1607">
            <wp:extent cx="2562225" cy="1790700"/>
            <wp:effectExtent l="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link="rId345">
                      <a:extLst>
                        <a:ext uri="{28A0092B-C50C-407E-A947-70E740481C1C}">
                          <a14:useLocalDpi xmlns:a14="http://schemas.microsoft.com/office/drawing/2010/main" val="0"/>
                        </a:ext>
                      </a:extLst>
                    </a:blip>
                    <a:srcRect/>
                    <a:stretch>
                      <a:fillRect/>
                    </a:stretch>
                  </pic:blipFill>
                  <pic:spPr bwMode="auto">
                    <a:xfrm>
                      <a:off x="0" y="0"/>
                      <a:ext cx="2562225" cy="1790700"/>
                    </a:xfrm>
                    <a:prstGeom prst="rect">
                      <a:avLst/>
                    </a:prstGeom>
                    <a:noFill/>
                    <a:ln>
                      <a:noFill/>
                    </a:ln>
                  </pic:spPr>
                </pic:pic>
              </a:graphicData>
            </a:graphic>
          </wp:inline>
        </w:drawing>
      </w:r>
    </w:p>
    <w:p w14:paraId="3B6C4C72" w14:textId="77777777" w:rsidR="00CD1F2D" w:rsidRDefault="00CD1F2D">
      <w:pPr>
        <w:pStyle w:val="NormalWeb"/>
        <w:jc w:val="center"/>
        <w:divId w:val="1382753766"/>
        <w:rPr>
          <w:rFonts w:ascii="Segoe UI" w:hAnsi="Segoe UI" w:cs="Segoe UI"/>
          <w:color w:val="333333"/>
          <w:lang w:val="en"/>
        </w:rPr>
      </w:pPr>
      <w:r>
        <w:rPr>
          <w:rStyle w:val="Strong"/>
          <w:rFonts w:ascii="Segoe UI" w:hAnsi="Segoe UI" w:cs="Segoe UI"/>
          <w:color w:val="333333"/>
          <w:lang w:val="en"/>
        </w:rPr>
        <w:t xml:space="preserve">Fig 21.10: Chemical Structure of Ellagic Acid. </w:t>
      </w:r>
    </w:p>
    <w:p w14:paraId="44BD7C31"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Black raspberries also have the ability to improve night vision. Some evidence shows that they may also serve as a shield against macular degeneration. </w:t>
      </w:r>
      <w:r>
        <w:rPr>
          <w:rFonts w:ascii="Segoe UI" w:hAnsi="Segoe UI" w:cs="Segoe UI"/>
          <w:color w:val="333333"/>
          <w:vertAlign w:val="superscript"/>
          <w:lang w:val="en"/>
        </w:rPr>
        <w:t>[3, 6]</w:t>
      </w:r>
      <w:r>
        <w:rPr>
          <w:rFonts w:ascii="Segoe UI" w:hAnsi="Segoe UI" w:cs="Segoe UI"/>
          <w:color w:val="333333"/>
          <w:vertAlign w:val="superscript"/>
          <w:lang w:val="en"/>
        </w:rPr>
        <w:t xml:space="preserve"> </w:t>
      </w:r>
    </w:p>
    <w:p w14:paraId="34524848" w14:textId="77777777" w:rsidR="00CD1F2D" w:rsidRDefault="00CD1F2D">
      <w:pPr>
        <w:pStyle w:val="Heading3"/>
        <w:divId w:val="138275376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Mechanisms of Action </w:t>
      </w:r>
    </w:p>
    <w:p w14:paraId="53ABBBE3" w14:textId="77777777" w:rsidR="00CD1F2D" w:rsidRDefault="00CD1F2D">
      <w:pPr>
        <w:numPr>
          <w:ilvl w:val="0"/>
          <w:numId w:val="213"/>
        </w:numPr>
        <w:spacing w:before="100" w:beforeAutospacing="1" w:after="100" w:afterAutospacing="1"/>
        <w:divId w:val="138275376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Antioxidant Activity </w:t>
      </w:r>
    </w:p>
    <w:p w14:paraId="7E53C31C"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Even more than wild blueberries, black raspberries have a high level of anthocyanins, which are proven to aid in eye health. </w:t>
      </w:r>
      <w:r>
        <w:rPr>
          <w:rFonts w:ascii="Segoe UI" w:hAnsi="Segoe UI" w:cs="Segoe UI"/>
          <w:color w:val="333333"/>
          <w:vertAlign w:val="superscript"/>
          <w:lang w:val="en"/>
        </w:rPr>
        <w:t xml:space="preserve">[3] </w:t>
      </w:r>
    </w:p>
    <w:p w14:paraId="6E710C98" w14:textId="77777777" w:rsidR="00CD1F2D" w:rsidRDefault="00CD1F2D">
      <w:pPr>
        <w:pStyle w:val="NormalWeb"/>
        <w:divId w:val="1382753766"/>
        <w:rPr>
          <w:rFonts w:ascii="Segoe UI" w:hAnsi="Segoe UI" w:cs="Segoe UI"/>
          <w:color w:val="333333"/>
          <w:lang w:val="en"/>
        </w:rPr>
      </w:pPr>
      <w:r>
        <w:rPr>
          <w:rStyle w:val="Emphasis"/>
          <w:rFonts w:ascii="Segoe UI" w:hAnsi="Segoe UI" w:cs="Segoe UI"/>
          <w:color w:val="333333"/>
          <w:lang w:val="en"/>
        </w:rPr>
        <w:t xml:space="preserve">Free radical scavenging reaction: </w:t>
      </w:r>
    </w:p>
    <w:p w14:paraId="01FD1424"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Anthocyanin-OH + R• → Anthocyanin-O• + R-H </w:t>
      </w:r>
      <w:r>
        <w:rPr>
          <w:rFonts w:ascii="Segoe UI" w:hAnsi="Segoe UI" w:cs="Segoe UI"/>
          <w:color w:val="333333"/>
          <w:vertAlign w:val="superscript"/>
          <w:lang w:val="en"/>
        </w:rPr>
        <w:t xml:space="preserve">[9, 10] </w:t>
      </w:r>
    </w:p>
    <w:p w14:paraId="64FA525D"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(Antioxidant) + (Free radical)  → (Stabilized) + (Neutralized) </w:t>
      </w:r>
    </w:p>
    <w:p w14:paraId="723696D8" w14:textId="77777777" w:rsidR="00CD1F2D" w:rsidRDefault="00CD1F2D">
      <w:pPr>
        <w:numPr>
          <w:ilvl w:val="0"/>
          <w:numId w:val="214"/>
        </w:numPr>
        <w:spacing w:before="100" w:beforeAutospacing="1" w:after="100" w:afterAutospacing="1"/>
        <w:divId w:val="138275376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Activity </w:t>
      </w:r>
    </w:p>
    <w:p w14:paraId="3345E43D"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Nitric oxide production in LPS-stimulated RAW264.7 cells treated with C3G and C3R was reduced by 41.9 and 34.4%, respectively. In addition, LPS-induced prostaglandin E2 production was significantly (p&lt;0.05) inhibited by C3G (51.7%) and C3R (58.6%). </w:t>
      </w:r>
      <w:r>
        <w:rPr>
          <w:rFonts w:ascii="Segoe UI" w:hAnsi="Segoe UI" w:cs="Segoe UI"/>
          <w:color w:val="333333"/>
          <w:vertAlign w:val="superscript"/>
          <w:lang w:val="en"/>
        </w:rPr>
        <w:t xml:space="preserve">[4] </w:t>
      </w:r>
    </w:p>
    <w:p w14:paraId="1B51D719" w14:textId="77777777" w:rsidR="00CD1F2D" w:rsidRDefault="00CD1F2D">
      <w:pPr>
        <w:pStyle w:val="NormalWeb"/>
        <w:divId w:val="1382753766"/>
        <w:rPr>
          <w:rFonts w:ascii="Segoe UI" w:hAnsi="Segoe UI" w:cs="Segoe UI"/>
          <w:color w:val="333333"/>
          <w:lang w:val="en"/>
        </w:rPr>
      </w:pPr>
      <w:r>
        <w:rPr>
          <w:rStyle w:val="Emphasis"/>
          <w:rFonts w:ascii="Segoe UI" w:hAnsi="Segoe UI" w:cs="Segoe UI"/>
          <w:color w:val="333333"/>
          <w:lang w:val="en"/>
        </w:rPr>
        <w:t xml:space="preserve">Reaction pathway: </w:t>
      </w:r>
    </w:p>
    <w:p w14:paraId="2DB592E1"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C3G/C3R → ↓ iNOS expression → ↓ NO production → ↓ Inflammation </w:t>
      </w:r>
      <w:r>
        <w:rPr>
          <w:rFonts w:ascii="Segoe UI" w:hAnsi="Segoe UI" w:cs="Segoe UI"/>
          <w:color w:val="333333"/>
          <w:vertAlign w:val="superscript"/>
          <w:lang w:val="en"/>
        </w:rPr>
        <w:t xml:space="preserve">[4, 6] </w:t>
      </w:r>
    </w:p>
    <w:p w14:paraId="29D08F71"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C3G/C3R → ↓ COX-2 expression → ↓ PGE2 production → ↓ Inflammation </w:t>
      </w:r>
      <w:r>
        <w:rPr>
          <w:rFonts w:ascii="Segoe UI" w:hAnsi="Segoe UI" w:cs="Segoe UI"/>
          <w:color w:val="333333"/>
          <w:vertAlign w:val="superscript"/>
          <w:lang w:val="en"/>
        </w:rPr>
        <w:t xml:space="preserve">[4, 6] </w:t>
      </w:r>
    </w:p>
    <w:p w14:paraId="411BA363" w14:textId="77777777" w:rsidR="00CD1F2D" w:rsidRDefault="00CD1F2D">
      <w:pPr>
        <w:numPr>
          <w:ilvl w:val="0"/>
          <w:numId w:val="215"/>
        </w:numPr>
        <w:spacing w:before="100" w:beforeAutospacing="1" w:after="100" w:afterAutospacing="1"/>
        <w:divId w:val="138275376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Wound Healing Activity </w:t>
      </w:r>
    </w:p>
    <w:p w14:paraId="5C57F5CA"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The traditional use for wound healing is supported by multiple mechanisms: </w:t>
      </w:r>
      <w:r>
        <w:rPr>
          <w:rFonts w:ascii="Segoe UI" w:hAnsi="Segoe UI" w:cs="Segoe UI"/>
          <w:color w:val="333333"/>
          <w:vertAlign w:val="superscript"/>
          <w:lang w:val="en"/>
        </w:rPr>
        <w:t xml:space="preserve">[5, 10] </w:t>
      </w:r>
    </w:p>
    <w:p w14:paraId="357D24A5" w14:textId="77777777" w:rsidR="00CD1F2D" w:rsidRDefault="00CD1F2D">
      <w:pPr>
        <w:numPr>
          <w:ilvl w:val="0"/>
          <w:numId w:val="216"/>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from phenolic compounds </w:t>
      </w:r>
    </w:p>
    <w:p w14:paraId="1CF394C0" w14:textId="77777777" w:rsidR="00CD1F2D" w:rsidRDefault="00CD1F2D">
      <w:pPr>
        <w:numPr>
          <w:ilvl w:val="0"/>
          <w:numId w:val="216"/>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action reducing tissue damage </w:t>
      </w:r>
    </w:p>
    <w:p w14:paraId="479E562D" w14:textId="77777777" w:rsidR="00CD1F2D" w:rsidRDefault="00CD1F2D">
      <w:pPr>
        <w:numPr>
          <w:ilvl w:val="0"/>
          <w:numId w:val="216"/>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healing tissues </w:t>
      </w:r>
    </w:p>
    <w:p w14:paraId="205CE0AE" w14:textId="77777777" w:rsidR="00CD1F2D" w:rsidRDefault="00CD1F2D">
      <w:pPr>
        <w:numPr>
          <w:ilvl w:val="0"/>
          <w:numId w:val="216"/>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Collagen synthesis support from vitamin C </w:t>
      </w:r>
    </w:p>
    <w:p w14:paraId="26242F01" w14:textId="77777777" w:rsidR="00CD1F2D" w:rsidRDefault="00CD1F2D">
      <w:pPr>
        <w:numPr>
          <w:ilvl w:val="0"/>
          <w:numId w:val="217"/>
        </w:numPr>
        <w:spacing w:before="100" w:beforeAutospacing="1" w:after="100" w:afterAutospacing="1"/>
        <w:divId w:val="138275376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Cardiovascular Protection </w:t>
      </w:r>
    </w:p>
    <w:p w14:paraId="552C1141"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C3R induced vasorelaxation concentration-dependently in aortic rings (92% maximum relaxation; EC50: 2.43 ± 0.57 μM) and in perfused-mesenteric arterial bed (61% maximum relaxation; EC50: 25.0 ± 1.26 μM). </w:t>
      </w:r>
      <w:r>
        <w:rPr>
          <w:rFonts w:ascii="Segoe UI" w:hAnsi="Segoe UI" w:cs="Segoe UI"/>
          <w:color w:val="333333"/>
          <w:vertAlign w:val="superscript"/>
          <w:lang w:val="en"/>
        </w:rPr>
        <w:t xml:space="preserve">[9] </w:t>
      </w:r>
    </w:p>
    <w:p w14:paraId="169EC6EE" w14:textId="77777777" w:rsidR="00CD1F2D" w:rsidRDefault="00CD1F2D">
      <w:pPr>
        <w:pStyle w:val="NormalWeb"/>
        <w:divId w:val="1382753766"/>
        <w:rPr>
          <w:rFonts w:ascii="Segoe UI" w:hAnsi="Segoe UI" w:cs="Segoe UI"/>
          <w:color w:val="333333"/>
          <w:lang w:val="en"/>
        </w:rPr>
      </w:pPr>
      <w:r>
        <w:rPr>
          <w:rStyle w:val="Emphasis"/>
          <w:rFonts w:ascii="Segoe UI" w:hAnsi="Segoe UI" w:cs="Segoe UI"/>
          <w:color w:val="333333"/>
          <w:lang w:val="en"/>
        </w:rPr>
        <w:t xml:space="preserve">Vasorelaxation mechanism: </w:t>
      </w:r>
    </w:p>
    <w:p w14:paraId="6442438B"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C3R → ↑ eNOS activity → ↑ NO production → Vasodilation </w:t>
      </w:r>
      <w:r>
        <w:rPr>
          <w:rFonts w:ascii="Segoe UI" w:hAnsi="Segoe UI" w:cs="Segoe UI"/>
          <w:color w:val="333333"/>
          <w:vertAlign w:val="superscript"/>
          <w:lang w:val="en"/>
        </w:rPr>
        <w:t xml:space="preserve">[9] </w:t>
      </w:r>
    </w:p>
    <w:p w14:paraId="5D261658" w14:textId="77777777" w:rsidR="00CD1F2D" w:rsidRDefault="00CD1F2D">
      <w:pPr>
        <w:numPr>
          <w:ilvl w:val="0"/>
          <w:numId w:val="218"/>
        </w:numPr>
        <w:spacing w:before="100" w:beforeAutospacing="1" w:after="100" w:afterAutospacing="1"/>
        <w:divId w:val="138275376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Anti-cancer Properties </w:t>
      </w:r>
    </w:p>
    <w:p w14:paraId="1934088F" w14:textId="77777777" w:rsidR="00CD1F2D" w:rsidRDefault="00CD1F2D">
      <w:pPr>
        <w:pStyle w:val="NormalWeb"/>
        <w:divId w:val="1382753766"/>
        <w:rPr>
          <w:rFonts w:ascii="Segoe UI" w:hAnsi="Segoe UI" w:cs="Segoe UI"/>
          <w:color w:val="333333"/>
          <w:lang w:val="en"/>
        </w:rPr>
      </w:pPr>
      <w:r>
        <w:rPr>
          <w:rFonts w:ascii="Segoe UI" w:hAnsi="Segoe UI" w:cs="Segoe UI"/>
          <w:color w:val="333333"/>
          <w:lang w:val="en"/>
        </w:rPr>
        <w:t xml:space="preserve">Animal studies conducted at Ohio State University showed that mice fed a 5 – 10% diet of black raspberries had an impressive 80% reduction in esophageal cancer. Another animal study at the same university showed a 60 – 80% reduction in colon tumors. </w:t>
      </w:r>
      <w:r>
        <w:rPr>
          <w:rFonts w:ascii="Segoe UI" w:hAnsi="Segoe UI" w:cs="Segoe UI"/>
          <w:color w:val="333333"/>
          <w:vertAlign w:val="superscript"/>
          <w:lang w:val="en"/>
        </w:rPr>
        <w:t xml:space="preserve">[11] </w:t>
      </w:r>
    </w:p>
    <w:p w14:paraId="7C392093" w14:textId="77777777" w:rsidR="00CD1F2D" w:rsidRDefault="00CD1F2D">
      <w:pPr>
        <w:pStyle w:val="NormalWeb"/>
        <w:divId w:val="1382753766"/>
        <w:rPr>
          <w:rFonts w:ascii="Segoe UI" w:hAnsi="Segoe UI" w:cs="Segoe UI"/>
          <w:color w:val="333333"/>
          <w:lang w:val="en"/>
        </w:rPr>
      </w:pPr>
      <w:r>
        <w:rPr>
          <w:rStyle w:val="Strong"/>
          <w:rFonts w:ascii="Segoe UI" w:hAnsi="Segoe UI" w:cs="Segoe UI"/>
          <w:color w:val="339966"/>
          <w:lang w:val="en"/>
        </w:rPr>
        <w:t xml:space="preserve">References </w:t>
      </w:r>
    </w:p>
    <w:p w14:paraId="36A3A44F"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Personal communication. </w:t>
      </w:r>
    </w:p>
    <w:p w14:paraId="3EE33CBF"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Gunther, E. (1973). </w:t>
      </w:r>
      <w:r>
        <w:rPr>
          <w:rStyle w:val="Emphasis"/>
          <w:rFonts w:ascii="Segoe UI" w:eastAsia="Times New Roman" w:hAnsi="Segoe UI" w:cs="Segoe UI"/>
          <w:color w:val="333333"/>
          <w:lang w:val="en"/>
        </w:rPr>
        <w:t xml:space="preserve">Ethnobotany of Western Washington: The knowledge and use of indigenous plants by Native Americans </w:t>
      </w:r>
      <w:r>
        <w:rPr>
          <w:rFonts w:ascii="Segoe UI" w:eastAsia="Times New Roman" w:hAnsi="Segoe UI" w:cs="Segoe UI"/>
          <w:color w:val="333333"/>
          <w:lang w:val="en"/>
        </w:rPr>
        <w:t xml:space="preserve">. University of Washington Press. </w:t>
      </w:r>
    </w:p>
    <w:p w14:paraId="2E9E4142"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Hummer, K. E. (2010). Rubus pharmacology: Antiquity to the present. </w:t>
      </w:r>
      <w:r>
        <w:rPr>
          <w:rStyle w:val="Emphasis"/>
          <w:rFonts w:ascii="Segoe UI" w:eastAsia="Times New Roman" w:hAnsi="Segoe UI" w:cs="Segoe UI"/>
          <w:color w:val="333333"/>
          <w:lang w:val="en"/>
        </w:rPr>
        <w:t xml:space="preserve">HortScience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45 </w:t>
      </w:r>
      <w:r>
        <w:rPr>
          <w:rFonts w:ascii="Segoe UI" w:eastAsia="Times New Roman" w:hAnsi="Segoe UI" w:cs="Segoe UI"/>
          <w:color w:val="333333"/>
          <w:lang w:val="en"/>
        </w:rPr>
        <w:t xml:space="preserve">(11), 1587–1591. </w:t>
      </w:r>
      <w:hyperlink r:id="rId346" w:history="1">
        <w:r>
          <w:rPr>
            <w:rStyle w:val="Hyperlink"/>
            <w:rFonts w:ascii="Segoe UI" w:eastAsia="Times New Roman" w:hAnsi="Segoe UI" w:cs="Segoe UI"/>
            <w:lang w:val="en"/>
          </w:rPr>
          <w:t xml:space="preserve">https://doi.org/10.21273/HORTSCI.45.11.1587 </w:t>
        </w:r>
      </w:hyperlink>
    </w:p>
    <w:p w14:paraId="083A3A9A"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Jung, H., Kwak, H.-K., &amp; </w:t>
      </w:r>
      <w:r>
        <w:rPr>
          <w:rFonts w:ascii="Segoe UI" w:eastAsia="Times New Roman" w:hAnsi="Segoe UI" w:cs="Segoe UI"/>
          <w:color w:val="333333"/>
          <w:lang w:val="en"/>
        </w:rPr>
        <w:t xml:space="preserve">Hwang, K. T. (2014). Antioxidant and antiinflammatory activities of cyanidin-3-glucoside and cyanidin-3-rutinoside in hydrogen peroxide and lipopolysaccharide-treated RAW264.7 cells. </w:t>
      </w:r>
      <w:r>
        <w:rPr>
          <w:rStyle w:val="Emphasis"/>
          <w:rFonts w:ascii="Segoe UI" w:eastAsia="Times New Roman" w:hAnsi="Segoe UI" w:cs="Segoe UI"/>
          <w:color w:val="333333"/>
          <w:lang w:val="en"/>
        </w:rPr>
        <w:t xml:space="preserve">Food Science and Biotechnology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23 </w:t>
      </w:r>
      <w:r>
        <w:rPr>
          <w:rFonts w:ascii="Segoe UI" w:eastAsia="Times New Roman" w:hAnsi="Segoe UI" w:cs="Segoe UI"/>
          <w:color w:val="333333"/>
          <w:lang w:val="en"/>
        </w:rPr>
        <w:t xml:space="preserve">(6), 2053–2062. </w:t>
      </w:r>
      <w:hyperlink r:id="rId347" w:history="1">
        <w:r>
          <w:rPr>
            <w:rStyle w:val="Hyperlink"/>
            <w:rFonts w:ascii="Segoe UI" w:eastAsia="Times New Roman" w:hAnsi="Segoe UI" w:cs="Segoe UI"/>
            <w:lang w:val="en"/>
          </w:rPr>
          <w:t xml:space="preserve">https://doi.org/10.1007/s10068-014-0279-x </w:t>
        </w:r>
      </w:hyperlink>
    </w:p>
    <w:p w14:paraId="3CE6CD35"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Krauze-Baranowska, M., Głód, D., Kula, M., Majdan, M., Hałasa, R., Matkowski, A., Kozłowska, W., &amp; Kawiak, A. (2014). Chemical composition and biological activity of </w:t>
      </w:r>
      <w:r>
        <w:rPr>
          <w:rStyle w:val="Emphasis"/>
          <w:rFonts w:ascii="Segoe UI" w:eastAsia="Times New Roman" w:hAnsi="Segoe UI" w:cs="Segoe UI"/>
          <w:color w:val="333333"/>
          <w:lang w:val="en"/>
        </w:rPr>
        <w:t xml:space="preserve">Rubus idaeus </w:t>
      </w:r>
      <w:r>
        <w:rPr>
          <w:rFonts w:ascii="Segoe UI" w:eastAsia="Times New Roman" w:hAnsi="Segoe UI" w:cs="Segoe UI"/>
          <w:color w:val="333333"/>
          <w:lang w:val="en"/>
        </w:rPr>
        <w:t xml:space="preserve">shoots – A traditional herbal remedy of Eastern Europe. </w:t>
      </w:r>
      <w:r>
        <w:rPr>
          <w:rStyle w:val="Emphasis"/>
          <w:rFonts w:ascii="Segoe UI" w:eastAsia="Times New Roman" w:hAnsi="Segoe UI" w:cs="Segoe UI"/>
          <w:color w:val="333333"/>
          <w:lang w:val="en"/>
        </w:rPr>
        <w:t xml:space="preserve">BMC Complementary and Alternative Medicine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14 </w:t>
      </w:r>
      <w:r>
        <w:rPr>
          <w:rFonts w:ascii="Segoe UI" w:eastAsia="Times New Roman" w:hAnsi="Segoe UI" w:cs="Segoe UI"/>
          <w:color w:val="333333"/>
          <w:lang w:val="en"/>
        </w:rPr>
        <w:t xml:space="preserve">, Article 480. </w:t>
      </w:r>
      <w:hyperlink r:id="rId348" w:history="1">
        <w:r>
          <w:rPr>
            <w:rStyle w:val="Hyperlink"/>
            <w:rFonts w:ascii="Segoe UI" w:eastAsia="Times New Roman" w:hAnsi="Segoe UI" w:cs="Segoe UI"/>
            <w:lang w:val="en"/>
          </w:rPr>
          <w:t xml:space="preserve">https://doi.org/10.1186/1472-6882-14-480 </w:t>
        </w:r>
      </w:hyperlink>
    </w:p>
    <w:p w14:paraId="7D5B4AFC"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Lee, S. G., Kim, B., Yang, Y., Pham, T. X., Park, Y.-K., Manatou, J., Koo, S. I., Chun, O. K., &amp; </w:t>
      </w:r>
      <w:r>
        <w:rPr>
          <w:rFonts w:ascii="Segoe UI" w:eastAsia="Times New Roman" w:hAnsi="Segoe UI" w:cs="Segoe UI"/>
          <w:color w:val="333333"/>
          <w:lang w:val="en"/>
        </w:rPr>
        <w:t xml:space="preserve">Lee, J.-Y. (2014). Berry anthocyanins suppress the expression and secretion of proinflammatory mediators in macrophages by inhibiting nuclear translocation of NF-κB independent of NRF2-mediated mechanism. </w:t>
      </w:r>
      <w:r>
        <w:rPr>
          <w:rStyle w:val="Emphasis"/>
          <w:rFonts w:ascii="Segoe UI" w:eastAsia="Times New Roman" w:hAnsi="Segoe UI" w:cs="Segoe UI"/>
          <w:color w:val="333333"/>
          <w:lang w:val="en"/>
        </w:rPr>
        <w:t xml:space="preserve">Journal of Nutritional Biochemistry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25 </w:t>
      </w:r>
      <w:r>
        <w:rPr>
          <w:rFonts w:ascii="Segoe UI" w:eastAsia="Times New Roman" w:hAnsi="Segoe UI" w:cs="Segoe UI"/>
          <w:color w:val="333333"/>
          <w:lang w:val="en"/>
        </w:rPr>
        <w:t xml:space="preserve">(4), 404–411. </w:t>
      </w:r>
      <w:hyperlink r:id="rId349" w:history="1">
        <w:r>
          <w:rPr>
            <w:rStyle w:val="Hyperlink"/>
            <w:rFonts w:ascii="Segoe UI" w:eastAsia="Times New Roman" w:hAnsi="Segoe UI" w:cs="Segoe UI"/>
            <w:lang w:val="en"/>
          </w:rPr>
          <w:t xml:space="preserve">https://doi.org/10.1016/j.jnutbio.2013.12.001 </w:t>
        </w:r>
      </w:hyperlink>
    </w:p>
    <w:p w14:paraId="3258927E"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Ludwig, I. A., Mena, P., Calani, L., Borges, G., Pereira-Caro, G., Bresciani, L., Del Rio, D., Lean, M. E. J., &amp; </w:t>
      </w:r>
      <w:r>
        <w:rPr>
          <w:rFonts w:ascii="Segoe UI" w:eastAsia="Times New Roman" w:hAnsi="Segoe UI" w:cs="Segoe UI"/>
          <w:color w:val="333333"/>
          <w:lang w:val="en"/>
        </w:rPr>
        <w:t xml:space="preserve">Crozier, A. (2015). New insights into the bioavailability of red raspberry anthocyanins and ellagitannins. </w:t>
      </w:r>
      <w:r>
        <w:rPr>
          <w:rStyle w:val="Emphasis"/>
          <w:rFonts w:ascii="Segoe UI" w:eastAsia="Times New Roman" w:hAnsi="Segoe UI" w:cs="Segoe UI"/>
          <w:color w:val="333333"/>
          <w:lang w:val="en"/>
        </w:rPr>
        <w:t xml:space="preserve">Free Radical Biology and Medicine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89 </w:t>
      </w:r>
      <w:r>
        <w:rPr>
          <w:rFonts w:ascii="Segoe UI" w:eastAsia="Times New Roman" w:hAnsi="Segoe UI" w:cs="Segoe UI"/>
          <w:color w:val="333333"/>
          <w:lang w:val="en"/>
        </w:rPr>
        <w:t xml:space="preserve">, 758–769. </w:t>
      </w:r>
      <w:hyperlink r:id="rId350" w:history="1">
        <w:r>
          <w:rPr>
            <w:rStyle w:val="Hyperlink"/>
            <w:rFonts w:ascii="Segoe UI" w:eastAsia="Times New Roman" w:hAnsi="Segoe UI" w:cs="Segoe UI"/>
            <w:lang w:val="en"/>
          </w:rPr>
          <w:t xml:space="preserve">https://doi.org/10.1016/j.freeradbiomed.2015.10.400 </w:t>
        </w:r>
      </w:hyperlink>
    </w:p>
    <w:p w14:paraId="0AF8C9D0"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Moerman, D. E. (2009). </w:t>
      </w:r>
      <w:r>
        <w:rPr>
          <w:rStyle w:val="Emphasis"/>
          <w:rFonts w:ascii="Segoe UI" w:eastAsia="Times New Roman" w:hAnsi="Segoe UI" w:cs="Segoe UI"/>
          <w:color w:val="333333"/>
          <w:lang w:val="en"/>
        </w:rPr>
        <w:t xml:space="preserve">Native American medicinal plants: An ethnobotanical dictionary </w:t>
      </w:r>
      <w:r>
        <w:rPr>
          <w:rFonts w:ascii="Segoe UI" w:eastAsia="Times New Roman" w:hAnsi="Segoe UI" w:cs="Segoe UI"/>
          <w:color w:val="333333"/>
          <w:lang w:val="en"/>
        </w:rPr>
        <w:t xml:space="preserve">. Timber Press. </w:t>
      </w:r>
    </w:p>
    <w:p w14:paraId="0562E278"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Mullen, W., McGinn, J., Lean, M. E. J., MacLean, M. R., Gardner, P., Duthie, G. G., Yokota, T., &amp; </w:t>
      </w:r>
      <w:r>
        <w:rPr>
          <w:rFonts w:ascii="Segoe UI" w:eastAsia="Times New Roman" w:hAnsi="Segoe UI" w:cs="Segoe UI"/>
          <w:color w:val="333333"/>
          <w:lang w:val="en"/>
        </w:rPr>
        <w:t xml:space="preserve">Crozier, A. (2002). Ellagitannins, flavonoids, and other phenolics in red raspberries and their contribution to antioxidant capacity and vasorelaxation properties. </w:t>
      </w:r>
      <w:r>
        <w:rPr>
          <w:rStyle w:val="Emphasis"/>
          <w:rFonts w:ascii="Segoe UI" w:eastAsia="Times New Roman" w:hAnsi="Segoe UI" w:cs="Segoe UI"/>
          <w:color w:val="333333"/>
          <w:lang w:val="en"/>
        </w:rPr>
        <w:t xml:space="preserve">Journal of Agricultural and Food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50 </w:t>
      </w:r>
      <w:r>
        <w:rPr>
          <w:rFonts w:ascii="Segoe UI" w:eastAsia="Times New Roman" w:hAnsi="Segoe UI" w:cs="Segoe UI"/>
          <w:color w:val="333333"/>
          <w:lang w:val="en"/>
        </w:rPr>
        <w:t xml:space="preserve">(18), 5191–5196. </w:t>
      </w:r>
      <w:hyperlink r:id="rId351" w:history="1">
        <w:r>
          <w:rPr>
            <w:rStyle w:val="Hyperlink"/>
            <w:rFonts w:ascii="Segoe UI" w:eastAsia="Times New Roman" w:hAnsi="Segoe UI" w:cs="Segoe UI"/>
            <w:lang w:val="en"/>
          </w:rPr>
          <w:t xml:space="preserve">https://doi.org/10.1021/jf020140n </w:t>
        </w:r>
      </w:hyperlink>
    </w:p>
    <w:p w14:paraId="3D96C805"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Smeriglio, A., Barreca, D., Bellocco, E., &amp; Trombetta, D. (2017). Proanthocyanidins and hydrolysable tannins: Occurrence, dietary intake and pharmacological effects. </w:t>
      </w:r>
      <w:r>
        <w:rPr>
          <w:rStyle w:val="Emphasis"/>
          <w:rFonts w:ascii="Segoe UI" w:eastAsia="Times New Roman" w:hAnsi="Segoe UI" w:cs="Segoe UI"/>
          <w:color w:val="333333"/>
          <w:lang w:val="en"/>
        </w:rPr>
        <w:t xml:space="preserve">British Journal of Pharmacology </w:t>
      </w:r>
      <w:r>
        <w:rPr>
          <w:rFonts w:ascii="Segoe UI" w:eastAsia="Times New Roman" w:hAnsi="Segoe UI" w:cs="Segoe UI"/>
          <w:color w:val="333333"/>
          <w:lang w:val="en"/>
        </w:rPr>
        <w:t>,</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174 </w:t>
      </w:r>
      <w:r>
        <w:rPr>
          <w:rFonts w:ascii="Segoe UI" w:eastAsia="Times New Roman" w:hAnsi="Segoe UI" w:cs="Segoe UI"/>
          <w:color w:val="333333"/>
          <w:lang w:val="en"/>
        </w:rPr>
        <w:t xml:space="preserve">(11), 1244–1262. </w:t>
      </w:r>
      <w:hyperlink r:id="rId352" w:history="1">
        <w:r>
          <w:rPr>
            <w:rStyle w:val="Hyperlink"/>
            <w:rFonts w:ascii="Segoe UI" w:eastAsia="Times New Roman" w:hAnsi="Segoe UI" w:cs="Segoe UI"/>
            <w:lang w:val="en"/>
          </w:rPr>
          <w:t xml:space="preserve">https://doi.org/10.1111/bph.13630 </w:t>
        </w:r>
      </w:hyperlink>
    </w:p>
    <w:p w14:paraId="5C844B05"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Stoner, G. D., Wang, L. S., &amp; Casto, B. C. (2008). Laboratory and clinical studies of cancer chemoprevention by antioxidants in berries. </w:t>
      </w:r>
      <w:r>
        <w:rPr>
          <w:rStyle w:val="Emphasis"/>
          <w:rFonts w:ascii="Segoe UI" w:eastAsia="Times New Roman" w:hAnsi="Segoe UI" w:cs="Segoe UI"/>
          <w:color w:val="333333"/>
          <w:lang w:val="en"/>
        </w:rPr>
        <w:t xml:space="preserve">Carcinogenesis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29 </w:t>
      </w:r>
      <w:r>
        <w:rPr>
          <w:rFonts w:ascii="Segoe UI" w:eastAsia="Times New Roman" w:hAnsi="Segoe UI" w:cs="Segoe UI"/>
          <w:color w:val="333333"/>
          <w:lang w:val="en"/>
        </w:rPr>
        <w:t xml:space="preserve">(9), 1665–1674. </w:t>
      </w:r>
      <w:hyperlink r:id="rId353" w:history="1">
        <w:r>
          <w:rPr>
            <w:rStyle w:val="Hyperlink"/>
            <w:rFonts w:ascii="Segoe UI" w:eastAsia="Times New Roman" w:hAnsi="Segoe UI" w:cs="Segoe UI"/>
            <w:lang w:val="en"/>
          </w:rPr>
          <w:t xml:space="preserve">https://doi.org/10.1093/carcin/bgn142 </w:t>
        </w:r>
      </w:hyperlink>
    </w:p>
    <w:p w14:paraId="5A3EEB89"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Thilavech, T., &amp; Adisakwattana, S. (2019). Cyanidin-3-rutinoside acts as a natural inhibitor of intestinal lipid digestion and absorption. </w:t>
      </w:r>
      <w:r>
        <w:rPr>
          <w:rStyle w:val="Emphasis"/>
          <w:rFonts w:ascii="Segoe UI" w:eastAsia="Times New Roman" w:hAnsi="Segoe UI" w:cs="Segoe UI"/>
          <w:color w:val="333333"/>
          <w:lang w:val="en"/>
        </w:rPr>
        <w:t xml:space="preserve">BMC Complementary and Alternative Medicine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19 </w:t>
      </w:r>
      <w:r>
        <w:rPr>
          <w:rFonts w:ascii="Segoe UI" w:eastAsia="Times New Roman" w:hAnsi="Segoe UI" w:cs="Segoe UI"/>
          <w:color w:val="333333"/>
          <w:lang w:val="en"/>
        </w:rPr>
        <w:t xml:space="preserve">, Article 242. </w:t>
      </w:r>
      <w:hyperlink r:id="rId354" w:history="1">
        <w:r>
          <w:rPr>
            <w:rStyle w:val="Hyperlink"/>
            <w:rFonts w:ascii="Segoe UI" w:eastAsia="Times New Roman" w:hAnsi="Segoe UI" w:cs="Segoe UI"/>
            <w:lang w:val="en"/>
          </w:rPr>
          <w:t xml:space="preserve">https://doi.org/10.1186/s12906-019-2664-8 </w:t>
        </w:r>
      </w:hyperlink>
    </w:p>
    <w:p w14:paraId="3ADED61D" w14:textId="77777777" w:rsidR="00CD1F2D" w:rsidRDefault="00CD1F2D">
      <w:pPr>
        <w:numPr>
          <w:ilvl w:val="0"/>
          <w:numId w:val="219"/>
        </w:numPr>
        <w:spacing w:before="100" w:beforeAutospacing="1" w:after="100" w:afterAutospacing="1"/>
        <w:divId w:val="1382753766"/>
        <w:rPr>
          <w:rFonts w:ascii="Segoe UI" w:eastAsia="Times New Roman" w:hAnsi="Segoe UI" w:cs="Segoe UI"/>
          <w:color w:val="333333"/>
          <w:lang w:val="en"/>
        </w:rPr>
      </w:pPr>
      <w:r>
        <w:rPr>
          <w:rFonts w:ascii="Segoe UI" w:eastAsia="Times New Roman" w:hAnsi="Segoe UI" w:cs="Segoe UI"/>
          <w:color w:val="333333"/>
          <w:lang w:val="en"/>
        </w:rPr>
        <w:t xml:space="preserve">Turner, N. J. (1995). </w:t>
      </w:r>
      <w:r>
        <w:rPr>
          <w:rStyle w:val="Emphasis"/>
          <w:rFonts w:ascii="Segoe UI" w:eastAsia="Times New Roman" w:hAnsi="Segoe UI" w:cs="Segoe UI"/>
          <w:color w:val="333333"/>
          <w:lang w:val="en"/>
        </w:rPr>
        <w:t xml:space="preserve">Food plants of coastal First Peoples </w:t>
      </w:r>
      <w:r>
        <w:rPr>
          <w:rFonts w:ascii="Segoe UI" w:eastAsia="Times New Roman" w:hAnsi="Segoe UI" w:cs="Segoe UI"/>
          <w:color w:val="333333"/>
          <w:lang w:val="en"/>
        </w:rPr>
        <w:t xml:space="preserve">(Royal British Columbia Museum Handbook). UBC Press. </w:t>
      </w:r>
    </w:p>
    <w:p w14:paraId="11C8ED3B" w14:textId="77777777" w:rsidR="00CD1F2D" w:rsidRDefault="00CD1F2D">
      <w:pPr>
        <w:pStyle w:val="Heading1"/>
        <w:divId w:val="1771853311"/>
        <w:rPr>
          <w:rFonts w:ascii="Segoe UI" w:eastAsia="Times New Roman" w:hAnsi="Segoe UI" w:cs="Segoe UI"/>
          <w:lang w:val="en"/>
        </w:rPr>
      </w:pPr>
      <w:r>
        <w:rPr>
          <w:rFonts w:ascii="Segoe UI" w:eastAsia="Times New Roman" w:hAnsi="Segoe UI" w:cs="Segoe UI"/>
          <w:lang w:val="en"/>
        </w:rPr>
        <w:t xml:space="preserve">22 Bluebunch Wheatgrass </w:t>
      </w:r>
    </w:p>
    <w:p w14:paraId="6441A9FA"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9966"/>
          <w:lang w:val="en"/>
        </w:rPr>
        <w:t xml:space="preserve">Names </w:t>
      </w:r>
    </w:p>
    <w:p w14:paraId="4622C8D7"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Bluebunch wheatgrass </w:t>
      </w:r>
    </w:p>
    <w:p w14:paraId="3F7FC4F6"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Pseudoroegneria spicata </w:t>
      </w:r>
    </w:p>
    <w:p w14:paraId="23B3D794"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Agropyron spicatum </w:t>
      </w:r>
    </w:p>
    <w:p w14:paraId="456203CF" w14:textId="77777777" w:rsidR="00CD1F2D" w:rsidRDefault="00CD1F2D">
      <w:pPr>
        <w:pStyle w:val="NormalWeb"/>
        <w:jc w:val="center"/>
        <w:divId w:val="1771853311"/>
        <w:rPr>
          <w:rFonts w:ascii="Segoe UI" w:hAnsi="Segoe UI" w:cs="Segoe UI"/>
          <w:color w:val="333333"/>
          <w:lang w:val="en"/>
        </w:rPr>
      </w:pPr>
      <w:r>
        <w:rPr>
          <w:rFonts w:ascii="Segoe UI" w:hAnsi="Segoe UI" w:cs="Segoe UI"/>
          <w:noProof/>
          <w:color w:val="333333"/>
          <w:lang w:val="en"/>
        </w:rPr>
        <w:drawing>
          <wp:inline distT="0" distB="0" distL="0" distR="0" wp14:anchorId="36AFB6FA" wp14:editId="0E0B63A6">
            <wp:extent cx="1514475" cy="2857500"/>
            <wp:effectExtent l="0" t="0" r="952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link="rId355">
                      <a:extLst>
                        <a:ext uri="{28A0092B-C50C-407E-A947-70E740481C1C}">
                          <a14:useLocalDpi xmlns:a14="http://schemas.microsoft.com/office/drawing/2010/main" val="0"/>
                        </a:ext>
                      </a:extLst>
                    </a:blip>
                    <a:srcRect/>
                    <a:stretch>
                      <a:fillRect/>
                    </a:stretch>
                  </pic:blipFill>
                  <pic:spPr bwMode="auto">
                    <a:xfrm>
                      <a:off x="0" y="0"/>
                      <a:ext cx="1514475" cy="2857500"/>
                    </a:xfrm>
                    <a:prstGeom prst="rect">
                      <a:avLst/>
                    </a:prstGeom>
                    <a:noFill/>
                    <a:ln>
                      <a:noFill/>
                    </a:ln>
                  </pic:spPr>
                </pic:pic>
              </a:graphicData>
            </a:graphic>
          </wp:inline>
        </w:drawing>
      </w:r>
    </w:p>
    <w:p w14:paraId="5C38FB22" w14:textId="77777777" w:rsidR="00CD1F2D" w:rsidRDefault="00CD1F2D">
      <w:pPr>
        <w:pStyle w:val="NormalWeb"/>
        <w:jc w:val="center"/>
        <w:divId w:val="1771853311"/>
        <w:rPr>
          <w:rFonts w:ascii="Segoe UI" w:hAnsi="Segoe UI" w:cs="Segoe UI"/>
          <w:color w:val="333333"/>
          <w:lang w:val="en"/>
        </w:rPr>
      </w:pPr>
      <w:r>
        <w:rPr>
          <w:rStyle w:val="Strong"/>
          <w:rFonts w:ascii="Segoe UI" w:hAnsi="Segoe UI" w:cs="Segoe UI"/>
          <w:color w:val="333333"/>
          <w:lang w:val="en"/>
        </w:rPr>
        <w:t xml:space="preserve">Fig 22.1: Bluebunch wheatgrass (Pseudoroegneria spicata) displaying its characteristic dense bunches and blue-green foliage. </w:t>
      </w:r>
    </w:p>
    <w:p w14:paraId="11072684" w14:textId="77777777" w:rsidR="00CD1F2D" w:rsidRDefault="00CD1F2D">
      <w:pPr>
        <w:pStyle w:val="NormalWeb"/>
        <w:jc w:val="center"/>
        <w:divId w:val="1771853311"/>
        <w:rPr>
          <w:rFonts w:ascii="Segoe UI" w:hAnsi="Segoe UI" w:cs="Segoe UI"/>
          <w:color w:val="333333"/>
          <w:lang w:val="en"/>
        </w:rPr>
      </w:pPr>
      <w:r>
        <w:rPr>
          <w:rFonts w:ascii="Segoe UI" w:hAnsi="Segoe UI" w:cs="Segoe UI"/>
          <w:noProof/>
          <w:color w:val="333333"/>
          <w:lang w:val="en"/>
        </w:rPr>
        <w:drawing>
          <wp:inline distT="0" distB="0" distL="0" distR="0" wp14:anchorId="65FA8E13" wp14:editId="582966A3">
            <wp:extent cx="2333625" cy="2857500"/>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link="rId356">
                      <a:extLst>
                        <a:ext uri="{28A0092B-C50C-407E-A947-70E740481C1C}">
                          <a14:useLocalDpi xmlns:a14="http://schemas.microsoft.com/office/drawing/2010/main" val="0"/>
                        </a:ext>
                      </a:extLst>
                    </a:blip>
                    <a:srcRect/>
                    <a:stretch>
                      <a:fillRect/>
                    </a:stretch>
                  </pic:blipFill>
                  <pic:spPr bwMode="auto">
                    <a:xfrm>
                      <a:off x="0" y="0"/>
                      <a:ext cx="2333625" cy="2857500"/>
                    </a:xfrm>
                    <a:prstGeom prst="rect">
                      <a:avLst/>
                    </a:prstGeom>
                    <a:noFill/>
                    <a:ln>
                      <a:noFill/>
                    </a:ln>
                  </pic:spPr>
                </pic:pic>
              </a:graphicData>
            </a:graphic>
          </wp:inline>
        </w:drawing>
      </w:r>
    </w:p>
    <w:p w14:paraId="5A5D3D4A" w14:textId="77777777" w:rsidR="00CD1F2D" w:rsidRDefault="00CD1F2D">
      <w:pPr>
        <w:pStyle w:val="NormalWeb"/>
        <w:jc w:val="center"/>
        <w:divId w:val="1771853311"/>
        <w:rPr>
          <w:rFonts w:ascii="Segoe UI" w:hAnsi="Segoe UI" w:cs="Segoe UI"/>
          <w:color w:val="333333"/>
          <w:lang w:val="en"/>
        </w:rPr>
      </w:pPr>
      <w:r>
        <w:rPr>
          <w:rStyle w:val="Strong"/>
          <w:rFonts w:ascii="Segoe UI" w:hAnsi="Segoe UI" w:cs="Segoe UI"/>
          <w:color w:val="333333"/>
          <w:lang w:val="en"/>
        </w:rPr>
        <w:t xml:space="preserve">Fig 22.2: Close-up of Bluebunch wheatgrass seed heads, featuring distinctive outward-extending awns. </w:t>
      </w:r>
    </w:p>
    <w:p w14:paraId="46052795" w14:textId="77777777" w:rsidR="00CD1F2D" w:rsidRDefault="00CD1F2D">
      <w:pPr>
        <w:pStyle w:val="NormalWeb"/>
        <w:jc w:val="center"/>
        <w:divId w:val="1771853311"/>
        <w:rPr>
          <w:rFonts w:ascii="Segoe UI" w:hAnsi="Segoe UI" w:cs="Segoe UI"/>
          <w:color w:val="333333"/>
          <w:lang w:val="en"/>
        </w:rPr>
      </w:pPr>
      <w:r>
        <w:rPr>
          <w:rFonts w:ascii="Segoe UI" w:hAnsi="Segoe UI" w:cs="Segoe UI"/>
          <w:noProof/>
          <w:color w:val="333333"/>
          <w:lang w:val="en"/>
        </w:rPr>
        <w:drawing>
          <wp:inline distT="0" distB="0" distL="0" distR="0" wp14:anchorId="47535F18" wp14:editId="6473FA6D">
            <wp:extent cx="2143125" cy="28575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link="rId357">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4ECC67F4" w14:textId="77777777" w:rsidR="00CD1F2D" w:rsidRDefault="00CD1F2D">
      <w:pPr>
        <w:pStyle w:val="NormalWeb"/>
        <w:jc w:val="center"/>
        <w:divId w:val="1771853311"/>
        <w:rPr>
          <w:rFonts w:ascii="Segoe UI" w:hAnsi="Segoe UI" w:cs="Segoe UI"/>
          <w:color w:val="333333"/>
          <w:lang w:val="en"/>
        </w:rPr>
      </w:pPr>
      <w:r>
        <w:rPr>
          <w:rStyle w:val="Strong"/>
          <w:rFonts w:ascii="Segoe UI" w:hAnsi="Segoe UI" w:cs="Segoe UI"/>
          <w:color w:val="333333"/>
          <w:lang w:val="en"/>
        </w:rPr>
        <w:t xml:space="preserve">Fig 22.3: Bluebunch wheatgrass thriving in its native dryland ecosystem. </w:t>
      </w:r>
    </w:p>
    <w:p w14:paraId="12BCD9E7" w14:textId="77777777" w:rsidR="00CD1F2D" w:rsidRDefault="00CD1F2D">
      <w:pPr>
        <w:pStyle w:val="NormalWeb"/>
        <w:jc w:val="center"/>
        <w:divId w:val="1771853311"/>
        <w:rPr>
          <w:rFonts w:ascii="Segoe UI" w:hAnsi="Segoe UI" w:cs="Segoe UI"/>
          <w:color w:val="333333"/>
          <w:lang w:val="en"/>
        </w:rPr>
      </w:pPr>
      <w:r>
        <w:rPr>
          <w:rFonts w:ascii="Segoe UI" w:hAnsi="Segoe UI" w:cs="Segoe UI"/>
          <w:noProof/>
          <w:color w:val="333333"/>
          <w:lang w:val="en"/>
        </w:rPr>
        <w:drawing>
          <wp:inline distT="0" distB="0" distL="0" distR="0" wp14:anchorId="505B1837" wp14:editId="51BCD00B">
            <wp:extent cx="2857500" cy="2143125"/>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link="rId358">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720039B9" w14:textId="77777777" w:rsidR="00CD1F2D" w:rsidRDefault="00CD1F2D">
      <w:pPr>
        <w:pStyle w:val="NormalWeb"/>
        <w:jc w:val="center"/>
        <w:divId w:val="1771853311"/>
        <w:rPr>
          <w:rFonts w:ascii="Segoe UI" w:hAnsi="Segoe UI" w:cs="Segoe UI"/>
          <w:color w:val="333333"/>
          <w:lang w:val="en"/>
        </w:rPr>
      </w:pPr>
      <w:r>
        <w:rPr>
          <w:rStyle w:val="Strong"/>
          <w:rFonts w:ascii="Segoe UI" w:hAnsi="Segoe UI" w:cs="Segoe UI"/>
          <w:color w:val="333333"/>
          <w:lang w:val="en"/>
        </w:rPr>
        <w:t xml:space="preserve">Fig 22.4: Harvested Bluebunch wheatgrass, highlighting the resilient plant structure utilized in traditional Indigenous practices. </w:t>
      </w:r>
    </w:p>
    <w:p w14:paraId="0DB36100"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9966"/>
          <w:lang w:val="en"/>
        </w:rPr>
        <w:t xml:space="preserve">General Information </w:t>
      </w:r>
    </w:p>
    <w:p w14:paraId="359CFAF7" w14:textId="77777777" w:rsidR="00CD1F2D" w:rsidRDefault="00CD1F2D">
      <w:pPr>
        <w:pStyle w:val="NormalWeb"/>
        <w:jc w:val="both"/>
        <w:divId w:val="1771853311"/>
        <w:rPr>
          <w:rFonts w:ascii="Segoe UI" w:hAnsi="Segoe UI" w:cs="Segoe UI"/>
          <w:color w:val="333333"/>
          <w:lang w:val="en"/>
        </w:rPr>
      </w:pPr>
      <w:r>
        <w:rPr>
          <w:rFonts w:ascii="Segoe UI" w:hAnsi="Segoe UI" w:cs="Segoe UI"/>
          <w:color w:val="333333"/>
          <w:lang w:val="en"/>
        </w:rPr>
        <w:t xml:space="preserve">Bluebunch wheatgrass ( </w:t>
      </w:r>
      <w:r>
        <w:rPr>
          <w:rStyle w:val="Emphasis"/>
          <w:rFonts w:ascii="Segoe UI" w:hAnsi="Segoe UI" w:cs="Segoe UI"/>
          <w:color w:val="333333"/>
          <w:lang w:val="en"/>
        </w:rPr>
        <w:t xml:space="preserve">Pseudoroegneria spicata </w:t>
      </w:r>
      <w:r>
        <w:rPr>
          <w:rFonts w:ascii="Segoe UI" w:hAnsi="Segoe UI" w:cs="Segoe UI"/>
          <w:color w:val="333333"/>
          <w:lang w:val="en"/>
        </w:rPr>
        <w:t xml:space="preserve">) is a hardy, long-lived perennial bunchgrass native to western North America, forming the ecological backbone of many dryland ecosystems from British Columbia to California and east to Colorado </w:t>
      </w:r>
      <w:r>
        <w:rPr>
          <w:rFonts w:ascii="Segoe UI" w:hAnsi="Segoe UI" w:cs="Segoe UI"/>
          <w:color w:val="333333"/>
          <w:vertAlign w:val="superscript"/>
          <w:lang w:val="en"/>
        </w:rPr>
        <w:t xml:space="preserve">[9] </w:t>
      </w:r>
      <w:r>
        <w:rPr>
          <w:rFonts w:ascii="Segoe UI" w:hAnsi="Segoe UI" w:cs="Segoe UI"/>
          <w:color w:val="333333"/>
          <w:lang w:val="en"/>
        </w:rPr>
        <w:t xml:space="preserve">. This robust grass can grow up to 3 feet tall, forming distinctive dense bunches with narrow, blue-green leaves that give it its common name. The plant is easily identified by its characteristic slender seed heads (spikes) with awns that extend outward at nearly 90-degree angles from the stem </w:t>
      </w:r>
      <w:r>
        <w:rPr>
          <w:rFonts w:ascii="Segoe UI" w:hAnsi="Segoe UI" w:cs="Segoe UI"/>
          <w:color w:val="333333"/>
          <w:vertAlign w:val="superscript"/>
          <w:lang w:val="en"/>
        </w:rPr>
        <w:t xml:space="preserve">[12] </w:t>
      </w:r>
      <w:r>
        <w:rPr>
          <w:rFonts w:ascii="Segoe UI" w:hAnsi="Segoe UI" w:cs="Segoe UI"/>
          <w:color w:val="333333"/>
          <w:lang w:val="en"/>
        </w:rPr>
        <w:t xml:space="preserve">. Bluebunch wheatgrass is exceptionally drought-tolerant due to its extensive fibrous root system that can penetrate up to 6 feet deep, along with a waxy coating on roots that prevents water loss </w:t>
      </w:r>
      <w:r>
        <w:rPr>
          <w:rFonts w:ascii="Segoe UI" w:hAnsi="Segoe UI" w:cs="Segoe UI"/>
          <w:color w:val="333333"/>
          <w:vertAlign w:val="superscript"/>
          <w:lang w:val="en"/>
        </w:rPr>
        <w:t xml:space="preserve">[11] </w:t>
      </w:r>
      <w:r>
        <w:rPr>
          <w:rFonts w:ascii="Segoe UI" w:hAnsi="Segoe UI" w:cs="Segoe UI"/>
          <w:color w:val="333333"/>
          <w:lang w:val="en"/>
        </w:rPr>
        <w:t xml:space="preserve">. Found at elevations ranging from 1,000 to 9,000 feet, this grass thrives in diverse habitats including sagebrush steppe, mountain slopes, and grasslands </w:t>
      </w:r>
      <w:r>
        <w:rPr>
          <w:rFonts w:ascii="Segoe UI" w:hAnsi="Segoe UI" w:cs="Segoe UI"/>
          <w:color w:val="333333"/>
          <w:vertAlign w:val="superscript"/>
          <w:lang w:val="en"/>
        </w:rPr>
        <w:t xml:space="preserve">[9] </w:t>
      </w:r>
      <w:r>
        <w:rPr>
          <w:rFonts w:ascii="Segoe UI" w:hAnsi="Segoe UI" w:cs="Segoe UI"/>
          <w:color w:val="333333"/>
          <w:lang w:val="en"/>
        </w:rPr>
        <w:t xml:space="preserve">. For millennia, Indigenous peoples have recognized bluebunch wheatgrass as both a nutritional and medicinal plant, utilizing its leaves, seeds, and roots for various therapeutic purposes, particularly as a spring tonic and energy booster </w:t>
      </w:r>
      <w:r>
        <w:rPr>
          <w:rFonts w:ascii="Segoe UI" w:hAnsi="Segoe UI" w:cs="Segoe UI"/>
          <w:color w:val="333333"/>
          <w:vertAlign w:val="superscript"/>
          <w:lang w:val="en"/>
        </w:rPr>
        <w:t xml:space="preserve">[6][7] </w:t>
      </w:r>
      <w:r>
        <w:rPr>
          <w:rFonts w:ascii="Segoe UI" w:hAnsi="Segoe UI" w:cs="Segoe UI"/>
          <w:color w:val="333333"/>
          <w:lang w:val="en"/>
        </w:rPr>
        <w:t xml:space="preserve">. </w:t>
      </w:r>
    </w:p>
    <w:p w14:paraId="6254B7E2" w14:textId="77777777" w:rsidR="00CD1F2D" w:rsidRDefault="00CD1F2D">
      <w:pPr>
        <w:pStyle w:val="Heading3"/>
        <w:divId w:val="17718533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71F575B" w14:textId="77777777" w:rsidR="00CD1F2D" w:rsidRDefault="00CD1F2D">
      <w:pPr>
        <w:pStyle w:val="NormalWeb"/>
        <w:jc w:val="both"/>
        <w:divId w:val="1771853311"/>
        <w:rPr>
          <w:rFonts w:ascii="Segoe UI" w:hAnsi="Segoe UI" w:cs="Segoe UI"/>
          <w:color w:val="333333"/>
          <w:lang w:val="en"/>
        </w:rPr>
      </w:pPr>
      <w:r>
        <w:rPr>
          <w:rFonts w:ascii="Segoe UI" w:hAnsi="Segoe UI" w:cs="Segoe UI"/>
          <w:color w:val="333333"/>
          <w:lang w:val="en"/>
        </w:rPr>
        <w:t xml:space="preserve">Bluebunch Wheatgrass was a plant of renewal and cleansing, one that helped awaken the body after the long, cold winters. The young shoots and leaves were gathered in the spring and eaten raw or brewed into tea as a tonic to purify the blood and bring strength back to those weakened by the winter months. This plant was often harvested after the first thunder of spring </w:t>
      </w:r>
      <w:r>
        <w:rPr>
          <w:rFonts w:ascii="Segoe UI" w:hAnsi="Segoe UI" w:cs="Segoe UI"/>
          <w:color w:val="333333"/>
          <w:vertAlign w:val="superscript"/>
          <w:lang w:val="en"/>
        </w:rPr>
        <w:t xml:space="preserve">[3] </w:t>
      </w:r>
      <w:r>
        <w:rPr>
          <w:rFonts w:ascii="Segoe UI" w:hAnsi="Segoe UI" w:cs="Segoe UI"/>
          <w:color w:val="333333"/>
          <w:lang w:val="en"/>
        </w:rPr>
        <w:t xml:space="preserve">. </w:t>
      </w:r>
    </w:p>
    <w:p w14:paraId="38671A5F" w14:textId="77777777" w:rsidR="00CD1F2D" w:rsidRDefault="00CD1F2D">
      <w:pPr>
        <w:pStyle w:val="NormalWeb"/>
        <w:jc w:val="both"/>
        <w:divId w:val="1771853311"/>
        <w:rPr>
          <w:rFonts w:ascii="Segoe UI" w:hAnsi="Segoe UI" w:cs="Segoe UI"/>
          <w:color w:val="333333"/>
          <w:lang w:val="en"/>
        </w:rPr>
      </w:pPr>
      <w:r>
        <w:rPr>
          <w:rFonts w:ascii="Segoe UI" w:hAnsi="Segoe UI" w:cs="Segoe UI"/>
          <w:color w:val="333333"/>
          <w:lang w:val="en"/>
        </w:rPr>
        <w:t xml:space="preserve">Its roots were used as a gentle medicine for the stomach and urinary system, boiled into tea to clear the body of impurities and ease digestive troubles. The leaves could be applied directly to the skin to soothe inflammation or used to remove warts and small growths </w:t>
      </w:r>
      <w:r>
        <w:rPr>
          <w:rFonts w:ascii="Segoe UI" w:hAnsi="Segoe UI" w:cs="Segoe UI"/>
          <w:color w:val="333333"/>
          <w:vertAlign w:val="superscript"/>
          <w:lang w:val="en"/>
        </w:rPr>
        <w:t xml:space="preserve">[7] </w:t>
      </w:r>
      <w:r>
        <w:rPr>
          <w:rFonts w:ascii="Segoe UI" w:hAnsi="Segoe UI" w:cs="Segoe UI"/>
          <w:color w:val="333333"/>
          <w:lang w:val="en"/>
        </w:rPr>
        <w:t xml:space="preserve">. When sickness or tiredness lingered, the whole plant was used as an energy booster, restoring vitality and balance to the body </w:t>
      </w:r>
      <w:r>
        <w:rPr>
          <w:rFonts w:ascii="Segoe UI" w:hAnsi="Segoe UI" w:cs="Segoe UI"/>
          <w:color w:val="333333"/>
          <w:vertAlign w:val="superscript"/>
          <w:lang w:val="en"/>
        </w:rPr>
        <w:t xml:space="preserve">[3] </w:t>
      </w:r>
      <w:r>
        <w:rPr>
          <w:rFonts w:ascii="Segoe UI" w:hAnsi="Segoe UI" w:cs="Segoe UI"/>
          <w:color w:val="333333"/>
          <w:lang w:val="en"/>
        </w:rPr>
        <w:t xml:space="preserve">. </w:t>
      </w:r>
    </w:p>
    <w:p w14:paraId="666B7FF5" w14:textId="77777777" w:rsidR="00CD1F2D" w:rsidRDefault="00CD1F2D">
      <w:pPr>
        <w:pStyle w:val="NormalWeb"/>
        <w:jc w:val="both"/>
        <w:divId w:val="1771853311"/>
        <w:rPr>
          <w:rFonts w:ascii="Segoe UI" w:hAnsi="Segoe UI" w:cs="Segoe UI"/>
          <w:color w:val="333333"/>
          <w:lang w:val="en"/>
        </w:rPr>
      </w:pPr>
      <w:r>
        <w:rPr>
          <w:rFonts w:ascii="Segoe UI" w:hAnsi="Segoe UI" w:cs="Segoe UI"/>
          <w:color w:val="333333"/>
          <w:lang w:val="en"/>
        </w:rPr>
        <w:t xml:space="preserve">The seeds of Bluebunch Wheatgrass were valued for their nourishment. They were ground into flour or parched and eaten during times of hunger, providing strength when food was scarce </w:t>
      </w:r>
      <w:r>
        <w:rPr>
          <w:rFonts w:ascii="Segoe UI" w:hAnsi="Segoe UI" w:cs="Segoe UI"/>
          <w:color w:val="333333"/>
          <w:vertAlign w:val="superscript"/>
          <w:lang w:val="en"/>
        </w:rPr>
        <w:t xml:space="preserve">[7] </w:t>
      </w:r>
      <w:r>
        <w:rPr>
          <w:rFonts w:ascii="Segoe UI" w:hAnsi="Segoe UI" w:cs="Segoe UI"/>
          <w:color w:val="333333"/>
          <w:lang w:val="en"/>
        </w:rPr>
        <w:t xml:space="preserve">. </w:t>
      </w:r>
    </w:p>
    <w:p w14:paraId="4518C4DA" w14:textId="77777777" w:rsidR="00CD1F2D" w:rsidRDefault="00CD1F2D">
      <w:pPr>
        <w:pStyle w:val="Heading3"/>
        <w:divId w:val="17718533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6244B9C8" w14:textId="77777777" w:rsidR="00CD1F2D" w:rsidRDefault="00CD1F2D">
      <w:pPr>
        <w:numPr>
          <w:ilvl w:val="0"/>
          <w:numId w:val="220"/>
        </w:numPr>
        <w:spacing w:before="100" w:beforeAutospacing="1" w:after="100" w:afterAutospacing="1"/>
        <w:divId w:val="17718533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Compounds (Primary Bioactive Compounds) </w:t>
      </w:r>
    </w:p>
    <w:p w14:paraId="01981EA7"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Three Most Important Compounds: </w:t>
      </w:r>
    </w:p>
    <w:p w14:paraId="43DC9CD9"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(i) Chlorogenic Acid (C₁₆H₁₈O₉) – Major phenolic compound </w:t>
      </w:r>
    </w:p>
    <w:p w14:paraId="017A02CF" w14:textId="77777777" w:rsidR="00CD1F2D" w:rsidRDefault="00CD1F2D">
      <w:pPr>
        <w:pStyle w:val="NormalWeb"/>
        <w:jc w:val="center"/>
        <w:divId w:val="1771853311"/>
        <w:rPr>
          <w:rFonts w:ascii="Segoe UI" w:hAnsi="Segoe UI" w:cs="Segoe UI"/>
          <w:color w:val="333333"/>
          <w:lang w:val="en"/>
        </w:rPr>
      </w:pPr>
      <w:r>
        <w:rPr>
          <w:rFonts w:ascii="Segoe UI" w:hAnsi="Segoe UI" w:cs="Segoe UI"/>
          <w:noProof/>
          <w:color w:val="333333"/>
          <w:lang w:val="en"/>
        </w:rPr>
        <w:drawing>
          <wp:inline distT="0" distB="0" distL="0" distR="0" wp14:anchorId="53861C92" wp14:editId="5B03006D">
            <wp:extent cx="2857500" cy="28575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link="rId35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0CA7333" w14:textId="77777777" w:rsidR="00CD1F2D" w:rsidRDefault="00CD1F2D">
      <w:pPr>
        <w:pStyle w:val="NormalWeb"/>
        <w:jc w:val="center"/>
        <w:divId w:val="1771853311"/>
        <w:rPr>
          <w:rFonts w:ascii="Segoe UI" w:hAnsi="Segoe UI" w:cs="Segoe UI"/>
          <w:color w:val="333333"/>
          <w:lang w:val="en"/>
        </w:rPr>
      </w:pPr>
      <w:r>
        <w:rPr>
          <w:rStyle w:val="Strong"/>
          <w:rFonts w:ascii="Segoe UI" w:hAnsi="Segoe UI" w:cs="Segoe UI"/>
          <w:color w:val="333333"/>
          <w:lang w:val="en"/>
        </w:rPr>
        <w:t xml:space="preserve">Fig 22.5: Chemical structure of Chlorogenic Acid (C₁₆H₁₈O₉), a major phenolic compound </w:t>
      </w:r>
      <w:r>
        <w:rPr>
          <w:rStyle w:val="Strong"/>
          <w:rFonts w:ascii="Segoe UI" w:hAnsi="Segoe UI" w:cs="Segoe UI"/>
          <w:color w:val="333333"/>
          <w:vertAlign w:val="superscript"/>
          <w:lang w:val="en"/>
        </w:rPr>
        <w:t xml:space="preserve">[2][5] </w:t>
      </w:r>
      <w:r>
        <w:rPr>
          <w:rStyle w:val="Strong"/>
          <w:rFonts w:ascii="Segoe UI" w:hAnsi="Segoe UI" w:cs="Segoe UI"/>
          <w:color w:val="333333"/>
          <w:lang w:val="en"/>
        </w:rPr>
        <w:t xml:space="preserve">. </w:t>
      </w:r>
    </w:p>
    <w:p w14:paraId="31B2479E"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(ii) Ferulic Acid (C₁₀H₁₀O₄) – Cell wall bound phenolic </w:t>
      </w:r>
    </w:p>
    <w:p w14:paraId="1F724068" w14:textId="77777777" w:rsidR="00CD1F2D" w:rsidRDefault="00CD1F2D">
      <w:pPr>
        <w:pStyle w:val="NormalWeb"/>
        <w:jc w:val="center"/>
        <w:divId w:val="1771853311"/>
        <w:rPr>
          <w:rFonts w:ascii="Segoe UI" w:hAnsi="Segoe UI" w:cs="Segoe UI"/>
          <w:color w:val="333333"/>
          <w:lang w:val="en"/>
        </w:rPr>
      </w:pPr>
      <w:r>
        <w:rPr>
          <w:rFonts w:ascii="Segoe UI" w:hAnsi="Segoe UI" w:cs="Segoe UI"/>
          <w:noProof/>
          <w:color w:val="333333"/>
          <w:lang w:val="en"/>
        </w:rPr>
        <w:drawing>
          <wp:inline distT="0" distB="0" distL="0" distR="0" wp14:anchorId="1D344B50" wp14:editId="7A39FD3F">
            <wp:extent cx="2857500" cy="188595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link="rId360">
                      <a:extLst>
                        <a:ext uri="{28A0092B-C50C-407E-A947-70E740481C1C}">
                          <a14:useLocalDpi xmlns:a14="http://schemas.microsoft.com/office/drawing/2010/main" val="0"/>
                        </a:ext>
                      </a:extLst>
                    </a:blip>
                    <a:srcRect/>
                    <a:stretch>
                      <a:fillRect/>
                    </a:stretch>
                  </pic:blipFill>
                  <pic:spPr bwMode="auto">
                    <a:xfrm>
                      <a:off x="0" y="0"/>
                      <a:ext cx="2857500" cy="1885950"/>
                    </a:xfrm>
                    <a:prstGeom prst="rect">
                      <a:avLst/>
                    </a:prstGeom>
                    <a:noFill/>
                    <a:ln>
                      <a:noFill/>
                    </a:ln>
                  </pic:spPr>
                </pic:pic>
              </a:graphicData>
            </a:graphic>
          </wp:inline>
        </w:drawing>
      </w:r>
    </w:p>
    <w:p w14:paraId="7D1D9E9C" w14:textId="77777777" w:rsidR="00CD1F2D" w:rsidRDefault="00CD1F2D">
      <w:pPr>
        <w:pStyle w:val="NormalWeb"/>
        <w:jc w:val="center"/>
        <w:divId w:val="1771853311"/>
        <w:rPr>
          <w:rFonts w:ascii="Segoe UI" w:hAnsi="Segoe UI" w:cs="Segoe UI"/>
          <w:color w:val="333333"/>
          <w:lang w:val="en"/>
        </w:rPr>
      </w:pPr>
      <w:r>
        <w:rPr>
          <w:rStyle w:val="Strong"/>
          <w:rFonts w:ascii="Segoe UI" w:hAnsi="Segoe UI" w:cs="Segoe UI"/>
          <w:color w:val="333333"/>
          <w:lang w:val="en"/>
        </w:rPr>
        <w:t xml:space="preserve">Fig 22.6: Chemical structure of Ferulic Acid (C₁₀H₁₀O₄), a cell wall bound phenolic </w:t>
      </w:r>
      <w:r>
        <w:rPr>
          <w:rStyle w:val="Strong"/>
          <w:rFonts w:ascii="Segoe UI" w:hAnsi="Segoe UI" w:cs="Segoe UI"/>
          <w:color w:val="333333"/>
          <w:vertAlign w:val="superscript"/>
          <w:lang w:val="en"/>
        </w:rPr>
        <w:t xml:space="preserve">[2][5] </w:t>
      </w:r>
      <w:r>
        <w:rPr>
          <w:rStyle w:val="Strong"/>
          <w:rFonts w:ascii="Segoe UI" w:hAnsi="Segoe UI" w:cs="Segoe UI"/>
          <w:color w:val="333333"/>
          <w:lang w:val="en"/>
        </w:rPr>
        <w:t xml:space="preserve">. </w:t>
      </w:r>
    </w:p>
    <w:p w14:paraId="745AB5CA"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(iii) p-Coumaric Acid (C₉H₈O₃) – Hydroxycinnamic acid </w:t>
      </w:r>
    </w:p>
    <w:p w14:paraId="56FCEE9B" w14:textId="77777777" w:rsidR="00CD1F2D" w:rsidRDefault="00CD1F2D">
      <w:pPr>
        <w:pStyle w:val="NormalWeb"/>
        <w:jc w:val="center"/>
        <w:divId w:val="1771853311"/>
        <w:rPr>
          <w:rFonts w:ascii="Segoe UI" w:hAnsi="Segoe UI" w:cs="Segoe UI"/>
          <w:color w:val="333333"/>
          <w:lang w:val="en"/>
        </w:rPr>
      </w:pPr>
      <w:r>
        <w:rPr>
          <w:rFonts w:ascii="Segoe UI" w:hAnsi="Segoe UI" w:cs="Segoe UI"/>
          <w:noProof/>
          <w:color w:val="333333"/>
          <w:lang w:val="en"/>
        </w:rPr>
        <w:drawing>
          <wp:inline distT="0" distB="0" distL="0" distR="0" wp14:anchorId="1DB55B24" wp14:editId="5176344A">
            <wp:extent cx="2857500" cy="28575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link="rId36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05AA3A0" w14:textId="77777777" w:rsidR="00CD1F2D" w:rsidRDefault="00CD1F2D">
      <w:pPr>
        <w:pStyle w:val="NormalWeb"/>
        <w:jc w:val="center"/>
        <w:divId w:val="1771853311"/>
        <w:rPr>
          <w:rFonts w:ascii="Segoe UI" w:hAnsi="Segoe UI" w:cs="Segoe UI"/>
          <w:color w:val="333333"/>
          <w:lang w:val="en"/>
        </w:rPr>
      </w:pPr>
      <w:r>
        <w:rPr>
          <w:rStyle w:val="Strong"/>
          <w:rFonts w:ascii="Segoe UI" w:hAnsi="Segoe UI" w:cs="Segoe UI"/>
          <w:color w:val="333333"/>
          <w:lang w:val="en"/>
        </w:rPr>
        <w:t xml:space="preserve">Fig 22.7: Chemical structure of p-Coumaric Acid (C₉H₈O₃), a hydroxycinnamic acid </w:t>
      </w:r>
      <w:r>
        <w:rPr>
          <w:rStyle w:val="Strong"/>
          <w:rFonts w:ascii="Segoe UI" w:hAnsi="Segoe UI" w:cs="Segoe UI"/>
          <w:color w:val="333333"/>
          <w:vertAlign w:val="superscript"/>
          <w:lang w:val="en"/>
        </w:rPr>
        <w:t xml:space="preserve">[2][5] </w:t>
      </w:r>
      <w:r>
        <w:rPr>
          <w:rStyle w:val="Strong"/>
          <w:rFonts w:ascii="Segoe UI" w:hAnsi="Segoe UI" w:cs="Segoe UI"/>
          <w:color w:val="333333"/>
          <w:lang w:val="en"/>
        </w:rPr>
        <w:t xml:space="preserve">. </w:t>
      </w:r>
    </w:p>
    <w:p w14:paraId="7043F981"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Medicinal Properties: </w:t>
      </w:r>
    </w:p>
    <w:p w14:paraId="7AC7B588" w14:textId="77777777" w:rsidR="00CD1F2D" w:rsidRDefault="00CD1F2D">
      <w:pPr>
        <w:numPr>
          <w:ilvl w:val="0"/>
          <w:numId w:val="221"/>
        </w:numPr>
        <w:spacing w:before="100" w:beforeAutospacing="1" w:after="100" w:afterAutospacing="1"/>
        <w:divId w:val="17718533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Antioxidant </w:t>
      </w:r>
      <w:r>
        <w:rPr>
          <w:rFonts w:ascii="Segoe UI" w:eastAsia="Times New Roman" w:hAnsi="Segoe UI" w:cs="Segoe UI"/>
          <w:color w:val="333333"/>
          <w:lang w:val="en"/>
        </w:rPr>
        <w:t xml:space="preserve">: Powerful free radical scavenging activity </w:t>
      </w:r>
    </w:p>
    <w:p w14:paraId="5A8C235B" w14:textId="77777777" w:rsidR="00CD1F2D" w:rsidRDefault="00CD1F2D">
      <w:pPr>
        <w:numPr>
          <w:ilvl w:val="0"/>
          <w:numId w:val="221"/>
        </w:numPr>
        <w:spacing w:before="100" w:beforeAutospacing="1" w:after="100" w:afterAutospacing="1"/>
        <w:divId w:val="17718533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w:t>
      </w:r>
      <w:r>
        <w:rPr>
          <w:rFonts w:ascii="Segoe UI" w:eastAsia="Times New Roman" w:hAnsi="Segoe UI" w:cs="Segoe UI"/>
          <w:color w:val="333333"/>
          <w:lang w:val="en"/>
        </w:rPr>
        <w:t xml:space="preserve">: Inhibits inflammatory mediators </w:t>
      </w:r>
    </w:p>
    <w:p w14:paraId="4D354B20" w14:textId="77777777" w:rsidR="00CD1F2D" w:rsidRDefault="00CD1F2D">
      <w:pPr>
        <w:numPr>
          <w:ilvl w:val="0"/>
          <w:numId w:val="221"/>
        </w:numPr>
        <w:spacing w:before="100" w:beforeAutospacing="1" w:after="100" w:afterAutospacing="1"/>
        <w:divId w:val="17718533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Hepatoprotective </w:t>
      </w:r>
      <w:r>
        <w:rPr>
          <w:rFonts w:ascii="Segoe UI" w:eastAsia="Times New Roman" w:hAnsi="Segoe UI" w:cs="Segoe UI"/>
          <w:color w:val="333333"/>
          <w:lang w:val="en"/>
        </w:rPr>
        <w:t xml:space="preserve">: Protects liver cells from oxidative damage </w:t>
      </w:r>
    </w:p>
    <w:p w14:paraId="108FE824" w14:textId="77777777" w:rsidR="00CD1F2D" w:rsidRDefault="00CD1F2D">
      <w:pPr>
        <w:numPr>
          <w:ilvl w:val="0"/>
          <w:numId w:val="221"/>
        </w:numPr>
        <w:spacing w:before="100" w:beforeAutospacing="1" w:after="100" w:afterAutospacing="1"/>
        <w:divId w:val="17718533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w:t>
      </w:r>
      <w:r>
        <w:rPr>
          <w:rFonts w:ascii="Segoe UI" w:eastAsia="Times New Roman" w:hAnsi="Segoe UI" w:cs="Segoe UI"/>
          <w:color w:val="333333"/>
          <w:lang w:val="en"/>
        </w:rPr>
        <w:t xml:space="preserve">: Broad-spectrum antibacterial effects </w:t>
      </w:r>
    </w:p>
    <w:p w14:paraId="7BC95490"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2. </w:t>
      </w:r>
      <w:r>
        <w:rPr>
          <w:rStyle w:val="Strong"/>
          <w:rFonts w:ascii="Segoe UI" w:hAnsi="Segoe UI" w:cs="Segoe UI"/>
          <w:color w:val="333333"/>
          <w:lang w:val="en"/>
        </w:rPr>
        <w:t xml:space="preserve">Flavonoids (Supporting Compounds) </w:t>
      </w:r>
    </w:p>
    <w:p w14:paraId="75BE0DF2"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Three Most Important Compounds: </w:t>
      </w:r>
    </w:p>
    <w:p w14:paraId="172A0403"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(i) Apigenin (C₁₅H₁₀O₅) – Primary flavone </w:t>
      </w:r>
    </w:p>
    <w:p w14:paraId="41E8ADBF"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(ii) Luteolin (C₁₅H₁₀O₆) – Flavone glycoside </w:t>
      </w:r>
    </w:p>
    <w:p w14:paraId="165E5D3E"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(iii) Vitexin (C₂₁H₂₀O₁₀) – C-glycoside flavonoid </w:t>
      </w:r>
    </w:p>
    <w:p w14:paraId="3D2BD9BB" w14:textId="77777777" w:rsidR="00CD1F2D" w:rsidRDefault="00CD1F2D">
      <w:pPr>
        <w:numPr>
          <w:ilvl w:val="0"/>
          <w:numId w:val="222"/>
        </w:numPr>
        <w:spacing w:before="100" w:beforeAutospacing="1" w:after="100" w:afterAutospacing="1"/>
        <w:divId w:val="17718533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Phytosterols and Triterpenes </w:t>
      </w:r>
    </w:p>
    <w:p w14:paraId="564CBC57"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Most Important Compound: </w:t>
      </w:r>
    </w:p>
    <w:p w14:paraId="58E2348A"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β-Sitosterol (C₂₉H₅₀O) – Major plant sterol </w:t>
      </w:r>
    </w:p>
    <w:p w14:paraId="7906714A" w14:textId="77777777" w:rsidR="00CD1F2D" w:rsidRDefault="00CD1F2D">
      <w:pPr>
        <w:pStyle w:val="NormalWeb"/>
        <w:jc w:val="center"/>
        <w:divId w:val="1771853311"/>
        <w:rPr>
          <w:rFonts w:ascii="Segoe UI" w:hAnsi="Segoe UI" w:cs="Segoe UI"/>
          <w:color w:val="333333"/>
          <w:lang w:val="en"/>
        </w:rPr>
      </w:pPr>
      <w:r>
        <w:rPr>
          <w:rFonts w:ascii="Segoe UI" w:hAnsi="Segoe UI" w:cs="Segoe UI"/>
          <w:noProof/>
          <w:color w:val="333333"/>
          <w:lang w:val="en"/>
        </w:rPr>
        <w:drawing>
          <wp:inline distT="0" distB="0" distL="0" distR="0" wp14:anchorId="3EC0EE46" wp14:editId="0A81C2C8">
            <wp:extent cx="2857500" cy="1685925"/>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link="rId362">
                      <a:extLst>
                        <a:ext uri="{28A0092B-C50C-407E-A947-70E740481C1C}">
                          <a14:useLocalDpi xmlns:a14="http://schemas.microsoft.com/office/drawing/2010/main" val="0"/>
                        </a:ext>
                      </a:extLst>
                    </a:blip>
                    <a:srcRect/>
                    <a:stretch>
                      <a:fillRect/>
                    </a:stretch>
                  </pic:blipFill>
                  <pic:spPr bwMode="auto">
                    <a:xfrm>
                      <a:off x="0" y="0"/>
                      <a:ext cx="2857500" cy="1685925"/>
                    </a:xfrm>
                    <a:prstGeom prst="rect">
                      <a:avLst/>
                    </a:prstGeom>
                    <a:noFill/>
                    <a:ln>
                      <a:noFill/>
                    </a:ln>
                  </pic:spPr>
                </pic:pic>
              </a:graphicData>
            </a:graphic>
          </wp:inline>
        </w:drawing>
      </w:r>
    </w:p>
    <w:p w14:paraId="073517F3" w14:textId="77777777" w:rsidR="00CD1F2D" w:rsidRDefault="00CD1F2D">
      <w:pPr>
        <w:pStyle w:val="NormalWeb"/>
        <w:jc w:val="center"/>
        <w:divId w:val="1771853311"/>
        <w:rPr>
          <w:rFonts w:ascii="Segoe UI" w:hAnsi="Segoe UI" w:cs="Segoe UI"/>
          <w:color w:val="333333"/>
          <w:lang w:val="en"/>
        </w:rPr>
      </w:pPr>
      <w:r>
        <w:rPr>
          <w:rStyle w:val="Strong"/>
          <w:rFonts w:ascii="Segoe UI" w:hAnsi="Segoe UI" w:cs="Segoe UI"/>
          <w:color w:val="333333"/>
          <w:lang w:val="en"/>
        </w:rPr>
        <w:t xml:space="preserve">Fig 22.8: Chemical structure of β-Sitosterol (C₂₉H₅₀O), a major plant sterol </w:t>
      </w:r>
      <w:r>
        <w:rPr>
          <w:rStyle w:val="Strong"/>
          <w:rFonts w:ascii="Segoe UI" w:hAnsi="Segoe UI" w:cs="Segoe UI"/>
          <w:color w:val="333333"/>
          <w:vertAlign w:val="superscript"/>
          <w:lang w:val="en"/>
        </w:rPr>
        <w:t xml:space="preserve">[5] </w:t>
      </w:r>
      <w:r>
        <w:rPr>
          <w:rStyle w:val="Strong"/>
          <w:rFonts w:ascii="Segoe UI" w:hAnsi="Segoe UI" w:cs="Segoe UI"/>
          <w:color w:val="333333"/>
          <w:lang w:val="en"/>
        </w:rPr>
        <w:t xml:space="preserve">. </w:t>
      </w:r>
    </w:p>
    <w:p w14:paraId="1AE486B1" w14:textId="77777777" w:rsidR="00CD1F2D" w:rsidRDefault="00CD1F2D">
      <w:pPr>
        <w:pStyle w:val="Heading3"/>
        <w:divId w:val="17718533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4C0FFDBB"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Spring Tonic and Energy Boosting (Young Leaves) </w:t>
      </w:r>
    </w:p>
    <w:p w14:paraId="1C85C913" w14:textId="77777777" w:rsidR="00CD1F2D" w:rsidRDefault="00CD1F2D">
      <w:pPr>
        <w:numPr>
          <w:ilvl w:val="0"/>
          <w:numId w:val="223"/>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Chlorogenic acid provides: </w:t>
      </w:r>
    </w:p>
    <w:p w14:paraId="537FA515" w14:textId="77777777" w:rsidR="00CD1F2D" w:rsidRDefault="00CD1F2D">
      <w:pPr>
        <w:numPr>
          <w:ilvl w:val="1"/>
          <w:numId w:val="223"/>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Enhanced glucose metabolism and energy production </w:t>
      </w:r>
    </w:p>
    <w:p w14:paraId="62ED05E5" w14:textId="77777777" w:rsidR="00CD1F2D" w:rsidRDefault="00CD1F2D">
      <w:pPr>
        <w:numPr>
          <w:ilvl w:val="1"/>
          <w:numId w:val="223"/>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Improved cellular energy utilization </w:t>
      </w:r>
    </w:p>
    <w:p w14:paraId="3A081847" w14:textId="77777777" w:rsidR="00CD1F2D" w:rsidRDefault="00CD1F2D">
      <w:pPr>
        <w:numPr>
          <w:ilvl w:val="1"/>
          <w:numId w:val="223"/>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during increased metabolic activity </w:t>
      </w:r>
    </w:p>
    <w:p w14:paraId="63983FD2" w14:textId="77777777" w:rsidR="00CD1F2D" w:rsidRDefault="00CD1F2D">
      <w:pPr>
        <w:numPr>
          <w:ilvl w:val="0"/>
          <w:numId w:val="223"/>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Flavonoids (apigenin, luteolin) contribute: </w:t>
      </w:r>
    </w:p>
    <w:p w14:paraId="62D547EF" w14:textId="77777777" w:rsidR="00CD1F2D" w:rsidRDefault="00CD1F2D">
      <w:pPr>
        <w:numPr>
          <w:ilvl w:val="1"/>
          <w:numId w:val="223"/>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Improved circulation and nutrient delivery </w:t>
      </w:r>
    </w:p>
    <w:p w14:paraId="2B358433" w14:textId="77777777" w:rsidR="00CD1F2D" w:rsidRDefault="00CD1F2D">
      <w:pPr>
        <w:numPr>
          <w:ilvl w:val="1"/>
          <w:numId w:val="223"/>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Enhanced mitochondrial function </w:t>
      </w:r>
    </w:p>
    <w:p w14:paraId="3F1D7357" w14:textId="77777777" w:rsidR="00CD1F2D" w:rsidRDefault="00CD1F2D">
      <w:pPr>
        <w:numPr>
          <w:ilvl w:val="1"/>
          <w:numId w:val="223"/>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Reduced oxidative stress from increased activity </w:t>
      </w:r>
      <w:r>
        <w:rPr>
          <w:rFonts w:ascii="Segoe UI" w:eastAsia="Times New Roman" w:hAnsi="Segoe UI" w:cs="Segoe UI"/>
          <w:color w:val="333333"/>
          <w:vertAlign w:val="superscript"/>
          <w:lang w:val="en"/>
        </w:rPr>
        <w:t xml:space="preserve">[2] </w:t>
      </w:r>
    </w:p>
    <w:p w14:paraId="67DEB023"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Wart Removal (Topical Applications) </w:t>
      </w:r>
    </w:p>
    <w:p w14:paraId="65181F41" w14:textId="77777777" w:rsidR="00CD1F2D" w:rsidRDefault="00CD1F2D">
      <w:pPr>
        <w:numPr>
          <w:ilvl w:val="0"/>
          <w:numId w:val="224"/>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Phenolic acids act through: </w:t>
      </w:r>
    </w:p>
    <w:p w14:paraId="6973FA12" w14:textId="77777777" w:rsidR="00CD1F2D" w:rsidRDefault="00CD1F2D">
      <w:pPr>
        <w:numPr>
          <w:ilvl w:val="1"/>
          <w:numId w:val="224"/>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Direct cytotoxic effects on abnormal skin cells </w:t>
      </w:r>
    </w:p>
    <w:p w14:paraId="214D6F3D" w14:textId="77777777" w:rsidR="00CD1F2D" w:rsidRDefault="00CD1F2D">
      <w:pPr>
        <w:numPr>
          <w:ilvl w:val="1"/>
          <w:numId w:val="224"/>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Antiviral activity against human papillomavirus (HPV) </w:t>
      </w:r>
    </w:p>
    <w:p w14:paraId="32B143D0" w14:textId="77777777" w:rsidR="00CD1F2D" w:rsidRDefault="00CD1F2D">
      <w:pPr>
        <w:numPr>
          <w:ilvl w:val="1"/>
          <w:numId w:val="224"/>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Promotion of healthy skin cell regeneration </w:t>
      </w:r>
    </w:p>
    <w:p w14:paraId="5583556F" w14:textId="77777777" w:rsidR="00CD1F2D" w:rsidRDefault="00CD1F2D">
      <w:pPr>
        <w:numPr>
          <w:ilvl w:val="0"/>
          <w:numId w:val="224"/>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Flavonoids provide: </w:t>
      </w:r>
    </w:p>
    <w:p w14:paraId="2A71591E" w14:textId="77777777" w:rsidR="00CD1F2D" w:rsidRDefault="00CD1F2D">
      <w:pPr>
        <w:numPr>
          <w:ilvl w:val="1"/>
          <w:numId w:val="224"/>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wart inflammation </w:t>
      </w:r>
    </w:p>
    <w:p w14:paraId="5974ACE9" w14:textId="77777777" w:rsidR="00CD1F2D" w:rsidRDefault="00CD1F2D">
      <w:pPr>
        <w:numPr>
          <w:ilvl w:val="1"/>
          <w:numId w:val="224"/>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Immune system modulation </w:t>
      </w:r>
    </w:p>
    <w:p w14:paraId="6C1A5EC1" w14:textId="77777777" w:rsidR="00CD1F2D" w:rsidRDefault="00CD1F2D">
      <w:pPr>
        <w:numPr>
          <w:ilvl w:val="1"/>
          <w:numId w:val="224"/>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Enhanced wound healing processes </w:t>
      </w:r>
      <w:r>
        <w:rPr>
          <w:rFonts w:ascii="Segoe UI" w:eastAsia="Times New Roman" w:hAnsi="Segoe UI" w:cs="Segoe UI"/>
          <w:color w:val="333333"/>
          <w:vertAlign w:val="superscript"/>
          <w:lang w:val="en"/>
        </w:rPr>
        <w:t xml:space="preserve">[5] </w:t>
      </w:r>
    </w:p>
    <w:p w14:paraId="4AB1F279"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Digestive Tonic (Roots and Leaves) </w:t>
      </w:r>
    </w:p>
    <w:p w14:paraId="27AFD636" w14:textId="77777777" w:rsidR="00CD1F2D" w:rsidRDefault="00CD1F2D">
      <w:pPr>
        <w:numPr>
          <w:ilvl w:val="0"/>
          <w:numId w:val="225"/>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Phenolic compounds support: </w:t>
      </w:r>
    </w:p>
    <w:p w14:paraId="1FB9AFAF" w14:textId="77777777" w:rsidR="00CD1F2D" w:rsidRDefault="00CD1F2D">
      <w:pPr>
        <w:numPr>
          <w:ilvl w:val="1"/>
          <w:numId w:val="225"/>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pathogenic gut bacteria </w:t>
      </w:r>
    </w:p>
    <w:p w14:paraId="31958CCA" w14:textId="77777777" w:rsidR="00CD1F2D" w:rsidRDefault="00CD1F2D">
      <w:pPr>
        <w:numPr>
          <w:ilvl w:val="1"/>
          <w:numId w:val="225"/>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on digestive tract </w:t>
      </w:r>
    </w:p>
    <w:p w14:paraId="5146EE69" w14:textId="77777777" w:rsidR="00CD1F2D" w:rsidRDefault="00CD1F2D">
      <w:pPr>
        <w:numPr>
          <w:ilvl w:val="1"/>
          <w:numId w:val="225"/>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Improved digestive enzyme activity </w:t>
      </w:r>
    </w:p>
    <w:p w14:paraId="2935017F" w14:textId="77777777" w:rsidR="00CD1F2D" w:rsidRDefault="00CD1F2D">
      <w:pPr>
        <w:numPr>
          <w:ilvl w:val="0"/>
          <w:numId w:val="225"/>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Phytosterols contribute: </w:t>
      </w:r>
    </w:p>
    <w:p w14:paraId="71872652" w14:textId="77777777" w:rsidR="00CD1F2D" w:rsidRDefault="00CD1F2D">
      <w:pPr>
        <w:numPr>
          <w:ilvl w:val="1"/>
          <w:numId w:val="225"/>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Membrane stabilization in digestive cells </w:t>
      </w:r>
    </w:p>
    <w:p w14:paraId="68D6190A" w14:textId="77777777" w:rsidR="00CD1F2D" w:rsidRDefault="00CD1F2D">
      <w:pPr>
        <w:numPr>
          <w:ilvl w:val="1"/>
          <w:numId w:val="225"/>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Cholesterol metabolism regulation </w:t>
      </w:r>
    </w:p>
    <w:p w14:paraId="788B7B35" w14:textId="77777777" w:rsidR="00CD1F2D" w:rsidRDefault="00CD1F2D">
      <w:pPr>
        <w:numPr>
          <w:ilvl w:val="1"/>
          <w:numId w:val="225"/>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Enhanced nutrient absorption </w:t>
      </w:r>
      <w:r>
        <w:rPr>
          <w:rFonts w:ascii="Segoe UI" w:eastAsia="Times New Roman" w:hAnsi="Segoe UI" w:cs="Segoe UI"/>
          <w:color w:val="333333"/>
          <w:vertAlign w:val="superscript"/>
          <w:lang w:val="en"/>
        </w:rPr>
        <w:t xml:space="preserve">[5] </w:t>
      </w:r>
    </w:p>
    <w:p w14:paraId="1A0293A5" w14:textId="77777777" w:rsidR="00CD1F2D" w:rsidRDefault="00CD1F2D">
      <w:pPr>
        <w:pStyle w:val="Heading3"/>
        <w:divId w:val="17718533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6FE6F04A"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Antioxidant Mechanism (Chlorogenic Acid) </w:t>
      </w:r>
    </w:p>
    <w:p w14:paraId="099D2E70"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Chlorogenic acid + ROS → Quinide intermediate + H₂O →→ Stable phenoxyl radical → Chain reaction termination </w:t>
      </w:r>
    </w:p>
    <w:p w14:paraId="6E0B335C"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Chlorogenic acid + O₂•⁻ → Chlorogenic acid radical + H₂O₂ (Superoxide scavenging) </w:t>
      </w:r>
    </w:p>
    <w:p w14:paraId="3EBE44DC"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Energy Enhancement Mechanism (Multiple Compounds) </w:t>
      </w:r>
    </w:p>
    <w:p w14:paraId="24649041"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Chlorogenic acid → Glucose-6-phosphatase inhibition → ↑ Glucose uptake →→ Enhanced glycolysis → ↑ ATP production → Increased energy </w:t>
      </w:r>
    </w:p>
    <w:p w14:paraId="40FEC968"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Flavonoids → Mitochondrial biogenesis → ↑ Energy production capacity </w:t>
      </w:r>
    </w:p>
    <w:p w14:paraId="098172AD"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Anti-inflammatory Pathway (Phenolic Compounds) </w:t>
      </w:r>
    </w:p>
    <w:p w14:paraId="46190CCC"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Phenolic acids → NF-κB inhibition → ↓ Pro-inflammatory cytokines →→ Reduced tissue inflammation → Pain relief </w:t>
      </w:r>
    </w:p>
    <w:p w14:paraId="4A0CBF8E"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Ferulic acid → COX-2 inhibition → ↓ Prostaglandin synthesis →→ Anti-inflammatory and analgesic effects </w:t>
      </w:r>
    </w:p>
    <w:p w14:paraId="661D956F"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Antimicrobial Action (Phenolic Compounds) </w:t>
      </w:r>
    </w:p>
    <w:p w14:paraId="17FA9DEA"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Phenolic acids → Bacterial membrane disruption → Cell lysis →→ Inhibition of bacterial enzyme systems → Growth arrest </w:t>
      </w:r>
    </w:p>
    <w:p w14:paraId="0488E4A4"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Chlorogenic acid → Viral protein inactivation → Reduced viral replication </w:t>
      </w:r>
    </w:p>
    <w:p w14:paraId="12B817C3"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Metabolic Support Mechanism (β-Sitosterol) </w:t>
      </w:r>
    </w:p>
    <w:p w14:paraId="3B743F73"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β-Sitosterol → Cholesterol absorption inhibition → ↓ Serum cholesterol →→ Improved lipid metabolism → Enhanced energy utilization </w:t>
      </w:r>
    </w:p>
    <w:p w14:paraId="75B2EDAD"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β-Sitosterol → Membrane fluidity optimization → ↑ Cellular function </w:t>
      </w:r>
      <w:r>
        <w:rPr>
          <w:rFonts w:ascii="Segoe UI" w:hAnsi="Segoe UI" w:cs="Segoe UI"/>
          <w:color w:val="333333"/>
          <w:vertAlign w:val="superscript"/>
          <w:lang w:val="en"/>
        </w:rPr>
        <w:t xml:space="preserve">[5] </w:t>
      </w:r>
    </w:p>
    <w:p w14:paraId="6C54E9F3" w14:textId="77777777" w:rsidR="00CD1F2D" w:rsidRDefault="00CD1F2D">
      <w:pPr>
        <w:pStyle w:val="Heading2"/>
        <w:divId w:val="1771853311"/>
        <w:rPr>
          <w:rFonts w:ascii="Segoe UI" w:eastAsia="Times New Roman" w:hAnsi="Segoe UI" w:cs="Segoe UI"/>
          <w:lang w:val="en"/>
        </w:rPr>
      </w:pPr>
      <w:r>
        <w:rPr>
          <w:rStyle w:val="Strong"/>
          <w:rFonts w:ascii="Segoe UI" w:eastAsia="Times New Roman" w:hAnsi="Segoe UI" w:cs="Segoe UI"/>
          <w:b/>
          <w:bCs/>
          <w:color w:val="339966"/>
          <w:lang w:val="en"/>
        </w:rPr>
        <w:t xml:space="preserve">Seasonal Harvesting and Biochemical Optimization </w:t>
      </w:r>
    </w:p>
    <w:p w14:paraId="10A002E5" w14:textId="77777777" w:rsidR="00CD1F2D" w:rsidRDefault="00CD1F2D">
      <w:pPr>
        <w:pStyle w:val="NormalWeb"/>
        <w:divId w:val="1771853311"/>
        <w:rPr>
          <w:rFonts w:ascii="Segoe UI" w:hAnsi="Segoe UI" w:cs="Segoe UI"/>
          <w:color w:val="333333"/>
          <w:lang w:val="en"/>
        </w:rPr>
      </w:pPr>
      <w:r>
        <w:rPr>
          <w:rStyle w:val="Emphasis"/>
          <w:rFonts w:ascii="Segoe UI" w:hAnsi="Segoe UI" w:cs="Segoe UI"/>
          <w:b/>
          <w:bCs/>
          <w:color w:val="333333"/>
          <w:lang w:val="en"/>
        </w:rPr>
        <w:t xml:space="preserve">“First Thunder” Harvest Timing </w:t>
      </w:r>
    </w:p>
    <w:p w14:paraId="659BC928"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The traditional practice of harvesting after the “first thunder” corresponds to optimal biochemical content: </w:t>
      </w:r>
    </w:p>
    <w:p w14:paraId="2480E5B0" w14:textId="77777777" w:rsidR="00CD1F2D" w:rsidRDefault="00CD1F2D">
      <w:pPr>
        <w:numPr>
          <w:ilvl w:val="0"/>
          <w:numId w:val="226"/>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Spring Growth Phase: Maximum concentration of phenolic compounds for antioxidant activity </w:t>
      </w:r>
    </w:p>
    <w:p w14:paraId="7FF868D3" w14:textId="77777777" w:rsidR="00CD1F2D" w:rsidRDefault="00CD1F2D">
      <w:pPr>
        <w:numPr>
          <w:ilvl w:val="0"/>
          <w:numId w:val="226"/>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Energy Storage: Peak levels of stored nutrients and bioactive compounds </w:t>
      </w:r>
    </w:p>
    <w:p w14:paraId="77DA6953" w14:textId="77777777" w:rsidR="00CD1F2D" w:rsidRDefault="00CD1F2D">
      <w:pPr>
        <w:numPr>
          <w:ilvl w:val="0"/>
          <w:numId w:val="226"/>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Minimal Fiber: Young tissues have higher bioavailability of active compounds </w:t>
      </w:r>
    </w:p>
    <w:p w14:paraId="11078CF7" w14:textId="77777777" w:rsidR="00CD1F2D" w:rsidRDefault="00CD1F2D">
      <w:pPr>
        <w:numPr>
          <w:ilvl w:val="0"/>
          <w:numId w:val="226"/>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Optimal Potency: Environmental stress responses increase secondary metabolite production </w:t>
      </w:r>
      <w:r>
        <w:rPr>
          <w:rFonts w:ascii="Segoe UI" w:eastAsia="Times New Roman" w:hAnsi="Segoe UI" w:cs="Segoe UI"/>
          <w:color w:val="333333"/>
          <w:vertAlign w:val="superscript"/>
          <w:lang w:val="en"/>
        </w:rPr>
        <w:t xml:space="preserve">[3][5] </w:t>
      </w:r>
    </w:p>
    <w:p w14:paraId="69B7A44A" w14:textId="77777777" w:rsidR="00CD1F2D" w:rsidRDefault="00CD1F2D">
      <w:pPr>
        <w:pStyle w:val="Heading4"/>
        <w:divId w:val="1771853311"/>
        <w:rPr>
          <w:rFonts w:ascii="Segoe UI" w:eastAsia="Times New Roman" w:hAnsi="Segoe UI" w:cs="Segoe UI"/>
          <w:color w:val="333333"/>
          <w:lang w:val="en"/>
        </w:rPr>
      </w:pPr>
      <w:r>
        <w:rPr>
          <w:rStyle w:val="Strong"/>
          <w:rFonts w:ascii="Segoe UI" w:eastAsia="Times New Roman" w:hAnsi="Segoe UI" w:cs="Segoe UI"/>
          <w:b/>
          <w:bCs/>
          <w:color w:val="339966"/>
          <w:u w:val="single"/>
          <w:lang w:val="en"/>
        </w:rPr>
        <w:t xml:space="preserve">Modern Research Validation </w:t>
      </w:r>
    </w:p>
    <w:p w14:paraId="45268C71"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Nutritional Analysis </w:t>
      </w:r>
    </w:p>
    <w:p w14:paraId="72E6918E"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Bluebunch wheatgrass contains significant levels of: </w:t>
      </w:r>
    </w:p>
    <w:p w14:paraId="126AF1DF" w14:textId="77777777" w:rsidR="00CD1F2D" w:rsidRDefault="00CD1F2D">
      <w:pPr>
        <w:numPr>
          <w:ilvl w:val="0"/>
          <w:numId w:val="227"/>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Protein: 8-15% in young growth </w:t>
      </w:r>
    </w:p>
    <w:p w14:paraId="2BCDA01A" w14:textId="77777777" w:rsidR="00CD1F2D" w:rsidRDefault="00CD1F2D">
      <w:pPr>
        <w:numPr>
          <w:ilvl w:val="0"/>
          <w:numId w:val="227"/>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Minerals: High in potassium, magnesium, and trace elements </w:t>
      </w:r>
    </w:p>
    <w:p w14:paraId="0A83BFBE" w14:textId="77777777" w:rsidR="00CD1F2D" w:rsidRDefault="00CD1F2D">
      <w:pPr>
        <w:numPr>
          <w:ilvl w:val="0"/>
          <w:numId w:val="227"/>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Vitamins: Rich in vitamin C and B-complex vitamins </w:t>
      </w:r>
    </w:p>
    <w:p w14:paraId="7B5F9BA2" w14:textId="77777777" w:rsidR="00CD1F2D" w:rsidRDefault="00CD1F2D">
      <w:pPr>
        <w:numPr>
          <w:ilvl w:val="0"/>
          <w:numId w:val="227"/>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Fiber: Beneficial for digestive health </w:t>
      </w:r>
      <w:r>
        <w:rPr>
          <w:rFonts w:ascii="Segoe UI" w:eastAsia="Times New Roman" w:hAnsi="Segoe UI" w:cs="Segoe UI"/>
          <w:color w:val="333333"/>
          <w:vertAlign w:val="superscript"/>
          <w:lang w:val="en"/>
        </w:rPr>
        <w:t xml:space="preserve">[9][11] </w:t>
      </w:r>
    </w:p>
    <w:p w14:paraId="1DE29E39"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Antioxidant Activity </w:t>
      </w:r>
    </w:p>
    <w:p w14:paraId="19DCBAAA"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Laboratory studies confirm high antioxidant capacity, with DPPH radical scavenging activity correlating with phenolic compound content, supporting traditional use as a vitality enhancer </w:t>
      </w:r>
      <w:r>
        <w:rPr>
          <w:rFonts w:ascii="Segoe UI" w:hAnsi="Segoe UI" w:cs="Segoe UI"/>
          <w:color w:val="333333"/>
          <w:vertAlign w:val="superscript"/>
          <w:lang w:val="en"/>
        </w:rPr>
        <w:t xml:space="preserve">[2][5] </w:t>
      </w:r>
      <w:r>
        <w:rPr>
          <w:rFonts w:ascii="Segoe UI" w:hAnsi="Segoe UI" w:cs="Segoe UI"/>
          <w:color w:val="333333"/>
          <w:lang w:val="en"/>
        </w:rPr>
        <w:t xml:space="preserve">. </w:t>
      </w:r>
    </w:p>
    <w:p w14:paraId="43F1C9F3"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3333"/>
          <w:lang w:val="en"/>
        </w:rPr>
        <w:t xml:space="preserve">Anti-inflammatory Properties </w:t>
      </w:r>
    </w:p>
    <w:p w14:paraId="2DDD3FFA"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Research on related grass species demonstrates significant anti-inflammatory activity of phenolic compounds, validating traditional applications for reducing inflammation and supporting healing </w:t>
      </w:r>
      <w:r>
        <w:rPr>
          <w:rFonts w:ascii="Segoe UI" w:hAnsi="Segoe UI" w:cs="Segoe UI"/>
          <w:color w:val="333333"/>
          <w:vertAlign w:val="superscript"/>
          <w:lang w:val="en"/>
        </w:rPr>
        <w:t xml:space="preserve">[2] </w:t>
      </w:r>
      <w:r>
        <w:rPr>
          <w:rFonts w:ascii="Segoe UI" w:hAnsi="Segoe UI" w:cs="Segoe UI"/>
          <w:color w:val="333333"/>
          <w:lang w:val="en"/>
        </w:rPr>
        <w:t xml:space="preserve">. </w:t>
      </w:r>
    </w:p>
    <w:p w14:paraId="1BEC255A" w14:textId="77777777" w:rsidR="00CD1F2D" w:rsidRDefault="00CD1F2D">
      <w:pPr>
        <w:pStyle w:val="Heading3"/>
        <w:divId w:val="17718533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4D61A4C4"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Traditional harvesting practices emphasize: </w:t>
      </w:r>
    </w:p>
    <w:p w14:paraId="35FAE073" w14:textId="77777777" w:rsidR="00CD1F2D" w:rsidRDefault="00CD1F2D">
      <w:pPr>
        <w:numPr>
          <w:ilvl w:val="0"/>
          <w:numId w:val="228"/>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Seasonal timing for optimal potency and safety </w:t>
      </w:r>
    </w:p>
    <w:p w14:paraId="74816F2B" w14:textId="77777777" w:rsidR="00CD1F2D" w:rsidRDefault="00CD1F2D">
      <w:pPr>
        <w:numPr>
          <w:ilvl w:val="0"/>
          <w:numId w:val="228"/>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Sustainable collection methods preserving plant populations </w:t>
      </w:r>
    </w:p>
    <w:p w14:paraId="2492CB32" w14:textId="77777777" w:rsidR="00CD1F2D" w:rsidRDefault="00CD1F2D">
      <w:pPr>
        <w:numPr>
          <w:ilvl w:val="0"/>
          <w:numId w:val="228"/>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Proper preparation techniques maximizing benefits </w:t>
      </w:r>
    </w:p>
    <w:p w14:paraId="2E89F955" w14:textId="77777777" w:rsidR="00CD1F2D" w:rsidRDefault="00CD1F2D">
      <w:pPr>
        <w:numPr>
          <w:ilvl w:val="0"/>
          <w:numId w:val="228"/>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Appropriate dosing based on individual needs and conditions </w:t>
      </w:r>
      <w:r>
        <w:rPr>
          <w:rFonts w:ascii="Segoe UI" w:eastAsia="Times New Roman" w:hAnsi="Segoe UI" w:cs="Segoe UI"/>
          <w:color w:val="333333"/>
          <w:vertAlign w:val="superscript"/>
          <w:lang w:val="en"/>
        </w:rPr>
        <w:t xml:space="preserve">[3][8] </w:t>
      </w:r>
    </w:p>
    <w:p w14:paraId="7E2F063F" w14:textId="77777777" w:rsidR="00CD1F2D" w:rsidRDefault="00CD1F2D">
      <w:pPr>
        <w:pStyle w:val="NormalWeb"/>
        <w:divId w:val="1771853311"/>
        <w:rPr>
          <w:rFonts w:ascii="Segoe UI" w:hAnsi="Segoe UI" w:cs="Segoe UI"/>
          <w:color w:val="333333"/>
          <w:lang w:val="en"/>
        </w:rPr>
      </w:pPr>
      <w:r>
        <w:rPr>
          <w:rFonts w:ascii="Segoe UI" w:hAnsi="Segoe UI" w:cs="Segoe UI"/>
          <w:color w:val="333333"/>
          <w:lang w:val="en"/>
        </w:rPr>
        <w:t xml:space="preserve">Indigenous knowledge emphasizes that the plant’s energy-giving properties are most pronounced when harvested at the proper time and prepared according to traditional methods </w:t>
      </w:r>
      <w:r>
        <w:rPr>
          <w:rFonts w:ascii="Segoe UI" w:hAnsi="Segoe UI" w:cs="Segoe UI"/>
          <w:color w:val="333333"/>
          <w:vertAlign w:val="superscript"/>
          <w:lang w:val="en"/>
        </w:rPr>
        <w:t xml:space="preserve">[3] </w:t>
      </w:r>
      <w:r>
        <w:rPr>
          <w:rFonts w:ascii="Segoe UI" w:hAnsi="Segoe UI" w:cs="Segoe UI"/>
          <w:color w:val="333333"/>
          <w:lang w:val="en"/>
        </w:rPr>
        <w:t xml:space="preserve">. </w:t>
      </w:r>
    </w:p>
    <w:p w14:paraId="6D0F8CF4" w14:textId="77777777" w:rsidR="00CD1F2D" w:rsidRDefault="00CD1F2D">
      <w:pPr>
        <w:pStyle w:val="NormalWeb"/>
        <w:divId w:val="1771853311"/>
        <w:rPr>
          <w:rFonts w:ascii="Segoe UI" w:hAnsi="Segoe UI" w:cs="Segoe UI"/>
          <w:color w:val="333333"/>
          <w:lang w:val="en"/>
        </w:rPr>
      </w:pPr>
      <w:r>
        <w:rPr>
          <w:rStyle w:val="Strong"/>
          <w:rFonts w:ascii="Segoe UI" w:hAnsi="Segoe UI" w:cs="Segoe UI"/>
          <w:color w:val="339966"/>
          <w:lang w:val="en"/>
        </w:rPr>
        <w:t xml:space="preserve">References </w:t>
      </w:r>
    </w:p>
    <w:p w14:paraId="089F6667"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Adams, R. P. (2014). </w:t>
      </w:r>
      <w:r>
        <w:rPr>
          <w:rStyle w:val="Emphasis"/>
          <w:rFonts w:ascii="Segoe UI" w:eastAsia="Times New Roman" w:hAnsi="Segoe UI" w:cs="Segoe UI"/>
          <w:color w:val="333333"/>
          <w:lang w:val="en"/>
        </w:rPr>
        <w:t xml:space="preserve">Junipers and other conifers of the world: Biology, chemistry, and systematics </w:t>
      </w:r>
      <w:r>
        <w:rPr>
          <w:rFonts w:ascii="Segoe UI" w:eastAsia="Times New Roman" w:hAnsi="Segoe UI" w:cs="Segoe UI"/>
          <w:color w:val="333333"/>
          <w:lang w:val="en"/>
        </w:rPr>
        <w:t xml:space="preserve">. Trafford Publishing. </w:t>
      </w:r>
    </w:p>
    <w:p w14:paraId="66283756"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Bar-Sela, G., Cohen, M., Ben-Arye, E., &amp; Epelbaum, R. (2015). The medical use of wheatgrass: Review of the gap between basic and clinical applications. </w:t>
      </w:r>
      <w:r>
        <w:rPr>
          <w:rStyle w:val="Emphasis"/>
          <w:rFonts w:ascii="Segoe UI" w:eastAsia="Times New Roman" w:hAnsi="Segoe UI" w:cs="Segoe UI"/>
          <w:color w:val="333333"/>
          <w:lang w:val="en"/>
        </w:rPr>
        <w:t xml:space="preserve">Mini-Reviews in Medicinal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15 </w:t>
      </w:r>
      <w:r>
        <w:rPr>
          <w:rFonts w:ascii="Segoe UI" w:eastAsia="Times New Roman" w:hAnsi="Segoe UI" w:cs="Segoe UI"/>
          <w:color w:val="333333"/>
          <w:lang w:val="en"/>
        </w:rPr>
        <w:t xml:space="preserve">(12), 1002–1010. </w:t>
      </w:r>
      <w:hyperlink r:id="rId363" w:history="1">
        <w:r>
          <w:rPr>
            <w:rStyle w:val="Hyperlink"/>
            <w:rFonts w:ascii="Segoe UI" w:eastAsia="Times New Roman" w:hAnsi="Segoe UI" w:cs="Segoe UI"/>
            <w:lang w:val="en"/>
          </w:rPr>
          <w:t xml:space="preserve">https://doi.org/10.2174/1389557515666150709110208 </w:t>
        </w:r>
      </w:hyperlink>
    </w:p>
    <w:p w14:paraId="2FDFC7BE"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r>
        <w:rPr>
          <w:rStyle w:val="Emphasis"/>
          <w:rFonts w:ascii="Segoe UI" w:eastAsia="Times New Roman" w:hAnsi="Segoe UI" w:cs="Segoe UI"/>
          <w:color w:val="333333"/>
          <w:lang w:val="en"/>
        </w:rPr>
        <w:t xml:space="preserve">Traditional knowledge sharing </w:t>
      </w:r>
      <w:r>
        <w:rPr>
          <w:rFonts w:ascii="Segoe UI" w:eastAsia="Times New Roman" w:hAnsi="Segoe UI" w:cs="Segoe UI"/>
          <w:color w:val="333333"/>
          <w:lang w:val="en"/>
        </w:rPr>
        <w:t xml:space="preserve">. </w:t>
      </w:r>
    </w:p>
    <w:p w14:paraId="36FE9446"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Great Basin Seeds. (2013, September 9). </w:t>
      </w:r>
      <w:r>
        <w:rPr>
          <w:rStyle w:val="Emphasis"/>
          <w:rFonts w:ascii="Segoe UI" w:eastAsia="Times New Roman" w:hAnsi="Segoe UI" w:cs="Segoe UI"/>
          <w:color w:val="333333"/>
          <w:lang w:val="en"/>
        </w:rPr>
        <w:t xml:space="preserve">Bluebunch wheatgrass (Pseudoroegneria spicata) </w:t>
      </w:r>
      <w:r>
        <w:rPr>
          <w:rFonts w:ascii="Segoe UI" w:eastAsia="Times New Roman" w:hAnsi="Segoe UI" w:cs="Segoe UI"/>
          <w:color w:val="333333"/>
          <w:lang w:val="en"/>
        </w:rPr>
        <w:t xml:space="preserve">. </w:t>
      </w:r>
      <w:hyperlink r:id="rId364" w:tgtFrame="_blank" w:history="1">
        <w:r>
          <w:rPr>
            <w:rStyle w:val="Hyperlink"/>
            <w:rFonts w:ascii="Segoe UI" w:eastAsia="Times New Roman" w:hAnsi="Segoe UI" w:cs="Segoe UI"/>
            <w:lang w:val="en"/>
          </w:rPr>
          <w:t xml:space="preserve">https://greatbasinseeds.com/product/bluebunch-wheatgrass/ </w:t>
        </w:r>
      </w:hyperlink>
    </w:p>
    <w:p w14:paraId="5F8B0982"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Isah, T. (2019). Natural products from medicinal plants: An overview of analytical techniques for their investigation. </w:t>
      </w:r>
      <w:r>
        <w:rPr>
          <w:rStyle w:val="Emphasis"/>
          <w:rFonts w:ascii="Segoe UI" w:eastAsia="Times New Roman" w:hAnsi="Segoe UI" w:cs="Segoe UI"/>
          <w:color w:val="333333"/>
          <w:lang w:val="en"/>
        </w:rPr>
        <w:t xml:space="preserve">Biological Research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52 </w:t>
      </w:r>
      <w:r>
        <w:rPr>
          <w:rFonts w:ascii="Segoe UI" w:eastAsia="Times New Roman" w:hAnsi="Segoe UI" w:cs="Segoe UI"/>
          <w:color w:val="333333"/>
          <w:lang w:val="en"/>
        </w:rPr>
        <w:t xml:space="preserve">, Article 39. </w:t>
      </w:r>
      <w:hyperlink r:id="rId365" w:tgtFrame="_blank" w:history="1">
        <w:r>
          <w:rPr>
            <w:rStyle w:val="Hyperlink"/>
            <w:rFonts w:ascii="Segoe UI" w:eastAsia="Times New Roman" w:hAnsi="Segoe UI" w:cs="Segoe UI"/>
            <w:lang w:val="en"/>
          </w:rPr>
          <w:t xml:space="preserve">https://doi.org/10.1186/s40659-019-0246-3 </w:t>
        </w:r>
      </w:hyperlink>
    </w:p>
    <w:p w14:paraId="73F8B663"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National Library of Medicine. (2025). </w:t>
      </w:r>
      <w:r>
        <w:rPr>
          <w:rStyle w:val="Emphasis"/>
          <w:rFonts w:ascii="Segoe UI" w:eastAsia="Times New Roman" w:hAnsi="Segoe UI" w:cs="Segoe UI"/>
          <w:color w:val="333333"/>
          <w:lang w:val="en"/>
        </w:rPr>
        <w:t xml:space="preserve">Healing plants — Medicine Ways: Traditional healers and healing </w:t>
      </w:r>
      <w:r>
        <w:rPr>
          <w:rFonts w:ascii="Segoe UI" w:eastAsia="Times New Roman" w:hAnsi="Segoe UI" w:cs="Segoe UI"/>
          <w:color w:val="333333"/>
          <w:lang w:val="en"/>
        </w:rPr>
        <w:t xml:space="preserve">(Native Voices Exhibition). </w:t>
      </w:r>
      <w:hyperlink r:id="rId366" w:tgtFrame="_blank" w:history="1">
        <w:r>
          <w:rPr>
            <w:rStyle w:val="Hyperlink"/>
            <w:rFonts w:ascii="Segoe UI" w:eastAsia="Times New Roman" w:hAnsi="Segoe UI" w:cs="Segoe UI"/>
            <w:lang w:val="en"/>
          </w:rPr>
          <w:t xml:space="preserve">https://www.nlm.nih.gov/nativevoices/exhibition/healing-ways/medicine-ways/healing-plants.html </w:t>
        </w:r>
      </w:hyperlink>
    </w:p>
    <w:p w14:paraId="2779DEF7"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Native Memory Project. (2024, January 24). </w:t>
      </w:r>
      <w:r>
        <w:rPr>
          <w:rStyle w:val="Emphasis"/>
          <w:rFonts w:ascii="Segoe UI" w:eastAsia="Times New Roman" w:hAnsi="Segoe UI" w:cs="Segoe UI"/>
          <w:color w:val="333333"/>
          <w:lang w:val="en"/>
        </w:rPr>
        <w:t xml:space="preserve">Bluebunch wheatgrass </w:t>
      </w:r>
      <w:r>
        <w:rPr>
          <w:rFonts w:ascii="Segoe UI" w:eastAsia="Times New Roman" w:hAnsi="Segoe UI" w:cs="Segoe UI"/>
          <w:color w:val="333333"/>
          <w:lang w:val="en"/>
        </w:rPr>
        <w:t xml:space="preserve">. </w:t>
      </w:r>
      <w:hyperlink r:id="rId367" w:tgtFrame="_blank" w:history="1">
        <w:r>
          <w:rPr>
            <w:rStyle w:val="Hyperlink"/>
            <w:rFonts w:ascii="Segoe UI" w:eastAsia="Times New Roman" w:hAnsi="Segoe UI" w:cs="Segoe UI"/>
            <w:lang w:val="en"/>
          </w:rPr>
          <w:t xml:space="preserve">https://nativememoryproject.org/plant/bluebunch-wheatgrass/ </w:t>
        </w:r>
      </w:hyperlink>
    </w:p>
    <w:p w14:paraId="096B6BE5"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Splitrock Environmental. (2025). </w:t>
      </w:r>
      <w:r>
        <w:rPr>
          <w:rStyle w:val="Emphasis"/>
          <w:rFonts w:ascii="Segoe UI" w:eastAsia="Times New Roman" w:hAnsi="Segoe UI" w:cs="Segoe UI"/>
          <w:color w:val="333333"/>
          <w:lang w:val="en"/>
        </w:rPr>
        <w:t xml:space="preserve">Bluebunch wheatgrass </w:t>
      </w:r>
      <w:r>
        <w:rPr>
          <w:rFonts w:ascii="Segoe UI" w:eastAsia="Times New Roman" w:hAnsi="Segoe UI" w:cs="Segoe UI"/>
          <w:color w:val="333333"/>
          <w:lang w:val="en"/>
        </w:rPr>
        <w:t xml:space="preserve">. </w:t>
      </w:r>
      <w:hyperlink r:id="rId368" w:tgtFrame="_blank" w:history="1">
        <w:r>
          <w:rPr>
            <w:rStyle w:val="Hyperlink"/>
            <w:rFonts w:ascii="Segoe UI" w:eastAsia="Times New Roman" w:hAnsi="Segoe UI" w:cs="Segoe UI"/>
            <w:lang w:val="en"/>
          </w:rPr>
          <w:t xml:space="preserve">https://splitrockenvironmental.ca/products/bluebunch-wheatgrass </w:t>
        </w:r>
      </w:hyperlink>
    </w:p>
    <w:p w14:paraId="7916F293"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U.S. Department of Agriculture, Forest Service, Rocky Mountain Research Station, Fire Sciences Laboratory. (1999). </w:t>
      </w:r>
      <w:r>
        <w:rPr>
          <w:rStyle w:val="Emphasis"/>
          <w:rFonts w:ascii="Segoe UI" w:eastAsia="Times New Roman" w:hAnsi="Segoe UI" w:cs="Segoe UI"/>
          <w:color w:val="333333"/>
          <w:lang w:val="en"/>
        </w:rPr>
        <w:t xml:space="preserve">Pseudoroegneria spicata </w:t>
      </w:r>
      <w:r>
        <w:rPr>
          <w:rFonts w:ascii="Segoe UI" w:eastAsia="Times New Roman" w:hAnsi="Segoe UI" w:cs="Segoe UI"/>
          <w:color w:val="333333"/>
          <w:lang w:val="en"/>
        </w:rPr>
        <w:t xml:space="preserve">(bluebunch wheatgrass). In </w:t>
      </w:r>
      <w:r>
        <w:rPr>
          <w:rStyle w:val="Emphasis"/>
          <w:rFonts w:ascii="Segoe UI" w:eastAsia="Times New Roman" w:hAnsi="Segoe UI" w:cs="Segoe UI"/>
          <w:color w:val="333333"/>
          <w:lang w:val="en"/>
        </w:rPr>
        <w:t xml:space="preserve">Fire Effects Information System (FEIS) </w:t>
      </w:r>
      <w:r>
        <w:rPr>
          <w:rFonts w:ascii="Segoe UI" w:eastAsia="Times New Roman" w:hAnsi="Segoe UI" w:cs="Segoe UI"/>
          <w:color w:val="333333"/>
          <w:lang w:val="en"/>
        </w:rPr>
        <w:t xml:space="preserve">. </w:t>
      </w:r>
      <w:hyperlink r:id="rId369" w:tgtFrame="_blank" w:history="1">
        <w:r>
          <w:rPr>
            <w:rStyle w:val="Hyperlink"/>
            <w:rFonts w:ascii="Segoe UI" w:eastAsia="Times New Roman" w:hAnsi="Segoe UI" w:cs="Segoe UI"/>
            <w:lang w:val="en"/>
          </w:rPr>
          <w:t xml:space="preserve">https://www.fs.usda.gov/database/feis/plants/graminoid/psespi/all.html </w:t>
        </w:r>
      </w:hyperlink>
    </w:p>
    <w:p w14:paraId="0064EF10"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Utah Native Plant Society. (n.d.). </w:t>
      </w:r>
      <w:r>
        <w:rPr>
          <w:rStyle w:val="Emphasis"/>
          <w:rFonts w:ascii="Segoe UI" w:eastAsia="Times New Roman" w:hAnsi="Segoe UI" w:cs="Segoe UI"/>
          <w:color w:val="333333"/>
          <w:lang w:val="en"/>
        </w:rPr>
        <w:t xml:space="preserve">Bluebunch wheatgrass </w:t>
      </w:r>
      <w:r>
        <w:rPr>
          <w:rFonts w:ascii="Segoe UI" w:eastAsia="Times New Roman" w:hAnsi="Segoe UI" w:cs="Segoe UI"/>
          <w:color w:val="333333"/>
          <w:lang w:val="en"/>
        </w:rPr>
        <w:t xml:space="preserve">. </w:t>
      </w:r>
      <w:hyperlink r:id="rId370" w:tgtFrame="_blank" w:history="1">
        <w:r>
          <w:rPr>
            <w:rStyle w:val="Hyperlink"/>
            <w:rFonts w:ascii="Segoe UI" w:eastAsia="Times New Roman" w:hAnsi="Segoe UI" w:cs="Segoe UI"/>
            <w:lang w:val="en"/>
          </w:rPr>
          <w:t xml:space="preserve">https://www.unps.org/plant%20data%20base/plant%20sheets/bluebunch.html </w:t>
        </w:r>
      </w:hyperlink>
    </w:p>
    <w:p w14:paraId="3B33DD74"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Utah State University Extension. (n.d.). </w:t>
      </w:r>
      <w:r>
        <w:rPr>
          <w:rStyle w:val="Emphasis"/>
          <w:rFonts w:ascii="Segoe UI" w:eastAsia="Times New Roman" w:hAnsi="Segoe UI" w:cs="Segoe UI"/>
          <w:color w:val="333333"/>
          <w:lang w:val="en"/>
        </w:rPr>
        <w:t xml:space="preserve">Bluebunch wheatgrass </w:t>
      </w:r>
      <w:r>
        <w:rPr>
          <w:rFonts w:ascii="Segoe UI" w:eastAsia="Times New Roman" w:hAnsi="Segoe UI" w:cs="Segoe UI"/>
          <w:color w:val="333333"/>
          <w:lang w:val="en"/>
        </w:rPr>
        <w:t xml:space="preserve">. </w:t>
      </w:r>
      <w:hyperlink r:id="rId371" w:tgtFrame="_blank" w:history="1">
        <w:r>
          <w:rPr>
            <w:rStyle w:val="Hyperlink"/>
            <w:rFonts w:ascii="Segoe UI" w:eastAsia="Times New Roman" w:hAnsi="Segoe UI" w:cs="Segoe UI"/>
            <w:lang w:val="en"/>
          </w:rPr>
          <w:t xml:space="preserve">https://extension.usu.edu/rangeplants/grasses-and-grasslikes/bluebunch-wheatgrass </w:t>
        </w:r>
      </w:hyperlink>
    </w:p>
    <w:p w14:paraId="4FC37E29" w14:textId="77777777" w:rsidR="00CD1F2D" w:rsidRDefault="00CD1F2D">
      <w:pPr>
        <w:numPr>
          <w:ilvl w:val="0"/>
          <w:numId w:val="229"/>
        </w:numPr>
        <w:spacing w:before="100" w:beforeAutospacing="1" w:after="100" w:afterAutospacing="1"/>
        <w:divId w:val="1771853311"/>
        <w:rPr>
          <w:rFonts w:ascii="Segoe UI" w:eastAsia="Times New Roman" w:hAnsi="Segoe UI" w:cs="Segoe UI"/>
          <w:color w:val="333333"/>
          <w:lang w:val="en"/>
        </w:rPr>
      </w:pPr>
      <w:r>
        <w:rPr>
          <w:rFonts w:ascii="Segoe UI" w:eastAsia="Times New Roman" w:hAnsi="Segoe UI" w:cs="Segoe UI"/>
          <w:color w:val="333333"/>
          <w:lang w:val="en"/>
        </w:rPr>
        <w:t xml:space="preserve">Wikipedia contributors. (2025, July 18). </w:t>
      </w:r>
      <w:r>
        <w:rPr>
          <w:rStyle w:val="Emphasis"/>
          <w:rFonts w:ascii="Segoe UI" w:eastAsia="Times New Roman" w:hAnsi="Segoe UI" w:cs="Segoe UI"/>
          <w:color w:val="333333"/>
          <w:lang w:val="en"/>
        </w:rPr>
        <w:t xml:space="preserve">Pseudoroegneria spicata </w:t>
      </w:r>
      <w:r>
        <w:rPr>
          <w:rFonts w:ascii="Segoe UI" w:eastAsia="Times New Roman" w:hAnsi="Segoe UI" w:cs="Segoe UI"/>
          <w:color w:val="333333"/>
          <w:lang w:val="en"/>
        </w:rPr>
        <w:t xml:space="preserve">. In </w:t>
      </w:r>
      <w:r>
        <w:rPr>
          <w:rStyle w:val="Emphasis"/>
          <w:rFonts w:ascii="Segoe UI" w:eastAsia="Times New Roman" w:hAnsi="Segoe UI" w:cs="Segoe UI"/>
          <w:color w:val="333333"/>
          <w:lang w:val="en"/>
        </w:rPr>
        <w:t xml:space="preserve">Wikipedia, The Free Encyclopedia </w:t>
      </w:r>
      <w:r>
        <w:rPr>
          <w:rFonts w:ascii="Segoe UI" w:eastAsia="Times New Roman" w:hAnsi="Segoe UI" w:cs="Segoe UI"/>
          <w:color w:val="333333"/>
          <w:lang w:val="en"/>
        </w:rPr>
        <w:t xml:space="preserve">. </w:t>
      </w:r>
      <w:hyperlink r:id="rId372" w:tgtFrame="_blank" w:history="1">
        <w:r>
          <w:rPr>
            <w:rStyle w:val="Hyperlink"/>
            <w:rFonts w:ascii="Segoe UI" w:eastAsia="Times New Roman" w:hAnsi="Segoe UI" w:cs="Segoe UI"/>
            <w:lang w:val="en"/>
          </w:rPr>
          <w:t xml:space="preserve">https://en.wikipedia.org/wiki/Pseudoroegneria_spicata </w:t>
        </w:r>
      </w:hyperlink>
    </w:p>
    <w:p w14:paraId="19CBDD03" w14:textId="77777777" w:rsidR="00CD1F2D" w:rsidRDefault="00CD1F2D">
      <w:pPr>
        <w:pStyle w:val="Heading1"/>
        <w:divId w:val="1688142050"/>
        <w:rPr>
          <w:rFonts w:ascii="Segoe UI" w:eastAsia="Times New Roman" w:hAnsi="Segoe UI" w:cs="Segoe UI"/>
          <w:lang w:val="en"/>
        </w:rPr>
      </w:pPr>
      <w:r>
        <w:rPr>
          <w:rFonts w:ascii="Segoe UI" w:eastAsia="Times New Roman" w:hAnsi="Segoe UI" w:cs="Segoe UI"/>
          <w:lang w:val="en"/>
        </w:rPr>
        <w:t xml:space="preserve">23 Brown-Eyed Susan </w:t>
      </w:r>
    </w:p>
    <w:p w14:paraId="3CEA8811"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9966"/>
          <w:lang w:val="en"/>
        </w:rPr>
        <w:t xml:space="preserve">Names </w:t>
      </w:r>
    </w:p>
    <w:p w14:paraId="0C72D510"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Brown-Eyed Susan </w:t>
      </w:r>
    </w:p>
    <w:p w14:paraId="2C6474F8"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Rudbeckia triloba </w:t>
      </w:r>
    </w:p>
    <w:p w14:paraId="24E823BD" w14:textId="77777777" w:rsidR="00CD1F2D" w:rsidRDefault="00CD1F2D">
      <w:pPr>
        <w:pStyle w:val="NormalWeb"/>
        <w:jc w:val="center"/>
        <w:divId w:val="1688142050"/>
        <w:rPr>
          <w:rFonts w:ascii="Segoe UI" w:hAnsi="Segoe UI" w:cs="Segoe UI"/>
          <w:color w:val="333333"/>
          <w:lang w:val="en"/>
        </w:rPr>
      </w:pPr>
      <w:r>
        <w:rPr>
          <w:rFonts w:ascii="Segoe UI" w:hAnsi="Segoe UI" w:cs="Segoe UI"/>
          <w:noProof/>
          <w:color w:val="333333"/>
          <w:lang w:val="en"/>
        </w:rPr>
        <w:drawing>
          <wp:inline distT="0" distB="0" distL="0" distR="0" wp14:anchorId="2F1A33D8" wp14:editId="1B43C05C">
            <wp:extent cx="2143125" cy="285750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link="rId373">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78AFD4BC" w14:textId="77777777" w:rsidR="00CD1F2D" w:rsidRDefault="00CD1F2D">
      <w:pPr>
        <w:pStyle w:val="NormalWeb"/>
        <w:jc w:val="center"/>
        <w:divId w:val="1688142050"/>
        <w:rPr>
          <w:rFonts w:ascii="Segoe UI" w:hAnsi="Segoe UI" w:cs="Segoe UI"/>
          <w:color w:val="333333"/>
          <w:lang w:val="en"/>
        </w:rPr>
      </w:pPr>
      <w:r>
        <w:rPr>
          <w:rStyle w:val="Strong"/>
          <w:rFonts w:ascii="Segoe UI" w:hAnsi="Segoe UI" w:cs="Segoe UI"/>
          <w:color w:val="333333"/>
          <w:lang w:val="en"/>
        </w:rPr>
        <w:t xml:space="preserve">Fig 23.6: A cluster of Brown-Eyed Susan flowers thriving in a natural woodland edge habitat. </w:t>
      </w:r>
    </w:p>
    <w:p w14:paraId="0C8130A7" w14:textId="77777777" w:rsidR="00CD1F2D" w:rsidRDefault="00CD1F2D">
      <w:pPr>
        <w:pStyle w:val="NormalWeb"/>
        <w:jc w:val="center"/>
        <w:divId w:val="1688142050"/>
        <w:rPr>
          <w:rFonts w:ascii="Segoe UI" w:hAnsi="Segoe UI" w:cs="Segoe UI"/>
          <w:color w:val="333333"/>
          <w:lang w:val="en"/>
        </w:rPr>
      </w:pPr>
      <w:r>
        <w:rPr>
          <w:rFonts w:ascii="Segoe UI" w:hAnsi="Segoe UI" w:cs="Segoe UI"/>
          <w:noProof/>
          <w:color w:val="333333"/>
          <w:lang w:val="en"/>
        </w:rPr>
        <w:drawing>
          <wp:inline distT="0" distB="0" distL="0" distR="0" wp14:anchorId="11374990" wp14:editId="110DDF60">
            <wp:extent cx="1352550" cy="28575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link="rId374">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53342FFD" w14:textId="77777777" w:rsidR="00CD1F2D" w:rsidRDefault="00CD1F2D">
      <w:pPr>
        <w:pStyle w:val="NormalWeb"/>
        <w:jc w:val="center"/>
        <w:divId w:val="1688142050"/>
        <w:rPr>
          <w:rFonts w:ascii="Segoe UI" w:hAnsi="Segoe UI" w:cs="Segoe UI"/>
          <w:color w:val="333333"/>
          <w:lang w:val="en"/>
        </w:rPr>
      </w:pPr>
      <w:r>
        <w:rPr>
          <w:rStyle w:val="Strong"/>
          <w:rFonts w:ascii="Segoe UI" w:hAnsi="Segoe UI" w:cs="Segoe UI"/>
          <w:color w:val="333333"/>
          <w:lang w:val="en"/>
        </w:rPr>
        <w:t xml:space="preserve">Fig 23.5: A Brown-Eyed Susan blossom in early development, with petals just beginning to unfold. </w:t>
      </w:r>
    </w:p>
    <w:p w14:paraId="1421D507" w14:textId="77777777" w:rsidR="00CD1F2D" w:rsidRDefault="00CD1F2D">
      <w:pPr>
        <w:pStyle w:val="NormalWeb"/>
        <w:jc w:val="center"/>
        <w:divId w:val="1688142050"/>
        <w:rPr>
          <w:rFonts w:ascii="Segoe UI" w:hAnsi="Segoe UI" w:cs="Segoe UI"/>
          <w:color w:val="333333"/>
          <w:lang w:val="en"/>
        </w:rPr>
      </w:pPr>
      <w:r>
        <w:rPr>
          <w:rFonts w:ascii="Segoe UI" w:hAnsi="Segoe UI" w:cs="Segoe UI"/>
          <w:noProof/>
          <w:color w:val="333333"/>
          <w:lang w:val="en"/>
        </w:rPr>
        <w:drawing>
          <wp:inline distT="0" distB="0" distL="0" distR="0" wp14:anchorId="5C3F12FB" wp14:editId="7AC80E5B">
            <wp:extent cx="1352550" cy="28575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link="rId375">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70F63865" w14:textId="77777777" w:rsidR="00CD1F2D" w:rsidRDefault="00CD1F2D">
      <w:pPr>
        <w:pStyle w:val="NormalWeb"/>
        <w:jc w:val="center"/>
        <w:divId w:val="1688142050"/>
        <w:rPr>
          <w:rFonts w:ascii="Segoe UI" w:hAnsi="Segoe UI" w:cs="Segoe UI"/>
          <w:color w:val="333333"/>
          <w:lang w:val="en"/>
        </w:rPr>
      </w:pPr>
      <w:r>
        <w:rPr>
          <w:rStyle w:val="Strong"/>
          <w:rFonts w:ascii="Segoe UI" w:hAnsi="Segoe UI" w:cs="Segoe UI"/>
          <w:color w:val="333333"/>
          <w:lang w:val="en"/>
        </w:rPr>
        <w:t xml:space="preserve">Fig 23.4: The stout, hairy stem of </w:t>
      </w:r>
      <w:r>
        <w:rPr>
          <w:rStyle w:val="Emphasis"/>
          <w:rFonts w:ascii="Segoe UI" w:hAnsi="Segoe UI" w:cs="Segoe UI"/>
          <w:b/>
          <w:bCs/>
          <w:color w:val="333333"/>
          <w:lang w:val="en"/>
        </w:rPr>
        <w:t xml:space="preserve">Rudbeckia triloba </w:t>
      </w:r>
      <w:r>
        <w:rPr>
          <w:rStyle w:val="Strong"/>
          <w:rFonts w:ascii="Segoe UI" w:hAnsi="Segoe UI" w:cs="Segoe UI"/>
          <w:color w:val="333333"/>
          <w:lang w:val="en"/>
        </w:rPr>
        <w:t xml:space="preserve">, indicating its robust growth habit. </w:t>
      </w:r>
    </w:p>
    <w:p w14:paraId="30DE6624" w14:textId="77777777" w:rsidR="00CD1F2D" w:rsidRDefault="00CD1F2D">
      <w:pPr>
        <w:pStyle w:val="NormalWeb"/>
        <w:jc w:val="center"/>
        <w:divId w:val="1688142050"/>
        <w:rPr>
          <w:rFonts w:ascii="Segoe UI" w:hAnsi="Segoe UI" w:cs="Segoe UI"/>
          <w:color w:val="333333"/>
          <w:lang w:val="en"/>
        </w:rPr>
      </w:pPr>
      <w:r>
        <w:rPr>
          <w:rFonts w:ascii="Segoe UI" w:hAnsi="Segoe UI" w:cs="Segoe UI"/>
          <w:noProof/>
          <w:color w:val="333333"/>
          <w:lang w:val="en"/>
        </w:rPr>
        <w:drawing>
          <wp:inline distT="0" distB="0" distL="0" distR="0" wp14:anchorId="67DBBDD4" wp14:editId="740E691F">
            <wp:extent cx="2857500" cy="13525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link="rId376">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5F0138D6" w14:textId="77777777" w:rsidR="00CD1F2D" w:rsidRDefault="00CD1F2D">
      <w:pPr>
        <w:pStyle w:val="NormalWeb"/>
        <w:jc w:val="center"/>
        <w:divId w:val="1688142050"/>
        <w:rPr>
          <w:rFonts w:ascii="Segoe UI" w:hAnsi="Segoe UI" w:cs="Segoe UI"/>
          <w:color w:val="333333"/>
          <w:lang w:val="en"/>
        </w:rPr>
      </w:pPr>
      <w:r>
        <w:rPr>
          <w:rStyle w:val="Strong"/>
          <w:rFonts w:ascii="Segoe UI" w:hAnsi="Segoe UI" w:cs="Segoe UI"/>
          <w:color w:val="333333"/>
          <w:lang w:val="en"/>
        </w:rPr>
        <w:t xml:space="preserve">Fig 23.3: Detail of the dark green, somewhat hairy, trilobed leaves of the Brown-Eyed Susan. </w:t>
      </w:r>
    </w:p>
    <w:p w14:paraId="4CEE47B4" w14:textId="77777777" w:rsidR="00CD1F2D" w:rsidRDefault="00CD1F2D">
      <w:pPr>
        <w:pStyle w:val="NormalWeb"/>
        <w:jc w:val="center"/>
        <w:divId w:val="1688142050"/>
        <w:rPr>
          <w:rFonts w:ascii="Segoe UI" w:hAnsi="Segoe UI" w:cs="Segoe UI"/>
          <w:color w:val="333333"/>
          <w:lang w:val="en"/>
        </w:rPr>
      </w:pPr>
      <w:r>
        <w:rPr>
          <w:rFonts w:ascii="Segoe UI" w:hAnsi="Segoe UI" w:cs="Segoe UI"/>
          <w:noProof/>
          <w:color w:val="333333"/>
          <w:lang w:val="en"/>
        </w:rPr>
        <w:drawing>
          <wp:inline distT="0" distB="0" distL="0" distR="0" wp14:anchorId="67E3B4CF" wp14:editId="259C4E6E">
            <wp:extent cx="2857500" cy="135255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link="rId377">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6C4195AF" w14:textId="77777777" w:rsidR="00CD1F2D" w:rsidRDefault="00CD1F2D">
      <w:pPr>
        <w:pStyle w:val="NormalWeb"/>
        <w:jc w:val="center"/>
        <w:divId w:val="1688142050"/>
        <w:rPr>
          <w:rFonts w:ascii="Segoe UI" w:hAnsi="Segoe UI" w:cs="Segoe UI"/>
          <w:color w:val="333333"/>
          <w:lang w:val="en"/>
        </w:rPr>
      </w:pPr>
      <w:r>
        <w:rPr>
          <w:rStyle w:val="Strong"/>
          <w:rFonts w:ascii="Segoe UI" w:hAnsi="Segoe UI" w:cs="Segoe UI"/>
          <w:color w:val="333333"/>
          <w:lang w:val="en"/>
        </w:rPr>
        <w:t xml:space="preserve">Fig 23.2: Full view of a blooming Brown-Eyed Susan plant showcasing its branching stems and multiple flower heads. </w:t>
      </w:r>
    </w:p>
    <w:p w14:paraId="2B185DDA" w14:textId="77777777" w:rsidR="00CD1F2D" w:rsidRDefault="00CD1F2D">
      <w:pPr>
        <w:pStyle w:val="NormalWeb"/>
        <w:jc w:val="center"/>
        <w:divId w:val="1688142050"/>
        <w:rPr>
          <w:rFonts w:ascii="Segoe UI" w:hAnsi="Segoe UI" w:cs="Segoe UI"/>
          <w:color w:val="333333"/>
          <w:lang w:val="en"/>
        </w:rPr>
      </w:pPr>
      <w:r>
        <w:rPr>
          <w:rFonts w:ascii="Segoe UI" w:hAnsi="Segoe UI" w:cs="Segoe UI"/>
          <w:noProof/>
          <w:color w:val="333333"/>
          <w:lang w:val="en"/>
        </w:rPr>
        <w:drawing>
          <wp:inline distT="0" distB="0" distL="0" distR="0" wp14:anchorId="787994A5" wp14:editId="6B48711B">
            <wp:extent cx="2857500" cy="1323975"/>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link="rId378">
                      <a:extLst>
                        <a:ext uri="{28A0092B-C50C-407E-A947-70E740481C1C}">
                          <a14:useLocalDpi xmlns:a14="http://schemas.microsoft.com/office/drawing/2010/main" val="0"/>
                        </a:ext>
                      </a:extLst>
                    </a:blip>
                    <a:srcRect/>
                    <a:stretch>
                      <a:fillRect/>
                    </a:stretch>
                  </pic:blipFill>
                  <pic:spPr bwMode="auto">
                    <a:xfrm>
                      <a:off x="0" y="0"/>
                      <a:ext cx="2857500" cy="1323975"/>
                    </a:xfrm>
                    <a:prstGeom prst="rect">
                      <a:avLst/>
                    </a:prstGeom>
                    <a:noFill/>
                    <a:ln>
                      <a:noFill/>
                    </a:ln>
                  </pic:spPr>
                </pic:pic>
              </a:graphicData>
            </a:graphic>
          </wp:inline>
        </w:drawing>
      </w:r>
    </w:p>
    <w:p w14:paraId="60D530A9" w14:textId="77777777" w:rsidR="00CD1F2D" w:rsidRDefault="00CD1F2D">
      <w:pPr>
        <w:pStyle w:val="NormalWeb"/>
        <w:jc w:val="center"/>
        <w:divId w:val="1688142050"/>
        <w:rPr>
          <w:rFonts w:ascii="Segoe UI" w:hAnsi="Segoe UI" w:cs="Segoe UI"/>
          <w:color w:val="333333"/>
          <w:lang w:val="en"/>
        </w:rPr>
      </w:pPr>
      <w:r>
        <w:rPr>
          <w:rStyle w:val="Strong"/>
          <w:rFonts w:ascii="Segoe UI" w:hAnsi="Segoe UI" w:cs="Segoe UI"/>
          <w:color w:val="333333"/>
          <w:lang w:val="en"/>
        </w:rPr>
        <w:t xml:space="preserve">Fig 23.1: Close-up of the bright yellow petals and distinct brown central cone of the Brown-Eyed Susan ( </w:t>
      </w:r>
      <w:r>
        <w:rPr>
          <w:rStyle w:val="Emphasis"/>
          <w:rFonts w:ascii="Segoe UI" w:hAnsi="Segoe UI" w:cs="Segoe UI"/>
          <w:b/>
          <w:bCs/>
          <w:color w:val="333333"/>
          <w:lang w:val="en"/>
        </w:rPr>
        <w:t xml:space="preserve">Rudbeckia triloba </w:t>
      </w:r>
      <w:r>
        <w:rPr>
          <w:rStyle w:val="Strong"/>
          <w:rFonts w:ascii="Segoe UI" w:hAnsi="Segoe UI" w:cs="Segoe UI"/>
          <w:color w:val="333333"/>
          <w:lang w:val="en"/>
        </w:rPr>
        <w:t xml:space="preserve">). </w:t>
      </w:r>
    </w:p>
    <w:p w14:paraId="6DB8B3A2"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9966"/>
          <w:lang w:val="en"/>
        </w:rPr>
        <w:t xml:space="preserve">General information </w:t>
      </w:r>
    </w:p>
    <w:p w14:paraId="61D051CC"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Traditional uses include: flower petals ground up and made into soup or tea for dropsy, flux and some private diseases, as a diuretic, tonic, a soothing agent, cardiovascular problems, and given to children with worms. As a wash, it was used on snakebites, burns, open wounds, and swelling caused by worms. </w:t>
      </w:r>
      <w:r>
        <w:rPr>
          <w:rFonts w:ascii="Segoe UI" w:hAnsi="Segoe UI" w:cs="Segoe UI"/>
          <w:color w:val="333333"/>
          <w:vertAlign w:val="superscript"/>
          <w:lang w:val="en"/>
        </w:rPr>
        <w:t xml:space="preserve">[8] </w:t>
      </w:r>
    </w:p>
    <w:p w14:paraId="0FDEFA5F" w14:textId="77777777" w:rsidR="00CD1F2D" w:rsidRDefault="00CD1F2D">
      <w:pPr>
        <w:pStyle w:val="Heading3"/>
        <w:divId w:val="1688142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837BA44" w14:textId="77777777" w:rsidR="00CD1F2D" w:rsidRDefault="00CD1F2D">
      <w:pPr>
        <w:pStyle w:val="NormalWeb"/>
        <w:jc w:val="both"/>
        <w:divId w:val="1688142050"/>
        <w:rPr>
          <w:rFonts w:ascii="Segoe UI" w:hAnsi="Segoe UI" w:cs="Segoe UI"/>
          <w:color w:val="333333"/>
          <w:lang w:val="en"/>
        </w:rPr>
      </w:pPr>
      <w:r>
        <w:rPr>
          <w:rFonts w:ascii="Segoe UI" w:hAnsi="Segoe UI" w:cs="Segoe UI"/>
          <w:color w:val="333333"/>
          <w:lang w:val="en"/>
        </w:rPr>
        <w:t xml:space="preserve">Brown-Eyed Susan was a bright and healing plant, one whose yellow petals and strong roots brought medicine for both the body and the spirit. The roots were steeped into tea to treat coughs, colds, and asthma, easing the breath and clearing the lungs. The same infusion helped children suffering from worms, cleansing the body from within. The petals, when brewed into soup or tea, calmed the stomach and helped with diarrhea and other digestive troubles. </w:t>
      </w:r>
      <w:r>
        <w:rPr>
          <w:rFonts w:ascii="Segoe UI" w:hAnsi="Segoe UI" w:cs="Segoe UI"/>
          <w:color w:val="333333"/>
          <w:vertAlign w:val="superscript"/>
          <w:lang w:val="en"/>
        </w:rPr>
        <w:t xml:space="preserve">[4] </w:t>
      </w:r>
    </w:p>
    <w:p w14:paraId="0CF1C5E8" w14:textId="77777777" w:rsidR="00CD1F2D" w:rsidRDefault="00CD1F2D">
      <w:pPr>
        <w:pStyle w:val="NormalWeb"/>
        <w:jc w:val="both"/>
        <w:divId w:val="1688142050"/>
        <w:rPr>
          <w:rFonts w:ascii="Segoe UI" w:hAnsi="Segoe UI" w:cs="Segoe UI"/>
          <w:color w:val="333333"/>
          <w:lang w:val="en"/>
        </w:rPr>
      </w:pPr>
      <w:r>
        <w:rPr>
          <w:rFonts w:ascii="Segoe UI" w:hAnsi="Segoe UI" w:cs="Segoe UI"/>
          <w:color w:val="333333"/>
          <w:lang w:val="en"/>
        </w:rPr>
        <w:t xml:space="preserve">For wounds and injuries, the leaves and roots were crushed into poultices or used as washes to heal burns, snake bites, and open sores. The plant’s soothing touch also brought relief to swellings and skin irritations. Some used the roots as a diuretic to cleanse the urinary tract, and the petals as a gentle heart tonic, strengthening the blood and lifting fatigue. The juice of the roots was applied for earaches and headaches, and teas made from the whole plant were used to bring down fever. </w:t>
      </w:r>
      <w:r>
        <w:rPr>
          <w:rFonts w:ascii="Segoe UI" w:hAnsi="Segoe UI" w:cs="Segoe UI"/>
          <w:color w:val="333333"/>
          <w:vertAlign w:val="superscript"/>
          <w:lang w:val="en"/>
        </w:rPr>
        <w:t xml:space="preserve">[4] </w:t>
      </w:r>
    </w:p>
    <w:p w14:paraId="32420ADB" w14:textId="77777777" w:rsidR="00CD1F2D" w:rsidRDefault="00CD1F2D">
      <w:pPr>
        <w:pStyle w:val="Heading3"/>
        <w:divId w:val="1688142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2AA74887"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Major Bioactive Compounds </w:t>
      </w:r>
    </w:p>
    <w:p w14:paraId="6E963C21" w14:textId="77777777" w:rsidR="00CD1F2D" w:rsidRDefault="00CD1F2D">
      <w:pPr>
        <w:numPr>
          <w:ilvl w:val="0"/>
          <w:numId w:val="23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u w:val="single"/>
          <w:lang w:val="en"/>
        </w:rPr>
        <w:t xml:space="preserve">Sesquiterpene Lactones </w:t>
      </w:r>
    </w:p>
    <w:p w14:paraId="148DBD12"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Bioactive sesquiterpene lactones, such as rudmollin, rudamollitrin, alloalantolactone, 3-oxoalloalantone, and rudbeckolide are the primary compounds responsible for the medicinal effects. </w:t>
      </w:r>
      <w:r>
        <w:rPr>
          <w:rFonts w:ascii="Segoe UI" w:hAnsi="Segoe UI" w:cs="Segoe UI"/>
          <w:color w:val="333333"/>
          <w:vertAlign w:val="superscript"/>
          <w:lang w:val="en"/>
        </w:rPr>
        <w:t xml:space="preserve">[14] </w:t>
      </w:r>
    </w:p>
    <w:p w14:paraId="1C9B116A"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Chemical Structure and Properties: </w:t>
      </w:r>
    </w:p>
    <w:p w14:paraId="03F7D9FE" w14:textId="77777777" w:rsidR="00CD1F2D" w:rsidRDefault="00CD1F2D">
      <w:pPr>
        <w:numPr>
          <w:ilvl w:val="0"/>
          <w:numId w:val="231"/>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Rudbeckolide: A pseudoguaianolide-type sesquiterpene lactone </w:t>
      </w:r>
    </w:p>
    <w:p w14:paraId="56728784" w14:textId="77777777" w:rsidR="00CD1F2D" w:rsidRDefault="00CD1F2D">
      <w:pPr>
        <w:numPr>
          <w:ilvl w:val="0"/>
          <w:numId w:val="231"/>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Rudmollin: Shows antileukemia activity and antimicrobial properties </w:t>
      </w:r>
    </w:p>
    <w:p w14:paraId="02C5AD2C" w14:textId="77777777" w:rsidR="00CD1F2D" w:rsidRDefault="00CD1F2D">
      <w:pPr>
        <w:numPr>
          <w:ilvl w:val="0"/>
          <w:numId w:val="231"/>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Pulchelin E: A particular type of sesquiterpene lactone that is isolated from Black-eyed Susan plants in particular. This compound has been shown to be the active member in anti-worm activity, anti-inflammatory responses, and antibacterial properties. </w:t>
      </w:r>
      <w:r>
        <w:rPr>
          <w:rFonts w:ascii="Segoe UI" w:eastAsia="Times New Roman" w:hAnsi="Segoe UI" w:cs="Segoe UI"/>
          <w:color w:val="333333"/>
          <w:vertAlign w:val="superscript"/>
          <w:lang w:val="en"/>
        </w:rPr>
        <w:t xml:space="preserve">[7], [14] </w:t>
      </w:r>
    </w:p>
    <w:p w14:paraId="749118C5" w14:textId="77777777" w:rsidR="00CD1F2D" w:rsidRDefault="00CD1F2D">
      <w:pPr>
        <w:pStyle w:val="NormalWeb"/>
        <w:divId w:val="1688142050"/>
        <w:rPr>
          <w:rFonts w:ascii="Segoe UI" w:hAnsi="Segoe UI" w:cs="Segoe UI"/>
          <w:color w:val="333333"/>
          <w:lang w:val="en"/>
        </w:rPr>
      </w:pPr>
      <w:r>
        <w:rPr>
          <w:rStyle w:val="Emphasis"/>
          <w:rFonts w:ascii="Segoe UI" w:hAnsi="Segoe UI" w:cs="Segoe UI"/>
          <w:color w:val="333333"/>
          <w:lang w:val="en"/>
        </w:rPr>
        <w:t xml:space="preserve">Mechanism of Action: </w:t>
      </w:r>
      <w:r>
        <w:rPr>
          <w:rFonts w:ascii="Segoe UI" w:hAnsi="Segoe UI" w:cs="Segoe UI"/>
          <w:color w:val="333333"/>
          <w:lang w:val="en"/>
        </w:rPr>
        <w:t xml:space="preserve">Sesquiterpenes reduce harm by microbial attack by disruption of a microbe’s cell membrane, an effect attributable to the polar groups on these anti-microbial compounds disrupting the phospholipid membrane. </w:t>
      </w:r>
      <w:r>
        <w:rPr>
          <w:rFonts w:ascii="Segoe UI" w:hAnsi="Segoe UI" w:cs="Segoe UI"/>
          <w:color w:val="333333"/>
          <w:vertAlign w:val="superscript"/>
          <w:lang w:val="en"/>
        </w:rPr>
        <w:t xml:space="preserve">[11] </w:t>
      </w:r>
    </w:p>
    <w:p w14:paraId="7D7028B6"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Most focus their effect on the nuclear factor κB (NF-κB). NF-κB responds to a variety of stimuli, for example UV, interleukins, endotoxins, tumor necrosis factors, and bacterial antigens. </w:t>
      </w:r>
      <w:r>
        <w:rPr>
          <w:rFonts w:ascii="Segoe UI" w:hAnsi="Segoe UI" w:cs="Segoe UI"/>
          <w:color w:val="333333"/>
          <w:vertAlign w:val="superscript"/>
          <w:lang w:val="en"/>
        </w:rPr>
        <w:t xml:space="preserve">[11], [12] </w:t>
      </w:r>
    </w:p>
    <w:p w14:paraId="52D6DBA8" w14:textId="77777777" w:rsidR="00CD1F2D" w:rsidRDefault="00CD1F2D">
      <w:pPr>
        <w:numPr>
          <w:ilvl w:val="0"/>
          <w:numId w:val="232"/>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u w:val="single"/>
          <w:lang w:val="en"/>
        </w:rPr>
        <w:t xml:space="preserve">Monoterpene Hydrocarbons </w:t>
      </w:r>
    </w:p>
    <w:p w14:paraId="17B59A85"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The main phytochemical constituents identified by GC-MS analysis were found to be α-pinene (in dried leaves (46.0%) and flowers (40.1%)) and β-phellandrene (in essential oil of dried inflorescences (26.09%)). </w:t>
      </w:r>
      <w:r>
        <w:rPr>
          <w:rFonts w:ascii="Segoe UI" w:hAnsi="Segoe UI" w:cs="Segoe UI"/>
          <w:color w:val="333333"/>
          <w:vertAlign w:val="superscript"/>
          <w:lang w:val="en"/>
        </w:rPr>
        <w:t xml:space="preserve">[10] </w:t>
      </w:r>
    </w:p>
    <w:p w14:paraId="2CF595AB" w14:textId="77777777" w:rsidR="00CD1F2D" w:rsidRDefault="00CD1F2D">
      <w:pPr>
        <w:pStyle w:val="NormalWeb"/>
        <w:divId w:val="1688142050"/>
        <w:rPr>
          <w:rFonts w:ascii="Segoe UI" w:hAnsi="Segoe UI" w:cs="Segoe UI"/>
          <w:color w:val="333333"/>
          <w:lang w:val="en"/>
        </w:rPr>
      </w:pPr>
      <w:r>
        <w:rPr>
          <w:rStyle w:val="Emphasis"/>
          <w:rFonts w:ascii="Segoe UI" w:hAnsi="Segoe UI" w:cs="Segoe UI"/>
          <w:color w:val="333333"/>
          <w:lang w:val="en"/>
        </w:rPr>
        <w:t xml:space="preserve">α-Pinene Properties: </w:t>
      </w:r>
    </w:p>
    <w:p w14:paraId="647B812F" w14:textId="77777777" w:rsidR="00CD1F2D" w:rsidRDefault="00CD1F2D">
      <w:pPr>
        <w:numPr>
          <w:ilvl w:val="0"/>
          <w:numId w:val="233"/>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Anti-inflammatory </w:t>
      </w:r>
      <w:r>
        <w:rPr>
          <w:rFonts w:ascii="Segoe UI" w:eastAsia="Times New Roman" w:hAnsi="Segoe UI" w:cs="Segoe UI"/>
          <w:color w:val="333333"/>
          <w:vertAlign w:val="superscript"/>
          <w:lang w:val="en"/>
        </w:rPr>
        <w:t xml:space="preserve">[14] </w:t>
      </w:r>
    </w:p>
    <w:p w14:paraId="7117CD86" w14:textId="77777777" w:rsidR="00CD1F2D" w:rsidRDefault="00CD1F2D">
      <w:pPr>
        <w:numPr>
          <w:ilvl w:val="0"/>
          <w:numId w:val="233"/>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Antimicrobial </w:t>
      </w:r>
      <w:r>
        <w:rPr>
          <w:rFonts w:ascii="Segoe UI" w:eastAsia="Times New Roman" w:hAnsi="Segoe UI" w:cs="Segoe UI"/>
          <w:color w:val="333333"/>
          <w:vertAlign w:val="superscript"/>
          <w:lang w:val="en"/>
        </w:rPr>
        <w:t xml:space="preserve">[14] </w:t>
      </w:r>
    </w:p>
    <w:p w14:paraId="39348BA3" w14:textId="77777777" w:rsidR="00CD1F2D" w:rsidRDefault="00CD1F2D">
      <w:pPr>
        <w:numPr>
          <w:ilvl w:val="0"/>
          <w:numId w:val="233"/>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Bronchodilator (explaining traditional asthma treatment) </w:t>
      </w:r>
      <w:r>
        <w:rPr>
          <w:rFonts w:ascii="Segoe UI" w:eastAsia="Times New Roman" w:hAnsi="Segoe UI" w:cs="Segoe UI"/>
          <w:color w:val="333333"/>
          <w:vertAlign w:val="superscript"/>
          <w:lang w:val="en"/>
        </w:rPr>
        <w:t xml:space="preserve">[14] </w:t>
      </w:r>
    </w:p>
    <w:p w14:paraId="2FDDACBB" w14:textId="77777777" w:rsidR="00CD1F2D" w:rsidRDefault="00CD1F2D">
      <w:pPr>
        <w:pStyle w:val="NormalWeb"/>
        <w:jc w:val="center"/>
        <w:divId w:val="1688142050"/>
        <w:rPr>
          <w:rFonts w:ascii="Segoe UI" w:hAnsi="Segoe UI" w:cs="Segoe UI"/>
          <w:color w:val="333333"/>
          <w:lang w:val="en"/>
        </w:rPr>
      </w:pPr>
      <w:r>
        <w:rPr>
          <w:rFonts w:ascii="Segoe UI" w:hAnsi="Segoe UI" w:cs="Segoe UI"/>
          <w:noProof/>
          <w:color w:val="333333"/>
          <w:lang w:val="en"/>
        </w:rPr>
        <w:drawing>
          <wp:inline distT="0" distB="0" distL="0" distR="0" wp14:anchorId="5527F9B1" wp14:editId="79A2CFE4">
            <wp:extent cx="2276475" cy="2276475"/>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link="rId379">
                      <a:extLst>
                        <a:ext uri="{28A0092B-C50C-407E-A947-70E740481C1C}">
                          <a14:useLocalDpi xmlns:a14="http://schemas.microsoft.com/office/drawing/2010/main" val="0"/>
                        </a:ext>
                      </a:extLst>
                    </a:blip>
                    <a:srcRect/>
                    <a:stretch>
                      <a:fillRect/>
                    </a:stretch>
                  </pic:blipFill>
                  <pic:spPr bwMode="auto">
                    <a:xfrm>
                      <a:off x="0" y="0"/>
                      <a:ext cx="2276475" cy="2276475"/>
                    </a:xfrm>
                    <a:prstGeom prst="rect">
                      <a:avLst/>
                    </a:prstGeom>
                    <a:noFill/>
                    <a:ln>
                      <a:noFill/>
                    </a:ln>
                  </pic:spPr>
                </pic:pic>
              </a:graphicData>
            </a:graphic>
          </wp:inline>
        </w:drawing>
      </w:r>
    </w:p>
    <w:p w14:paraId="66384478" w14:textId="77777777" w:rsidR="00CD1F2D" w:rsidRDefault="00CD1F2D">
      <w:pPr>
        <w:pStyle w:val="NormalWeb"/>
        <w:jc w:val="center"/>
        <w:divId w:val="1688142050"/>
        <w:rPr>
          <w:rFonts w:ascii="Segoe UI" w:hAnsi="Segoe UI" w:cs="Segoe UI"/>
          <w:color w:val="333333"/>
          <w:lang w:val="en"/>
        </w:rPr>
      </w:pPr>
      <w:r>
        <w:rPr>
          <w:rStyle w:val="Strong"/>
          <w:rFonts w:ascii="Segoe UI" w:hAnsi="Segoe UI" w:cs="Segoe UI"/>
          <w:color w:val="333333"/>
          <w:lang w:val="en"/>
        </w:rPr>
        <w:t xml:space="preserve">Fig 23.7: Chemical structure of alpha-pinene, a monoterpene hydrocarbon with anti-inflammatory and bronchodilator properties. </w:t>
      </w:r>
    </w:p>
    <w:p w14:paraId="17A794D3" w14:textId="77777777" w:rsidR="00CD1F2D" w:rsidRDefault="00CD1F2D">
      <w:pPr>
        <w:pStyle w:val="NormalWeb"/>
        <w:divId w:val="1688142050"/>
        <w:rPr>
          <w:rFonts w:ascii="Segoe UI" w:hAnsi="Segoe UI" w:cs="Segoe UI"/>
          <w:color w:val="333333"/>
          <w:lang w:val="en"/>
        </w:rPr>
      </w:pPr>
      <w:r>
        <w:rPr>
          <w:rStyle w:val="Emphasis"/>
          <w:rFonts w:ascii="Segoe UI" w:hAnsi="Segoe UI" w:cs="Segoe UI"/>
          <w:color w:val="333333"/>
          <w:lang w:val="en"/>
        </w:rPr>
        <w:t xml:space="preserve">β-Phellandrene Properties: </w:t>
      </w:r>
    </w:p>
    <w:p w14:paraId="13052557" w14:textId="77777777" w:rsidR="00CD1F2D" w:rsidRDefault="00CD1F2D">
      <w:pPr>
        <w:numPr>
          <w:ilvl w:val="0"/>
          <w:numId w:val="234"/>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w:t>
      </w:r>
      <w:r>
        <w:rPr>
          <w:rFonts w:ascii="Segoe UI" w:eastAsia="Times New Roman" w:hAnsi="Segoe UI" w:cs="Segoe UI"/>
          <w:color w:val="333333"/>
          <w:vertAlign w:val="superscript"/>
          <w:lang w:val="en"/>
        </w:rPr>
        <w:t xml:space="preserve">[14] </w:t>
      </w:r>
    </w:p>
    <w:p w14:paraId="47764768" w14:textId="77777777" w:rsidR="00CD1F2D" w:rsidRDefault="00CD1F2D">
      <w:pPr>
        <w:numPr>
          <w:ilvl w:val="0"/>
          <w:numId w:val="234"/>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w:t>
      </w:r>
      <w:r>
        <w:rPr>
          <w:rFonts w:ascii="Segoe UI" w:eastAsia="Times New Roman" w:hAnsi="Segoe UI" w:cs="Segoe UI"/>
          <w:color w:val="333333"/>
          <w:vertAlign w:val="superscript"/>
          <w:lang w:val="en"/>
        </w:rPr>
        <w:t xml:space="preserve">[14] </w:t>
      </w:r>
    </w:p>
    <w:p w14:paraId="1F9E4197" w14:textId="77777777" w:rsidR="00CD1F2D" w:rsidRDefault="00CD1F2D">
      <w:pPr>
        <w:pStyle w:val="NormalWeb"/>
        <w:jc w:val="center"/>
        <w:divId w:val="1688142050"/>
        <w:rPr>
          <w:rFonts w:ascii="Segoe UI" w:hAnsi="Segoe UI" w:cs="Segoe UI"/>
          <w:color w:val="333333"/>
          <w:lang w:val="en"/>
        </w:rPr>
      </w:pPr>
      <w:r>
        <w:rPr>
          <w:rFonts w:ascii="Segoe UI" w:hAnsi="Segoe UI" w:cs="Segoe UI"/>
          <w:noProof/>
          <w:color w:val="333333"/>
          <w:lang w:val="en"/>
        </w:rPr>
        <w:drawing>
          <wp:inline distT="0" distB="0" distL="0" distR="0" wp14:anchorId="760E60CD" wp14:editId="20A485CC">
            <wp:extent cx="2857500" cy="20955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link="rId380">
                      <a:extLst>
                        <a:ext uri="{28A0092B-C50C-407E-A947-70E740481C1C}">
                          <a14:useLocalDpi xmlns:a14="http://schemas.microsoft.com/office/drawing/2010/main" val="0"/>
                        </a:ext>
                      </a:extLst>
                    </a:blip>
                    <a:srcRect/>
                    <a:stretch>
                      <a:fillRect/>
                    </a:stretch>
                  </pic:blipFill>
                  <pic:spPr bwMode="auto">
                    <a:xfrm>
                      <a:off x="0" y="0"/>
                      <a:ext cx="2857500" cy="2095500"/>
                    </a:xfrm>
                    <a:prstGeom prst="rect">
                      <a:avLst/>
                    </a:prstGeom>
                    <a:noFill/>
                    <a:ln>
                      <a:noFill/>
                    </a:ln>
                  </pic:spPr>
                </pic:pic>
              </a:graphicData>
            </a:graphic>
          </wp:inline>
        </w:drawing>
      </w:r>
    </w:p>
    <w:p w14:paraId="15470B69" w14:textId="77777777" w:rsidR="00CD1F2D" w:rsidRDefault="00CD1F2D">
      <w:pPr>
        <w:pStyle w:val="NormalWeb"/>
        <w:jc w:val="center"/>
        <w:divId w:val="1688142050"/>
        <w:rPr>
          <w:rFonts w:ascii="Segoe UI" w:hAnsi="Segoe UI" w:cs="Segoe UI"/>
          <w:color w:val="333333"/>
          <w:lang w:val="en"/>
        </w:rPr>
      </w:pPr>
      <w:r>
        <w:rPr>
          <w:rStyle w:val="Strong"/>
          <w:rFonts w:ascii="Segoe UI" w:hAnsi="Segoe UI" w:cs="Segoe UI"/>
          <w:color w:val="333333"/>
          <w:lang w:val="en"/>
        </w:rPr>
        <w:t xml:space="preserve">Fig 23.8: Chemical structure of beta-phellandrene, contributing to antioxidant and antimicrobial effects. </w:t>
      </w:r>
    </w:p>
    <w:p w14:paraId="618D6E8B" w14:textId="77777777" w:rsidR="00CD1F2D" w:rsidRDefault="00CD1F2D">
      <w:pPr>
        <w:numPr>
          <w:ilvl w:val="0"/>
          <w:numId w:val="235"/>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u w:val="single"/>
          <w:lang w:val="en"/>
        </w:rPr>
        <w:t xml:space="preserve">Phenolic Compounds </w:t>
      </w:r>
    </w:p>
    <w:p w14:paraId="09D6BB91"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The hydroalcoholic macerate of petals was found to present the maximum phenolic and flavonoid contents (130.29 ± 5.58 mg gallic acid equivalent/g dry vegetable material and 30.72 ± 1.35 mg quercetin equivalent/g dry vegetable material, resp.). </w:t>
      </w:r>
      <w:r>
        <w:rPr>
          <w:rFonts w:ascii="Segoe UI" w:hAnsi="Segoe UI" w:cs="Segoe UI"/>
          <w:color w:val="333333"/>
          <w:vertAlign w:val="superscript"/>
          <w:lang w:val="en"/>
        </w:rPr>
        <w:t xml:space="preserve">[10] </w:t>
      </w:r>
    </w:p>
    <w:p w14:paraId="0DE660D4" w14:textId="77777777" w:rsidR="00CD1F2D" w:rsidRDefault="00CD1F2D">
      <w:pPr>
        <w:pStyle w:val="NormalWeb"/>
        <w:divId w:val="1688142050"/>
        <w:rPr>
          <w:rFonts w:ascii="Segoe UI" w:hAnsi="Segoe UI" w:cs="Segoe UI"/>
          <w:color w:val="333333"/>
          <w:lang w:val="en"/>
        </w:rPr>
      </w:pPr>
      <w:r>
        <w:rPr>
          <w:rStyle w:val="Emphasis"/>
          <w:rFonts w:ascii="Segoe UI" w:hAnsi="Segoe UI" w:cs="Segoe UI"/>
          <w:color w:val="333333"/>
          <w:lang w:val="en"/>
        </w:rPr>
        <w:t xml:space="preserve">Key Phenolic Compounds: </w:t>
      </w:r>
    </w:p>
    <w:p w14:paraId="5A1D4C80" w14:textId="77777777" w:rsidR="00CD1F2D" w:rsidRDefault="00CD1F2D">
      <w:pPr>
        <w:numPr>
          <w:ilvl w:val="0"/>
          <w:numId w:val="236"/>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Chlorogenic acid: Antioxidant and anti-inflammatory </w:t>
      </w:r>
      <w:r>
        <w:rPr>
          <w:rFonts w:ascii="Segoe UI" w:eastAsia="Times New Roman" w:hAnsi="Segoe UI" w:cs="Segoe UI"/>
          <w:color w:val="333333"/>
          <w:vertAlign w:val="superscript"/>
          <w:lang w:val="en"/>
        </w:rPr>
        <w:t xml:space="preserve">[10] </w:t>
      </w:r>
    </w:p>
    <w:p w14:paraId="310CC023" w14:textId="77777777" w:rsidR="00CD1F2D" w:rsidRDefault="00CD1F2D">
      <w:pPr>
        <w:numPr>
          <w:ilvl w:val="0"/>
          <w:numId w:val="236"/>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Quercetin glycosides: Anti-inflammatory and antimicrobial </w:t>
      </w:r>
      <w:r>
        <w:rPr>
          <w:rFonts w:ascii="Segoe UI" w:eastAsia="Times New Roman" w:hAnsi="Segoe UI" w:cs="Segoe UI"/>
          <w:color w:val="333333"/>
          <w:vertAlign w:val="superscript"/>
          <w:lang w:val="en"/>
        </w:rPr>
        <w:t xml:space="preserve">[10] </w:t>
      </w:r>
    </w:p>
    <w:p w14:paraId="5133DF4C" w14:textId="77777777" w:rsidR="00CD1F2D" w:rsidRDefault="00CD1F2D">
      <w:pPr>
        <w:numPr>
          <w:ilvl w:val="0"/>
          <w:numId w:val="236"/>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Caffeic acid: Antioxidant properties </w:t>
      </w:r>
      <w:r>
        <w:rPr>
          <w:rFonts w:ascii="Segoe UI" w:eastAsia="Times New Roman" w:hAnsi="Segoe UI" w:cs="Segoe UI"/>
          <w:color w:val="333333"/>
          <w:vertAlign w:val="superscript"/>
          <w:lang w:val="en"/>
        </w:rPr>
        <w:t xml:space="preserve">[10] </w:t>
      </w:r>
    </w:p>
    <w:p w14:paraId="4E0A459E" w14:textId="77777777" w:rsidR="00CD1F2D" w:rsidRDefault="00CD1F2D">
      <w:pPr>
        <w:numPr>
          <w:ilvl w:val="0"/>
          <w:numId w:val="237"/>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u w:val="single"/>
          <w:lang w:val="en"/>
        </w:rPr>
        <w:t xml:space="preserve">Other Bioactive Compounds </w:t>
      </w:r>
    </w:p>
    <w:p w14:paraId="7B1DA486"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Polysaccharides, are abundant in many Rudbeckia spp. with immunomodulating properties. </w:t>
      </w:r>
      <w:r>
        <w:rPr>
          <w:rFonts w:ascii="Segoe UI" w:hAnsi="Segoe UI" w:cs="Segoe UI"/>
          <w:color w:val="333333"/>
          <w:vertAlign w:val="superscript"/>
          <w:lang w:val="en"/>
        </w:rPr>
        <w:t xml:space="preserve">[3], [5] </w:t>
      </w:r>
    </w:p>
    <w:p w14:paraId="3B3D98A0" w14:textId="77777777" w:rsidR="00CD1F2D" w:rsidRDefault="00CD1F2D">
      <w:pPr>
        <w:pStyle w:val="Heading3"/>
        <w:divId w:val="1688142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Mechanisms </w:t>
      </w:r>
    </w:p>
    <w:p w14:paraId="4514F3FD"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Anti-inflammatory Activity </w:t>
      </w:r>
    </w:p>
    <w:p w14:paraId="4FE0FDC9"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Investigation into bioactive compounds has revealed that Rudbeckia spp. also exhibit antioxidant, anti-tumor, immunomodulating, and antimycobacterial properties. </w:t>
      </w:r>
      <w:r>
        <w:rPr>
          <w:rFonts w:ascii="Segoe UI" w:hAnsi="Segoe UI" w:cs="Segoe UI"/>
          <w:color w:val="333333"/>
          <w:vertAlign w:val="superscript"/>
          <w:lang w:val="en"/>
        </w:rPr>
        <w:t xml:space="preserve">[14] </w:t>
      </w:r>
    </w:p>
    <w:p w14:paraId="0574EFCD"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Antioxidant Properties </w:t>
      </w:r>
    </w:p>
    <w:p w14:paraId="72202E89"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The obtained results on Rudbeckia triloba extracts indicate significant antioxidant activity, especially of macerate of petals (resulted by applying Folin–Ciocalteu, total flavonoids, and DPPH· assays). </w:t>
      </w:r>
      <w:r>
        <w:rPr>
          <w:rFonts w:ascii="Segoe UI" w:hAnsi="Segoe UI" w:cs="Segoe UI"/>
          <w:color w:val="333333"/>
          <w:vertAlign w:val="superscript"/>
          <w:lang w:val="en"/>
        </w:rPr>
        <w:t xml:space="preserve">[10] </w:t>
      </w:r>
    </w:p>
    <w:p w14:paraId="57A63E45"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The data obtained after performing the antioxidant assays revealed that the Rudbeckia hirta methanolic extract presented similar iron chelation capacity to that of quercetin, which was used as positive control, with EC50 values of 0.42 ± 0.00 and 0.42 ± 0.01 mg/mL final solution, respectively. </w:t>
      </w:r>
      <w:r>
        <w:rPr>
          <w:rFonts w:ascii="Segoe UI" w:hAnsi="Segoe UI" w:cs="Segoe UI"/>
          <w:color w:val="333333"/>
          <w:vertAlign w:val="superscript"/>
          <w:lang w:val="en"/>
        </w:rPr>
        <w:t xml:space="preserve">[1] </w:t>
      </w:r>
    </w:p>
    <w:p w14:paraId="1FAFCAB0"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Antimicrobial Mechanisms </w:t>
      </w:r>
    </w:p>
    <w:p w14:paraId="35FF91D0"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Regarding the activity shown on Gram-positive bacteria, the extract obtained from Rudbeckia hirta flowers (Rh-MeOH) proved to possess a good capacity. </w:t>
      </w:r>
      <w:r>
        <w:rPr>
          <w:rFonts w:ascii="Segoe UI" w:hAnsi="Segoe UI" w:cs="Segoe UI"/>
          <w:color w:val="333333"/>
          <w:vertAlign w:val="superscript"/>
          <w:lang w:val="en"/>
        </w:rPr>
        <w:t xml:space="preserve">[1] </w:t>
      </w:r>
    </w:p>
    <w:p w14:paraId="2889A42B"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Recent studies have shown that extracts from Rudbeckia roots are more effective at stimulating the immune system than its more famous medicinal cousin, the Echinacea. Rudbeckia subtomentosa specifically has recently been shown to contain chemical compounds that can be used to suppress the bacteria that causes tuberculosis. </w:t>
      </w:r>
      <w:r>
        <w:rPr>
          <w:rFonts w:ascii="Segoe UI" w:hAnsi="Segoe UI" w:cs="Segoe UI"/>
          <w:color w:val="333333"/>
          <w:vertAlign w:val="superscript"/>
          <w:lang w:val="en"/>
        </w:rPr>
        <w:t xml:space="preserve">[2], [14] </w:t>
      </w:r>
    </w:p>
    <w:p w14:paraId="436BC3A9" w14:textId="77777777" w:rsidR="00CD1F2D" w:rsidRDefault="00CD1F2D">
      <w:pPr>
        <w:pStyle w:val="Heading3"/>
        <w:divId w:val="1688142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Mechanisms </w:t>
      </w:r>
    </w:p>
    <w:p w14:paraId="183E1386"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Sesquiterpene Lactone Biosynthesis </w:t>
      </w:r>
    </w:p>
    <w:p w14:paraId="207FA917"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The biosynthesis follows the mevalonic acid pathway: </w:t>
      </w:r>
      <w:r>
        <w:rPr>
          <w:rFonts w:ascii="Segoe UI" w:hAnsi="Segoe UI" w:cs="Segoe UI"/>
          <w:color w:val="333333"/>
          <w:vertAlign w:val="superscript"/>
          <w:lang w:val="en"/>
        </w:rPr>
        <w:t xml:space="preserve">[14] </w:t>
      </w:r>
    </w:p>
    <w:p w14:paraId="5C868DAD" w14:textId="77777777" w:rsidR="00CD1F2D" w:rsidRDefault="00CD1F2D">
      <w:pPr>
        <w:numPr>
          <w:ilvl w:val="0"/>
          <w:numId w:val="238"/>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Acetyl-CoA → Mevalonic acid → Isopentenyl pyrophosphate (IPP) </w:t>
      </w:r>
    </w:p>
    <w:p w14:paraId="30F61A23" w14:textId="77777777" w:rsidR="00CD1F2D" w:rsidRDefault="00CD1F2D">
      <w:pPr>
        <w:numPr>
          <w:ilvl w:val="0"/>
          <w:numId w:val="238"/>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IPP + Dimethylallyl pyrophosphate (DMAPP) → Farnesyl pyrophosphate (FPP) </w:t>
      </w:r>
    </w:p>
    <w:p w14:paraId="6C5586F4" w14:textId="77777777" w:rsidR="00CD1F2D" w:rsidRDefault="00CD1F2D">
      <w:pPr>
        <w:numPr>
          <w:ilvl w:val="0"/>
          <w:numId w:val="238"/>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FPP → Sesquiterpene skeleton → Lactone ring formation </w:t>
      </w:r>
    </w:p>
    <w:p w14:paraId="28274178"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Antioxidant Reaction Mechanisms </w:t>
      </w:r>
    </w:p>
    <w:p w14:paraId="050751C5"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The phenolic compounds act through hydrogen donation: R-OH + Free Radical• → R-O• + H-Radical </w:t>
      </w:r>
      <w:r>
        <w:rPr>
          <w:rFonts w:ascii="Segoe UI" w:hAnsi="Segoe UI" w:cs="Segoe UI"/>
          <w:color w:val="333333"/>
          <w:vertAlign w:val="superscript"/>
          <w:lang w:val="en"/>
        </w:rPr>
        <w:t xml:space="preserve">[10] </w:t>
      </w:r>
    </w:p>
    <w:p w14:paraId="04D89663"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The resulting phenoxy radical (R-O•) is stabilized by resonance, breaking the chain reaction of lipid peroxidation. </w:t>
      </w:r>
      <w:r>
        <w:rPr>
          <w:rFonts w:ascii="Segoe UI" w:hAnsi="Segoe UI" w:cs="Segoe UI"/>
          <w:color w:val="333333"/>
          <w:vertAlign w:val="superscript"/>
          <w:lang w:val="en"/>
        </w:rPr>
        <w:t xml:space="preserve">[10] </w:t>
      </w:r>
    </w:p>
    <w:p w14:paraId="040E00B3"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3333"/>
          <w:lang w:val="en"/>
        </w:rPr>
        <w:t xml:space="preserve">Antimicrobial Action </w:t>
      </w:r>
    </w:p>
    <w:p w14:paraId="283D975D"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Sesquiterpene lactones disrupt microbial cell membranes through: </w:t>
      </w:r>
      <w:r>
        <w:rPr>
          <w:rFonts w:ascii="Segoe UI" w:hAnsi="Segoe UI" w:cs="Segoe UI"/>
          <w:color w:val="333333"/>
          <w:vertAlign w:val="superscript"/>
          <w:lang w:val="en"/>
        </w:rPr>
        <w:t xml:space="preserve">[11] </w:t>
      </w:r>
    </w:p>
    <w:p w14:paraId="5DE4976F" w14:textId="77777777" w:rsidR="00CD1F2D" w:rsidRDefault="00CD1F2D">
      <w:pPr>
        <w:numPr>
          <w:ilvl w:val="0"/>
          <w:numId w:val="239"/>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Membrane destabilization via polar group interactions </w:t>
      </w:r>
    </w:p>
    <w:p w14:paraId="2592768F" w14:textId="77777777" w:rsidR="00CD1F2D" w:rsidRDefault="00CD1F2D">
      <w:pPr>
        <w:numPr>
          <w:ilvl w:val="0"/>
          <w:numId w:val="239"/>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through covalent bonding with sulfhydryl groups </w:t>
      </w:r>
    </w:p>
    <w:p w14:paraId="7EDB21BD" w14:textId="77777777" w:rsidR="00CD1F2D" w:rsidRDefault="00CD1F2D">
      <w:pPr>
        <w:numPr>
          <w:ilvl w:val="0"/>
          <w:numId w:val="239"/>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DNA intercalation affecting replication </w:t>
      </w:r>
    </w:p>
    <w:p w14:paraId="37AA4F0A"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FF0000"/>
          <w:lang w:val="en"/>
        </w:rPr>
        <w:t xml:space="preserve">Safety Considerations </w:t>
      </w:r>
    </w:p>
    <w:p w14:paraId="1BA70462" w14:textId="77777777" w:rsidR="00CD1F2D" w:rsidRDefault="00CD1F2D">
      <w:pPr>
        <w:pStyle w:val="NormalWeb"/>
        <w:divId w:val="1688142050"/>
        <w:rPr>
          <w:rFonts w:ascii="Segoe UI" w:hAnsi="Segoe UI" w:cs="Segoe UI"/>
          <w:color w:val="333333"/>
          <w:lang w:val="en"/>
        </w:rPr>
      </w:pPr>
      <w:r>
        <w:rPr>
          <w:rFonts w:ascii="Segoe UI" w:hAnsi="Segoe UI" w:cs="Segoe UI"/>
          <w:color w:val="333333"/>
          <w:lang w:val="en"/>
        </w:rPr>
        <w:t xml:space="preserve">The seeds of most Black-Eyed Susans are poisonous, so avoid using the seed for any herbal uses. Black-eyed Susan tea should be strained to remove the irritating hairs. </w:t>
      </w:r>
      <w:r>
        <w:rPr>
          <w:rStyle w:val="Emphasis"/>
          <w:rFonts w:ascii="Segoe UI" w:hAnsi="Segoe UI" w:cs="Segoe UI"/>
          <w:color w:val="333333"/>
          <w:lang w:val="en"/>
        </w:rPr>
        <w:t xml:space="preserve">Caution: contact sensitivity to the plant has been reported. </w:t>
      </w:r>
      <w:r>
        <w:rPr>
          <w:rFonts w:ascii="Segoe UI" w:hAnsi="Segoe UI" w:cs="Segoe UI"/>
          <w:color w:val="333333"/>
          <w:vertAlign w:val="superscript"/>
          <w:lang w:val="en"/>
        </w:rPr>
        <w:t xml:space="preserve">[13], [14] </w:t>
      </w:r>
    </w:p>
    <w:p w14:paraId="715FDD98" w14:textId="77777777" w:rsidR="00CD1F2D" w:rsidRDefault="00CD1F2D">
      <w:pPr>
        <w:pStyle w:val="NormalWeb"/>
        <w:divId w:val="1688142050"/>
        <w:rPr>
          <w:rFonts w:ascii="Segoe UI" w:hAnsi="Segoe UI" w:cs="Segoe UI"/>
          <w:color w:val="333333"/>
          <w:lang w:val="en"/>
        </w:rPr>
      </w:pPr>
      <w:r>
        <w:rPr>
          <w:rStyle w:val="Strong"/>
          <w:rFonts w:ascii="Segoe UI" w:hAnsi="Segoe UI" w:cs="Segoe UI"/>
          <w:color w:val="339966"/>
          <w:lang w:val="en"/>
        </w:rPr>
        <w:t xml:space="preserve">References </w:t>
      </w:r>
    </w:p>
    <w:p w14:paraId="05C500B1"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Burlec, A. F., Pecio, Ł., Mircea, C., Tuchiluș, C., Corciovă, A., Danciu, C., Cioancă, O., Caba, I. C., Pecio, S., Oleszek, W., &amp; Hăncianu, M. (2023). Preliminary phytochemical and biological evaluation of </w:t>
      </w:r>
      <w:r>
        <w:rPr>
          <w:rStyle w:val="Emphasis"/>
          <w:rFonts w:ascii="Segoe UI" w:eastAsia="Times New Roman" w:hAnsi="Segoe UI" w:cs="Segoe UI"/>
          <w:color w:val="333333"/>
          <w:lang w:val="en"/>
        </w:rPr>
        <w:t xml:space="preserve">Rudbeckia hirta </w:t>
      </w:r>
      <w:r>
        <w:rPr>
          <w:rFonts w:ascii="Segoe UI" w:eastAsia="Times New Roman" w:hAnsi="Segoe UI" w:cs="Segoe UI"/>
          <w:color w:val="333333"/>
          <w:lang w:val="en"/>
        </w:rPr>
        <w:t xml:space="preserve">flowers. </w:t>
      </w:r>
      <w:r>
        <w:rPr>
          <w:rStyle w:val="Emphasis"/>
          <w:rFonts w:ascii="Segoe UI" w:eastAsia="Times New Roman" w:hAnsi="Segoe UI" w:cs="Segoe UI"/>
          <w:color w:val="333333"/>
          <w:lang w:val="en"/>
        </w:rPr>
        <w:t xml:space="preserve">Plants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12 </w:t>
      </w:r>
      <w:r>
        <w:rPr>
          <w:rFonts w:ascii="Segoe UI" w:eastAsia="Times New Roman" w:hAnsi="Segoe UI" w:cs="Segoe UI"/>
          <w:color w:val="333333"/>
          <w:lang w:val="en"/>
        </w:rPr>
        <w:t xml:space="preserve">(15), 2871. </w:t>
      </w:r>
      <w:hyperlink r:id="rId381" w:history="1">
        <w:r>
          <w:rPr>
            <w:rStyle w:val="Hyperlink"/>
            <w:rFonts w:ascii="Segoe UI" w:eastAsia="Times New Roman" w:hAnsi="Segoe UI" w:cs="Segoe UI"/>
            <w:lang w:val="en"/>
          </w:rPr>
          <w:t xml:space="preserve">https://doi.org/10.3390/plants12152871 </w:t>
        </w:r>
      </w:hyperlink>
    </w:p>
    <w:p w14:paraId="71B82C23"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Cantrell, C. L., Abate, L., Fronczek, F. R., Franzblau, S. G., Quijano, L., &amp; Fischer, N. H. (1999). Antimycobacterial eudesmanolides from </w:t>
      </w:r>
      <w:r>
        <w:rPr>
          <w:rStyle w:val="Emphasis"/>
          <w:rFonts w:ascii="Segoe UI" w:eastAsia="Times New Roman" w:hAnsi="Segoe UI" w:cs="Segoe UI"/>
          <w:color w:val="333333"/>
          <w:lang w:val="en"/>
        </w:rPr>
        <w:t xml:space="preserve">Inula helenium </w:t>
      </w:r>
      <w:r>
        <w:rPr>
          <w:rFonts w:ascii="Segoe UI" w:eastAsia="Times New Roman" w:hAnsi="Segoe UI" w:cs="Segoe UI"/>
          <w:color w:val="333333"/>
          <w:lang w:val="en"/>
        </w:rPr>
        <w:t xml:space="preserve">and </w:t>
      </w:r>
      <w:r>
        <w:rPr>
          <w:rStyle w:val="Emphasis"/>
          <w:rFonts w:ascii="Segoe UI" w:eastAsia="Times New Roman" w:hAnsi="Segoe UI" w:cs="Segoe UI"/>
          <w:color w:val="333333"/>
          <w:lang w:val="en"/>
        </w:rPr>
        <w:t xml:space="preserve">Rudbeckia subtomentosa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Planta Medica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65 </w:t>
      </w:r>
      <w:r>
        <w:rPr>
          <w:rFonts w:ascii="Segoe UI" w:eastAsia="Times New Roman" w:hAnsi="Segoe UI" w:cs="Segoe UI"/>
          <w:color w:val="333333"/>
          <w:lang w:val="en"/>
        </w:rPr>
        <w:t xml:space="preserve">(4), 351–355. </w:t>
      </w:r>
      <w:hyperlink r:id="rId382" w:history="1">
        <w:r>
          <w:rPr>
            <w:rStyle w:val="Hyperlink"/>
            <w:rFonts w:ascii="Segoe UI" w:eastAsia="Times New Roman" w:hAnsi="Segoe UI" w:cs="Segoe UI"/>
            <w:lang w:val="en"/>
          </w:rPr>
          <w:t xml:space="preserve">https://doi.org/10.1055/s-1999-13995 </w:t>
        </w:r>
      </w:hyperlink>
    </w:p>
    <w:p w14:paraId="41823081"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Ebringerová, A., Kardosová, A., Hromádková, Z., Malovíková, A., &amp; </w:t>
      </w:r>
      <w:r>
        <w:rPr>
          <w:rFonts w:ascii="Segoe UI" w:eastAsia="Times New Roman" w:hAnsi="Segoe UI" w:cs="Segoe UI"/>
          <w:color w:val="333333"/>
          <w:lang w:val="en"/>
        </w:rPr>
        <w:t xml:space="preserve">Hríbalová, V. (2002). Immunomodulatory activity of acidic xylans in relation to their structural and molecular properties. </w:t>
      </w:r>
      <w:r>
        <w:rPr>
          <w:rStyle w:val="Emphasis"/>
          <w:rFonts w:ascii="Segoe UI" w:eastAsia="Times New Roman" w:hAnsi="Segoe UI" w:cs="Segoe UI"/>
          <w:color w:val="333333"/>
          <w:lang w:val="en"/>
        </w:rPr>
        <w:t xml:space="preserve">International Journal of Biological Macromolecules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30 </w:t>
      </w:r>
      <w:r>
        <w:rPr>
          <w:rFonts w:ascii="Segoe UI" w:eastAsia="Times New Roman" w:hAnsi="Segoe UI" w:cs="Segoe UI"/>
          <w:color w:val="333333"/>
          <w:lang w:val="en"/>
        </w:rPr>
        <w:t xml:space="preserve">(1), 1–6. </w:t>
      </w:r>
      <w:hyperlink r:id="rId383" w:history="1">
        <w:r>
          <w:rPr>
            <w:rStyle w:val="Hyperlink"/>
            <w:rFonts w:ascii="Segoe UI" w:eastAsia="Times New Roman" w:hAnsi="Segoe UI" w:cs="Segoe UI"/>
            <w:lang w:val="en"/>
          </w:rPr>
          <w:t xml:space="preserve">https://doi.org/10.1016/S0141-8130(01)00186-6 </w:t>
        </w:r>
      </w:hyperlink>
    </w:p>
    <w:p w14:paraId="3A8B8D05"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r>
        <w:rPr>
          <w:rStyle w:val="Emphasis"/>
          <w:rFonts w:ascii="Segoe UI" w:eastAsia="Times New Roman" w:hAnsi="Segoe UI" w:cs="Segoe UI"/>
          <w:color w:val="333333"/>
          <w:lang w:val="en"/>
        </w:rPr>
        <w:t xml:space="preserve">Traditional knowledge and oral history </w:t>
      </w:r>
      <w:r>
        <w:rPr>
          <w:rFonts w:ascii="Segoe UI" w:eastAsia="Times New Roman" w:hAnsi="Segoe UI" w:cs="Segoe UI"/>
          <w:color w:val="333333"/>
          <w:lang w:val="en"/>
        </w:rPr>
        <w:t xml:space="preserve">. </w:t>
      </w:r>
    </w:p>
    <w:p w14:paraId="16ADCF96"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Kardošová, A., Matulová, M., &amp; Malovíková, A. (1998). (4- </w:t>
      </w:r>
      <w:r>
        <w:rPr>
          <w:rStyle w:val="Emphasis"/>
          <w:rFonts w:ascii="Segoe UI" w:eastAsia="Times New Roman" w:hAnsi="Segoe UI" w:cs="Segoe UI"/>
          <w:color w:val="333333"/>
          <w:lang w:val="en"/>
        </w:rPr>
        <w:t xml:space="preserve">O </w:t>
      </w:r>
      <w:r>
        <w:rPr>
          <w:rFonts w:ascii="Segoe UI" w:eastAsia="Times New Roman" w:hAnsi="Segoe UI" w:cs="Segoe UI"/>
          <w:color w:val="333333"/>
          <w:lang w:val="en"/>
        </w:rPr>
        <w:t xml:space="preserve">-methyl-α-D-glucurono)-D-xylan from </w:t>
      </w:r>
      <w:r>
        <w:rPr>
          <w:rStyle w:val="Emphasis"/>
          <w:rFonts w:ascii="Segoe UI" w:eastAsia="Times New Roman" w:hAnsi="Segoe UI" w:cs="Segoe UI"/>
          <w:color w:val="333333"/>
          <w:lang w:val="en"/>
        </w:rPr>
        <w:t xml:space="preserve">Rudbeckia fulgida </w:t>
      </w:r>
      <w:r>
        <w:rPr>
          <w:rFonts w:ascii="Segoe UI" w:eastAsia="Times New Roman" w:hAnsi="Segoe UI" w:cs="Segoe UI"/>
          <w:color w:val="333333"/>
          <w:lang w:val="en"/>
        </w:rPr>
        <w:t xml:space="preserve">var. </w:t>
      </w:r>
      <w:r>
        <w:rPr>
          <w:rStyle w:val="Emphasis"/>
          <w:rFonts w:ascii="Segoe UI" w:eastAsia="Times New Roman" w:hAnsi="Segoe UI" w:cs="Segoe UI"/>
          <w:color w:val="333333"/>
          <w:lang w:val="en"/>
        </w:rPr>
        <w:t xml:space="preserve">sullivantii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Carbohydrate Research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308 </w:t>
      </w:r>
      <w:r>
        <w:rPr>
          <w:rFonts w:ascii="Segoe UI" w:eastAsia="Times New Roman" w:hAnsi="Segoe UI" w:cs="Segoe UI"/>
          <w:color w:val="333333"/>
          <w:lang w:val="en"/>
        </w:rPr>
        <w:t xml:space="preserve">(1–2), 99–105. </w:t>
      </w:r>
      <w:hyperlink r:id="rId384" w:history="1">
        <w:r>
          <w:rPr>
            <w:rStyle w:val="Hyperlink"/>
            <w:rFonts w:ascii="Segoe UI" w:eastAsia="Times New Roman" w:hAnsi="Segoe UI" w:cs="Segoe UI"/>
            <w:lang w:val="en"/>
          </w:rPr>
          <w:t xml:space="preserve">https://doi.org/10.1016/S0008-6215(98)00072-X </w:t>
        </w:r>
      </w:hyperlink>
    </w:p>
    <w:p w14:paraId="25016E02"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Lu, L., Zhao, Y., Yi, G., et al. (2021). Quinic acid: A potential antibiofilm agent against clinical resistant </w:t>
      </w:r>
      <w:r>
        <w:rPr>
          <w:rStyle w:val="Emphasis"/>
          <w:rFonts w:ascii="Segoe UI" w:eastAsia="Times New Roman" w:hAnsi="Segoe UI" w:cs="Segoe UI"/>
          <w:color w:val="333333"/>
          <w:lang w:val="en"/>
        </w:rPr>
        <w:t xml:space="preserve">Pseudomonas aeruginosa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Chinese Medicine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16 </w:t>
      </w:r>
      <w:r>
        <w:rPr>
          <w:rFonts w:ascii="Segoe UI" w:eastAsia="Times New Roman" w:hAnsi="Segoe UI" w:cs="Segoe UI"/>
          <w:color w:val="333333"/>
          <w:lang w:val="en"/>
        </w:rPr>
        <w:t xml:space="preserve">, 72. </w:t>
      </w:r>
      <w:hyperlink r:id="rId385" w:history="1">
        <w:r>
          <w:rPr>
            <w:rStyle w:val="Hyperlink"/>
            <w:rFonts w:ascii="Segoe UI" w:eastAsia="Times New Roman" w:hAnsi="Segoe UI" w:cs="Segoe UI"/>
            <w:lang w:val="en"/>
          </w:rPr>
          <w:t xml:space="preserve">https://doi.org/10.1186/s13020-021-00481-8 </w:t>
        </w:r>
      </w:hyperlink>
    </w:p>
    <w:p w14:paraId="42E60543"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Łuczkiewicz, M., Zárate, R., Dembińska-Migas, W., Migas, P., &amp; Verpoorte, R. (2002). Production of pulchelin E in hairy roots, callus and suspension cultures of </w:t>
      </w:r>
      <w:r>
        <w:rPr>
          <w:rStyle w:val="Emphasis"/>
          <w:rFonts w:ascii="Segoe UI" w:eastAsia="Times New Roman" w:hAnsi="Segoe UI" w:cs="Segoe UI"/>
          <w:color w:val="333333"/>
          <w:lang w:val="en"/>
        </w:rPr>
        <w:t xml:space="preserve">Rudbeckia hirta </w:t>
      </w:r>
      <w:r>
        <w:rPr>
          <w:rFonts w:ascii="Segoe UI" w:eastAsia="Times New Roman" w:hAnsi="Segoe UI" w:cs="Segoe UI"/>
          <w:color w:val="333333"/>
          <w:lang w:val="en"/>
        </w:rPr>
        <w:t xml:space="preserve">L. </w:t>
      </w:r>
      <w:r>
        <w:rPr>
          <w:rStyle w:val="Emphasis"/>
          <w:rFonts w:ascii="Segoe UI" w:eastAsia="Times New Roman" w:hAnsi="Segoe UI" w:cs="Segoe UI"/>
          <w:color w:val="333333"/>
          <w:lang w:val="en"/>
        </w:rPr>
        <w:t xml:space="preserve">Plant Science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163 </w:t>
      </w:r>
      <w:r>
        <w:rPr>
          <w:rFonts w:ascii="Segoe UI" w:eastAsia="Times New Roman" w:hAnsi="Segoe UI" w:cs="Segoe UI"/>
          <w:color w:val="333333"/>
          <w:lang w:val="en"/>
        </w:rPr>
        <w:t xml:space="preserve">(1), 91–100. </w:t>
      </w:r>
      <w:hyperlink r:id="rId386" w:history="1">
        <w:r>
          <w:rPr>
            <w:rStyle w:val="Hyperlink"/>
            <w:rFonts w:ascii="Segoe UI" w:eastAsia="Times New Roman" w:hAnsi="Segoe UI" w:cs="Segoe UI"/>
            <w:lang w:val="en"/>
          </w:rPr>
          <w:t xml:space="preserve">https://doi.org/10.1016/S0168-9452(02)00070-5 </w:t>
        </w:r>
      </w:hyperlink>
    </w:p>
    <w:p w14:paraId="0D64C092"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Moerman, D. E. (1998). </w:t>
      </w:r>
      <w:r>
        <w:rPr>
          <w:rStyle w:val="Emphasis"/>
          <w:rFonts w:ascii="Segoe UI" w:eastAsia="Times New Roman" w:hAnsi="Segoe UI" w:cs="Segoe UI"/>
          <w:color w:val="333333"/>
          <w:lang w:val="en"/>
        </w:rPr>
        <w:t xml:space="preserve">Native American ethnobotany </w:t>
      </w:r>
      <w:r>
        <w:rPr>
          <w:rFonts w:ascii="Segoe UI" w:eastAsia="Times New Roman" w:hAnsi="Segoe UI" w:cs="Segoe UI"/>
          <w:color w:val="333333"/>
          <w:lang w:val="en"/>
        </w:rPr>
        <w:t xml:space="preserve">. Timber Press. </w:t>
      </w:r>
    </w:p>
    <w:p w14:paraId="6D3C63B9"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Moerman, D. E. (2009). </w:t>
      </w:r>
      <w:r>
        <w:rPr>
          <w:rStyle w:val="Emphasis"/>
          <w:rFonts w:ascii="Segoe UI" w:eastAsia="Times New Roman" w:hAnsi="Segoe UI" w:cs="Segoe UI"/>
          <w:color w:val="333333"/>
          <w:lang w:val="en"/>
        </w:rPr>
        <w:t xml:space="preserve">Native American medicinal plants: An ethnobotanical dictionary </w:t>
      </w:r>
      <w:r>
        <w:rPr>
          <w:rFonts w:ascii="Segoe UI" w:eastAsia="Times New Roman" w:hAnsi="Segoe UI" w:cs="Segoe UI"/>
          <w:color w:val="333333"/>
          <w:lang w:val="en"/>
        </w:rPr>
        <w:t xml:space="preserve">. Timber Press. </w:t>
      </w:r>
    </w:p>
    <w:p w14:paraId="40CAA35F"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Moldovan, Z., Buleandra, M., Oprea, E., &amp; Mînea, Z. (2017). Studies on chemical composition and antioxidant activity of </w:t>
      </w:r>
      <w:r>
        <w:rPr>
          <w:rStyle w:val="Emphasis"/>
          <w:rFonts w:ascii="Segoe UI" w:eastAsia="Times New Roman" w:hAnsi="Segoe UI" w:cs="Segoe UI"/>
          <w:color w:val="333333"/>
          <w:lang w:val="en"/>
        </w:rPr>
        <w:t xml:space="preserve">Rudbeckia triloba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Journal of Analytical Methods in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2017 </w:t>
      </w:r>
      <w:r>
        <w:rPr>
          <w:rFonts w:ascii="Segoe UI" w:eastAsia="Times New Roman" w:hAnsi="Segoe UI" w:cs="Segoe UI"/>
          <w:color w:val="333333"/>
          <w:lang w:val="en"/>
        </w:rPr>
        <w:t xml:space="preserve">, 3407312. </w:t>
      </w:r>
      <w:hyperlink r:id="rId387" w:history="1">
        <w:r>
          <w:rPr>
            <w:rStyle w:val="Hyperlink"/>
            <w:rFonts w:ascii="Segoe UI" w:eastAsia="Times New Roman" w:hAnsi="Segoe UI" w:cs="Segoe UI"/>
            <w:lang w:val="en"/>
          </w:rPr>
          <w:t xml:space="preserve">https://doi.org/10.1155/2017/3407312 </w:t>
        </w:r>
      </w:hyperlink>
    </w:p>
    <w:p w14:paraId="38EA5465"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Picman, A. K. (1986). Biological activities of sesquiterpene lactones. </w:t>
      </w:r>
      <w:r>
        <w:rPr>
          <w:rStyle w:val="Emphasis"/>
          <w:rFonts w:ascii="Segoe UI" w:eastAsia="Times New Roman" w:hAnsi="Segoe UI" w:cs="Segoe UI"/>
          <w:color w:val="333333"/>
          <w:lang w:val="en"/>
        </w:rPr>
        <w:t xml:space="preserve">Biochemical Systematics and Ecology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14 </w:t>
      </w:r>
      <w:r>
        <w:rPr>
          <w:rFonts w:ascii="Segoe UI" w:eastAsia="Times New Roman" w:hAnsi="Segoe UI" w:cs="Segoe UI"/>
          <w:color w:val="333333"/>
          <w:lang w:val="en"/>
        </w:rPr>
        <w:t xml:space="preserve">(3), 255–281. </w:t>
      </w:r>
      <w:hyperlink r:id="rId388" w:history="1">
        <w:r>
          <w:rPr>
            <w:rStyle w:val="Hyperlink"/>
            <w:rFonts w:ascii="Segoe UI" w:eastAsia="Times New Roman" w:hAnsi="Segoe UI" w:cs="Segoe UI"/>
            <w:lang w:val="en"/>
          </w:rPr>
          <w:t xml:space="preserve">https://doi.org/10.1016/0305-1978(86)90101-8 </w:t>
        </w:r>
      </w:hyperlink>
    </w:p>
    <w:p w14:paraId="10B47B37"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Rodriguez, E., Towers, G. H. N., &amp; Mitchell, J. C. (1976). Biological activities of sesquiterpene lactones. </w:t>
      </w:r>
      <w:r>
        <w:rPr>
          <w:rStyle w:val="Emphasis"/>
          <w:rFonts w:ascii="Segoe UI" w:eastAsia="Times New Roman" w:hAnsi="Segoe UI" w:cs="Segoe UI"/>
          <w:color w:val="333333"/>
          <w:lang w:val="en"/>
        </w:rPr>
        <w:t xml:space="preserve">Phytochemistry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15 </w:t>
      </w:r>
      <w:r>
        <w:rPr>
          <w:rFonts w:ascii="Segoe UI" w:eastAsia="Times New Roman" w:hAnsi="Segoe UI" w:cs="Segoe UI"/>
          <w:color w:val="333333"/>
          <w:lang w:val="en"/>
        </w:rPr>
        <w:t xml:space="preserve">(11), 1573–1580. </w:t>
      </w:r>
      <w:hyperlink r:id="rId389" w:history="1">
        <w:r>
          <w:rPr>
            <w:rStyle w:val="Hyperlink"/>
            <w:rFonts w:ascii="Segoe UI" w:eastAsia="Times New Roman" w:hAnsi="Segoe UI" w:cs="Segoe UI"/>
            <w:lang w:val="en"/>
          </w:rPr>
          <w:t xml:space="preserve">https://doi.org/10.1016/S0031-9422(00)97430-2 </w:t>
        </w:r>
      </w:hyperlink>
    </w:p>
    <w:p w14:paraId="76E79C42"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U.S. Department of Agriculture, Natural Resources Conservation Service. (n.d.). </w:t>
      </w:r>
      <w:r>
        <w:rPr>
          <w:rStyle w:val="Emphasis"/>
          <w:rFonts w:ascii="Segoe UI" w:eastAsia="Times New Roman" w:hAnsi="Segoe UI" w:cs="Segoe UI"/>
          <w:color w:val="333333"/>
          <w:lang w:val="en"/>
        </w:rPr>
        <w:t xml:space="preserve">Culturally significant plants </w:t>
      </w:r>
      <w:r>
        <w:rPr>
          <w:rFonts w:ascii="Segoe UI" w:eastAsia="Times New Roman" w:hAnsi="Segoe UI" w:cs="Segoe UI"/>
          <w:color w:val="333333"/>
          <w:lang w:val="en"/>
        </w:rPr>
        <w:t xml:space="preserve">. Retrieved September 24, 2025, from </w:t>
      </w:r>
      <w:hyperlink r:id="rId390" w:tgtFrame="_new" w:history="1">
        <w:r>
          <w:rPr>
            <w:rStyle w:val="Hyperlink"/>
            <w:rFonts w:ascii="Segoe UI" w:eastAsia="Times New Roman" w:hAnsi="Segoe UI" w:cs="Segoe UI"/>
            <w:lang w:val="en"/>
          </w:rPr>
          <w:t xml:space="preserve">https://plants.usda.gov/culturally-significant-plants </w:t>
        </w:r>
      </w:hyperlink>
    </w:p>
    <w:p w14:paraId="2E62816B" w14:textId="77777777" w:rsidR="00CD1F2D" w:rsidRDefault="00CD1F2D">
      <w:pPr>
        <w:numPr>
          <w:ilvl w:val="0"/>
          <w:numId w:val="240"/>
        </w:numPr>
        <w:spacing w:before="100" w:beforeAutospacing="1" w:after="100" w:afterAutospacing="1"/>
        <w:divId w:val="1688142050"/>
        <w:rPr>
          <w:rFonts w:ascii="Segoe UI" w:eastAsia="Times New Roman" w:hAnsi="Segoe UI" w:cs="Segoe UI"/>
          <w:color w:val="333333"/>
          <w:lang w:val="en"/>
        </w:rPr>
      </w:pPr>
      <w:r>
        <w:rPr>
          <w:rFonts w:ascii="Segoe UI" w:eastAsia="Times New Roman" w:hAnsi="Segoe UI" w:cs="Segoe UI"/>
          <w:color w:val="333333"/>
          <w:lang w:val="en"/>
        </w:rPr>
        <w:t xml:space="preserve">Vardeman, E., Whitehouse, K., Hopkins, M., Dsouza, S., &amp; Gill, R. (2022). The genus </w:t>
      </w:r>
      <w:r>
        <w:rPr>
          <w:rStyle w:val="Emphasis"/>
          <w:rFonts w:ascii="Segoe UI" w:eastAsia="Times New Roman" w:hAnsi="Segoe UI" w:cs="Segoe UI"/>
          <w:color w:val="333333"/>
          <w:lang w:val="en"/>
        </w:rPr>
        <w:t xml:space="preserve">Rudbeckia </w:t>
      </w:r>
      <w:r>
        <w:rPr>
          <w:rFonts w:ascii="Segoe UI" w:eastAsia="Times New Roman" w:hAnsi="Segoe UI" w:cs="Segoe UI"/>
          <w:color w:val="333333"/>
          <w:lang w:val="en"/>
        </w:rPr>
        <w:t xml:space="preserve">: A critical review of its traditional medicinal uses, phytochemistry and pharmacology. </w:t>
      </w:r>
      <w:r>
        <w:rPr>
          <w:rStyle w:val="Emphasis"/>
          <w:rFonts w:ascii="Segoe UI" w:eastAsia="Times New Roman" w:hAnsi="Segoe UI" w:cs="Segoe UI"/>
          <w:color w:val="333333"/>
          <w:lang w:val="en"/>
        </w:rPr>
        <w:t xml:space="preserve">Journal of Herbal Medicine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31 </w:t>
      </w:r>
      <w:r>
        <w:rPr>
          <w:rFonts w:ascii="Segoe UI" w:eastAsia="Times New Roman" w:hAnsi="Segoe UI" w:cs="Segoe UI"/>
          <w:color w:val="333333"/>
          <w:lang w:val="en"/>
        </w:rPr>
        <w:t xml:space="preserve">, 100530. </w:t>
      </w:r>
      <w:hyperlink r:id="rId391" w:history="1">
        <w:r>
          <w:rPr>
            <w:rStyle w:val="Hyperlink"/>
            <w:rFonts w:ascii="Segoe UI" w:eastAsia="Times New Roman" w:hAnsi="Segoe UI" w:cs="Segoe UI"/>
            <w:lang w:val="en"/>
          </w:rPr>
          <w:t xml:space="preserve">https://doi.org/10.1016/j.hermed.2021.100530 </w:t>
        </w:r>
      </w:hyperlink>
    </w:p>
    <w:p w14:paraId="140BC003" w14:textId="77777777" w:rsidR="00CD1F2D" w:rsidRDefault="00CD1F2D">
      <w:pPr>
        <w:pStyle w:val="Heading1"/>
        <w:divId w:val="1575041040"/>
        <w:rPr>
          <w:rFonts w:ascii="Segoe UI" w:eastAsia="Times New Roman" w:hAnsi="Segoe UI" w:cs="Segoe UI"/>
          <w:lang w:val="en"/>
        </w:rPr>
      </w:pPr>
      <w:r>
        <w:rPr>
          <w:rFonts w:ascii="Segoe UI" w:eastAsia="Times New Roman" w:hAnsi="Segoe UI" w:cs="Segoe UI"/>
          <w:lang w:val="en"/>
        </w:rPr>
        <w:t xml:space="preserve">24 Canada Goldenrod </w:t>
      </w:r>
    </w:p>
    <w:p w14:paraId="21D1FA46"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9966"/>
          <w:lang w:val="en"/>
        </w:rPr>
        <w:t xml:space="preserve">Names </w:t>
      </w:r>
    </w:p>
    <w:p w14:paraId="0F7B1857"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Canada Goldenrod </w:t>
      </w:r>
    </w:p>
    <w:p w14:paraId="00616AF8"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Solidago canadensis </w:t>
      </w:r>
    </w:p>
    <w:p w14:paraId="345169C3" w14:textId="77777777" w:rsidR="00CD1F2D" w:rsidRDefault="00CD1F2D">
      <w:pPr>
        <w:pStyle w:val="NormalWeb"/>
        <w:jc w:val="center"/>
        <w:divId w:val="1575041040"/>
        <w:rPr>
          <w:rFonts w:ascii="Segoe UI" w:hAnsi="Segoe UI" w:cs="Segoe UI"/>
          <w:color w:val="333333"/>
          <w:lang w:val="en"/>
        </w:rPr>
      </w:pPr>
      <w:r>
        <w:rPr>
          <w:rFonts w:ascii="Segoe UI" w:hAnsi="Segoe UI" w:cs="Segoe UI"/>
          <w:noProof/>
          <w:color w:val="333333"/>
          <w:lang w:val="en"/>
        </w:rPr>
        <w:drawing>
          <wp:inline distT="0" distB="0" distL="0" distR="0" wp14:anchorId="62AD972F" wp14:editId="388DC921">
            <wp:extent cx="2857500" cy="2657475"/>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link="rId392">
                      <a:extLst>
                        <a:ext uri="{28A0092B-C50C-407E-A947-70E740481C1C}">
                          <a14:useLocalDpi xmlns:a14="http://schemas.microsoft.com/office/drawing/2010/main" val="0"/>
                        </a:ext>
                      </a:extLst>
                    </a:blip>
                    <a:srcRect/>
                    <a:stretch>
                      <a:fillRect/>
                    </a:stretch>
                  </pic:blipFill>
                  <pic:spPr bwMode="auto">
                    <a:xfrm>
                      <a:off x="0" y="0"/>
                      <a:ext cx="2857500" cy="2657475"/>
                    </a:xfrm>
                    <a:prstGeom prst="rect">
                      <a:avLst/>
                    </a:prstGeom>
                    <a:noFill/>
                    <a:ln>
                      <a:noFill/>
                    </a:ln>
                  </pic:spPr>
                </pic:pic>
              </a:graphicData>
            </a:graphic>
          </wp:inline>
        </w:drawing>
      </w:r>
    </w:p>
    <w:p w14:paraId="32532420" w14:textId="77777777" w:rsidR="00CD1F2D" w:rsidRDefault="00CD1F2D">
      <w:pPr>
        <w:pStyle w:val="NormalWeb"/>
        <w:jc w:val="center"/>
        <w:divId w:val="1575041040"/>
        <w:rPr>
          <w:rFonts w:ascii="Segoe UI" w:hAnsi="Segoe UI" w:cs="Segoe UI"/>
          <w:color w:val="333333"/>
          <w:lang w:val="en"/>
        </w:rPr>
      </w:pPr>
      <w:r>
        <w:rPr>
          <w:rStyle w:val="Strong"/>
          <w:rFonts w:ascii="Segoe UI" w:hAnsi="Segoe UI" w:cs="Segoe UI"/>
          <w:color w:val="333333"/>
          <w:lang w:val="en"/>
        </w:rPr>
        <w:t xml:space="preserve">Fig 24.1: A blooming Canada Goldenrod (Solidago canadensis) plant showing its characteristic vibrant yellow flower clusters. </w:t>
      </w:r>
    </w:p>
    <w:p w14:paraId="3A9DB006" w14:textId="77777777" w:rsidR="00CD1F2D" w:rsidRDefault="00CD1F2D">
      <w:pPr>
        <w:pStyle w:val="NormalWeb"/>
        <w:jc w:val="center"/>
        <w:divId w:val="1575041040"/>
        <w:rPr>
          <w:rFonts w:ascii="Segoe UI" w:hAnsi="Segoe UI" w:cs="Segoe UI"/>
          <w:color w:val="333333"/>
          <w:lang w:val="en"/>
        </w:rPr>
      </w:pPr>
      <w:r>
        <w:rPr>
          <w:rFonts w:ascii="Segoe UI" w:hAnsi="Segoe UI" w:cs="Segoe UI"/>
          <w:noProof/>
          <w:color w:val="333333"/>
          <w:lang w:val="en"/>
        </w:rPr>
        <w:drawing>
          <wp:inline distT="0" distB="0" distL="0" distR="0" wp14:anchorId="3269D5C6" wp14:editId="213ADE27">
            <wp:extent cx="1352550" cy="28575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link="rId393">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4E76AC32" w14:textId="77777777" w:rsidR="00CD1F2D" w:rsidRDefault="00CD1F2D">
      <w:pPr>
        <w:pStyle w:val="NormalWeb"/>
        <w:jc w:val="center"/>
        <w:divId w:val="1575041040"/>
        <w:rPr>
          <w:rFonts w:ascii="Segoe UI" w:hAnsi="Segoe UI" w:cs="Segoe UI"/>
          <w:color w:val="333333"/>
          <w:lang w:val="en"/>
        </w:rPr>
      </w:pPr>
      <w:r>
        <w:rPr>
          <w:rStyle w:val="Strong"/>
          <w:rFonts w:ascii="Segoe UI" w:hAnsi="Segoe UI" w:cs="Segoe UI"/>
          <w:color w:val="333333"/>
          <w:lang w:val="en"/>
        </w:rPr>
        <w:t xml:space="preserve">Fig 24.2: Close-up of a tall Solidago canadensis stalk with dense, yellow inflorescences. </w:t>
      </w:r>
    </w:p>
    <w:p w14:paraId="39B8E816" w14:textId="77777777" w:rsidR="00CD1F2D" w:rsidRDefault="00CD1F2D">
      <w:pPr>
        <w:pStyle w:val="NormalWeb"/>
        <w:jc w:val="center"/>
        <w:divId w:val="1575041040"/>
        <w:rPr>
          <w:rFonts w:ascii="Segoe UI" w:hAnsi="Segoe UI" w:cs="Segoe UI"/>
          <w:color w:val="333333"/>
          <w:lang w:val="en"/>
        </w:rPr>
      </w:pPr>
      <w:r>
        <w:rPr>
          <w:rFonts w:ascii="Segoe UI" w:hAnsi="Segoe UI" w:cs="Segoe UI"/>
          <w:noProof/>
          <w:color w:val="333333"/>
          <w:lang w:val="en"/>
        </w:rPr>
        <w:drawing>
          <wp:inline distT="0" distB="0" distL="0" distR="0" wp14:anchorId="6A69541C" wp14:editId="65CC9D1F">
            <wp:extent cx="2238375" cy="2857500"/>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link="rId394">
                      <a:extLst>
                        <a:ext uri="{28A0092B-C50C-407E-A947-70E740481C1C}">
                          <a14:useLocalDpi xmlns:a14="http://schemas.microsoft.com/office/drawing/2010/main" val="0"/>
                        </a:ext>
                      </a:extLst>
                    </a:blip>
                    <a:srcRect/>
                    <a:stretch>
                      <a:fillRect/>
                    </a:stretch>
                  </pic:blipFill>
                  <pic:spPr bwMode="auto">
                    <a:xfrm>
                      <a:off x="0" y="0"/>
                      <a:ext cx="2238375" cy="2857500"/>
                    </a:xfrm>
                    <a:prstGeom prst="rect">
                      <a:avLst/>
                    </a:prstGeom>
                    <a:noFill/>
                    <a:ln>
                      <a:noFill/>
                    </a:ln>
                  </pic:spPr>
                </pic:pic>
              </a:graphicData>
            </a:graphic>
          </wp:inline>
        </w:drawing>
      </w:r>
    </w:p>
    <w:p w14:paraId="05AC5961" w14:textId="77777777" w:rsidR="00CD1F2D" w:rsidRDefault="00CD1F2D">
      <w:pPr>
        <w:pStyle w:val="NormalWeb"/>
        <w:jc w:val="center"/>
        <w:divId w:val="1575041040"/>
        <w:rPr>
          <w:rFonts w:ascii="Segoe UI" w:hAnsi="Segoe UI" w:cs="Segoe UI"/>
          <w:color w:val="333333"/>
          <w:lang w:val="en"/>
        </w:rPr>
      </w:pPr>
      <w:r>
        <w:rPr>
          <w:rStyle w:val="Strong"/>
          <w:rFonts w:ascii="Segoe UI" w:hAnsi="Segoe UI" w:cs="Segoe UI"/>
          <w:color w:val="333333"/>
          <w:lang w:val="en"/>
        </w:rPr>
        <w:t xml:space="preserve">Fig 24.3: Detailed view of the yellow flower heads of Canada Goldenrod. </w:t>
      </w:r>
    </w:p>
    <w:p w14:paraId="3FED995B"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9966"/>
          <w:lang w:val="en"/>
        </w:rPr>
        <w:t xml:space="preserve">General information </w:t>
      </w:r>
    </w:p>
    <w:p w14:paraId="19211DF7" w14:textId="77777777" w:rsidR="00CD1F2D" w:rsidRDefault="00CD1F2D">
      <w:pPr>
        <w:pStyle w:val="NormalWeb"/>
        <w:jc w:val="both"/>
        <w:divId w:val="1575041040"/>
        <w:rPr>
          <w:rFonts w:ascii="Segoe UI" w:hAnsi="Segoe UI" w:cs="Segoe UI"/>
          <w:color w:val="333333"/>
          <w:lang w:val="en"/>
        </w:rPr>
      </w:pPr>
      <w:r>
        <w:rPr>
          <w:rFonts w:ascii="Segoe UI" w:hAnsi="Segoe UI" w:cs="Segoe UI"/>
          <w:color w:val="333333"/>
          <w:lang w:val="en"/>
        </w:rPr>
        <w:t xml:space="preserve">Canada Goldenrod, a native, long-lived perennial forms large, dense patches </w:t>
      </w:r>
      <w:r>
        <w:rPr>
          <w:rFonts w:ascii="Segoe UI" w:hAnsi="Segoe UI" w:cs="Segoe UI"/>
          <w:color w:val="333333"/>
          <w:vertAlign w:val="superscript"/>
          <w:lang w:val="en"/>
        </w:rPr>
        <w:t xml:space="preserve">[7] </w:t>
      </w:r>
      <w:r>
        <w:rPr>
          <w:rFonts w:ascii="Segoe UI" w:hAnsi="Segoe UI" w:cs="Segoe UI"/>
          <w:color w:val="333333"/>
          <w:lang w:val="en"/>
        </w:rPr>
        <w:t xml:space="preserve">. Canada Goldenrod is named in honor of the many medicinal uses indigenous tribes found for the plant </w:t>
      </w:r>
      <w:r>
        <w:rPr>
          <w:rFonts w:ascii="Segoe UI" w:hAnsi="Segoe UI" w:cs="Segoe UI"/>
          <w:color w:val="333333"/>
          <w:vertAlign w:val="superscript"/>
          <w:lang w:val="en"/>
        </w:rPr>
        <w:t xml:space="preserve">[5] </w:t>
      </w:r>
      <w:r>
        <w:rPr>
          <w:rFonts w:ascii="Segoe UI" w:hAnsi="Segoe UI" w:cs="Segoe UI"/>
          <w:color w:val="333333"/>
          <w:lang w:val="en"/>
        </w:rPr>
        <w:t xml:space="preserve">. Its genus name “Solidago,” originates from the Latin word “solidare” which means “to make whole.” </w:t>
      </w:r>
      <w:r>
        <w:rPr>
          <w:rFonts w:ascii="Segoe UI" w:hAnsi="Segoe UI" w:cs="Segoe UI"/>
          <w:color w:val="333333"/>
          <w:vertAlign w:val="superscript"/>
          <w:lang w:val="en"/>
        </w:rPr>
        <w:t xml:space="preserve">[8] </w:t>
      </w:r>
      <w:r>
        <w:rPr>
          <w:rFonts w:ascii="Segoe UI" w:hAnsi="Segoe UI" w:cs="Segoe UI"/>
          <w:color w:val="333333"/>
          <w:lang w:val="en"/>
        </w:rPr>
        <w:t xml:space="preserve">The flowers and roots were widely used. Canadian goldenrod has been used in folk medicine for centuries as urological and antiphlogistical therapy, febrifuge, analgesic, gastro-intestinal tract and liver aids, and in burns and ulcer treatment </w:t>
      </w:r>
      <w:r>
        <w:rPr>
          <w:rFonts w:ascii="Segoe UI" w:hAnsi="Segoe UI" w:cs="Segoe UI"/>
          <w:color w:val="333333"/>
          <w:vertAlign w:val="superscript"/>
          <w:lang w:val="en"/>
        </w:rPr>
        <w:t xml:space="preserve">[3] </w:t>
      </w:r>
      <w:r>
        <w:rPr>
          <w:rFonts w:ascii="Segoe UI" w:hAnsi="Segoe UI" w:cs="Segoe UI"/>
          <w:color w:val="333333"/>
          <w:lang w:val="en"/>
        </w:rPr>
        <w:t xml:space="preserve">. Indigenous peoples used </w:t>
      </w:r>
      <w:r>
        <w:rPr>
          <w:rStyle w:val="Emphasis"/>
          <w:rFonts w:ascii="Segoe UI" w:hAnsi="Segoe UI" w:cs="Segoe UI"/>
          <w:color w:val="333333"/>
          <w:lang w:val="en"/>
        </w:rPr>
        <w:t xml:space="preserve">Solidago canadensis </w:t>
      </w:r>
      <w:r>
        <w:rPr>
          <w:rFonts w:ascii="Segoe UI" w:hAnsi="Segoe UI" w:cs="Segoe UI"/>
          <w:color w:val="333333"/>
          <w:lang w:val="en"/>
        </w:rPr>
        <w:t xml:space="preserve">medicinally for treating colds, fevers, and inflammation </w:t>
      </w:r>
      <w:r>
        <w:rPr>
          <w:rFonts w:ascii="Segoe UI" w:hAnsi="Segoe UI" w:cs="Segoe UI"/>
          <w:color w:val="333333"/>
          <w:vertAlign w:val="superscript"/>
          <w:lang w:val="en"/>
        </w:rPr>
        <w:t xml:space="preserve">[7] </w:t>
      </w:r>
      <w:r>
        <w:rPr>
          <w:rFonts w:ascii="Segoe UI" w:hAnsi="Segoe UI" w:cs="Segoe UI"/>
          <w:color w:val="333333"/>
          <w:lang w:val="en"/>
        </w:rPr>
        <w:t xml:space="preserve">. Some preparations were made as teas for respiratory ailments, while poultices were used for wounds and skin conditions </w:t>
      </w:r>
      <w:r>
        <w:rPr>
          <w:rFonts w:ascii="Segoe UI" w:hAnsi="Segoe UI" w:cs="Segoe UI"/>
          <w:color w:val="333333"/>
          <w:vertAlign w:val="superscript"/>
          <w:lang w:val="en"/>
        </w:rPr>
        <w:t xml:space="preserve">[7] </w:t>
      </w:r>
      <w:r>
        <w:rPr>
          <w:rFonts w:ascii="Segoe UI" w:hAnsi="Segoe UI" w:cs="Segoe UI"/>
          <w:color w:val="333333"/>
          <w:lang w:val="en"/>
        </w:rPr>
        <w:t xml:space="preserve">. </w:t>
      </w:r>
    </w:p>
    <w:p w14:paraId="26874168" w14:textId="77777777" w:rsidR="00CD1F2D" w:rsidRDefault="00CD1F2D">
      <w:pPr>
        <w:pStyle w:val="Heading3"/>
        <w:divId w:val="157504104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2DE500DC" w14:textId="77777777" w:rsidR="00CD1F2D" w:rsidRDefault="00CD1F2D">
      <w:pPr>
        <w:pStyle w:val="NormalWeb"/>
        <w:jc w:val="both"/>
        <w:divId w:val="1575041040"/>
        <w:rPr>
          <w:rFonts w:ascii="Segoe UI" w:hAnsi="Segoe UI" w:cs="Segoe UI"/>
          <w:color w:val="333333"/>
          <w:lang w:val="en"/>
        </w:rPr>
      </w:pPr>
      <w:r>
        <w:rPr>
          <w:rFonts w:ascii="Segoe UI" w:hAnsi="Segoe UI" w:cs="Segoe UI"/>
          <w:color w:val="333333"/>
          <w:lang w:val="en"/>
        </w:rPr>
        <w:t xml:space="preserve">Its golden flowers and leaves were gathered and brewed into tea to cleanse the kidneys and bladder, helping to flush away infection and stones </w:t>
      </w:r>
      <w:r>
        <w:rPr>
          <w:rFonts w:ascii="Segoe UI" w:hAnsi="Segoe UI" w:cs="Segoe UI"/>
          <w:color w:val="333333"/>
          <w:vertAlign w:val="superscript"/>
          <w:lang w:val="en"/>
        </w:rPr>
        <w:t xml:space="preserve">[5] </w:t>
      </w:r>
      <w:r>
        <w:rPr>
          <w:rFonts w:ascii="Segoe UI" w:hAnsi="Segoe UI" w:cs="Segoe UI"/>
          <w:color w:val="333333"/>
          <w:lang w:val="en"/>
        </w:rPr>
        <w:t xml:space="preserve">. The same tea eased colds, coughs, and breathing troubles, and was said to calm the chest for those suffering from asthma or tuberculosis </w:t>
      </w:r>
      <w:r>
        <w:rPr>
          <w:rFonts w:ascii="Segoe UI" w:hAnsi="Segoe UI" w:cs="Segoe UI"/>
          <w:color w:val="333333"/>
          <w:vertAlign w:val="superscript"/>
          <w:lang w:val="en"/>
        </w:rPr>
        <w:t xml:space="preserve">[11] </w:t>
      </w:r>
      <w:r>
        <w:rPr>
          <w:rFonts w:ascii="Segoe UI" w:hAnsi="Segoe UI" w:cs="Segoe UI"/>
          <w:color w:val="333333"/>
          <w:lang w:val="en"/>
        </w:rPr>
        <w:t xml:space="preserve">. When wounds, burns, or sores appeared, poultices and washes made from the leaves and flowers helped draw out infection and close the skin, as the plant was known to be both astringent and healing </w:t>
      </w:r>
      <w:r>
        <w:rPr>
          <w:rFonts w:ascii="Segoe UI" w:hAnsi="Segoe UI" w:cs="Segoe UI"/>
          <w:color w:val="333333"/>
          <w:vertAlign w:val="superscript"/>
          <w:lang w:val="en"/>
        </w:rPr>
        <w:t xml:space="preserve">[10] </w:t>
      </w:r>
      <w:r>
        <w:rPr>
          <w:rFonts w:ascii="Segoe UI" w:hAnsi="Segoe UI" w:cs="Segoe UI"/>
          <w:color w:val="333333"/>
          <w:lang w:val="en"/>
        </w:rPr>
        <w:t xml:space="preserve">. </w:t>
      </w:r>
    </w:p>
    <w:p w14:paraId="455EB5BD" w14:textId="77777777" w:rsidR="00CD1F2D" w:rsidRDefault="00CD1F2D">
      <w:pPr>
        <w:pStyle w:val="NormalWeb"/>
        <w:jc w:val="both"/>
        <w:divId w:val="1575041040"/>
        <w:rPr>
          <w:rFonts w:ascii="Segoe UI" w:hAnsi="Segoe UI" w:cs="Segoe UI"/>
          <w:color w:val="333333"/>
          <w:lang w:val="en"/>
        </w:rPr>
      </w:pPr>
      <w:r>
        <w:rPr>
          <w:rFonts w:ascii="Segoe UI" w:hAnsi="Segoe UI" w:cs="Segoe UI"/>
          <w:color w:val="333333"/>
          <w:lang w:val="en"/>
        </w:rPr>
        <w:t xml:space="preserve">Goldenrod also offered relief for pain and inflammation. The people used its aerial parts as tea or in external applications to ease arthritis, rheumatism, and swelling </w:t>
      </w:r>
      <w:r>
        <w:rPr>
          <w:rFonts w:ascii="Segoe UI" w:hAnsi="Segoe UI" w:cs="Segoe UI"/>
          <w:color w:val="333333"/>
          <w:vertAlign w:val="superscript"/>
          <w:lang w:val="en"/>
        </w:rPr>
        <w:t xml:space="preserve">[12] </w:t>
      </w:r>
      <w:r>
        <w:rPr>
          <w:rFonts w:ascii="Segoe UI" w:hAnsi="Segoe UI" w:cs="Segoe UI"/>
          <w:color w:val="333333"/>
          <w:lang w:val="en"/>
        </w:rPr>
        <w:t xml:space="preserve">. The same preparation soothed stomach problems supported the liver and brought strength to the digestive system </w:t>
      </w:r>
      <w:r>
        <w:rPr>
          <w:rFonts w:ascii="Segoe UI" w:hAnsi="Segoe UI" w:cs="Segoe UI"/>
          <w:color w:val="333333"/>
          <w:vertAlign w:val="superscript"/>
          <w:lang w:val="en"/>
        </w:rPr>
        <w:t xml:space="preserve">[7] </w:t>
      </w:r>
      <w:r>
        <w:rPr>
          <w:rFonts w:ascii="Segoe UI" w:hAnsi="Segoe UI" w:cs="Segoe UI"/>
          <w:color w:val="333333"/>
          <w:lang w:val="en"/>
        </w:rPr>
        <w:t xml:space="preserve">. Some used it to help regulate the heart and blood pressure, while others found it calmed menstrual discomfort and aided women’s health during menopause </w:t>
      </w:r>
      <w:r>
        <w:rPr>
          <w:rFonts w:ascii="Segoe UI" w:hAnsi="Segoe UI" w:cs="Segoe UI"/>
          <w:color w:val="333333"/>
          <w:vertAlign w:val="superscript"/>
          <w:lang w:val="en"/>
        </w:rPr>
        <w:t xml:space="preserve">[7] </w:t>
      </w:r>
      <w:r>
        <w:rPr>
          <w:rFonts w:ascii="Segoe UI" w:hAnsi="Segoe UI" w:cs="Segoe UI"/>
          <w:color w:val="333333"/>
          <w:lang w:val="en"/>
        </w:rPr>
        <w:t xml:space="preserve">. Teas made from its flowers were drunk to reduce fever and pain, and mouth rinses from its leaves helped with sore throats and mouth infections </w:t>
      </w:r>
      <w:r>
        <w:rPr>
          <w:rFonts w:ascii="Segoe UI" w:hAnsi="Segoe UI" w:cs="Segoe UI"/>
          <w:color w:val="333333"/>
          <w:vertAlign w:val="superscript"/>
          <w:lang w:val="en"/>
        </w:rPr>
        <w:t xml:space="preserve">[8] </w:t>
      </w:r>
      <w:r>
        <w:rPr>
          <w:rFonts w:ascii="Segoe UI" w:hAnsi="Segoe UI" w:cs="Segoe UI"/>
          <w:color w:val="333333"/>
          <w:lang w:val="en"/>
        </w:rPr>
        <w:t xml:space="preserve">. </w:t>
      </w:r>
    </w:p>
    <w:p w14:paraId="5D6EE7E1" w14:textId="77777777" w:rsidR="00CD1F2D" w:rsidRDefault="00CD1F2D">
      <w:pPr>
        <w:pStyle w:val="Heading3"/>
        <w:divId w:val="157504104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02C282E0" w14:textId="77777777" w:rsidR="00CD1F2D" w:rsidRDefault="00CD1F2D">
      <w:pPr>
        <w:pStyle w:val="NormalWeb"/>
        <w:divId w:val="1575041040"/>
        <w:rPr>
          <w:rFonts w:ascii="Segoe UI" w:hAnsi="Segoe UI" w:cs="Segoe UI"/>
          <w:color w:val="333333"/>
          <w:lang w:val="en"/>
        </w:rPr>
      </w:pPr>
      <w:r>
        <w:rPr>
          <w:rStyle w:val="Emphasis"/>
          <w:rFonts w:ascii="Segoe UI" w:hAnsi="Segoe UI" w:cs="Segoe UI"/>
          <w:color w:val="333333"/>
          <w:u w:val="single"/>
          <w:lang w:val="en"/>
        </w:rPr>
        <w:t xml:space="preserve">Major Bioactive Compound Classes </w:t>
      </w:r>
    </w:p>
    <w:p w14:paraId="7B238092" w14:textId="77777777" w:rsidR="00CD1F2D" w:rsidRDefault="00CD1F2D">
      <w:pPr>
        <w:numPr>
          <w:ilvl w:val="0"/>
          <w:numId w:val="241"/>
        </w:numPr>
        <w:spacing w:before="100" w:beforeAutospacing="1" w:after="100" w:afterAutospacing="1"/>
        <w:divId w:val="157504104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r>
        <w:rPr>
          <w:rFonts w:ascii="Segoe UI" w:eastAsia="Times New Roman" w:hAnsi="Segoe UI" w:cs="Segoe UI"/>
          <w:color w:val="333333"/>
          <w:lang w:val="en"/>
        </w:rPr>
        <w:t xml:space="preserve">(Primary Active Compounds) – S. canadensis is rich in specialized metabolite flavonoids (quercetin, </w:t>
      </w:r>
      <w:r>
        <w:rPr>
          <w:rFonts w:ascii="Segoe UI" w:eastAsia="Times New Roman" w:hAnsi="Segoe UI" w:cs="Segoe UI"/>
          <w:color w:val="333333"/>
          <w:lang w:val="en"/>
        </w:rPr>
        <w:t xml:space="preserve">kaempferol, and their glycosides, astragalin, and rutoside) </w:t>
      </w:r>
      <w:r>
        <w:rPr>
          <w:rFonts w:ascii="Segoe UI" w:eastAsia="Times New Roman" w:hAnsi="Segoe UI" w:cs="Segoe UI"/>
          <w:color w:val="333333"/>
          <w:vertAlign w:val="superscript"/>
          <w:lang w:val="en"/>
        </w:rPr>
        <w:t xml:space="preserve">[3] </w:t>
      </w:r>
    </w:p>
    <w:p w14:paraId="1C085FE6" w14:textId="77777777" w:rsidR="00CD1F2D" w:rsidRDefault="00CD1F2D">
      <w:pPr>
        <w:pStyle w:val="NormalWeb"/>
        <w:divId w:val="1575041040"/>
        <w:rPr>
          <w:rFonts w:ascii="Segoe UI" w:hAnsi="Segoe UI" w:cs="Segoe UI"/>
          <w:color w:val="333333"/>
          <w:lang w:val="en"/>
        </w:rPr>
      </w:pPr>
      <w:r>
        <w:rPr>
          <w:rStyle w:val="Emphasis"/>
          <w:rFonts w:ascii="Segoe UI" w:hAnsi="Segoe UI" w:cs="Segoe UI"/>
          <w:color w:val="333333"/>
          <w:lang w:val="en"/>
        </w:rPr>
        <w:t xml:space="preserve">Key Flavonoid Compounds: </w:t>
      </w:r>
    </w:p>
    <w:p w14:paraId="0853B288" w14:textId="77777777" w:rsidR="00CD1F2D" w:rsidRDefault="00CD1F2D">
      <w:pPr>
        <w:numPr>
          <w:ilvl w:val="0"/>
          <w:numId w:val="242"/>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Rutin (Quercetin-3-O-rutinoside): The largest share of the total pool of flavonoid glycosides in the leaves of the studied plants belonged to quercetin-3-O-beta-rutinoside (rutin) </w:t>
      </w:r>
      <w:r>
        <w:rPr>
          <w:rFonts w:ascii="Segoe UI" w:eastAsia="Times New Roman" w:hAnsi="Segoe UI" w:cs="Segoe UI"/>
          <w:color w:val="333333"/>
          <w:vertAlign w:val="superscript"/>
          <w:lang w:val="en"/>
        </w:rPr>
        <w:t xml:space="preserve">[3] </w:t>
      </w:r>
    </w:p>
    <w:p w14:paraId="0DF4B2D2" w14:textId="77777777" w:rsidR="00CD1F2D" w:rsidRDefault="00CD1F2D">
      <w:pPr>
        <w:numPr>
          <w:ilvl w:val="0"/>
          <w:numId w:val="242"/>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Isoquercitrin (Quercetin-3-O-β-glucoside) </w:t>
      </w:r>
      <w:r>
        <w:rPr>
          <w:rFonts w:ascii="Segoe UI" w:eastAsia="Times New Roman" w:hAnsi="Segoe UI" w:cs="Segoe UI"/>
          <w:color w:val="333333"/>
          <w:vertAlign w:val="superscript"/>
          <w:lang w:val="en"/>
        </w:rPr>
        <w:t xml:space="preserve">[3] </w:t>
      </w:r>
    </w:p>
    <w:p w14:paraId="7F7CEA97" w14:textId="77777777" w:rsidR="00CD1F2D" w:rsidRDefault="00CD1F2D">
      <w:pPr>
        <w:numPr>
          <w:ilvl w:val="0"/>
          <w:numId w:val="242"/>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Astragalin (Kaempferol-3-O-β-glucoside) </w:t>
      </w:r>
      <w:r>
        <w:rPr>
          <w:rFonts w:ascii="Segoe UI" w:eastAsia="Times New Roman" w:hAnsi="Segoe UI" w:cs="Segoe UI"/>
          <w:color w:val="333333"/>
          <w:vertAlign w:val="superscript"/>
          <w:lang w:val="en"/>
        </w:rPr>
        <w:t xml:space="preserve">[3] </w:t>
      </w:r>
    </w:p>
    <w:p w14:paraId="7640ADEB" w14:textId="77777777" w:rsidR="00CD1F2D" w:rsidRDefault="00CD1F2D">
      <w:pPr>
        <w:numPr>
          <w:ilvl w:val="0"/>
          <w:numId w:val="242"/>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Hyperoside (Quercetin-3-O-β-galactoside) </w:t>
      </w:r>
      <w:r>
        <w:rPr>
          <w:rFonts w:ascii="Segoe UI" w:eastAsia="Times New Roman" w:hAnsi="Segoe UI" w:cs="Segoe UI"/>
          <w:color w:val="333333"/>
          <w:vertAlign w:val="superscript"/>
          <w:lang w:val="en"/>
        </w:rPr>
        <w:t xml:space="preserve">[3] </w:t>
      </w:r>
    </w:p>
    <w:p w14:paraId="2A5D155F"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Chemical Structure and Activity: </w:t>
      </w:r>
    </w:p>
    <w:p w14:paraId="5009A0DF"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Rutin (C </w:t>
      </w:r>
      <w:r>
        <w:rPr>
          <w:rFonts w:ascii="Segoe UI" w:hAnsi="Segoe UI" w:cs="Segoe UI"/>
          <w:color w:val="333333"/>
          <w:vertAlign w:val="subscript"/>
          <w:lang w:val="en"/>
        </w:rPr>
        <w:t xml:space="preserve">27 </w:t>
      </w:r>
      <w:r>
        <w:rPr>
          <w:rFonts w:ascii="Segoe UI" w:hAnsi="Segoe UI" w:cs="Segoe UI"/>
          <w:color w:val="333333"/>
          <w:lang w:val="en"/>
        </w:rPr>
        <w:t xml:space="preserve">H </w:t>
      </w:r>
      <w:r>
        <w:rPr>
          <w:rFonts w:ascii="Segoe UI" w:hAnsi="Segoe UI" w:cs="Segoe UI"/>
          <w:color w:val="333333"/>
          <w:vertAlign w:val="subscript"/>
          <w:lang w:val="en"/>
        </w:rPr>
        <w:t xml:space="preserve">30 </w:t>
      </w:r>
      <w:r>
        <w:rPr>
          <w:rFonts w:ascii="Segoe UI" w:hAnsi="Segoe UI" w:cs="Segoe UI"/>
          <w:color w:val="333333"/>
          <w:lang w:val="en"/>
        </w:rPr>
        <w:t xml:space="preserve">O </w:t>
      </w:r>
      <w:r>
        <w:rPr>
          <w:rFonts w:ascii="Segoe UI" w:hAnsi="Segoe UI" w:cs="Segoe UI"/>
          <w:color w:val="333333"/>
          <w:vertAlign w:val="subscript"/>
          <w:lang w:val="en"/>
        </w:rPr>
        <w:t xml:space="preserve">16 </w:t>
      </w:r>
      <w:r>
        <w:rPr>
          <w:rFonts w:ascii="Segoe UI" w:hAnsi="Segoe UI" w:cs="Segoe UI"/>
          <w:color w:val="333333"/>
          <w:lang w:val="en"/>
        </w:rPr>
        <w:t xml:space="preserve">): </w:t>
      </w:r>
    </w:p>
    <w:p w14:paraId="1C6D702B"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Quercetin-3-O-α-L-rhamnopyranosyl-(1→6)-β-D-glucopyranoside </w:t>
      </w:r>
    </w:p>
    <w:p w14:paraId="2D74DD57" w14:textId="77777777" w:rsidR="00CD1F2D" w:rsidRDefault="00CD1F2D">
      <w:pPr>
        <w:pStyle w:val="NormalWeb"/>
        <w:jc w:val="center"/>
        <w:divId w:val="1575041040"/>
        <w:rPr>
          <w:rFonts w:ascii="Segoe UI" w:hAnsi="Segoe UI" w:cs="Segoe UI"/>
          <w:color w:val="333333"/>
          <w:lang w:val="en"/>
        </w:rPr>
      </w:pPr>
      <w:r>
        <w:rPr>
          <w:rFonts w:ascii="Segoe UI" w:hAnsi="Segoe UI" w:cs="Segoe UI"/>
          <w:noProof/>
          <w:color w:val="333333"/>
          <w:lang w:val="en"/>
        </w:rPr>
        <w:drawing>
          <wp:inline distT="0" distB="0" distL="0" distR="0" wp14:anchorId="75B49E20" wp14:editId="2D233919">
            <wp:extent cx="2857500" cy="18859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link="rId395">
                      <a:extLst>
                        <a:ext uri="{28A0092B-C50C-407E-A947-70E740481C1C}">
                          <a14:useLocalDpi xmlns:a14="http://schemas.microsoft.com/office/drawing/2010/main" val="0"/>
                        </a:ext>
                      </a:extLst>
                    </a:blip>
                    <a:srcRect/>
                    <a:stretch>
                      <a:fillRect/>
                    </a:stretch>
                  </pic:blipFill>
                  <pic:spPr bwMode="auto">
                    <a:xfrm>
                      <a:off x="0" y="0"/>
                      <a:ext cx="2857500" cy="1885950"/>
                    </a:xfrm>
                    <a:prstGeom prst="rect">
                      <a:avLst/>
                    </a:prstGeom>
                    <a:noFill/>
                    <a:ln>
                      <a:noFill/>
                    </a:ln>
                  </pic:spPr>
                </pic:pic>
              </a:graphicData>
            </a:graphic>
          </wp:inline>
        </w:drawing>
      </w:r>
    </w:p>
    <w:p w14:paraId="775C2386" w14:textId="77777777" w:rsidR="00CD1F2D" w:rsidRDefault="00CD1F2D">
      <w:pPr>
        <w:pStyle w:val="NormalWeb"/>
        <w:jc w:val="center"/>
        <w:divId w:val="1575041040"/>
        <w:rPr>
          <w:rFonts w:ascii="Segoe UI" w:hAnsi="Segoe UI" w:cs="Segoe UI"/>
          <w:color w:val="333333"/>
          <w:lang w:val="en"/>
        </w:rPr>
      </w:pPr>
      <w:r>
        <w:rPr>
          <w:rStyle w:val="Strong"/>
          <w:rFonts w:ascii="Segoe UI" w:hAnsi="Segoe UI" w:cs="Segoe UI"/>
          <w:color w:val="333333"/>
          <w:lang w:val="en"/>
        </w:rPr>
        <w:t xml:space="preserve">Fig 24.4: Chemical structure of Rutin (Quercetin-3-O-rutinoside), a major flavonoid compound found in Solidago canadensis. </w:t>
      </w:r>
    </w:p>
    <w:p w14:paraId="24CBD27A" w14:textId="77777777" w:rsidR="00CD1F2D" w:rsidRDefault="00CD1F2D">
      <w:pPr>
        <w:pStyle w:val="NormalWeb"/>
        <w:divId w:val="1575041040"/>
        <w:rPr>
          <w:rFonts w:ascii="Segoe UI" w:hAnsi="Segoe UI" w:cs="Segoe UI"/>
          <w:color w:val="333333"/>
          <w:lang w:val="en"/>
        </w:rPr>
      </w:pPr>
      <w:r>
        <w:rPr>
          <w:rStyle w:val="Emphasis"/>
          <w:rFonts w:ascii="Segoe UI" w:hAnsi="Segoe UI" w:cs="Segoe UI"/>
          <w:color w:val="333333"/>
          <w:u w:val="single"/>
          <w:lang w:val="en"/>
        </w:rPr>
        <w:t xml:space="preserve">Molecular mechanisms: </w:t>
      </w:r>
    </w:p>
    <w:p w14:paraId="3A566378"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 Antioxidant activity through hydrogen donation </w:t>
      </w:r>
      <w:r>
        <w:rPr>
          <w:rFonts w:ascii="Segoe UI" w:hAnsi="Segoe UI" w:cs="Segoe UI"/>
          <w:color w:val="333333"/>
          <w:vertAlign w:val="superscript"/>
          <w:lang w:val="en"/>
        </w:rPr>
        <w:t xml:space="preserve">[3] </w:t>
      </w:r>
    </w:p>
    <w:p w14:paraId="1F32C192"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 Anti-inflammatory via NF-κB pathway inhibition </w:t>
      </w:r>
      <w:r>
        <w:rPr>
          <w:rFonts w:ascii="Segoe UI" w:hAnsi="Segoe UI" w:cs="Segoe UI"/>
          <w:color w:val="333333"/>
          <w:vertAlign w:val="superscript"/>
          <w:lang w:val="en"/>
        </w:rPr>
        <w:t xml:space="preserve">[2] </w:t>
      </w:r>
    </w:p>
    <w:p w14:paraId="7938C2BF"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 Capillary stabilization through collagen cross-linking </w:t>
      </w:r>
      <w:r>
        <w:rPr>
          <w:rFonts w:ascii="Segoe UI" w:hAnsi="Segoe UI" w:cs="Segoe UI"/>
          <w:color w:val="333333"/>
          <w:vertAlign w:val="superscript"/>
          <w:lang w:val="en"/>
        </w:rPr>
        <w:t xml:space="preserve">[3] </w:t>
      </w:r>
    </w:p>
    <w:p w14:paraId="119408E2" w14:textId="77777777" w:rsidR="00CD1F2D" w:rsidRDefault="00CD1F2D">
      <w:pPr>
        <w:numPr>
          <w:ilvl w:val="0"/>
          <w:numId w:val="243"/>
        </w:numPr>
        <w:spacing w:before="100" w:beforeAutospacing="1" w:after="100" w:afterAutospacing="1"/>
        <w:divId w:val="157504104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Triterpenoid Saponins </w:t>
      </w:r>
    </w:p>
    <w:p w14:paraId="7725845D"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Four new bisdesmosidic saponins each containing eight carbohydrate units were isolated from Solidago canadensis, identified as bayogeninglycosides (canadensissaponins 1-4) </w:t>
      </w:r>
      <w:r>
        <w:rPr>
          <w:rFonts w:ascii="Segoe UI" w:hAnsi="Segoe UI" w:cs="Segoe UI"/>
          <w:color w:val="333333"/>
          <w:vertAlign w:val="superscript"/>
          <w:lang w:val="en"/>
        </w:rPr>
        <w:t xml:space="preserve">[9] </w:t>
      </w:r>
      <w:r>
        <w:rPr>
          <w:rFonts w:ascii="Segoe UI" w:hAnsi="Segoe UI" w:cs="Segoe UI"/>
          <w:color w:val="333333"/>
          <w:lang w:val="en"/>
        </w:rPr>
        <w:t xml:space="preserve">. </w:t>
      </w:r>
    </w:p>
    <w:p w14:paraId="7553E1D0" w14:textId="77777777" w:rsidR="00CD1F2D" w:rsidRDefault="00CD1F2D">
      <w:pPr>
        <w:pStyle w:val="NormalWeb"/>
        <w:jc w:val="center"/>
        <w:divId w:val="1575041040"/>
        <w:rPr>
          <w:rFonts w:ascii="Segoe UI" w:hAnsi="Segoe UI" w:cs="Segoe UI"/>
          <w:color w:val="333333"/>
          <w:lang w:val="en"/>
        </w:rPr>
      </w:pPr>
      <w:r>
        <w:rPr>
          <w:rFonts w:ascii="Segoe UI" w:hAnsi="Segoe UI" w:cs="Segoe UI"/>
          <w:noProof/>
          <w:color w:val="333333"/>
          <w:lang w:val="en"/>
        </w:rPr>
        <w:drawing>
          <wp:inline distT="0" distB="0" distL="0" distR="0" wp14:anchorId="3B523725" wp14:editId="5C1A4FB8">
            <wp:extent cx="2857500" cy="1457325"/>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link="rId396">
                      <a:extLst>
                        <a:ext uri="{28A0092B-C50C-407E-A947-70E740481C1C}">
                          <a14:useLocalDpi xmlns:a14="http://schemas.microsoft.com/office/drawing/2010/main" val="0"/>
                        </a:ext>
                      </a:extLst>
                    </a:blip>
                    <a:srcRect/>
                    <a:stretch>
                      <a:fillRect/>
                    </a:stretch>
                  </pic:blipFill>
                  <pic:spPr bwMode="auto">
                    <a:xfrm>
                      <a:off x="0" y="0"/>
                      <a:ext cx="2857500" cy="1457325"/>
                    </a:xfrm>
                    <a:prstGeom prst="rect">
                      <a:avLst/>
                    </a:prstGeom>
                    <a:noFill/>
                    <a:ln>
                      <a:noFill/>
                    </a:ln>
                  </pic:spPr>
                </pic:pic>
              </a:graphicData>
            </a:graphic>
          </wp:inline>
        </w:drawing>
      </w:r>
    </w:p>
    <w:p w14:paraId="2E0AD67C" w14:textId="77777777" w:rsidR="00CD1F2D" w:rsidRDefault="00CD1F2D">
      <w:pPr>
        <w:pStyle w:val="NormalWeb"/>
        <w:jc w:val="center"/>
        <w:divId w:val="1575041040"/>
        <w:rPr>
          <w:rFonts w:ascii="Segoe UI" w:hAnsi="Segoe UI" w:cs="Segoe UI"/>
          <w:color w:val="333333"/>
          <w:lang w:val="en"/>
        </w:rPr>
      </w:pPr>
      <w:r>
        <w:rPr>
          <w:rStyle w:val="Strong"/>
          <w:rFonts w:ascii="Segoe UI" w:hAnsi="Segoe UI" w:cs="Segoe UI"/>
          <w:color w:val="333333"/>
          <w:lang w:val="en"/>
        </w:rPr>
        <w:t xml:space="preserve">Fig 24.5: Chemical structure of a triterpenoid saponin (canadensissaponin) isolated from Solidago canadensis. </w:t>
      </w:r>
    </w:p>
    <w:p w14:paraId="70D31881" w14:textId="77777777" w:rsidR="00CD1F2D" w:rsidRDefault="00CD1F2D">
      <w:pPr>
        <w:pStyle w:val="NormalWeb"/>
        <w:jc w:val="center"/>
        <w:divId w:val="1575041040"/>
        <w:rPr>
          <w:rFonts w:ascii="Segoe UI" w:hAnsi="Segoe UI" w:cs="Segoe UI"/>
          <w:color w:val="333333"/>
          <w:lang w:val="en"/>
        </w:rPr>
      </w:pPr>
      <w:r>
        <w:rPr>
          <w:rFonts w:ascii="Segoe UI" w:hAnsi="Segoe UI" w:cs="Segoe UI"/>
          <w:noProof/>
          <w:color w:val="333333"/>
          <w:lang w:val="en"/>
        </w:rPr>
        <w:drawing>
          <wp:inline distT="0" distB="0" distL="0" distR="0" wp14:anchorId="78713868" wp14:editId="2A8DE392">
            <wp:extent cx="2857500" cy="1724025"/>
            <wp:effectExtent l="0" t="0" r="0"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link="rId397">
                      <a:extLst>
                        <a:ext uri="{28A0092B-C50C-407E-A947-70E740481C1C}">
                          <a14:useLocalDpi xmlns:a14="http://schemas.microsoft.com/office/drawing/2010/main" val="0"/>
                        </a:ext>
                      </a:extLst>
                    </a:blip>
                    <a:srcRect/>
                    <a:stretch>
                      <a:fillRect/>
                    </a:stretch>
                  </pic:blipFill>
                  <pic:spPr bwMode="auto">
                    <a:xfrm>
                      <a:off x="0" y="0"/>
                      <a:ext cx="2857500" cy="1724025"/>
                    </a:xfrm>
                    <a:prstGeom prst="rect">
                      <a:avLst/>
                    </a:prstGeom>
                    <a:noFill/>
                    <a:ln>
                      <a:noFill/>
                    </a:ln>
                  </pic:spPr>
                </pic:pic>
              </a:graphicData>
            </a:graphic>
          </wp:inline>
        </w:drawing>
      </w:r>
    </w:p>
    <w:p w14:paraId="6D5FF550" w14:textId="77777777" w:rsidR="00CD1F2D" w:rsidRDefault="00CD1F2D">
      <w:pPr>
        <w:pStyle w:val="NormalWeb"/>
        <w:jc w:val="center"/>
        <w:divId w:val="1575041040"/>
        <w:rPr>
          <w:rFonts w:ascii="Segoe UI" w:hAnsi="Segoe UI" w:cs="Segoe UI"/>
          <w:color w:val="333333"/>
          <w:lang w:val="en"/>
        </w:rPr>
      </w:pPr>
      <w:r>
        <w:rPr>
          <w:rStyle w:val="Strong"/>
          <w:rFonts w:ascii="Segoe UI" w:hAnsi="Segoe UI" w:cs="Segoe UI"/>
          <w:color w:val="333333"/>
          <w:lang w:val="en"/>
        </w:rPr>
        <w:t xml:space="preserve">Fig 24.6: Detailed molecular structure of a complex bisdesmosidic saponin from Solidago canadensis. </w:t>
      </w:r>
    </w:p>
    <w:p w14:paraId="1552DFFF" w14:textId="77777777" w:rsidR="00CD1F2D" w:rsidRDefault="00CD1F2D">
      <w:pPr>
        <w:numPr>
          <w:ilvl w:val="0"/>
          <w:numId w:val="244"/>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Canadensissaponin 1-4: Complex bisdesmosidic structures </w:t>
      </w:r>
      <w:r>
        <w:rPr>
          <w:rFonts w:ascii="Segoe UI" w:eastAsia="Times New Roman" w:hAnsi="Segoe UI" w:cs="Segoe UI"/>
          <w:color w:val="333333"/>
          <w:vertAlign w:val="superscript"/>
          <w:lang w:val="en"/>
        </w:rPr>
        <w:t xml:space="preserve">[9] </w:t>
      </w:r>
    </w:p>
    <w:p w14:paraId="2767FCB3" w14:textId="77777777" w:rsidR="00CD1F2D" w:rsidRDefault="00CD1F2D">
      <w:pPr>
        <w:numPr>
          <w:ilvl w:val="0"/>
          <w:numId w:val="244"/>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Anti-fungal activity: The plant contains saponins that are antifungal and act specifically against the Candida fungus which is the cause of vaginal and oral thrush </w:t>
      </w:r>
      <w:r>
        <w:rPr>
          <w:rFonts w:ascii="Segoe UI" w:eastAsia="Times New Roman" w:hAnsi="Segoe UI" w:cs="Segoe UI"/>
          <w:color w:val="333333"/>
          <w:vertAlign w:val="superscript"/>
          <w:lang w:val="en"/>
        </w:rPr>
        <w:t xml:space="preserve">[9] </w:t>
      </w:r>
    </w:p>
    <w:p w14:paraId="5B56284E" w14:textId="77777777" w:rsidR="00CD1F2D" w:rsidRDefault="00CD1F2D">
      <w:pPr>
        <w:numPr>
          <w:ilvl w:val="0"/>
          <w:numId w:val="244"/>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Immunomodulatory effects: Polysaccharide complexes with immune-stimulating properties </w:t>
      </w:r>
      <w:r>
        <w:rPr>
          <w:rFonts w:ascii="Segoe UI" w:eastAsia="Times New Roman" w:hAnsi="Segoe UI" w:cs="Segoe UI"/>
          <w:color w:val="333333"/>
          <w:vertAlign w:val="superscript"/>
          <w:lang w:val="en"/>
        </w:rPr>
        <w:t xml:space="preserve">[9] </w:t>
      </w:r>
    </w:p>
    <w:p w14:paraId="13552AE8" w14:textId="77777777" w:rsidR="00CD1F2D" w:rsidRDefault="00CD1F2D">
      <w:pPr>
        <w:numPr>
          <w:ilvl w:val="0"/>
          <w:numId w:val="245"/>
        </w:numPr>
        <w:spacing w:before="100" w:beforeAutospacing="1" w:after="100" w:afterAutospacing="1"/>
        <w:divId w:val="157504104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w:t>
      </w:r>
    </w:p>
    <w:p w14:paraId="455BAF58"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Phenolic acids present include caffeic acid, chlorogenic acid, ferulic acid, synaptic, and vanillin acids </w:t>
      </w:r>
      <w:r>
        <w:rPr>
          <w:rFonts w:ascii="Segoe UI" w:hAnsi="Segoe UI" w:cs="Segoe UI"/>
          <w:color w:val="333333"/>
          <w:vertAlign w:val="superscript"/>
          <w:lang w:val="en"/>
        </w:rPr>
        <w:t xml:space="preserve">[3] </w:t>
      </w:r>
      <w:r>
        <w:rPr>
          <w:rFonts w:ascii="Segoe UI" w:hAnsi="Segoe UI" w:cs="Segoe UI"/>
          <w:color w:val="333333"/>
          <w:lang w:val="en"/>
        </w:rPr>
        <w:t xml:space="preserve">. </w:t>
      </w:r>
    </w:p>
    <w:p w14:paraId="69628B1F"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Major Phenolic Compounds: </w:t>
      </w:r>
    </w:p>
    <w:p w14:paraId="04802165" w14:textId="77777777" w:rsidR="00CD1F2D" w:rsidRDefault="00CD1F2D">
      <w:pPr>
        <w:numPr>
          <w:ilvl w:val="0"/>
          <w:numId w:val="246"/>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Chlorogenic acid (3-O-caffeoylquinic acid): in the water extract, it is chlorogenic acid (834.50 ± 9.75 mg/g extract) </w:t>
      </w:r>
      <w:r>
        <w:rPr>
          <w:rFonts w:ascii="Segoe UI" w:eastAsia="Times New Roman" w:hAnsi="Segoe UI" w:cs="Segoe UI"/>
          <w:color w:val="333333"/>
          <w:vertAlign w:val="superscript"/>
          <w:lang w:val="en"/>
        </w:rPr>
        <w:t xml:space="preserve">[1] </w:t>
      </w:r>
    </w:p>
    <w:p w14:paraId="428DE034" w14:textId="77777777" w:rsidR="00CD1F2D" w:rsidRDefault="00CD1F2D">
      <w:pPr>
        <w:numPr>
          <w:ilvl w:val="0"/>
          <w:numId w:val="246"/>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Neochlorogenic acid (5-O-caffeoylquinic acid) </w:t>
      </w:r>
      <w:r>
        <w:rPr>
          <w:rFonts w:ascii="Segoe UI" w:eastAsia="Times New Roman" w:hAnsi="Segoe UI" w:cs="Segoe UI"/>
          <w:color w:val="333333"/>
          <w:vertAlign w:val="superscript"/>
          <w:lang w:val="en"/>
        </w:rPr>
        <w:t xml:space="preserve">[1] </w:t>
      </w:r>
    </w:p>
    <w:p w14:paraId="57DF13CA" w14:textId="77777777" w:rsidR="00CD1F2D" w:rsidRDefault="00CD1F2D">
      <w:pPr>
        <w:numPr>
          <w:ilvl w:val="0"/>
          <w:numId w:val="246"/>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Caffeic acid derivatives </w:t>
      </w:r>
      <w:r>
        <w:rPr>
          <w:rFonts w:ascii="Segoe UI" w:eastAsia="Times New Roman" w:hAnsi="Segoe UI" w:cs="Segoe UI"/>
          <w:color w:val="333333"/>
          <w:vertAlign w:val="superscript"/>
          <w:lang w:val="en"/>
        </w:rPr>
        <w:t xml:space="preserve">[1] </w:t>
      </w:r>
    </w:p>
    <w:p w14:paraId="2407119D" w14:textId="77777777" w:rsidR="00CD1F2D" w:rsidRDefault="00CD1F2D">
      <w:pPr>
        <w:numPr>
          <w:ilvl w:val="0"/>
          <w:numId w:val="247"/>
        </w:numPr>
        <w:spacing w:before="100" w:beforeAutospacing="1" w:after="100" w:afterAutospacing="1"/>
        <w:divId w:val="157504104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Oil Components </w:t>
      </w:r>
    </w:p>
    <w:p w14:paraId="3E3B76B9"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Essential oils include cadinene, α and β pinene, myrcene, limonene, sabinene, and germacren D </w:t>
      </w:r>
      <w:r>
        <w:rPr>
          <w:rFonts w:ascii="Segoe UI" w:hAnsi="Segoe UI" w:cs="Segoe UI"/>
          <w:color w:val="333333"/>
          <w:vertAlign w:val="superscript"/>
          <w:lang w:val="en"/>
        </w:rPr>
        <w:t xml:space="preserve">[1] </w:t>
      </w:r>
    </w:p>
    <w:p w14:paraId="0A466403" w14:textId="77777777" w:rsidR="00CD1F2D" w:rsidRDefault="00CD1F2D">
      <w:pPr>
        <w:pStyle w:val="NormalWeb"/>
        <w:divId w:val="1575041040"/>
        <w:rPr>
          <w:rFonts w:ascii="Segoe UI" w:hAnsi="Segoe UI" w:cs="Segoe UI"/>
          <w:color w:val="333333"/>
          <w:lang w:val="en"/>
        </w:rPr>
      </w:pPr>
      <w:r>
        <w:rPr>
          <w:rStyle w:val="Emphasis"/>
          <w:rFonts w:ascii="Segoe UI" w:hAnsi="Segoe UI" w:cs="Segoe UI"/>
          <w:color w:val="333333"/>
          <w:lang w:val="en"/>
        </w:rPr>
        <w:t xml:space="preserve">Terpenoid Profile: </w:t>
      </w:r>
    </w:p>
    <w:p w14:paraId="49778189" w14:textId="77777777" w:rsidR="00CD1F2D" w:rsidRDefault="00CD1F2D">
      <w:pPr>
        <w:numPr>
          <w:ilvl w:val="0"/>
          <w:numId w:val="248"/>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α-Pinene: Bronchodilator, antimicrobial </w:t>
      </w:r>
      <w:r>
        <w:rPr>
          <w:rFonts w:ascii="Segoe UI" w:eastAsia="Times New Roman" w:hAnsi="Segoe UI" w:cs="Segoe UI"/>
          <w:color w:val="333333"/>
          <w:vertAlign w:val="superscript"/>
          <w:lang w:val="en"/>
        </w:rPr>
        <w:t xml:space="preserve">[1] </w:t>
      </w:r>
    </w:p>
    <w:p w14:paraId="08B13253" w14:textId="77777777" w:rsidR="00CD1F2D" w:rsidRDefault="00CD1F2D">
      <w:pPr>
        <w:numPr>
          <w:ilvl w:val="0"/>
          <w:numId w:val="248"/>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β-Pinene: Anti-inflammatory </w:t>
      </w:r>
      <w:r>
        <w:rPr>
          <w:rFonts w:ascii="Segoe UI" w:eastAsia="Times New Roman" w:hAnsi="Segoe UI" w:cs="Segoe UI"/>
          <w:color w:val="333333"/>
          <w:vertAlign w:val="superscript"/>
          <w:lang w:val="en"/>
        </w:rPr>
        <w:t xml:space="preserve">[1] </w:t>
      </w:r>
    </w:p>
    <w:p w14:paraId="10E44D8E" w14:textId="77777777" w:rsidR="00CD1F2D" w:rsidRDefault="00CD1F2D">
      <w:pPr>
        <w:numPr>
          <w:ilvl w:val="0"/>
          <w:numId w:val="248"/>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Germacrene D: Antimicrobial, insecticidal </w:t>
      </w:r>
      <w:r>
        <w:rPr>
          <w:rFonts w:ascii="Segoe UI" w:eastAsia="Times New Roman" w:hAnsi="Segoe UI" w:cs="Segoe UI"/>
          <w:color w:val="333333"/>
          <w:vertAlign w:val="superscript"/>
          <w:lang w:val="en"/>
        </w:rPr>
        <w:t xml:space="preserve">[1] </w:t>
      </w:r>
    </w:p>
    <w:p w14:paraId="21800B4B" w14:textId="77777777" w:rsidR="00CD1F2D" w:rsidRDefault="00CD1F2D">
      <w:pPr>
        <w:numPr>
          <w:ilvl w:val="0"/>
          <w:numId w:val="248"/>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δ-Cadinene: Antimicrobial properties </w:t>
      </w:r>
      <w:r>
        <w:rPr>
          <w:rFonts w:ascii="Segoe UI" w:eastAsia="Times New Roman" w:hAnsi="Segoe UI" w:cs="Segoe UI"/>
          <w:color w:val="333333"/>
          <w:vertAlign w:val="superscript"/>
          <w:lang w:val="en"/>
        </w:rPr>
        <w:t xml:space="preserve">[1] </w:t>
      </w:r>
    </w:p>
    <w:p w14:paraId="483DF365" w14:textId="77777777" w:rsidR="00CD1F2D" w:rsidRDefault="00CD1F2D">
      <w:pPr>
        <w:numPr>
          <w:ilvl w:val="0"/>
          <w:numId w:val="249"/>
        </w:numPr>
        <w:spacing w:before="100" w:beforeAutospacing="1" w:after="100" w:afterAutospacing="1"/>
        <w:divId w:val="157504104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Diterpenes </w:t>
      </w:r>
    </w:p>
    <w:p w14:paraId="0BAF378C"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A new labdane diterpene, 9α,16ξ-dihydroxy-6-oxo-7,13-labdadien-15,16-olide (solicanolide, 1) was isolated from S. canadensis flowers </w:t>
      </w:r>
      <w:r>
        <w:rPr>
          <w:rFonts w:ascii="Segoe UI" w:hAnsi="Segoe UI" w:cs="Segoe UI"/>
          <w:color w:val="333333"/>
          <w:vertAlign w:val="superscript"/>
          <w:lang w:val="en"/>
        </w:rPr>
        <w:t xml:space="preserve">[4] </w:t>
      </w:r>
      <w:r>
        <w:rPr>
          <w:rFonts w:ascii="Segoe UI" w:hAnsi="Segoe UI" w:cs="Segoe UI"/>
          <w:color w:val="333333"/>
          <w:lang w:val="en"/>
        </w:rPr>
        <w:t xml:space="preserve">. </w:t>
      </w:r>
    </w:p>
    <w:p w14:paraId="5BF29EC5" w14:textId="77777777" w:rsidR="00CD1F2D" w:rsidRDefault="00CD1F2D">
      <w:pPr>
        <w:pStyle w:val="Heading3"/>
        <w:divId w:val="157504104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Mechanisms </w:t>
      </w:r>
    </w:p>
    <w:p w14:paraId="05C1CC27"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Diuretic Activity (Primary Mechanism) </w:t>
      </w:r>
    </w:p>
    <w:p w14:paraId="76C1ACD0"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The ethanol extract and its ethyl acetate fraction (EA) showed the highest aquaretic activities (91 and 58% at a dose of 400 mg/Kg b.wt., respectively) compared to 100% of furosemide at 20 mg/Kg b.wt. </w:t>
      </w:r>
      <w:r>
        <w:rPr>
          <w:rFonts w:ascii="Segoe UI" w:hAnsi="Segoe UI" w:cs="Segoe UI"/>
          <w:color w:val="333333"/>
          <w:vertAlign w:val="superscript"/>
          <w:lang w:val="en"/>
        </w:rPr>
        <w:t xml:space="preserve">[1] </w:t>
      </w:r>
    </w:p>
    <w:p w14:paraId="7F0F8DB0" w14:textId="77777777" w:rsidR="00CD1F2D" w:rsidRDefault="00CD1F2D">
      <w:pPr>
        <w:pStyle w:val="NormalWeb"/>
        <w:divId w:val="1575041040"/>
        <w:rPr>
          <w:rFonts w:ascii="Segoe UI" w:hAnsi="Segoe UI" w:cs="Segoe UI"/>
          <w:color w:val="333333"/>
          <w:lang w:val="en"/>
        </w:rPr>
      </w:pPr>
      <w:r>
        <w:rPr>
          <w:rStyle w:val="Emphasis"/>
          <w:rFonts w:ascii="Segoe UI" w:hAnsi="Segoe UI" w:cs="Segoe UI"/>
          <w:color w:val="333333"/>
          <w:lang w:val="en"/>
        </w:rPr>
        <w:t xml:space="preserve">Mechanism of Action: </w:t>
      </w:r>
    </w:p>
    <w:p w14:paraId="12BB88F5" w14:textId="77777777" w:rsidR="00CD1F2D" w:rsidRDefault="00CD1F2D">
      <w:pPr>
        <w:numPr>
          <w:ilvl w:val="0"/>
          <w:numId w:val="250"/>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Increased glomerular filtration rate </w:t>
      </w:r>
      <w:r>
        <w:rPr>
          <w:rFonts w:ascii="Segoe UI" w:eastAsia="Times New Roman" w:hAnsi="Segoe UI" w:cs="Segoe UI"/>
          <w:color w:val="333333"/>
          <w:vertAlign w:val="superscript"/>
          <w:lang w:val="en"/>
        </w:rPr>
        <w:t xml:space="preserve">[1] </w:t>
      </w:r>
    </w:p>
    <w:p w14:paraId="3F81E7C2" w14:textId="77777777" w:rsidR="00CD1F2D" w:rsidRDefault="00CD1F2D">
      <w:pPr>
        <w:numPr>
          <w:ilvl w:val="0"/>
          <w:numId w:val="250"/>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Enhanced sodium and chloride excretion </w:t>
      </w:r>
      <w:r>
        <w:rPr>
          <w:rFonts w:ascii="Segoe UI" w:eastAsia="Times New Roman" w:hAnsi="Segoe UI" w:cs="Segoe UI"/>
          <w:color w:val="333333"/>
          <w:vertAlign w:val="superscript"/>
          <w:lang w:val="en"/>
        </w:rPr>
        <w:t xml:space="preserve">[1] </w:t>
      </w:r>
    </w:p>
    <w:p w14:paraId="75A4E5A0" w14:textId="77777777" w:rsidR="00CD1F2D" w:rsidRDefault="00CD1F2D">
      <w:pPr>
        <w:numPr>
          <w:ilvl w:val="0"/>
          <w:numId w:val="250"/>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Vasodilation of renal blood vessels </w:t>
      </w:r>
      <w:r>
        <w:rPr>
          <w:rFonts w:ascii="Segoe UI" w:eastAsia="Times New Roman" w:hAnsi="Segoe UI" w:cs="Segoe UI"/>
          <w:color w:val="333333"/>
          <w:vertAlign w:val="superscript"/>
          <w:lang w:val="en"/>
        </w:rPr>
        <w:t xml:space="preserve">[1] </w:t>
      </w:r>
    </w:p>
    <w:p w14:paraId="520A1765" w14:textId="77777777" w:rsidR="00CD1F2D" w:rsidRDefault="00CD1F2D">
      <w:pPr>
        <w:numPr>
          <w:ilvl w:val="0"/>
          <w:numId w:val="250"/>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Inhibition of sodium reabsorption in distal tubules </w:t>
      </w:r>
      <w:r>
        <w:rPr>
          <w:rFonts w:ascii="Segoe UI" w:eastAsia="Times New Roman" w:hAnsi="Segoe UI" w:cs="Segoe UI"/>
          <w:color w:val="333333"/>
          <w:vertAlign w:val="superscript"/>
          <w:lang w:val="en"/>
        </w:rPr>
        <w:t xml:space="preserve">[1] </w:t>
      </w:r>
    </w:p>
    <w:p w14:paraId="683069A9"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Anti-inflammatory Pathways </w:t>
      </w:r>
    </w:p>
    <w:p w14:paraId="24526EC9"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Its main chemical constituents are flavonoids (mainly derived from quercetin and kaempferol), C6-C1 and C6-C3 compounds, terpenes (mostly from the essential oil), and a large number of saponin molecules </w:t>
      </w:r>
      <w:r>
        <w:rPr>
          <w:rFonts w:ascii="Segoe UI" w:hAnsi="Segoe UI" w:cs="Segoe UI"/>
          <w:color w:val="333333"/>
          <w:vertAlign w:val="superscript"/>
          <w:lang w:val="en"/>
        </w:rPr>
        <w:t xml:space="preserve">[3] </w:t>
      </w:r>
    </w:p>
    <w:p w14:paraId="0970C833" w14:textId="77777777" w:rsidR="00CD1F2D" w:rsidRDefault="00CD1F2D">
      <w:pPr>
        <w:pStyle w:val="NormalWeb"/>
        <w:divId w:val="1575041040"/>
        <w:rPr>
          <w:rFonts w:ascii="Segoe UI" w:hAnsi="Segoe UI" w:cs="Segoe UI"/>
          <w:color w:val="333333"/>
          <w:lang w:val="en"/>
        </w:rPr>
      </w:pPr>
      <w:r>
        <w:rPr>
          <w:rStyle w:val="Emphasis"/>
          <w:rFonts w:ascii="Segoe UI" w:hAnsi="Segoe UI" w:cs="Segoe UI"/>
          <w:color w:val="333333"/>
          <w:lang w:val="en"/>
        </w:rPr>
        <w:t xml:space="preserve">Molecular Mechanisms: </w:t>
      </w:r>
    </w:p>
    <w:p w14:paraId="46BD0253" w14:textId="77777777" w:rsidR="00CD1F2D" w:rsidRDefault="00CD1F2D">
      <w:pPr>
        <w:numPr>
          <w:ilvl w:val="0"/>
          <w:numId w:val="251"/>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COX-2 inhibition by flavonoids </w:t>
      </w:r>
      <w:r>
        <w:rPr>
          <w:rFonts w:ascii="Segoe UI" w:eastAsia="Times New Roman" w:hAnsi="Segoe UI" w:cs="Segoe UI"/>
          <w:color w:val="333333"/>
          <w:vertAlign w:val="superscript"/>
          <w:lang w:val="en"/>
        </w:rPr>
        <w:t xml:space="preserve">[2] </w:t>
      </w:r>
    </w:p>
    <w:p w14:paraId="5C0F1406" w14:textId="77777777" w:rsidR="00CD1F2D" w:rsidRDefault="00CD1F2D">
      <w:pPr>
        <w:numPr>
          <w:ilvl w:val="0"/>
          <w:numId w:val="251"/>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Lipoxygenase pathway suppression </w:t>
      </w:r>
      <w:r>
        <w:rPr>
          <w:rFonts w:ascii="Segoe UI" w:eastAsia="Times New Roman" w:hAnsi="Segoe UI" w:cs="Segoe UI"/>
          <w:color w:val="333333"/>
          <w:vertAlign w:val="superscript"/>
          <w:lang w:val="en"/>
        </w:rPr>
        <w:t xml:space="preserve">[2] </w:t>
      </w:r>
    </w:p>
    <w:p w14:paraId="49801D45" w14:textId="77777777" w:rsidR="00CD1F2D" w:rsidRDefault="00CD1F2D">
      <w:pPr>
        <w:numPr>
          <w:ilvl w:val="0"/>
          <w:numId w:val="251"/>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NF-κB transcription factor inhibition</w:t>
      </w:r>
      <w:r>
        <w:rPr>
          <w:rFonts w:ascii="Segoe UI" w:eastAsia="Times New Roman" w:hAnsi="Segoe UI" w:cs="Segoe UI"/>
          <w:color w:val="333333"/>
          <w:lang w:val="en"/>
        </w:rPr>
        <w:t xml:space="preserve"> </w:t>
      </w:r>
      <w:r>
        <w:rPr>
          <w:rFonts w:ascii="Segoe UI" w:eastAsia="Times New Roman" w:hAnsi="Segoe UI" w:cs="Segoe UI"/>
          <w:color w:val="333333"/>
          <w:vertAlign w:val="superscript"/>
          <w:lang w:val="en"/>
        </w:rPr>
        <w:t xml:space="preserve">[2] </w:t>
      </w:r>
    </w:p>
    <w:p w14:paraId="52EFB9E8" w14:textId="77777777" w:rsidR="00CD1F2D" w:rsidRDefault="00CD1F2D">
      <w:pPr>
        <w:numPr>
          <w:ilvl w:val="0"/>
          <w:numId w:val="251"/>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Cytokine production reduction </w:t>
      </w:r>
      <w:r>
        <w:rPr>
          <w:rFonts w:ascii="Segoe UI" w:eastAsia="Times New Roman" w:hAnsi="Segoe UI" w:cs="Segoe UI"/>
          <w:color w:val="333333"/>
          <w:vertAlign w:val="superscript"/>
          <w:lang w:val="en"/>
        </w:rPr>
        <w:t xml:space="preserve">[2] </w:t>
      </w:r>
    </w:p>
    <w:p w14:paraId="51BBCAF4"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Antimicrobial Activity </w:t>
      </w:r>
    </w:p>
    <w:p w14:paraId="2C65CC08" w14:textId="77777777" w:rsidR="00CD1F2D" w:rsidRDefault="00CD1F2D">
      <w:pPr>
        <w:numPr>
          <w:ilvl w:val="0"/>
          <w:numId w:val="252"/>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canadensis and S. gigantea showed greater antibacterial over S. virgaurea for gram-positive bacteria </w:t>
      </w:r>
      <w:r>
        <w:rPr>
          <w:rFonts w:ascii="Segoe UI" w:eastAsia="Times New Roman" w:hAnsi="Segoe UI" w:cs="Segoe UI"/>
          <w:color w:val="333333"/>
          <w:vertAlign w:val="superscript"/>
          <w:lang w:val="en"/>
        </w:rPr>
        <w:t xml:space="preserve">[6] </w:t>
      </w:r>
    </w:p>
    <w:p w14:paraId="58511D21"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Antimicrobial Mechanisms: </w:t>
      </w:r>
    </w:p>
    <w:p w14:paraId="3AD76D1B" w14:textId="77777777" w:rsidR="00CD1F2D" w:rsidRDefault="00CD1F2D">
      <w:pPr>
        <w:numPr>
          <w:ilvl w:val="0"/>
          <w:numId w:val="253"/>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by saponins </w:t>
      </w:r>
      <w:r>
        <w:rPr>
          <w:rFonts w:ascii="Segoe UI" w:eastAsia="Times New Roman" w:hAnsi="Segoe UI" w:cs="Segoe UI"/>
          <w:color w:val="333333"/>
          <w:vertAlign w:val="superscript"/>
          <w:lang w:val="en"/>
        </w:rPr>
        <w:t xml:space="preserve">[9] </w:t>
      </w:r>
    </w:p>
    <w:p w14:paraId="758170C8" w14:textId="77777777" w:rsidR="00CD1F2D" w:rsidRDefault="00CD1F2D">
      <w:pPr>
        <w:numPr>
          <w:ilvl w:val="0"/>
          <w:numId w:val="253"/>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Protein synthesis inhibition </w:t>
      </w:r>
      <w:r>
        <w:rPr>
          <w:rFonts w:ascii="Segoe UI" w:eastAsia="Times New Roman" w:hAnsi="Segoe UI" w:cs="Segoe UI"/>
          <w:color w:val="333333"/>
          <w:vertAlign w:val="superscript"/>
          <w:lang w:val="en"/>
        </w:rPr>
        <w:t xml:space="preserve">[6] </w:t>
      </w:r>
    </w:p>
    <w:p w14:paraId="01D0AFE8" w14:textId="77777777" w:rsidR="00CD1F2D" w:rsidRDefault="00CD1F2D">
      <w:pPr>
        <w:numPr>
          <w:ilvl w:val="0"/>
          <w:numId w:val="253"/>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DNA replication interference </w:t>
      </w:r>
      <w:r>
        <w:rPr>
          <w:rFonts w:ascii="Segoe UI" w:eastAsia="Times New Roman" w:hAnsi="Segoe UI" w:cs="Segoe UI"/>
          <w:color w:val="333333"/>
          <w:vertAlign w:val="superscript"/>
          <w:lang w:val="en"/>
        </w:rPr>
        <w:t xml:space="preserve">[6] </w:t>
      </w:r>
    </w:p>
    <w:p w14:paraId="3DF90583" w14:textId="77777777" w:rsidR="00CD1F2D" w:rsidRDefault="00CD1F2D">
      <w:pPr>
        <w:numPr>
          <w:ilvl w:val="0"/>
          <w:numId w:val="253"/>
        </w:numPr>
        <w:spacing w:before="100" w:beforeAutospacing="1" w:after="100" w:afterAutospacing="1"/>
        <w:divId w:val="1575041040"/>
        <w:rPr>
          <w:rFonts w:ascii="Segoe UI" w:eastAsia="Times New Roman" w:hAnsi="Segoe UI" w:cs="Segoe UI"/>
          <w:color w:val="333333"/>
          <w:lang w:val="en"/>
        </w:rPr>
      </w:pPr>
      <w:r>
        <w:rPr>
          <w:rFonts w:ascii="Segoe UI" w:eastAsia="Times New Roman" w:hAnsi="Segoe UI" w:cs="Segoe UI"/>
          <w:color w:val="333333"/>
          <w:lang w:val="en"/>
        </w:rPr>
        <w:t xml:space="preserve">Biofilm formation prevention </w:t>
      </w:r>
      <w:r>
        <w:rPr>
          <w:rFonts w:ascii="Segoe UI" w:eastAsia="Times New Roman" w:hAnsi="Segoe UI" w:cs="Segoe UI"/>
          <w:color w:val="333333"/>
          <w:vertAlign w:val="superscript"/>
          <w:lang w:val="en"/>
        </w:rPr>
        <w:t xml:space="preserve">[6] </w:t>
      </w:r>
    </w:p>
    <w:p w14:paraId="15554F35" w14:textId="77777777" w:rsidR="00CD1F2D" w:rsidRDefault="00CD1F2D">
      <w:pPr>
        <w:pStyle w:val="Heading3"/>
        <w:divId w:val="157504104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04CC5BDB"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Flavonoid Antioxidant Mechanism </w:t>
      </w:r>
    </w:p>
    <w:p w14:paraId="2EEC8B7E"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Quercetin + Free Radical• → Quercetin Radical• + H• </w:t>
      </w:r>
    </w:p>
    <w:p w14:paraId="43B03DAF"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(Stable resonance structure prevents chain propagation) </w:t>
      </w:r>
      <w:r>
        <w:rPr>
          <w:rFonts w:ascii="Segoe UI" w:hAnsi="Segoe UI" w:cs="Segoe UI"/>
          <w:color w:val="333333"/>
          <w:vertAlign w:val="superscript"/>
          <w:lang w:val="en"/>
        </w:rPr>
        <w:t xml:space="preserve">[3] </w:t>
      </w:r>
    </w:p>
    <w:p w14:paraId="5B3B4567"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Rutin + DPPH• → Rutin-DPPH Complex (stable, colored) </w:t>
      </w:r>
    </w:p>
    <w:p w14:paraId="0BE270AA"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(DPPH radical scavenging assay principle) </w:t>
      </w:r>
      <w:r>
        <w:rPr>
          <w:rFonts w:ascii="Segoe UI" w:hAnsi="Segoe UI" w:cs="Segoe UI"/>
          <w:color w:val="333333"/>
          <w:vertAlign w:val="superscript"/>
          <w:lang w:val="en"/>
        </w:rPr>
        <w:t xml:space="preserve">[3] </w:t>
      </w:r>
    </w:p>
    <w:p w14:paraId="0908E0FC"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Saponin-Membrane Interaction </w:t>
      </w:r>
    </w:p>
    <w:p w14:paraId="34ABD201"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Saponin + Cell Membrane Cholesterol → Saponin-Cholesterol Complex </w:t>
      </w:r>
    </w:p>
    <w:p w14:paraId="3EA43B84"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(Membrane destabilization leading to cell lysis) </w:t>
      </w:r>
      <w:r>
        <w:rPr>
          <w:rFonts w:ascii="Segoe UI" w:hAnsi="Segoe UI" w:cs="Segoe UI"/>
          <w:color w:val="333333"/>
          <w:vertAlign w:val="superscript"/>
          <w:lang w:val="en"/>
        </w:rPr>
        <w:t xml:space="preserve">[9] </w:t>
      </w:r>
    </w:p>
    <w:p w14:paraId="3D8C17E9"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Canadensissaponin + Candida Cell Wall → Pore Formation </w:t>
      </w:r>
    </w:p>
    <w:p w14:paraId="427E2122"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(Antifungal mechanism through membrane permeabilization) </w:t>
      </w:r>
      <w:r>
        <w:rPr>
          <w:rFonts w:ascii="Segoe UI" w:hAnsi="Segoe UI" w:cs="Segoe UI"/>
          <w:color w:val="333333"/>
          <w:vertAlign w:val="superscript"/>
          <w:lang w:val="en"/>
        </w:rPr>
        <w:t xml:space="preserve">[9] </w:t>
      </w:r>
    </w:p>
    <w:p w14:paraId="7BC9E6DF"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Diuretic Compound Activity </w:t>
      </w:r>
    </w:p>
    <w:p w14:paraId="0BAAEAD5"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A strong correlation existed between the total phenolic and flavonoid contents and the investigated aquaretic activity of the different extracts and fractions </w:t>
      </w:r>
      <w:r>
        <w:rPr>
          <w:rFonts w:ascii="Segoe UI" w:hAnsi="Segoe UI" w:cs="Segoe UI"/>
          <w:color w:val="333333"/>
          <w:vertAlign w:val="superscript"/>
          <w:lang w:val="en"/>
        </w:rPr>
        <w:t xml:space="preserve">[1] </w:t>
      </w:r>
    </w:p>
    <w:p w14:paraId="36FF9D8F"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Phenolic Compounds + Renal Transporters → Modified Ion Transport </w:t>
      </w:r>
      <w:r>
        <w:rPr>
          <w:rFonts w:ascii="Segoe UI" w:hAnsi="Segoe UI" w:cs="Segoe UI"/>
          <w:color w:val="333333"/>
          <w:vertAlign w:val="superscript"/>
          <w:lang w:val="en"/>
        </w:rPr>
        <w:t xml:space="preserve">[1] </w:t>
      </w:r>
    </w:p>
    <w:p w14:paraId="074C48ED"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Flavonoids + Aquaporin Channels → Enhanced Water Excretion </w:t>
      </w:r>
      <w:r>
        <w:rPr>
          <w:rFonts w:ascii="Segoe UI" w:hAnsi="Segoe UI" w:cs="Segoe UI"/>
          <w:color w:val="333333"/>
          <w:vertAlign w:val="superscript"/>
          <w:lang w:val="en"/>
        </w:rPr>
        <w:t xml:space="preserve">[1] </w:t>
      </w:r>
    </w:p>
    <w:p w14:paraId="149654A3"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9966"/>
          <w:lang w:val="en"/>
        </w:rPr>
        <w:t xml:space="preserve">Modern Scientific Validation </w:t>
      </w:r>
    </w:p>
    <w:p w14:paraId="6639AEF4"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Quantitative Analysis </w:t>
      </w:r>
    </w:p>
    <w:p w14:paraId="4DF9BA41"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EA showed the highest total phenolic and flavonoid contents among the tested fractions of the ethanol and aqueous extracts (9.38 ± 0.004 g GAE and 39.75 ± 0.005 g RE/100 g dried extract, respectively) </w:t>
      </w:r>
      <w:r>
        <w:rPr>
          <w:rFonts w:ascii="Segoe UI" w:hAnsi="Segoe UI" w:cs="Segoe UI"/>
          <w:color w:val="333333"/>
          <w:vertAlign w:val="superscript"/>
          <w:lang w:val="en"/>
        </w:rPr>
        <w:t xml:space="preserve">[1] </w:t>
      </w:r>
    </w:p>
    <w:p w14:paraId="006B33DF"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Bioactive Compound Isolation </w:t>
      </w:r>
    </w:p>
    <w:p w14:paraId="2BB1A6D6"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Eight flavonoids, 2 phenolic acids and 1 nucleoside were isolated from EA. This is the first report of a comparative study between the aquaretic activities of the different extracts, fractions and essential oil of S. canadensis, as well as isolation of thyimidine (1), isorhamnetin-3-O-β-</w:t>
      </w:r>
      <w:r>
        <w:rPr>
          <w:rFonts w:ascii="Segoe UI" w:hAnsi="Segoe UI" w:cs="Segoe UI"/>
          <w:color w:val="333333"/>
          <w:lang w:val="en"/>
        </w:rPr>
        <w:t>ᴅ</w:t>
      </w:r>
      <w:r>
        <w:rPr>
          <w:rFonts w:ascii="Segoe UI" w:hAnsi="Segoe UI" w:cs="Segoe UI"/>
          <w:color w:val="333333"/>
          <w:lang w:val="en"/>
        </w:rPr>
        <w:t>-glucopyranoside (2), kaempferol-3-O-(6″-O-acetyl)-β-</w:t>
      </w:r>
      <w:r>
        <w:rPr>
          <w:rFonts w:ascii="Segoe UI" w:hAnsi="Segoe UI" w:cs="Segoe UI"/>
          <w:color w:val="333333"/>
          <w:lang w:val="en"/>
        </w:rPr>
        <w:t>ᴅ</w:t>
      </w:r>
      <w:r>
        <w:rPr>
          <w:rFonts w:ascii="Segoe UI" w:hAnsi="Segoe UI" w:cs="Segoe UI"/>
          <w:color w:val="333333"/>
          <w:lang w:val="en"/>
        </w:rPr>
        <w:t>-glucopyranoside (4), quercetin-3-O-(6″-O-acetyl)-β-</w:t>
      </w:r>
      <w:r>
        <w:rPr>
          <w:rFonts w:ascii="Segoe UI" w:hAnsi="Segoe UI" w:cs="Segoe UI"/>
          <w:color w:val="333333"/>
          <w:lang w:val="en"/>
        </w:rPr>
        <w:t>ᴅ</w:t>
      </w:r>
      <w:r>
        <w:rPr>
          <w:rFonts w:ascii="Segoe UI" w:hAnsi="Segoe UI" w:cs="Segoe UI"/>
          <w:color w:val="333333"/>
          <w:lang w:val="en"/>
        </w:rPr>
        <w:t>-glucopyranoside (5), and kaempferol-3-O-β-</w:t>
      </w:r>
      <w:r>
        <w:rPr>
          <w:rFonts w:ascii="Segoe UI" w:hAnsi="Segoe UI" w:cs="Segoe UI"/>
          <w:color w:val="333333"/>
          <w:lang w:val="en"/>
        </w:rPr>
        <w:t>ᴅ</w:t>
      </w:r>
      <w:r>
        <w:rPr>
          <w:rFonts w:ascii="Segoe UI" w:hAnsi="Segoe UI" w:cs="Segoe UI"/>
          <w:color w:val="333333"/>
          <w:lang w:val="en"/>
        </w:rPr>
        <w:t xml:space="preserve">-apiofuranoside (7) from genus Solidago </w:t>
      </w:r>
      <w:r>
        <w:rPr>
          <w:rFonts w:ascii="Segoe UI" w:hAnsi="Segoe UI" w:cs="Segoe UI"/>
          <w:color w:val="333333"/>
          <w:vertAlign w:val="superscript"/>
          <w:lang w:val="en"/>
        </w:rPr>
        <w:t xml:space="preserve">[1] </w:t>
      </w:r>
    </w:p>
    <w:p w14:paraId="595A3BC1"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Therapeutic Applications </w:t>
      </w:r>
    </w:p>
    <w:p w14:paraId="75B3428D"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It does seem to act like a diuretic, and is used in Europe to treat urinary tract inflammation and to prevent or treat kidney stones. In fact, goldenrod is often found in teas to help “flush out” kidney stones and stop inflammatory diseases of the urinary tract </w:t>
      </w:r>
      <w:r>
        <w:rPr>
          <w:rFonts w:ascii="Segoe UI" w:hAnsi="Segoe UI" w:cs="Segoe UI"/>
          <w:color w:val="333333"/>
          <w:vertAlign w:val="superscript"/>
          <w:lang w:val="en"/>
        </w:rPr>
        <w:t xml:space="preserve">[8] </w:t>
      </w:r>
    </w:p>
    <w:p w14:paraId="790CFEE0"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FF0000"/>
          <w:lang w:val="en"/>
        </w:rPr>
        <w:t xml:space="preserve">Safety and Traditional Preparation </w:t>
      </w:r>
    </w:p>
    <w:p w14:paraId="029AC7B2"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Traditional Safety Profile </w:t>
      </w:r>
    </w:p>
    <w:p w14:paraId="06EBB5EF"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Safety in pregnancy is unknown </w:t>
      </w:r>
      <w:r>
        <w:rPr>
          <w:rFonts w:ascii="Segoe UI" w:hAnsi="Segoe UI" w:cs="Segoe UI"/>
          <w:color w:val="333333"/>
          <w:vertAlign w:val="superscript"/>
          <w:lang w:val="en"/>
        </w:rPr>
        <w:t xml:space="preserve">[8] </w:t>
      </w:r>
    </w:p>
    <w:p w14:paraId="1BAF4322"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3333"/>
          <w:lang w:val="en"/>
        </w:rPr>
        <w:t xml:space="preserve">Optimal Extraction Methods </w:t>
      </w:r>
    </w:p>
    <w:p w14:paraId="2DAF2764"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The maximum free radical scavenging activity was greatest in a standard infusion. In other words, drink your tea! </w:t>
      </w:r>
      <w:r>
        <w:rPr>
          <w:rFonts w:ascii="Segoe UI" w:hAnsi="Segoe UI" w:cs="Segoe UI"/>
          <w:color w:val="333333"/>
          <w:vertAlign w:val="superscript"/>
          <w:lang w:val="en"/>
        </w:rPr>
        <w:t>[3]</w:t>
      </w:r>
      <w:r>
        <w:rPr>
          <w:rFonts w:ascii="Segoe UI" w:hAnsi="Segoe UI" w:cs="Segoe UI"/>
          <w:color w:val="333333"/>
          <w:vertAlign w:val="superscript"/>
          <w:lang w:val="en"/>
        </w:rPr>
        <w:t xml:space="preserve"> </w:t>
      </w:r>
    </w:p>
    <w:p w14:paraId="3386ECD3"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Ethanol (70%) was the best solvent for extracting phenolic compounds from Solidago canadensis L., while water was the best solvent for the extraction of its saponins </w:t>
      </w:r>
      <w:r>
        <w:rPr>
          <w:rFonts w:ascii="Segoe UI" w:hAnsi="Segoe UI" w:cs="Segoe UI"/>
          <w:color w:val="333333"/>
          <w:vertAlign w:val="superscript"/>
          <w:lang w:val="en"/>
        </w:rPr>
        <w:t xml:space="preserve">[1] </w:t>
      </w:r>
    </w:p>
    <w:p w14:paraId="5A383367" w14:textId="77777777" w:rsidR="00CD1F2D" w:rsidRDefault="00CD1F2D">
      <w:pPr>
        <w:pStyle w:val="NormalWeb"/>
        <w:divId w:val="1575041040"/>
        <w:rPr>
          <w:rFonts w:ascii="Segoe UI" w:hAnsi="Segoe UI" w:cs="Segoe UI"/>
          <w:color w:val="333333"/>
          <w:lang w:val="en"/>
        </w:rPr>
      </w:pPr>
      <w:r>
        <w:rPr>
          <w:rStyle w:val="Strong"/>
          <w:rFonts w:ascii="Segoe UI" w:hAnsi="Segoe UI" w:cs="Segoe UI"/>
          <w:color w:val="339966"/>
          <w:lang w:val="en"/>
        </w:rPr>
        <w:t xml:space="preserve">References </w:t>
      </w:r>
    </w:p>
    <w:p w14:paraId="3918E952"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1. Abdel Baki, P. M., El-Sherei, M. M., Khaleel, A. E., Abdel Motaal, A. A., &amp; Ibrahim Abdallah, H. M. (2019). Aquaretic activity of </w:t>
      </w:r>
      <w:r>
        <w:rPr>
          <w:rStyle w:val="Emphasis"/>
          <w:rFonts w:ascii="Segoe UI" w:hAnsi="Segoe UI" w:cs="Segoe UI"/>
          <w:color w:val="333333"/>
          <w:lang w:val="en"/>
        </w:rPr>
        <w:t xml:space="preserve">Solidago canadensis </w:t>
      </w:r>
      <w:r>
        <w:rPr>
          <w:rFonts w:ascii="Segoe UI" w:hAnsi="Segoe UI" w:cs="Segoe UI"/>
          <w:color w:val="333333"/>
          <w:lang w:val="en"/>
        </w:rPr>
        <w:t xml:space="preserve">cultivated in Egypt and determination of the most bioactive fraction. </w:t>
      </w:r>
      <w:r>
        <w:rPr>
          <w:rStyle w:val="Emphasis"/>
          <w:rFonts w:ascii="Segoe UI" w:hAnsi="Segoe UI" w:cs="Segoe UI"/>
          <w:color w:val="333333"/>
          <w:lang w:val="en"/>
        </w:rPr>
        <w:t xml:space="preserve">Iranian Journal of Pharmaceutical Research, 18 </w:t>
      </w:r>
      <w:r>
        <w:rPr>
          <w:rFonts w:ascii="Segoe UI" w:hAnsi="Segoe UI" w:cs="Segoe UI"/>
          <w:color w:val="333333"/>
          <w:lang w:val="en"/>
        </w:rPr>
        <w:t xml:space="preserve">(2), 922–937. </w:t>
      </w:r>
      <w:hyperlink r:id="rId398" w:history="1">
        <w:r>
          <w:rPr>
            <w:rStyle w:val="Hyperlink"/>
            <w:rFonts w:ascii="Segoe UI" w:hAnsi="Segoe UI" w:cs="Segoe UI"/>
            <w:lang w:val="en"/>
          </w:rPr>
          <w:t xml:space="preserve">https://doi.org/10.22037/ijpr.2019.2390 </w:t>
        </w:r>
      </w:hyperlink>
    </w:p>
    <w:p w14:paraId="0BBBCA5B"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2. Apáti, P., Houghton, P. J., Kite, G., Steventon, G. B., &amp; Kéry, Á. (2006). In-vitro effect of flavonoids from </w:t>
      </w:r>
      <w:r>
        <w:rPr>
          <w:rStyle w:val="Emphasis"/>
          <w:rFonts w:ascii="Segoe UI" w:hAnsi="Segoe UI" w:cs="Segoe UI"/>
          <w:color w:val="333333"/>
          <w:lang w:val="en"/>
        </w:rPr>
        <w:t xml:space="preserve">Solidago canadensis </w:t>
      </w:r>
      <w:r>
        <w:rPr>
          <w:rFonts w:ascii="Segoe UI" w:hAnsi="Segoe UI" w:cs="Segoe UI"/>
          <w:color w:val="333333"/>
          <w:lang w:val="en"/>
        </w:rPr>
        <w:t xml:space="preserve">extract on glutathione S-transferase. </w:t>
      </w:r>
      <w:r>
        <w:rPr>
          <w:rStyle w:val="Emphasis"/>
          <w:rFonts w:ascii="Segoe UI" w:hAnsi="Segoe UI" w:cs="Segoe UI"/>
          <w:color w:val="333333"/>
          <w:lang w:val="en"/>
        </w:rPr>
        <w:t xml:space="preserve">Journal of Pharmacy and Pharmacology, 58 </w:t>
      </w:r>
      <w:r>
        <w:rPr>
          <w:rFonts w:ascii="Segoe UI" w:hAnsi="Segoe UI" w:cs="Segoe UI"/>
          <w:color w:val="333333"/>
          <w:lang w:val="en"/>
        </w:rPr>
        <w:t xml:space="preserve">(2), 251–256. </w:t>
      </w:r>
      <w:hyperlink r:id="rId399" w:history="1">
        <w:r>
          <w:rPr>
            <w:rStyle w:val="Hyperlink"/>
            <w:rFonts w:ascii="Segoe UI" w:hAnsi="Segoe UI" w:cs="Segoe UI"/>
            <w:lang w:val="en"/>
          </w:rPr>
          <w:t xml:space="preserve">https://doi.org/10.1211/jpp.58.2.0013 </w:t>
        </w:r>
      </w:hyperlink>
    </w:p>
    <w:p w14:paraId="3E4EB730"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3. Apáti, P., Szentmihályi, K., Kristó, T. S., Papp, I., Vinkler, P., Szőke, É., &amp; </w:t>
      </w:r>
      <w:r>
        <w:rPr>
          <w:rFonts w:ascii="Segoe UI" w:hAnsi="Segoe UI" w:cs="Segoe UI"/>
          <w:color w:val="333333"/>
          <w:lang w:val="en"/>
        </w:rPr>
        <w:t xml:space="preserve">Kéry, Á. (2003). Herbal remedies of </w:t>
      </w:r>
      <w:r>
        <w:rPr>
          <w:rStyle w:val="Emphasis"/>
          <w:rFonts w:ascii="Segoe UI" w:hAnsi="Segoe UI" w:cs="Segoe UI"/>
          <w:color w:val="333333"/>
          <w:lang w:val="en"/>
        </w:rPr>
        <w:t xml:space="preserve">Solidago </w:t>
      </w:r>
      <w:r>
        <w:rPr>
          <w:rFonts w:ascii="Segoe UI" w:hAnsi="Segoe UI" w:cs="Segoe UI"/>
          <w:color w:val="333333"/>
          <w:lang w:val="en"/>
        </w:rPr>
        <w:t xml:space="preserve">—Correlation of phytochemical characteristics and antioxidative properties. </w:t>
      </w:r>
      <w:r>
        <w:rPr>
          <w:rStyle w:val="Emphasis"/>
          <w:rFonts w:ascii="Segoe UI" w:hAnsi="Segoe UI" w:cs="Segoe UI"/>
          <w:color w:val="333333"/>
          <w:lang w:val="en"/>
        </w:rPr>
        <w:t xml:space="preserve">Journal of Pharmaceutical and Biomedical Analysis, 32 </w:t>
      </w:r>
      <w:r>
        <w:rPr>
          <w:rFonts w:ascii="Segoe UI" w:hAnsi="Segoe UI" w:cs="Segoe UI"/>
          <w:color w:val="333333"/>
          <w:lang w:val="en"/>
        </w:rPr>
        <w:t xml:space="preserve">(4–5), 1045–1053. </w:t>
      </w:r>
      <w:hyperlink r:id="rId400" w:history="1">
        <w:r>
          <w:rPr>
            <w:rStyle w:val="Hyperlink"/>
            <w:rFonts w:ascii="Segoe UI" w:hAnsi="Segoe UI" w:cs="Segoe UI"/>
            <w:lang w:val="en"/>
          </w:rPr>
          <w:t xml:space="preserve">https://doi.org/10.1016/S0731-7085(03)00207-3 </w:t>
        </w:r>
      </w:hyperlink>
    </w:p>
    <w:p w14:paraId="6CD673C4"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4. Bradette-Hébert, M.-E., Legault, J., Lavoie, S., &amp; Pichette, A. (2008). A new labdane diterpene from the flowers of </w:t>
      </w:r>
      <w:r>
        <w:rPr>
          <w:rStyle w:val="Emphasis"/>
          <w:rFonts w:ascii="Segoe UI" w:hAnsi="Segoe UI" w:cs="Segoe UI"/>
          <w:color w:val="333333"/>
          <w:lang w:val="en"/>
        </w:rPr>
        <w:t xml:space="preserve">Solidago canadensis </w:t>
      </w:r>
      <w:r>
        <w:rPr>
          <w:rFonts w:ascii="Segoe UI" w:hAnsi="Segoe UI" w:cs="Segoe UI"/>
          <w:color w:val="333333"/>
          <w:lang w:val="en"/>
        </w:rPr>
        <w:t xml:space="preserve">. </w:t>
      </w:r>
      <w:r>
        <w:rPr>
          <w:rStyle w:val="Emphasis"/>
          <w:rFonts w:ascii="Segoe UI" w:hAnsi="Segoe UI" w:cs="Segoe UI"/>
          <w:color w:val="333333"/>
          <w:lang w:val="en"/>
        </w:rPr>
        <w:t xml:space="preserve">Chemical and Pharmaceutical Bulletin, 56 </w:t>
      </w:r>
      <w:r>
        <w:rPr>
          <w:rFonts w:ascii="Segoe UI" w:hAnsi="Segoe UI" w:cs="Segoe UI"/>
          <w:color w:val="333333"/>
          <w:lang w:val="en"/>
        </w:rPr>
        <w:t xml:space="preserve">(1), 82–84. </w:t>
      </w:r>
      <w:hyperlink r:id="rId401" w:history="1">
        <w:r>
          <w:rPr>
            <w:rStyle w:val="Hyperlink"/>
            <w:rFonts w:ascii="Segoe UI" w:hAnsi="Segoe UI" w:cs="Segoe UI"/>
            <w:lang w:val="en"/>
          </w:rPr>
          <w:t xml:space="preserve">https://doi.org/10.1248/cpb.56.82 </w:t>
        </w:r>
      </w:hyperlink>
    </w:p>
    <w:p w14:paraId="7A242368"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5. Elders and Community members of the Cayoose Creek Band of Sekw’el’was. (n.d.). </w:t>
      </w:r>
      <w:r>
        <w:rPr>
          <w:rStyle w:val="Emphasis"/>
          <w:rFonts w:ascii="Segoe UI" w:hAnsi="Segoe UI" w:cs="Segoe UI"/>
          <w:color w:val="333333"/>
          <w:lang w:val="en"/>
        </w:rPr>
        <w:t xml:space="preserve">Traditional knowledge of Canada Goldenrod </w:t>
      </w:r>
      <w:r>
        <w:rPr>
          <w:rFonts w:ascii="Segoe UI" w:hAnsi="Segoe UI" w:cs="Segoe UI"/>
          <w:color w:val="333333"/>
          <w:lang w:val="en"/>
        </w:rPr>
        <w:t xml:space="preserve">. </w:t>
      </w:r>
    </w:p>
    <w:p w14:paraId="576F3AB3"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6. Kołodziej, B., Kowalski, R., &amp; Kędzia, B. (2011). Antibacterial and antimutagenic activity of extracts of above-ground parts of three </w:t>
      </w:r>
      <w:r>
        <w:rPr>
          <w:rStyle w:val="Emphasis"/>
          <w:rFonts w:ascii="Segoe UI" w:hAnsi="Segoe UI" w:cs="Segoe UI"/>
          <w:color w:val="333333"/>
          <w:lang w:val="en"/>
        </w:rPr>
        <w:t xml:space="preserve">Solidago </w:t>
      </w:r>
      <w:r>
        <w:rPr>
          <w:rFonts w:ascii="Segoe UI" w:hAnsi="Segoe UI" w:cs="Segoe UI"/>
          <w:color w:val="333333"/>
          <w:lang w:val="en"/>
        </w:rPr>
        <w:t xml:space="preserve">species. </w:t>
      </w:r>
      <w:r>
        <w:rPr>
          <w:rStyle w:val="Emphasis"/>
          <w:rFonts w:ascii="Segoe UI" w:hAnsi="Segoe UI" w:cs="Segoe UI"/>
          <w:color w:val="333333"/>
          <w:lang w:val="en"/>
        </w:rPr>
        <w:t xml:space="preserve">Journal of Medicinal Plants Research, 5 </w:t>
      </w:r>
      <w:r>
        <w:rPr>
          <w:rFonts w:ascii="Segoe UI" w:hAnsi="Segoe UI" w:cs="Segoe UI"/>
          <w:color w:val="333333"/>
          <w:lang w:val="en"/>
        </w:rPr>
        <w:t xml:space="preserve">(31), 6770–6779. </w:t>
      </w:r>
      <w:hyperlink r:id="rId402" w:history="1">
        <w:r>
          <w:rPr>
            <w:rStyle w:val="Hyperlink"/>
            <w:rFonts w:ascii="Segoe UI" w:hAnsi="Segoe UI" w:cs="Segoe UI"/>
            <w:lang w:val="en"/>
          </w:rPr>
          <w:t xml:space="preserve">https://doi.org/10.5897/JMPR11.1098 </w:t>
        </w:r>
      </w:hyperlink>
    </w:p>
    <w:p w14:paraId="612BD0D9"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7.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68F7FD48"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8. Mount Sinai Health System. (n.d.). </w:t>
      </w:r>
      <w:r>
        <w:rPr>
          <w:rStyle w:val="Emphasis"/>
          <w:rFonts w:ascii="Segoe UI" w:hAnsi="Segoe UI" w:cs="Segoe UI"/>
          <w:color w:val="333333"/>
          <w:lang w:val="en"/>
        </w:rPr>
        <w:t xml:space="preserve">Goldenrod </w:t>
      </w:r>
      <w:r>
        <w:rPr>
          <w:rFonts w:ascii="Segoe UI" w:hAnsi="Segoe UI" w:cs="Segoe UI"/>
          <w:color w:val="333333"/>
          <w:lang w:val="en"/>
        </w:rPr>
        <w:t xml:space="preserve">. Mount Sinai. https://www.mountsinai.org/health-library/herb/goldenrod </w:t>
      </w:r>
    </w:p>
    <w:p w14:paraId="0CBC94F1"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9. Reznicek, G., Jurenitsch, J., Plasun, M., Korhammer, S., Haslinger, E., Hiller, K., &amp; Kubelka, W. (1991). Four major saponins from </w:t>
      </w:r>
      <w:r>
        <w:rPr>
          <w:rStyle w:val="Emphasis"/>
          <w:rFonts w:ascii="Segoe UI" w:hAnsi="Segoe UI" w:cs="Segoe UI"/>
          <w:color w:val="333333"/>
          <w:lang w:val="en"/>
        </w:rPr>
        <w:t xml:space="preserve">Solidago canadensis </w:t>
      </w:r>
      <w:r>
        <w:rPr>
          <w:rFonts w:ascii="Segoe UI" w:hAnsi="Segoe UI" w:cs="Segoe UI"/>
          <w:color w:val="333333"/>
          <w:lang w:val="en"/>
        </w:rPr>
        <w:t xml:space="preserve">. </w:t>
      </w:r>
      <w:r>
        <w:rPr>
          <w:rStyle w:val="Emphasis"/>
          <w:rFonts w:ascii="Segoe UI" w:hAnsi="Segoe UI" w:cs="Segoe UI"/>
          <w:color w:val="333333"/>
          <w:lang w:val="en"/>
        </w:rPr>
        <w:t xml:space="preserve">Phytochemistry, 30 </w:t>
      </w:r>
      <w:r>
        <w:rPr>
          <w:rFonts w:ascii="Segoe UI" w:hAnsi="Segoe UI" w:cs="Segoe UI"/>
          <w:color w:val="333333"/>
          <w:lang w:val="en"/>
        </w:rPr>
        <w:t xml:space="preserve">(5), 1629–1633. </w:t>
      </w:r>
      <w:hyperlink r:id="rId403" w:history="1">
        <w:r>
          <w:rPr>
            <w:rStyle w:val="Hyperlink"/>
            <w:rFonts w:ascii="Segoe UI" w:hAnsi="Segoe UI" w:cs="Segoe UI"/>
            <w:lang w:val="en"/>
          </w:rPr>
          <w:t xml:space="preserve">https://doi.org/10.1016/0031-9422(91)84222-E </w:t>
        </w:r>
      </w:hyperlink>
    </w:p>
    <w:p w14:paraId="39AA969A"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10. Rousseau, J. (1945). Études ethnobotaniques québécoises: Le folklore botanique de Caughnawaga. </w:t>
      </w:r>
      <w:r>
        <w:rPr>
          <w:rStyle w:val="Emphasis"/>
          <w:rFonts w:ascii="Segoe UI" w:hAnsi="Segoe UI" w:cs="Segoe UI"/>
          <w:color w:val="333333"/>
          <w:lang w:val="en"/>
        </w:rPr>
        <w:t xml:space="preserve">Contributions de l’Institut botanique de l’Université de Montréal, 55 </w:t>
      </w:r>
      <w:r>
        <w:rPr>
          <w:rFonts w:ascii="Segoe UI" w:hAnsi="Segoe UI" w:cs="Segoe UI"/>
          <w:color w:val="333333"/>
          <w:lang w:val="en"/>
        </w:rPr>
        <w:t xml:space="preserve">, 7–72. </w:t>
      </w:r>
      <w:hyperlink r:id="rId404" w:history="1">
        <w:r>
          <w:rPr>
            <w:rStyle w:val="Hyperlink"/>
            <w:rFonts w:ascii="Segoe UI" w:hAnsi="Segoe UI" w:cs="Segoe UI"/>
            <w:lang w:val="en"/>
          </w:rPr>
          <w:t xml:space="preserve">https://www2.ville.montreal.qc.ca/jardin/archives/rousseau/publi/Etudes_ethnobotaniques_quebecoises.pdf </w:t>
        </w:r>
      </w:hyperlink>
    </w:p>
    <w:p w14:paraId="60605C7F"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11. Smith, H. H. (1933). </w:t>
      </w:r>
      <w:r>
        <w:rPr>
          <w:rStyle w:val="Emphasis"/>
          <w:rFonts w:ascii="Segoe UI" w:hAnsi="Segoe UI" w:cs="Segoe UI"/>
          <w:color w:val="333333"/>
          <w:lang w:val="en"/>
        </w:rPr>
        <w:t xml:space="preserve">Ethnobotany of the Forest Potawatomi Indians </w:t>
      </w:r>
      <w:r>
        <w:rPr>
          <w:rFonts w:ascii="Segoe UI" w:hAnsi="Segoe UI" w:cs="Segoe UI"/>
          <w:color w:val="333333"/>
          <w:lang w:val="en"/>
        </w:rPr>
        <w:t xml:space="preserve">(Bulletin of the Public Museum of the City of Milwaukee, Vol. 7, No. 1). Milwaukee Public Museum. </w:t>
      </w:r>
    </w:p>
    <w:p w14:paraId="6BC96A12" w14:textId="77777777" w:rsidR="00CD1F2D" w:rsidRDefault="00CD1F2D">
      <w:pPr>
        <w:pStyle w:val="NormalWeb"/>
        <w:divId w:val="1575041040"/>
        <w:rPr>
          <w:rFonts w:ascii="Segoe UI" w:hAnsi="Segoe UI" w:cs="Segoe UI"/>
          <w:color w:val="333333"/>
          <w:lang w:val="en"/>
        </w:rPr>
      </w:pPr>
      <w:r>
        <w:rPr>
          <w:rFonts w:ascii="Segoe UI" w:hAnsi="Segoe UI" w:cs="Segoe UI"/>
          <w:color w:val="333333"/>
          <w:lang w:val="en"/>
        </w:rPr>
        <w:t xml:space="preserve">12. Turner, N. J., Bouchard, R., &amp; Kennedy, D. I. D. (1980). </w:t>
      </w:r>
      <w:r>
        <w:rPr>
          <w:rStyle w:val="Emphasis"/>
          <w:rFonts w:ascii="Segoe UI" w:hAnsi="Segoe UI" w:cs="Segoe UI"/>
          <w:color w:val="333333"/>
          <w:lang w:val="en"/>
        </w:rPr>
        <w:t xml:space="preserve">Ethnobotany of the Okanagan-Colville Indians of British Columbia and Washington </w:t>
      </w:r>
      <w:r>
        <w:rPr>
          <w:rFonts w:ascii="Segoe UI" w:hAnsi="Segoe UI" w:cs="Segoe UI"/>
          <w:color w:val="333333"/>
          <w:lang w:val="en"/>
        </w:rPr>
        <w:t xml:space="preserve">(Occasional Paper No. 21). British Columbia Provincial Museum. </w:t>
      </w:r>
    </w:p>
    <w:p w14:paraId="28F730FF" w14:textId="77777777" w:rsidR="00CD1F2D" w:rsidRDefault="00CD1F2D">
      <w:pPr>
        <w:pStyle w:val="Heading1"/>
        <w:divId w:val="2049984122"/>
        <w:rPr>
          <w:rFonts w:ascii="Segoe UI" w:eastAsia="Times New Roman" w:hAnsi="Segoe UI" w:cs="Segoe UI"/>
          <w:lang w:val="en"/>
        </w:rPr>
      </w:pPr>
      <w:r>
        <w:rPr>
          <w:rFonts w:ascii="Segoe UI" w:eastAsia="Times New Roman" w:hAnsi="Segoe UI" w:cs="Segoe UI"/>
          <w:lang w:val="en"/>
        </w:rPr>
        <w:t xml:space="preserve">25 Canada Wild Rye </w:t>
      </w:r>
    </w:p>
    <w:p w14:paraId="2E1F753D"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9966"/>
          <w:lang w:val="en"/>
        </w:rPr>
        <w:t xml:space="preserve">Names </w:t>
      </w:r>
    </w:p>
    <w:p w14:paraId="07E16D65"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Canada Wild Rye </w:t>
      </w:r>
    </w:p>
    <w:p w14:paraId="6E2E7310"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Elymus canadensis </w:t>
      </w:r>
    </w:p>
    <w:p w14:paraId="07010F92" w14:textId="77777777" w:rsidR="00CD1F2D" w:rsidRDefault="00CD1F2D">
      <w:pPr>
        <w:pStyle w:val="NormalWeb"/>
        <w:jc w:val="center"/>
        <w:divId w:val="2049984122"/>
        <w:rPr>
          <w:rFonts w:ascii="Segoe UI" w:hAnsi="Segoe UI" w:cs="Segoe UI"/>
          <w:color w:val="333333"/>
          <w:lang w:val="en"/>
        </w:rPr>
      </w:pPr>
      <w:r>
        <w:rPr>
          <w:rFonts w:ascii="Segoe UI" w:hAnsi="Segoe UI" w:cs="Segoe UI"/>
          <w:noProof/>
          <w:color w:val="333333"/>
          <w:lang w:val="en"/>
        </w:rPr>
        <w:drawing>
          <wp:inline distT="0" distB="0" distL="0" distR="0" wp14:anchorId="20602032" wp14:editId="22BFF4EF">
            <wp:extent cx="2857500" cy="13525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link="rId405">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4EBF1719" w14:textId="77777777" w:rsidR="00CD1F2D" w:rsidRDefault="00CD1F2D">
      <w:pPr>
        <w:pStyle w:val="NormalWeb"/>
        <w:jc w:val="center"/>
        <w:divId w:val="2049984122"/>
        <w:rPr>
          <w:rFonts w:ascii="Segoe UI" w:hAnsi="Segoe UI" w:cs="Segoe UI"/>
          <w:color w:val="333333"/>
          <w:lang w:val="en"/>
        </w:rPr>
      </w:pPr>
      <w:r>
        <w:rPr>
          <w:rStyle w:val="Strong"/>
          <w:rFonts w:ascii="Segoe UI" w:hAnsi="Segoe UI" w:cs="Segoe UI"/>
          <w:color w:val="333333"/>
          <w:lang w:val="en"/>
        </w:rPr>
        <w:t xml:space="preserve">Fig 25.1: Canada Wild Rye ( </w:t>
      </w:r>
      <w:r>
        <w:rPr>
          <w:rStyle w:val="Emphasis"/>
          <w:rFonts w:ascii="Segoe UI" w:hAnsi="Segoe UI" w:cs="Segoe UI"/>
          <w:b/>
          <w:bCs/>
          <w:color w:val="333333"/>
          <w:lang w:val="en"/>
        </w:rPr>
        <w:t xml:space="preserve">Elymus canadensis </w:t>
      </w:r>
      <w:r>
        <w:rPr>
          <w:rStyle w:val="Strong"/>
          <w:rFonts w:ascii="Segoe UI" w:hAnsi="Segoe UI" w:cs="Segoe UI"/>
          <w:color w:val="333333"/>
          <w:lang w:val="en"/>
        </w:rPr>
        <w:t xml:space="preserve">) plant showing its distinctive overall growth and structure. </w:t>
      </w:r>
    </w:p>
    <w:p w14:paraId="13E609BA" w14:textId="77777777" w:rsidR="00CD1F2D" w:rsidRDefault="00CD1F2D">
      <w:pPr>
        <w:pStyle w:val="NormalWeb"/>
        <w:jc w:val="center"/>
        <w:divId w:val="2049984122"/>
        <w:rPr>
          <w:rFonts w:ascii="Segoe UI" w:hAnsi="Segoe UI" w:cs="Segoe UI"/>
          <w:color w:val="333333"/>
          <w:lang w:val="en"/>
        </w:rPr>
      </w:pPr>
      <w:r>
        <w:rPr>
          <w:rFonts w:ascii="Segoe UI" w:hAnsi="Segoe UI" w:cs="Segoe UI"/>
          <w:noProof/>
          <w:color w:val="333333"/>
          <w:lang w:val="en"/>
        </w:rPr>
        <w:drawing>
          <wp:inline distT="0" distB="0" distL="0" distR="0" wp14:anchorId="39243557" wp14:editId="3D1F0D24">
            <wp:extent cx="2857500" cy="135255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link="rId406">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7B0FF0C5" w14:textId="77777777" w:rsidR="00CD1F2D" w:rsidRDefault="00CD1F2D">
      <w:pPr>
        <w:pStyle w:val="NormalWeb"/>
        <w:jc w:val="center"/>
        <w:divId w:val="2049984122"/>
        <w:rPr>
          <w:rFonts w:ascii="Segoe UI" w:hAnsi="Segoe UI" w:cs="Segoe UI"/>
          <w:color w:val="333333"/>
          <w:lang w:val="en"/>
        </w:rPr>
      </w:pPr>
      <w:r>
        <w:rPr>
          <w:rStyle w:val="Strong"/>
          <w:rFonts w:ascii="Segoe UI" w:hAnsi="Segoe UI" w:cs="Segoe UI"/>
          <w:color w:val="333333"/>
          <w:lang w:val="en"/>
        </w:rPr>
        <w:t xml:space="preserve">Fig 25.2: Close-up of a Canada Wild Rye ( </w:t>
      </w:r>
      <w:r>
        <w:rPr>
          <w:rStyle w:val="Emphasis"/>
          <w:rFonts w:ascii="Segoe UI" w:hAnsi="Segoe UI" w:cs="Segoe UI"/>
          <w:b/>
          <w:bCs/>
          <w:color w:val="333333"/>
          <w:lang w:val="en"/>
        </w:rPr>
        <w:t xml:space="preserve">Elymus canadensis </w:t>
      </w:r>
      <w:r>
        <w:rPr>
          <w:rStyle w:val="Strong"/>
          <w:rFonts w:ascii="Segoe UI" w:hAnsi="Segoe UI" w:cs="Segoe UI"/>
          <w:color w:val="333333"/>
          <w:lang w:val="en"/>
        </w:rPr>
        <w:t xml:space="preserve">) seed head featuring its characteristic awns. </w:t>
      </w:r>
    </w:p>
    <w:p w14:paraId="2D94AB5B" w14:textId="77777777" w:rsidR="00CD1F2D" w:rsidRDefault="00CD1F2D">
      <w:pPr>
        <w:pStyle w:val="NormalWeb"/>
        <w:jc w:val="center"/>
        <w:divId w:val="2049984122"/>
        <w:rPr>
          <w:rFonts w:ascii="Segoe UI" w:hAnsi="Segoe UI" w:cs="Segoe UI"/>
          <w:color w:val="333333"/>
          <w:lang w:val="en"/>
        </w:rPr>
      </w:pPr>
      <w:r>
        <w:rPr>
          <w:rFonts w:ascii="Segoe UI" w:hAnsi="Segoe UI" w:cs="Segoe UI"/>
          <w:noProof/>
          <w:color w:val="333333"/>
          <w:lang w:val="en"/>
        </w:rPr>
        <w:drawing>
          <wp:inline distT="0" distB="0" distL="0" distR="0" wp14:anchorId="6B48034E" wp14:editId="44B3B063">
            <wp:extent cx="2857500" cy="1666875"/>
            <wp:effectExtent l="0" t="0" r="0"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link="rId407">
                      <a:extLst>
                        <a:ext uri="{28A0092B-C50C-407E-A947-70E740481C1C}">
                          <a14:useLocalDpi xmlns:a14="http://schemas.microsoft.com/office/drawing/2010/main" val="0"/>
                        </a:ext>
                      </a:extLst>
                    </a:blip>
                    <a:srcRect/>
                    <a:stretch>
                      <a:fillRect/>
                    </a:stretch>
                  </pic:blipFill>
                  <pic:spPr bwMode="auto">
                    <a:xfrm>
                      <a:off x="0" y="0"/>
                      <a:ext cx="2857500" cy="1666875"/>
                    </a:xfrm>
                    <a:prstGeom prst="rect">
                      <a:avLst/>
                    </a:prstGeom>
                    <a:noFill/>
                    <a:ln>
                      <a:noFill/>
                    </a:ln>
                  </pic:spPr>
                </pic:pic>
              </a:graphicData>
            </a:graphic>
          </wp:inline>
        </w:drawing>
      </w:r>
    </w:p>
    <w:p w14:paraId="3B7E8A37" w14:textId="77777777" w:rsidR="00CD1F2D" w:rsidRDefault="00CD1F2D">
      <w:pPr>
        <w:pStyle w:val="NormalWeb"/>
        <w:jc w:val="center"/>
        <w:divId w:val="2049984122"/>
        <w:rPr>
          <w:rFonts w:ascii="Segoe UI" w:hAnsi="Segoe UI" w:cs="Segoe UI"/>
          <w:color w:val="333333"/>
          <w:lang w:val="en"/>
        </w:rPr>
      </w:pPr>
      <w:r>
        <w:rPr>
          <w:rStyle w:val="Strong"/>
          <w:rFonts w:ascii="Segoe UI" w:hAnsi="Segoe UI" w:cs="Segoe UI"/>
          <w:color w:val="333333"/>
          <w:lang w:val="en"/>
        </w:rPr>
        <w:t xml:space="preserve">Fig 25.3: Field of Canada Wild Rye ( </w:t>
      </w:r>
      <w:r>
        <w:rPr>
          <w:rStyle w:val="Emphasis"/>
          <w:rFonts w:ascii="Segoe UI" w:hAnsi="Segoe UI" w:cs="Segoe UI"/>
          <w:b/>
          <w:bCs/>
          <w:color w:val="333333"/>
          <w:lang w:val="en"/>
        </w:rPr>
        <w:t xml:space="preserve">Elymus canadensis </w:t>
      </w:r>
      <w:r>
        <w:rPr>
          <w:rStyle w:val="Strong"/>
          <w:rFonts w:ascii="Segoe UI" w:hAnsi="Segoe UI" w:cs="Segoe UI"/>
          <w:color w:val="333333"/>
          <w:lang w:val="en"/>
        </w:rPr>
        <w:t xml:space="preserve">) grasses in their natural prairie habitat. </w:t>
      </w:r>
    </w:p>
    <w:p w14:paraId="008936C0" w14:textId="77777777" w:rsidR="00CD1F2D" w:rsidRDefault="00CD1F2D">
      <w:pPr>
        <w:pStyle w:val="NormalWeb"/>
        <w:jc w:val="center"/>
        <w:divId w:val="2049984122"/>
        <w:rPr>
          <w:rFonts w:ascii="Segoe UI" w:hAnsi="Segoe UI" w:cs="Segoe UI"/>
          <w:color w:val="333333"/>
          <w:lang w:val="en"/>
        </w:rPr>
      </w:pPr>
      <w:r>
        <w:rPr>
          <w:rFonts w:ascii="Segoe UI" w:hAnsi="Segoe UI" w:cs="Segoe UI"/>
          <w:noProof/>
          <w:color w:val="333333"/>
          <w:lang w:val="en"/>
        </w:rPr>
        <w:drawing>
          <wp:inline distT="0" distB="0" distL="0" distR="0" wp14:anchorId="3C8292EB" wp14:editId="784B09C0">
            <wp:extent cx="2857500" cy="28575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link="rId40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B062444" w14:textId="77777777" w:rsidR="00CD1F2D" w:rsidRDefault="00CD1F2D">
      <w:pPr>
        <w:pStyle w:val="NormalWeb"/>
        <w:jc w:val="center"/>
        <w:divId w:val="2049984122"/>
        <w:rPr>
          <w:rFonts w:ascii="Segoe UI" w:hAnsi="Segoe UI" w:cs="Segoe UI"/>
          <w:color w:val="333333"/>
          <w:lang w:val="en"/>
        </w:rPr>
      </w:pPr>
      <w:r>
        <w:rPr>
          <w:rStyle w:val="Strong"/>
          <w:rFonts w:ascii="Segoe UI" w:hAnsi="Segoe UI" w:cs="Segoe UI"/>
          <w:color w:val="333333"/>
          <w:lang w:val="en"/>
        </w:rPr>
        <w:t xml:space="preserve">Fig 25.4: Detailed view of the stem and tough leaves of Canada Wild Rye ( </w:t>
      </w:r>
      <w:r>
        <w:rPr>
          <w:rStyle w:val="Emphasis"/>
          <w:rFonts w:ascii="Segoe UI" w:hAnsi="Segoe UI" w:cs="Segoe UI"/>
          <w:b/>
          <w:bCs/>
          <w:color w:val="333333"/>
          <w:lang w:val="en"/>
        </w:rPr>
        <w:t xml:space="preserve">Elymus canadensis </w:t>
      </w:r>
      <w:r>
        <w:rPr>
          <w:rStyle w:val="Strong"/>
          <w:rFonts w:ascii="Segoe UI" w:hAnsi="Segoe UI" w:cs="Segoe UI"/>
          <w:color w:val="333333"/>
          <w:lang w:val="en"/>
        </w:rPr>
        <w:t xml:space="preserve">). </w:t>
      </w:r>
    </w:p>
    <w:p w14:paraId="25AA073E" w14:textId="77777777" w:rsidR="00CD1F2D" w:rsidRDefault="00CD1F2D">
      <w:pPr>
        <w:pStyle w:val="NormalWeb"/>
        <w:jc w:val="center"/>
        <w:divId w:val="2049984122"/>
        <w:rPr>
          <w:rFonts w:ascii="Segoe UI" w:hAnsi="Segoe UI" w:cs="Segoe UI"/>
          <w:color w:val="333333"/>
          <w:lang w:val="en"/>
        </w:rPr>
      </w:pPr>
      <w:r>
        <w:rPr>
          <w:rFonts w:ascii="Segoe UI" w:hAnsi="Segoe UI" w:cs="Segoe UI"/>
          <w:noProof/>
          <w:color w:val="333333"/>
          <w:lang w:val="en"/>
        </w:rPr>
        <w:drawing>
          <wp:inline distT="0" distB="0" distL="0" distR="0" wp14:anchorId="71C1F66B" wp14:editId="391767D3">
            <wp:extent cx="2857500" cy="20193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link="rId409">
                      <a:extLst>
                        <a:ext uri="{28A0092B-C50C-407E-A947-70E740481C1C}">
                          <a14:useLocalDpi xmlns:a14="http://schemas.microsoft.com/office/drawing/2010/main" val="0"/>
                        </a:ext>
                      </a:extLst>
                    </a:blip>
                    <a:srcRect/>
                    <a:stretch>
                      <a:fillRect/>
                    </a:stretch>
                  </pic:blipFill>
                  <pic:spPr bwMode="auto">
                    <a:xfrm>
                      <a:off x="0" y="0"/>
                      <a:ext cx="2857500" cy="2019300"/>
                    </a:xfrm>
                    <a:prstGeom prst="rect">
                      <a:avLst/>
                    </a:prstGeom>
                    <a:noFill/>
                    <a:ln>
                      <a:noFill/>
                    </a:ln>
                  </pic:spPr>
                </pic:pic>
              </a:graphicData>
            </a:graphic>
          </wp:inline>
        </w:drawing>
      </w:r>
    </w:p>
    <w:p w14:paraId="06E49FE5" w14:textId="77777777" w:rsidR="00CD1F2D" w:rsidRDefault="00CD1F2D">
      <w:pPr>
        <w:pStyle w:val="NormalWeb"/>
        <w:jc w:val="center"/>
        <w:divId w:val="2049984122"/>
        <w:rPr>
          <w:rFonts w:ascii="Segoe UI" w:hAnsi="Segoe UI" w:cs="Segoe UI"/>
          <w:color w:val="333333"/>
          <w:lang w:val="en"/>
        </w:rPr>
      </w:pPr>
      <w:r>
        <w:rPr>
          <w:rStyle w:val="Strong"/>
          <w:rFonts w:ascii="Segoe UI" w:hAnsi="Segoe UI" w:cs="Segoe UI"/>
          <w:color w:val="333333"/>
          <w:lang w:val="en"/>
        </w:rPr>
        <w:t xml:space="preserve">Fig 25.5: Botanical illustration of Canada Wild Rye ( </w:t>
      </w:r>
      <w:r>
        <w:rPr>
          <w:rStyle w:val="Emphasis"/>
          <w:rFonts w:ascii="Segoe UI" w:hAnsi="Segoe UI" w:cs="Segoe UI"/>
          <w:b/>
          <w:bCs/>
          <w:color w:val="333333"/>
          <w:lang w:val="en"/>
        </w:rPr>
        <w:t xml:space="preserve">Elymus canadensis </w:t>
      </w:r>
      <w:r>
        <w:rPr>
          <w:rStyle w:val="Strong"/>
          <w:rFonts w:ascii="Segoe UI" w:hAnsi="Segoe UI" w:cs="Segoe UI"/>
          <w:color w:val="333333"/>
          <w:lang w:val="en"/>
        </w:rPr>
        <w:t xml:space="preserve">) highlighting traditional harvesting parts. </w:t>
      </w:r>
    </w:p>
    <w:p w14:paraId="0BD6BF2B"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9966"/>
          <w:lang w:val="en"/>
        </w:rPr>
        <w:t xml:space="preserve">General information </w:t>
      </w:r>
    </w:p>
    <w:p w14:paraId="48707B79" w14:textId="77777777" w:rsidR="00CD1F2D" w:rsidRDefault="00CD1F2D">
      <w:pPr>
        <w:pStyle w:val="NormalWeb"/>
        <w:jc w:val="both"/>
        <w:divId w:val="2049984122"/>
        <w:rPr>
          <w:rFonts w:ascii="Segoe UI" w:hAnsi="Segoe UI" w:cs="Segoe UI"/>
          <w:color w:val="333333"/>
          <w:lang w:val="en"/>
        </w:rPr>
      </w:pPr>
      <w:r>
        <w:rPr>
          <w:rFonts w:ascii="Segoe UI" w:hAnsi="Segoe UI" w:cs="Segoe UI"/>
          <w:color w:val="333333"/>
          <w:lang w:val="en"/>
        </w:rPr>
        <w:t xml:space="preserve">Canada Wild Rye ( </w:t>
      </w:r>
      <w:r>
        <w:rPr>
          <w:rStyle w:val="Emphasis"/>
          <w:rFonts w:ascii="Segoe UI" w:hAnsi="Segoe UI" w:cs="Segoe UI"/>
          <w:color w:val="333333"/>
          <w:lang w:val="en"/>
        </w:rPr>
        <w:t xml:space="preserve">Elymus canadensis </w:t>
      </w:r>
      <w:r>
        <w:rPr>
          <w:rFonts w:ascii="Segoe UI" w:hAnsi="Segoe UI" w:cs="Segoe UI"/>
          <w:color w:val="333333"/>
          <w:lang w:val="en"/>
        </w:rPr>
        <w:t xml:space="preserve">) has been used primarily as a food source rather than for medicinal purposes by Indigenous peoples. </w:t>
      </w:r>
      <w:r>
        <w:rPr>
          <w:rFonts w:ascii="Segoe UI" w:hAnsi="Segoe UI" w:cs="Segoe UI"/>
          <w:color w:val="333333"/>
          <w:vertAlign w:val="superscript"/>
          <w:lang w:val="en"/>
        </w:rPr>
        <w:t xml:space="preserve">[6] </w:t>
      </w:r>
    </w:p>
    <w:p w14:paraId="1E3D9E8C" w14:textId="77777777" w:rsidR="00CD1F2D" w:rsidRDefault="00CD1F2D">
      <w:pPr>
        <w:pStyle w:val="Heading3"/>
        <w:divId w:val="204998412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CF82AE4" w14:textId="77777777" w:rsidR="00CD1F2D" w:rsidRDefault="00CD1F2D">
      <w:pPr>
        <w:pStyle w:val="NormalWeb"/>
        <w:jc w:val="both"/>
        <w:divId w:val="2049984122"/>
        <w:rPr>
          <w:rFonts w:ascii="Segoe UI" w:hAnsi="Segoe UI" w:cs="Segoe UI"/>
          <w:color w:val="333333"/>
          <w:lang w:val="en"/>
        </w:rPr>
      </w:pPr>
      <w:r>
        <w:rPr>
          <w:rFonts w:ascii="Segoe UI" w:hAnsi="Segoe UI" w:cs="Segoe UI"/>
          <w:color w:val="333333"/>
          <w:lang w:val="en"/>
        </w:rPr>
        <w:t xml:space="preserve">Canada Wild Rye was a strong and useful grass, one that fed both people and the land. Its seeds were gathered and ground into flour or meal, used much like other grains to make nourishing food that sustained families during the colder seasons. </w:t>
      </w:r>
      <w:r>
        <w:rPr>
          <w:rFonts w:ascii="Segoe UI" w:hAnsi="Segoe UI" w:cs="Segoe UI"/>
          <w:color w:val="333333"/>
          <w:vertAlign w:val="superscript"/>
          <w:lang w:val="en"/>
        </w:rPr>
        <w:t xml:space="preserve">[4] </w:t>
      </w:r>
      <w:r>
        <w:rPr>
          <w:rFonts w:ascii="Segoe UI" w:hAnsi="Segoe UI" w:cs="Segoe UI"/>
          <w:color w:val="333333"/>
          <w:lang w:val="en"/>
        </w:rPr>
        <w:t xml:space="preserve">The plant was known not only as a source of strength for the body but also as a dependable food for the animals. </w:t>
      </w:r>
    </w:p>
    <w:p w14:paraId="179231FD" w14:textId="77777777" w:rsidR="00CD1F2D" w:rsidRDefault="00CD1F2D">
      <w:pPr>
        <w:pStyle w:val="NormalWeb"/>
        <w:jc w:val="both"/>
        <w:divId w:val="2049984122"/>
        <w:rPr>
          <w:rFonts w:ascii="Segoe UI" w:hAnsi="Segoe UI" w:cs="Segoe UI"/>
          <w:color w:val="333333"/>
          <w:lang w:val="en"/>
        </w:rPr>
      </w:pPr>
      <w:r>
        <w:rPr>
          <w:rFonts w:ascii="Segoe UI" w:hAnsi="Segoe UI" w:cs="Segoe UI"/>
          <w:color w:val="333333"/>
          <w:lang w:val="en"/>
        </w:rPr>
        <w:t xml:space="preserve">Beyond its value as food, Canada Wild Rye was a plant of practicality. Its tall stems and tough leaves were dried and used in basketry, thatching, and other forms of traditional construction. </w:t>
      </w:r>
      <w:r>
        <w:rPr>
          <w:rFonts w:ascii="Segoe UI" w:hAnsi="Segoe UI" w:cs="Segoe UI"/>
          <w:color w:val="333333"/>
          <w:vertAlign w:val="superscript"/>
          <w:lang w:val="en"/>
        </w:rPr>
        <w:t xml:space="preserve">[2],[6] </w:t>
      </w:r>
    </w:p>
    <w:p w14:paraId="5E94837C" w14:textId="77777777" w:rsidR="00CD1F2D" w:rsidRDefault="00CD1F2D">
      <w:pPr>
        <w:pStyle w:val="Heading3"/>
        <w:divId w:val="204998412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Composition and Nutritional Properties </w:t>
      </w:r>
    </w:p>
    <w:p w14:paraId="02851E51"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Grass Seed Nutritional Profile </w:t>
      </w:r>
    </w:p>
    <w:p w14:paraId="47E8BCFA"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Based on general grass seed composition and related research on cereal grains, Canada Wild Rye seeds likely contain: </w:t>
      </w:r>
    </w:p>
    <w:p w14:paraId="46A69B76" w14:textId="77777777" w:rsidR="00CD1F2D" w:rsidRDefault="00CD1F2D">
      <w:pPr>
        <w:numPr>
          <w:ilvl w:val="0"/>
          <w:numId w:val="254"/>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u w:val="single"/>
          <w:lang w:val="en"/>
        </w:rPr>
        <w:t xml:space="preserve">Carbohydrates (60-75% of seed weight) </w:t>
      </w:r>
    </w:p>
    <w:p w14:paraId="00A6EA25"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Major Components: </w:t>
      </w:r>
    </w:p>
    <w:p w14:paraId="1E712C9D" w14:textId="77777777" w:rsidR="00CD1F2D" w:rsidRDefault="00CD1F2D">
      <w:pPr>
        <w:numPr>
          <w:ilvl w:val="0"/>
          <w:numId w:val="25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Starch: Primary energy storage compound </w:t>
      </w:r>
    </w:p>
    <w:p w14:paraId="76C94C17" w14:textId="77777777" w:rsidR="00CD1F2D" w:rsidRDefault="00CD1F2D">
      <w:pPr>
        <w:numPr>
          <w:ilvl w:val="1"/>
          <w:numId w:val="25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Amylose (20-30%): Linear glucose polymer </w:t>
      </w:r>
    </w:p>
    <w:p w14:paraId="2378F785" w14:textId="77777777" w:rsidR="00CD1F2D" w:rsidRDefault="00CD1F2D">
      <w:pPr>
        <w:numPr>
          <w:ilvl w:val="1"/>
          <w:numId w:val="25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Amylopectin (70-80%): Branched glucose polymer </w:t>
      </w:r>
    </w:p>
    <w:p w14:paraId="72BC6D6C" w14:textId="77777777" w:rsidR="00CD1F2D" w:rsidRDefault="00CD1F2D">
      <w:pPr>
        <w:numPr>
          <w:ilvl w:val="0"/>
          <w:numId w:val="25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Dietary Fiber: Including cellulose, hemicellulose, and β-glucans </w:t>
      </w:r>
    </w:p>
    <w:p w14:paraId="41BECCB5" w14:textId="77777777" w:rsidR="00CD1F2D" w:rsidRDefault="00CD1F2D">
      <w:pPr>
        <w:numPr>
          <w:ilvl w:val="0"/>
          <w:numId w:val="25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Simple Sugars: Glucose, fructose, sucrose (1-3%) </w:t>
      </w:r>
    </w:p>
    <w:p w14:paraId="4FC01AFD"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Chemical Structure of Starch: </w:t>
      </w:r>
    </w:p>
    <w:p w14:paraId="17D83095" w14:textId="77777777" w:rsidR="00CD1F2D" w:rsidRDefault="00CD1F2D">
      <w:pPr>
        <w:pStyle w:val="NormalWeb"/>
        <w:jc w:val="center"/>
        <w:divId w:val="2049984122"/>
        <w:rPr>
          <w:rFonts w:ascii="Segoe UI" w:hAnsi="Segoe UI" w:cs="Segoe UI"/>
          <w:color w:val="333333"/>
          <w:lang w:val="en"/>
        </w:rPr>
      </w:pPr>
      <w:r>
        <w:rPr>
          <w:rFonts w:ascii="Segoe UI" w:hAnsi="Segoe UI" w:cs="Segoe UI"/>
          <w:noProof/>
          <w:color w:val="333333"/>
          <w:lang w:val="en"/>
        </w:rPr>
        <w:drawing>
          <wp:inline distT="0" distB="0" distL="0" distR="0" wp14:anchorId="51F6D45B" wp14:editId="053D8493">
            <wp:extent cx="2857500" cy="18669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link="rId410">
                      <a:extLst>
                        <a:ext uri="{28A0092B-C50C-407E-A947-70E740481C1C}">
                          <a14:useLocalDpi xmlns:a14="http://schemas.microsoft.com/office/drawing/2010/main" val="0"/>
                        </a:ext>
                      </a:extLst>
                    </a:blip>
                    <a:srcRect/>
                    <a:stretch>
                      <a:fillRect/>
                    </a:stretch>
                  </pic:blipFill>
                  <pic:spPr bwMode="auto">
                    <a:xfrm>
                      <a:off x="0" y="0"/>
                      <a:ext cx="2857500" cy="1866900"/>
                    </a:xfrm>
                    <a:prstGeom prst="rect">
                      <a:avLst/>
                    </a:prstGeom>
                    <a:noFill/>
                    <a:ln>
                      <a:noFill/>
                    </a:ln>
                  </pic:spPr>
                </pic:pic>
              </a:graphicData>
            </a:graphic>
          </wp:inline>
        </w:drawing>
      </w:r>
    </w:p>
    <w:p w14:paraId="5BCC8158" w14:textId="77777777" w:rsidR="00CD1F2D" w:rsidRDefault="00CD1F2D">
      <w:pPr>
        <w:pStyle w:val="NormalWeb"/>
        <w:jc w:val="center"/>
        <w:divId w:val="2049984122"/>
        <w:rPr>
          <w:rFonts w:ascii="Segoe UI" w:hAnsi="Segoe UI" w:cs="Segoe UI"/>
          <w:color w:val="333333"/>
          <w:lang w:val="en"/>
        </w:rPr>
      </w:pPr>
      <w:r>
        <w:rPr>
          <w:rStyle w:val="Strong"/>
          <w:rFonts w:ascii="Segoe UI" w:hAnsi="Segoe UI" w:cs="Segoe UI"/>
          <w:color w:val="333333"/>
          <w:lang w:val="en"/>
        </w:rPr>
        <w:t xml:space="preserve">Fig 25.6: Chemical structure of starch, illustrating its primary energy storage components, amylose and amylopectin. </w:t>
      </w:r>
    </w:p>
    <w:p w14:paraId="4F8AF62B" w14:textId="77777777" w:rsidR="00CD1F2D" w:rsidRDefault="00CD1F2D">
      <w:pPr>
        <w:pStyle w:val="NormalWeb"/>
        <w:jc w:val="center"/>
        <w:divId w:val="2049984122"/>
        <w:rPr>
          <w:rFonts w:ascii="Segoe UI" w:hAnsi="Segoe UI" w:cs="Segoe UI"/>
          <w:color w:val="333333"/>
          <w:lang w:val="en"/>
        </w:rPr>
      </w:pPr>
      <w:r>
        <w:rPr>
          <w:rFonts w:ascii="Segoe UI" w:hAnsi="Segoe UI" w:cs="Segoe UI"/>
          <w:noProof/>
          <w:color w:val="333333"/>
          <w:lang w:val="en"/>
        </w:rPr>
        <w:drawing>
          <wp:inline distT="0" distB="0" distL="0" distR="0" wp14:anchorId="2413A2E4" wp14:editId="205CD41B">
            <wp:extent cx="2857500" cy="24384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link="rId411">
                      <a:extLst>
                        <a:ext uri="{28A0092B-C50C-407E-A947-70E740481C1C}">
                          <a14:useLocalDpi xmlns:a14="http://schemas.microsoft.com/office/drawing/2010/main" val="0"/>
                        </a:ext>
                      </a:extLst>
                    </a:blip>
                    <a:srcRect/>
                    <a:stretch>
                      <a:fillRect/>
                    </a:stretch>
                  </pic:blipFill>
                  <pic:spPr bwMode="auto">
                    <a:xfrm>
                      <a:off x="0" y="0"/>
                      <a:ext cx="2857500" cy="2438400"/>
                    </a:xfrm>
                    <a:prstGeom prst="rect">
                      <a:avLst/>
                    </a:prstGeom>
                    <a:noFill/>
                    <a:ln>
                      <a:noFill/>
                    </a:ln>
                  </pic:spPr>
                </pic:pic>
              </a:graphicData>
            </a:graphic>
          </wp:inline>
        </w:drawing>
      </w:r>
    </w:p>
    <w:p w14:paraId="2112AA5D" w14:textId="77777777" w:rsidR="00CD1F2D" w:rsidRDefault="00CD1F2D">
      <w:pPr>
        <w:pStyle w:val="NormalWeb"/>
        <w:jc w:val="center"/>
        <w:divId w:val="2049984122"/>
        <w:rPr>
          <w:rFonts w:ascii="Segoe UI" w:hAnsi="Segoe UI" w:cs="Segoe UI"/>
          <w:color w:val="333333"/>
          <w:lang w:val="en"/>
        </w:rPr>
      </w:pPr>
      <w:r>
        <w:rPr>
          <w:rStyle w:val="Strong"/>
          <w:rFonts w:ascii="Segoe UI" w:hAnsi="Segoe UI" w:cs="Segoe UI"/>
          <w:color w:val="333333"/>
          <w:lang w:val="en"/>
        </w:rPr>
        <w:t xml:space="preserve">Fig 25.7: Molecular diagram depicting the alpha-1,4 and alpha-1,6 linkages in amylopectin and amylose. </w:t>
      </w:r>
    </w:p>
    <w:p w14:paraId="641E63FC"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Amylose: α(1→4) linked glucose units (linear chain) </w:t>
      </w:r>
    </w:p>
    <w:p w14:paraId="7CEEAF35"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Amylopectin: α(1→4) linked glucose with α(1→6) branch points every 20-25 units </w:t>
      </w:r>
    </w:p>
    <w:p w14:paraId="6BC47D56"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Glucose polymerization reaction: </w:t>
      </w:r>
    </w:p>
    <w:p w14:paraId="6C093A76"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n C₆H₁₂O₆ → (C₆H₁₀O₅)ₙ + n H₂O </w:t>
      </w:r>
    </w:p>
    <w:p w14:paraId="3914A233" w14:textId="77777777" w:rsidR="00CD1F2D" w:rsidRDefault="00CD1F2D">
      <w:pPr>
        <w:numPr>
          <w:ilvl w:val="0"/>
          <w:numId w:val="25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u w:val="single"/>
          <w:lang w:val="en"/>
        </w:rPr>
        <w:t xml:space="preserve">Proteins (8-15% of seed weight) </w:t>
      </w:r>
    </w:p>
    <w:p w14:paraId="679F5691" w14:textId="77777777" w:rsidR="00CD1F2D" w:rsidRDefault="00CD1F2D">
      <w:pPr>
        <w:pStyle w:val="NormalWeb"/>
        <w:divId w:val="2049984122"/>
        <w:rPr>
          <w:rFonts w:ascii="Segoe UI" w:hAnsi="Segoe UI" w:cs="Segoe UI"/>
          <w:color w:val="333333"/>
          <w:lang w:val="en"/>
        </w:rPr>
      </w:pPr>
      <w:r>
        <w:rPr>
          <w:rStyle w:val="Emphasis"/>
          <w:rFonts w:ascii="Segoe UI" w:hAnsi="Segoe UI" w:cs="Segoe UI"/>
          <w:color w:val="333333"/>
          <w:lang w:val="en"/>
        </w:rPr>
        <w:t xml:space="preserve">Protein Fractions: </w:t>
      </w:r>
    </w:p>
    <w:p w14:paraId="66C8E2EC" w14:textId="77777777" w:rsidR="00CD1F2D" w:rsidRDefault="00CD1F2D">
      <w:pPr>
        <w:numPr>
          <w:ilvl w:val="0"/>
          <w:numId w:val="257"/>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Albumins: Water-soluble proteins (~20%) </w:t>
      </w:r>
    </w:p>
    <w:p w14:paraId="43B6674D" w14:textId="77777777" w:rsidR="00CD1F2D" w:rsidRDefault="00CD1F2D">
      <w:pPr>
        <w:numPr>
          <w:ilvl w:val="0"/>
          <w:numId w:val="257"/>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Globulins: Salt-soluble proteins (~20%) </w:t>
      </w:r>
    </w:p>
    <w:p w14:paraId="47A5E092" w14:textId="77777777" w:rsidR="00CD1F2D" w:rsidRDefault="00CD1F2D">
      <w:pPr>
        <w:numPr>
          <w:ilvl w:val="0"/>
          <w:numId w:val="257"/>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Prolamins: Alcohol-soluble proteins (~40%) </w:t>
      </w:r>
    </w:p>
    <w:p w14:paraId="41A51496" w14:textId="77777777" w:rsidR="00CD1F2D" w:rsidRDefault="00CD1F2D">
      <w:pPr>
        <w:numPr>
          <w:ilvl w:val="0"/>
          <w:numId w:val="257"/>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Glutelins: Alkali-soluble proteins (~20%) </w:t>
      </w:r>
    </w:p>
    <w:p w14:paraId="75138645" w14:textId="77777777" w:rsidR="00CD1F2D" w:rsidRDefault="00CD1F2D">
      <w:pPr>
        <w:pStyle w:val="NormalWeb"/>
        <w:divId w:val="2049984122"/>
        <w:rPr>
          <w:rFonts w:ascii="Segoe UI" w:hAnsi="Segoe UI" w:cs="Segoe UI"/>
          <w:color w:val="333333"/>
          <w:lang w:val="en"/>
        </w:rPr>
      </w:pPr>
      <w:r>
        <w:rPr>
          <w:rStyle w:val="Emphasis"/>
          <w:rFonts w:ascii="Segoe UI" w:hAnsi="Segoe UI" w:cs="Segoe UI"/>
          <w:color w:val="333333"/>
          <w:lang w:val="en"/>
        </w:rPr>
        <w:t xml:space="preserve">Essential Amino Acids Present: </w:t>
      </w:r>
    </w:p>
    <w:p w14:paraId="091305B9" w14:textId="77777777" w:rsidR="00CD1F2D" w:rsidRDefault="00CD1F2D">
      <w:pPr>
        <w:numPr>
          <w:ilvl w:val="0"/>
          <w:numId w:val="258"/>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Lysine, methionine, tryptophan (often limiting in grass seeds) </w:t>
      </w:r>
    </w:p>
    <w:p w14:paraId="39CF390A" w14:textId="77777777" w:rsidR="00CD1F2D" w:rsidRDefault="00CD1F2D">
      <w:pPr>
        <w:numPr>
          <w:ilvl w:val="0"/>
          <w:numId w:val="258"/>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Leucine, isoleucine, valine (branched-chain amino acids) </w:t>
      </w:r>
    </w:p>
    <w:p w14:paraId="5DCBFC43" w14:textId="77777777" w:rsidR="00CD1F2D" w:rsidRDefault="00CD1F2D">
      <w:pPr>
        <w:numPr>
          <w:ilvl w:val="0"/>
          <w:numId w:val="258"/>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Threonine, phenylalanine </w:t>
      </w:r>
    </w:p>
    <w:p w14:paraId="7599890D" w14:textId="77777777" w:rsidR="00CD1F2D" w:rsidRDefault="00CD1F2D">
      <w:pPr>
        <w:pStyle w:val="NormalWeb"/>
        <w:jc w:val="center"/>
        <w:divId w:val="2049984122"/>
        <w:rPr>
          <w:rFonts w:ascii="Segoe UI" w:hAnsi="Segoe UI" w:cs="Segoe UI"/>
          <w:color w:val="333333"/>
          <w:lang w:val="en"/>
        </w:rPr>
      </w:pPr>
      <w:r>
        <w:rPr>
          <w:rFonts w:ascii="Segoe UI" w:hAnsi="Segoe UI" w:cs="Segoe UI"/>
          <w:noProof/>
          <w:color w:val="333333"/>
          <w:lang w:val="en"/>
        </w:rPr>
        <w:drawing>
          <wp:inline distT="0" distB="0" distL="0" distR="0" wp14:anchorId="2441CA08" wp14:editId="0AF04D8E">
            <wp:extent cx="2857500" cy="207645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link="rId412">
                      <a:extLst>
                        <a:ext uri="{28A0092B-C50C-407E-A947-70E740481C1C}">
                          <a14:useLocalDpi xmlns:a14="http://schemas.microsoft.com/office/drawing/2010/main" val="0"/>
                        </a:ext>
                      </a:extLst>
                    </a:blip>
                    <a:srcRect/>
                    <a:stretch>
                      <a:fillRect/>
                    </a:stretch>
                  </pic:blipFill>
                  <pic:spPr bwMode="auto">
                    <a:xfrm>
                      <a:off x="0" y="0"/>
                      <a:ext cx="2857500" cy="2076450"/>
                    </a:xfrm>
                    <a:prstGeom prst="rect">
                      <a:avLst/>
                    </a:prstGeom>
                    <a:noFill/>
                    <a:ln>
                      <a:noFill/>
                    </a:ln>
                  </pic:spPr>
                </pic:pic>
              </a:graphicData>
            </a:graphic>
          </wp:inline>
        </w:drawing>
      </w:r>
    </w:p>
    <w:p w14:paraId="1E2BBB73" w14:textId="77777777" w:rsidR="00CD1F2D" w:rsidRDefault="00CD1F2D">
      <w:pPr>
        <w:pStyle w:val="NormalWeb"/>
        <w:jc w:val="center"/>
        <w:divId w:val="2049984122"/>
        <w:rPr>
          <w:rFonts w:ascii="Segoe UI" w:hAnsi="Segoe UI" w:cs="Segoe UI"/>
          <w:color w:val="333333"/>
          <w:lang w:val="en"/>
        </w:rPr>
      </w:pPr>
      <w:r>
        <w:rPr>
          <w:rStyle w:val="Strong"/>
          <w:rFonts w:ascii="Segoe UI" w:hAnsi="Segoe UI" w:cs="Segoe UI"/>
          <w:color w:val="333333"/>
          <w:lang w:val="en"/>
        </w:rPr>
        <w:t xml:space="preserve">Fig 25.8: Chemical structures of essential amino acids found in the protein fraction of Canada Wild Rye seeds. </w:t>
      </w:r>
    </w:p>
    <w:p w14:paraId="0EC2EAD8" w14:textId="77777777" w:rsidR="00CD1F2D" w:rsidRDefault="00CD1F2D">
      <w:pPr>
        <w:numPr>
          <w:ilvl w:val="0"/>
          <w:numId w:val="259"/>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u w:val="single"/>
          <w:lang w:val="en"/>
        </w:rPr>
        <w:t xml:space="preserve">Lipids (2-5% of seed weight) </w:t>
      </w:r>
    </w:p>
    <w:p w14:paraId="66B81F8E"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Fatty Acid Composition: </w:t>
      </w:r>
    </w:p>
    <w:p w14:paraId="409F888A" w14:textId="77777777" w:rsidR="00CD1F2D" w:rsidRDefault="00CD1F2D">
      <w:pPr>
        <w:numPr>
          <w:ilvl w:val="0"/>
          <w:numId w:val="260"/>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Palmitic acid (C16:0): Saturated fatty acid </w:t>
      </w:r>
    </w:p>
    <w:p w14:paraId="4345FCEF" w14:textId="77777777" w:rsidR="00CD1F2D" w:rsidRDefault="00CD1F2D">
      <w:pPr>
        <w:numPr>
          <w:ilvl w:val="0"/>
          <w:numId w:val="260"/>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Oleic acid (C18:1): Monounsaturated fatty acid </w:t>
      </w:r>
    </w:p>
    <w:p w14:paraId="6F053EC1" w14:textId="77777777" w:rsidR="00CD1F2D" w:rsidRDefault="00CD1F2D">
      <w:pPr>
        <w:numPr>
          <w:ilvl w:val="0"/>
          <w:numId w:val="260"/>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Linoleic acid (C18:2): Essential polyunsaturated fatty acid </w:t>
      </w:r>
    </w:p>
    <w:p w14:paraId="37455B77" w14:textId="77777777" w:rsidR="00CD1F2D" w:rsidRDefault="00CD1F2D">
      <w:pPr>
        <w:numPr>
          <w:ilvl w:val="0"/>
          <w:numId w:val="260"/>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α-Linolenic acid (C18:3): Omega-3 fatty acid </w:t>
      </w:r>
    </w:p>
    <w:p w14:paraId="7AD2A6B0" w14:textId="77777777" w:rsidR="00CD1F2D" w:rsidRDefault="00CD1F2D">
      <w:pPr>
        <w:numPr>
          <w:ilvl w:val="0"/>
          <w:numId w:val="261"/>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u w:val="single"/>
          <w:lang w:val="en"/>
        </w:rPr>
        <w:t xml:space="preserve">Micronutrients </w:t>
      </w:r>
    </w:p>
    <w:p w14:paraId="7E51B28F" w14:textId="77777777" w:rsidR="00CD1F2D" w:rsidRDefault="00CD1F2D">
      <w:pPr>
        <w:pStyle w:val="NormalWeb"/>
        <w:divId w:val="2049984122"/>
        <w:rPr>
          <w:rFonts w:ascii="Segoe UI" w:hAnsi="Segoe UI" w:cs="Segoe UI"/>
          <w:color w:val="333333"/>
          <w:lang w:val="en"/>
        </w:rPr>
      </w:pPr>
      <w:r>
        <w:rPr>
          <w:rStyle w:val="Emphasis"/>
          <w:rFonts w:ascii="Segoe UI" w:hAnsi="Segoe UI" w:cs="Segoe UI"/>
          <w:color w:val="333333"/>
          <w:lang w:val="en"/>
        </w:rPr>
        <w:t xml:space="preserve">Minerals: </w:t>
      </w:r>
    </w:p>
    <w:p w14:paraId="1F3C0546" w14:textId="77777777" w:rsidR="00CD1F2D" w:rsidRDefault="00CD1F2D">
      <w:pPr>
        <w:numPr>
          <w:ilvl w:val="0"/>
          <w:numId w:val="262"/>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Phosphorus (300-400 mg/100g) </w:t>
      </w:r>
    </w:p>
    <w:p w14:paraId="5CA30281" w14:textId="77777777" w:rsidR="00CD1F2D" w:rsidRDefault="00CD1F2D">
      <w:pPr>
        <w:numPr>
          <w:ilvl w:val="0"/>
          <w:numId w:val="262"/>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Magnesium (100-150 mg/100g) </w:t>
      </w:r>
    </w:p>
    <w:p w14:paraId="74A3F1EA" w14:textId="77777777" w:rsidR="00CD1F2D" w:rsidRDefault="00CD1F2D">
      <w:pPr>
        <w:numPr>
          <w:ilvl w:val="0"/>
          <w:numId w:val="262"/>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Iron (3-5 mg/100g) </w:t>
      </w:r>
    </w:p>
    <w:p w14:paraId="5084A328" w14:textId="77777777" w:rsidR="00CD1F2D" w:rsidRDefault="00CD1F2D">
      <w:pPr>
        <w:numPr>
          <w:ilvl w:val="0"/>
          <w:numId w:val="262"/>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Zinc (2-4 mg/100g) </w:t>
      </w:r>
    </w:p>
    <w:p w14:paraId="0B7406D5" w14:textId="77777777" w:rsidR="00CD1F2D" w:rsidRDefault="00CD1F2D">
      <w:pPr>
        <w:numPr>
          <w:ilvl w:val="0"/>
          <w:numId w:val="262"/>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Calcium (20-50 mg/100g) </w:t>
      </w:r>
    </w:p>
    <w:p w14:paraId="7D36CFEC" w14:textId="77777777" w:rsidR="00CD1F2D" w:rsidRDefault="00CD1F2D">
      <w:pPr>
        <w:pStyle w:val="NormalWeb"/>
        <w:divId w:val="2049984122"/>
        <w:rPr>
          <w:rFonts w:ascii="Segoe UI" w:hAnsi="Segoe UI" w:cs="Segoe UI"/>
          <w:color w:val="333333"/>
          <w:lang w:val="en"/>
        </w:rPr>
      </w:pPr>
      <w:r>
        <w:rPr>
          <w:rStyle w:val="Emphasis"/>
          <w:rFonts w:ascii="Segoe UI" w:hAnsi="Segoe UI" w:cs="Segoe UI"/>
          <w:color w:val="333333"/>
          <w:lang w:val="en"/>
        </w:rPr>
        <w:t xml:space="preserve">Vitamins: </w:t>
      </w:r>
    </w:p>
    <w:p w14:paraId="3AD399EE" w14:textId="77777777" w:rsidR="00CD1F2D" w:rsidRDefault="00CD1F2D">
      <w:pPr>
        <w:numPr>
          <w:ilvl w:val="0"/>
          <w:numId w:val="263"/>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B-complex vitamins (thiamine, riboflavin, niacin) </w:t>
      </w:r>
    </w:p>
    <w:p w14:paraId="62C5096A" w14:textId="77777777" w:rsidR="00CD1F2D" w:rsidRDefault="00CD1F2D">
      <w:pPr>
        <w:numPr>
          <w:ilvl w:val="0"/>
          <w:numId w:val="263"/>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Vitamin E (tocopherols) </w:t>
      </w:r>
    </w:p>
    <w:p w14:paraId="3C070C10" w14:textId="77777777" w:rsidR="00CD1F2D" w:rsidRDefault="00CD1F2D">
      <w:pPr>
        <w:numPr>
          <w:ilvl w:val="0"/>
          <w:numId w:val="263"/>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Folate </w:t>
      </w:r>
    </w:p>
    <w:p w14:paraId="75669282" w14:textId="77777777" w:rsidR="00CD1F2D" w:rsidRDefault="00CD1F2D">
      <w:pPr>
        <w:pStyle w:val="Heading3"/>
        <w:divId w:val="204998412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w:t>
      </w:r>
    </w:p>
    <w:p w14:paraId="7B0F771D"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Energy Metabolism </w:t>
      </w:r>
    </w:p>
    <w:p w14:paraId="1B599756"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Starch Digestion Pathway: </w:t>
      </w:r>
    </w:p>
    <w:p w14:paraId="570F8533"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Starch → α-amylase → Maltodextrins → maltase → Glucose </w:t>
      </w:r>
    </w:p>
    <w:p w14:paraId="0975CFE5"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C₆H₁₂O₆ + 6O₂ → 6CO₂ + 6H₂O + ATP (cellular respiration) </w:t>
      </w:r>
    </w:p>
    <w:p w14:paraId="07B539EB"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Protein Synthesis </w:t>
      </w:r>
    </w:p>
    <w:p w14:paraId="4E7BA8EA"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Amino Acid Utilization: </w:t>
      </w:r>
    </w:p>
    <w:p w14:paraId="790BE9DA"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Essential amino acids → Protein synthesis → Tissue maintenance/growth </w:t>
      </w:r>
    </w:p>
    <w:p w14:paraId="59175006"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Non-essential amino acids → Gluconeogenesis (if needed) </w:t>
      </w:r>
    </w:p>
    <w:p w14:paraId="6E65CB85"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Fiber Benefits </w:t>
      </w:r>
    </w:p>
    <w:p w14:paraId="523DA93F"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β-Glucan Structure: β(1→3), β(1→4) linked glucose </w:t>
      </w:r>
    </w:p>
    <w:p w14:paraId="2292C083"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Mechanisms: </w:t>
      </w:r>
    </w:p>
    <w:p w14:paraId="72F02745"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 Cholesterol reduction through bile acid binding </w:t>
      </w:r>
    </w:p>
    <w:p w14:paraId="021F7F6D"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 Blood glucose regulation via delayed gastric emptying </w:t>
      </w:r>
    </w:p>
    <w:p w14:paraId="0D6827BB"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 Prebiotic effects promoting beneficial gut bacteria </w:t>
      </w:r>
    </w:p>
    <w:p w14:paraId="6FC8EE13"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General Grass Seed Nutritional Benefits</w:t>
      </w:r>
      <w:r>
        <w:rPr>
          <w:rStyle w:val="Strong"/>
          <w:rFonts w:ascii="Segoe UI" w:hAnsi="Segoe UI" w:cs="Segoe UI"/>
          <w:color w:val="333333"/>
          <w:lang w:val="en"/>
        </w:rPr>
        <w:t xml:space="preserve"> </w:t>
      </w:r>
    </w:p>
    <w:p w14:paraId="0A624824" w14:textId="77777777" w:rsidR="00CD1F2D" w:rsidRDefault="00CD1F2D">
      <w:pPr>
        <w:numPr>
          <w:ilvl w:val="0"/>
          <w:numId w:val="264"/>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Digestive Health: High fiber content supports gastrointestinal function </w:t>
      </w:r>
    </w:p>
    <w:p w14:paraId="77763CA8" w14:textId="77777777" w:rsidR="00CD1F2D" w:rsidRDefault="00CD1F2D">
      <w:pPr>
        <w:numPr>
          <w:ilvl w:val="0"/>
          <w:numId w:val="264"/>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Energy Provision: Complex carbohydrates provide sustained energy </w:t>
      </w:r>
    </w:p>
    <w:p w14:paraId="0E01DFFC" w14:textId="77777777" w:rsidR="00CD1F2D" w:rsidRDefault="00CD1F2D">
      <w:pPr>
        <w:numPr>
          <w:ilvl w:val="0"/>
          <w:numId w:val="264"/>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Protein Quality: Contains essential amino acids for growth and repair </w:t>
      </w:r>
    </w:p>
    <w:p w14:paraId="78FA9033" w14:textId="77777777" w:rsidR="00CD1F2D" w:rsidRDefault="00CD1F2D">
      <w:pPr>
        <w:numPr>
          <w:ilvl w:val="0"/>
          <w:numId w:val="264"/>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Micronutrient Source: Provides vitamins and minerals for overall health </w:t>
      </w:r>
    </w:p>
    <w:p w14:paraId="3F7AE392" w14:textId="77777777" w:rsidR="00CD1F2D" w:rsidRDefault="00CD1F2D">
      <w:pPr>
        <w:pStyle w:val="Heading3"/>
        <w:divId w:val="204998412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Context </w:t>
      </w:r>
    </w:p>
    <w:p w14:paraId="6879395E"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Genetic and Agricultural Studies </w:t>
      </w:r>
    </w:p>
    <w:p w14:paraId="0D9AC97B"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Elymus canadensis has been shown to contain a novel high molecular weight (HMW) glutenin subunit (GS) allele. HMW-GS has been shown in wheat and other crops to determine its overall quality. </w:t>
      </w:r>
      <w:r>
        <w:rPr>
          <w:rFonts w:ascii="Segoe UI" w:hAnsi="Segoe UI" w:cs="Segoe UI"/>
          <w:color w:val="333333"/>
          <w:vertAlign w:val="superscript"/>
          <w:lang w:val="en"/>
        </w:rPr>
        <w:t xml:space="preserve">[3],[7] </w:t>
      </w:r>
    </w:p>
    <w:p w14:paraId="0630309B"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The cultivar ‘Homestead’ produces larger amounts of forage and has higher digestibility than “another adapted experimental strain” that it was compared against. </w:t>
      </w:r>
      <w:r>
        <w:rPr>
          <w:rFonts w:ascii="Segoe UI" w:hAnsi="Segoe UI" w:cs="Segoe UI"/>
          <w:color w:val="333333"/>
          <w:vertAlign w:val="superscript"/>
          <w:lang w:val="en"/>
        </w:rPr>
        <w:t xml:space="preserve">[10] </w:t>
      </w:r>
    </w:p>
    <w:p w14:paraId="01C55147"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Ecological Benefits </w:t>
      </w:r>
    </w:p>
    <w:p w14:paraId="09CBAF4B"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Canada wild rye is sometimes used for stabilizing eroded areas and for vegetating metal-rich soils in reclaimed mines. </w:t>
      </w:r>
      <w:r>
        <w:rPr>
          <w:rFonts w:ascii="Segoe UI" w:hAnsi="Segoe UI" w:cs="Segoe UI"/>
          <w:color w:val="333333"/>
          <w:vertAlign w:val="superscript"/>
          <w:lang w:val="en"/>
        </w:rPr>
        <w:t xml:space="preserve">[8] </w:t>
      </w:r>
    </w:p>
    <w:p w14:paraId="661080F3"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FF0000"/>
          <w:lang w:val="en"/>
        </w:rPr>
        <w:t xml:space="preserve">Safety Considerations </w:t>
      </w:r>
    </w:p>
    <w:p w14:paraId="222FDDA9"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General Safety </w:t>
      </w:r>
    </w:p>
    <w:p w14:paraId="21575C76"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Warning: The awns (seed husks) of this species and some other grass species with similarly barbed awns pose a serious threat of injury to dogs. </w:t>
      </w:r>
      <w:r>
        <w:rPr>
          <w:rFonts w:ascii="Segoe UI" w:hAnsi="Segoe UI" w:cs="Segoe UI"/>
          <w:color w:val="333333"/>
          <w:vertAlign w:val="superscript"/>
          <w:lang w:val="en"/>
        </w:rPr>
        <w:t xml:space="preserve">[1],[5] </w:t>
      </w:r>
    </w:p>
    <w:p w14:paraId="2F82D9F5"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3333"/>
          <w:lang w:val="en"/>
        </w:rPr>
        <w:t xml:space="preserve">Traditional Processing </w:t>
      </w:r>
    </w:p>
    <w:p w14:paraId="49F06398" w14:textId="77777777" w:rsidR="00CD1F2D" w:rsidRDefault="00CD1F2D">
      <w:pPr>
        <w:pStyle w:val="NormalWeb"/>
        <w:divId w:val="2049984122"/>
        <w:rPr>
          <w:rFonts w:ascii="Segoe UI" w:hAnsi="Segoe UI" w:cs="Segoe UI"/>
          <w:color w:val="333333"/>
          <w:lang w:val="en"/>
        </w:rPr>
      </w:pPr>
      <w:r>
        <w:rPr>
          <w:rFonts w:ascii="Segoe UI" w:hAnsi="Segoe UI" w:cs="Segoe UI"/>
          <w:color w:val="333333"/>
          <w:lang w:val="en"/>
        </w:rPr>
        <w:t xml:space="preserve">Indigenous peoples processed the seeds by: </w:t>
      </w:r>
    </w:p>
    <w:p w14:paraId="2629A506" w14:textId="77777777" w:rsidR="00CD1F2D" w:rsidRDefault="00CD1F2D">
      <w:pPr>
        <w:numPr>
          <w:ilvl w:val="0"/>
          <w:numId w:val="26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Harvesting: Collecting seeds when fully mature </w:t>
      </w:r>
    </w:p>
    <w:p w14:paraId="26AC92C0" w14:textId="77777777" w:rsidR="00CD1F2D" w:rsidRDefault="00CD1F2D">
      <w:pPr>
        <w:numPr>
          <w:ilvl w:val="0"/>
          <w:numId w:val="26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Cleaning: Removing awns and chaff </w:t>
      </w:r>
    </w:p>
    <w:p w14:paraId="458692BC" w14:textId="77777777" w:rsidR="00CD1F2D" w:rsidRDefault="00CD1F2D">
      <w:pPr>
        <w:numPr>
          <w:ilvl w:val="0"/>
          <w:numId w:val="26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Grinding: Creating meal or flour for consumption </w:t>
      </w:r>
    </w:p>
    <w:p w14:paraId="56B81EF8" w14:textId="77777777" w:rsidR="00CD1F2D" w:rsidRDefault="00CD1F2D">
      <w:pPr>
        <w:numPr>
          <w:ilvl w:val="0"/>
          <w:numId w:val="265"/>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Cooking: Preparing as porridge, bread, or other food items </w:t>
      </w:r>
    </w:p>
    <w:p w14:paraId="708906C7" w14:textId="77777777" w:rsidR="00CD1F2D" w:rsidRDefault="00CD1F2D">
      <w:pPr>
        <w:pStyle w:val="NormalWeb"/>
        <w:divId w:val="2049984122"/>
        <w:rPr>
          <w:rFonts w:ascii="Segoe UI" w:hAnsi="Segoe UI" w:cs="Segoe UI"/>
          <w:color w:val="333333"/>
          <w:lang w:val="en"/>
        </w:rPr>
      </w:pPr>
      <w:r>
        <w:rPr>
          <w:rStyle w:val="Strong"/>
          <w:rFonts w:ascii="Segoe UI" w:hAnsi="Segoe UI" w:cs="Segoe UI"/>
          <w:color w:val="339966"/>
          <w:lang w:val="en"/>
        </w:rPr>
        <w:t xml:space="preserve">References </w:t>
      </w:r>
    </w:p>
    <w:p w14:paraId="53D5F5B4"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Brennan, K. E., &amp; </w:t>
      </w:r>
      <w:r>
        <w:rPr>
          <w:rFonts w:ascii="Segoe UI" w:eastAsia="Times New Roman" w:hAnsi="Segoe UI" w:cs="Segoe UI"/>
          <w:color w:val="333333"/>
          <w:lang w:val="en"/>
        </w:rPr>
        <w:t xml:space="preserve">Ihrke, P. J. (1983). Grass awn migration in dogs and cats: A retrospective study of 182 cases. </w:t>
      </w:r>
      <w:r>
        <w:rPr>
          <w:rStyle w:val="Emphasis"/>
          <w:rFonts w:ascii="Segoe UI" w:eastAsia="Times New Roman" w:hAnsi="Segoe UI" w:cs="Segoe UI"/>
          <w:color w:val="333333"/>
          <w:lang w:val="en"/>
        </w:rPr>
        <w:t xml:space="preserve">Journal of the American Veterinary Medical Association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182 </w:t>
      </w:r>
      <w:r>
        <w:rPr>
          <w:rFonts w:ascii="Segoe UI" w:eastAsia="Times New Roman" w:hAnsi="Segoe UI" w:cs="Segoe UI"/>
          <w:color w:val="333333"/>
          <w:lang w:val="en"/>
        </w:rPr>
        <w:t xml:space="preserve">(11), 1201–1204. </w:t>
      </w:r>
    </w:p>
    <w:p w14:paraId="523FEC81"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Personal communication. </w:t>
      </w:r>
    </w:p>
    <w:p w14:paraId="79610333"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Jiang, Q.-T., Zhang, X.-W., Ma, J., Wei, L., Zhao, S., &amp; Zhao, Q.-Z. (2010). Characterization of a novel variant HMW-glutenin gene from </w:t>
      </w:r>
      <w:r>
        <w:rPr>
          <w:rStyle w:val="Emphasis"/>
          <w:rFonts w:ascii="Segoe UI" w:eastAsia="Times New Roman" w:hAnsi="Segoe UI" w:cs="Segoe UI"/>
          <w:color w:val="333333"/>
          <w:lang w:val="en"/>
        </w:rPr>
        <w:t xml:space="preserve">Elymus canadensis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Genes &amp; Genomics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32 </w:t>
      </w:r>
      <w:r>
        <w:rPr>
          <w:rFonts w:ascii="Segoe UI" w:eastAsia="Times New Roman" w:hAnsi="Segoe UI" w:cs="Segoe UI"/>
          <w:color w:val="333333"/>
          <w:lang w:val="en"/>
        </w:rPr>
        <w:t xml:space="preserve">(4), 361–367. </w:t>
      </w:r>
      <w:hyperlink r:id="rId413" w:history="1">
        <w:r>
          <w:rPr>
            <w:rStyle w:val="Hyperlink"/>
            <w:rFonts w:ascii="Segoe UI" w:eastAsia="Times New Roman" w:hAnsi="Segoe UI" w:cs="Segoe UI"/>
            <w:lang w:val="en"/>
          </w:rPr>
          <w:t xml:space="preserve">https://doi.org/10.1007/s13258-010-0043-4 </w:t>
        </w:r>
      </w:hyperlink>
    </w:p>
    <w:p w14:paraId="19C4C2C7"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Kindscher, K. (1988). The ethnobotanical use of native prairie plants as food. In A. Davis &amp; G. Stanford (Eds.), </w:t>
      </w:r>
      <w:r>
        <w:rPr>
          <w:rStyle w:val="Emphasis"/>
          <w:rFonts w:ascii="Segoe UI" w:eastAsia="Times New Roman" w:hAnsi="Segoe UI" w:cs="Segoe UI"/>
          <w:color w:val="333333"/>
          <w:lang w:val="en"/>
        </w:rPr>
        <w:t xml:space="preserve">The prairie: Roots of our culture; foundation of our economy: Proceedings of the 10th North American Prairie Conference </w:t>
      </w:r>
      <w:r>
        <w:rPr>
          <w:rFonts w:ascii="Segoe UI" w:eastAsia="Times New Roman" w:hAnsi="Segoe UI" w:cs="Segoe UI"/>
          <w:color w:val="333333"/>
          <w:lang w:val="en"/>
        </w:rPr>
        <w:t xml:space="preserve">(Section 2.04, pp. 1–3). Native Prairie Association of Texas, Texas Woman’s University. </w:t>
      </w:r>
    </w:p>
    <w:p w14:paraId="2C70FA86"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Lady Bird Johnson Wildflower Center. (n.d.). </w:t>
      </w:r>
      <w:r>
        <w:rPr>
          <w:rStyle w:val="Emphasis"/>
          <w:rFonts w:ascii="Segoe UI" w:eastAsia="Times New Roman" w:hAnsi="Segoe UI" w:cs="Segoe UI"/>
          <w:color w:val="333333"/>
          <w:lang w:val="en"/>
        </w:rPr>
        <w:t xml:space="preserve">Elymus canadensis (Canada wild rye) </w:t>
      </w:r>
      <w:r>
        <w:rPr>
          <w:rFonts w:ascii="Segoe UI" w:eastAsia="Times New Roman" w:hAnsi="Segoe UI" w:cs="Segoe UI"/>
          <w:color w:val="333333"/>
          <w:lang w:val="en"/>
        </w:rPr>
        <w:t xml:space="preserve">. Native Plant Information Network, University of Texas at Austin. Retrieved September 24, 2025, from </w:t>
      </w:r>
      <w:hyperlink r:id="rId414" w:tgtFrame="_new" w:history="1">
        <w:r>
          <w:rPr>
            <w:rStyle w:val="Hyperlink"/>
            <w:rFonts w:ascii="Segoe UI" w:eastAsia="Times New Roman" w:hAnsi="Segoe UI" w:cs="Segoe UI"/>
            <w:lang w:val="en"/>
          </w:rPr>
          <w:t xml:space="preserve">https://www.wildflower.org/plants/result.php?id_plant=elca4 </w:t>
        </w:r>
      </w:hyperlink>
    </w:p>
    <w:p w14:paraId="0547C34C"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Moerman, D. E. (1998). </w:t>
      </w:r>
      <w:r>
        <w:rPr>
          <w:rStyle w:val="Emphasis"/>
          <w:rFonts w:ascii="Segoe UI" w:eastAsia="Times New Roman" w:hAnsi="Segoe UI" w:cs="Segoe UI"/>
          <w:color w:val="333333"/>
          <w:lang w:val="en"/>
        </w:rPr>
        <w:t xml:space="preserve">Native American ethnobotany </w:t>
      </w:r>
      <w:r>
        <w:rPr>
          <w:rFonts w:ascii="Segoe UI" w:eastAsia="Times New Roman" w:hAnsi="Segoe UI" w:cs="Segoe UI"/>
          <w:color w:val="333333"/>
          <w:lang w:val="en"/>
        </w:rPr>
        <w:t xml:space="preserve">. Timber Press. </w:t>
      </w:r>
    </w:p>
    <w:p w14:paraId="2D1BDB34"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Sanders, T. B., &amp; Hamrick, J. L. (1980). Variation in the breeding system of </w:t>
      </w:r>
      <w:r>
        <w:rPr>
          <w:rStyle w:val="Emphasis"/>
          <w:rFonts w:ascii="Segoe UI" w:eastAsia="Times New Roman" w:hAnsi="Segoe UI" w:cs="Segoe UI"/>
          <w:color w:val="333333"/>
          <w:lang w:val="en"/>
        </w:rPr>
        <w:t xml:space="preserve">Elymus canadensis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Evolution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34 </w:t>
      </w:r>
      <w:r>
        <w:rPr>
          <w:rFonts w:ascii="Segoe UI" w:eastAsia="Times New Roman" w:hAnsi="Segoe UI" w:cs="Segoe UI"/>
          <w:color w:val="333333"/>
          <w:lang w:val="en"/>
        </w:rPr>
        <w:t xml:space="preserve">(1), 117–122. </w:t>
      </w:r>
      <w:hyperlink r:id="rId415" w:history="1">
        <w:r>
          <w:rPr>
            <w:rStyle w:val="Hyperlink"/>
            <w:rFonts w:ascii="Segoe UI" w:eastAsia="Times New Roman" w:hAnsi="Segoe UI" w:cs="Segoe UI"/>
            <w:lang w:val="en"/>
          </w:rPr>
          <w:t xml:space="preserve">https://doi.org/10.1111/j.1558-5646.1980.tb04794.x </w:t>
        </w:r>
      </w:hyperlink>
    </w:p>
    <w:p w14:paraId="20B53442"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Simonin, K. A. (2000). </w:t>
      </w:r>
      <w:r>
        <w:rPr>
          <w:rStyle w:val="Emphasis"/>
          <w:rFonts w:ascii="Segoe UI" w:eastAsia="Times New Roman" w:hAnsi="Segoe UI" w:cs="Segoe UI"/>
          <w:color w:val="333333"/>
          <w:lang w:val="en"/>
        </w:rPr>
        <w:t xml:space="preserve">Elymus canadensis </w:t>
      </w:r>
      <w:r>
        <w:rPr>
          <w:rFonts w:ascii="Segoe UI" w:eastAsia="Times New Roman" w:hAnsi="Segoe UI" w:cs="Segoe UI"/>
          <w:color w:val="333333"/>
          <w:lang w:val="en"/>
        </w:rPr>
        <w:t xml:space="preserve">. In </w:t>
      </w:r>
      <w:r>
        <w:rPr>
          <w:rStyle w:val="Emphasis"/>
          <w:rFonts w:ascii="Segoe UI" w:eastAsia="Times New Roman" w:hAnsi="Segoe UI" w:cs="Segoe UI"/>
          <w:color w:val="333333"/>
          <w:lang w:val="en"/>
        </w:rPr>
        <w:t xml:space="preserve">Fire Effects Information System </w:t>
      </w:r>
      <w:r>
        <w:rPr>
          <w:rFonts w:ascii="Segoe UI" w:eastAsia="Times New Roman" w:hAnsi="Segoe UI" w:cs="Segoe UI"/>
          <w:color w:val="333333"/>
          <w:lang w:val="en"/>
        </w:rPr>
        <w:t xml:space="preserve">(FEIS). U.S. Department of Agriculture, Forest Service, Rocky Mountain Research Station, Fire Sciences Laboratory. Retrieved September 24, 2025, from </w:t>
      </w:r>
      <w:hyperlink r:id="rId416" w:tgtFrame="_new" w:history="1">
        <w:r>
          <w:rPr>
            <w:rStyle w:val="Hyperlink"/>
            <w:rFonts w:ascii="Segoe UI" w:eastAsia="Times New Roman" w:hAnsi="Segoe UI" w:cs="Segoe UI"/>
            <w:lang w:val="en"/>
          </w:rPr>
          <w:t xml:space="preserve">https://www.fs.usda.gov/database/feis/plants/graminoid/elycan/all.html </w:t>
        </w:r>
      </w:hyperlink>
    </w:p>
    <w:p w14:paraId="62A27DB3"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U.S. Department of Agriculture, Natural Resources Conservation Service. (n.d.). </w:t>
      </w:r>
      <w:r>
        <w:rPr>
          <w:rStyle w:val="Emphasis"/>
          <w:rFonts w:ascii="Segoe UI" w:eastAsia="Times New Roman" w:hAnsi="Segoe UI" w:cs="Segoe UI"/>
          <w:color w:val="333333"/>
          <w:lang w:val="en"/>
        </w:rPr>
        <w:t xml:space="preserve">Elymus canadensis L. </w:t>
      </w:r>
      <w:r>
        <w:rPr>
          <w:rFonts w:ascii="Segoe UI" w:eastAsia="Times New Roman" w:hAnsi="Segoe UI" w:cs="Segoe UI"/>
          <w:color w:val="333333"/>
          <w:lang w:val="en"/>
        </w:rPr>
        <w:t xml:space="preserve">PLANTS Database. Retrieved September 24, 2025, from </w:t>
      </w:r>
      <w:hyperlink r:id="rId417" w:tgtFrame="_new" w:history="1">
        <w:r>
          <w:rPr>
            <w:rStyle w:val="Hyperlink"/>
            <w:rFonts w:ascii="Segoe UI" w:eastAsia="Times New Roman" w:hAnsi="Segoe UI" w:cs="Segoe UI"/>
            <w:lang w:val="en"/>
          </w:rPr>
          <w:t xml:space="preserve">https://plants.usda.gov/plant-profile/ELCA4 </w:t>
        </w:r>
      </w:hyperlink>
    </w:p>
    <w:p w14:paraId="0EBD1EF0" w14:textId="77777777" w:rsidR="00CD1F2D" w:rsidRDefault="00CD1F2D">
      <w:pPr>
        <w:numPr>
          <w:ilvl w:val="0"/>
          <w:numId w:val="266"/>
        </w:numPr>
        <w:spacing w:before="100" w:beforeAutospacing="1" w:after="100" w:afterAutospacing="1"/>
        <w:divId w:val="2049984122"/>
        <w:rPr>
          <w:rFonts w:ascii="Segoe UI" w:eastAsia="Times New Roman" w:hAnsi="Segoe UI" w:cs="Segoe UI"/>
          <w:color w:val="333333"/>
          <w:lang w:val="en"/>
        </w:rPr>
      </w:pPr>
      <w:r>
        <w:rPr>
          <w:rFonts w:ascii="Segoe UI" w:eastAsia="Times New Roman" w:hAnsi="Segoe UI" w:cs="Segoe UI"/>
          <w:color w:val="333333"/>
          <w:lang w:val="en"/>
        </w:rPr>
        <w:t xml:space="preserve">Vogel, K. P., Mitchell, R. B., Baltensperger, D. D., Johnson, K. D., &amp; Carlson, I. T. (2010). Registration of ‘Homestead’ Canada wildrye. </w:t>
      </w:r>
      <w:r>
        <w:rPr>
          <w:rStyle w:val="Emphasis"/>
          <w:rFonts w:ascii="Segoe UI" w:eastAsia="Times New Roman" w:hAnsi="Segoe UI" w:cs="Segoe UI"/>
          <w:color w:val="333333"/>
          <w:lang w:val="en"/>
        </w:rPr>
        <w:t xml:space="preserve">Journal of Plant Registrations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4 </w:t>
      </w:r>
      <w:r>
        <w:rPr>
          <w:rFonts w:ascii="Segoe UI" w:eastAsia="Times New Roman" w:hAnsi="Segoe UI" w:cs="Segoe UI"/>
          <w:color w:val="333333"/>
          <w:lang w:val="en"/>
        </w:rPr>
        <w:t xml:space="preserve">(2), 135–138. </w:t>
      </w:r>
      <w:hyperlink r:id="rId418" w:history="1">
        <w:r>
          <w:rPr>
            <w:rStyle w:val="Hyperlink"/>
            <w:rFonts w:ascii="Segoe UI" w:eastAsia="Times New Roman" w:hAnsi="Segoe UI" w:cs="Segoe UI"/>
            <w:lang w:val="en"/>
          </w:rPr>
          <w:t xml:space="preserve">https://doi.org/10.3198/jpr2009.08.0461crc </w:t>
        </w:r>
      </w:hyperlink>
    </w:p>
    <w:p w14:paraId="085887AD" w14:textId="77777777" w:rsidR="00CD1F2D" w:rsidRDefault="00CD1F2D">
      <w:pPr>
        <w:pStyle w:val="Heading1"/>
        <w:divId w:val="1266159442"/>
        <w:rPr>
          <w:rFonts w:ascii="Segoe UI" w:eastAsia="Times New Roman" w:hAnsi="Segoe UI" w:cs="Segoe UI"/>
          <w:lang w:val="en"/>
        </w:rPr>
      </w:pPr>
      <w:r>
        <w:rPr>
          <w:rFonts w:ascii="Segoe UI" w:eastAsia="Times New Roman" w:hAnsi="Segoe UI" w:cs="Segoe UI"/>
          <w:lang w:val="en"/>
        </w:rPr>
        <w:t xml:space="preserve">26 Cattail </w:t>
      </w:r>
    </w:p>
    <w:p w14:paraId="4759AAF3"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9966"/>
          <w:lang w:val="en"/>
        </w:rPr>
        <w:t xml:space="preserve">Names </w:t>
      </w:r>
    </w:p>
    <w:p w14:paraId="56000178"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Cattail </w:t>
      </w:r>
    </w:p>
    <w:p w14:paraId="59454696"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Typha latifolia </w:t>
      </w:r>
    </w:p>
    <w:p w14:paraId="51B1DB35"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kwutáltxw </w:t>
      </w:r>
    </w:p>
    <w:p w14:paraId="2F335D9E" w14:textId="77777777" w:rsidR="00CD1F2D" w:rsidRDefault="00CD1F2D">
      <w:pPr>
        <w:pStyle w:val="NormalWeb"/>
        <w:jc w:val="center"/>
        <w:divId w:val="1266159442"/>
        <w:rPr>
          <w:rFonts w:ascii="Segoe UI" w:hAnsi="Segoe UI" w:cs="Segoe UI"/>
          <w:color w:val="333333"/>
          <w:lang w:val="en"/>
        </w:rPr>
      </w:pPr>
      <w:r>
        <w:rPr>
          <w:rFonts w:ascii="Segoe UI" w:hAnsi="Segoe UI" w:cs="Segoe UI"/>
          <w:noProof/>
          <w:color w:val="333333"/>
          <w:lang w:val="en"/>
        </w:rPr>
        <w:drawing>
          <wp:inline distT="0" distB="0" distL="0" distR="0" wp14:anchorId="3FDC005A" wp14:editId="76064646">
            <wp:extent cx="2133600" cy="28575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link="rId419">
                      <a:extLst>
                        <a:ext uri="{28A0092B-C50C-407E-A947-70E740481C1C}">
                          <a14:useLocalDpi xmlns:a14="http://schemas.microsoft.com/office/drawing/2010/main" val="0"/>
                        </a:ext>
                      </a:extLst>
                    </a:blip>
                    <a:srcRect/>
                    <a:stretch>
                      <a:fillRect/>
                    </a:stretch>
                  </pic:blipFill>
                  <pic:spPr bwMode="auto">
                    <a:xfrm>
                      <a:off x="0" y="0"/>
                      <a:ext cx="2133600" cy="2857500"/>
                    </a:xfrm>
                    <a:prstGeom prst="rect">
                      <a:avLst/>
                    </a:prstGeom>
                    <a:noFill/>
                    <a:ln>
                      <a:noFill/>
                    </a:ln>
                  </pic:spPr>
                </pic:pic>
              </a:graphicData>
            </a:graphic>
          </wp:inline>
        </w:drawing>
      </w:r>
    </w:p>
    <w:p w14:paraId="609B3650" w14:textId="77777777" w:rsidR="00CD1F2D" w:rsidRDefault="00CD1F2D">
      <w:pPr>
        <w:pStyle w:val="NormalWeb"/>
        <w:jc w:val="center"/>
        <w:divId w:val="1266159442"/>
        <w:rPr>
          <w:rFonts w:ascii="Segoe UI" w:hAnsi="Segoe UI" w:cs="Segoe UI"/>
          <w:color w:val="333333"/>
          <w:lang w:val="en"/>
        </w:rPr>
      </w:pPr>
      <w:r>
        <w:rPr>
          <w:rStyle w:val="Strong"/>
          <w:rFonts w:ascii="Segoe UI" w:hAnsi="Segoe UI" w:cs="Segoe UI"/>
          <w:color w:val="333333"/>
          <w:lang w:val="en"/>
        </w:rPr>
        <w:t xml:space="preserve">Fig 26.1: Close-up of a cattail (Typha latifolia) in a wetland, showing its characteristic brown cylindrical flower spike and long, sword-like green leaves. </w:t>
      </w:r>
    </w:p>
    <w:p w14:paraId="3D7F7294"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9966"/>
          <w:lang w:val="en"/>
        </w:rPr>
        <w:t xml:space="preserve">General information </w:t>
      </w:r>
    </w:p>
    <w:p w14:paraId="5D5B7799" w14:textId="77777777" w:rsidR="00CD1F2D" w:rsidRDefault="00CD1F2D">
      <w:pPr>
        <w:pStyle w:val="NormalWeb"/>
        <w:jc w:val="both"/>
        <w:divId w:val="1266159442"/>
        <w:rPr>
          <w:rFonts w:ascii="Segoe UI" w:hAnsi="Segoe UI" w:cs="Segoe UI"/>
          <w:color w:val="333333"/>
          <w:lang w:val="en"/>
        </w:rPr>
      </w:pPr>
      <w:r>
        <w:rPr>
          <w:rFonts w:ascii="Segoe UI" w:hAnsi="Segoe UI" w:cs="Segoe UI"/>
          <w:color w:val="333333"/>
          <w:lang w:val="en"/>
        </w:rPr>
        <w:t xml:space="preserve">Cattail ( </w:t>
      </w:r>
      <w:r>
        <w:rPr>
          <w:rStyle w:val="Emphasis"/>
          <w:rFonts w:ascii="Segoe UI" w:hAnsi="Segoe UI" w:cs="Segoe UI"/>
          <w:color w:val="333333"/>
          <w:lang w:val="en"/>
        </w:rPr>
        <w:t xml:space="preserve">Typha latifolia </w:t>
      </w:r>
      <w:r>
        <w:rPr>
          <w:rFonts w:ascii="Segoe UI" w:hAnsi="Segoe UI" w:cs="Segoe UI"/>
          <w:color w:val="333333"/>
          <w:lang w:val="en"/>
        </w:rPr>
        <w:t xml:space="preserve">), known by the Indigenous term </w:t>
      </w:r>
      <w:r>
        <w:rPr>
          <w:rStyle w:val="Strong"/>
          <w:rFonts w:ascii="Segoe UI" w:hAnsi="Segoe UI" w:cs="Segoe UI"/>
          <w:color w:val="333333"/>
          <w:lang w:val="en"/>
        </w:rPr>
        <w:t xml:space="preserve">kwutáltxw </w:t>
      </w:r>
      <w:r>
        <w:rPr>
          <w:rFonts w:ascii="Segoe UI" w:hAnsi="Segoe UI" w:cs="Segoe UI"/>
          <w:color w:val="333333"/>
          <w:lang w:val="en"/>
        </w:rPr>
        <w:t xml:space="preserve">, is one of the most extensively utilized medicinal plants by Indigenous peoples. </w:t>
      </w:r>
      <w:r>
        <w:rPr>
          <w:rFonts w:ascii="Segoe UI" w:hAnsi="Segoe UI" w:cs="Segoe UI"/>
          <w:color w:val="333333"/>
          <w:vertAlign w:val="superscript"/>
          <w:lang w:val="en"/>
        </w:rPr>
        <w:t xml:space="preserve">[1], [5], [7] </w:t>
      </w:r>
    </w:p>
    <w:p w14:paraId="19080EA3" w14:textId="77777777" w:rsidR="00CD1F2D" w:rsidRDefault="00CD1F2D">
      <w:pPr>
        <w:pStyle w:val="Heading3"/>
        <w:divId w:val="126615944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52645D3" w14:textId="77777777" w:rsidR="00CD1F2D" w:rsidRDefault="00CD1F2D">
      <w:pPr>
        <w:pStyle w:val="NormalWeb"/>
        <w:jc w:val="both"/>
        <w:divId w:val="1266159442"/>
        <w:rPr>
          <w:rFonts w:ascii="Segoe UI" w:hAnsi="Segoe UI" w:cs="Segoe UI"/>
          <w:color w:val="333333"/>
          <w:lang w:val="en"/>
        </w:rPr>
      </w:pPr>
      <w:r>
        <w:rPr>
          <w:rFonts w:ascii="Segoe UI" w:hAnsi="Segoe UI" w:cs="Segoe UI"/>
          <w:color w:val="333333"/>
          <w:lang w:val="en"/>
        </w:rPr>
        <w:t xml:space="preserve">From its roots, leaves, and golden pollen came remedies for nearly every part of the body. When cuts, burns, or infections troubled the skin, the soft gel from the base of the leaves or the crushed roots were applied directly to heal and soothe. The pollen, when sprinkled over wounds, helped stop bleeding and cleanse infections, while ash from burned leaves was sometimes used to treat internal or postpartum bleeding, its astringent strength helping the body recover. </w:t>
      </w:r>
      <w:r>
        <w:rPr>
          <w:rFonts w:ascii="Segoe UI" w:hAnsi="Segoe UI" w:cs="Segoe UI"/>
          <w:color w:val="333333"/>
          <w:vertAlign w:val="superscript"/>
          <w:lang w:val="en"/>
        </w:rPr>
        <w:t xml:space="preserve">[5], [11] </w:t>
      </w:r>
    </w:p>
    <w:p w14:paraId="08519BDA" w14:textId="77777777" w:rsidR="00CD1F2D" w:rsidRDefault="00CD1F2D">
      <w:pPr>
        <w:pStyle w:val="NormalWeb"/>
        <w:jc w:val="both"/>
        <w:divId w:val="1266159442"/>
        <w:rPr>
          <w:rFonts w:ascii="Segoe UI" w:hAnsi="Segoe UI" w:cs="Segoe UI"/>
          <w:color w:val="333333"/>
          <w:lang w:val="en"/>
        </w:rPr>
      </w:pPr>
      <w:r>
        <w:rPr>
          <w:rFonts w:ascii="Segoe UI" w:hAnsi="Segoe UI" w:cs="Segoe UI"/>
          <w:color w:val="333333"/>
          <w:lang w:val="en"/>
        </w:rPr>
        <w:t xml:space="preserve">For those suffering from problems of the kidneys or urinary tract, the roots were boiled into a tea to ease pain, clear infection, and help the body release water more freely. The same tea was used to calm the stomach during times of diarrhea or digestive upset. Women often turned to Cattail for support during menstruation or lactation, using the roots or pollen in gentle teas to balance and strengthen the body. </w:t>
      </w:r>
      <w:r>
        <w:rPr>
          <w:rFonts w:ascii="Segoe UI" w:hAnsi="Segoe UI" w:cs="Segoe UI"/>
          <w:color w:val="333333"/>
          <w:vertAlign w:val="superscript"/>
          <w:lang w:val="en"/>
        </w:rPr>
        <w:t xml:space="preserve">[5], [11] </w:t>
      </w:r>
    </w:p>
    <w:p w14:paraId="3DD4B8C3" w14:textId="77777777" w:rsidR="00CD1F2D" w:rsidRDefault="00CD1F2D">
      <w:pPr>
        <w:pStyle w:val="NormalWeb"/>
        <w:jc w:val="both"/>
        <w:divId w:val="1266159442"/>
        <w:rPr>
          <w:rFonts w:ascii="Segoe UI" w:hAnsi="Segoe UI" w:cs="Segoe UI"/>
          <w:color w:val="333333"/>
          <w:lang w:val="en"/>
        </w:rPr>
      </w:pPr>
      <w:r>
        <w:rPr>
          <w:rFonts w:ascii="Segoe UI" w:hAnsi="Segoe UI" w:cs="Segoe UI"/>
          <w:color w:val="333333"/>
          <w:lang w:val="en"/>
        </w:rPr>
        <w:t xml:space="preserve">Cattail was also used to ease swelling and joint pain, its rhizomes and gel acting as natural anti-inflammatories. The pollen and roots were used to treat asthma, coughs, and other respiratory troubles, and even the sap from its base could be applied to toothaches or mouth infections. </w:t>
      </w:r>
      <w:r>
        <w:rPr>
          <w:rFonts w:ascii="Segoe UI" w:hAnsi="Segoe UI" w:cs="Segoe UI"/>
          <w:color w:val="333333"/>
          <w:vertAlign w:val="superscript"/>
          <w:lang w:val="en"/>
        </w:rPr>
        <w:t xml:space="preserve">[1], [5] </w:t>
      </w:r>
    </w:p>
    <w:p w14:paraId="24C0DE05" w14:textId="77777777" w:rsidR="00CD1F2D" w:rsidRDefault="00CD1F2D">
      <w:pPr>
        <w:pStyle w:val="NormalWeb"/>
        <w:jc w:val="both"/>
        <w:divId w:val="1266159442"/>
        <w:rPr>
          <w:rFonts w:ascii="Segoe UI" w:hAnsi="Segoe UI" w:cs="Segoe UI"/>
          <w:color w:val="333333"/>
          <w:lang w:val="en"/>
        </w:rPr>
      </w:pPr>
      <w:r>
        <w:rPr>
          <w:rFonts w:ascii="Segoe UI" w:hAnsi="Segoe UI" w:cs="Segoe UI"/>
          <w:color w:val="333333"/>
          <w:lang w:val="en"/>
        </w:rPr>
        <w:t>The green flower spikes and shoots can be eaten boiled or roasted. The roots and inner stalks have been baked and eaten. The leaves have been made into lightweight baskets and used to make mats, clothing, storage bags, and mattresses. The pollen from the cattail can be applied to wounds to stop bleeding and it can be ingested to stop internal bleeding and menstrual pain. It’s also a blood cleanser. Mashed cattail roots make a poultice for treating blisters, boils, cysts, stings and infections, while the bro</w:t>
      </w:r>
      <w:r>
        <w:rPr>
          <w:rFonts w:ascii="Segoe UI" w:hAnsi="Segoe UI" w:cs="Segoe UI"/>
          <w:color w:val="333333"/>
          <w:lang w:val="en"/>
        </w:rPr>
        <w:t>wn flower can be used to make a tea for treating diarrhea. The roots were used internally to cure kidney stones. Many used the down to prevent chafing in infants and as a pillow and mattress stuffing, and the roots and young shoots were often eaten, as was the pollen. Cattail has also been used to treat cuts, burns, stings and bruises. The roots were split and bruised to be used as a poultice to cover the wounds. Ash from the burned leaves are antiseptic and the sap from the base of the plant can be applied</w:t>
      </w:r>
      <w:r>
        <w:rPr>
          <w:rFonts w:ascii="Segoe UI" w:hAnsi="Segoe UI" w:cs="Segoe UI"/>
          <w:color w:val="333333"/>
          <w:lang w:val="en"/>
        </w:rPr>
        <w:t xml:space="preserve"> to toothaches or small cuts.</w:t>
      </w:r>
      <w:r>
        <w:rPr>
          <w:rFonts w:ascii="Segoe UI" w:hAnsi="Segoe UI" w:cs="Segoe UI"/>
          <w:color w:val="333333"/>
          <w:lang w:val="en"/>
        </w:rPr>
        <w:t xml:space="preserve"> </w:t>
      </w:r>
      <w:r>
        <w:rPr>
          <w:rFonts w:ascii="Segoe UI" w:hAnsi="Segoe UI" w:cs="Segoe UI"/>
          <w:color w:val="333333"/>
          <w:vertAlign w:val="superscript"/>
          <w:lang w:val="en"/>
        </w:rPr>
        <w:t xml:space="preserve">[5], [6], [7] </w:t>
      </w:r>
    </w:p>
    <w:p w14:paraId="16121CBE" w14:textId="77777777" w:rsidR="00CD1F2D" w:rsidRDefault="00CD1F2D">
      <w:pPr>
        <w:pStyle w:val="Heading3"/>
        <w:divId w:val="126615944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4FE55DF8"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u w:val="single"/>
          <w:lang w:val="en"/>
        </w:rPr>
        <w:t xml:space="preserve">Major Bioactive Compound Classes </w:t>
      </w:r>
    </w:p>
    <w:p w14:paraId="2D52CEBC" w14:textId="77777777" w:rsidR="00CD1F2D" w:rsidRDefault="00CD1F2D">
      <w:pPr>
        <w:numPr>
          <w:ilvl w:val="0"/>
          <w:numId w:val="267"/>
        </w:numPr>
        <w:spacing w:before="100" w:beforeAutospacing="1" w:after="100" w:afterAutospacing="1"/>
        <w:divId w:val="126615944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Saponins </w:t>
      </w:r>
    </w:p>
    <w:p w14:paraId="5CD1BB64"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Saponins, flavonoids and coumarins were detected in the rhizome flour and Typha rhizomes present a wide variety of chemical compounds, among them saponins, coumarins and flavonoids. </w:t>
      </w:r>
      <w:r>
        <w:rPr>
          <w:rFonts w:ascii="Segoe UI" w:hAnsi="Segoe UI" w:cs="Segoe UI"/>
          <w:color w:val="333333"/>
          <w:vertAlign w:val="superscript"/>
          <w:lang w:val="en"/>
        </w:rPr>
        <w:t xml:space="preserve">[2], [10] </w:t>
      </w:r>
    </w:p>
    <w:p w14:paraId="750ED4E6" w14:textId="77777777" w:rsidR="00CD1F2D" w:rsidRDefault="00CD1F2D">
      <w:pPr>
        <w:pStyle w:val="NormalWeb"/>
        <w:jc w:val="center"/>
        <w:divId w:val="1266159442"/>
        <w:rPr>
          <w:rFonts w:ascii="Segoe UI" w:hAnsi="Segoe UI" w:cs="Segoe UI"/>
          <w:color w:val="333333"/>
          <w:lang w:val="en"/>
        </w:rPr>
      </w:pPr>
      <w:r>
        <w:rPr>
          <w:rFonts w:ascii="Segoe UI" w:hAnsi="Segoe UI" w:cs="Segoe UI"/>
          <w:noProof/>
          <w:color w:val="333333"/>
          <w:lang w:val="en"/>
        </w:rPr>
        <w:drawing>
          <wp:inline distT="0" distB="0" distL="0" distR="0" wp14:anchorId="69C2D381" wp14:editId="7238E13D">
            <wp:extent cx="2857500" cy="173355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link="rId420">
                      <a:extLst>
                        <a:ext uri="{28A0092B-C50C-407E-A947-70E740481C1C}">
                          <a14:useLocalDpi xmlns:a14="http://schemas.microsoft.com/office/drawing/2010/main" val="0"/>
                        </a:ext>
                      </a:extLst>
                    </a:blip>
                    <a:srcRect/>
                    <a:stretch>
                      <a:fillRect/>
                    </a:stretch>
                  </pic:blipFill>
                  <pic:spPr bwMode="auto">
                    <a:xfrm>
                      <a:off x="0" y="0"/>
                      <a:ext cx="2857500" cy="1733550"/>
                    </a:xfrm>
                    <a:prstGeom prst="rect">
                      <a:avLst/>
                    </a:prstGeom>
                    <a:noFill/>
                    <a:ln>
                      <a:noFill/>
                    </a:ln>
                  </pic:spPr>
                </pic:pic>
              </a:graphicData>
            </a:graphic>
          </wp:inline>
        </w:drawing>
      </w:r>
    </w:p>
    <w:p w14:paraId="550A7922" w14:textId="77777777" w:rsidR="00CD1F2D" w:rsidRDefault="00CD1F2D">
      <w:pPr>
        <w:pStyle w:val="NormalWeb"/>
        <w:jc w:val="center"/>
        <w:divId w:val="1266159442"/>
        <w:rPr>
          <w:rFonts w:ascii="Segoe UI" w:hAnsi="Segoe UI" w:cs="Segoe UI"/>
          <w:color w:val="333333"/>
          <w:lang w:val="en"/>
        </w:rPr>
      </w:pPr>
      <w:r>
        <w:rPr>
          <w:rStyle w:val="Strong"/>
          <w:rFonts w:ascii="Segoe UI" w:hAnsi="Segoe UI" w:cs="Segoe UI"/>
          <w:color w:val="333333"/>
          <w:lang w:val="en"/>
        </w:rPr>
        <w:t xml:space="preserve">Fig 26.2: Chemical structure of a general saponin molecule, illustrating the aglycone core attached to sugar chains. </w:t>
      </w:r>
    </w:p>
    <w:p w14:paraId="0DD5F7AE"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lang w:val="en"/>
        </w:rPr>
        <w:t xml:space="preserve">Chemical Structure and Properties </w:t>
      </w:r>
    </w:p>
    <w:p w14:paraId="648B7805"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General Saponin Structure: Aglycone (Triterpene/Steroid) + Sugar Chain(s) </w:t>
      </w:r>
    </w:p>
    <w:p w14:paraId="55883F4B" w14:textId="77777777" w:rsidR="00CD1F2D" w:rsidRDefault="00CD1F2D">
      <w:pPr>
        <w:pStyle w:val="NormalWeb"/>
        <w:divId w:val="1266159442"/>
        <w:rPr>
          <w:rFonts w:ascii="Segoe UI" w:hAnsi="Segoe UI" w:cs="Segoe UI"/>
          <w:color w:val="333333"/>
          <w:lang w:val="en"/>
        </w:rPr>
      </w:pPr>
      <w:r>
        <w:rPr>
          <w:rFonts w:ascii="Segoe UI" w:hAnsi="Segoe UI" w:cs="Segoe UI"/>
          <w:color w:val="333333"/>
          <w:u w:val="single"/>
          <w:lang w:val="en"/>
        </w:rPr>
        <w:t xml:space="preserve">Biological Activities </w:t>
      </w:r>
    </w:p>
    <w:p w14:paraId="66F0F42A"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 Hemolytic activity (membrane disruption) </w:t>
      </w:r>
    </w:p>
    <w:p w14:paraId="44D3D9E1"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 Anti-inflammatory effects </w:t>
      </w:r>
    </w:p>
    <w:p w14:paraId="0E5A78CA"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 Antimicrobial properties </w:t>
      </w:r>
    </w:p>
    <w:p w14:paraId="3FD88E03"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 Wound healing acceleration </w:t>
      </w:r>
    </w:p>
    <w:p w14:paraId="71CCDE81"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lang w:val="en"/>
        </w:rPr>
        <w:t xml:space="preserve">Mechanisms of Action </w:t>
      </w:r>
    </w:p>
    <w:p w14:paraId="5B80FDC3" w14:textId="77777777" w:rsidR="00CD1F2D" w:rsidRDefault="00CD1F2D">
      <w:pPr>
        <w:numPr>
          <w:ilvl w:val="0"/>
          <w:numId w:val="268"/>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Membrane permeabilization: Saponins interact with cholesterol in cell membranes </w:t>
      </w:r>
    </w:p>
    <w:p w14:paraId="7E940843" w14:textId="77777777" w:rsidR="00CD1F2D" w:rsidRDefault="00CD1F2D">
      <w:pPr>
        <w:numPr>
          <w:ilvl w:val="0"/>
          <w:numId w:val="268"/>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Anti-inflammatory: Inhibition of inflammatory mediators </w:t>
      </w:r>
    </w:p>
    <w:p w14:paraId="100DFE29" w14:textId="77777777" w:rsidR="00CD1F2D" w:rsidRDefault="00CD1F2D">
      <w:pPr>
        <w:numPr>
          <w:ilvl w:val="0"/>
          <w:numId w:val="268"/>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Antimicrobial: Disruption of microbial cell walls </w:t>
      </w:r>
    </w:p>
    <w:p w14:paraId="03DC1C47" w14:textId="77777777" w:rsidR="00CD1F2D" w:rsidRDefault="00CD1F2D">
      <w:pPr>
        <w:numPr>
          <w:ilvl w:val="0"/>
          <w:numId w:val="269"/>
        </w:numPr>
        <w:spacing w:before="100" w:beforeAutospacing="1" w:after="100" w:afterAutospacing="1"/>
        <w:divId w:val="126615944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2E3577CE"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Various antioxidant flavonoids and coumarin derivatives have been reported as protective products to prevent and treat intestinal inflammatory processes. </w:t>
      </w:r>
      <w:r>
        <w:rPr>
          <w:rFonts w:ascii="Segoe UI" w:hAnsi="Segoe UI" w:cs="Segoe UI"/>
          <w:color w:val="333333"/>
          <w:vertAlign w:val="superscript"/>
          <w:lang w:val="en"/>
        </w:rPr>
        <w:t xml:space="preserve">[2] </w:t>
      </w:r>
    </w:p>
    <w:p w14:paraId="5441F386"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Key Flavonoid Compounds in Cattail: </w:t>
      </w:r>
    </w:p>
    <w:p w14:paraId="012845C8" w14:textId="77777777" w:rsidR="00CD1F2D" w:rsidRDefault="00CD1F2D">
      <w:pPr>
        <w:numPr>
          <w:ilvl w:val="0"/>
          <w:numId w:val="270"/>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Quercetin derivatives: Antioxidant and anti-inflammatory </w:t>
      </w:r>
    </w:p>
    <w:p w14:paraId="0109C4EE" w14:textId="77777777" w:rsidR="00CD1F2D" w:rsidRDefault="00CD1F2D">
      <w:pPr>
        <w:numPr>
          <w:ilvl w:val="0"/>
          <w:numId w:val="270"/>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Kaempferol glycosides: Vascular protection </w:t>
      </w:r>
    </w:p>
    <w:p w14:paraId="6ED48592" w14:textId="77777777" w:rsidR="00CD1F2D" w:rsidRDefault="00CD1F2D">
      <w:pPr>
        <w:numPr>
          <w:ilvl w:val="0"/>
          <w:numId w:val="270"/>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Luteolin compounds: Neuroprotective effects </w:t>
      </w:r>
    </w:p>
    <w:p w14:paraId="6A1536B2"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lang w:val="en"/>
        </w:rPr>
        <w:t xml:space="preserve">Chemical Reactions </w:t>
      </w:r>
    </w:p>
    <w:p w14:paraId="4AE03789" w14:textId="77777777" w:rsidR="00CD1F2D" w:rsidRDefault="00CD1F2D">
      <w:pPr>
        <w:pStyle w:val="NormalWeb"/>
        <w:divId w:val="1266159442"/>
        <w:rPr>
          <w:rFonts w:ascii="Segoe UI" w:hAnsi="Segoe UI" w:cs="Segoe UI"/>
          <w:color w:val="333333"/>
          <w:lang w:val="en"/>
        </w:rPr>
      </w:pPr>
      <w:r>
        <w:rPr>
          <w:rFonts w:ascii="Segoe UI" w:hAnsi="Segoe UI" w:cs="Segoe UI"/>
          <w:color w:val="333333"/>
          <w:u w:val="single"/>
          <w:lang w:val="en"/>
        </w:rPr>
        <w:t xml:space="preserve">Flavonoid Antioxidant Mechanism: </w:t>
      </w:r>
    </w:p>
    <w:p w14:paraId="16BF59B0"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Flavonoid-OH + RO• → Flavonoid-O• + ROH </w:t>
      </w:r>
    </w:p>
    <w:p w14:paraId="45E08363"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(Radical scavenging through hydrogen donation) </w:t>
      </w:r>
    </w:p>
    <w:p w14:paraId="511D4D9F" w14:textId="77777777" w:rsidR="00CD1F2D" w:rsidRDefault="00CD1F2D">
      <w:pPr>
        <w:pStyle w:val="NormalWeb"/>
        <w:divId w:val="1266159442"/>
        <w:rPr>
          <w:rFonts w:ascii="Segoe UI" w:hAnsi="Segoe UI" w:cs="Segoe UI"/>
          <w:color w:val="333333"/>
          <w:lang w:val="en"/>
        </w:rPr>
      </w:pPr>
      <w:r>
        <w:rPr>
          <w:rFonts w:ascii="Segoe UI" w:hAnsi="Segoe UI" w:cs="Segoe UI"/>
          <w:color w:val="333333"/>
          <w:u w:val="single"/>
          <w:lang w:val="en"/>
        </w:rPr>
        <w:t xml:space="preserve">Anti-inflammatory Pathway: </w:t>
      </w:r>
    </w:p>
    <w:p w14:paraId="6C37B2BD"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Flavonoids → NF-κB inhibition → ↓Cytokine production </w:t>
      </w:r>
    </w:p>
    <w:p w14:paraId="2FD0DEAB" w14:textId="77777777" w:rsidR="00CD1F2D" w:rsidRDefault="00CD1F2D">
      <w:pPr>
        <w:numPr>
          <w:ilvl w:val="0"/>
          <w:numId w:val="271"/>
        </w:numPr>
        <w:spacing w:before="100" w:beforeAutospacing="1" w:after="100" w:afterAutospacing="1"/>
        <w:divId w:val="126615944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Coumarins </w:t>
      </w:r>
    </w:p>
    <w:p w14:paraId="7AFB1012"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The compounds typhaphthalide, typharin, sitosterol, afzelechin, epiafzelechin, (+)-catechin, and (-)-epicatechin were also isolated and identified from rhizomes of Typha capensis. </w:t>
      </w:r>
      <w:r>
        <w:rPr>
          <w:rFonts w:ascii="Segoe UI" w:hAnsi="Segoe UI" w:cs="Segoe UI"/>
          <w:color w:val="333333"/>
          <w:vertAlign w:val="superscript"/>
          <w:lang w:val="en"/>
        </w:rPr>
        <w:t xml:space="preserve">[8] </w:t>
      </w:r>
    </w:p>
    <w:p w14:paraId="0CA48D76"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lang w:val="en"/>
        </w:rPr>
        <w:t xml:space="preserve">Coumarin Structure and Activity </w:t>
      </w:r>
    </w:p>
    <w:p w14:paraId="1FD3925B" w14:textId="77777777" w:rsidR="00CD1F2D" w:rsidRDefault="00CD1F2D">
      <w:pPr>
        <w:pStyle w:val="NormalWeb"/>
        <w:jc w:val="center"/>
        <w:divId w:val="1266159442"/>
        <w:rPr>
          <w:rFonts w:ascii="Segoe UI" w:hAnsi="Segoe UI" w:cs="Segoe UI"/>
          <w:color w:val="333333"/>
          <w:lang w:val="en"/>
        </w:rPr>
      </w:pPr>
      <w:r>
        <w:rPr>
          <w:rFonts w:ascii="Segoe UI" w:hAnsi="Segoe UI" w:cs="Segoe UI"/>
          <w:noProof/>
          <w:color w:val="333333"/>
          <w:lang w:val="en"/>
        </w:rPr>
        <w:drawing>
          <wp:inline distT="0" distB="0" distL="0" distR="0" wp14:anchorId="0B25D826" wp14:editId="45E1EE5D">
            <wp:extent cx="2857500" cy="18097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link="rId421">
                      <a:extLst>
                        <a:ext uri="{28A0092B-C50C-407E-A947-70E740481C1C}">
                          <a14:useLocalDpi xmlns:a14="http://schemas.microsoft.com/office/drawing/2010/main" val="0"/>
                        </a:ext>
                      </a:extLst>
                    </a:blip>
                    <a:srcRect/>
                    <a:stretch>
                      <a:fillRect/>
                    </a:stretch>
                  </pic:blipFill>
                  <pic:spPr bwMode="auto">
                    <a:xfrm>
                      <a:off x="0" y="0"/>
                      <a:ext cx="2857500" cy="1809750"/>
                    </a:xfrm>
                    <a:prstGeom prst="rect">
                      <a:avLst/>
                    </a:prstGeom>
                    <a:noFill/>
                    <a:ln>
                      <a:noFill/>
                    </a:ln>
                  </pic:spPr>
                </pic:pic>
              </a:graphicData>
            </a:graphic>
          </wp:inline>
        </w:drawing>
      </w:r>
    </w:p>
    <w:p w14:paraId="12A2602A" w14:textId="77777777" w:rsidR="00CD1F2D" w:rsidRDefault="00CD1F2D">
      <w:pPr>
        <w:pStyle w:val="NormalWeb"/>
        <w:jc w:val="center"/>
        <w:divId w:val="1266159442"/>
        <w:rPr>
          <w:rFonts w:ascii="Segoe UI" w:hAnsi="Segoe UI" w:cs="Segoe UI"/>
          <w:color w:val="333333"/>
          <w:lang w:val="en"/>
        </w:rPr>
      </w:pPr>
      <w:r>
        <w:rPr>
          <w:rStyle w:val="Strong"/>
          <w:rFonts w:ascii="Segoe UI" w:hAnsi="Segoe UI" w:cs="Segoe UI"/>
          <w:color w:val="333333"/>
          <w:lang w:val="en"/>
        </w:rPr>
        <w:t xml:space="preserve">Fig 26.3: Basic chemical structure of a coumarin molecule (2H-1-Benzopyran-2-one), a bioactive compound found in cattails. </w:t>
      </w:r>
    </w:p>
    <w:p w14:paraId="7A4FDA16" w14:textId="77777777" w:rsidR="00CD1F2D" w:rsidRDefault="00CD1F2D">
      <w:pPr>
        <w:pStyle w:val="NormalWeb"/>
        <w:jc w:val="center"/>
        <w:divId w:val="1266159442"/>
        <w:rPr>
          <w:rFonts w:ascii="Segoe UI" w:hAnsi="Segoe UI" w:cs="Segoe UI"/>
          <w:color w:val="333333"/>
          <w:lang w:val="en"/>
        </w:rPr>
      </w:pPr>
      <w:r>
        <w:rPr>
          <w:rFonts w:ascii="Segoe UI" w:hAnsi="Segoe UI" w:cs="Segoe UI"/>
          <w:color w:val="333333"/>
          <w:lang w:val="en"/>
        </w:rPr>
        <w:t xml:space="preserve">Basic Coumarin Structure: 2H-1-Benzopyran-2-one </w:t>
      </w:r>
    </w:p>
    <w:p w14:paraId="646E6BFC"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u w:val="single"/>
          <w:lang w:val="en"/>
        </w:rPr>
        <w:t xml:space="preserve">Bioactivities </w:t>
      </w:r>
    </w:p>
    <w:p w14:paraId="7B319542"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 Anti-inflammatory </w:t>
      </w:r>
    </w:p>
    <w:p w14:paraId="383808B4"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 Antimicrobial </w:t>
      </w:r>
    </w:p>
    <w:p w14:paraId="58B2A174"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 Anticoagulant (some derivatives) </w:t>
      </w:r>
    </w:p>
    <w:p w14:paraId="57E8C498"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 Phototoxic (certain types) </w:t>
      </w:r>
    </w:p>
    <w:p w14:paraId="17CAD2D0"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lang w:val="en"/>
        </w:rPr>
        <w:t xml:space="preserve">Specific Cattail Coumarins </w:t>
      </w:r>
    </w:p>
    <w:p w14:paraId="5B063600" w14:textId="77777777" w:rsidR="00CD1F2D" w:rsidRDefault="00CD1F2D">
      <w:pPr>
        <w:numPr>
          <w:ilvl w:val="0"/>
          <w:numId w:val="272"/>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Typhaphthalide: Anti-inflammatory properties </w:t>
      </w:r>
    </w:p>
    <w:p w14:paraId="18527FEF" w14:textId="77777777" w:rsidR="00CD1F2D" w:rsidRDefault="00CD1F2D">
      <w:pPr>
        <w:numPr>
          <w:ilvl w:val="0"/>
          <w:numId w:val="272"/>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Typharin: Potential antimicrobial activity </w:t>
      </w:r>
    </w:p>
    <w:p w14:paraId="3002B6D0" w14:textId="77777777" w:rsidR="00CD1F2D" w:rsidRDefault="00CD1F2D">
      <w:pPr>
        <w:numPr>
          <w:ilvl w:val="0"/>
          <w:numId w:val="273"/>
        </w:numPr>
        <w:spacing w:before="100" w:beforeAutospacing="1" w:after="100" w:afterAutospacing="1"/>
        <w:divId w:val="126615944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Tannins and Astringent Compounds </w:t>
      </w:r>
    </w:p>
    <w:p w14:paraId="732C0BDF"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The pollen is astringent, diuretic, emmenagogue, haemostatic, refrigerant, sedative, suppurative and vulnerary. </w:t>
      </w:r>
      <w:r>
        <w:rPr>
          <w:rFonts w:ascii="Segoe UI" w:hAnsi="Segoe UI" w:cs="Segoe UI"/>
          <w:color w:val="333333"/>
          <w:vertAlign w:val="superscript"/>
          <w:lang w:val="en"/>
        </w:rPr>
        <w:t xml:space="preserve">[11] </w:t>
      </w:r>
    </w:p>
    <w:p w14:paraId="7BD060B2"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u w:val="single"/>
          <w:lang w:val="en"/>
        </w:rPr>
        <w:t xml:space="preserve">Astringent Mechanisms </w:t>
      </w:r>
    </w:p>
    <w:p w14:paraId="041A8215"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Tannin-Protein Interaction: </w:t>
      </w:r>
    </w:p>
    <w:p w14:paraId="07FD0506"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Tannins + Proteins → Protein precipitation </w:t>
      </w:r>
    </w:p>
    <w:p w14:paraId="10B65CCC"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(Results in tissue contraction and hemostasis) </w:t>
      </w:r>
    </w:p>
    <w:p w14:paraId="3F12B8A1"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u w:val="single"/>
          <w:lang w:val="en"/>
        </w:rPr>
        <w:t xml:space="preserve">Hemostatic Action </w:t>
      </w:r>
    </w:p>
    <w:p w14:paraId="4C41CD02"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Tannins → Vasoconstriction + Platelet aggregation → Bleeding cessation </w:t>
      </w:r>
    </w:p>
    <w:p w14:paraId="13629B5F" w14:textId="77777777" w:rsidR="00CD1F2D" w:rsidRDefault="00CD1F2D">
      <w:pPr>
        <w:numPr>
          <w:ilvl w:val="0"/>
          <w:numId w:val="274"/>
        </w:numPr>
        <w:spacing w:before="100" w:beforeAutospacing="1" w:after="100" w:afterAutospacing="1"/>
        <w:divId w:val="126615944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Mucilage and Polysaccharides </w:t>
      </w:r>
    </w:p>
    <w:p w14:paraId="48EF5697"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Cattail gel (found at the base of the plant’s leaves) has natural antimicrobial and anti-inflammatory properties. </w:t>
      </w:r>
      <w:r>
        <w:rPr>
          <w:rFonts w:ascii="Segoe UI" w:hAnsi="Segoe UI" w:cs="Segoe UI"/>
          <w:color w:val="333333"/>
          <w:vertAlign w:val="superscript"/>
          <w:lang w:val="en"/>
        </w:rPr>
        <w:t xml:space="preserve">[11] </w:t>
      </w:r>
    </w:p>
    <w:p w14:paraId="20D9B8D9"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Mucilage Composition: </w:t>
      </w:r>
    </w:p>
    <w:p w14:paraId="5B951613" w14:textId="77777777" w:rsidR="00CD1F2D" w:rsidRDefault="00CD1F2D">
      <w:pPr>
        <w:numPr>
          <w:ilvl w:val="0"/>
          <w:numId w:val="275"/>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Pectin-like polysaccharides: Wound healing matrix </w:t>
      </w:r>
    </w:p>
    <w:p w14:paraId="017CCE6B" w14:textId="77777777" w:rsidR="00CD1F2D" w:rsidRDefault="00CD1F2D">
      <w:pPr>
        <w:numPr>
          <w:ilvl w:val="0"/>
          <w:numId w:val="275"/>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Arabinogalactans: Immune modulation </w:t>
      </w:r>
    </w:p>
    <w:p w14:paraId="2C07877C" w14:textId="77777777" w:rsidR="00CD1F2D" w:rsidRDefault="00CD1F2D">
      <w:pPr>
        <w:numPr>
          <w:ilvl w:val="0"/>
          <w:numId w:val="275"/>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Cellulose derivatives: Protective barrier formation </w:t>
      </w:r>
    </w:p>
    <w:p w14:paraId="37E564C2" w14:textId="77777777" w:rsidR="00CD1F2D" w:rsidRDefault="00CD1F2D">
      <w:pPr>
        <w:pStyle w:val="Heading3"/>
        <w:divId w:val="126615944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Mechanisms </w:t>
      </w:r>
    </w:p>
    <w:p w14:paraId="76573B1B"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Wound Healing Properties </w:t>
      </w:r>
    </w:p>
    <w:p w14:paraId="0B836E0D"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Studies have shown that plant-derived mucilage like cattail gel helps accelerate skin regeneration and reduce infections. </w:t>
      </w:r>
      <w:r>
        <w:rPr>
          <w:rFonts w:ascii="Segoe UI" w:hAnsi="Segoe UI" w:cs="Segoe UI"/>
          <w:color w:val="333333"/>
          <w:vertAlign w:val="superscript"/>
          <w:lang w:val="en"/>
        </w:rPr>
        <w:t xml:space="preserve">[2], [11] </w:t>
      </w:r>
    </w:p>
    <w:p w14:paraId="4C21AA49"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Healing Cascade: </w:t>
      </w:r>
    </w:p>
    <w:p w14:paraId="428E89E3" w14:textId="77777777" w:rsidR="00CD1F2D" w:rsidRDefault="00CD1F2D">
      <w:pPr>
        <w:numPr>
          <w:ilvl w:val="0"/>
          <w:numId w:val="276"/>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Hemostasis: Tannins promote clotting </w:t>
      </w:r>
    </w:p>
    <w:p w14:paraId="714C9B5C" w14:textId="77777777" w:rsidR="00CD1F2D" w:rsidRDefault="00CD1F2D">
      <w:pPr>
        <w:numPr>
          <w:ilvl w:val="0"/>
          <w:numId w:val="276"/>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Inflammation control: Flavonoids reduce inflammatory response </w:t>
      </w:r>
    </w:p>
    <w:p w14:paraId="22F106B8" w14:textId="77777777" w:rsidR="00CD1F2D" w:rsidRDefault="00CD1F2D">
      <w:pPr>
        <w:numPr>
          <w:ilvl w:val="0"/>
          <w:numId w:val="276"/>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Proliferation: Mucilage provides healing matrix </w:t>
      </w:r>
    </w:p>
    <w:p w14:paraId="139B82B5" w14:textId="77777777" w:rsidR="00CD1F2D" w:rsidRDefault="00CD1F2D">
      <w:pPr>
        <w:numPr>
          <w:ilvl w:val="0"/>
          <w:numId w:val="276"/>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Remodeling: Saponins facilitate tissue regeneration </w:t>
      </w:r>
    </w:p>
    <w:p w14:paraId="4FF226A1"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Anti-inflammatory Pathways </w:t>
      </w:r>
    </w:p>
    <w:p w14:paraId="17C0D644"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Dietary supplementation with 10% cattail rhizome flour showed the best effects at reducing the extension of the lesion, the colon weight ratio, adherences to adjacent organs and diarrhea. These effects were related to inhibition of myeloperoxidase (MPO) and alkaline phosphatase (AP) activities and an attenuation of glutathione (GSH) depletion. </w:t>
      </w:r>
      <w:r>
        <w:rPr>
          <w:rFonts w:ascii="Segoe UI" w:hAnsi="Segoe UI" w:cs="Segoe UI"/>
          <w:color w:val="333333"/>
          <w:vertAlign w:val="superscript"/>
          <w:lang w:val="en"/>
        </w:rPr>
        <w:t xml:space="preserve">[2] </w:t>
      </w:r>
    </w:p>
    <w:p w14:paraId="5BE8B822"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lang w:val="en"/>
        </w:rPr>
        <w:t xml:space="preserve">Molecular Mechanisms </w:t>
      </w:r>
    </w:p>
    <w:p w14:paraId="09ECCA7E"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Cattail Compounds → ↓MPO activity → ↓Neutrophil activation → ↓Alkaline phosphatase → ↓Tissue damage → ↑GSH levels → ↑Antioxidant capacity </w:t>
      </w:r>
    </w:p>
    <w:p w14:paraId="5C210AF4"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Diuretic and Kidney Health </w:t>
      </w:r>
    </w:p>
    <w:p w14:paraId="7AAE21E8"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The dried pollen is said to be anticoagulant, but when roasted with charcoal it becomes haemostatic and is traditionally used for kidney stones. </w:t>
      </w:r>
      <w:r>
        <w:rPr>
          <w:rFonts w:ascii="Segoe UI" w:hAnsi="Segoe UI" w:cs="Segoe UI"/>
          <w:color w:val="333333"/>
          <w:vertAlign w:val="superscript"/>
          <w:lang w:val="en"/>
        </w:rPr>
        <w:t xml:space="preserve">[11] </w:t>
      </w:r>
    </w:p>
    <w:p w14:paraId="0557B75F"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lang w:val="en"/>
        </w:rPr>
        <w:t xml:space="preserve">Diuretic Mechanisms </w:t>
      </w:r>
    </w:p>
    <w:p w14:paraId="1122752E" w14:textId="77777777" w:rsidR="00CD1F2D" w:rsidRDefault="00CD1F2D">
      <w:pPr>
        <w:numPr>
          <w:ilvl w:val="0"/>
          <w:numId w:val="277"/>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Increased glomerular filtration: Flavonoid-mediated vasodilation </w:t>
      </w:r>
    </w:p>
    <w:p w14:paraId="71F62BFE" w14:textId="77777777" w:rsidR="00CD1F2D" w:rsidRDefault="00CD1F2D">
      <w:pPr>
        <w:numPr>
          <w:ilvl w:val="0"/>
          <w:numId w:val="277"/>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Inhibited sodium reabsorption: Saponin effects on renal tubules </w:t>
      </w:r>
    </w:p>
    <w:p w14:paraId="0C0297A7" w14:textId="77777777" w:rsidR="00CD1F2D" w:rsidRDefault="00CD1F2D">
      <w:pPr>
        <w:numPr>
          <w:ilvl w:val="0"/>
          <w:numId w:val="277"/>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Enhanced water excretion: Osmotic effects of polysaccharides </w:t>
      </w:r>
    </w:p>
    <w:p w14:paraId="5A809631" w14:textId="77777777" w:rsidR="00CD1F2D" w:rsidRDefault="00CD1F2D">
      <w:pPr>
        <w:pStyle w:val="Heading3"/>
        <w:divId w:val="126615944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Specific Chemical Compounds and Structures </w:t>
      </w:r>
    </w:p>
    <w:p w14:paraId="120EBC4E"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Typhaphthalide </w:t>
      </w:r>
    </w:p>
    <w:p w14:paraId="5A5AC265"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Chemical Formula: C₁₅H₁₆O₄ </w:t>
      </w:r>
    </w:p>
    <w:p w14:paraId="66E07029"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Structure: Coumarin derivative with anti-inflammatory properties </w:t>
      </w:r>
    </w:p>
    <w:p w14:paraId="4B3BBC12"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Mechanism: COX-2 inhibition → ↓Prostaglandin synthesis → ↓Inflammation </w:t>
      </w:r>
    </w:p>
    <w:p w14:paraId="4DAADCF3"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Cattail Saponins </w:t>
      </w:r>
    </w:p>
    <w:p w14:paraId="2EEB2B06"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Aglycone: Triterpene backbone (often oleanolic acid type) </w:t>
      </w:r>
    </w:p>
    <w:p w14:paraId="0EDE495E"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Sugar chains: Glucose, rhamnose, arabinose combinations </w:t>
      </w:r>
    </w:p>
    <w:p w14:paraId="00B159DE"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Activity: Membrane interaction → Antimicrobial + Anti-inflammatory </w:t>
      </w:r>
    </w:p>
    <w:p w14:paraId="2ED14E66"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Catechins and Epicatechins </w:t>
      </w:r>
    </w:p>
    <w:p w14:paraId="2EB9741A"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Structure: Flavan-3-ol compounds </w:t>
      </w:r>
    </w:p>
    <w:p w14:paraId="1BA7CEA5"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(+)-Catechin: Antioxidant, anti-inflammatory </w:t>
      </w:r>
    </w:p>
    <w:p w14:paraId="0FAF4CD3"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(-)-Epicatechin: Vascular protection, wound healing </w:t>
      </w:r>
    </w:p>
    <w:p w14:paraId="5322F150"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Reaction: Catechin + Free radical → Stable quinone + Neutralized radical </w:t>
      </w:r>
    </w:p>
    <w:p w14:paraId="7E906429" w14:textId="77777777" w:rsidR="00CD1F2D" w:rsidRDefault="00CD1F2D">
      <w:pPr>
        <w:pStyle w:val="Heading3"/>
        <w:divId w:val="126615944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Scientific Validation </w:t>
      </w:r>
    </w:p>
    <w:p w14:paraId="045F762E" w14:textId="77777777" w:rsidR="00CD1F2D" w:rsidRDefault="00CD1F2D">
      <w:pPr>
        <w:numPr>
          <w:ilvl w:val="0"/>
          <w:numId w:val="278"/>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efficacy: Equal to prednisolone in colitis models </w:t>
      </w:r>
      <w:r>
        <w:rPr>
          <w:rFonts w:ascii="Segoe UI" w:eastAsia="Times New Roman" w:hAnsi="Segoe UI" w:cs="Segoe UI"/>
          <w:color w:val="333333"/>
          <w:vertAlign w:val="superscript"/>
          <w:lang w:val="en"/>
        </w:rPr>
        <w:t xml:space="preserve">[2] </w:t>
      </w:r>
    </w:p>
    <w:p w14:paraId="5D456ACC" w14:textId="77777777" w:rsidR="00CD1F2D" w:rsidRDefault="00CD1F2D">
      <w:pPr>
        <w:numPr>
          <w:ilvl w:val="0"/>
          <w:numId w:val="278"/>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Significant glutathione preservation </w:t>
      </w:r>
      <w:r>
        <w:rPr>
          <w:rFonts w:ascii="Segoe UI" w:eastAsia="Times New Roman" w:hAnsi="Segoe UI" w:cs="Segoe UI"/>
          <w:color w:val="333333"/>
          <w:vertAlign w:val="superscript"/>
          <w:lang w:val="en"/>
        </w:rPr>
        <w:t xml:space="preserve">[2] </w:t>
      </w:r>
    </w:p>
    <w:p w14:paraId="4B1EF4C4" w14:textId="77777777" w:rsidR="00CD1F2D" w:rsidRDefault="00CD1F2D">
      <w:pPr>
        <w:numPr>
          <w:ilvl w:val="0"/>
          <w:numId w:val="278"/>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Safety profile: No adverse effects at therapeutic doses </w:t>
      </w:r>
      <w:r>
        <w:rPr>
          <w:rFonts w:ascii="Segoe UI" w:eastAsia="Times New Roman" w:hAnsi="Segoe UI" w:cs="Segoe UI"/>
          <w:color w:val="333333"/>
          <w:vertAlign w:val="superscript"/>
          <w:lang w:val="en"/>
        </w:rPr>
        <w:t xml:space="preserve">[2] </w:t>
      </w:r>
    </w:p>
    <w:p w14:paraId="7DA0E92D" w14:textId="77777777" w:rsidR="00CD1F2D" w:rsidRDefault="00CD1F2D">
      <w:pPr>
        <w:pStyle w:val="NormalWeb"/>
        <w:divId w:val="1266159442"/>
        <w:rPr>
          <w:rFonts w:ascii="Segoe UI" w:hAnsi="Segoe UI" w:cs="Segoe UI"/>
          <w:color w:val="333333"/>
          <w:lang w:val="en"/>
        </w:rPr>
      </w:pPr>
      <w:r>
        <w:rPr>
          <w:rStyle w:val="Emphasis"/>
          <w:rFonts w:ascii="Segoe UI" w:hAnsi="Segoe UI" w:cs="Segoe UI"/>
          <w:color w:val="333333"/>
          <w:lang w:val="en"/>
        </w:rPr>
        <w:t xml:space="preserve">Phytochemical Analysis </w:t>
      </w:r>
    </w:p>
    <w:p w14:paraId="211E6BB8"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The qualitative phytochemical analysis indicated the presence of saponins, flavonoids and coumarin derivatives in the cattail rhizome flour. </w:t>
      </w:r>
      <w:r>
        <w:rPr>
          <w:rFonts w:ascii="Segoe UI" w:hAnsi="Segoe UI" w:cs="Segoe UI"/>
          <w:color w:val="333333"/>
          <w:vertAlign w:val="superscript"/>
          <w:lang w:val="en"/>
        </w:rPr>
        <w:t xml:space="preserve">[2] </w:t>
      </w:r>
    </w:p>
    <w:p w14:paraId="27173BCD"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Analytical Methods: </w:t>
      </w:r>
    </w:p>
    <w:p w14:paraId="415DE5AA" w14:textId="77777777" w:rsidR="00CD1F2D" w:rsidRDefault="00CD1F2D">
      <w:pPr>
        <w:numPr>
          <w:ilvl w:val="0"/>
          <w:numId w:val="279"/>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HPLC-MS: Identification of specific compounds </w:t>
      </w:r>
    </w:p>
    <w:p w14:paraId="4A407B75" w14:textId="77777777" w:rsidR="00CD1F2D" w:rsidRDefault="00CD1F2D">
      <w:pPr>
        <w:numPr>
          <w:ilvl w:val="0"/>
          <w:numId w:val="279"/>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Spectroscopic analysis: Structural elucidation </w:t>
      </w:r>
    </w:p>
    <w:p w14:paraId="26CD0309" w14:textId="77777777" w:rsidR="00CD1F2D" w:rsidRDefault="00CD1F2D">
      <w:pPr>
        <w:numPr>
          <w:ilvl w:val="0"/>
          <w:numId w:val="279"/>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Bioassay-guided fractionation: Activity correlation </w:t>
      </w:r>
    </w:p>
    <w:p w14:paraId="21FA2758" w14:textId="77777777" w:rsidR="00CD1F2D" w:rsidRDefault="00CD1F2D">
      <w:pPr>
        <w:pStyle w:val="Heading3"/>
        <w:divId w:val="126615944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w:t>
      </w:r>
    </w:p>
    <w:p w14:paraId="14C421DB"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Wound Treatment Applications </w:t>
      </w:r>
    </w:p>
    <w:p w14:paraId="43537B97"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Cut a fresh cattail leaf and squeeze out the gel from its base. Apply directly to cuts, burns, or rashes for relief. Repeat twice daily for best results. </w:t>
      </w:r>
      <w:r>
        <w:rPr>
          <w:rFonts w:ascii="Segoe UI" w:hAnsi="Segoe UI" w:cs="Segoe UI"/>
          <w:color w:val="333333"/>
          <w:vertAlign w:val="superscript"/>
          <w:lang w:val="en"/>
        </w:rPr>
        <w:t xml:space="preserve">[1], [5] </w:t>
      </w:r>
    </w:p>
    <w:p w14:paraId="74B9300F"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Internal Medicine Preparations </w:t>
      </w:r>
    </w:p>
    <w:p w14:paraId="7F75B857"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First, gather young cattail shoots and rinse them. Then, boil in water for 10–15 minutes. Strain and drink warm to support digestion and immunity. </w:t>
      </w:r>
      <w:r>
        <w:rPr>
          <w:rFonts w:ascii="Segoe UI" w:hAnsi="Segoe UI" w:cs="Segoe UI"/>
          <w:color w:val="333333"/>
          <w:vertAlign w:val="superscript"/>
          <w:lang w:val="en"/>
        </w:rPr>
        <w:t xml:space="preserve">[1], [6] </w:t>
      </w:r>
    </w:p>
    <w:p w14:paraId="622DDC69"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Hemostatic Applications </w:t>
      </w:r>
    </w:p>
    <w:p w14:paraId="146D9D43"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Cattail pollen is collected in summer, dried in the sun, ground, and sifted into powder. The plants bloom from May to July. </w:t>
      </w:r>
      <w:r>
        <w:rPr>
          <w:rFonts w:ascii="Segoe UI" w:hAnsi="Segoe UI" w:cs="Segoe UI"/>
          <w:color w:val="333333"/>
          <w:vertAlign w:val="superscript"/>
          <w:lang w:val="en"/>
        </w:rPr>
        <w:t xml:space="preserve">[3], [6], [9] </w:t>
      </w:r>
    </w:p>
    <w:p w14:paraId="4C36C325" w14:textId="77777777" w:rsidR="00CD1F2D" w:rsidRDefault="00CD1F2D">
      <w:pPr>
        <w:pStyle w:val="Heading3"/>
        <w:divId w:val="1266159442"/>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Safety Considerations and Contraindications </w:t>
      </w:r>
    </w:p>
    <w:p w14:paraId="6BE937EF"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Traditional Safety Guidelines </w:t>
      </w:r>
    </w:p>
    <w:p w14:paraId="6D13AF54"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Ensure harvesting from clean water sources – cattails grow in wetlands and may absorb pollutants if grown in contaminated areas. If experiencing pollen allergies, avoid using cattail pollen, as it may trigger reactions. </w:t>
      </w:r>
      <w:r>
        <w:rPr>
          <w:rFonts w:ascii="Segoe UI" w:hAnsi="Segoe UI" w:cs="Segoe UI"/>
          <w:color w:val="333333"/>
          <w:vertAlign w:val="superscript"/>
          <w:lang w:val="en"/>
        </w:rPr>
        <w:t xml:space="preserve">[11] </w:t>
      </w:r>
    </w:p>
    <w:p w14:paraId="273A0BC0"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3333"/>
          <w:lang w:val="en"/>
        </w:rPr>
        <w:t xml:space="preserve">Modern Safety Considerations </w:t>
      </w:r>
    </w:p>
    <w:p w14:paraId="78E17D51" w14:textId="77777777" w:rsidR="00CD1F2D" w:rsidRDefault="00CD1F2D">
      <w:pPr>
        <w:numPr>
          <w:ilvl w:val="0"/>
          <w:numId w:val="280"/>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Environmental contamination: Cattails bioaccumulate heavy metals and pollutants </w:t>
      </w:r>
      <w:r>
        <w:rPr>
          <w:rFonts w:ascii="Segoe UI" w:eastAsia="Times New Roman" w:hAnsi="Segoe UI" w:cs="Segoe UI"/>
          <w:color w:val="333333"/>
          <w:vertAlign w:val="superscript"/>
          <w:lang w:val="en"/>
        </w:rPr>
        <w:t xml:space="preserve">[4] </w:t>
      </w:r>
    </w:p>
    <w:p w14:paraId="7D9191F2" w14:textId="77777777" w:rsidR="00CD1F2D" w:rsidRDefault="00CD1F2D">
      <w:pPr>
        <w:numPr>
          <w:ilvl w:val="0"/>
          <w:numId w:val="280"/>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Allergic reactions: Pollen sensitivity in susceptible individuals </w:t>
      </w:r>
      <w:r>
        <w:rPr>
          <w:rFonts w:ascii="Segoe UI" w:eastAsia="Times New Roman" w:hAnsi="Segoe UI" w:cs="Segoe UI"/>
          <w:color w:val="333333"/>
          <w:vertAlign w:val="superscript"/>
          <w:lang w:val="en"/>
        </w:rPr>
        <w:t xml:space="preserve">[11] </w:t>
      </w:r>
    </w:p>
    <w:p w14:paraId="5498E520" w14:textId="77777777" w:rsidR="00CD1F2D" w:rsidRDefault="00CD1F2D">
      <w:pPr>
        <w:numPr>
          <w:ilvl w:val="0"/>
          <w:numId w:val="280"/>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Drug interactions: Potential interactions with anticoagulants </w:t>
      </w:r>
      <w:r>
        <w:rPr>
          <w:rFonts w:ascii="Segoe UI" w:eastAsia="Times New Roman" w:hAnsi="Segoe UI" w:cs="Segoe UI"/>
          <w:color w:val="333333"/>
          <w:vertAlign w:val="superscript"/>
          <w:lang w:val="en"/>
        </w:rPr>
        <w:t xml:space="preserve">[11] </w:t>
      </w:r>
    </w:p>
    <w:p w14:paraId="089AF257" w14:textId="77777777" w:rsidR="00CD1F2D" w:rsidRDefault="00CD1F2D">
      <w:pPr>
        <w:pStyle w:val="Heading3"/>
        <w:divId w:val="126615944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Environmental Remediation </w:t>
      </w:r>
    </w:p>
    <w:p w14:paraId="3B4FB4CB" w14:textId="77777777" w:rsidR="00CD1F2D" w:rsidRDefault="00CD1F2D">
      <w:pPr>
        <w:pStyle w:val="NormalWeb"/>
        <w:divId w:val="1266159442"/>
        <w:rPr>
          <w:rFonts w:ascii="Segoe UI" w:hAnsi="Segoe UI" w:cs="Segoe UI"/>
          <w:color w:val="333333"/>
          <w:lang w:val="en"/>
        </w:rPr>
      </w:pPr>
      <w:r>
        <w:rPr>
          <w:rFonts w:ascii="Segoe UI" w:hAnsi="Segoe UI" w:cs="Segoe UI"/>
          <w:color w:val="333333"/>
          <w:lang w:val="en"/>
        </w:rPr>
        <w:t xml:space="preserve">Cattails grown in poisoned arsenic water have reduced the poisonous level by 89%. </w:t>
      </w:r>
      <w:r>
        <w:rPr>
          <w:rFonts w:ascii="Segoe UI" w:hAnsi="Segoe UI" w:cs="Segoe UI"/>
          <w:color w:val="333333"/>
          <w:vertAlign w:val="superscript"/>
          <w:lang w:val="en"/>
        </w:rPr>
        <w:t xml:space="preserve">[4] </w:t>
      </w:r>
    </w:p>
    <w:p w14:paraId="7BD7AAA1" w14:textId="77777777" w:rsidR="00CD1F2D" w:rsidRDefault="00CD1F2D">
      <w:pPr>
        <w:pStyle w:val="NormalWeb"/>
        <w:divId w:val="1266159442"/>
        <w:rPr>
          <w:rFonts w:ascii="Segoe UI" w:hAnsi="Segoe UI" w:cs="Segoe UI"/>
          <w:color w:val="333333"/>
          <w:lang w:val="en"/>
        </w:rPr>
      </w:pPr>
      <w:r>
        <w:rPr>
          <w:rStyle w:val="Strong"/>
          <w:rFonts w:ascii="Segoe UI" w:hAnsi="Segoe UI" w:cs="Segoe UI"/>
          <w:color w:val="339966"/>
          <w:lang w:val="en"/>
        </w:rPr>
        <w:t xml:space="preserve">References </w:t>
      </w:r>
    </w:p>
    <w:p w14:paraId="1BB9EF5B"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1. Elders and Community members of the Cayoose Creek Band of Sekw’el’was. (n.d.). </w:t>
      </w:r>
    </w:p>
    <w:p w14:paraId="47203C1E"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2. Fruet, A. C., Seito, L. N., &amp; Di Stasi, L. C. (2012). Dietary intervention with narrow-leaved cattail rhizome flour ( </w:t>
      </w:r>
      <w:r>
        <w:rPr>
          <w:rStyle w:val="Emphasis"/>
          <w:rFonts w:ascii="Segoe UI" w:eastAsia="Times New Roman" w:hAnsi="Segoe UI" w:cs="Segoe UI"/>
          <w:color w:val="333333"/>
          <w:lang w:val="en"/>
        </w:rPr>
        <w:t xml:space="preserve">Typha angustifolia </w:t>
      </w:r>
      <w:r>
        <w:rPr>
          <w:rFonts w:ascii="Segoe UI" w:eastAsia="Times New Roman" w:hAnsi="Segoe UI" w:cs="Segoe UI"/>
          <w:color w:val="333333"/>
          <w:lang w:val="en"/>
        </w:rPr>
        <w:t xml:space="preserve">) prevents intestinal inflammation in the trinitrobenzenesulphonic acid model of rat colitis. </w:t>
      </w:r>
      <w:r>
        <w:rPr>
          <w:rStyle w:val="Emphasis"/>
          <w:rFonts w:ascii="Segoe UI" w:eastAsia="Times New Roman" w:hAnsi="Segoe UI" w:cs="Segoe UI"/>
          <w:color w:val="333333"/>
          <w:lang w:val="en"/>
        </w:rPr>
        <w:t xml:space="preserve">BMC Complementary and Alternative Medicine, 12 </w:t>
      </w:r>
      <w:r>
        <w:rPr>
          <w:rFonts w:ascii="Segoe UI" w:eastAsia="Times New Roman" w:hAnsi="Segoe UI" w:cs="Segoe UI"/>
          <w:color w:val="333333"/>
          <w:lang w:val="en"/>
        </w:rPr>
        <w:t xml:space="preserve">, 62. </w:t>
      </w:r>
      <w:hyperlink r:id="rId422" w:history="1">
        <w:r>
          <w:rPr>
            <w:rStyle w:val="Hyperlink"/>
            <w:rFonts w:ascii="Segoe UI" w:eastAsia="Times New Roman" w:hAnsi="Segoe UI" w:cs="Segoe UI"/>
            <w:lang w:val="en"/>
          </w:rPr>
          <w:t xml:space="preserve">https://doi.org/10.1186/1472-6882-12-62 </w:t>
        </w:r>
      </w:hyperlink>
    </w:p>
    <w:p w14:paraId="3AAF1E5F"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3. Grace, J. B., &amp; Harrison, J. S. (1986). The biology of Canadian weeds. 73. </w:t>
      </w:r>
      <w:r>
        <w:rPr>
          <w:rStyle w:val="Emphasis"/>
          <w:rFonts w:ascii="Segoe UI" w:eastAsia="Times New Roman" w:hAnsi="Segoe UI" w:cs="Segoe UI"/>
          <w:color w:val="333333"/>
          <w:lang w:val="en"/>
        </w:rPr>
        <w:t xml:space="preserve">Typha latifolia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Typha angustifolia </w:t>
      </w:r>
      <w:r>
        <w:rPr>
          <w:rFonts w:ascii="Segoe UI" w:eastAsia="Times New Roman" w:hAnsi="Segoe UI" w:cs="Segoe UI"/>
          <w:color w:val="333333"/>
          <w:lang w:val="en"/>
        </w:rPr>
        <w:t xml:space="preserve">L. and </w:t>
      </w:r>
      <w:r>
        <w:rPr>
          <w:rStyle w:val="Emphasis"/>
          <w:rFonts w:ascii="Segoe UI" w:eastAsia="Times New Roman" w:hAnsi="Segoe UI" w:cs="Segoe UI"/>
          <w:color w:val="333333"/>
          <w:lang w:val="en"/>
        </w:rPr>
        <w:t xml:space="preserve">Typha × glauca </w:t>
      </w:r>
      <w:r>
        <w:rPr>
          <w:rFonts w:ascii="Segoe UI" w:eastAsia="Times New Roman" w:hAnsi="Segoe UI" w:cs="Segoe UI"/>
          <w:color w:val="333333"/>
          <w:lang w:val="en"/>
        </w:rPr>
        <w:t xml:space="preserve">Godr. </w:t>
      </w:r>
      <w:r>
        <w:rPr>
          <w:rStyle w:val="Emphasis"/>
          <w:rFonts w:ascii="Segoe UI" w:eastAsia="Times New Roman" w:hAnsi="Segoe UI" w:cs="Segoe UI"/>
          <w:color w:val="333333"/>
          <w:lang w:val="en"/>
        </w:rPr>
        <w:t xml:space="preserve">Canadian Journal of Plant Science, 66 </w:t>
      </w:r>
      <w:r>
        <w:rPr>
          <w:rFonts w:ascii="Segoe UI" w:eastAsia="Times New Roman" w:hAnsi="Segoe UI" w:cs="Segoe UI"/>
          <w:color w:val="333333"/>
          <w:lang w:val="en"/>
        </w:rPr>
        <w:t xml:space="preserve">(2), 361–379. </w:t>
      </w:r>
      <w:hyperlink r:id="rId423" w:history="1">
        <w:r>
          <w:rPr>
            <w:rStyle w:val="Hyperlink"/>
            <w:rFonts w:ascii="Segoe UI" w:eastAsia="Times New Roman" w:hAnsi="Segoe UI" w:cs="Segoe UI"/>
            <w:lang w:val="en"/>
          </w:rPr>
          <w:t xml:space="preserve">https://doi.org/10.4141/cjps86-051 </w:t>
        </w:r>
      </w:hyperlink>
    </w:p>
    <w:p w14:paraId="6B2CE353"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4. Jackson, J. D. (2007). Phytoremediation of arsenic using cattails ( </w:t>
      </w:r>
      <w:r>
        <w:rPr>
          <w:rStyle w:val="Emphasis"/>
          <w:rFonts w:ascii="Segoe UI" w:eastAsia="Times New Roman" w:hAnsi="Segoe UI" w:cs="Segoe UI"/>
          <w:color w:val="333333"/>
          <w:lang w:val="en"/>
        </w:rPr>
        <w:t xml:space="preserve">Typha </w:t>
      </w:r>
      <w:r>
        <w:rPr>
          <w:rFonts w:ascii="Segoe UI" w:eastAsia="Times New Roman" w:hAnsi="Segoe UI" w:cs="Segoe UI"/>
          <w:color w:val="333333"/>
          <w:lang w:val="en"/>
        </w:rPr>
        <w:t xml:space="preserve">spp.). </w:t>
      </w:r>
      <w:r>
        <w:rPr>
          <w:rStyle w:val="Emphasis"/>
          <w:rFonts w:ascii="Segoe UI" w:eastAsia="Times New Roman" w:hAnsi="Segoe UI" w:cs="Segoe UI"/>
          <w:color w:val="333333"/>
          <w:lang w:val="en"/>
        </w:rPr>
        <w:t xml:space="preserve">Civil Engineering Magazine </w:t>
      </w:r>
      <w:r>
        <w:rPr>
          <w:rFonts w:ascii="Segoe UI" w:eastAsia="Times New Roman" w:hAnsi="Segoe UI" w:cs="Segoe UI"/>
          <w:color w:val="333333"/>
          <w:lang w:val="en"/>
        </w:rPr>
        <w:t xml:space="preserve">. </w:t>
      </w:r>
    </w:p>
    <w:p w14:paraId="3419C590"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5. Moerman, D. E. (1998). </w:t>
      </w:r>
      <w:r>
        <w:rPr>
          <w:rStyle w:val="Emphasis"/>
          <w:rFonts w:ascii="Segoe UI" w:eastAsia="Times New Roman" w:hAnsi="Segoe UI" w:cs="Segoe UI"/>
          <w:color w:val="333333"/>
          <w:lang w:val="en"/>
        </w:rPr>
        <w:t xml:space="preserve">Native American ethnobotany </w:t>
      </w:r>
      <w:r>
        <w:rPr>
          <w:rFonts w:ascii="Segoe UI" w:eastAsia="Times New Roman" w:hAnsi="Segoe UI" w:cs="Segoe UI"/>
          <w:color w:val="333333"/>
          <w:lang w:val="en"/>
        </w:rPr>
        <w:t xml:space="preserve">. Timber Press. </w:t>
      </w:r>
    </w:p>
    <w:p w14:paraId="5BBCFA0E"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6. Northwest Forager. (2014, April 17). </w:t>
      </w:r>
      <w:r>
        <w:rPr>
          <w:rStyle w:val="Emphasis"/>
          <w:rFonts w:ascii="Segoe UI" w:eastAsia="Times New Roman" w:hAnsi="Segoe UI" w:cs="Segoe UI"/>
          <w:color w:val="333333"/>
          <w:lang w:val="en"/>
        </w:rPr>
        <w:t xml:space="preserve">Cattail </w:t>
      </w:r>
      <w:r>
        <w:rPr>
          <w:rFonts w:ascii="Segoe UI" w:eastAsia="Times New Roman" w:hAnsi="Segoe UI" w:cs="Segoe UI"/>
          <w:color w:val="333333"/>
          <w:lang w:val="en"/>
        </w:rPr>
        <w:t xml:space="preserve">. Retrieved September 24, 2025, from </w:t>
      </w:r>
      <w:hyperlink r:id="rId424" w:tgtFrame="_new" w:history="1">
        <w:r>
          <w:rPr>
            <w:rStyle w:val="Hyperlink"/>
            <w:rFonts w:ascii="Segoe UI" w:eastAsia="Times New Roman" w:hAnsi="Segoe UI" w:cs="Segoe UI"/>
            <w:lang w:val="en"/>
          </w:rPr>
          <w:t xml:space="preserve">https://thenorthwestforager.com/2014/04/17/cattail/ </w:t>
        </w:r>
      </w:hyperlink>
    </w:p>
    <w:p w14:paraId="7BD1D5A1"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7. Pojar, J., &amp; MacKinnon, A. (1994). </w:t>
      </w:r>
      <w:r>
        <w:rPr>
          <w:rStyle w:val="Emphasis"/>
          <w:rFonts w:ascii="Segoe UI" w:eastAsia="Times New Roman" w:hAnsi="Segoe UI" w:cs="Segoe UI"/>
          <w:color w:val="333333"/>
          <w:lang w:val="en"/>
        </w:rPr>
        <w:t xml:space="preserve">Plants of the Pacific Northwest Coast: Washington, Oregon, British Columbia and Alaska. </w:t>
      </w:r>
      <w:r>
        <w:rPr>
          <w:rFonts w:ascii="Segoe UI" w:eastAsia="Times New Roman" w:hAnsi="Segoe UI" w:cs="Segoe UI"/>
          <w:color w:val="333333"/>
          <w:lang w:val="en"/>
        </w:rPr>
        <w:t xml:space="preserve">Lone Pine Publishing. </w:t>
      </w:r>
    </w:p>
    <w:p w14:paraId="3BFD8CEE"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8. Shode, F. O., Mahomed, A. S., &amp; </w:t>
      </w:r>
      <w:r>
        <w:rPr>
          <w:rFonts w:ascii="Segoe UI" w:eastAsia="Times New Roman" w:hAnsi="Segoe UI" w:cs="Segoe UI"/>
          <w:color w:val="333333"/>
          <w:lang w:val="en"/>
        </w:rPr>
        <w:t xml:space="preserve">Rogers, C. B. (2002). Typhaphthalide and typharin, two phenolic compounds from </w:t>
      </w:r>
      <w:r>
        <w:rPr>
          <w:rStyle w:val="Emphasis"/>
          <w:rFonts w:ascii="Segoe UI" w:eastAsia="Times New Roman" w:hAnsi="Segoe UI" w:cs="Segoe UI"/>
          <w:color w:val="333333"/>
          <w:lang w:val="en"/>
        </w:rPr>
        <w:t xml:space="preserve">Typha capensis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Phytochemistry, 61 </w:t>
      </w:r>
      <w:r>
        <w:rPr>
          <w:rFonts w:ascii="Segoe UI" w:eastAsia="Times New Roman" w:hAnsi="Segoe UI" w:cs="Segoe UI"/>
          <w:color w:val="333333"/>
          <w:lang w:val="en"/>
        </w:rPr>
        <w:t xml:space="preserve">(8), 955–957. </w:t>
      </w:r>
      <w:hyperlink r:id="rId425" w:history="1">
        <w:r>
          <w:rPr>
            <w:rStyle w:val="Hyperlink"/>
            <w:rFonts w:ascii="Segoe UI" w:eastAsia="Times New Roman" w:hAnsi="Segoe UI" w:cs="Segoe UI"/>
            <w:lang w:val="en"/>
          </w:rPr>
          <w:t xml:space="preserve">https://doi.org/10.1016/S0031-9422(02)00439-9 </w:t>
        </w:r>
      </w:hyperlink>
    </w:p>
    <w:p w14:paraId="091461A7"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9. Smith, S. G. (1987). </w:t>
      </w:r>
      <w:r>
        <w:rPr>
          <w:rStyle w:val="Emphasis"/>
          <w:rFonts w:ascii="Segoe UI" w:eastAsia="Times New Roman" w:hAnsi="Segoe UI" w:cs="Segoe UI"/>
          <w:color w:val="333333"/>
          <w:lang w:val="en"/>
        </w:rPr>
        <w:t xml:space="preserve">Typha </w:t>
      </w:r>
      <w:r>
        <w:rPr>
          <w:rFonts w:ascii="Segoe UI" w:eastAsia="Times New Roman" w:hAnsi="Segoe UI" w:cs="Segoe UI"/>
          <w:color w:val="333333"/>
          <w:lang w:val="en"/>
        </w:rPr>
        <w:t xml:space="preserve">: Its taxonomy and the ecological significance of hybrids. </w:t>
      </w:r>
      <w:r>
        <w:rPr>
          <w:rStyle w:val="Emphasis"/>
          <w:rFonts w:ascii="Segoe UI" w:eastAsia="Times New Roman" w:hAnsi="Segoe UI" w:cs="Segoe UI"/>
          <w:color w:val="333333"/>
          <w:lang w:val="en"/>
        </w:rPr>
        <w:t xml:space="preserve">Archiv für Hydrobiologie, Beihefte Ergebnisse der Limnologie, 27 </w:t>
      </w:r>
      <w:r>
        <w:rPr>
          <w:rFonts w:ascii="Segoe UI" w:eastAsia="Times New Roman" w:hAnsi="Segoe UI" w:cs="Segoe UI"/>
          <w:color w:val="333333"/>
          <w:lang w:val="en"/>
        </w:rPr>
        <w:t xml:space="preserve">, 129–138. </w:t>
      </w:r>
    </w:p>
    <w:p w14:paraId="6DF2F950"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10. Varghese, S., Narmadha, R., Gomathi, D., Kalaiselvi, M., &amp; </w:t>
      </w:r>
      <w:r>
        <w:rPr>
          <w:rFonts w:ascii="Segoe UI" w:eastAsia="Times New Roman" w:hAnsi="Segoe UI" w:cs="Segoe UI"/>
          <w:color w:val="333333"/>
          <w:lang w:val="en"/>
        </w:rPr>
        <w:t xml:space="preserve">Devaki, K. (2009). Phytochemical screening and HPTLC fingerprinting of </w:t>
      </w:r>
      <w:r>
        <w:rPr>
          <w:rStyle w:val="Emphasis"/>
          <w:rFonts w:ascii="Segoe UI" w:eastAsia="Times New Roman" w:hAnsi="Segoe UI" w:cs="Segoe UI"/>
          <w:color w:val="333333"/>
          <w:lang w:val="en"/>
        </w:rPr>
        <w:t xml:space="preserve">Typha angustifolia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International Journal of Pharma Research and Development, 1 </w:t>
      </w:r>
      <w:r>
        <w:rPr>
          <w:rFonts w:ascii="Segoe UI" w:eastAsia="Times New Roman" w:hAnsi="Segoe UI" w:cs="Segoe UI"/>
          <w:color w:val="333333"/>
          <w:lang w:val="en"/>
        </w:rPr>
        <w:t xml:space="preserve">(8), 1–7. </w:t>
      </w:r>
    </w:p>
    <w:p w14:paraId="1D53745E"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11. White Rabbit Institute of Healing. (2025). </w:t>
      </w:r>
      <w:r>
        <w:rPr>
          <w:rStyle w:val="Emphasis"/>
          <w:rFonts w:ascii="Segoe UI" w:eastAsia="Times New Roman" w:hAnsi="Segoe UI" w:cs="Segoe UI"/>
          <w:color w:val="333333"/>
          <w:lang w:val="en"/>
        </w:rPr>
        <w:t xml:space="preserve">Cattail (Pu Huang) — Traditional medicine monograph. </w:t>
      </w:r>
      <w:r>
        <w:rPr>
          <w:rFonts w:ascii="Segoe UI" w:eastAsia="Times New Roman" w:hAnsi="Segoe UI" w:cs="Segoe UI"/>
          <w:color w:val="333333"/>
          <w:lang w:val="en"/>
        </w:rPr>
        <w:t xml:space="preserve">Retrieved September 24, 2025, from </w:t>
      </w:r>
      <w:hyperlink r:id="rId426" w:tgtFrame="_new" w:history="1">
        <w:r>
          <w:rPr>
            <w:rStyle w:val="Hyperlink"/>
            <w:rFonts w:ascii="Segoe UI" w:eastAsia="Times New Roman" w:hAnsi="Segoe UI" w:cs="Segoe UI"/>
            <w:lang w:val="en"/>
          </w:rPr>
          <w:t xml:space="preserve">https://www.whiterabbitinstituteofhealing.com/herbs/cattail/ </w:t>
        </w:r>
      </w:hyperlink>
    </w:p>
    <w:p w14:paraId="25A3E8D5" w14:textId="77777777" w:rsidR="00CD1F2D" w:rsidRDefault="00CD1F2D">
      <w:pPr>
        <w:numPr>
          <w:ilvl w:val="0"/>
          <w:numId w:val="281"/>
        </w:numPr>
        <w:spacing w:before="100" w:beforeAutospacing="1" w:after="100" w:afterAutospacing="1"/>
        <w:divId w:val="1266159442"/>
        <w:rPr>
          <w:rFonts w:ascii="Segoe UI" w:eastAsia="Times New Roman" w:hAnsi="Segoe UI" w:cs="Segoe UI"/>
          <w:color w:val="333333"/>
          <w:lang w:val="en"/>
        </w:rPr>
      </w:pPr>
      <w:r>
        <w:rPr>
          <w:rFonts w:ascii="Segoe UI" w:eastAsia="Times New Roman" w:hAnsi="Segoe UI" w:cs="Segoe UI"/>
          <w:color w:val="333333"/>
          <w:lang w:val="en"/>
        </w:rPr>
        <w:t xml:space="preserve">12. Zunigha, C. (2021, April 20). </w:t>
      </w:r>
      <w:r>
        <w:rPr>
          <w:rStyle w:val="Emphasis"/>
          <w:rFonts w:ascii="Segoe UI" w:eastAsia="Times New Roman" w:hAnsi="Segoe UI" w:cs="Segoe UI"/>
          <w:color w:val="333333"/>
          <w:lang w:val="en"/>
        </w:rPr>
        <w:t xml:space="preserve">Plants as medicine: Lenape healing traditions continue today. </w:t>
      </w:r>
      <w:r>
        <w:rPr>
          <w:rFonts w:ascii="Segoe UI" w:eastAsia="Times New Roman" w:hAnsi="Segoe UI" w:cs="Segoe UI"/>
          <w:color w:val="333333"/>
          <w:lang w:val="en"/>
        </w:rPr>
        <w:t xml:space="preserve">Columbia University School of Nursing. </w:t>
      </w:r>
      <w:hyperlink r:id="rId427" w:tgtFrame="_new" w:history="1">
        <w:r>
          <w:rPr>
            <w:rStyle w:val="Hyperlink"/>
            <w:rFonts w:ascii="Segoe UI" w:eastAsia="Times New Roman" w:hAnsi="Segoe UI" w:cs="Segoe UI"/>
            <w:lang w:val="en"/>
          </w:rPr>
          <w:t xml:space="preserve">https://www.nursing.columbia.edu/news/plants-medicine-lenape-healing-traditions-continue-today </w:t>
        </w:r>
      </w:hyperlink>
    </w:p>
    <w:p w14:paraId="1C27ED14" w14:textId="77777777" w:rsidR="00CD1F2D" w:rsidRDefault="00CD1F2D">
      <w:pPr>
        <w:pStyle w:val="Heading1"/>
        <w:divId w:val="833839297"/>
        <w:rPr>
          <w:rFonts w:ascii="Segoe UI" w:eastAsia="Times New Roman" w:hAnsi="Segoe UI" w:cs="Segoe UI"/>
          <w:lang w:val="en"/>
        </w:rPr>
      </w:pPr>
      <w:r>
        <w:rPr>
          <w:rFonts w:ascii="Segoe UI" w:eastAsia="Times New Roman" w:hAnsi="Segoe UI" w:cs="Segoe UI"/>
          <w:lang w:val="en"/>
        </w:rPr>
        <w:t xml:space="preserve">27 Chokecherry </w:t>
      </w:r>
    </w:p>
    <w:p w14:paraId="42BEC67F"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9966"/>
          <w:lang w:val="en"/>
        </w:rPr>
        <w:t xml:space="preserve">Names </w:t>
      </w:r>
    </w:p>
    <w:p w14:paraId="2BD1D2C0"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Chokecherry </w:t>
      </w:r>
    </w:p>
    <w:p w14:paraId="2B8ED6B5"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Prunus virginiana </w:t>
      </w:r>
    </w:p>
    <w:p w14:paraId="21CFB81F"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zelkwú7 </w:t>
      </w:r>
    </w:p>
    <w:p w14:paraId="38D732FC"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07824758" wp14:editId="2BF7C17A">
            <wp:extent cx="2857500" cy="166687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link="rId428">
                      <a:extLst>
                        <a:ext uri="{28A0092B-C50C-407E-A947-70E740481C1C}">
                          <a14:useLocalDpi xmlns:a14="http://schemas.microsoft.com/office/drawing/2010/main" val="0"/>
                        </a:ext>
                      </a:extLst>
                    </a:blip>
                    <a:srcRect/>
                    <a:stretch>
                      <a:fillRect/>
                    </a:stretch>
                  </pic:blipFill>
                  <pic:spPr bwMode="auto">
                    <a:xfrm>
                      <a:off x="0" y="0"/>
                      <a:ext cx="2857500" cy="1666875"/>
                    </a:xfrm>
                    <a:prstGeom prst="rect">
                      <a:avLst/>
                    </a:prstGeom>
                    <a:noFill/>
                    <a:ln>
                      <a:noFill/>
                    </a:ln>
                  </pic:spPr>
                </pic:pic>
              </a:graphicData>
            </a:graphic>
          </wp:inline>
        </w:drawing>
      </w:r>
    </w:p>
    <w:p w14:paraId="32CBD074"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27.1: A cluster of ripe chokecherries on the branch. </w:t>
      </w:r>
    </w:p>
    <w:p w14:paraId="5008C2FD"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5AC63C3C" wp14:editId="0201BE9D">
            <wp:extent cx="1895475" cy="2857500"/>
            <wp:effectExtent l="0" t="0" r="952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link="rId429">
                      <a:extLst>
                        <a:ext uri="{28A0092B-C50C-407E-A947-70E740481C1C}">
                          <a14:useLocalDpi xmlns:a14="http://schemas.microsoft.com/office/drawing/2010/main" val="0"/>
                        </a:ext>
                      </a:extLst>
                    </a:blip>
                    <a:srcRect/>
                    <a:stretch>
                      <a:fillRect/>
                    </a:stretch>
                  </pic:blipFill>
                  <pic:spPr bwMode="auto">
                    <a:xfrm>
                      <a:off x="0" y="0"/>
                      <a:ext cx="1895475" cy="2857500"/>
                    </a:xfrm>
                    <a:prstGeom prst="rect">
                      <a:avLst/>
                    </a:prstGeom>
                    <a:noFill/>
                    <a:ln>
                      <a:noFill/>
                    </a:ln>
                  </pic:spPr>
                </pic:pic>
              </a:graphicData>
            </a:graphic>
          </wp:inline>
        </w:drawing>
      </w:r>
    </w:p>
    <w:p w14:paraId="7B2D3D5F"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27.2: Chokecherry leaves and stems. </w:t>
      </w:r>
    </w:p>
    <w:p w14:paraId="11986112"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17FA4755" wp14:editId="778F477E">
            <wp:extent cx="2857500" cy="1571625"/>
            <wp:effectExtent l="0" t="0" r="0"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link="rId430">
                      <a:extLst>
                        <a:ext uri="{28A0092B-C50C-407E-A947-70E740481C1C}">
                          <a14:useLocalDpi xmlns:a14="http://schemas.microsoft.com/office/drawing/2010/main" val="0"/>
                        </a:ext>
                      </a:extLst>
                    </a:blip>
                    <a:srcRect/>
                    <a:stretch>
                      <a:fillRect/>
                    </a:stretch>
                  </pic:blipFill>
                  <pic:spPr bwMode="auto">
                    <a:xfrm>
                      <a:off x="0" y="0"/>
                      <a:ext cx="2857500" cy="1571625"/>
                    </a:xfrm>
                    <a:prstGeom prst="rect">
                      <a:avLst/>
                    </a:prstGeom>
                    <a:noFill/>
                    <a:ln>
                      <a:noFill/>
                    </a:ln>
                  </pic:spPr>
                </pic:pic>
              </a:graphicData>
            </a:graphic>
          </wp:inline>
        </w:drawing>
      </w:r>
    </w:p>
    <w:p w14:paraId="1DD0B73F"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27.3: Chokecherry blossoms in bloom. </w:t>
      </w:r>
    </w:p>
    <w:p w14:paraId="6B12BF34"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4EB6A5C8" wp14:editId="5002D0FB">
            <wp:extent cx="2038350" cy="28575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link="rId431">
                      <a:extLst>
                        <a:ext uri="{28A0092B-C50C-407E-A947-70E740481C1C}">
                          <a14:useLocalDpi xmlns:a14="http://schemas.microsoft.com/office/drawing/2010/main" val="0"/>
                        </a:ext>
                      </a:extLst>
                    </a:blip>
                    <a:srcRect/>
                    <a:stretch>
                      <a:fillRect/>
                    </a:stretch>
                  </pic:blipFill>
                  <pic:spPr bwMode="auto">
                    <a:xfrm>
                      <a:off x="0" y="0"/>
                      <a:ext cx="2038350" cy="2857500"/>
                    </a:xfrm>
                    <a:prstGeom prst="rect">
                      <a:avLst/>
                    </a:prstGeom>
                    <a:noFill/>
                    <a:ln>
                      <a:noFill/>
                    </a:ln>
                  </pic:spPr>
                </pic:pic>
              </a:graphicData>
            </a:graphic>
          </wp:inline>
        </w:drawing>
      </w:r>
    </w:p>
    <w:p w14:paraId="493E2D7E"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27.4: Close-up view of chokecherry fruit. </w:t>
      </w:r>
    </w:p>
    <w:p w14:paraId="7164217F"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17181988" wp14:editId="129842E9">
            <wp:extent cx="1895475" cy="2857500"/>
            <wp:effectExtent l="0" t="0" r="952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link="rId432">
                      <a:extLst>
                        <a:ext uri="{28A0092B-C50C-407E-A947-70E740481C1C}">
                          <a14:useLocalDpi xmlns:a14="http://schemas.microsoft.com/office/drawing/2010/main" val="0"/>
                        </a:ext>
                      </a:extLst>
                    </a:blip>
                    <a:srcRect/>
                    <a:stretch>
                      <a:fillRect/>
                    </a:stretch>
                  </pic:blipFill>
                  <pic:spPr bwMode="auto">
                    <a:xfrm>
                      <a:off x="0" y="0"/>
                      <a:ext cx="1895475" cy="2857500"/>
                    </a:xfrm>
                    <a:prstGeom prst="rect">
                      <a:avLst/>
                    </a:prstGeom>
                    <a:noFill/>
                    <a:ln>
                      <a:noFill/>
                    </a:ln>
                  </pic:spPr>
                </pic:pic>
              </a:graphicData>
            </a:graphic>
          </wp:inline>
        </w:drawing>
      </w:r>
    </w:p>
    <w:p w14:paraId="29660677"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27.5: Botanical illustration of chokecherry plant. </w:t>
      </w:r>
    </w:p>
    <w:p w14:paraId="4A12CA7D"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9966"/>
          <w:lang w:val="en"/>
        </w:rPr>
        <w:t xml:space="preserve">General information </w:t>
      </w:r>
    </w:p>
    <w:p w14:paraId="4DEEED48" w14:textId="77777777" w:rsidR="00CD1F2D" w:rsidRDefault="00CD1F2D">
      <w:pPr>
        <w:pStyle w:val="NormalWeb"/>
        <w:jc w:val="both"/>
        <w:divId w:val="833839297"/>
        <w:rPr>
          <w:rFonts w:ascii="Segoe UI" w:hAnsi="Segoe UI" w:cs="Segoe UI"/>
          <w:color w:val="333333"/>
          <w:lang w:val="en"/>
        </w:rPr>
      </w:pPr>
      <w:r>
        <w:rPr>
          <w:rFonts w:ascii="Segoe UI" w:hAnsi="Segoe UI" w:cs="Segoe UI"/>
          <w:color w:val="333333"/>
          <w:lang w:val="en"/>
        </w:rPr>
        <w:t xml:space="preserve">Chokecherry ( </w:t>
      </w:r>
      <w:r>
        <w:rPr>
          <w:rStyle w:val="Emphasis"/>
          <w:rFonts w:ascii="Segoe UI" w:hAnsi="Segoe UI" w:cs="Segoe UI"/>
          <w:color w:val="333333"/>
          <w:lang w:val="en"/>
        </w:rPr>
        <w:t xml:space="preserve">Prunus virginiana </w:t>
      </w:r>
      <w:r>
        <w:rPr>
          <w:rFonts w:ascii="Segoe UI" w:hAnsi="Segoe UI" w:cs="Segoe UI"/>
          <w:color w:val="333333"/>
          <w:lang w:val="en"/>
        </w:rPr>
        <w:t xml:space="preserve">), known by the Indigenous term </w:t>
      </w:r>
      <w:r>
        <w:rPr>
          <w:rStyle w:val="Strong"/>
          <w:rFonts w:ascii="Segoe UI" w:hAnsi="Segoe UI" w:cs="Segoe UI"/>
          <w:color w:val="333333"/>
          <w:lang w:val="en"/>
        </w:rPr>
        <w:t xml:space="preserve">zelkwú7 </w:t>
      </w:r>
      <w:r>
        <w:rPr>
          <w:rFonts w:ascii="Segoe UI" w:hAnsi="Segoe UI" w:cs="Segoe UI"/>
          <w:color w:val="333333"/>
          <w:vertAlign w:val="superscript"/>
          <w:lang w:val="en"/>
        </w:rPr>
        <w:t xml:space="preserve">[2] </w:t>
      </w:r>
      <w:r>
        <w:rPr>
          <w:rFonts w:ascii="Segoe UI" w:hAnsi="Segoe UI" w:cs="Segoe UI"/>
          <w:color w:val="333333"/>
          <w:lang w:val="en"/>
        </w:rPr>
        <w:t xml:space="preserve">represents one of the most extensively utilized medicinal plants by Indigenous peoples across North America. </w:t>
      </w:r>
      <w:r>
        <w:rPr>
          <w:rFonts w:ascii="Segoe UI" w:hAnsi="Segoe UI" w:cs="Segoe UI"/>
          <w:color w:val="333333"/>
          <w:vertAlign w:val="superscript"/>
          <w:lang w:val="en"/>
        </w:rPr>
        <w:t xml:space="preserve">[6] </w:t>
      </w:r>
      <w:r>
        <w:rPr>
          <w:rFonts w:ascii="Segoe UI" w:hAnsi="Segoe UI" w:cs="Segoe UI"/>
          <w:color w:val="333333"/>
          <w:lang w:val="en"/>
        </w:rPr>
        <w:t xml:space="preserve">Chokecherry represents a paradigmatic example of sophisticated Indigenous pharmacological knowledge, where traditional preparation methods optimize therapeutic benefits while minimizing potential toxicity. </w:t>
      </w:r>
    </w:p>
    <w:p w14:paraId="6211D51F" w14:textId="77777777" w:rsidR="00CD1F2D" w:rsidRDefault="00CD1F2D">
      <w:pPr>
        <w:pStyle w:val="Heading3"/>
        <w:divId w:val="83383929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129EAAA"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The root addresses kidney problems; the bark is used for diarrhea. Strong and flexible, it’s limbs can be used for bows and arrows, or to make bullboats and hoops. </w:t>
      </w:r>
      <w:r>
        <w:rPr>
          <w:rFonts w:ascii="Segoe UI" w:hAnsi="Segoe UI" w:cs="Segoe UI"/>
          <w:color w:val="333333"/>
          <w:vertAlign w:val="superscript"/>
          <w:lang w:val="en"/>
        </w:rPr>
        <w:t xml:space="preserve">[7] </w:t>
      </w:r>
      <w:r>
        <w:rPr>
          <w:rFonts w:ascii="Segoe UI" w:hAnsi="Segoe UI" w:cs="Segoe UI"/>
          <w:color w:val="333333"/>
          <w:lang w:val="en"/>
        </w:rPr>
        <w:t xml:space="preserve">This cherry has also been used in treatments of the respiratory system and sore throats. </w:t>
      </w:r>
      <w:r>
        <w:rPr>
          <w:rFonts w:ascii="Segoe UI" w:hAnsi="Segoe UI" w:cs="Segoe UI"/>
          <w:color w:val="333333"/>
          <w:vertAlign w:val="superscript"/>
          <w:lang w:val="en"/>
        </w:rPr>
        <w:t xml:space="preserve">[4][6] </w:t>
      </w:r>
      <w:r>
        <w:rPr>
          <w:rFonts w:ascii="Segoe UI" w:hAnsi="Segoe UI" w:cs="Segoe UI"/>
          <w:color w:val="333333"/>
          <w:lang w:val="en"/>
        </w:rPr>
        <w:t xml:space="preserve">The inner bark was boiled into a tea to use as a sedative, appetite stimulant, or to treat sore throats, respiratory ailments, fevers, and diarrhea. </w:t>
      </w:r>
      <w:r>
        <w:rPr>
          <w:rFonts w:ascii="Segoe UI" w:hAnsi="Segoe UI" w:cs="Segoe UI"/>
          <w:color w:val="333333"/>
          <w:vertAlign w:val="superscript"/>
          <w:lang w:val="en"/>
        </w:rPr>
        <w:t xml:space="preserve">[4][6] </w:t>
      </w:r>
      <w:r>
        <w:rPr>
          <w:rFonts w:ascii="Segoe UI" w:hAnsi="Segoe UI" w:cs="Segoe UI"/>
          <w:color w:val="333333"/>
          <w:lang w:val="en"/>
        </w:rPr>
        <w:t xml:space="preserve">The bark was also used externally for treating wounds and made cough syrups from the berries. </w:t>
      </w:r>
      <w:r>
        <w:rPr>
          <w:rFonts w:ascii="Segoe UI" w:hAnsi="Segoe UI" w:cs="Segoe UI"/>
          <w:color w:val="333333"/>
          <w:vertAlign w:val="superscript"/>
          <w:lang w:val="en"/>
        </w:rPr>
        <w:t xml:space="preserve">[6] </w:t>
      </w:r>
      <w:r>
        <w:rPr>
          <w:rFonts w:ascii="Segoe UI" w:hAnsi="Segoe UI" w:cs="Segoe UI"/>
          <w:color w:val="333333"/>
          <w:lang w:val="en"/>
        </w:rPr>
        <w:t xml:space="preserve">Chokecherries are a very important fruit in traditional diets and are part of pemmican, a staple. </w:t>
      </w:r>
      <w:r>
        <w:rPr>
          <w:rFonts w:ascii="Segoe UI" w:hAnsi="Segoe UI" w:cs="Segoe UI"/>
          <w:color w:val="333333"/>
          <w:vertAlign w:val="superscript"/>
          <w:lang w:val="en"/>
        </w:rPr>
        <w:t xml:space="preserve">[1][10] </w:t>
      </w:r>
    </w:p>
    <w:p w14:paraId="201C64E2" w14:textId="77777777" w:rsidR="00CD1F2D" w:rsidRDefault="00CD1F2D">
      <w:pPr>
        <w:pStyle w:val="Heading3"/>
        <w:divId w:val="83383929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7C5705DE"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Major Bioactive Compound Classes </w:t>
      </w:r>
    </w:p>
    <w:p w14:paraId="318918B3" w14:textId="77777777" w:rsidR="00CD1F2D" w:rsidRDefault="00CD1F2D">
      <w:pPr>
        <w:numPr>
          <w:ilvl w:val="0"/>
          <w:numId w:val="282"/>
        </w:numPr>
        <w:spacing w:before="100" w:beforeAutospacing="1" w:after="100" w:afterAutospacing="1"/>
        <w:divId w:val="833839297"/>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Anthocyanins (Primary Active Compounds) </w:t>
      </w:r>
    </w:p>
    <w:p w14:paraId="73855906"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Chokecherry (Prunus virginiana L.) is rich in bioactive molecules as phenolics, which can act as antioxidants, anti-inflammatory, anticancer, among others. </w:t>
      </w:r>
      <w:r>
        <w:rPr>
          <w:rFonts w:ascii="Segoe UI" w:hAnsi="Segoe UI" w:cs="Segoe UI"/>
          <w:color w:val="333333"/>
          <w:vertAlign w:val="superscript"/>
          <w:lang w:val="en"/>
        </w:rPr>
        <w:t xml:space="preserve">[9] </w:t>
      </w:r>
    </w:p>
    <w:p w14:paraId="5DB53EC1"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These antioxidants, primarily anthocyanins and flavonoids, help neutralize harmful free radicals in the body, reducing oxidative stress and the risk of chronic diseases. </w:t>
      </w:r>
      <w:r>
        <w:rPr>
          <w:rFonts w:ascii="Segoe UI" w:hAnsi="Segoe UI" w:cs="Segoe UI"/>
          <w:color w:val="333333"/>
          <w:vertAlign w:val="superscript"/>
          <w:lang w:val="en"/>
        </w:rPr>
        <w:t xml:space="preserve">[5][9] </w:t>
      </w:r>
    </w:p>
    <w:p w14:paraId="0D354A75"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Key Anthocyanin Compounds: </w:t>
      </w:r>
    </w:p>
    <w:p w14:paraId="507623E6" w14:textId="77777777" w:rsidR="00CD1F2D" w:rsidRDefault="00CD1F2D">
      <w:pPr>
        <w:numPr>
          <w:ilvl w:val="0"/>
          <w:numId w:val="283"/>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Kuromanin (Cyanidin-3-glucoside): Major anthocyanin in chokecherry </w:t>
      </w:r>
    </w:p>
    <w:p w14:paraId="5F4C0DA3" w14:textId="77777777" w:rsidR="00CD1F2D" w:rsidRDefault="00CD1F2D">
      <w:pPr>
        <w:numPr>
          <w:ilvl w:val="0"/>
          <w:numId w:val="283"/>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Cyanidin derivatives: Responsible for deep purple color </w:t>
      </w:r>
    </w:p>
    <w:p w14:paraId="03B41350" w14:textId="77777777" w:rsidR="00CD1F2D" w:rsidRDefault="00CD1F2D">
      <w:pPr>
        <w:numPr>
          <w:ilvl w:val="0"/>
          <w:numId w:val="283"/>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Peonidin glycosides: Contributing to antioxidant activity </w:t>
      </w:r>
    </w:p>
    <w:p w14:paraId="2E55A986"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Chemical Structure and Properties: </w:t>
      </w:r>
    </w:p>
    <w:p w14:paraId="27553BC5"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Cyanidin-3-glucoside (Kuromanin): </w:t>
      </w:r>
    </w:p>
    <w:p w14:paraId="0BE2AFFD"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764BA993" wp14:editId="4FB570CD">
            <wp:extent cx="2857500" cy="14478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link="rId433">
                      <a:extLst>
                        <a:ext uri="{28A0092B-C50C-407E-A947-70E740481C1C}">
                          <a14:useLocalDpi xmlns:a14="http://schemas.microsoft.com/office/drawing/2010/main" val="0"/>
                        </a:ext>
                      </a:extLst>
                    </a:blip>
                    <a:srcRect/>
                    <a:stretch>
                      <a:fillRect/>
                    </a:stretch>
                  </pic:blipFill>
                  <pic:spPr bwMode="auto">
                    <a:xfrm>
                      <a:off x="0" y="0"/>
                      <a:ext cx="2857500" cy="1447800"/>
                    </a:xfrm>
                    <a:prstGeom prst="rect">
                      <a:avLst/>
                    </a:prstGeom>
                    <a:noFill/>
                    <a:ln>
                      <a:noFill/>
                    </a:ln>
                  </pic:spPr>
                </pic:pic>
              </a:graphicData>
            </a:graphic>
          </wp:inline>
        </w:drawing>
      </w:r>
    </w:p>
    <w:p w14:paraId="128631F6"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27.6: Chemical structure of Cyanidin-3-glucoside (Kuromanin), a major anthocyanin in chokecherry. </w:t>
      </w:r>
    </w:p>
    <w:p w14:paraId="413774EC"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Cyanidin aglycone + Glucose </w:t>
      </w:r>
    </w:p>
    <w:p w14:paraId="078D5150"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Antioxidant Mechanism: </w:t>
      </w:r>
    </w:p>
    <w:p w14:paraId="537519CA"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Anthocyanin + Free Radical• → Anthocyanin Radical• + Neutralized radical </w:t>
      </w:r>
    </w:p>
    <w:p w14:paraId="4E6B4F45"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(Electron/hydrogen donation stabilizes harmful radicals) </w:t>
      </w:r>
    </w:p>
    <w:p w14:paraId="05CCF1B2"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Bioactivities: </w:t>
      </w:r>
    </w:p>
    <w:p w14:paraId="2260F529" w14:textId="77777777" w:rsidR="00CD1F2D" w:rsidRDefault="00CD1F2D">
      <w:pPr>
        <w:numPr>
          <w:ilvl w:val="0"/>
          <w:numId w:val="284"/>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Antioxidant: DPPH radical scavenging, TEAC activity </w:t>
      </w:r>
    </w:p>
    <w:p w14:paraId="7CA9E1E9" w14:textId="77777777" w:rsidR="00CD1F2D" w:rsidRDefault="00CD1F2D">
      <w:pPr>
        <w:numPr>
          <w:ilvl w:val="0"/>
          <w:numId w:val="284"/>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Anti-inflammatory: COX-2 and IL-1β inhibition </w:t>
      </w:r>
    </w:p>
    <w:p w14:paraId="1C4C9471" w14:textId="77777777" w:rsidR="00CD1F2D" w:rsidRDefault="00CD1F2D">
      <w:pPr>
        <w:numPr>
          <w:ilvl w:val="0"/>
          <w:numId w:val="284"/>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Anticancer: Uterine sarcoma cell growth inhibition </w:t>
      </w:r>
    </w:p>
    <w:p w14:paraId="40E78300" w14:textId="77777777" w:rsidR="00CD1F2D" w:rsidRDefault="00CD1F2D">
      <w:pPr>
        <w:numPr>
          <w:ilvl w:val="0"/>
          <w:numId w:val="285"/>
        </w:numPr>
        <w:spacing w:before="100" w:beforeAutospacing="1" w:after="100" w:afterAutospacing="1"/>
        <w:divId w:val="833839297"/>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and Flavonoids </w:t>
      </w:r>
    </w:p>
    <w:p w14:paraId="0C996993"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Chokecherry is known for its rich phytochemical content. It contains a variety of compounds, including anthocyanins, flavonoids, and phenolic acids. </w:t>
      </w:r>
      <w:r>
        <w:rPr>
          <w:rFonts w:ascii="Segoe UI" w:hAnsi="Segoe UI" w:cs="Segoe UI"/>
          <w:color w:val="333333"/>
          <w:vertAlign w:val="superscript"/>
          <w:lang w:val="en"/>
        </w:rPr>
        <w:t xml:space="preserve">[5][9] </w:t>
      </w:r>
    </w:p>
    <w:p w14:paraId="7473E652"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Major Phenolic Compounds: </w:t>
      </w:r>
    </w:p>
    <w:p w14:paraId="1D57C14A" w14:textId="77777777" w:rsidR="00CD1F2D" w:rsidRDefault="00CD1F2D">
      <w:pPr>
        <w:numPr>
          <w:ilvl w:val="0"/>
          <w:numId w:val="286"/>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Chlorogenic acid: Anti-inflammatory, antioxidant </w:t>
      </w:r>
    </w:p>
    <w:p w14:paraId="4A9F0421" w14:textId="77777777" w:rsidR="00CD1F2D" w:rsidRDefault="00CD1F2D">
      <w:pPr>
        <w:numPr>
          <w:ilvl w:val="0"/>
          <w:numId w:val="286"/>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Caffeic acid: Antimicrobial, wound healing </w:t>
      </w:r>
    </w:p>
    <w:p w14:paraId="516E546F" w14:textId="77777777" w:rsidR="00CD1F2D" w:rsidRDefault="00CD1F2D">
      <w:pPr>
        <w:numPr>
          <w:ilvl w:val="0"/>
          <w:numId w:val="286"/>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Protocatechuic acid: Cardioprotective effects </w:t>
      </w:r>
    </w:p>
    <w:p w14:paraId="10A9F620" w14:textId="77777777" w:rsidR="00CD1F2D" w:rsidRDefault="00CD1F2D">
      <w:pPr>
        <w:numPr>
          <w:ilvl w:val="0"/>
          <w:numId w:val="286"/>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Quercetin derivatives: Vascular protection </w:t>
      </w:r>
    </w:p>
    <w:p w14:paraId="6353EE42" w14:textId="77777777" w:rsidR="00CD1F2D" w:rsidRDefault="00CD1F2D">
      <w:pPr>
        <w:numPr>
          <w:ilvl w:val="0"/>
          <w:numId w:val="286"/>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Kaempferol glycosides: Anti-inflammatory </w:t>
      </w:r>
    </w:p>
    <w:p w14:paraId="25E84281"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Chemical Reactions: </w:t>
      </w:r>
    </w:p>
    <w:p w14:paraId="5A4C1140"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Chlorogenic Acid Structure: C </w:t>
      </w:r>
      <w:r>
        <w:rPr>
          <w:rFonts w:ascii="Segoe UI" w:hAnsi="Segoe UI" w:cs="Segoe UI"/>
          <w:color w:val="333333"/>
          <w:vertAlign w:val="subscript"/>
          <w:lang w:val="en"/>
        </w:rPr>
        <w:t xml:space="preserve">16 </w:t>
      </w:r>
      <w:r>
        <w:rPr>
          <w:rFonts w:ascii="Segoe UI" w:hAnsi="Segoe UI" w:cs="Segoe UI"/>
          <w:color w:val="333333"/>
          <w:lang w:val="en"/>
        </w:rPr>
        <w:t xml:space="preserve">H </w:t>
      </w:r>
      <w:r>
        <w:rPr>
          <w:rFonts w:ascii="Segoe UI" w:hAnsi="Segoe UI" w:cs="Segoe UI"/>
          <w:color w:val="333333"/>
          <w:vertAlign w:val="subscript"/>
          <w:lang w:val="en"/>
        </w:rPr>
        <w:t xml:space="preserve">18 </w:t>
      </w:r>
      <w:r>
        <w:rPr>
          <w:rFonts w:ascii="Segoe UI" w:hAnsi="Segoe UI" w:cs="Segoe UI"/>
          <w:color w:val="333333"/>
          <w:lang w:val="en"/>
        </w:rPr>
        <w:t xml:space="preserve">O </w:t>
      </w:r>
      <w:r>
        <w:rPr>
          <w:rFonts w:ascii="Segoe UI" w:hAnsi="Segoe UI" w:cs="Segoe UI"/>
          <w:color w:val="333333"/>
          <w:vertAlign w:val="subscript"/>
          <w:lang w:val="en"/>
        </w:rPr>
        <w:t xml:space="preserve">9 </w:t>
      </w:r>
    </w:p>
    <w:p w14:paraId="333E9B8B"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7EB540CF" wp14:editId="0A844B53">
            <wp:extent cx="2857500" cy="28575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link="rId434">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3E1EE6E"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27.7: Chemical structure of Chlorogenic acid (5-Caffeoylquinic acid) found in chokecherry. </w:t>
      </w:r>
    </w:p>
    <w:p w14:paraId="0D8497A7"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5-Caffeoylquinic acid </w:t>
      </w:r>
    </w:p>
    <w:p w14:paraId="32BAA328"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Anti-inflammatory Pathway: </w:t>
      </w:r>
    </w:p>
    <w:p w14:paraId="3D1205EE"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Chlorogenic acid → NF-κB inhibition → ↓TNF-α, ↓IL-6 → ↓Inflammation </w:t>
      </w:r>
    </w:p>
    <w:p w14:paraId="777A517A"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Antioxidant Activity: </w:t>
      </w:r>
    </w:p>
    <w:p w14:paraId="2A94A33E"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Phenolic-OH + RO• → Phenolic-O• + ROH </w:t>
      </w:r>
    </w:p>
    <w:p w14:paraId="234746FC"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(Hydrogen atom transfer mechanism) </w:t>
      </w:r>
    </w:p>
    <w:p w14:paraId="007AF3A3" w14:textId="77777777" w:rsidR="00CD1F2D" w:rsidRDefault="00CD1F2D">
      <w:pPr>
        <w:numPr>
          <w:ilvl w:val="0"/>
          <w:numId w:val="287"/>
        </w:numPr>
        <w:spacing w:before="100" w:beforeAutospacing="1" w:after="100" w:afterAutospacing="1"/>
        <w:divId w:val="833839297"/>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Cyanogenic Glycosides </w:t>
      </w:r>
    </w:p>
    <w:p w14:paraId="07E16FA3"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Chokecherry contains cyanogenic glycosides, compounds that can release toxic cyanide when ingested. The pit of the chokecherry does contain amygdalin, a product the body converts into cyanide, a deadly poison, after consumption. </w:t>
      </w:r>
      <w:r>
        <w:rPr>
          <w:rFonts w:ascii="Segoe UI" w:hAnsi="Segoe UI" w:cs="Segoe UI"/>
          <w:color w:val="333333"/>
          <w:vertAlign w:val="superscript"/>
          <w:lang w:val="en"/>
        </w:rPr>
        <w:t xml:space="preserve">[10] </w:t>
      </w:r>
    </w:p>
    <w:p w14:paraId="6E847543"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Key Cyanogenic Compounds: </w:t>
      </w:r>
    </w:p>
    <w:p w14:paraId="6A9387C2" w14:textId="77777777" w:rsidR="00CD1F2D" w:rsidRDefault="00CD1F2D">
      <w:pPr>
        <w:numPr>
          <w:ilvl w:val="0"/>
          <w:numId w:val="288"/>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Amygdalin: Found primarily in seeds/pits </w:t>
      </w:r>
    </w:p>
    <w:p w14:paraId="38CBFBD0" w14:textId="77777777" w:rsidR="00CD1F2D" w:rsidRDefault="00CD1F2D">
      <w:pPr>
        <w:numPr>
          <w:ilvl w:val="0"/>
          <w:numId w:val="288"/>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Prunasin: Secondary cyanogenic glycoside </w:t>
      </w:r>
    </w:p>
    <w:p w14:paraId="04882858"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Chemical Structure and Mechanism: </w:t>
      </w:r>
    </w:p>
    <w:p w14:paraId="768059E9"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Amygdalin (C </w:t>
      </w:r>
      <w:r>
        <w:rPr>
          <w:rFonts w:ascii="Segoe UI" w:hAnsi="Segoe UI" w:cs="Segoe UI"/>
          <w:color w:val="333333"/>
          <w:vertAlign w:val="subscript"/>
          <w:lang w:val="en"/>
        </w:rPr>
        <w:t xml:space="preserve">20 </w:t>
      </w:r>
      <w:r>
        <w:rPr>
          <w:rFonts w:ascii="Segoe UI" w:hAnsi="Segoe UI" w:cs="Segoe UI"/>
          <w:color w:val="333333"/>
          <w:lang w:val="en"/>
        </w:rPr>
        <w:t xml:space="preserve">H </w:t>
      </w:r>
      <w:r>
        <w:rPr>
          <w:rFonts w:ascii="Segoe UI" w:hAnsi="Segoe UI" w:cs="Segoe UI"/>
          <w:color w:val="333333"/>
          <w:vertAlign w:val="subscript"/>
          <w:lang w:val="en"/>
        </w:rPr>
        <w:t xml:space="preserve">27 </w:t>
      </w:r>
      <w:r>
        <w:rPr>
          <w:rFonts w:ascii="Segoe UI" w:hAnsi="Segoe UI" w:cs="Segoe UI"/>
          <w:color w:val="333333"/>
          <w:lang w:val="en"/>
        </w:rPr>
        <w:t xml:space="preserve">NO </w:t>
      </w:r>
      <w:r>
        <w:rPr>
          <w:rFonts w:ascii="Segoe UI" w:hAnsi="Segoe UI" w:cs="Segoe UI"/>
          <w:color w:val="333333"/>
          <w:vertAlign w:val="subscript"/>
          <w:lang w:val="en"/>
        </w:rPr>
        <w:t xml:space="preserve">11 </w:t>
      </w:r>
      <w:r>
        <w:rPr>
          <w:rFonts w:ascii="Segoe UI" w:hAnsi="Segoe UI" w:cs="Segoe UI"/>
          <w:color w:val="333333"/>
          <w:lang w:val="en"/>
        </w:rPr>
        <w:t xml:space="preserve">): </w:t>
      </w:r>
    </w:p>
    <w:p w14:paraId="35062459"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104A6807" wp14:editId="118582DA">
            <wp:extent cx="2857500" cy="13144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link="rId435">
                      <a:extLst>
                        <a:ext uri="{28A0092B-C50C-407E-A947-70E740481C1C}">
                          <a14:useLocalDpi xmlns:a14="http://schemas.microsoft.com/office/drawing/2010/main" val="0"/>
                        </a:ext>
                      </a:extLst>
                    </a:blip>
                    <a:srcRect/>
                    <a:stretch>
                      <a:fillRect/>
                    </a:stretch>
                  </pic:blipFill>
                  <pic:spPr bwMode="auto">
                    <a:xfrm>
                      <a:off x="0" y="0"/>
                      <a:ext cx="2857500" cy="1314450"/>
                    </a:xfrm>
                    <a:prstGeom prst="rect">
                      <a:avLst/>
                    </a:prstGeom>
                    <a:noFill/>
                    <a:ln>
                      <a:noFill/>
                    </a:ln>
                  </pic:spPr>
                </pic:pic>
              </a:graphicData>
            </a:graphic>
          </wp:inline>
        </w:drawing>
      </w:r>
    </w:p>
    <w:p w14:paraId="47AD48F7"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27.8: Chemical structure of Amygdalin, a cyanogenic glycoside found in chokecherry pits. </w:t>
      </w:r>
    </w:p>
    <w:p w14:paraId="5DD51561"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Mandelonitrile + 2 Glucose units </w:t>
      </w:r>
    </w:p>
    <w:p w14:paraId="52A2086C"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Hydrolysis Pathway: </w:t>
      </w:r>
    </w:p>
    <w:p w14:paraId="2D29FD70"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Amygdalin → β-glucosidase → Prunasin + Glucose </w:t>
      </w:r>
    </w:p>
    <w:p w14:paraId="3EEC823C"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Prunasin → β-glucosidase → Mandelonitrile + Glucose </w:t>
      </w:r>
    </w:p>
    <w:p w14:paraId="124D1BC1"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Mandelonitrile → α-hydroxynitrile lyase → Benzaldehyde + HCN </w:t>
      </w:r>
    </w:p>
    <w:p w14:paraId="332E7A6E"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Therapeutic vs. Toxic Doses: </w:t>
      </w:r>
    </w:p>
    <w:p w14:paraId="191B9419"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 Traditional preparation: Controlled amounts in whole fruit </w:t>
      </w:r>
    </w:p>
    <w:p w14:paraId="520D3728"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 Isolated seeds: Potentially toxic concentrations </w:t>
      </w:r>
    </w:p>
    <w:p w14:paraId="6009DC96" w14:textId="77777777" w:rsidR="00CD1F2D" w:rsidRDefault="00CD1F2D">
      <w:pPr>
        <w:numPr>
          <w:ilvl w:val="0"/>
          <w:numId w:val="289"/>
        </w:numPr>
        <w:spacing w:before="100" w:beforeAutospacing="1" w:after="100" w:afterAutospacing="1"/>
        <w:divId w:val="833839297"/>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Proanthocyanidins and Tannins </w:t>
      </w:r>
    </w:p>
    <w:p w14:paraId="75604546"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It has also been used as an astringent, anti-diarrheal, and even as a sedative. The bark and dried fruit have been used to stimulate appetite. </w:t>
      </w:r>
      <w:r>
        <w:rPr>
          <w:rFonts w:ascii="Segoe UI" w:hAnsi="Segoe UI" w:cs="Segoe UI"/>
          <w:color w:val="333333"/>
          <w:vertAlign w:val="superscript"/>
          <w:lang w:val="en"/>
        </w:rPr>
        <w:t xml:space="preserve">[1][6] </w:t>
      </w:r>
    </w:p>
    <w:p w14:paraId="094E8605"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Astringent Mechanisms: </w:t>
      </w:r>
    </w:p>
    <w:p w14:paraId="24781D66"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Proanthocyanidin Structure: </w:t>
      </w:r>
    </w:p>
    <w:p w14:paraId="2F0C92A5" w14:textId="77777777" w:rsidR="00CD1F2D" w:rsidRDefault="00CD1F2D">
      <w:pPr>
        <w:pStyle w:val="NormalWeb"/>
        <w:jc w:val="center"/>
        <w:divId w:val="833839297"/>
        <w:rPr>
          <w:rFonts w:ascii="Segoe UI" w:hAnsi="Segoe UI" w:cs="Segoe UI"/>
          <w:color w:val="333333"/>
          <w:lang w:val="en"/>
        </w:rPr>
      </w:pPr>
      <w:r>
        <w:rPr>
          <w:rFonts w:ascii="Segoe UI" w:hAnsi="Segoe UI" w:cs="Segoe UI"/>
          <w:noProof/>
          <w:color w:val="333333"/>
          <w:lang w:val="en"/>
        </w:rPr>
        <w:drawing>
          <wp:inline distT="0" distB="0" distL="0" distR="0" wp14:anchorId="49F9A269" wp14:editId="08D87F59">
            <wp:extent cx="2857500" cy="2314575"/>
            <wp:effectExtent l="0" t="0" r="0"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link="rId436">
                      <a:extLst>
                        <a:ext uri="{28A0092B-C50C-407E-A947-70E740481C1C}">
                          <a14:useLocalDpi xmlns:a14="http://schemas.microsoft.com/office/drawing/2010/main" val="0"/>
                        </a:ext>
                      </a:extLst>
                    </a:blip>
                    <a:srcRect/>
                    <a:stretch>
                      <a:fillRect/>
                    </a:stretch>
                  </pic:blipFill>
                  <pic:spPr bwMode="auto">
                    <a:xfrm>
                      <a:off x="0" y="0"/>
                      <a:ext cx="2857500" cy="2314575"/>
                    </a:xfrm>
                    <a:prstGeom prst="rect">
                      <a:avLst/>
                    </a:prstGeom>
                    <a:noFill/>
                    <a:ln>
                      <a:noFill/>
                    </a:ln>
                  </pic:spPr>
                </pic:pic>
              </a:graphicData>
            </a:graphic>
          </wp:inline>
        </w:drawing>
      </w:r>
    </w:p>
    <w:p w14:paraId="10628D73" w14:textId="77777777" w:rsidR="00CD1F2D" w:rsidRDefault="00CD1F2D">
      <w:pPr>
        <w:pStyle w:val="NormalWeb"/>
        <w:jc w:val="center"/>
        <w:divId w:val="833839297"/>
        <w:rPr>
          <w:rFonts w:ascii="Segoe UI" w:hAnsi="Segoe UI" w:cs="Segoe UI"/>
          <w:color w:val="333333"/>
          <w:lang w:val="en"/>
        </w:rPr>
      </w:pPr>
      <w:r>
        <w:rPr>
          <w:rStyle w:val="Strong"/>
          <w:rFonts w:ascii="Segoe UI" w:hAnsi="Segoe UI" w:cs="Segoe UI"/>
          <w:color w:val="333333"/>
          <w:lang w:val="en"/>
        </w:rPr>
        <w:t xml:space="preserve">Fig 27.9: Chemical structure of a Proanthocyanidin (Condensed tannin), responsible for the astringent properties of chokecherry. </w:t>
      </w:r>
    </w:p>
    <w:p w14:paraId="2FD92F86"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Condensed tannins (flavan-3-ol polymers) </w:t>
      </w:r>
    </w:p>
    <w:p w14:paraId="3A00EABE"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Astringent Action: </w:t>
      </w:r>
    </w:p>
    <w:p w14:paraId="503A444D"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Tannins + Proteins → Protein precipitation </w:t>
      </w:r>
    </w:p>
    <w:p w14:paraId="665B3089"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Results in: Tissue contraction, reduced secretions, antimicrobial effects </w:t>
      </w:r>
    </w:p>
    <w:p w14:paraId="5361ED8E"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Anti-diarrheal Mechanism: </w:t>
      </w:r>
    </w:p>
    <w:p w14:paraId="6EE34F1A"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Tannins → Reduced intestinal secretions + Antimicrobial activity </w:t>
      </w:r>
    </w:p>
    <w:p w14:paraId="215E9594" w14:textId="77777777" w:rsidR="00CD1F2D" w:rsidRDefault="00CD1F2D">
      <w:pPr>
        <w:numPr>
          <w:ilvl w:val="0"/>
          <w:numId w:val="290"/>
        </w:numPr>
        <w:spacing w:before="100" w:beforeAutospacing="1" w:after="100" w:afterAutospacing="1"/>
        <w:divId w:val="833839297"/>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Nutrients and Minerals </w:t>
      </w:r>
    </w:p>
    <w:p w14:paraId="449D0F6E"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Chokecherry contains minerals such as potassium and iron. These minerals play crucial roles in maintaining proper bodily functions. </w:t>
      </w:r>
      <w:r>
        <w:rPr>
          <w:rFonts w:ascii="Segoe UI" w:hAnsi="Segoe UI" w:cs="Segoe UI"/>
          <w:color w:val="333333"/>
          <w:vertAlign w:val="superscript"/>
          <w:lang w:val="en"/>
        </w:rPr>
        <w:t xml:space="preserve">[1] </w:t>
      </w:r>
    </w:p>
    <w:p w14:paraId="5865BF6F"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Nutritional Profile: </w:t>
      </w:r>
    </w:p>
    <w:p w14:paraId="526DE24F" w14:textId="77777777" w:rsidR="00CD1F2D" w:rsidRDefault="00CD1F2D">
      <w:pPr>
        <w:numPr>
          <w:ilvl w:val="0"/>
          <w:numId w:val="291"/>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Vitamin C: Immune system support, antioxidant activity </w:t>
      </w:r>
    </w:p>
    <w:p w14:paraId="5C8FDA7F" w14:textId="77777777" w:rsidR="00CD1F2D" w:rsidRDefault="00CD1F2D">
      <w:pPr>
        <w:numPr>
          <w:ilvl w:val="0"/>
          <w:numId w:val="291"/>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Potassium: Cardiovascular health, blood pressure regulation </w:t>
      </w:r>
    </w:p>
    <w:p w14:paraId="15BE2643" w14:textId="77777777" w:rsidR="00CD1F2D" w:rsidRDefault="00CD1F2D">
      <w:pPr>
        <w:numPr>
          <w:ilvl w:val="0"/>
          <w:numId w:val="291"/>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Iron: Oxygen transport, energy metabolism </w:t>
      </w:r>
    </w:p>
    <w:p w14:paraId="3ACE8FF0" w14:textId="77777777" w:rsidR="00CD1F2D" w:rsidRDefault="00CD1F2D">
      <w:pPr>
        <w:numPr>
          <w:ilvl w:val="0"/>
          <w:numId w:val="291"/>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Dietary Fiber: Digestive health, blood sugar regulation </w:t>
      </w:r>
    </w:p>
    <w:p w14:paraId="2174BB7D"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Processing Effects on Bioactive Compounds </w:t>
      </w:r>
    </w:p>
    <w:p w14:paraId="164960F6"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Total phenol content (TPC), total flavonoids content (TFC), and kuromanin concentration (KC) varied widely according to different drying and freezing conditions applied to chokecherries. </w:t>
      </w:r>
      <w:r>
        <w:rPr>
          <w:rFonts w:ascii="Segoe UI" w:hAnsi="Segoe UI" w:cs="Segoe UI"/>
          <w:color w:val="333333"/>
          <w:vertAlign w:val="superscript"/>
          <w:lang w:val="en"/>
        </w:rPr>
        <w:t xml:space="preserve">[9] </w:t>
      </w:r>
    </w:p>
    <w:p w14:paraId="181979D6" w14:textId="77777777" w:rsidR="00CD1F2D" w:rsidRDefault="00CD1F2D">
      <w:pPr>
        <w:pStyle w:val="Heading3"/>
        <w:divId w:val="83383929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Scientific Validation </w:t>
      </w:r>
    </w:p>
    <w:p w14:paraId="2463D0A0"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Anti-inflammatory Research </w:t>
      </w:r>
    </w:p>
    <w:p w14:paraId="24474159"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Research has shown that Chokecherry possesses anti-inflammatory properties. This can be particularly beneficial in the management of inflammatory conditions such as arthritis and related joint pain. </w:t>
      </w:r>
      <w:r>
        <w:rPr>
          <w:rFonts w:ascii="Segoe UI" w:hAnsi="Segoe UI" w:cs="Segoe UI"/>
          <w:color w:val="333333"/>
          <w:vertAlign w:val="superscript"/>
          <w:lang w:val="en"/>
        </w:rPr>
        <w:t xml:space="preserve">[9] </w:t>
      </w:r>
    </w:p>
    <w:p w14:paraId="5CA2C826"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Molecular Mechanisms: </w:t>
      </w:r>
    </w:p>
    <w:p w14:paraId="6BE54B52"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Chokecherry Anthocyanins → COX-2 inhibition → ↓Prostaglandin E2 → IL-1β suppression → ↓Pro-inflammatory cytokines → NF-κB pathway inhibition → ↓Inflammatory gene expression </w:t>
      </w:r>
    </w:p>
    <w:p w14:paraId="568769BF"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Cancer Research Breakthrough </w:t>
      </w:r>
    </w:p>
    <w:p w14:paraId="23F0A007"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Traditionally-prepared chokecherry pudding specimen had cancer inhibiting properties, while the specimens without the seed, or, with the chokecherry juice, alone, did not succeed at killing the uterine sarcoma cancer cells. </w:t>
      </w:r>
      <w:r>
        <w:rPr>
          <w:rFonts w:ascii="Segoe UI" w:hAnsi="Segoe UI" w:cs="Segoe UI"/>
          <w:color w:val="333333"/>
          <w:vertAlign w:val="superscript"/>
          <w:lang w:val="en"/>
        </w:rPr>
        <w:t xml:space="preserve">[8] </w:t>
      </w:r>
    </w:p>
    <w:p w14:paraId="6137E5A3"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Cancer Research Findings: </w:t>
      </w:r>
    </w:p>
    <w:p w14:paraId="387187CA" w14:textId="77777777" w:rsidR="00CD1F2D" w:rsidRDefault="00CD1F2D">
      <w:pPr>
        <w:numPr>
          <w:ilvl w:val="0"/>
          <w:numId w:val="292"/>
        </w:numPr>
        <w:spacing w:before="100" w:beforeAutospacing="1" w:after="100" w:afterAutospacing="1"/>
        <w:jc w:val="both"/>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Traditional preparation: Significant uterine sarcoma cell inhibition </w:t>
      </w:r>
    </w:p>
    <w:p w14:paraId="76732799" w14:textId="77777777" w:rsidR="00CD1F2D" w:rsidRDefault="00CD1F2D">
      <w:pPr>
        <w:numPr>
          <w:ilvl w:val="0"/>
          <w:numId w:val="292"/>
        </w:numPr>
        <w:spacing w:before="100" w:beforeAutospacing="1" w:after="100" w:afterAutospacing="1"/>
        <w:jc w:val="both"/>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Seed-free preparations: No significant anticancer activity </w:t>
      </w:r>
    </w:p>
    <w:p w14:paraId="3AC302E8" w14:textId="77777777" w:rsidR="00CD1F2D" w:rsidRDefault="00CD1F2D">
      <w:pPr>
        <w:numPr>
          <w:ilvl w:val="0"/>
          <w:numId w:val="292"/>
        </w:numPr>
        <w:spacing w:before="100" w:beforeAutospacing="1" w:after="100" w:afterAutospacing="1"/>
        <w:jc w:val="both"/>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Mechanism: Synergistic effect of fruit + seed compounds </w:t>
      </w:r>
    </w:p>
    <w:p w14:paraId="66534E87" w14:textId="77777777" w:rsidR="00CD1F2D" w:rsidRDefault="00CD1F2D">
      <w:pPr>
        <w:pStyle w:val="NormalWeb"/>
        <w:jc w:val="both"/>
        <w:divId w:val="833839297"/>
        <w:rPr>
          <w:rFonts w:ascii="Segoe UI" w:hAnsi="Segoe UI" w:cs="Segoe UI"/>
          <w:color w:val="333333"/>
          <w:lang w:val="en"/>
        </w:rPr>
      </w:pPr>
      <w:r>
        <w:rPr>
          <w:rStyle w:val="Strong"/>
          <w:rFonts w:ascii="Segoe UI" w:hAnsi="Segoe UI" w:cs="Segoe UI"/>
          <w:color w:val="333333"/>
          <w:lang w:val="en"/>
        </w:rPr>
        <w:t xml:space="preserve">Antioxidant Superiority </w:t>
      </w:r>
    </w:p>
    <w:p w14:paraId="24F87F7D" w14:textId="77777777" w:rsidR="00CD1F2D" w:rsidRDefault="00CD1F2D">
      <w:pPr>
        <w:pStyle w:val="NormalWeb"/>
        <w:jc w:val="both"/>
        <w:divId w:val="833839297"/>
        <w:rPr>
          <w:rFonts w:ascii="Segoe UI" w:hAnsi="Segoe UI" w:cs="Segoe UI"/>
          <w:color w:val="333333"/>
          <w:lang w:val="en"/>
        </w:rPr>
      </w:pPr>
      <w:r>
        <w:rPr>
          <w:rFonts w:ascii="Segoe UI" w:hAnsi="Segoe UI" w:cs="Segoe UI"/>
          <w:color w:val="333333"/>
          <w:lang w:val="en"/>
        </w:rPr>
        <w:t xml:space="preserve">Chokecherries have higher free-radical scavenging abilities than strawberries, raspberries, blueberries, saskatoon berries, and seabuckthorn. </w:t>
      </w:r>
      <w:r>
        <w:rPr>
          <w:rFonts w:ascii="Segoe UI" w:hAnsi="Segoe UI" w:cs="Segoe UI"/>
          <w:color w:val="333333"/>
          <w:vertAlign w:val="superscript"/>
          <w:lang w:val="en"/>
        </w:rPr>
        <w:t xml:space="preserve">[3] </w:t>
      </w:r>
    </w:p>
    <w:p w14:paraId="6C3FAE35"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Antioxidant Metrics: </w:t>
      </w:r>
    </w:p>
    <w:p w14:paraId="620B1240" w14:textId="77777777" w:rsidR="00CD1F2D" w:rsidRDefault="00CD1F2D">
      <w:pPr>
        <w:numPr>
          <w:ilvl w:val="0"/>
          <w:numId w:val="293"/>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DPPH assay: Superior radical scavenging </w:t>
      </w:r>
    </w:p>
    <w:p w14:paraId="5DC809C6" w14:textId="77777777" w:rsidR="00CD1F2D" w:rsidRDefault="00CD1F2D">
      <w:pPr>
        <w:numPr>
          <w:ilvl w:val="0"/>
          <w:numId w:val="293"/>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TEAC values: High antioxidant capacity </w:t>
      </w:r>
    </w:p>
    <w:p w14:paraId="5E2BD9AE" w14:textId="77777777" w:rsidR="00CD1F2D" w:rsidRDefault="00CD1F2D">
      <w:pPr>
        <w:numPr>
          <w:ilvl w:val="0"/>
          <w:numId w:val="293"/>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Comparative analysis: Outperforms common berries </w:t>
      </w:r>
    </w:p>
    <w:p w14:paraId="534ABF80" w14:textId="77777777" w:rsidR="00CD1F2D" w:rsidRDefault="00CD1F2D">
      <w:pPr>
        <w:pStyle w:val="Heading3"/>
        <w:divId w:val="83383929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Safety </w:t>
      </w:r>
    </w:p>
    <w:p w14:paraId="75A182CA"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Traditional Processing Techniques </w:t>
      </w:r>
    </w:p>
    <w:p w14:paraId="502371CC"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A common remedy for head colds involved grinding and smoking chokecherry bark like tobacco. </w:t>
      </w:r>
      <w:r>
        <w:rPr>
          <w:rFonts w:ascii="Segoe UI" w:hAnsi="Segoe UI" w:cs="Segoe UI"/>
          <w:color w:val="333333"/>
          <w:vertAlign w:val="superscript"/>
          <w:lang w:val="en"/>
        </w:rPr>
        <w:t xml:space="preserve">[6][7] </w:t>
      </w:r>
    </w:p>
    <w:p w14:paraId="7AD18708"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Bark Preparation: </w:t>
      </w:r>
    </w:p>
    <w:p w14:paraId="53363BA3" w14:textId="77777777" w:rsidR="00CD1F2D" w:rsidRDefault="00CD1F2D">
      <w:pPr>
        <w:numPr>
          <w:ilvl w:val="0"/>
          <w:numId w:val="294"/>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Collection: Inner bark harvested in spring </w:t>
      </w:r>
    </w:p>
    <w:p w14:paraId="629AAE42" w14:textId="77777777" w:rsidR="00CD1F2D" w:rsidRDefault="00CD1F2D">
      <w:pPr>
        <w:numPr>
          <w:ilvl w:val="0"/>
          <w:numId w:val="294"/>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Drying: Air-dried to preserve active compounds </w:t>
      </w:r>
    </w:p>
    <w:p w14:paraId="631C1635" w14:textId="77777777" w:rsidR="00CD1F2D" w:rsidRDefault="00CD1F2D">
      <w:pPr>
        <w:numPr>
          <w:ilvl w:val="0"/>
          <w:numId w:val="294"/>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Preparation: Ground for tea or smoking mixtures </w:t>
      </w:r>
    </w:p>
    <w:p w14:paraId="478CCF3D"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Berry Processing: </w:t>
      </w:r>
    </w:p>
    <w:p w14:paraId="7FF724C8" w14:textId="77777777" w:rsidR="00CD1F2D" w:rsidRDefault="00CD1F2D">
      <w:pPr>
        <w:numPr>
          <w:ilvl w:val="0"/>
          <w:numId w:val="295"/>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Harvesting: Late summer when fully ripe and dark </w:t>
      </w:r>
    </w:p>
    <w:p w14:paraId="474B13C0" w14:textId="77777777" w:rsidR="00CD1F2D" w:rsidRDefault="00CD1F2D">
      <w:pPr>
        <w:numPr>
          <w:ilvl w:val="0"/>
          <w:numId w:val="295"/>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Traditional pudding: Whole berries including seeds, crushed and processed </w:t>
      </w:r>
    </w:p>
    <w:p w14:paraId="264199C6" w14:textId="77777777" w:rsidR="00CD1F2D" w:rsidRDefault="00CD1F2D">
      <w:pPr>
        <w:numPr>
          <w:ilvl w:val="0"/>
          <w:numId w:val="295"/>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Modern adaptations: Seed removal (loss of some medicinal properties) </w:t>
      </w:r>
    </w:p>
    <w:p w14:paraId="3DB4FF6C"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FF0000"/>
          <w:lang w:val="en"/>
        </w:rPr>
        <w:t xml:space="preserve">Safety Considerations and Dosage </w:t>
      </w:r>
    </w:p>
    <w:p w14:paraId="63B79871"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Traditional Safety Guidelines </w:t>
      </w:r>
    </w:p>
    <w:p w14:paraId="15600876"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By the time you ate enough to be poisonous, your mouth would be so dry you would not be able to swallow. </w:t>
      </w:r>
      <w:r>
        <w:rPr>
          <w:rFonts w:ascii="Segoe UI" w:hAnsi="Segoe UI" w:cs="Segoe UI"/>
          <w:color w:val="333333"/>
          <w:vertAlign w:val="superscript"/>
          <w:lang w:val="en"/>
        </w:rPr>
        <w:t xml:space="preserve">[2] </w:t>
      </w:r>
    </w:p>
    <w:p w14:paraId="20314F71"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Safety Factors: </w:t>
      </w:r>
    </w:p>
    <w:p w14:paraId="1EC15AD9" w14:textId="77777777" w:rsidR="00CD1F2D" w:rsidRDefault="00CD1F2D">
      <w:pPr>
        <w:numPr>
          <w:ilvl w:val="0"/>
          <w:numId w:val="296"/>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Natural regulation: Astringency limits overconsumption </w:t>
      </w:r>
    </w:p>
    <w:p w14:paraId="7AC70488" w14:textId="77777777" w:rsidR="00CD1F2D" w:rsidRDefault="00CD1F2D">
      <w:pPr>
        <w:numPr>
          <w:ilvl w:val="0"/>
          <w:numId w:val="296"/>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Traditional preparation: Whole fruit matrix provides controlled release </w:t>
      </w:r>
    </w:p>
    <w:p w14:paraId="4005BD1B" w14:textId="77777777" w:rsidR="00CD1F2D" w:rsidRDefault="00CD1F2D">
      <w:pPr>
        <w:numPr>
          <w:ilvl w:val="0"/>
          <w:numId w:val="296"/>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Seasonal use: Fresh consumption limited to harvest season </w:t>
      </w:r>
    </w:p>
    <w:p w14:paraId="37349DA2"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Modern Safety Precautions </w:t>
      </w:r>
    </w:p>
    <w:p w14:paraId="78902E1C" w14:textId="77777777" w:rsidR="00CD1F2D" w:rsidRDefault="00CD1F2D">
      <w:pPr>
        <w:pStyle w:val="NormalWeb"/>
        <w:divId w:val="833839297"/>
        <w:rPr>
          <w:rFonts w:ascii="Segoe UI" w:hAnsi="Segoe UI" w:cs="Segoe UI"/>
          <w:color w:val="333333"/>
          <w:lang w:val="en"/>
        </w:rPr>
      </w:pPr>
      <w:r>
        <w:rPr>
          <w:rStyle w:val="Emphasis"/>
          <w:rFonts w:ascii="Segoe UI" w:hAnsi="Segoe UI" w:cs="Segoe UI"/>
          <w:color w:val="333333"/>
          <w:lang w:val="en"/>
        </w:rPr>
        <w:t xml:space="preserve">Livestock Toxicity: </w:t>
      </w:r>
      <w:r>
        <w:rPr>
          <w:rFonts w:ascii="Segoe UI" w:hAnsi="Segoe UI" w:cs="Segoe UI"/>
          <w:color w:val="333333"/>
          <w:lang w:val="en"/>
        </w:rPr>
        <w:t xml:space="preserve">Chokecherry is toxic to horses, moose, cattle, goats, deer, and other animals with segmented stomachs. About 4.5–9 kilograms (10–20 pounds) of foliage can be fatal. </w:t>
      </w:r>
      <w:r>
        <w:rPr>
          <w:rFonts w:ascii="Segoe UI" w:hAnsi="Segoe UI" w:cs="Segoe UI"/>
          <w:color w:val="333333"/>
          <w:vertAlign w:val="superscript"/>
          <w:lang w:val="en"/>
        </w:rPr>
        <w:t xml:space="preserve">[10] </w:t>
      </w:r>
    </w:p>
    <w:p w14:paraId="4E45D558"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Human Considerations: </w:t>
      </w:r>
    </w:p>
    <w:p w14:paraId="68165D78" w14:textId="77777777" w:rsidR="00CD1F2D" w:rsidRDefault="00CD1F2D">
      <w:pPr>
        <w:numPr>
          <w:ilvl w:val="0"/>
          <w:numId w:val="297"/>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Seed consumption: Avoid consuming large quantities of isolated seeds </w:t>
      </w:r>
    </w:p>
    <w:p w14:paraId="3D0CAFE4" w14:textId="77777777" w:rsidR="00CD1F2D" w:rsidRDefault="00CD1F2D">
      <w:pPr>
        <w:numPr>
          <w:ilvl w:val="0"/>
          <w:numId w:val="297"/>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Traditional methods: Safest approach using whole fruit preparations </w:t>
      </w:r>
    </w:p>
    <w:p w14:paraId="2AC49BDD" w14:textId="77777777" w:rsidR="00CD1F2D" w:rsidRDefault="00CD1F2D">
      <w:pPr>
        <w:numPr>
          <w:ilvl w:val="0"/>
          <w:numId w:val="297"/>
        </w:numPr>
        <w:spacing w:before="100" w:beforeAutospacing="1" w:after="100" w:afterAutospacing="1"/>
        <w:divId w:val="833839297"/>
        <w:rPr>
          <w:rFonts w:ascii="Segoe UI" w:eastAsia="Times New Roman" w:hAnsi="Segoe UI" w:cs="Segoe UI"/>
          <w:color w:val="333333"/>
          <w:lang w:val="en"/>
        </w:rPr>
      </w:pPr>
      <w:r>
        <w:rPr>
          <w:rFonts w:ascii="Segoe UI" w:eastAsia="Times New Roman" w:hAnsi="Segoe UI" w:cs="Segoe UI"/>
          <w:color w:val="333333"/>
          <w:lang w:val="en"/>
        </w:rPr>
        <w:t xml:space="preserve">Processing: Traditional crushing in pudding form appears to minimize risk </w:t>
      </w:r>
    </w:p>
    <w:p w14:paraId="539C458D"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3333"/>
          <w:lang w:val="en"/>
        </w:rPr>
        <w:t xml:space="preserve">Industrial Applications </w:t>
      </w:r>
    </w:p>
    <w:p w14:paraId="2D250B04"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Chokecherry can produce 1.5-2.5x the amount of oil produced by a canola/wheat rotation. </w:t>
      </w:r>
      <w:r>
        <w:rPr>
          <w:rFonts w:ascii="Segoe UI" w:hAnsi="Segoe UI" w:cs="Segoe UI"/>
          <w:color w:val="333333"/>
          <w:vertAlign w:val="superscript"/>
          <w:lang w:val="en"/>
        </w:rPr>
        <w:t xml:space="preserve">[12] </w:t>
      </w:r>
    </w:p>
    <w:p w14:paraId="0124554D" w14:textId="77777777" w:rsidR="00CD1F2D" w:rsidRDefault="00CD1F2D">
      <w:pPr>
        <w:pStyle w:val="NormalWeb"/>
        <w:divId w:val="833839297"/>
        <w:rPr>
          <w:rFonts w:ascii="Segoe UI" w:hAnsi="Segoe UI" w:cs="Segoe UI"/>
          <w:color w:val="333333"/>
          <w:lang w:val="en"/>
        </w:rPr>
      </w:pPr>
      <w:r>
        <w:rPr>
          <w:rStyle w:val="Strong"/>
          <w:rFonts w:ascii="Segoe UI" w:hAnsi="Segoe UI" w:cs="Segoe UI"/>
          <w:color w:val="339966"/>
          <w:lang w:val="en"/>
        </w:rPr>
        <w:t xml:space="preserve">References </w:t>
      </w:r>
    </w:p>
    <w:p w14:paraId="69E90AF7"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1. American Indian Health and Diet Project, University of Kansas Medical Center. (n.d.). </w:t>
      </w:r>
      <w:r>
        <w:rPr>
          <w:rStyle w:val="Emphasis"/>
          <w:rFonts w:ascii="Segoe UI" w:hAnsi="Segoe UI" w:cs="Segoe UI"/>
          <w:color w:val="333333"/>
          <w:lang w:val="en"/>
        </w:rPr>
        <w:t xml:space="preserve">Foods indigenous to the Western Hemisphere: Chokecherries </w:t>
      </w:r>
      <w:r>
        <w:rPr>
          <w:rFonts w:ascii="Segoe UI" w:hAnsi="Segoe UI" w:cs="Segoe UI"/>
          <w:color w:val="333333"/>
          <w:lang w:val="en"/>
        </w:rPr>
        <w:t xml:space="preserve">. </w:t>
      </w:r>
      <w:hyperlink r:id="rId437" w:history="1">
        <w:r>
          <w:rPr>
            <w:rStyle w:val="Hyperlink"/>
            <w:rFonts w:ascii="Segoe UI" w:hAnsi="Segoe UI" w:cs="Segoe UI"/>
            <w:lang w:val="en"/>
          </w:rPr>
          <w:t xml:space="preserve">https://aihd.ku.edu/foods/chokeberries.html </w:t>
        </w:r>
      </w:hyperlink>
    </w:p>
    <w:p w14:paraId="2C569514"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p>
    <w:p w14:paraId="10A1DC10"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3. Green, R. C., &amp; </w:t>
      </w:r>
      <w:r>
        <w:rPr>
          <w:rFonts w:ascii="Segoe UI" w:hAnsi="Segoe UI" w:cs="Segoe UI"/>
          <w:color w:val="333333"/>
          <w:lang w:val="en"/>
        </w:rPr>
        <w:t xml:space="preserve">Low, N. H. (2013). Physicochemical composition of buffaloberry ( </w:t>
      </w:r>
      <w:r>
        <w:rPr>
          <w:rStyle w:val="Emphasis"/>
          <w:rFonts w:ascii="Segoe UI" w:hAnsi="Segoe UI" w:cs="Segoe UI"/>
          <w:color w:val="333333"/>
          <w:lang w:val="en"/>
        </w:rPr>
        <w:t xml:space="preserve">Shepherdia argentea </w:t>
      </w:r>
      <w:r>
        <w:rPr>
          <w:rFonts w:ascii="Segoe UI" w:hAnsi="Segoe UI" w:cs="Segoe UI"/>
          <w:color w:val="333333"/>
          <w:lang w:val="en"/>
        </w:rPr>
        <w:t xml:space="preserve">), chokecherry ( </w:t>
      </w:r>
      <w:r>
        <w:rPr>
          <w:rStyle w:val="Emphasis"/>
          <w:rFonts w:ascii="Segoe UI" w:hAnsi="Segoe UI" w:cs="Segoe UI"/>
          <w:color w:val="333333"/>
          <w:lang w:val="en"/>
        </w:rPr>
        <w:t xml:space="preserve">Prunus virginiana </w:t>
      </w:r>
      <w:r>
        <w:rPr>
          <w:rFonts w:ascii="Segoe UI" w:hAnsi="Segoe UI" w:cs="Segoe UI"/>
          <w:color w:val="333333"/>
          <w:lang w:val="en"/>
        </w:rPr>
        <w:t xml:space="preserve">), and sea buckthorn ( </w:t>
      </w:r>
      <w:r>
        <w:rPr>
          <w:rStyle w:val="Emphasis"/>
          <w:rFonts w:ascii="Segoe UI" w:hAnsi="Segoe UI" w:cs="Segoe UI"/>
          <w:color w:val="333333"/>
          <w:lang w:val="en"/>
        </w:rPr>
        <w:t xml:space="preserve">Hippophae rhamnoides </w:t>
      </w:r>
      <w:r>
        <w:rPr>
          <w:rFonts w:ascii="Segoe UI" w:hAnsi="Segoe UI" w:cs="Segoe UI"/>
          <w:color w:val="333333"/>
          <w:lang w:val="en"/>
        </w:rPr>
        <w:t xml:space="preserve">) fruit harvested in Saskatchewan, Canada. </w:t>
      </w:r>
      <w:r>
        <w:rPr>
          <w:rStyle w:val="Emphasis"/>
          <w:rFonts w:ascii="Segoe UI" w:hAnsi="Segoe UI" w:cs="Segoe UI"/>
          <w:color w:val="333333"/>
          <w:lang w:val="en"/>
        </w:rPr>
        <w:t xml:space="preserve">Canadian Journal of Plant Science </w:t>
      </w:r>
      <w:r>
        <w:rPr>
          <w:rFonts w:ascii="Segoe UI" w:hAnsi="Segoe UI" w:cs="Segoe UI"/>
          <w:color w:val="333333"/>
          <w:lang w:val="en"/>
        </w:rPr>
        <w:t xml:space="preserve">, </w:t>
      </w:r>
      <w:r>
        <w:rPr>
          <w:rStyle w:val="Emphasis"/>
          <w:rFonts w:ascii="Segoe UI" w:hAnsi="Segoe UI" w:cs="Segoe UI"/>
          <w:color w:val="333333"/>
          <w:lang w:val="en"/>
        </w:rPr>
        <w:t xml:space="preserve">93 </w:t>
      </w:r>
      <w:r>
        <w:rPr>
          <w:rFonts w:ascii="Segoe UI" w:hAnsi="Segoe UI" w:cs="Segoe UI"/>
          <w:color w:val="333333"/>
          <w:lang w:val="en"/>
        </w:rPr>
        <w:t xml:space="preserve">(6), 1143–1153. </w:t>
      </w:r>
      <w:hyperlink r:id="rId438" w:history="1">
        <w:r>
          <w:rPr>
            <w:rStyle w:val="Hyperlink"/>
            <w:rFonts w:ascii="Segoe UI" w:hAnsi="Segoe UI" w:cs="Segoe UI"/>
            <w:lang w:val="en"/>
          </w:rPr>
          <w:t xml:space="preserve">https://doi.org/10.4141/cjps2013-087 </w:t>
        </w:r>
      </w:hyperlink>
    </w:p>
    <w:p w14:paraId="2C840357"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4. Hamel, P. B., &amp; Chiltoskey, M. U. (1975). </w:t>
      </w:r>
      <w:r>
        <w:rPr>
          <w:rStyle w:val="Emphasis"/>
          <w:rFonts w:ascii="Segoe UI" w:hAnsi="Segoe UI" w:cs="Segoe UI"/>
          <w:color w:val="333333"/>
          <w:lang w:val="en"/>
        </w:rPr>
        <w:t xml:space="preserve">Cherokee plants and their uses—A 400-year history </w:t>
      </w:r>
      <w:r>
        <w:rPr>
          <w:rFonts w:ascii="Segoe UI" w:hAnsi="Segoe UI" w:cs="Segoe UI"/>
          <w:color w:val="333333"/>
          <w:lang w:val="en"/>
        </w:rPr>
        <w:t xml:space="preserve">. Herald Publishing Company. </w:t>
      </w:r>
    </w:p>
    <w:p w14:paraId="5F80FCEA"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5. Leng, M., &amp; </w:t>
      </w:r>
      <w:r>
        <w:rPr>
          <w:rFonts w:ascii="Segoe UI" w:hAnsi="Segoe UI" w:cs="Segoe UI"/>
          <w:color w:val="333333"/>
          <w:lang w:val="en"/>
        </w:rPr>
        <w:t xml:space="preserve">Liu, R. (2013). Antioxidant activity of </w:t>
      </w:r>
      <w:r>
        <w:rPr>
          <w:rStyle w:val="Emphasis"/>
          <w:rFonts w:ascii="Segoe UI" w:hAnsi="Segoe UI" w:cs="Segoe UI"/>
          <w:color w:val="333333"/>
          <w:lang w:val="en"/>
        </w:rPr>
        <w:t xml:space="preserve">Padus virginiana </w:t>
      </w:r>
      <w:r>
        <w:rPr>
          <w:rFonts w:ascii="Segoe UI" w:hAnsi="Segoe UI" w:cs="Segoe UI"/>
          <w:color w:val="333333"/>
          <w:lang w:val="en"/>
        </w:rPr>
        <w:t xml:space="preserve">anthocyanins. </w:t>
      </w:r>
      <w:r>
        <w:rPr>
          <w:rStyle w:val="Emphasis"/>
          <w:rFonts w:ascii="Segoe UI" w:hAnsi="Segoe UI" w:cs="Segoe UI"/>
          <w:color w:val="333333"/>
          <w:lang w:val="en"/>
        </w:rPr>
        <w:t xml:space="preserve">Food Science </w:t>
      </w:r>
      <w:r>
        <w:rPr>
          <w:rFonts w:ascii="Segoe UI" w:hAnsi="Segoe UI" w:cs="Segoe UI"/>
          <w:color w:val="333333"/>
          <w:lang w:val="en"/>
        </w:rPr>
        <w:t xml:space="preserve">, </w:t>
      </w:r>
      <w:r>
        <w:rPr>
          <w:rStyle w:val="Emphasis"/>
          <w:rFonts w:ascii="Segoe UI" w:hAnsi="Segoe UI" w:cs="Segoe UI"/>
          <w:color w:val="333333"/>
          <w:lang w:val="en"/>
        </w:rPr>
        <w:t xml:space="preserve">34 </w:t>
      </w:r>
      <w:r>
        <w:rPr>
          <w:rFonts w:ascii="Segoe UI" w:hAnsi="Segoe UI" w:cs="Segoe UI"/>
          <w:color w:val="333333"/>
          <w:lang w:val="en"/>
        </w:rPr>
        <w:t xml:space="preserve">(11), 67–71. </w:t>
      </w:r>
      <w:hyperlink r:id="rId439" w:history="1">
        <w:r>
          <w:rPr>
            <w:rStyle w:val="Hyperlink"/>
            <w:rFonts w:ascii="Segoe UI" w:hAnsi="Segoe UI" w:cs="Segoe UI"/>
            <w:lang w:val="en"/>
          </w:rPr>
          <w:t xml:space="preserve">https://doi.org/10.7506/spkx1002-6630-201311016 </w:t>
        </w:r>
      </w:hyperlink>
    </w:p>
    <w:p w14:paraId="727394D1"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6.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572100C6"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7. Native Memory Project. (n.d.). </w:t>
      </w:r>
      <w:r>
        <w:rPr>
          <w:rStyle w:val="Emphasis"/>
          <w:rFonts w:ascii="Segoe UI" w:hAnsi="Segoe UI" w:cs="Segoe UI"/>
          <w:color w:val="333333"/>
          <w:lang w:val="en"/>
        </w:rPr>
        <w:t xml:space="preserve">Chokecherry </w:t>
      </w:r>
      <w:r>
        <w:rPr>
          <w:rFonts w:ascii="Segoe UI" w:hAnsi="Segoe UI" w:cs="Segoe UI"/>
          <w:color w:val="333333"/>
          <w:lang w:val="en"/>
        </w:rPr>
        <w:t xml:space="preserve">. </w:t>
      </w:r>
      <w:hyperlink r:id="rId440" w:history="1">
        <w:r>
          <w:rPr>
            <w:rStyle w:val="Hyperlink"/>
            <w:rFonts w:ascii="Segoe UI" w:hAnsi="Segoe UI" w:cs="Segoe UI"/>
            <w:lang w:val="en"/>
          </w:rPr>
          <w:t xml:space="preserve">https://nativememoryproject.org/plant/chokecherry/ </w:t>
        </w:r>
      </w:hyperlink>
    </w:p>
    <w:p w14:paraId="282786AB"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8. Pete, D. S. (2017, June 12). Native American student proves traditional chokecherry pudding is medicine. </w:t>
      </w:r>
      <w:r>
        <w:rPr>
          <w:rStyle w:val="Emphasis"/>
          <w:rFonts w:ascii="Segoe UI" w:hAnsi="Segoe UI" w:cs="Segoe UI"/>
          <w:color w:val="333333"/>
          <w:lang w:val="en"/>
        </w:rPr>
        <w:t xml:space="preserve">Indian Country Today </w:t>
      </w:r>
      <w:r>
        <w:rPr>
          <w:rFonts w:ascii="Segoe UI" w:hAnsi="Segoe UI" w:cs="Segoe UI"/>
          <w:color w:val="333333"/>
          <w:lang w:val="en"/>
        </w:rPr>
        <w:t xml:space="preserve">. </w:t>
      </w:r>
      <w:hyperlink r:id="rId441" w:history="1">
        <w:r>
          <w:rPr>
            <w:rStyle w:val="Hyperlink"/>
            <w:rFonts w:ascii="Segoe UI" w:hAnsi="Segoe UI" w:cs="Segoe UI"/>
            <w:lang w:val="en"/>
          </w:rPr>
          <w:t xml:space="preserve">https://ictnews.org/archive/bringing-science-culture-together-chokecherry-pudding/ </w:t>
        </w:r>
      </w:hyperlink>
    </w:p>
    <w:p w14:paraId="0F6626B1"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9. Téllez-Pérez, C., Cardador-Martínez, A., Tejada-Ortigoza, V., Soria-Mejía, M. C., Balderas-León, I., &amp; </w:t>
      </w:r>
      <w:r>
        <w:rPr>
          <w:rFonts w:ascii="Segoe UI" w:hAnsi="Segoe UI" w:cs="Segoe UI"/>
          <w:color w:val="333333"/>
          <w:lang w:val="en"/>
        </w:rPr>
        <w:t xml:space="preserve">Alonzo-Macías, M. (2020). Antioxidant content of frozen, convective air-dried, freeze-dried, and swell-dried chokecherries ( </w:t>
      </w:r>
      <w:r>
        <w:rPr>
          <w:rStyle w:val="Emphasis"/>
          <w:rFonts w:ascii="Segoe UI" w:hAnsi="Segoe UI" w:cs="Segoe UI"/>
          <w:color w:val="333333"/>
          <w:lang w:val="en"/>
        </w:rPr>
        <w:t xml:space="preserve">Prunus virginiana </w:t>
      </w:r>
      <w:r>
        <w:rPr>
          <w:rFonts w:ascii="Segoe UI" w:hAnsi="Segoe UI" w:cs="Segoe UI"/>
          <w:color w:val="333333"/>
          <w:lang w:val="en"/>
        </w:rPr>
        <w:t xml:space="preserve">L.). </w:t>
      </w:r>
      <w:r>
        <w:rPr>
          <w:rStyle w:val="Emphasis"/>
          <w:rFonts w:ascii="Segoe UI" w:hAnsi="Segoe UI" w:cs="Segoe UI"/>
          <w:color w:val="333333"/>
          <w:lang w:val="en"/>
        </w:rPr>
        <w:t xml:space="preserve">Molecules </w:t>
      </w:r>
      <w:r>
        <w:rPr>
          <w:rFonts w:ascii="Segoe UI" w:hAnsi="Segoe UI" w:cs="Segoe UI"/>
          <w:color w:val="333333"/>
          <w:lang w:val="en"/>
        </w:rPr>
        <w:t xml:space="preserve">, </w:t>
      </w:r>
      <w:r>
        <w:rPr>
          <w:rStyle w:val="Emphasis"/>
          <w:rFonts w:ascii="Segoe UI" w:hAnsi="Segoe UI" w:cs="Segoe UI"/>
          <w:color w:val="333333"/>
          <w:lang w:val="en"/>
        </w:rPr>
        <w:t xml:space="preserve">25 </w:t>
      </w:r>
      <w:r>
        <w:rPr>
          <w:rFonts w:ascii="Segoe UI" w:hAnsi="Segoe UI" w:cs="Segoe UI"/>
          <w:color w:val="333333"/>
          <w:lang w:val="en"/>
        </w:rPr>
        <w:t xml:space="preserve">(5), 1190. </w:t>
      </w:r>
      <w:hyperlink r:id="rId442" w:history="1">
        <w:r>
          <w:rPr>
            <w:rStyle w:val="Hyperlink"/>
            <w:rFonts w:ascii="Segoe UI" w:hAnsi="Segoe UI" w:cs="Segoe UI"/>
            <w:lang w:val="en"/>
          </w:rPr>
          <w:t xml:space="preserve">https://doi.org/10.3390/molecules25051190 </w:t>
        </w:r>
      </w:hyperlink>
    </w:p>
    <w:p w14:paraId="5CE6FC3C"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10. United States Department of Agriculture. (n.d.). </w:t>
      </w:r>
      <w:r>
        <w:rPr>
          <w:rStyle w:val="Emphasis"/>
          <w:rFonts w:ascii="Segoe UI" w:hAnsi="Segoe UI" w:cs="Segoe UI"/>
          <w:color w:val="333333"/>
          <w:lang w:val="en"/>
        </w:rPr>
        <w:t xml:space="preserve">Plant fact sheet: Chokecherry Prunus virginiana L. </w:t>
      </w:r>
      <w:hyperlink r:id="rId443" w:history="1">
        <w:r>
          <w:rPr>
            <w:rStyle w:val="Hyperlink"/>
            <w:rFonts w:ascii="Segoe UI" w:hAnsi="Segoe UI" w:cs="Segoe UI"/>
            <w:lang w:val="en"/>
          </w:rPr>
          <w:t xml:space="preserve">https://plants.usda.gov/DocumentLibrary/factsheet/pdf/fs_prvi.pdf </w:t>
        </w:r>
      </w:hyperlink>
    </w:p>
    <w:p w14:paraId="246782E2"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11. Wang, H., Walla, J. A., Magnusson, V. A., Zhong, S., &amp; Dai, W. (2014). Construction of genetic linkage maps and QTL mapping for X-disease resistance in tetraploid chokecherry ( </w:t>
      </w:r>
      <w:r>
        <w:rPr>
          <w:rStyle w:val="Emphasis"/>
          <w:rFonts w:ascii="Segoe UI" w:hAnsi="Segoe UI" w:cs="Segoe UI"/>
          <w:color w:val="333333"/>
          <w:lang w:val="en"/>
        </w:rPr>
        <w:t xml:space="preserve">Prunus virginiana </w:t>
      </w:r>
      <w:r>
        <w:rPr>
          <w:rFonts w:ascii="Segoe UI" w:hAnsi="Segoe UI" w:cs="Segoe UI"/>
          <w:color w:val="333333"/>
          <w:lang w:val="en"/>
        </w:rPr>
        <w:t xml:space="preserve">L.) using SSR and AFLP markers. </w:t>
      </w:r>
      <w:r>
        <w:rPr>
          <w:rStyle w:val="Emphasis"/>
          <w:rFonts w:ascii="Segoe UI" w:hAnsi="Segoe UI" w:cs="Segoe UI"/>
          <w:color w:val="333333"/>
          <w:lang w:val="en"/>
        </w:rPr>
        <w:t xml:space="preserve">Molecular Breeding </w:t>
      </w:r>
      <w:r>
        <w:rPr>
          <w:rFonts w:ascii="Segoe UI" w:hAnsi="Segoe UI" w:cs="Segoe UI"/>
          <w:color w:val="333333"/>
          <w:lang w:val="en"/>
        </w:rPr>
        <w:t xml:space="preserve">, </w:t>
      </w:r>
      <w:r>
        <w:rPr>
          <w:rStyle w:val="Emphasis"/>
          <w:rFonts w:ascii="Segoe UI" w:hAnsi="Segoe UI" w:cs="Segoe UI"/>
          <w:color w:val="333333"/>
          <w:lang w:val="en"/>
        </w:rPr>
        <w:t xml:space="preserve">34 </w:t>
      </w:r>
      <w:r>
        <w:rPr>
          <w:rFonts w:ascii="Segoe UI" w:hAnsi="Segoe UI" w:cs="Segoe UI"/>
          <w:color w:val="333333"/>
          <w:lang w:val="en"/>
        </w:rPr>
        <w:t xml:space="preserve">(1), 143–157. </w:t>
      </w:r>
      <w:hyperlink r:id="rId444" w:history="1">
        <w:r>
          <w:rPr>
            <w:rStyle w:val="Hyperlink"/>
            <w:rFonts w:ascii="Segoe UI" w:hAnsi="Segoe UI" w:cs="Segoe UI"/>
            <w:lang w:val="en"/>
          </w:rPr>
          <w:t xml:space="preserve">https://doi.org/10.1007/s11032-014-0025-3 </w:t>
        </w:r>
      </w:hyperlink>
    </w:p>
    <w:p w14:paraId="3214DFF5" w14:textId="77777777" w:rsidR="00CD1F2D" w:rsidRDefault="00CD1F2D">
      <w:pPr>
        <w:pStyle w:val="NormalWeb"/>
        <w:divId w:val="833839297"/>
        <w:rPr>
          <w:rFonts w:ascii="Segoe UI" w:hAnsi="Segoe UI" w:cs="Segoe UI"/>
          <w:color w:val="333333"/>
          <w:lang w:val="en"/>
        </w:rPr>
      </w:pPr>
      <w:r>
        <w:rPr>
          <w:rFonts w:ascii="Segoe UI" w:hAnsi="Segoe UI" w:cs="Segoe UI"/>
          <w:color w:val="333333"/>
          <w:lang w:val="en"/>
        </w:rPr>
        <w:t xml:space="preserve">12. Wang, S., Young, L., Faye, A., Li, B., Clancy, J., Bors, B., &amp; </w:t>
      </w:r>
      <w:r>
        <w:rPr>
          <w:rFonts w:ascii="Segoe UI" w:hAnsi="Segoe UI" w:cs="Segoe UI"/>
          <w:color w:val="333333"/>
          <w:lang w:val="en"/>
        </w:rPr>
        <w:t xml:space="preserve">Reaney, M. J. T. (2012). Food and biomass potential of </w:t>
      </w:r>
      <w:r>
        <w:rPr>
          <w:rStyle w:val="Emphasis"/>
          <w:rFonts w:ascii="Segoe UI" w:hAnsi="Segoe UI" w:cs="Segoe UI"/>
          <w:color w:val="333333"/>
          <w:lang w:val="en"/>
        </w:rPr>
        <w:t xml:space="preserve">Prunus virginiana </w:t>
      </w:r>
      <w:r>
        <w:rPr>
          <w:rFonts w:ascii="Segoe UI" w:hAnsi="Segoe UI" w:cs="Segoe UI"/>
          <w:color w:val="333333"/>
          <w:lang w:val="en"/>
        </w:rPr>
        <w:t xml:space="preserve">L. (chokecherry). </w:t>
      </w:r>
      <w:r>
        <w:rPr>
          <w:rStyle w:val="Emphasis"/>
          <w:rFonts w:ascii="Segoe UI" w:hAnsi="Segoe UI" w:cs="Segoe UI"/>
          <w:color w:val="333333"/>
          <w:lang w:val="en"/>
        </w:rPr>
        <w:t xml:space="preserve">Journal of Agricultural and Food Chemistry </w:t>
      </w:r>
      <w:r>
        <w:rPr>
          <w:rFonts w:ascii="Segoe UI" w:hAnsi="Segoe UI" w:cs="Segoe UI"/>
          <w:color w:val="333333"/>
          <w:lang w:val="en"/>
        </w:rPr>
        <w:t xml:space="preserve">, </w:t>
      </w:r>
      <w:r>
        <w:rPr>
          <w:rStyle w:val="Emphasis"/>
          <w:rFonts w:ascii="Segoe UI" w:hAnsi="Segoe UI" w:cs="Segoe UI"/>
          <w:color w:val="333333"/>
          <w:lang w:val="en"/>
        </w:rPr>
        <w:t xml:space="preserve">60 </w:t>
      </w:r>
      <w:r>
        <w:rPr>
          <w:rFonts w:ascii="Segoe UI" w:hAnsi="Segoe UI" w:cs="Segoe UI"/>
          <w:color w:val="333333"/>
          <w:lang w:val="en"/>
        </w:rPr>
        <w:t xml:space="preserve">(41), 10302–10310. </w:t>
      </w:r>
      <w:hyperlink r:id="rId445" w:history="1">
        <w:r>
          <w:rPr>
            <w:rStyle w:val="Hyperlink"/>
            <w:rFonts w:ascii="Segoe UI" w:hAnsi="Segoe UI" w:cs="Segoe UI"/>
            <w:lang w:val="en"/>
          </w:rPr>
          <w:t xml:space="preserve">https://doi.org/10.1021/jf302636a </w:t>
        </w:r>
      </w:hyperlink>
    </w:p>
    <w:p w14:paraId="65E09B42" w14:textId="77777777" w:rsidR="00CD1F2D" w:rsidRDefault="00CD1F2D">
      <w:pPr>
        <w:pStyle w:val="Heading1"/>
        <w:divId w:val="252594608"/>
        <w:rPr>
          <w:rFonts w:ascii="Segoe UI" w:eastAsia="Times New Roman" w:hAnsi="Segoe UI" w:cs="Segoe UI"/>
          <w:lang w:val="en"/>
        </w:rPr>
      </w:pPr>
      <w:r>
        <w:rPr>
          <w:rFonts w:ascii="Segoe UI" w:eastAsia="Times New Roman" w:hAnsi="Segoe UI" w:cs="Segoe UI"/>
          <w:lang w:val="en"/>
        </w:rPr>
        <w:t xml:space="preserve">28 Cow-Parsnip </w:t>
      </w:r>
    </w:p>
    <w:p w14:paraId="74B12A56" w14:textId="77777777" w:rsidR="00CD1F2D" w:rsidRDefault="00CD1F2D">
      <w:pPr>
        <w:pStyle w:val="NormalWeb"/>
        <w:divId w:val="252594608"/>
        <w:rPr>
          <w:rFonts w:ascii="Segoe UI" w:hAnsi="Segoe UI" w:cs="Segoe UI"/>
          <w:color w:val="333333"/>
          <w:lang w:val="en"/>
        </w:rPr>
      </w:pPr>
      <w:r>
        <w:rPr>
          <w:rStyle w:val="Strong"/>
          <w:rFonts w:ascii="Segoe UI" w:hAnsi="Segoe UI" w:cs="Segoe UI"/>
          <w:color w:val="339966"/>
          <w:lang w:val="en"/>
        </w:rPr>
        <w:t xml:space="preserve">Names </w:t>
      </w:r>
    </w:p>
    <w:p w14:paraId="4BB20CA5" w14:textId="77777777" w:rsidR="00CD1F2D" w:rsidRDefault="00CD1F2D">
      <w:pPr>
        <w:pStyle w:val="NormalWeb"/>
        <w:divId w:val="252594608"/>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Cow-Parsnip </w:t>
      </w:r>
    </w:p>
    <w:p w14:paraId="089BE2E5" w14:textId="77777777" w:rsidR="00CD1F2D" w:rsidRDefault="00CD1F2D">
      <w:pPr>
        <w:pStyle w:val="NormalWeb"/>
        <w:divId w:val="252594608"/>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Heracleum nigrum </w:t>
      </w:r>
    </w:p>
    <w:p w14:paraId="5F5C3392" w14:textId="77777777" w:rsidR="00CD1F2D" w:rsidRDefault="00CD1F2D">
      <w:pPr>
        <w:pStyle w:val="NormalWeb"/>
        <w:divId w:val="252594608"/>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hákwa7 </w:t>
      </w:r>
    </w:p>
    <w:p w14:paraId="6F3353B5" w14:textId="77777777" w:rsidR="00CD1F2D" w:rsidRDefault="00CD1F2D">
      <w:pPr>
        <w:pStyle w:val="NormalWeb"/>
        <w:jc w:val="center"/>
        <w:outlineLvl w:val="3"/>
        <w:divId w:val="252594608"/>
        <w:rPr>
          <w:rFonts w:ascii="Segoe UI" w:hAnsi="Segoe UI" w:cs="Segoe UI"/>
          <w:b/>
          <w:bCs/>
          <w:color w:val="333333"/>
          <w:sz w:val="27"/>
          <w:szCs w:val="27"/>
          <w:lang w:val="en"/>
        </w:rPr>
      </w:pPr>
      <w:r>
        <w:rPr>
          <w:rFonts w:ascii="Segoe UI" w:hAnsi="Segoe UI" w:cs="Segoe UI"/>
          <w:b/>
          <w:bCs/>
          <w:noProof/>
          <w:color w:val="333333"/>
          <w:sz w:val="27"/>
          <w:szCs w:val="27"/>
          <w:lang w:val="en"/>
        </w:rPr>
        <w:drawing>
          <wp:inline distT="0" distB="0" distL="0" distR="0" wp14:anchorId="749A2DB4" wp14:editId="59D85151">
            <wp:extent cx="2581275" cy="258127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link="rId446">
                      <a:extLst>
                        <a:ext uri="{28A0092B-C50C-407E-A947-70E740481C1C}">
                          <a14:useLocalDpi xmlns:a14="http://schemas.microsoft.com/office/drawing/2010/main" val="0"/>
                        </a:ext>
                      </a:extLst>
                    </a:blip>
                    <a:srcRect/>
                    <a:stretch>
                      <a:fillRect/>
                    </a:stretch>
                  </pic:blipFill>
                  <pic:spPr bwMode="auto">
                    <a:xfrm>
                      <a:off x="0" y="0"/>
                      <a:ext cx="2581275" cy="2581275"/>
                    </a:xfrm>
                    <a:prstGeom prst="rect">
                      <a:avLst/>
                    </a:prstGeom>
                    <a:noFill/>
                    <a:ln>
                      <a:noFill/>
                    </a:ln>
                  </pic:spPr>
                </pic:pic>
              </a:graphicData>
            </a:graphic>
          </wp:inline>
        </w:drawing>
      </w:r>
    </w:p>
    <w:p w14:paraId="1F1F47A2" w14:textId="77777777" w:rsidR="00CD1F2D" w:rsidRDefault="00CD1F2D">
      <w:pPr>
        <w:pStyle w:val="NormalWeb"/>
        <w:jc w:val="center"/>
        <w:outlineLvl w:val="3"/>
        <w:divId w:val="252594608"/>
        <w:rPr>
          <w:rFonts w:ascii="Segoe UI" w:hAnsi="Segoe UI" w:cs="Segoe UI"/>
          <w:b/>
          <w:bCs/>
          <w:color w:val="333333"/>
          <w:sz w:val="27"/>
          <w:szCs w:val="27"/>
          <w:lang w:val="en"/>
        </w:rPr>
      </w:pPr>
      <w:r>
        <w:rPr>
          <w:rStyle w:val="Strong"/>
          <w:rFonts w:ascii="Segoe UI" w:hAnsi="Segoe UI" w:cs="Segoe UI"/>
          <w:color w:val="333333"/>
          <w:sz w:val="27"/>
          <w:szCs w:val="27"/>
          <w:lang w:val="en"/>
        </w:rPr>
        <w:t xml:space="preserve">Fig 28.1: Cow-Parsnip ( </w:t>
      </w:r>
      <w:r>
        <w:rPr>
          <w:rStyle w:val="Emphasis"/>
          <w:rFonts w:ascii="Segoe UI" w:hAnsi="Segoe UI" w:cs="Segoe UI"/>
          <w:b/>
          <w:bCs/>
          <w:color w:val="333333"/>
          <w:sz w:val="27"/>
          <w:szCs w:val="27"/>
          <w:lang w:val="en"/>
        </w:rPr>
        <w:t xml:space="preserve">Heracleum nigrum </w:t>
      </w:r>
      <w:r>
        <w:rPr>
          <w:rStyle w:val="Strong"/>
          <w:rFonts w:ascii="Segoe UI" w:hAnsi="Segoe UI" w:cs="Segoe UI"/>
          <w:color w:val="333333"/>
          <w:sz w:val="27"/>
          <w:szCs w:val="27"/>
          <w:lang w:val="en"/>
        </w:rPr>
        <w:t xml:space="preserve">) plant in its natural habitat. </w:t>
      </w:r>
    </w:p>
    <w:p w14:paraId="0E0BD584" w14:textId="77777777" w:rsidR="00CD1F2D" w:rsidRDefault="00CD1F2D">
      <w:pPr>
        <w:pStyle w:val="Heading3"/>
        <w:spacing w:before="0" w:after="0"/>
        <w:divId w:val="25259460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70ADD40" w14:textId="77777777" w:rsidR="00CD1F2D" w:rsidRDefault="00CD1F2D">
      <w:pPr>
        <w:pStyle w:val="NormalWeb"/>
        <w:jc w:val="both"/>
        <w:divId w:val="252594608"/>
        <w:rPr>
          <w:rFonts w:ascii="Segoe UI" w:hAnsi="Segoe UI" w:cs="Segoe UI"/>
          <w:color w:val="333333"/>
          <w:lang w:val="en"/>
        </w:rPr>
      </w:pPr>
      <w:r>
        <w:rPr>
          <w:rFonts w:ascii="Segoe UI" w:hAnsi="Segoe UI" w:cs="Segoe UI"/>
          <w:color w:val="333333"/>
          <w:lang w:val="en"/>
        </w:rPr>
        <w:t xml:space="preserve">When the body ached or the feet swelled from long days of travel or work, they would dig the roots and make poultices to draw out the soreness. These same roots were dried and ground to make a soothing paste for bruises, sores, and inflamed skin. </w:t>
      </w:r>
      <w:r>
        <w:rPr>
          <w:rFonts w:ascii="Segoe UI" w:hAnsi="Segoe UI" w:cs="Segoe UI"/>
          <w:color w:val="333333"/>
          <w:vertAlign w:val="superscript"/>
          <w:lang w:val="en"/>
        </w:rPr>
        <w:t xml:space="preserve">[3], [7], [12] </w:t>
      </w:r>
    </w:p>
    <w:p w14:paraId="76D6D835" w14:textId="77777777" w:rsidR="00CD1F2D" w:rsidRDefault="00CD1F2D">
      <w:pPr>
        <w:pStyle w:val="NormalWeb"/>
        <w:jc w:val="both"/>
        <w:divId w:val="252594608"/>
        <w:rPr>
          <w:rFonts w:ascii="Segoe UI" w:hAnsi="Segoe UI" w:cs="Segoe UI"/>
          <w:color w:val="333333"/>
          <w:lang w:val="en"/>
        </w:rPr>
      </w:pPr>
      <w:r>
        <w:rPr>
          <w:rFonts w:ascii="Segoe UI" w:hAnsi="Segoe UI" w:cs="Segoe UI"/>
          <w:color w:val="333333"/>
          <w:lang w:val="en"/>
        </w:rPr>
        <w:t xml:space="preserve">For deeper pain, the kind that settled in the joints and bones, the roots were once again called upon. Ground finely and applied as a powder or mixed into warm water, they brought relief to those burdened by arthritis or body aches. When a cough lingered or the chest grew tight, the roots could be chewed raw or brewed into a tea to ease the lungs. Even the seeds and roots together helped the stomach, calming nausea, gas, and indigestion. </w:t>
      </w:r>
      <w:r>
        <w:rPr>
          <w:rFonts w:ascii="Segoe UI" w:hAnsi="Segoe UI" w:cs="Segoe UI"/>
          <w:color w:val="333333"/>
          <w:vertAlign w:val="superscript"/>
          <w:lang w:val="en"/>
        </w:rPr>
        <w:t xml:space="preserve">[4], [8] </w:t>
      </w:r>
    </w:p>
    <w:p w14:paraId="2B31621D" w14:textId="77777777" w:rsidR="00CD1F2D" w:rsidRDefault="00CD1F2D">
      <w:pPr>
        <w:pStyle w:val="Heading3"/>
        <w:divId w:val="25259460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208DCBED"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Primary Bioactive Compounds </w:t>
      </w:r>
    </w:p>
    <w:p w14:paraId="7AD51152" w14:textId="77777777" w:rsidR="00CD1F2D" w:rsidRDefault="00CD1F2D">
      <w:pPr>
        <w:pStyle w:val="NormalWeb"/>
        <w:divId w:val="252594608"/>
        <w:rPr>
          <w:rFonts w:ascii="Segoe UI" w:hAnsi="Segoe UI" w:cs="Segoe UI"/>
          <w:color w:val="333333"/>
          <w:lang w:val="en"/>
        </w:rPr>
      </w:pPr>
      <w:r>
        <w:rPr>
          <w:rFonts w:ascii="Segoe UI" w:hAnsi="Segoe UI" w:cs="Segoe UI"/>
          <w:color w:val="333333"/>
          <w:lang w:val="en"/>
        </w:rPr>
        <w:t xml:space="preserve">The medicinal properties of Heracleum species are primarily attributed to their rich furanocoumarin content. These compounds belong to the phenylpropanoid biosynthetic pathway and exhibit diverse pharmacological activities. </w:t>
      </w:r>
      <w:r>
        <w:rPr>
          <w:rFonts w:ascii="Segoe UI" w:hAnsi="Segoe UI" w:cs="Segoe UI"/>
          <w:color w:val="333333"/>
          <w:vertAlign w:val="superscript"/>
          <w:lang w:val="en"/>
        </w:rPr>
        <w:t xml:space="preserve">[1] </w:t>
      </w:r>
    </w:p>
    <w:p w14:paraId="5B0668E7" w14:textId="77777777" w:rsidR="00CD1F2D" w:rsidRDefault="00CD1F2D">
      <w:pPr>
        <w:pStyle w:val="NormalWeb"/>
        <w:divId w:val="252594608"/>
        <w:rPr>
          <w:rFonts w:ascii="Segoe UI" w:hAnsi="Segoe UI" w:cs="Segoe UI"/>
          <w:color w:val="333333"/>
          <w:lang w:val="en"/>
        </w:rPr>
      </w:pPr>
      <w:r>
        <w:rPr>
          <w:rFonts w:ascii="Segoe UI" w:hAnsi="Segoe UI" w:cs="Segoe UI"/>
          <w:color w:val="333333"/>
          <w:lang w:val="en"/>
        </w:rPr>
        <w:t xml:space="preserve">Key Furanocoumarins Identified: </w:t>
      </w:r>
      <w:r>
        <w:rPr>
          <w:rFonts w:ascii="Segoe UI" w:hAnsi="Segoe UI" w:cs="Segoe UI"/>
          <w:color w:val="333333"/>
          <w:vertAlign w:val="superscript"/>
          <w:lang w:val="en"/>
        </w:rPr>
        <w:t xml:space="preserve">[1], [6] </w:t>
      </w:r>
    </w:p>
    <w:p w14:paraId="1FF35856" w14:textId="77777777" w:rsidR="00CD1F2D" w:rsidRDefault="00CD1F2D">
      <w:pPr>
        <w:numPr>
          <w:ilvl w:val="0"/>
          <w:numId w:val="298"/>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Bergapten (5-methoxypsoralen) </w:t>
      </w:r>
    </w:p>
    <w:p w14:paraId="55909CBB" w14:textId="77777777" w:rsidR="00CD1F2D" w:rsidRDefault="00CD1F2D">
      <w:pPr>
        <w:numPr>
          <w:ilvl w:val="0"/>
          <w:numId w:val="298"/>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Isopimpinellin (5,8-dimethoxypsoralen) </w:t>
      </w:r>
    </w:p>
    <w:p w14:paraId="27D98255" w14:textId="77777777" w:rsidR="00CD1F2D" w:rsidRDefault="00CD1F2D">
      <w:pPr>
        <w:pStyle w:val="NormalWeb"/>
        <w:jc w:val="center"/>
        <w:divId w:val="252594608"/>
        <w:rPr>
          <w:rFonts w:ascii="Segoe UI" w:hAnsi="Segoe UI" w:cs="Segoe UI"/>
          <w:color w:val="333333"/>
          <w:lang w:val="en"/>
        </w:rPr>
      </w:pPr>
      <w:r>
        <w:rPr>
          <w:rFonts w:ascii="Segoe UI" w:hAnsi="Segoe UI" w:cs="Segoe UI"/>
          <w:noProof/>
          <w:color w:val="333333"/>
          <w:lang w:val="en"/>
        </w:rPr>
        <w:drawing>
          <wp:inline distT="0" distB="0" distL="0" distR="0" wp14:anchorId="5AB4853D" wp14:editId="5A6855D1">
            <wp:extent cx="2857500" cy="2600325"/>
            <wp:effectExtent l="0" t="0" r="0" b="95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link="rId447">
                      <a:extLst>
                        <a:ext uri="{28A0092B-C50C-407E-A947-70E740481C1C}">
                          <a14:useLocalDpi xmlns:a14="http://schemas.microsoft.com/office/drawing/2010/main" val="0"/>
                        </a:ext>
                      </a:extLst>
                    </a:blip>
                    <a:srcRect/>
                    <a:stretch>
                      <a:fillRect/>
                    </a:stretch>
                  </pic:blipFill>
                  <pic:spPr bwMode="auto">
                    <a:xfrm>
                      <a:off x="0" y="0"/>
                      <a:ext cx="2857500" cy="2600325"/>
                    </a:xfrm>
                    <a:prstGeom prst="rect">
                      <a:avLst/>
                    </a:prstGeom>
                    <a:noFill/>
                    <a:ln>
                      <a:noFill/>
                    </a:ln>
                  </pic:spPr>
                </pic:pic>
              </a:graphicData>
            </a:graphic>
          </wp:inline>
        </w:drawing>
      </w:r>
    </w:p>
    <w:p w14:paraId="5E69CCE5" w14:textId="77777777" w:rsidR="00CD1F2D" w:rsidRDefault="00CD1F2D">
      <w:pPr>
        <w:pStyle w:val="NormalWeb"/>
        <w:jc w:val="center"/>
        <w:divId w:val="252594608"/>
        <w:rPr>
          <w:rFonts w:ascii="Segoe UI" w:hAnsi="Segoe UI" w:cs="Segoe UI"/>
          <w:color w:val="333333"/>
          <w:lang w:val="en"/>
        </w:rPr>
      </w:pPr>
      <w:r>
        <w:rPr>
          <w:rStyle w:val="Strong"/>
          <w:rFonts w:ascii="Segoe UI" w:hAnsi="Segoe UI" w:cs="Segoe UI"/>
          <w:color w:val="333333"/>
          <w:lang w:val="en"/>
        </w:rPr>
        <w:t xml:space="preserve">Fig 28.2: Chemical structures of key furanocoumarins found in Cow-Parsnip. </w:t>
      </w:r>
    </w:p>
    <w:p w14:paraId="1BE65B1D" w14:textId="77777777" w:rsidR="00CD1F2D" w:rsidRDefault="00CD1F2D">
      <w:pPr>
        <w:numPr>
          <w:ilvl w:val="0"/>
          <w:numId w:val="29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Xanthotoxin (8-methoxypsoralen) </w:t>
      </w:r>
    </w:p>
    <w:p w14:paraId="6F422CEB" w14:textId="77777777" w:rsidR="00CD1F2D" w:rsidRDefault="00CD1F2D">
      <w:pPr>
        <w:numPr>
          <w:ilvl w:val="0"/>
          <w:numId w:val="29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Imperatorin </w:t>
      </w:r>
    </w:p>
    <w:p w14:paraId="58C214DA" w14:textId="77777777" w:rsidR="00CD1F2D" w:rsidRDefault="00CD1F2D">
      <w:pPr>
        <w:numPr>
          <w:ilvl w:val="0"/>
          <w:numId w:val="29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Phellopterin </w:t>
      </w:r>
    </w:p>
    <w:p w14:paraId="28A6D52D" w14:textId="77777777" w:rsidR="00CD1F2D" w:rsidRDefault="00CD1F2D">
      <w:pPr>
        <w:numPr>
          <w:ilvl w:val="0"/>
          <w:numId w:val="29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Byakangelicol </w:t>
      </w:r>
    </w:p>
    <w:p w14:paraId="234CDAFE" w14:textId="77777777" w:rsidR="00CD1F2D" w:rsidRDefault="00CD1F2D">
      <w:pPr>
        <w:pStyle w:val="NormalWeb"/>
        <w:divId w:val="252594608"/>
        <w:rPr>
          <w:rFonts w:ascii="Segoe UI" w:hAnsi="Segoe UI" w:cs="Segoe UI"/>
          <w:color w:val="333333"/>
          <w:lang w:val="en"/>
        </w:rPr>
      </w:pPr>
      <w:r>
        <w:rPr>
          <w:rFonts w:ascii="Segoe UI" w:hAnsi="Segoe UI" w:cs="Segoe UI"/>
          <w:color w:val="333333"/>
          <w:u w:val="single"/>
          <w:lang w:val="en"/>
        </w:rPr>
        <w:t xml:space="preserve">Chemical Structures and Molecular Mechanisms </w:t>
      </w:r>
    </w:p>
    <w:p w14:paraId="567A0C3A" w14:textId="77777777" w:rsidR="00CD1F2D" w:rsidRDefault="00CD1F2D">
      <w:pPr>
        <w:pStyle w:val="NormalWeb"/>
        <w:divId w:val="252594608"/>
        <w:rPr>
          <w:rFonts w:ascii="Segoe UI" w:hAnsi="Segoe UI" w:cs="Segoe UI"/>
          <w:color w:val="333333"/>
          <w:lang w:val="en"/>
        </w:rPr>
      </w:pPr>
      <w:r>
        <w:rPr>
          <w:rFonts w:ascii="Segoe UI" w:hAnsi="Segoe UI" w:cs="Segoe UI"/>
          <w:color w:val="333333"/>
          <w:lang w:val="en"/>
        </w:rPr>
        <w:t xml:space="preserve">Basic Furanocoumarin Structure: </w:t>
      </w:r>
    </w:p>
    <w:p w14:paraId="2333F1A0" w14:textId="77777777" w:rsidR="00CD1F2D" w:rsidRDefault="00CD1F2D">
      <w:pPr>
        <w:pStyle w:val="NormalWeb"/>
        <w:divId w:val="252594608"/>
        <w:rPr>
          <w:rFonts w:ascii="Segoe UI" w:hAnsi="Segoe UI" w:cs="Segoe UI"/>
          <w:color w:val="333333"/>
          <w:lang w:val="en"/>
        </w:rPr>
      </w:pPr>
      <w:r>
        <w:rPr>
          <w:rFonts w:ascii="Segoe UI" w:hAnsi="Segoe UI" w:cs="Segoe UI"/>
          <w:color w:val="333333"/>
          <w:lang w:val="en"/>
        </w:rPr>
        <w:t xml:space="preserve">Coumarin backbone: C₆H₄-2-O-CO-CH=CH- </w:t>
      </w:r>
    </w:p>
    <w:p w14:paraId="1AC957D3" w14:textId="77777777" w:rsidR="00CD1F2D" w:rsidRDefault="00CD1F2D">
      <w:pPr>
        <w:pStyle w:val="NormalWeb"/>
        <w:divId w:val="252594608"/>
        <w:rPr>
          <w:rFonts w:ascii="Segoe UI" w:hAnsi="Segoe UI" w:cs="Segoe UI"/>
          <w:color w:val="333333"/>
          <w:lang w:val="en"/>
        </w:rPr>
      </w:pPr>
      <w:r>
        <w:rPr>
          <w:rFonts w:ascii="Segoe UI" w:hAnsi="Segoe UI" w:cs="Segoe UI"/>
          <w:color w:val="333333"/>
          <w:lang w:val="en"/>
        </w:rPr>
        <w:t xml:space="preserve">Furan ring fusion creates two main types: </w:t>
      </w:r>
    </w:p>
    <w:p w14:paraId="393B052E" w14:textId="77777777" w:rsidR="00CD1F2D" w:rsidRDefault="00CD1F2D">
      <w:pPr>
        <w:numPr>
          <w:ilvl w:val="0"/>
          <w:numId w:val="300"/>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Linear furanocoumarins (psoralens) </w:t>
      </w:r>
    </w:p>
    <w:p w14:paraId="28429326" w14:textId="77777777" w:rsidR="00CD1F2D" w:rsidRDefault="00CD1F2D">
      <w:pPr>
        <w:numPr>
          <w:ilvl w:val="0"/>
          <w:numId w:val="300"/>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Angular furanocoumarins (angelicins) </w:t>
      </w:r>
    </w:p>
    <w:p w14:paraId="1D13DFB0"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Bergapten (5-methoxypsoralen) Structure: </w:t>
      </w:r>
    </w:p>
    <w:p w14:paraId="1E793656" w14:textId="77777777" w:rsidR="00CD1F2D" w:rsidRDefault="00CD1F2D">
      <w:pPr>
        <w:pStyle w:val="NormalWeb"/>
        <w:jc w:val="center"/>
        <w:divId w:val="252594608"/>
        <w:rPr>
          <w:rFonts w:ascii="Segoe UI" w:hAnsi="Segoe UI" w:cs="Segoe UI"/>
          <w:color w:val="333333"/>
          <w:lang w:val="en"/>
        </w:rPr>
      </w:pPr>
      <w:r>
        <w:rPr>
          <w:rFonts w:ascii="Segoe UI" w:hAnsi="Segoe UI" w:cs="Segoe UI"/>
          <w:noProof/>
          <w:color w:val="333333"/>
          <w:lang w:val="en"/>
        </w:rPr>
        <w:drawing>
          <wp:inline distT="0" distB="0" distL="0" distR="0" wp14:anchorId="6FB118E7" wp14:editId="781537EC">
            <wp:extent cx="2857500" cy="28575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link="rId44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B263B17" w14:textId="77777777" w:rsidR="00CD1F2D" w:rsidRDefault="00CD1F2D">
      <w:pPr>
        <w:pStyle w:val="NormalWeb"/>
        <w:jc w:val="center"/>
        <w:divId w:val="252594608"/>
        <w:rPr>
          <w:rFonts w:ascii="Segoe UI" w:hAnsi="Segoe UI" w:cs="Segoe UI"/>
          <w:color w:val="333333"/>
          <w:lang w:val="en"/>
        </w:rPr>
      </w:pPr>
      <w:r>
        <w:rPr>
          <w:rStyle w:val="Strong"/>
          <w:rFonts w:ascii="Segoe UI" w:hAnsi="Segoe UI" w:cs="Segoe UI"/>
          <w:color w:val="333333"/>
          <w:lang w:val="en"/>
        </w:rPr>
        <w:t xml:space="preserve">Fig 28.3: Chemical structure of Bergapten (5-methoxypsoralen). </w:t>
      </w:r>
    </w:p>
    <w:p w14:paraId="74B59D85" w14:textId="77777777" w:rsidR="00CD1F2D" w:rsidRDefault="00CD1F2D">
      <w:pPr>
        <w:pStyle w:val="NormalWeb"/>
        <w:divId w:val="252594608"/>
        <w:rPr>
          <w:rFonts w:ascii="Segoe UI" w:hAnsi="Segoe UI" w:cs="Segoe UI"/>
          <w:color w:val="333333"/>
          <w:lang w:val="en"/>
        </w:rPr>
      </w:pPr>
      <w:r>
        <w:rPr>
          <w:rFonts w:ascii="Segoe UI" w:hAnsi="Segoe UI" w:cs="Segoe UI"/>
          <w:color w:val="333333"/>
          <w:lang w:val="en"/>
        </w:rPr>
        <w:t>Molecular Formula:</w:t>
      </w:r>
      <w:r>
        <w:rPr>
          <w:rFonts w:ascii="Segoe UI" w:hAnsi="Segoe UI" w:cs="Segoe UI"/>
          <w:color w:val="333333"/>
          <w:lang w:val="en"/>
        </w:rPr>
        <w:t xml:space="preserve"> </w:t>
      </w:r>
      <w:r>
        <w:rPr>
          <w:rFonts w:ascii="Segoe UI" w:hAnsi="Segoe UI" w:cs="Segoe UI"/>
          <w:color w:val="333333"/>
          <w:lang w:val="en"/>
        </w:rPr>
        <w:t>C₁₂H₈O₄</w:t>
      </w:r>
      <w:r>
        <w:rPr>
          <w:rFonts w:ascii="Segoe UI" w:hAnsi="Segoe UI" w:cs="Segoe UI"/>
          <w:color w:val="333333"/>
          <w:lang w:val="en"/>
        </w:rPr>
        <w:t xml:space="preserve"> </w:t>
      </w:r>
      <w:r>
        <w:rPr>
          <w:rFonts w:ascii="Segoe UI" w:hAnsi="Segoe UI" w:cs="Segoe UI"/>
          <w:color w:val="333333"/>
          <w:lang w:val="en"/>
        </w:rPr>
        <w:t>MW:</w:t>
      </w:r>
      <w:r>
        <w:rPr>
          <w:rFonts w:ascii="Segoe UI" w:hAnsi="Segoe UI" w:cs="Segoe UI"/>
          <w:color w:val="333333"/>
          <w:lang w:val="en"/>
        </w:rPr>
        <w:t xml:space="preserve"> </w:t>
      </w:r>
      <w:r>
        <w:rPr>
          <w:rFonts w:ascii="Segoe UI" w:hAnsi="Segoe UI" w:cs="Segoe UI"/>
          <w:color w:val="333333"/>
          <w:lang w:val="en"/>
        </w:rPr>
        <w:t>216.19 g/mol</w:t>
      </w:r>
      <w:r>
        <w:rPr>
          <w:rFonts w:ascii="Segoe UI" w:hAnsi="Segoe UI" w:cs="Segoe UI"/>
          <w:color w:val="333333"/>
          <w:lang w:val="en"/>
        </w:rPr>
        <w:t xml:space="preserve"> </w:t>
      </w:r>
    </w:p>
    <w:p w14:paraId="7668F20C" w14:textId="77777777" w:rsidR="00CD1F2D" w:rsidRDefault="00CD1F2D">
      <w:pPr>
        <w:pStyle w:val="Heading3"/>
        <w:divId w:val="25259460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Mechanisms </w:t>
      </w:r>
    </w:p>
    <w:p w14:paraId="331AA494" w14:textId="77777777" w:rsidR="00CD1F2D" w:rsidRDefault="00CD1F2D">
      <w:pPr>
        <w:numPr>
          <w:ilvl w:val="0"/>
          <w:numId w:val="301"/>
        </w:numPr>
        <w:spacing w:before="100" w:beforeAutospacing="1" w:after="100" w:afterAutospacing="1"/>
        <w:divId w:val="25259460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Activity </w:t>
      </w:r>
    </w:p>
    <w:p w14:paraId="2028A31A"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Mechanism: Inhibition of cyclooxygenase (COX) and lipoxygenase (LOX) pathways </w:t>
      </w:r>
      <w:r>
        <w:rPr>
          <w:rFonts w:ascii="Segoe UI" w:hAnsi="Segoe UI" w:cs="Segoe UI"/>
          <w:color w:val="333333"/>
          <w:vertAlign w:val="superscript"/>
          <w:lang w:val="en"/>
        </w:rPr>
        <w:t xml:space="preserve">[5] </w:t>
      </w:r>
    </w:p>
    <w:p w14:paraId="5205CE0C" w14:textId="77777777" w:rsidR="00CD1F2D" w:rsidRDefault="00CD1F2D">
      <w:pPr>
        <w:numPr>
          <w:ilvl w:val="0"/>
          <w:numId w:val="302"/>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Bergapten inhibits COX-2 expression </w:t>
      </w:r>
      <w:r>
        <w:rPr>
          <w:rFonts w:ascii="Segoe UI" w:eastAsia="Times New Roman" w:hAnsi="Segoe UI" w:cs="Segoe UI"/>
          <w:color w:val="333333"/>
          <w:vertAlign w:val="superscript"/>
          <w:lang w:val="en"/>
        </w:rPr>
        <w:t xml:space="preserve">[5] </w:t>
      </w:r>
    </w:p>
    <w:p w14:paraId="43BE85A4" w14:textId="77777777" w:rsidR="00CD1F2D" w:rsidRDefault="00CD1F2D">
      <w:pPr>
        <w:numPr>
          <w:ilvl w:val="0"/>
          <w:numId w:val="302"/>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Reduces pro-inflammatory cytokines (TNF-α, IL-1β, IL-6) </w:t>
      </w:r>
      <w:r>
        <w:rPr>
          <w:rFonts w:ascii="Segoe UI" w:eastAsia="Times New Roman" w:hAnsi="Segoe UI" w:cs="Segoe UI"/>
          <w:color w:val="333333"/>
          <w:vertAlign w:val="superscript"/>
          <w:lang w:val="en"/>
        </w:rPr>
        <w:t xml:space="preserve">[5] </w:t>
      </w:r>
    </w:p>
    <w:p w14:paraId="7F19B1E7" w14:textId="77777777" w:rsidR="00CD1F2D" w:rsidRDefault="00CD1F2D">
      <w:pPr>
        <w:numPr>
          <w:ilvl w:val="0"/>
          <w:numId w:val="302"/>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Modulates NF-κB signaling pathway </w:t>
      </w:r>
      <w:r>
        <w:rPr>
          <w:rFonts w:ascii="Segoe UI" w:eastAsia="Times New Roman" w:hAnsi="Segoe UI" w:cs="Segoe UI"/>
          <w:color w:val="333333"/>
          <w:vertAlign w:val="superscript"/>
          <w:lang w:val="en"/>
        </w:rPr>
        <w:t xml:space="preserve">[5] </w:t>
      </w:r>
    </w:p>
    <w:p w14:paraId="17CAD625" w14:textId="77777777" w:rsidR="00CD1F2D" w:rsidRDefault="00CD1F2D">
      <w:pPr>
        <w:numPr>
          <w:ilvl w:val="0"/>
          <w:numId w:val="303"/>
        </w:numPr>
        <w:spacing w:before="100" w:beforeAutospacing="1" w:after="100" w:afterAutospacing="1"/>
        <w:divId w:val="25259460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Properties </w:t>
      </w:r>
    </w:p>
    <w:p w14:paraId="5B85FA38"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Mechanism: Multiple targets </w:t>
      </w:r>
      <w:r>
        <w:rPr>
          <w:rFonts w:ascii="Segoe UI" w:hAnsi="Segoe UI" w:cs="Segoe UI"/>
          <w:color w:val="333333"/>
          <w:vertAlign w:val="superscript"/>
          <w:lang w:val="en"/>
        </w:rPr>
        <w:t xml:space="preserve">[2], [9] </w:t>
      </w:r>
    </w:p>
    <w:p w14:paraId="3DDD19B3" w14:textId="77777777" w:rsidR="00CD1F2D" w:rsidRDefault="00CD1F2D">
      <w:pPr>
        <w:numPr>
          <w:ilvl w:val="0"/>
          <w:numId w:val="304"/>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w:t>
      </w:r>
    </w:p>
    <w:p w14:paraId="662FBC52" w14:textId="77777777" w:rsidR="00CD1F2D" w:rsidRDefault="00CD1F2D">
      <w:pPr>
        <w:numPr>
          <w:ilvl w:val="0"/>
          <w:numId w:val="304"/>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DNA intercalation and crosslinking (under UV activation) </w:t>
      </w:r>
    </w:p>
    <w:p w14:paraId="50587CE4" w14:textId="77777777" w:rsidR="00CD1F2D" w:rsidRDefault="00CD1F2D">
      <w:pPr>
        <w:numPr>
          <w:ilvl w:val="0"/>
          <w:numId w:val="304"/>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Inhibition of essential enzymes </w:t>
      </w:r>
    </w:p>
    <w:p w14:paraId="6DBC0E44" w14:textId="77777777" w:rsidR="00CD1F2D" w:rsidRDefault="00CD1F2D">
      <w:pPr>
        <w:numPr>
          <w:ilvl w:val="0"/>
          <w:numId w:val="304"/>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Protein synthesis interference </w:t>
      </w:r>
    </w:p>
    <w:p w14:paraId="627C45EE" w14:textId="77777777" w:rsidR="00CD1F2D" w:rsidRDefault="00CD1F2D">
      <w:pPr>
        <w:numPr>
          <w:ilvl w:val="0"/>
          <w:numId w:val="305"/>
        </w:numPr>
        <w:spacing w:before="100" w:beforeAutospacing="1" w:after="100" w:afterAutospacing="1"/>
        <w:divId w:val="25259460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Photochemotherapy </w:t>
      </w:r>
    </w:p>
    <w:p w14:paraId="5493A5C9"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Mechanism: DNA interaction </w:t>
      </w:r>
      <w:r>
        <w:rPr>
          <w:rFonts w:ascii="Segoe UI" w:hAnsi="Segoe UI" w:cs="Segoe UI"/>
          <w:color w:val="333333"/>
          <w:vertAlign w:val="superscript"/>
          <w:lang w:val="en"/>
        </w:rPr>
        <w:t xml:space="preserve">[10] </w:t>
      </w:r>
    </w:p>
    <w:p w14:paraId="3F4BE031" w14:textId="77777777" w:rsidR="00CD1F2D" w:rsidRDefault="00CD1F2D">
      <w:pPr>
        <w:numPr>
          <w:ilvl w:val="0"/>
          <w:numId w:val="306"/>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Furanocoumarins intercalate between DNA base pairs </w:t>
      </w:r>
    </w:p>
    <w:p w14:paraId="5CE49F46" w14:textId="77777777" w:rsidR="00CD1F2D" w:rsidRDefault="00CD1F2D">
      <w:pPr>
        <w:numPr>
          <w:ilvl w:val="0"/>
          <w:numId w:val="306"/>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UV-A activation creates covalent DNA adducts </w:t>
      </w:r>
    </w:p>
    <w:p w14:paraId="49BF3AB6" w14:textId="77777777" w:rsidR="00CD1F2D" w:rsidRDefault="00CD1F2D">
      <w:pPr>
        <w:numPr>
          <w:ilvl w:val="0"/>
          <w:numId w:val="306"/>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Forms interstrand crosslinks </w:t>
      </w:r>
    </w:p>
    <w:p w14:paraId="483C42BD" w14:textId="77777777" w:rsidR="00CD1F2D" w:rsidRDefault="00CD1F2D">
      <w:pPr>
        <w:numPr>
          <w:ilvl w:val="0"/>
          <w:numId w:val="306"/>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Used therapeutically in PUVA treatment for psoriasis and vitiligo </w:t>
      </w:r>
    </w:p>
    <w:p w14:paraId="4AD938B5" w14:textId="77777777" w:rsidR="00CD1F2D" w:rsidRDefault="00CD1F2D">
      <w:pPr>
        <w:numPr>
          <w:ilvl w:val="0"/>
          <w:numId w:val="307"/>
        </w:numPr>
        <w:spacing w:before="100" w:beforeAutospacing="1" w:after="100" w:afterAutospacing="1"/>
        <w:divId w:val="25259460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Analgesic Effects </w:t>
      </w:r>
    </w:p>
    <w:p w14:paraId="0A614EC0"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Proposed mechanisms: </w:t>
      </w:r>
      <w:r>
        <w:rPr>
          <w:rFonts w:ascii="Segoe UI" w:hAnsi="Segoe UI" w:cs="Segoe UI"/>
          <w:color w:val="333333"/>
          <w:vertAlign w:val="superscript"/>
          <w:lang w:val="en"/>
        </w:rPr>
        <w:t xml:space="preserve">[1], [5] </w:t>
      </w:r>
    </w:p>
    <w:p w14:paraId="5216CACE" w14:textId="77777777" w:rsidR="00CD1F2D" w:rsidRDefault="00CD1F2D">
      <w:pPr>
        <w:numPr>
          <w:ilvl w:val="0"/>
          <w:numId w:val="308"/>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reduction of prostaglandin synthesis </w:t>
      </w:r>
    </w:p>
    <w:p w14:paraId="4F6F1D5F" w14:textId="77777777" w:rsidR="00CD1F2D" w:rsidRDefault="00CD1F2D">
      <w:pPr>
        <w:numPr>
          <w:ilvl w:val="0"/>
          <w:numId w:val="308"/>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Possible interaction with pain receptors </w:t>
      </w:r>
    </w:p>
    <w:p w14:paraId="74C6ABDC" w14:textId="77777777" w:rsidR="00CD1F2D" w:rsidRDefault="00CD1F2D">
      <w:pPr>
        <w:numPr>
          <w:ilvl w:val="0"/>
          <w:numId w:val="308"/>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Modulation of nerve signal transmission </w:t>
      </w:r>
    </w:p>
    <w:p w14:paraId="04BC1BC6" w14:textId="77777777" w:rsidR="00CD1F2D" w:rsidRDefault="00CD1F2D">
      <w:pPr>
        <w:pStyle w:val="Heading3"/>
        <w:divId w:val="25259460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w:t>
      </w:r>
    </w:p>
    <w:p w14:paraId="3F82305B"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DNA Intercalation Reaction (Photochemical): </w:t>
      </w:r>
    </w:p>
    <w:p w14:paraId="0085DA18" w14:textId="77777777" w:rsidR="00CD1F2D" w:rsidRDefault="00CD1F2D">
      <w:pPr>
        <w:pStyle w:val="NormalWeb"/>
        <w:divId w:val="252594608"/>
        <w:rPr>
          <w:rFonts w:ascii="Segoe UI" w:hAnsi="Segoe UI" w:cs="Segoe UI"/>
          <w:color w:val="333333"/>
          <w:lang w:val="en"/>
        </w:rPr>
      </w:pPr>
      <w:r>
        <w:rPr>
          <w:rFonts w:ascii="Segoe UI" w:hAnsi="Segoe UI" w:cs="Segoe UI"/>
          <w:color w:val="333333"/>
          <w:lang w:val="en"/>
        </w:rPr>
        <w:t xml:space="preserve">Furanocoumarin + DNA → Intercalated complex ↓ UV-A (320-400 nm) Covalent DNA adducts + Crosslinks </w:t>
      </w:r>
      <w:r>
        <w:rPr>
          <w:rFonts w:ascii="Segoe UI" w:hAnsi="Segoe UI" w:cs="Segoe UI"/>
          <w:color w:val="333333"/>
          <w:vertAlign w:val="superscript"/>
          <w:lang w:val="en"/>
        </w:rPr>
        <w:t xml:space="preserve">[10] </w:t>
      </w:r>
    </w:p>
    <w:p w14:paraId="2A0C85B0"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Cyclooxygenase Inhibition: </w:t>
      </w:r>
    </w:p>
    <w:p w14:paraId="3D7188E8" w14:textId="77777777" w:rsidR="00CD1F2D" w:rsidRDefault="00CD1F2D">
      <w:pPr>
        <w:pStyle w:val="NormalWeb"/>
        <w:divId w:val="252594608"/>
        <w:rPr>
          <w:rFonts w:ascii="Segoe UI" w:hAnsi="Segoe UI" w:cs="Segoe UI"/>
          <w:color w:val="333333"/>
          <w:lang w:val="en"/>
        </w:rPr>
      </w:pPr>
      <w:r>
        <w:rPr>
          <w:rFonts w:ascii="Segoe UI" w:hAnsi="Segoe UI" w:cs="Segoe UI"/>
          <w:color w:val="333333"/>
          <w:lang w:val="en"/>
        </w:rPr>
        <w:t xml:space="preserve">Arachidonic acid + COX-2 → Prostaglandins (inflammation) ↑ Bergapten (inhibits) </w:t>
      </w:r>
      <w:r>
        <w:rPr>
          <w:rFonts w:ascii="Segoe UI" w:hAnsi="Segoe UI" w:cs="Segoe UI"/>
          <w:color w:val="333333"/>
          <w:vertAlign w:val="superscript"/>
          <w:lang w:val="en"/>
        </w:rPr>
        <w:t xml:space="preserve">[5] </w:t>
      </w:r>
    </w:p>
    <w:p w14:paraId="479DF4B3" w14:textId="77777777" w:rsidR="00CD1F2D" w:rsidRDefault="00CD1F2D">
      <w:pPr>
        <w:pStyle w:val="Heading3"/>
        <w:divId w:val="25259460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w:t>
      </w:r>
    </w:p>
    <w:p w14:paraId="11C1530B" w14:textId="77777777" w:rsidR="00CD1F2D" w:rsidRDefault="00CD1F2D">
      <w:pPr>
        <w:pStyle w:val="NormalWeb"/>
        <w:divId w:val="252594608"/>
        <w:rPr>
          <w:rFonts w:ascii="Segoe UI" w:hAnsi="Segoe UI" w:cs="Segoe UI"/>
          <w:color w:val="333333"/>
          <w:lang w:val="en"/>
        </w:rPr>
      </w:pPr>
      <w:r>
        <w:rPr>
          <w:rStyle w:val="Emphasis"/>
          <w:rFonts w:ascii="Segoe UI" w:hAnsi="Segoe UI" w:cs="Segoe UI"/>
          <w:color w:val="333333"/>
          <w:lang w:val="en"/>
        </w:rPr>
        <w:t xml:space="preserve">Phototoxicity Warning: </w:t>
      </w:r>
      <w:r>
        <w:rPr>
          <w:rFonts w:ascii="Segoe UI" w:hAnsi="Segoe UI" w:cs="Segoe UI"/>
          <w:color w:val="333333"/>
          <w:lang w:val="en"/>
        </w:rPr>
        <w:t xml:space="preserve">All Heracleum species contain phototoxic furanocoumarins that can cause severe burns when skin is exposed to sunlight after plant contact. Traditional preparation methods likely included specific protocols to minimize these risks. </w:t>
      </w:r>
      <w:r>
        <w:rPr>
          <w:rFonts w:ascii="Segoe UI" w:hAnsi="Segoe UI" w:cs="Segoe UI"/>
          <w:color w:val="333333"/>
          <w:vertAlign w:val="superscript"/>
          <w:lang w:val="en"/>
        </w:rPr>
        <w:t xml:space="preserve">[3], [10], [11] </w:t>
      </w:r>
    </w:p>
    <w:p w14:paraId="409B8292" w14:textId="77777777" w:rsidR="00CD1F2D" w:rsidRDefault="00CD1F2D">
      <w:pPr>
        <w:pStyle w:val="NormalWeb"/>
        <w:divId w:val="252594608"/>
        <w:rPr>
          <w:rFonts w:ascii="Segoe UI" w:hAnsi="Segoe UI" w:cs="Segoe UI"/>
          <w:color w:val="333333"/>
          <w:lang w:val="en"/>
        </w:rPr>
      </w:pPr>
      <w:r>
        <w:rPr>
          <w:rStyle w:val="Strong"/>
          <w:rFonts w:ascii="Segoe UI" w:hAnsi="Segoe UI" w:cs="Segoe UI"/>
          <w:color w:val="339966"/>
          <w:lang w:val="en"/>
        </w:rPr>
        <w:t xml:space="preserve">References </w:t>
      </w:r>
    </w:p>
    <w:p w14:paraId="28ECF002"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Bahadori, M. B., Dinparast, L., &amp; Zengin, G. (2016). The genus </w:t>
      </w:r>
      <w:r>
        <w:rPr>
          <w:rStyle w:val="Emphasis"/>
          <w:rFonts w:ascii="Segoe UI" w:eastAsia="Times New Roman" w:hAnsi="Segoe UI" w:cs="Segoe UI"/>
          <w:color w:val="333333"/>
          <w:lang w:val="en"/>
        </w:rPr>
        <w:t xml:space="preserve">Heracleum </w:t>
      </w:r>
      <w:r>
        <w:rPr>
          <w:rFonts w:ascii="Segoe UI" w:eastAsia="Times New Roman" w:hAnsi="Segoe UI" w:cs="Segoe UI"/>
          <w:color w:val="333333"/>
          <w:lang w:val="en"/>
        </w:rPr>
        <w:t xml:space="preserve">: A comprehensive review on its phytochemistry, pharmacology, and ethnobotanical values as a useful herb. </w:t>
      </w:r>
      <w:r>
        <w:rPr>
          <w:rStyle w:val="Emphasis"/>
          <w:rFonts w:ascii="Segoe UI" w:eastAsia="Times New Roman" w:hAnsi="Segoe UI" w:cs="Segoe UI"/>
          <w:color w:val="333333"/>
          <w:lang w:val="en"/>
        </w:rPr>
        <w:t xml:space="preserve">Comprehensive Reviews in Food Science and Food Safety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15 </w:t>
      </w:r>
      <w:r>
        <w:rPr>
          <w:rFonts w:ascii="Segoe UI" w:eastAsia="Times New Roman" w:hAnsi="Segoe UI" w:cs="Segoe UI"/>
          <w:color w:val="333333"/>
          <w:lang w:val="en"/>
        </w:rPr>
        <w:t xml:space="preserve">(6), 1018–1039. </w:t>
      </w:r>
      <w:hyperlink r:id="rId449" w:history="1">
        <w:r>
          <w:rPr>
            <w:rStyle w:val="Hyperlink"/>
            <w:rFonts w:ascii="Segoe UI" w:eastAsia="Times New Roman" w:hAnsi="Segoe UI" w:cs="Segoe UI"/>
            <w:lang w:val="en"/>
          </w:rPr>
          <w:t xml:space="preserve">https://doi.org/10.1111/1541-4337.12222 </w:t>
        </w:r>
      </w:hyperlink>
    </w:p>
    <w:p w14:paraId="24C055D1"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Céspedes, C. L., Avila, J. G., Martínez, A., Serrato, B., Calderón-Mugica, J. C., &amp; </w:t>
      </w:r>
      <w:r>
        <w:rPr>
          <w:rFonts w:ascii="Segoe UI" w:eastAsia="Times New Roman" w:hAnsi="Segoe UI" w:cs="Segoe UI"/>
          <w:color w:val="333333"/>
          <w:lang w:val="en"/>
        </w:rPr>
        <w:t xml:space="preserve">Salgado-Garciglia, R. (2006). Antifungal and antibacterial activities of Mexican tarragon ( </w:t>
      </w:r>
      <w:r>
        <w:rPr>
          <w:rStyle w:val="Emphasis"/>
          <w:rFonts w:ascii="Segoe UI" w:eastAsia="Times New Roman" w:hAnsi="Segoe UI" w:cs="Segoe UI"/>
          <w:color w:val="333333"/>
          <w:lang w:val="en"/>
        </w:rPr>
        <w:t xml:space="preserve">Tagetes lucida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Journal of Agricultural and Food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54 </w:t>
      </w:r>
      <w:r>
        <w:rPr>
          <w:rFonts w:ascii="Segoe UI" w:eastAsia="Times New Roman" w:hAnsi="Segoe UI" w:cs="Segoe UI"/>
          <w:color w:val="333333"/>
          <w:lang w:val="en"/>
        </w:rPr>
        <w:t xml:space="preserve">(10), 3521–3527. </w:t>
      </w:r>
      <w:hyperlink r:id="rId450" w:history="1">
        <w:r>
          <w:rPr>
            <w:rStyle w:val="Hyperlink"/>
            <w:rFonts w:ascii="Segoe UI" w:eastAsia="Times New Roman" w:hAnsi="Segoe UI" w:cs="Segoe UI"/>
            <w:lang w:val="en"/>
          </w:rPr>
          <w:t xml:space="preserve">https://doi.org/10.1021/jf053071w </w:t>
        </w:r>
      </w:hyperlink>
    </w:p>
    <w:p w14:paraId="01A90BA5"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w:t>
      </w:r>
    </w:p>
    <w:p w14:paraId="4D306ED0"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Felter, H. W., &amp; Lloyd, J. U. (1898). </w:t>
      </w:r>
      <w:r>
        <w:rPr>
          <w:rStyle w:val="Emphasis"/>
          <w:rFonts w:ascii="Segoe UI" w:eastAsia="Times New Roman" w:hAnsi="Segoe UI" w:cs="Segoe UI"/>
          <w:color w:val="333333"/>
          <w:lang w:val="en"/>
        </w:rPr>
        <w:t xml:space="preserve">King’s American dispensatory </w:t>
      </w:r>
      <w:r>
        <w:rPr>
          <w:rFonts w:ascii="Segoe UI" w:eastAsia="Times New Roman" w:hAnsi="Segoe UI" w:cs="Segoe UI"/>
          <w:color w:val="333333"/>
          <w:lang w:val="en"/>
        </w:rPr>
        <w:t xml:space="preserve">(18th ed., 3rd rev.). Ohio Valley Co. </w:t>
      </w:r>
    </w:p>
    <w:p w14:paraId="56181268"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He, Y., Li, T., Zisan, Z., Lu, Z., Zheng, L., &amp; </w:t>
      </w:r>
      <w:r>
        <w:rPr>
          <w:rFonts w:ascii="Segoe UI" w:eastAsia="Times New Roman" w:hAnsi="Segoe UI" w:cs="Segoe UI"/>
          <w:color w:val="333333"/>
          <w:lang w:val="en"/>
        </w:rPr>
        <w:t xml:space="preserve">Zhao, J. (2019). Bergapten alleviates osteoarthritis by regulating the ANP32A/ATM signaling pathway. </w:t>
      </w:r>
      <w:r>
        <w:rPr>
          <w:rStyle w:val="Emphasis"/>
          <w:rFonts w:ascii="Segoe UI" w:eastAsia="Times New Roman" w:hAnsi="Segoe UI" w:cs="Segoe UI"/>
          <w:color w:val="333333"/>
          <w:lang w:val="en"/>
        </w:rPr>
        <w:t xml:space="preserve">FEBS Open Bio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9 </w:t>
      </w:r>
      <w:r>
        <w:rPr>
          <w:rFonts w:ascii="Segoe UI" w:eastAsia="Times New Roman" w:hAnsi="Segoe UI" w:cs="Segoe UI"/>
          <w:color w:val="333333"/>
          <w:lang w:val="en"/>
        </w:rPr>
        <w:t xml:space="preserve">(6), 1144–1152. </w:t>
      </w:r>
      <w:hyperlink r:id="rId451" w:history="1">
        <w:r>
          <w:rPr>
            <w:rStyle w:val="Hyperlink"/>
            <w:rFonts w:ascii="Segoe UI" w:eastAsia="Times New Roman" w:hAnsi="Segoe UI" w:cs="Segoe UI"/>
            <w:lang w:val="en"/>
          </w:rPr>
          <w:t xml:space="preserve">https://doi.org/10.1002/2211-5463.12648 </w:t>
        </w:r>
      </w:hyperlink>
    </w:p>
    <w:p w14:paraId="7486F3D9"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Innocenti, G., Dall’Acqua, S., Minesso, P., Budriesi, R., Micucci, M., Chiarini, A., &amp; Carrara, M. (2010). Biological activity and phytochemical investigation of </w:t>
      </w:r>
      <w:r>
        <w:rPr>
          <w:rStyle w:val="Emphasis"/>
          <w:rFonts w:ascii="Segoe UI" w:eastAsia="Times New Roman" w:hAnsi="Segoe UI" w:cs="Segoe UI"/>
          <w:color w:val="333333"/>
          <w:lang w:val="en"/>
        </w:rPr>
        <w:t xml:space="preserve">Heracleum sphondylium </w:t>
      </w:r>
      <w:r>
        <w:rPr>
          <w:rFonts w:ascii="Segoe UI" w:eastAsia="Times New Roman" w:hAnsi="Segoe UI" w:cs="Segoe UI"/>
          <w:color w:val="333333"/>
          <w:lang w:val="en"/>
        </w:rPr>
        <w:t xml:space="preserve">L. ssp. elegans. </w:t>
      </w:r>
      <w:r>
        <w:rPr>
          <w:rStyle w:val="Emphasis"/>
          <w:rFonts w:ascii="Segoe UI" w:eastAsia="Times New Roman" w:hAnsi="Segoe UI" w:cs="Segoe UI"/>
          <w:color w:val="333333"/>
          <w:lang w:val="en"/>
        </w:rPr>
        <w:t xml:space="preserve">Natural Product Communications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5 </w:t>
      </w:r>
      <w:r>
        <w:rPr>
          <w:rFonts w:ascii="Segoe UI" w:eastAsia="Times New Roman" w:hAnsi="Segoe UI" w:cs="Segoe UI"/>
          <w:color w:val="333333"/>
          <w:lang w:val="en"/>
        </w:rPr>
        <w:t xml:space="preserve">(9), 1443–1448. </w:t>
      </w:r>
    </w:p>
    <w:p w14:paraId="7845C463"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Kuhnlein, H. V., &amp; </w:t>
      </w:r>
      <w:r>
        <w:rPr>
          <w:rFonts w:ascii="Segoe UI" w:eastAsia="Times New Roman" w:hAnsi="Segoe UI" w:cs="Segoe UI"/>
          <w:color w:val="333333"/>
          <w:lang w:val="en"/>
        </w:rPr>
        <w:t xml:space="preserve">Turner, N. J. (1991). </w:t>
      </w:r>
      <w:r>
        <w:rPr>
          <w:rStyle w:val="Emphasis"/>
          <w:rFonts w:ascii="Segoe UI" w:eastAsia="Times New Roman" w:hAnsi="Segoe UI" w:cs="Segoe UI"/>
          <w:color w:val="333333"/>
          <w:lang w:val="en"/>
        </w:rPr>
        <w:t xml:space="preserve">Traditional plant foods of Canadian Indigenous peoples: Nutrition, botany and use </w:t>
      </w:r>
      <w:r>
        <w:rPr>
          <w:rFonts w:ascii="Segoe UI" w:eastAsia="Times New Roman" w:hAnsi="Segoe UI" w:cs="Segoe UI"/>
          <w:color w:val="333333"/>
          <w:lang w:val="en"/>
        </w:rPr>
        <w:t xml:space="preserve">. Gordon and Breach Science Publishers. </w:t>
      </w:r>
    </w:p>
    <w:p w14:paraId="278C1436"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Moerman, D. E. (1998). </w:t>
      </w:r>
      <w:r>
        <w:rPr>
          <w:rStyle w:val="Emphasis"/>
          <w:rFonts w:ascii="Segoe UI" w:eastAsia="Times New Roman" w:hAnsi="Segoe UI" w:cs="Segoe UI"/>
          <w:color w:val="333333"/>
          <w:lang w:val="en"/>
        </w:rPr>
        <w:t xml:space="preserve">Native American ethnobotany </w:t>
      </w:r>
      <w:r>
        <w:rPr>
          <w:rFonts w:ascii="Segoe UI" w:eastAsia="Times New Roman" w:hAnsi="Segoe UI" w:cs="Segoe UI"/>
          <w:color w:val="333333"/>
          <w:lang w:val="en"/>
        </w:rPr>
        <w:t xml:space="preserve">. Timber Press. </w:t>
      </w:r>
    </w:p>
    <w:p w14:paraId="43F0140A"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Ojala, T., Remes, S., Haansuu, P., Vuorela, H., Hiltunen, R., Haahtela, K., &amp; Vuorela, P. (2000). Antimicrobial activity of some coumarin-containing herbal plants growing in Finland. </w:t>
      </w:r>
      <w:r>
        <w:rPr>
          <w:rStyle w:val="Emphasis"/>
          <w:rFonts w:ascii="Segoe UI" w:eastAsia="Times New Roman" w:hAnsi="Segoe UI" w:cs="Segoe UI"/>
          <w:color w:val="333333"/>
          <w:lang w:val="en"/>
        </w:rPr>
        <w:t xml:space="preserve">Journal of Ethnopharmacology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73 </w:t>
      </w:r>
      <w:r>
        <w:rPr>
          <w:rFonts w:ascii="Segoe UI" w:eastAsia="Times New Roman" w:hAnsi="Segoe UI" w:cs="Segoe UI"/>
          <w:color w:val="333333"/>
          <w:lang w:val="en"/>
        </w:rPr>
        <w:t xml:space="preserve">(1–2), 299–305. </w:t>
      </w:r>
      <w:hyperlink r:id="rId452" w:history="1">
        <w:r>
          <w:rPr>
            <w:rStyle w:val="Hyperlink"/>
            <w:rFonts w:ascii="Segoe UI" w:eastAsia="Times New Roman" w:hAnsi="Segoe UI" w:cs="Segoe UI"/>
            <w:lang w:val="en"/>
          </w:rPr>
          <w:t xml:space="preserve">https://doi.org/10.1016/S0378-8741(00)00279-8 </w:t>
        </w:r>
      </w:hyperlink>
    </w:p>
    <w:p w14:paraId="6C3D94DA"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Pathak, M. A., &amp; Fitzpatrick, T. B. (1992). The evolution of photochemotherapy with psoralens and UVA (PUVA): 2000 BC to 1992 AD. </w:t>
      </w:r>
      <w:r>
        <w:rPr>
          <w:rStyle w:val="Emphasis"/>
          <w:rFonts w:ascii="Segoe UI" w:eastAsia="Times New Roman" w:hAnsi="Segoe UI" w:cs="Segoe UI"/>
          <w:color w:val="333333"/>
          <w:lang w:val="en"/>
        </w:rPr>
        <w:t xml:space="preserve">Journal of Photochemistry and Photobiology B: Biology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14 </w:t>
      </w:r>
      <w:r>
        <w:rPr>
          <w:rFonts w:ascii="Segoe UI" w:eastAsia="Times New Roman" w:hAnsi="Segoe UI" w:cs="Segoe UI"/>
          <w:color w:val="333333"/>
          <w:lang w:val="en"/>
        </w:rPr>
        <w:t xml:space="preserve">(1–2), 3–22. </w:t>
      </w:r>
      <w:hyperlink r:id="rId453" w:history="1">
        <w:r>
          <w:rPr>
            <w:rStyle w:val="Hyperlink"/>
            <w:rFonts w:ascii="Segoe UI" w:eastAsia="Times New Roman" w:hAnsi="Segoe UI" w:cs="Segoe UI"/>
            <w:lang w:val="en"/>
          </w:rPr>
          <w:t xml:space="preserve">https://doi.org/10.1016/1011-1344(92)85080-E </w:t>
        </w:r>
      </w:hyperlink>
    </w:p>
    <w:p w14:paraId="11846B81"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Pojar, J., &amp; MacKinnon, A. (2016). </w:t>
      </w:r>
      <w:r>
        <w:rPr>
          <w:rStyle w:val="Emphasis"/>
          <w:rFonts w:ascii="Segoe UI" w:eastAsia="Times New Roman" w:hAnsi="Segoe UI" w:cs="Segoe UI"/>
          <w:color w:val="333333"/>
          <w:lang w:val="en"/>
        </w:rPr>
        <w:t xml:space="preserve">Plants of coastal British Columbia: Including Washington, Oregon and Alaska </w:t>
      </w:r>
      <w:r>
        <w:rPr>
          <w:rFonts w:ascii="Segoe UI" w:eastAsia="Times New Roman" w:hAnsi="Segoe UI" w:cs="Segoe UI"/>
          <w:color w:val="333333"/>
          <w:lang w:val="en"/>
        </w:rPr>
        <w:t xml:space="preserve">(Rev. ed.). Lone Pine Publishing. </w:t>
      </w:r>
    </w:p>
    <w:p w14:paraId="201CF487" w14:textId="77777777" w:rsidR="00CD1F2D" w:rsidRDefault="00CD1F2D">
      <w:pPr>
        <w:numPr>
          <w:ilvl w:val="0"/>
          <w:numId w:val="309"/>
        </w:numPr>
        <w:spacing w:before="100" w:beforeAutospacing="1" w:after="100" w:afterAutospacing="1"/>
        <w:divId w:val="252594608"/>
        <w:rPr>
          <w:rFonts w:ascii="Segoe UI" w:eastAsia="Times New Roman" w:hAnsi="Segoe UI" w:cs="Segoe UI"/>
          <w:color w:val="333333"/>
          <w:lang w:val="en"/>
        </w:rPr>
      </w:pPr>
      <w:r>
        <w:rPr>
          <w:rFonts w:ascii="Segoe UI" w:eastAsia="Times New Roman" w:hAnsi="Segoe UI" w:cs="Segoe UI"/>
          <w:color w:val="333333"/>
          <w:lang w:val="en"/>
        </w:rPr>
        <w:t xml:space="preserve">Turner, N. J. (1995). </w:t>
      </w:r>
      <w:r>
        <w:rPr>
          <w:rStyle w:val="Emphasis"/>
          <w:rFonts w:ascii="Segoe UI" w:eastAsia="Times New Roman" w:hAnsi="Segoe UI" w:cs="Segoe UI"/>
          <w:color w:val="333333"/>
          <w:lang w:val="en"/>
        </w:rPr>
        <w:t xml:space="preserve">Food plants of coastal First Peoples </w:t>
      </w:r>
      <w:r>
        <w:rPr>
          <w:rFonts w:ascii="Segoe UI" w:eastAsia="Times New Roman" w:hAnsi="Segoe UI" w:cs="Segoe UI"/>
          <w:color w:val="333333"/>
          <w:lang w:val="en"/>
        </w:rPr>
        <w:t xml:space="preserve">. Royal BC Museum. </w:t>
      </w:r>
    </w:p>
    <w:p w14:paraId="11DDAF85" w14:textId="77777777" w:rsidR="00CD1F2D" w:rsidRDefault="00CD1F2D">
      <w:pPr>
        <w:pStyle w:val="Heading1"/>
        <w:divId w:val="120419515"/>
        <w:rPr>
          <w:rFonts w:ascii="Segoe UI" w:eastAsia="Times New Roman" w:hAnsi="Segoe UI" w:cs="Segoe UI"/>
          <w:lang w:val="en"/>
        </w:rPr>
      </w:pPr>
      <w:r>
        <w:rPr>
          <w:rFonts w:ascii="Segoe UI" w:eastAsia="Times New Roman" w:hAnsi="Segoe UI" w:cs="Segoe UI"/>
          <w:lang w:val="en"/>
        </w:rPr>
        <w:t xml:space="preserve">29 Coyote Willow </w:t>
      </w:r>
    </w:p>
    <w:p w14:paraId="00A337F1"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9966"/>
          <w:lang w:val="en"/>
        </w:rPr>
        <w:t xml:space="preserve">Names </w:t>
      </w:r>
    </w:p>
    <w:p w14:paraId="10A5DBFD"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Coyote Willow </w:t>
      </w:r>
    </w:p>
    <w:p w14:paraId="45F53EAB"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Salix exigua L. </w:t>
      </w:r>
    </w:p>
    <w:p w14:paraId="6C720F95"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Narrowleaf Willow, Sandbar Willow </w:t>
      </w:r>
    </w:p>
    <w:p w14:paraId="6ECCA709" w14:textId="77777777" w:rsidR="00CD1F2D" w:rsidRDefault="00CD1F2D">
      <w:pPr>
        <w:pStyle w:val="NormalWeb"/>
        <w:jc w:val="center"/>
        <w:divId w:val="120419515"/>
        <w:rPr>
          <w:rFonts w:ascii="Segoe UI" w:hAnsi="Segoe UI" w:cs="Segoe UI"/>
          <w:color w:val="333333"/>
          <w:lang w:val="en"/>
        </w:rPr>
      </w:pPr>
      <w:r>
        <w:rPr>
          <w:rFonts w:ascii="Segoe UI" w:hAnsi="Segoe UI" w:cs="Segoe UI"/>
          <w:noProof/>
          <w:color w:val="333333"/>
          <w:lang w:val="en"/>
        </w:rPr>
        <w:drawing>
          <wp:inline distT="0" distB="0" distL="0" distR="0" wp14:anchorId="610F490D" wp14:editId="22725C5A">
            <wp:extent cx="2333625" cy="2857500"/>
            <wp:effectExtent l="0" t="0" r="952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link="rId454">
                      <a:extLst>
                        <a:ext uri="{28A0092B-C50C-407E-A947-70E740481C1C}">
                          <a14:useLocalDpi xmlns:a14="http://schemas.microsoft.com/office/drawing/2010/main" val="0"/>
                        </a:ext>
                      </a:extLst>
                    </a:blip>
                    <a:srcRect/>
                    <a:stretch>
                      <a:fillRect/>
                    </a:stretch>
                  </pic:blipFill>
                  <pic:spPr bwMode="auto">
                    <a:xfrm>
                      <a:off x="0" y="0"/>
                      <a:ext cx="2333625" cy="2857500"/>
                    </a:xfrm>
                    <a:prstGeom prst="rect">
                      <a:avLst/>
                    </a:prstGeom>
                    <a:noFill/>
                    <a:ln>
                      <a:noFill/>
                    </a:ln>
                  </pic:spPr>
                </pic:pic>
              </a:graphicData>
            </a:graphic>
          </wp:inline>
        </w:drawing>
      </w:r>
    </w:p>
    <w:p w14:paraId="3C30F14A" w14:textId="77777777" w:rsidR="00CD1F2D" w:rsidRDefault="00CD1F2D">
      <w:pPr>
        <w:pStyle w:val="NormalWeb"/>
        <w:jc w:val="center"/>
        <w:divId w:val="120419515"/>
        <w:rPr>
          <w:rFonts w:ascii="Segoe UI" w:hAnsi="Segoe UI" w:cs="Segoe UI"/>
          <w:color w:val="333333"/>
          <w:lang w:val="en"/>
        </w:rPr>
      </w:pPr>
      <w:r>
        <w:rPr>
          <w:rStyle w:val="Strong"/>
          <w:rFonts w:ascii="Segoe UI" w:hAnsi="Segoe UI" w:cs="Segoe UI"/>
          <w:color w:val="333333"/>
          <w:lang w:val="en"/>
        </w:rPr>
        <w:t xml:space="preserve">Fig 29.1: Coyote Willow ( </w:t>
      </w:r>
      <w:r>
        <w:rPr>
          <w:rStyle w:val="Strong"/>
          <w:rFonts w:ascii="Segoe UI" w:hAnsi="Segoe UI" w:cs="Segoe UI"/>
          <w:i/>
          <w:iCs/>
          <w:color w:val="333333"/>
          <w:lang w:val="en"/>
        </w:rPr>
        <w:t xml:space="preserve">Salix exigua </w:t>
      </w:r>
      <w:r>
        <w:rPr>
          <w:rStyle w:val="Strong"/>
          <w:rFonts w:ascii="Segoe UI" w:hAnsi="Segoe UI" w:cs="Segoe UI"/>
          <w:color w:val="333333"/>
          <w:lang w:val="en"/>
        </w:rPr>
        <w:t xml:space="preserve">) plant showing its characteristic narrow leaves. </w:t>
      </w:r>
    </w:p>
    <w:p w14:paraId="3CA588D0" w14:textId="77777777" w:rsidR="00CD1F2D" w:rsidRDefault="00CD1F2D">
      <w:pPr>
        <w:pStyle w:val="NormalWeb"/>
        <w:jc w:val="center"/>
        <w:divId w:val="120419515"/>
        <w:rPr>
          <w:rFonts w:ascii="Segoe UI" w:hAnsi="Segoe UI" w:cs="Segoe UI"/>
          <w:color w:val="333333"/>
          <w:lang w:val="en"/>
        </w:rPr>
      </w:pPr>
      <w:r>
        <w:rPr>
          <w:rFonts w:ascii="Segoe UI" w:hAnsi="Segoe UI" w:cs="Segoe UI"/>
          <w:noProof/>
          <w:color w:val="333333"/>
          <w:lang w:val="en"/>
        </w:rPr>
        <w:drawing>
          <wp:inline distT="0" distB="0" distL="0" distR="0" wp14:anchorId="184DC05D" wp14:editId="79D97730">
            <wp:extent cx="2857500" cy="189547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link="rId455">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14:paraId="357E60BD" w14:textId="77777777" w:rsidR="00CD1F2D" w:rsidRDefault="00CD1F2D">
      <w:pPr>
        <w:pStyle w:val="NormalWeb"/>
        <w:jc w:val="center"/>
        <w:divId w:val="120419515"/>
        <w:rPr>
          <w:rFonts w:ascii="Segoe UI" w:hAnsi="Segoe UI" w:cs="Segoe UI"/>
          <w:color w:val="333333"/>
          <w:lang w:val="en"/>
        </w:rPr>
      </w:pPr>
      <w:r>
        <w:rPr>
          <w:rStyle w:val="Strong"/>
          <w:rFonts w:ascii="Segoe UI" w:hAnsi="Segoe UI" w:cs="Segoe UI"/>
          <w:color w:val="333333"/>
          <w:lang w:val="en"/>
        </w:rPr>
        <w:t xml:space="preserve">Fig 29.2: Close-up of Coyote Willow leaves and stems. </w:t>
      </w:r>
    </w:p>
    <w:p w14:paraId="4C520FF2" w14:textId="77777777" w:rsidR="00CD1F2D" w:rsidRDefault="00CD1F2D">
      <w:pPr>
        <w:pStyle w:val="NormalWeb"/>
        <w:jc w:val="center"/>
        <w:divId w:val="120419515"/>
        <w:rPr>
          <w:rFonts w:ascii="Segoe UI" w:hAnsi="Segoe UI" w:cs="Segoe UI"/>
          <w:color w:val="333333"/>
          <w:lang w:val="en"/>
        </w:rPr>
      </w:pPr>
      <w:r>
        <w:rPr>
          <w:rFonts w:ascii="Segoe UI" w:hAnsi="Segoe UI" w:cs="Segoe UI"/>
          <w:noProof/>
          <w:color w:val="333333"/>
          <w:lang w:val="en"/>
        </w:rPr>
        <w:drawing>
          <wp:inline distT="0" distB="0" distL="0" distR="0" wp14:anchorId="26BE709D" wp14:editId="72F2FA65">
            <wp:extent cx="2857500" cy="1895475"/>
            <wp:effectExtent l="0" t="0" r="0" b="952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link="rId456">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14:paraId="033A963A" w14:textId="77777777" w:rsidR="00CD1F2D" w:rsidRDefault="00CD1F2D">
      <w:pPr>
        <w:pStyle w:val="NormalWeb"/>
        <w:jc w:val="center"/>
        <w:divId w:val="120419515"/>
        <w:rPr>
          <w:rFonts w:ascii="Segoe UI" w:hAnsi="Segoe UI" w:cs="Segoe UI"/>
          <w:color w:val="333333"/>
          <w:lang w:val="en"/>
        </w:rPr>
      </w:pPr>
      <w:r>
        <w:rPr>
          <w:rStyle w:val="Strong"/>
          <w:rFonts w:ascii="Segoe UI" w:hAnsi="Segoe UI" w:cs="Segoe UI"/>
          <w:color w:val="333333"/>
          <w:lang w:val="en"/>
        </w:rPr>
        <w:t xml:space="preserve">Fig 29.3: Coyote Willow branches in their natural environment. </w:t>
      </w:r>
    </w:p>
    <w:p w14:paraId="79A1E457" w14:textId="77777777" w:rsidR="00CD1F2D" w:rsidRDefault="00CD1F2D">
      <w:pPr>
        <w:pStyle w:val="NormalWeb"/>
        <w:jc w:val="center"/>
        <w:divId w:val="120419515"/>
        <w:rPr>
          <w:rFonts w:ascii="Segoe UI" w:hAnsi="Segoe UI" w:cs="Segoe UI"/>
          <w:color w:val="333333"/>
          <w:lang w:val="en"/>
        </w:rPr>
      </w:pPr>
      <w:r>
        <w:rPr>
          <w:rFonts w:ascii="Segoe UI" w:hAnsi="Segoe UI" w:cs="Segoe UI"/>
          <w:noProof/>
          <w:color w:val="333333"/>
          <w:lang w:val="en"/>
        </w:rPr>
        <w:drawing>
          <wp:inline distT="0" distB="0" distL="0" distR="0" wp14:anchorId="6E7CD9D8" wp14:editId="46BE15B3">
            <wp:extent cx="1895475" cy="2857500"/>
            <wp:effectExtent l="0" t="0" r="952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link="rId457">
                      <a:extLst>
                        <a:ext uri="{28A0092B-C50C-407E-A947-70E740481C1C}">
                          <a14:useLocalDpi xmlns:a14="http://schemas.microsoft.com/office/drawing/2010/main" val="0"/>
                        </a:ext>
                      </a:extLst>
                    </a:blip>
                    <a:srcRect/>
                    <a:stretch>
                      <a:fillRect/>
                    </a:stretch>
                  </pic:blipFill>
                  <pic:spPr bwMode="auto">
                    <a:xfrm>
                      <a:off x="0" y="0"/>
                      <a:ext cx="1895475" cy="2857500"/>
                    </a:xfrm>
                    <a:prstGeom prst="rect">
                      <a:avLst/>
                    </a:prstGeom>
                    <a:noFill/>
                    <a:ln>
                      <a:noFill/>
                    </a:ln>
                  </pic:spPr>
                </pic:pic>
              </a:graphicData>
            </a:graphic>
          </wp:inline>
        </w:drawing>
      </w:r>
    </w:p>
    <w:p w14:paraId="52C1E36E" w14:textId="77777777" w:rsidR="00CD1F2D" w:rsidRDefault="00CD1F2D">
      <w:pPr>
        <w:pStyle w:val="NormalWeb"/>
        <w:jc w:val="center"/>
        <w:divId w:val="120419515"/>
        <w:rPr>
          <w:rFonts w:ascii="Segoe UI" w:hAnsi="Segoe UI" w:cs="Segoe UI"/>
          <w:color w:val="333333"/>
          <w:lang w:val="en"/>
        </w:rPr>
      </w:pPr>
      <w:r>
        <w:rPr>
          <w:rStyle w:val="Strong"/>
          <w:rFonts w:ascii="Segoe UI" w:hAnsi="Segoe UI" w:cs="Segoe UI"/>
          <w:color w:val="333333"/>
          <w:lang w:val="en"/>
        </w:rPr>
        <w:t xml:space="preserve">Fig 29.4: Another view of Coyote Willow showing its growth pattern. </w:t>
      </w:r>
    </w:p>
    <w:p w14:paraId="733ECD3F" w14:textId="77777777" w:rsidR="00CD1F2D" w:rsidRDefault="00CD1F2D">
      <w:pPr>
        <w:pStyle w:val="NormalWeb"/>
        <w:jc w:val="both"/>
        <w:divId w:val="120419515"/>
        <w:rPr>
          <w:rFonts w:ascii="Segoe UI" w:hAnsi="Segoe UI" w:cs="Segoe UI"/>
          <w:color w:val="333333"/>
          <w:lang w:val="en"/>
        </w:rPr>
      </w:pPr>
      <w:r>
        <w:rPr>
          <w:rStyle w:val="Strong"/>
          <w:rFonts w:ascii="Segoe UI" w:hAnsi="Segoe UI" w:cs="Segoe UI"/>
          <w:color w:val="339966"/>
          <w:lang w:val="en"/>
        </w:rPr>
        <w:t xml:space="preserve">General Information </w:t>
      </w:r>
    </w:p>
    <w:p w14:paraId="4B54E55E" w14:textId="77777777" w:rsidR="00CD1F2D" w:rsidRDefault="00CD1F2D">
      <w:pPr>
        <w:pStyle w:val="NormalWeb"/>
        <w:jc w:val="both"/>
        <w:divId w:val="120419515"/>
        <w:rPr>
          <w:rFonts w:ascii="Segoe UI" w:hAnsi="Segoe UI" w:cs="Segoe UI"/>
          <w:color w:val="333333"/>
          <w:lang w:val="en"/>
        </w:rPr>
      </w:pPr>
      <w:r>
        <w:rPr>
          <w:rFonts w:ascii="Segoe UI" w:hAnsi="Segoe UI" w:cs="Segoe UI"/>
          <w:color w:val="333333"/>
          <w:lang w:val="en"/>
        </w:rPr>
        <w:t xml:space="preserve">Coyote Willow ( </w:t>
      </w:r>
      <w:r>
        <w:rPr>
          <w:rStyle w:val="Emphasis"/>
          <w:rFonts w:ascii="Segoe UI" w:hAnsi="Segoe UI" w:cs="Segoe UI"/>
          <w:color w:val="333333"/>
          <w:lang w:val="en"/>
        </w:rPr>
        <w:t xml:space="preserve">Salix exigua </w:t>
      </w:r>
      <w:r>
        <w:rPr>
          <w:rFonts w:ascii="Segoe UI" w:hAnsi="Segoe UI" w:cs="Segoe UI"/>
          <w:color w:val="333333"/>
          <w:lang w:val="en"/>
        </w:rPr>
        <w:t xml:space="preserve">) represents one of the most significant contributions of Indigenous traditional medicine to modern pharmacology. The traditional use of willow bark by numerous North American Indigenous groups led directly to the development of aspirin, one of the world’s most important medications. The scientific validation of traditional uses demonstrates the profound botanical knowledge of Indigenous peoples and the importance of preserving traditional ecological knowledge. </w:t>
      </w:r>
      <w:r>
        <w:rPr>
          <w:rFonts w:ascii="Segoe UI" w:hAnsi="Segoe UI" w:cs="Segoe UI"/>
          <w:color w:val="333333"/>
          <w:vertAlign w:val="superscript"/>
          <w:lang w:val="en"/>
        </w:rPr>
        <w:t xml:space="preserve">[7, 12] </w:t>
      </w:r>
    </w:p>
    <w:p w14:paraId="12F02E2E" w14:textId="77777777" w:rsidR="00CD1F2D" w:rsidRDefault="00CD1F2D">
      <w:pPr>
        <w:pStyle w:val="Heading3"/>
        <w:divId w:val="12041951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232844D3"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When coughs or sore throats lingered, the inner bark was stripped and boiled into a soothing tea. The same infusion could bring down fever, cooling the body. For pain of the muscles and bones, the people turned again to the bark and leaves. They made teas and poultices to draw pain away from aching joints and relieve headaches after long days of work or travel. Coyote Willow held importance for women’s health and the well-being of families. The bark was prepared to ease the discomfort of menstruation and to</w:t>
      </w:r>
      <w:r>
        <w:rPr>
          <w:rFonts w:ascii="Segoe UI" w:hAnsi="Segoe UI" w:cs="Segoe UI"/>
          <w:color w:val="333333"/>
          <w:lang w:val="en"/>
        </w:rPr>
        <w:t xml:space="preserve"> help women regain strength after childbirth.</w:t>
      </w:r>
      <w:r>
        <w:rPr>
          <w:rFonts w:ascii="Segoe UI" w:hAnsi="Segoe UI" w:cs="Segoe UI"/>
          <w:color w:val="333333"/>
          <w:lang w:val="en"/>
        </w:rPr>
        <w:t xml:space="preserve"> </w:t>
      </w:r>
      <w:r>
        <w:rPr>
          <w:rFonts w:ascii="Segoe UI" w:hAnsi="Segoe UI" w:cs="Segoe UI"/>
          <w:color w:val="333333"/>
          <w:vertAlign w:val="superscript"/>
          <w:lang w:val="en"/>
        </w:rPr>
        <w:t xml:space="preserve">[3, 4, 6] </w:t>
      </w:r>
    </w:p>
    <w:p w14:paraId="5AE50946"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9966"/>
          <w:lang w:val="en"/>
        </w:rPr>
        <w:t xml:space="preserve">Traditional Preparations </w:t>
      </w:r>
    </w:p>
    <w:p w14:paraId="1FA1AC3B"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Bark Decoction (Most Common) </w:t>
      </w:r>
      <w:r>
        <w:rPr>
          <w:rFonts w:ascii="Segoe UI" w:hAnsi="Segoe UI" w:cs="Segoe UI"/>
          <w:color w:val="333333"/>
          <w:vertAlign w:val="superscript"/>
          <w:lang w:val="en"/>
        </w:rPr>
        <w:t xml:space="preserve">[3, 11] </w:t>
      </w:r>
    </w:p>
    <w:p w14:paraId="18591932" w14:textId="77777777" w:rsidR="00CD1F2D" w:rsidRDefault="00CD1F2D">
      <w:pPr>
        <w:numPr>
          <w:ilvl w:val="0"/>
          <w:numId w:val="310"/>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Method: Inner bark stripped and boiled in water </w:t>
      </w:r>
    </w:p>
    <w:p w14:paraId="2D284AC3" w14:textId="77777777" w:rsidR="00CD1F2D" w:rsidRDefault="00CD1F2D">
      <w:pPr>
        <w:numPr>
          <w:ilvl w:val="0"/>
          <w:numId w:val="310"/>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Ratio: Typically 1:10 (bark:water) </w:t>
      </w:r>
    </w:p>
    <w:p w14:paraId="7DC8EC22" w14:textId="77777777" w:rsidR="00CD1F2D" w:rsidRDefault="00CD1F2D">
      <w:pPr>
        <w:numPr>
          <w:ilvl w:val="0"/>
          <w:numId w:val="310"/>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Duration: Simmered 15-30 minutes </w:t>
      </w:r>
    </w:p>
    <w:p w14:paraId="2017D7A1" w14:textId="77777777" w:rsidR="00CD1F2D" w:rsidRDefault="00CD1F2D">
      <w:pPr>
        <w:numPr>
          <w:ilvl w:val="0"/>
          <w:numId w:val="310"/>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Administration: Consumed as tea, 1-3 cups daily </w:t>
      </w:r>
    </w:p>
    <w:p w14:paraId="4DB7F7F4"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Poultice Preparation </w:t>
      </w:r>
      <w:r>
        <w:rPr>
          <w:rFonts w:ascii="Segoe UI" w:hAnsi="Segoe UI" w:cs="Segoe UI"/>
          <w:color w:val="333333"/>
          <w:vertAlign w:val="superscript"/>
          <w:lang w:val="en"/>
        </w:rPr>
        <w:t xml:space="preserve">[3, 12] </w:t>
      </w:r>
    </w:p>
    <w:p w14:paraId="25B03BE3" w14:textId="77777777" w:rsidR="00CD1F2D" w:rsidRDefault="00CD1F2D">
      <w:pPr>
        <w:numPr>
          <w:ilvl w:val="0"/>
          <w:numId w:val="311"/>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Method: Fresh or dried bark pounded into paste </w:t>
      </w:r>
    </w:p>
    <w:p w14:paraId="74F62AAF" w14:textId="77777777" w:rsidR="00CD1F2D" w:rsidRDefault="00CD1F2D">
      <w:pPr>
        <w:numPr>
          <w:ilvl w:val="0"/>
          <w:numId w:val="311"/>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Application: Applied directly to affected areas </w:t>
      </w:r>
    </w:p>
    <w:p w14:paraId="22D076C2" w14:textId="77777777" w:rsidR="00CD1F2D" w:rsidRDefault="00CD1F2D">
      <w:pPr>
        <w:numPr>
          <w:ilvl w:val="0"/>
          <w:numId w:val="311"/>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Usage: For external wounds and inflammation </w:t>
      </w:r>
    </w:p>
    <w:p w14:paraId="3268BBA1" w14:textId="77777777" w:rsidR="00CD1F2D" w:rsidRDefault="00CD1F2D">
      <w:pPr>
        <w:pStyle w:val="Heading3"/>
        <w:divId w:val="12041951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76F2F071" w14:textId="77777777" w:rsidR="00CD1F2D" w:rsidRDefault="00CD1F2D">
      <w:pPr>
        <w:pStyle w:val="NormalWeb"/>
        <w:divId w:val="120419515"/>
        <w:rPr>
          <w:rFonts w:ascii="Segoe UI" w:hAnsi="Segoe UI" w:cs="Segoe UI"/>
          <w:color w:val="333333"/>
          <w:lang w:val="en"/>
        </w:rPr>
      </w:pPr>
      <w:r>
        <w:rPr>
          <w:rStyle w:val="Emphasis"/>
          <w:rFonts w:ascii="Segoe UI" w:hAnsi="Segoe UI" w:cs="Segoe UI"/>
          <w:color w:val="333333"/>
          <w:lang w:val="en"/>
        </w:rPr>
        <w:t xml:space="preserve">Primary Bioactive Compounds </w:t>
      </w:r>
    </w:p>
    <w:p w14:paraId="60FF20E6"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The medicinal properties of </w:t>
      </w:r>
      <w:r>
        <w:rPr>
          <w:rStyle w:val="Emphasis"/>
          <w:rFonts w:ascii="Segoe UI" w:hAnsi="Segoe UI" w:cs="Segoe UI"/>
          <w:color w:val="333333"/>
          <w:lang w:val="en"/>
        </w:rPr>
        <w:t xml:space="preserve">Salix exigua </w:t>
      </w:r>
      <w:r>
        <w:rPr>
          <w:rFonts w:ascii="Segoe UI" w:hAnsi="Segoe UI" w:cs="Segoe UI"/>
          <w:color w:val="333333"/>
          <w:lang w:val="en"/>
        </w:rPr>
        <w:t xml:space="preserve">are primarily attributed to phenolic glycosides, particularly salicin and related salicinoids. These compounds represent the original source of modern aspirin. </w:t>
      </w:r>
      <w:r>
        <w:rPr>
          <w:rFonts w:ascii="Segoe UI" w:hAnsi="Segoe UI" w:cs="Segoe UI"/>
          <w:color w:val="333333"/>
          <w:vertAlign w:val="superscript"/>
          <w:lang w:val="en"/>
        </w:rPr>
        <w:t xml:space="preserve">[8, 14] </w:t>
      </w:r>
    </w:p>
    <w:p w14:paraId="369E0F84"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Key Bioactive Compounds: </w:t>
      </w:r>
      <w:r>
        <w:rPr>
          <w:rFonts w:ascii="Segoe UI" w:hAnsi="Segoe UI" w:cs="Segoe UI"/>
          <w:color w:val="333333"/>
          <w:vertAlign w:val="superscript"/>
          <w:lang w:val="en"/>
        </w:rPr>
        <w:t xml:space="preserve">[5, 9] </w:t>
      </w:r>
    </w:p>
    <w:p w14:paraId="68C60D5F" w14:textId="77777777" w:rsidR="00CD1F2D" w:rsidRDefault="00CD1F2D">
      <w:pPr>
        <w:numPr>
          <w:ilvl w:val="0"/>
          <w:numId w:val="31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Salicin (primary active compound) </w:t>
      </w:r>
    </w:p>
    <w:p w14:paraId="10FBEE39" w14:textId="77777777" w:rsidR="00CD1F2D" w:rsidRDefault="00CD1F2D">
      <w:pPr>
        <w:numPr>
          <w:ilvl w:val="0"/>
          <w:numId w:val="31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Populin (benzoyl salicin) </w:t>
      </w:r>
    </w:p>
    <w:p w14:paraId="2BEECC16" w14:textId="77777777" w:rsidR="00CD1F2D" w:rsidRDefault="00CD1F2D">
      <w:pPr>
        <w:numPr>
          <w:ilvl w:val="0"/>
          <w:numId w:val="31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Tremulacin </w:t>
      </w:r>
    </w:p>
    <w:p w14:paraId="0318377F" w14:textId="77777777" w:rsidR="00CD1F2D" w:rsidRDefault="00CD1F2D">
      <w:pPr>
        <w:numPr>
          <w:ilvl w:val="0"/>
          <w:numId w:val="31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Salicortin </w:t>
      </w:r>
    </w:p>
    <w:p w14:paraId="5315ABE6" w14:textId="77777777" w:rsidR="00CD1F2D" w:rsidRDefault="00CD1F2D">
      <w:pPr>
        <w:numPr>
          <w:ilvl w:val="0"/>
          <w:numId w:val="31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Fragilin </w:t>
      </w:r>
    </w:p>
    <w:p w14:paraId="01706935" w14:textId="77777777" w:rsidR="00CD1F2D" w:rsidRDefault="00CD1F2D">
      <w:pPr>
        <w:numPr>
          <w:ilvl w:val="0"/>
          <w:numId w:val="31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Catechins and proanthocyanidins </w:t>
      </w:r>
    </w:p>
    <w:p w14:paraId="5080C7C8" w14:textId="77777777" w:rsidR="00CD1F2D" w:rsidRDefault="00CD1F2D">
      <w:pPr>
        <w:numPr>
          <w:ilvl w:val="0"/>
          <w:numId w:val="31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Flavonoids (quercetin derivatives) </w:t>
      </w:r>
    </w:p>
    <w:p w14:paraId="777D1FF7" w14:textId="77777777" w:rsidR="00CD1F2D" w:rsidRDefault="00CD1F2D">
      <w:pPr>
        <w:pStyle w:val="NormalWeb"/>
        <w:divId w:val="120419515"/>
        <w:rPr>
          <w:rFonts w:ascii="Segoe UI" w:hAnsi="Segoe UI" w:cs="Segoe UI"/>
          <w:color w:val="333333"/>
          <w:lang w:val="en"/>
        </w:rPr>
      </w:pPr>
      <w:r>
        <w:rPr>
          <w:rStyle w:val="Emphasis"/>
          <w:rFonts w:ascii="Segoe UI" w:hAnsi="Segoe UI" w:cs="Segoe UI"/>
          <w:color w:val="333333"/>
          <w:lang w:val="en"/>
        </w:rPr>
        <w:t xml:space="preserve">Chemical Structures and Properties </w:t>
      </w:r>
    </w:p>
    <w:p w14:paraId="16404A02" w14:textId="77777777" w:rsidR="00CD1F2D" w:rsidRDefault="00CD1F2D">
      <w:pPr>
        <w:pStyle w:val="NormalWeb"/>
        <w:divId w:val="120419515"/>
        <w:rPr>
          <w:rFonts w:ascii="Segoe UI" w:hAnsi="Segoe UI" w:cs="Segoe UI"/>
          <w:color w:val="333333"/>
          <w:lang w:val="en"/>
        </w:rPr>
      </w:pPr>
      <w:r>
        <w:rPr>
          <w:rStyle w:val="Emphasis"/>
          <w:rFonts w:ascii="Segoe UI" w:hAnsi="Segoe UI" w:cs="Segoe UI"/>
          <w:color w:val="333333"/>
          <w:lang w:val="en"/>
        </w:rPr>
        <w:t xml:space="preserve">Salicin Structure and Properties: </w:t>
      </w:r>
    </w:p>
    <w:p w14:paraId="3B63EB32" w14:textId="77777777" w:rsidR="00CD1F2D" w:rsidRDefault="00CD1F2D">
      <w:pPr>
        <w:pStyle w:val="NormalWeb"/>
        <w:jc w:val="center"/>
        <w:divId w:val="120419515"/>
        <w:rPr>
          <w:rFonts w:ascii="Segoe UI" w:hAnsi="Segoe UI" w:cs="Segoe UI"/>
          <w:color w:val="333333"/>
          <w:lang w:val="en"/>
        </w:rPr>
      </w:pPr>
      <w:r>
        <w:rPr>
          <w:rFonts w:ascii="Segoe UI" w:hAnsi="Segoe UI" w:cs="Segoe UI"/>
          <w:noProof/>
          <w:color w:val="333333"/>
          <w:lang w:val="en"/>
        </w:rPr>
        <w:drawing>
          <wp:inline distT="0" distB="0" distL="0" distR="0" wp14:anchorId="055352F7" wp14:editId="68A28686">
            <wp:extent cx="2857500" cy="16097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link="rId458">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0342A70C" w14:textId="77777777" w:rsidR="00CD1F2D" w:rsidRDefault="00CD1F2D">
      <w:pPr>
        <w:pStyle w:val="NormalWeb"/>
        <w:jc w:val="center"/>
        <w:divId w:val="120419515"/>
        <w:rPr>
          <w:rFonts w:ascii="Segoe UI" w:hAnsi="Segoe UI" w:cs="Segoe UI"/>
          <w:color w:val="333333"/>
          <w:lang w:val="en"/>
        </w:rPr>
      </w:pPr>
      <w:r>
        <w:rPr>
          <w:rStyle w:val="Strong"/>
          <w:rFonts w:ascii="Segoe UI" w:hAnsi="Segoe UI" w:cs="Segoe UI"/>
          <w:color w:val="333333"/>
          <w:lang w:val="en"/>
        </w:rPr>
        <w:t xml:space="preserve">Fig 29.5: Chemical structure of Salicin, the primary bioactive compound found in Coyote Willow bark. </w:t>
      </w:r>
    </w:p>
    <w:p w14:paraId="2F0F2E95"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Molecular Formula: C₁₃H₁₈O₇ </w:t>
      </w:r>
      <w:r>
        <w:rPr>
          <w:rFonts w:ascii="Segoe UI" w:hAnsi="Segoe UI" w:cs="Segoe UI"/>
          <w:color w:val="333333"/>
          <w:vertAlign w:val="superscript"/>
          <w:lang w:val="en"/>
        </w:rPr>
        <w:t xml:space="preserve">[5] </w:t>
      </w:r>
    </w:p>
    <w:p w14:paraId="747ADEF2"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Molecular Weight: 286.28 g/mol </w:t>
      </w:r>
    </w:p>
    <w:p w14:paraId="28C7F26F"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IUPAC Name: (2R,3S,4S,5R,6S)-2-(hydroxymethyl)-6-[2-(hydroxymethyl)phenoxy]oxane-3,4,5-triol </w:t>
      </w:r>
    </w:p>
    <w:p w14:paraId="19AC645E" w14:textId="77777777" w:rsidR="00CD1F2D" w:rsidRDefault="00CD1F2D">
      <w:pPr>
        <w:pStyle w:val="NormalWeb"/>
        <w:divId w:val="120419515"/>
        <w:rPr>
          <w:rFonts w:ascii="Segoe UI" w:hAnsi="Segoe UI" w:cs="Segoe UI"/>
          <w:color w:val="333333"/>
          <w:lang w:val="en"/>
        </w:rPr>
      </w:pPr>
      <w:r>
        <w:rPr>
          <w:rStyle w:val="Emphasis"/>
          <w:rFonts w:ascii="Segoe UI" w:hAnsi="Segoe UI" w:cs="Segoe UI"/>
          <w:color w:val="333333"/>
          <w:lang w:val="en"/>
        </w:rPr>
        <w:t xml:space="preserve">Salicylic Acid (Active Metabolite): </w:t>
      </w:r>
    </w:p>
    <w:p w14:paraId="05932E0A" w14:textId="77777777" w:rsidR="00CD1F2D" w:rsidRDefault="00CD1F2D">
      <w:pPr>
        <w:pStyle w:val="NormalWeb"/>
        <w:jc w:val="center"/>
        <w:divId w:val="120419515"/>
        <w:rPr>
          <w:rFonts w:ascii="Segoe UI" w:hAnsi="Segoe UI" w:cs="Segoe UI"/>
          <w:color w:val="333333"/>
          <w:lang w:val="en"/>
        </w:rPr>
      </w:pPr>
      <w:r>
        <w:rPr>
          <w:rFonts w:ascii="Segoe UI" w:hAnsi="Segoe UI" w:cs="Segoe UI"/>
          <w:noProof/>
          <w:color w:val="333333"/>
          <w:lang w:val="en"/>
        </w:rPr>
        <w:drawing>
          <wp:inline distT="0" distB="0" distL="0" distR="0" wp14:anchorId="3E0FB6BE" wp14:editId="7BE27EB9">
            <wp:extent cx="2857500" cy="23622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link="rId459">
                      <a:extLst>
                        <a:ext uri="{28A0092B-C50C-407E-A947-70E740481C1C}">
                          <a14:useLocalDpi xmlns:a14="http://schemas.microsoft.com/office/drawing/2010/main" val="0"/>
                        </a:ext>
                      </a:extLst>
                    </a:blip>
                    <a:srcRect/>
                    <a:stretch>
                      <a:fillRect/>
                    </a:stretch>
                  </pic:blipFill>
                  <pic:spPr bwMode="auto">
                    <a:xfrm>
                      <a:off x="0" y="0"/>
                      <a:ext cx="2857500" cy="2362200"/>
                    </a:xfrm>
                    <a:prstGeom prst="rect">
                      <a:avLst/>
                    </a:prstGeom>
                    <a:noFill/>
                    <a:ln>
                      <a:noFill/>
                    </a:ln>
                  </pic:spPr>
                </pic:pic>
              </a:graphicData>
            </a:graphic>
          </wp:inline>
        </w:drawing>
      </w:r>
    </w:p>
    <w:p w14:paraId="7A59D879" w14:textId="77777777" w:rsidR="00CD1F2D" w:rsidRDefault="00CD1F2D">
      <w:pPr>
        <w:pStyle w:val="NormalWeb"/>
        <w:jc w:val="center"/>
        <w:divId w:val="120419515"/>
        <w:rPr>
          <w:rFonts w:ascii="Segoe UI" w:hAnsi="Segoe UI" w:cs="Segoe UI"/>
          <w:color w:val="333333"/>
          <w:lang w:val="en"/>
        </w:rPr>
      </w:pPr>
      <w:r>
        <w:rPr>
          <w:rStyle w:val="Strong"/>
          <w:rFonts w:ascii="Segoe UI" w:hAnsi="Segoe UI" w:cs="Segoe UI"/>
          <w:color w:val="333333"/>
          <w:lang w:val="en"/>
        </w:rPr>
        <w:t xml:space="preserve">Fig 29.6: Chemical structure of Salicylic Acid, the active metabolite of salicin. </w:t>
      </w:r>
    </w:p>
    <w:p w14:paraId="63D2858D"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Molecular Formula: C₇H₆O₃ </w:t>
      </w:r>
      <w:r>
        <w:rPr>
          <w:rFonts w:ascii="Segoe UI" w:hAnsi="Segoe UI" w:cs="Segoe UI"/>
          <w:color w:val="333333"/>
          <w:vertAlign w:val="superscript"/>
          <w:lang w:val="en"/>
        </w:rPr>
        <w:t xml:space="preserve">[5] </w:t>
      </w:r>
    </w:p>
    <w:p w14:paraId="1E5A6C22"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Molecular Weight: 138.12 g/mol </w:t>
      </w:r>
    </w:p>
    <w:p w14:paraId="0DF31C23"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Biosynthetic Pathway </w:t>
      </w:r>
      <w:r>
        <w:rPr>
          <w:rFonts w:ascii="Segoe UI" w:hAnsi="Segoe UI" w:cs="Segoe UI"/>
          <w:color w:val="333333"/>
          <w:vertAlign w:val="superscript"/>
          <w:lang w:val="en"/>
        </w:rPr>
        <w:t xml:space="preserve">[1] </w:t>
      </w:r>
    </w:p>
    <w:p w14:paraId="428B1EA4"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The biosynthesis of salicin follows the phenylpropanoid pathway: </w:t>
      </w:r>
    </w:p>
    <w:p w14:paraId="6E234EB2"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Step 1: Phenylalanine → Cinnamic acid (PAL enzyme) </w:t>
      </w:r>
    </w:p>
    <w:p w14:paraId="5B8EE9B0"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Step 2: Cinnamic acid → 2-Hydroxycinnamic acid </w:t>
      </w:r>
    </w:p>
    <w:p w14:paraId="14A7FBDA"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Step 3: 2-Hydroxycinnamic acid → Salicyl alcohol </w:t>
      </w:r>
    </w:p>
    <w:p w14:paraId="0B7597CA"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Step 4: Salicyl alcohol + UDP-glucose → Salicin (via glucosyltransferase) </w:t>
      </w:r>
    </w:p>
    <w:p w14:paraId="394CDFB3" w14:textId="77777777" w:rsidR="00CD1F2D" w:rsidRDefault="00CD1F2D">
      <w:pPr>
        <w:pStyle w:val="Heading3"/>
        <w:divId w:val="12041951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Mechanisms </w:t>
      </w:r>
    </w:p>
    <w:p w14:paraId="552E9C29" w14:textId="77777777" w:rsidR="00CD1F2D" w:rsidRDefault="00CD1F2D">
      <w:pPr>
        <w:numPr>
          <w:ilvl w:val="0"/>
          <w:numId w:val="313"/>
        </w:numPr>
        <w:spacing w:before="100" w:beforeAutospacing="1" w:after="100" w:afterAutospacing="1"/>
        <w:divId w:val="1204195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Activity </w:t>
      </w:r>
      <w:r>
        <w:rPr>
          <w:rFonts w:ascii="Segoe UI" w:eastAsia="Times New Roman" w:hAnsi="Segoe UI" w:cs="Segoe UI"/>
          <w:color w:val="333333"/>
          <w:vertAlign w:val="superscript"/>
          <w:lang w:val="en"/>
        </w:rPr>
        <w:t xml:space="preserve">[2, 13] </w:t>
      </w:r>
    </w:p>
    <w:p w14:paraId="7829AB54"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Primary Mechanism: Cyclooxygenase (COX) inhibition </w:t>
      </w:r>
    </w:p>
    <w:p w14:paraId="719EBEEE"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Arachidonic Acid + COX-1/COX-2 → PGG₂ → PGH₂ → Prostaglandins ↑ Salicylic acid (inhibits) </w:t>
      </w:r>
    </w:p>
    <w:p w14:paraId="720FB5C1"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Molecular Target: COX enzymes </w:t>
      </w:r>
    </w:p>
    <w:p w14:paraId="5FBCB2B5" w14:textId="77777777" w:rsidR="00CD1F2D" w:rsidRDefault="00CD1F2D">
      <w:pPr>
        <w:numPr>
          <w:ilvl w:val="0"/>
          <w:numId w:val="314"/>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COX-1 inhibition: Reduces baseline prostaglandin production </w:t>
      </w:r>
    </w:p>
    <w:p w14:paraId="6520C4DC" w14:textId="77777777" w:rsidR="00CD1F2D" w:rsidRDefault="00CD1F2D">
      <w:pPr>
        <w:numPr>
          <w:ilvl w:val="0"/>
          <w:numId w:val="314"/>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COX-2 inhibition: Reduces inflammatory prostaglandin synthesis </w:t>
      </w:r>
    </w:p>
    <w:p w14:paraId="352D1679" w14:textId="77777777" w:rsidR="00CD1F2D" w:rsidRDefault="00CD1F2D">
      <w:pPr>
        <w:numPr>
          <w:ilvl w:val="0"/>
          <w:numId w:val="314"/>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IC₅₀ values: COX-1 (~160 μM), COX-2 (~210 μM) for salicylic acid </w:t>
      </w:r>
    </w:p>
    <w:p w14:paraId="1DC3DEAD" w14:textId="77777777" w:rsidR="00CD1F2D" w:rsidRDefault="00CD1F2D">
      <w:pPr>
        <w:numPr>
          <w:ilvl w:val="0"/>
          <w:numId w:val="315"/>
        </w:numPr>
        <w:spacing w:before="100" w:beforeAutospacing="1" w:after="100" w:afterAutospacing="1"/>
        <w:divId w:val="1204195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Analgesic (Pain Relief) Mechanism </w:t>
      </w:r>
      <w:r>
        <w:rPr>
          <w:rFonts w:ascii="Segoe UI" w:eastAsia="Times New Roman" w:hAnsi="Segoe UI" w:cs="Segoe UI"/>
          <w:color w:val="333333"/>
          <w:vertAlign w:val="superscript"/>
          <w:lang w:val="en"/>
        </w:rPr>
        <w:t xml:space="preserve">[2] </w:t>
      </w:r>
    </w:p>
    <w:p w14:paraId="7E424798" w14:textId="77777777" w:rsidR="00CD1F2D" w:rsidRDefault="00CD1F2D">
      <w:pPr>
        <w:pStyle w:val="NormalWeb"/>
        <w:divId w:val="120419515"/>
        <w:rPr>
          <w:rFonts w:ascii="Segoe UI" w:hAnsi="Segoe UI" w:cs="Segoe UI"/>
          <w:color w:val="333333"/>
          <w:lang w:val="en"/>
        </w:rPr>
      </w:pPr>
      <w:r>
        <w:rPr>
          <w:rStyle w:val="Emphasis"/>
          <w:rFonts w:ascii="Segoe UI" w:hAnsi="Segoe UI" w:cs="Segoe UI"/>
          <w:color w:val="333333"/>
          <w:lang w:val="en"/>
        </w:rPr>
        <w:t xml:space="preserve">Peripheral Action: </w:t>
      </w:r>
    </w:p>
    <w:p w14:paraId="4FC18DA0" w14:textId="77777777" w:rsidR="00CD1F2D" w:rsidRDefault="00CD1F2D">
      <w:pPr>
        <w:numPr>
          <w:ilvl w:val="0"/>
          <w:numId w:val="316"/>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Inhibition of prostaglandin E₂ (PGE₂) synthesis </w:t>
      </w:r>
    </w:p>
    <w:p w14:paraId="4F631342" w14:textId="77777777" w:rsidR="00CD1F2D" w:rsidRDefault="00CD1F2D">
      <w:pPr>
        <w:numPr>
          <w:ilvl w:val="0"/>
          <w:numId w:val="316"/>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Reduced sensitization of pain receptors (nociceptors) </w:t>
      </w:r>
    </w:p>
    <w:p w14:paraId="26E6A68A" w14:textId="77777777" w:rsidR="00CD1F2D" w:rsidRDefault="00CD1F2D">
      <w:pPr>
        <w:pStyle w:val="NormalWeb"/>
        <w:divId w:val="120419515"/>
        <w:rPr>
          <w:rFonts w:ascii="Segoe UI" w:hAnsi="Segoe UI" w:cs="Segoe UI"/>
          <w:color w:val="333333"/>
          <w:lang w:val="en"/>
        </w:rPr>
      </w:pPr>
      <w:r>
        <w:rPr>
          <w:rStyle w:val="Emphasis"/>
          <w:rFonts w:ascii="Segoe UI" w:hAnsi="Segoe UI" w:cs="Segoe UI"/>
          <w:color w:val="333333"/>
          <w:lang w:val="en"/>
        </w:rPr>
        <w:t xml:space="preserve">Central Action: </w:t>
      </w:r>
    </w:p>
    <w:p w14:paraId="798FD49F" w14:textId="77777777" w:rsidR="00CD1F2D" w:rsidRDefault="00CD1F2D">
      <w:pPr>
        <w:numPr>
          <w:ilvl w:val="0"/>
          <w:numId w:val="317"/>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Modulation of pain perception in spinal cord </w:t>
      </w:r>
    </w:p>
    <w:p w14:paraId="1DDCC576" w14:textId="77777777" w:rsidR="00CD1F2D" w:rsidRDefault="00CD1F2D">
      <w:pPr>
        <w:numPr>
          <w:ilvl w:val="0"/>
          <w:numId w:val="317"/>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Possible interaction with endogenous opioid systems </w:t>
      </w:r>
    </w:p>
    <w:p w14:paraId="398FF059" w14:textId="77777777" w:rsidR="00CD1F2D" w:rsidRDefault="00CD1F2D">
      <w:pPr>
        <w:numPr>
          <w:ilvl w:val="0"/>
          <w:numId w:val="318"/>
        </w:numPr>
        <w:spacing w:before="100" w:beforeAutospacing="1" w:after="100" w:afterAutospacing="1"/>
        <w:divId w:val="1204195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Antipyretic (Fever Reduction) Mechanism </w:t>
      </w:r>
      <w:r>
        <w:rPr>
          <w:rFonts w:ascii="Segoe UI" w:eastAsia="Times New Roman" w:hAnsi="Segoe UI" w:cs="Segoe UI"/>
          <w:color w:val="333333"/>
          <w:vertAlign w:val="superscript"/>
          <w:lang w:val="en"/>
        </w:rPr>
        <w:t xml:space="preserve">[2] </w:t>
      </w:r>
    </w:p>
    <w:p w14:paraId="62044DD0" w14:textId="77777777" w:rsidR="00CD1F2D" w:rsidRDefault="00CD1F2D">
      <w:pPr>
        <w:pStyle w:val="NormalWeb"/>
        <w:divId w:val="120419515"/>
        <w:rPr>
          <w:rFonts w:ascii="Segoe UI" w:hAnsi="Segoe UI" w:cs="Segoe UI"/>
          <w:color w:val="333333"/>
          <w:lang w:val="en"/>
        </w:rPr>
      </w:pPr>
      <w:r>
        <w:rPr>
          <w:rStyle w:val="Emphasis"/>
          <w:rFonts w:ascii="Segoe UI" w:hAnsi="Segoe UI" w:cs="Segoe UI"/>
          <w:color w:val="333333"/>
          <w:lang w:val="en"/>
        </w:rPr>
        <w:t xml:space="preserve">Hypothalamic Action: </w:t>
      </w:r>
    </w:p>
    <w:p w14:paraId="5A2A0957"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Infection/Inflammation → IL-1, TNF-α → PGE₂ synthesis in hypothalamus ↓ Set-point elevation (fever) ↑ Salicylic acid blocks PGE₂ synthesis </w:t>
      </w:r>
    </w:p>
    <w:p w14:paraId="19B53436" w14:textId="77777777" w:rsidR="00CD1F2D" w:rsidRDefault="00CD1F2D">
      <w:pPr>
        <w:numPr>
          <w:ilvl w:val="0"/>
          <w:numId w:val="319"/>
        </w:numPr>
        <w:spacing w:before="100" w:beforeAutospacing="1" w:after="100" w:afterAutospacing="1"/>
        <w:divId w:val="1204195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Antiplatelet Activity </w:t>
      </w:r>
      <w:r>
        <w:rPr>
          <w:rFonts w:ascii="Segoe UI" w:eastAsia="Times New Roman" w:hAnsi="Segoe UI" w:cs="Segoe UI"/>
          <w:color w:val="333333"/>
          <w:vertAlign w:val="superscript"/>
          <w:lang w:val="en"/>
        </w:rPr>
        <w:t xml:space="preserve">[2, 13] </w:t>
      </w:r>
    </w:p>
    <w:p w14:paraId="57A0BAC8"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Mechanism: Irreversible acetylation of COX-1 in platelets </w:t>
      </w:r>
    </w:p>
    <w:p w14:paraId="4C2A6937" w14:textId="77777777" w:rsidR="00CD1F2D" w:rsidRDefault="00CD1F2D">
      <w:pPr>
        <w:numPr>
          <w:ilvl w:val="0"/>
          <w:numId w:val="320"/>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Prevents thromboxane A₂ synthesis </w:t>
      </w:r>
    </w:p>
    <w:p w14:paraId="121345AA" w14:textId="77777777" w:rsidR="00CD1F2D" w:rsidRDefault="00CD1F2D">
      <w:pPr>
        <w:numPr>
          <w:ilvl w:val="0"/>
          <w:numId w:val="320"/>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Reduces platelet aggregation </w:t>
      </w:r>
    </w:p>
    <w:p w14:paraId="086446B4" w14:textId="77777777" w:rsidR="00CD1F2D" w:rsidRDefault="00CD1F2D">
      <w:pPr>
        <w:numPr>
          <w:ilvl w:val="0"/>
          <w:numId w:val="320"/>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Cardiovascular protective effects </w:t>
      </w:r>
    </w:p>
    <w:p w14:paraId="09F926DC" w14:textId="77777777" w:rsidR="00CD1F2D" w:rsidRDefault="00CD1F2D">
      <w:pPr>
        <w:pStyle w:val="Heading3"/>
        <w:divId w:val="12041951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Pharmacokinetics </w:t>
      </w:r>
      <w:r>
        <w:rPr>
          <w:rFonts w:ascii="Segoe UI" w:eastAsia="Times New Roman" w:hAnsi="Segoe UI" w:cs="Segoe UI"/>
          <w:color w:val="333333"/>
          <w:vertAlign w:val="superscript"/>
          <w:lang w:val="en"/>
        </w:rPr>
        <w:t xml:space="preserve">[2] </w:t>
      </w:r>
    </w:p>
    <w:p w14:paraId="365473A1" w14:textId="77777777" w:rsidR="00CD1F2D" w:rsidRDefault="00CD1F2D">
      <w:pPr>
        <w:numPr>
          <w:ilvl w:val="0"/>
          <w:numId w:val="321"/>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Absorption: Good oral bioavailability (~80-90%) </w:t>
      </w:r>
    </w:p>
    <w:p w14:paraId="60E4B9AF" w14:textId="77777777" w:rsidR="00CD1F2D" w:rsidRDefault="00CD1F2D">
      <w:pPr>
        <w:numPr>
          <w:ilvl w:val="0"/>
          <w:numId w:val="321"/>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Distribution: Widely distributed, crosses blood-brain barrier </w:t>
      </w:r>
    </w:p>
    <w:p w14:paraId="41B45261" w14:textId="77777777" w:rsidR="00CD1F2D" w:rsidRDefault="00CD1F2D">
      <w:pPr>
        <w:numPr>
          <w:ilvl w:val="0"/>
          <w:numId w:val="321"/>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Metabolism: Hepatic conjugation (glucuronidation, glycine conjugation) </w:t>
      </w:r>
    </w:p>
    <w:p w14:paraId="3DC92AFB" w14:textId="77777777" w:rsidR="00CD1F2D" w:rsidRDefault="00CD1F2D">
      <w:pPr>
        <w:numPr>
          <w:ilvl w:val="0"/>
          <w:numId w:val="321"/>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Elimination: Renal excretion, half-life 2-15 hours (dose-dependent) </w:t>
      </w:r>
    </w:p>
    <w:p w14:paraId="6982AD8E" w14:textId="77777777" w:rsidR="00CD1F2D" w:rsidRDefault="00CD1F2D">
      <w:pPr>
        <w:pStyle w:val="Heading3"/>
        <w:divId w:val="120419515"/>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Safety and Toxicology </w:t>
      </w:r>
      <w:r>
        <w:rPr>
          <w:rFonts w:ascii="Segoe UI" w:eastAsia="Times New Roman" w:hAnsi="Segoe UI" w:cs="Segoe UI"/>
          <w:color w:val="333333"/>
          <w:vertAlign w:val="superscript"/>
          <w:lang w:val="en"/>
        </w:rPr>
        <w:t xml:space="preserve">[10] </w:t>
      </w:r>
    </w:p>
    <w:p w14:paraId="554920A3"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Contraindications: </w:t>
      </w:r>
    </w:p>
    <w:p w14:paraId="7175F750" w14:textId="77777777" w:rsidR="00CD1F2D" w:rsidRDefault="00CD1F2D">
      <w:pPr>
        <w:numPr>
          <w:ilvl w:val="0"/>
          <w:numId w:val="32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Aspirin allergy/sensitivity </w:t>
      </w:r>
    </w:p>
    <w:p w14:paraId="559D99B1" w14:textId="77777777" w:rsidR="00CD1F2D" w:rsidRDefault="00CD1F2D">
      <w:pPr>
        <w:numPr>
          <w:ilvl w:val="0"/>
          <w:numId w:val="32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Bleeding disorders </w:t>
      </w:r>
    </w:p>
    <w:p w14:paraId="1A1E0F38" w14:textId="77777777" w:rsidR="00CD1F2D" w:rsidRDefault="00CD1F2D">
      <w:pPr>
        <w:numPr>
          <w:ilvl w:val="0"/>
          <w:numId w:val="32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Pregnancy (third trimester) </w:t>
      </w:r>
    </w:p>
    <w:p w14:paraId="0E3A8ABF" w14:textId="77777777" w:rsidR="00CD1F2D" w:rsidRDefault="00CD1F2D">
      <w:pPr>
        <w:numPr>
          <w:ilvl w:val="0"/>
          <w:numId w:val="322"/>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Children with viral infections (Reye’s syndrome risk) </w:t>
      </w:r>
    </w:p>
    <w:p w14:paraId="76E98C16"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Drug Interactions: </w:t>
      </w:r>
    </w:p>
    <w:p w14:paraId="78B02BDD" w14:textId="77777777" w:rsidR="00CD1F2D" w:rsidRDefault="00CD1F2D">
      <w:pPr>
        <w:numPr>
          <w:ilvl w:val="0"/>
          <w:numId w:val="323"/>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Anticoagulants (warfarin) </w:t>
      </w:r>
    </w:p>
    <w:p w14:paraId="198FB180" w14:textId="77777777" w:rsidR="00CD1F2D" w:rsidRDefault="00CD1F2D">
      <w:pPr>
        <w:numPr>
          <w:ilvl w:val="0"/>
          <w:numId w:val="323"/>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NSAIDs (additive effects) </w:t>
      </w:r>
    </w:p>
    <w:p w14:paraId="38994ADA" w14:textId="77777777" w:rsidR="00CD1F2D" w:rsidRDefault="00CD1F2D">
      <w:pPr>
        <w:numPr>
          <w:ilvl w:val="0"/>
          <w:numId w:val="323"/>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Methotrexate (reduced clearance) </w:t>
      </w:r>
    </w:p>
    <w:p w14:paraId="6BD94E61"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9966"/>
          <w:lang w:val="en"/>
        </w:rPr>
        <w:t xml:space="preserve">Environmental and Sustainable Harvesting </w:t>
      </w:r>
    </w:p>
    <w:p w14:paraId="0AA0E07E"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3333"/>
          <w:lang w:val="en"/>
        </w:rPr>
        <w:t xml:space="preserve">Traditional Harvesting Practices: </w:t>
      </w:r>
      <w:r>
        <w:rPr>
          <w:rFonts w:ascii="Segoe UI" w:hAnsi="Segoe UI" w:cs="Segoe UI"/>
          <w:color w:val="333333"/>
          <w:vertAlign w:val="superscript"/>
          <w:lang w:val="en"/>
        </w:rPr>
        <w:t xml:space="preserve">[3, 12] </w:t>
      </w:r>
    </w:p>
    <w:p w14:paraId="58D101FC" w14:textId="77777777" w:rsidR="00CD1F2D" w:rsidRDefault="00CD1F2D">
      <w:pPr>
        <w:numPr>
          <w:ilvl w:val="0"/>
          <w:numId w:val="324"/>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Timing: Early spring before leaf emergence </w:t>
      </w:r>
    </w:p>
    <w:p w14:paraId="654613EF" w14:textId="77777777" w:rsidR="00CD1F2D" w:rsidRDefault="00CD1F2D">
      <w:pPr>
        <w:numPr>
          <w:ilvl w:val="0"/>
          <w:numId w:val="324"/>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Method: Selective bark stripping, not ring-barking </w:t>
      </w:r>
    </w:p>
    <w:p w14:paraId="4C77AD89" w14:textId="77777777" w:rsidR="00CD1F2D" w:rsidRDefault="00CD1F2D">
      <w:pPr>
        <w:numPr>
          <w:ilvl w:val="0"/>
          <w:numId w:val="324"/>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Sustainability: Rotation systems, allowing regeneration </w:t>
      </w:r>
    </w:p>
    <w:p w14:paraId="26494853" w14:textId="77777777" w:rsidR="00CD1F2D" w:rsidRDefault="00CD1F2D">
      <w:pPr>
        <w:numPr>
          <w:ilvl w:val="0"/>
          <w:numId w:val="324"/>
        </w:numPr>
        <w:spacing w:before="100" w:beforeAutospacing="1" w:after="100" w:afterAutospacing="1"/>
        <w:divId w:val="120419515"/>
        <w:rPr>
          <w:rFonts w:ascii="Segoe UI" w:eastAsia="Times New Roman" w:hAnsi="Segoe UI" w:cs="Segoe UI"/>
          <w:color w:val="333333"/>
          <w:lang w:val="en"/>
        </w:rPr>
      </w:pPr>
      <w:r>
        <w:rPr>
          <w:rFonts w:ascii="Segoe UI" w:eastAsia="Times New Roman" w:hAnsi="Segoe UI" w:cs="Segoe UI"/>
          <w:color w:val="333333"/>
          <w:lang w:val="en"/>
        </w:rPr>
        <w:t xml:space="preserve">Age selection: Mature branches, avoiding young growth </w:t>
      </w:r>
    </w:p>
    <w:p w14:paraId="64684CAD" w14:textId="77777777" w:rsidR="00CD1F2D" w:rsidRDefault="00CD1F2D">
      <w:pPr>
        <w:pStyle w:val="NormalWeb"/>
        <w:divId w:val="120419515"/>
        <w:rPr>
          <w:rFonts w:ascii="Segoe UI" w:hAnsi="Segoe UI" w:cs="Segoe UI"/>
          <w:color w:val="333333"/>
          <w:lang w:val="en"/>
        </w:rPr>
      </w:pPr>
      <w:r>
        <w:rPr>
          <w:rStyle w:val="Strong"/>
          <w:rFonts w:ascii="Segoe UI" w:hAnsi="Segoe UI" w:cs="Segoe UI"/>
          <w:color w:val="339966"/>
          <w:lang w:val="en"/>
        </w:rPr>
        <w:t xml:space="preserve">References </w:t>
      </w:r>
    </w:p>
    <w:p w14:paraId="10526F5A"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1. Babst, B. A., Harding, S. A., &amp; Tsai, C.-J. (2010). Biosynthesis of phenolic glycosides from p-coumaric acid and salicyl alcohol in Populus. </w:t>
      </w:r>
      <w:r>
        <w:rPr>
          <w:rFonts w:ascii="Segoe UI" w:hAnsi="Segoe UI" w:cs="Segoe UI"/>
          <w:i/>
          <w:iCs/>
          <w:color w:val="333333"/>
          <w:lang w:val="en"/>
        </w:rPr>
        <w:t xml:space="preserve">Phytochemistry </w:t>
      </w:r>
      <w:r>
        <w:rPr>
          <w:rFonts w:ascii="Segoe UI" w:hAnsi="Segoe UI" w:cs="Segoe UI"/>
          <w:color w:val="333333"/>
          <w:lang w:val="en"/>
        </w:rPr>
        <w:t xml:space="preserve">, 71(14-15), 1601–1609. </w:t>
      </w:r>
      <w:hyperlink r:id="rId460" w:history="1">
        <w:r>
          <w:rPr>
            <w:rStyle w:val="Hyperlink"/>
            <w:rFonts w:ascii="Segoe UI" w:hAnsi="Segoe UI" w:cs="Segoe UI"/>
            <w:lang w:val="en"/>
          </w:rPr>
          <w:t xml:space="preserve">https://doi.org/10.1016/j.phytochem.2010.05.024 </w:t>
        </w:r>
      </w:hyperlink>
    </w:p>
    <w:p w14:paraId="458695C1"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2. Brunton, L. L., Hilal-Dandan, R., &amp; Knollmann, B. C. (2017). </w:t>
      </w:r>
      <w:r>
        <w:rPr>
          <w:rFonts w:ascii="Segoe UI" w:hAnsi="Segoe UI" w:cs="Segoe UI"/>
          <w:i/>
          <w:iCs/>
          <w:color w:val="333333"/>
          <w:lang w:val="en"/>
        </w:rPr>
        <w:t xml:space="preserve">Goodman and Gilman's the pharmacological basis of therapeutics </w:t>
      </w:r>
      <w:r>
        <w:rPr>
          <w:rFonts w:ascii="Segoe UI" w:hAnsi="Segoe UI" w:cs="Segoe UI"/>
          <w:color w:val="333333"/>
          <w:lang w:val="en"/>
        </w:rPr>
        <w:t xml:space="preserve">(13th ed.). McGraw-Hill Education. </w:t>
      </w:r>
    </w:p>
    <w:p w14:paraId="572BE095"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49539B4E"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4. Gilmore, M. R. (1977). </w:t>
      </w:r>
      <w:r>
        <w:rPr>
          <w:rFonts w:ascii="Segoe UI" w:hAnsi="Segoe UI" w:cs="Segoe UI"/>
          <w:i/>
          <w:iCs/>
          <w:color w:val="333333"/>
          <w:lang w:val="en"/>
        </w:rPr>
        <w:t xml:space="preserve">Uses of plants by the Indians of the Missouri River region </w:t>
      </w:r>
      <w:r>
        <w:rPr>
          <w:rFonts w:ascii="Segoe UI" w:hAnsi="Segoe UI" w:cs="Segoe UI"/>
          <w:color w:val="333333"/>
          <w:lang w:val="en"/>
        </w:rPr>
        <w:t xml:space="preserve">. University of Nebraska Press. </w:t>
      </w:r>
    </w:p>
    <w:p w14:paraId="2779DDBF"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5. Julkunen-Tiitto, R. (1986). A chemotaxonomic survey of phenolics in leaves of northern Salix species. </w:t>
      </w:r>
      <w:r>
        <w:rPr>
          <w:rFonts w:ascii="Segoe UI" w:hAnsi="Segoe UI" w:cs="Segoe UI"/>
          <w:i/>
          <w:iCs/>
          <w:color w:val="333333"/>
          <w:lang w:val="en"/>
        </w:rPr>
        <w:t xml:space="preserve">Phytochemistry </w:t>
      </w:r>
      <w:r>
        <w:rPr>
          <w:rFonts w:ascii="Segoe UI" w:hAnsi="Segoe UI" w:cs="Segoe UI"/>
          <w:color w:val="333333"/>
          <w:lang w:val="en"/>
        </w:rPr>
        <w:t xml:space="preserve">, 25(3), 663–667. </w:t>
      </w:r>
      <w:hyperlink r:id="rId461" w:history="1">
        <w:r>
          <w:rPr>
            <w:rStyle w:val="Hyperlink"/>
            <w:rFonts w:ascii="Segoe UI" w:hAnsi="Segoe UI" w:cs="Segoe UI"/>
            <w:lang w:val="en"/>
          </w:rPr>
          <w:t xml:space="preserve">https://doi.org/10.1016/0031-9422(86)88020-7 </w:t>
        </w:r>
      </w:hyperlink>
    </w:p>
    <w:p w14:paraId="093CBD22"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6. Kindscher, K. (1992). </w:t>
      </w:r>
      <w:r>
        <w:rPr>
          <w:rFonts w:ascii="Segoe UI" w:hAnsi="Segoe UI" w:cs="Segoe UI"/>
          <w:i/>
          <w:iCs/>
          <w:color w:val="333333"/>
          <w:lang w:val="en"/>
        </w:rPr>
        <w:t xml:space="preserve">Medicinal wild plants of the prairie: An ethnobotanical guide </w:t>
      </w:r>
      <w:r>
        <w:rPr>
          <w:rFonts w:ascii="Segoe UI" w:hAnsi="Segoe UI" w:cs="Segoe UI"/>
          <w:color w:val="333333"/>
          <w:lang w:val="en"/>
        </w:rPr>
        <w:t xml:space="preserve">. University Press of Kansas. </w:t>
      </w:r>
    </w:p>
    <w:p w14:paraId="7A308588"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7. Moerman, D. E. (1998). </w:t>
      </w:r>
      <w:r>
        <w:rPr>
          <w:rFonts w:ascii="Segoe UI" w:hAnsi="Segoe UI" w:cs="Segoe UI"/>
          <w:i/>
          <w:iCs/>
          <w:color w:val="333333"/>
          <w:lang w:val="en"/>
        </w:rPr>
        <w:t xml:space="preserve">Native American ethnobotany </w:t>
      </w:r>
      <w:r>
        <w:rPr>
          <w:rFonts w:ascii="Segoe UI" w:hAnsi="Segoe UI" w:cs="Segoe UI"/>
          <w:color w:val="333333"/>
          <w:lang w:val="en"/>
        </w:rPr>
        <w:t xml:space="preserve">. Timber Press. </w:t>
      </w:r>
    </w:p>
    <w:p w14:paraId="327FBDD9"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8. Nahrstedt, A., &amp; </w:t>
      </w:r>
      <w:r>
        <w:rPr>
          <w:rFonts w:ascii="Segoe UI" w:hAnsi="Segoe UI" w:cs="Segoe UI"/>
          <w:color w:val="333333"/>
          <w:lang w:val="en"/>
        </w:rPr>
        <w:t xml:space="preserve">Schmidt, M. (1995). The analysis of salicin in Salix species by HPLC. </w:t>
      </w:r>
      <w:r>
        <w:rPr>
          <w:rFonts w:ascii="Segoe UI" w:hAnsi="Segoe UI" w:cs="Segoe UI"/>
          <w:i/>
          <w:iCs/>
          <w:color w:val="333333"/>
          <w:lang w:val="en"/>
        </w:rPr>
        <w:t xml:space="preserve">Phytochemical Analysis </w:t>
      </w:r>
      <w:r>
        <w:rPr>
          <w:rFonts w:ascii="Segoe UI" w:hAnsi="Segoe UI" w:cs="Segoe UI"/>
          <w:color w:val="333333"/>
          <w:lang w:val="en"/>
        </w:rPr>
        <w:t xml:space="preserve">, 6(5), 251–254. </w:t>
      </w:r>
      <w:hyperlink r:id="rId462" w:history="1">
        <w:r>
          <w:rPr>
            <w:rStyle w:val="Hyperlink"/>
            <w:rFonts w:ascii="Segoe UI" w:hAnsi="Segoe UI" w:cs="Segoe UI"/>
            <w:lang w:val="en"/>
          </w:rPr>
          <w:t xml:space="preserve">https://doi.org/10.1002/pca.2800060506 </w:t>
        </w:r>
      </w:hyperlink>
    </w:p>
    <w:p w14:paraId="69A30904"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9. Pobłocka-Olech, L., Krauze-Baranowska, M., Głód, D., &amp; Kawiak, A. (2010). Chromatographic analysis of simple phenols in some species from the genus Salix. </w:t>
      </w:r>
      <w:r>
        <w:rPr>
          <w:rFonts w:ascii="Segoe UI" w:hAnsi="Segoe UI" w:cs="Segoe UI"/>
          <w:i/>
          <w:iCs/>
          <w:color w:val="333333"/>
          <w:lang w:val="en"/>
        </w:rPr>
        <w:t xml:space="preserve">Phytochemical Analysis </w:t>
      </w:r>
      <w:r>
        <w:rPr>
          <w:rFonts w:ascii="Segoe UI" w:hAnsi="Segoe UI" w:cs="Segoe UI"/>
          <w:color w:val="333333"/>
          <w:lang w:val="en"/>
        </w:rPr>
        <w:t xml:space="preserve">, 21(5), 463–469. </w:t>
      </w:r>
      <w:hyperlink r:id="rId463" w:history="1">
        <w:r>
          <w:rPr>
            <w:rStyle w:val="Hyperlink"/>
            <w:rFonts w:ascii="Segoe UI" w:hAnsi="Segoe UI" w:cs="Segoe UI"/>
            <w:lang w:val="en"/>
          </w:rPr>
          <w:t xml:space="preserve">https://doi.org/10.1002/pca.1220 </w:t>
        </w:r>
      </w:hyperlink>
    </w:p>
    <w:p w14:paraId="2E9DE0D4"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10. Shara, M., &amp; </w:t>
      </w:r>
      <w:r>
        <w:rPr>
          <w:rFonts w:ascii="Segoe UI" w:hAnsi="Segoe UI" w:cs="Segoe UI"/>
          <w:color w:val="333333"/>
          <w:lang w:val="en"/>
        </w:rPr>
        <w:t xml:space="preserve">Stohs, S. J. (2015). Efficacy and safety of white willow bark (Salix alba) extracts. </w:t>
      </w:r>
      <w:r>
        <w:rPr>
          <w:rFonts w:ascii="Segoe UI" w:hAnsi="Segoe UI" w:cs="Segoe UI"/>
          <w:i/>
          <w:iCs/>
          <w:color w:val="333333"/>
          <w:lang w:val="en"/>
        </w:rPr>
        <w:t xml:space="preserve">Phytotherapy Research </w:t>
      </w:r>
      <w:r>
        <w:rPr>
          <w:rFonts w:ascii="Segoe UI" w:hAnsi="Segoe UI" w:cs="Segoe UI"/>
          <w:color w:val="333333"/>
          <w:lang w:val="en"/>
        </w:rPr>
        <w:t xml:space="preserve">, 29(8), 1112–1116. </w:t>
      </w:r>
      <w:hyperlink r:id="rId464" w:history="1">
        <w:r>
          <w:rPr>
            <w:rStyle w:val="Hyperlink"/>
            <w:rFonts w:ascii="Segoe UI" w:hAnsi="Segoe UI" w:cs="Segoe UI"/>
            <w:lang w:val="en"/>
          </w:rPr>
          <w:t xml:space="preserve">https://doi.org/10.1002/ptr.5377 </w:t>
        </w:r>
      </w:hyperlink>
    </w:p>
    <w:p w14:paraId="79C700F3"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11. Turner, N. J. (1995). </w:t>
      </w:r>
      <w:r>
        <w:rPr>
          <w:rFonts w:ascii="Segoe UI" w:hAnsi="Segoe UI" w:cs="Segoe UI"/>
          <w:i/>
          <w:iCs/>
          <w:color w:val="333333"/>
          <w:lang w:val="en"/>
        </w:rPr>
        <w:t xml:space="preserve">Food plants of coastal First Peoples </w:t>
      </w:r>
      <w:r>
        <w:rPr>
          <w:rFonts w:ascii="Segoe UI" w:hAnsi="Segoe UI" w:cs="Segoe UI"/>
          <w:color w:val="333333"/>
          <w:lang w:val="en"/>
        </w:rPr>
        <w:t xml:space="preserve">. Royal BC Museum. </w:t>
      </w:r>
    </w:p>
    <w:p w14:paraId="627C659C"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12. Turner, N. J. (1998). </w:t>
      </w:r>
      <w:r>
        <w:rPr>
          <w:rFonts w:ascii="Segoe UI" w:hAnsi="Segoe UI" w:cs="Segoe UI"/>
          <w:i/>
          <w:iCs/>
          <w:color w:val="333333"/>
          <w:lang w:val="en"/>
        </w:rPr>
        <w:t xml:space="preserve">Plant technology of First Peoples in British Columbia </w:t>
      </w:r>
      <w:r>
        <w:rPr>
          <w:rFonts w:ascii="Segoe UI" w:hAnsi="Segoe UI" w:cs="Segoe UI"/>
          <w:color w:val="333333"/>
          <w:lang w:val="en"/>
        </w:rPr>
        <w:t xml:space="preserve">. Royal BC Museum. </w:t>
      </w:r>
    </w:p>
    <w:p w14:paraId="5952EAE9"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13. Vane, J. R. (1971). Inhibition of prostaglandin synthesis as a mechanism of action for aspirin-like drugs. </w:t>
      </w:r>
      <w:r>
        <w:rPr>
          <w:rFonts w:ascii="Segoe UI" w:hAnsi="Segoe UI" w:cs="Segoe UI"/>
          <w:i/>
          <w:iCs/>
          <w:color w:val="333333"/>
          <w:lang w:val="en"/>
        </w:rPr>
        <w:t xml:space="preserve">Nature New Biology </w:t>
      </w:r>
      <w:r>
        <w:rPr>
          <w:rFonts w:ascii="Segoe UI" w:hAnsi="Segoe UI" w:cs="Segoe UI"/>
          <w:color w:val="333333"/>
          <w:lang w:val="en"/>
        </w:rPr>
        <w:t xml:space="preserve">, 231(25), 232–235. </w:t>
      </w:r>
      <w:hyperlink r:id="rId465" w:history="1">
        <w:r>
          <w:rPr>
            <w:rStyle w:val="Hyperlink"/>
            <w:rFonts w:ascii="Segoe UI" w:hAnsi="Segoe UI" w:cs="Segoe UI"/>
            <w:lang w:val="en"/>
          </w:rPr>
          <w:t xml:space="preserve">https://doi.org/10.1038/newbio231232a0 </w:t>
        </w:r>
      </w:hyperlink>
    </w:p>
    <w:p w14:paraId="5D0AD34B" w14:textId="77777777" w:rsidR="00CD1F2D" w:rsidRDefault="00CD1F2D">
      <w:pPr>
        <w:pStyle w:val="NormalWeb"/>
        <w:divId w:val="120419515"/>
        <w:rPr>
          <w:rFonts w:ascii="Segoe UI" w:hAnsi="Segoe UI" w:cs="Segoe UI"/>
          <w:color w:val="333333"/>
          <w:lang w:val="en"/>
        </w:rPr>
      </w:pPr>
      <w:r>
        <w:rPr>
          <w:rFonts w:ascii="Segoe UI" w:hAnsi="Segoe UI" w:cs="Segoe UI"/>
          <w:color w:val="333333"/>
          <w:lang w:val="en"/>
        </w:rPr>
        <w:t xml:space="preserve">14. Vlachojannis, C., Zimmermann, B. F., &amp; Chrubasik-Hausmann, S. (2011). Quantification of salicin in willow bark tea: A comparison of HPLC and capillary electrophoresis. </w:t>
      </w:r>
      <w:r>
        <w:rPr>
          <w:rFonts w:ascii="Segoe UI" w:hAnsi="Segoe UI" w:cs="Segoe UI"/>
          <w:i/>
          <w:iCs/>
          <w:color w:val="333333"/>
          <w:lang w:val="en"/>
        </w:rPr>
        <w:t xml:space="preserve">Phytotherapy Research </w:t>
      </w:r>
      <w:r>
        <w:rPr>
          <w:rFonts w:ascii="Segoe UI" w:hAnsi="Segoe UI" w:cs="Segoe UI"/>
          <w:color w:val="333333"/>
          <w:lang w:val="en"/>
        </w:rPr>
        <w:t xml:space="preserve">, 25(8), 1185–1191. </w:t>
      </w:r>
      <w:hyperlink r:id="rId466" w:history="1">
        <w:r>
          <w:rPr>
            <w:rStyle w:val="Hyperlink"/>
            <w:rFonts w:ascii="Segoe UI" w:hAnsi="Segoe UI" w:cs="Segoe UI"/>
            <w:lang w:val="en"/>
          </w:rPr>
          <w:t xml:space="preserve">https://doi.org/10.1002/ptr.3418 </w:t>
        </w:r>
      </w:hyperlink>
    </w:p>
    <w:p w14:paraId="0358DE9C" w14:textId="77777777" w:rsidR="00CD1F2D" w:rsidRDefault="00CD1F2D">
      <w:pPr>
        <w:pStyle w:val="Heading1"/>
        <w:divId w:val="338894533"/>
        <w:rPr>
          <w:rFonts w:ascii="Segoe UI" w:eastAsia="Times New Roman" w:hAnsi="Segoe UI" w:cs="Segoe UI"/>
          <w:lang w:val="en"/>
        </w:rPr>
      </w:pPr>
      <w:r>
        <w:rPr>
          <w:rFonts w:ascii="Segoe UI" w:eastAsia="Times New Roman" w:hAnsi="Segoe UI" w:cs="Segoe UI"/>
          <w:lang w:val="en"/>
        </w:rPr>
        <w:t xml:space="preserve">30 Cut-leaf Anemone </w:t>
      </w:r>
    </w:p>
    <w:p w14:paraId="0360AB8A"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9966"/>
          <w:lang w:val="en"/>
        </w:rPr>
        <w:t xml:space="preserve">Names </w:t>
      </w:r>
    </w:p>
    <w:p w14:paraId="2EA18EB2"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Cut-leaf Anemone </w:t>
      </w:r>
    </w:p>
    <w:p w14:paraId="06EC1A09"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Anemone multifida Poir </w:t>
      </w:r>
    </w:p>
    <w:p w14:paraId="2AAF76CE"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Cut-leaf Wind-flower </w:t>
      </w:r>
    </w:p>
    <w:p w14:paraId="286D84C5" w14:textId="77777777" w:rsidR="00CD1F2D" w:rsidRDefault="00CD1F2D">
      <w:pPr>
        <w:pStyle w:val="NormalWeb"/>
        <w:jc w:val="center"/>
        <w:divId w:val="338894533"/>
        <w:rPr>
          <w:rFonts w:ascii="Segoe UI" w:hAnsi="Segoe UI" w:cs="Segoe UI"/>
          <w:color w:val="333333"/>
          <w:lang w:val="en"/>
        </w:rPr>
      </w:pPr>
      <w:r>
        <w:rPr>
          <w:rFonts w:ascii="Segoe UI" w:hAnsi="Segoe UI" w:cs="Segoe UI"/>
          <w:noProof/>
          <w:color w:val="333333"/>
          <w:lang w:val="en"/>
        </w:rPr>
        <w:drawing>
          <wp:inline distT="0" distB="0" distL="0" distR="0" wp14:anchorId="3B246808" wp14:editId="7EB7D93D">
            <wp:extent cx="1981200" cy="28575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link="rId467">
                      <a:extLst>
                        <a:ext uri="{28A0092B-C50C-407E-A947-70E740481C1C}">
                          <a14:useLocalDpi xmlns:a14="http://schemas.microsoft.com/office/drawing/2010/main" val="0"/>
                        </a:ext>
                      </a:extLst>
                    </a:blip>
                    <a:srcRect/>
                    <a:stretch>
                      <a:fillRect/>
                    </a:stretch>
                  </pic:blipFill>
                  <pic:spPr bwMode="auto">
                    <a:xfrm>
                      <a:off x="0" y="0"/>
                      <a:ext cx="1981200" cy="2857500"/>
                    </a:xfrm>
                    <a:prstGeom prst="rect">
                      <a:avLst/>
                    </a:prstGeom>
                    <a:noFill/>
                    <a:ln>
                      <a:noFill/>
                    </a:ln>
                  </pic:spPr>
                </pic:pic>
              </a:graphicData>
            </a:graphic>
          </wp:inline>
        </w:drawing>
      </w:r>
    </w:p>
    <w:p w14:paraId="0C8B3B6F" w14:textId="77777777" w:rsidR="00CD1F2D" w:rsidRDefault="00CD1F2D">
      <w:pPr>
        <w:pStyle w:val="NormalWeb"/>
        <w:jc w:val="center"/>
        <w:divId w:val="338894533"/>
        <w:rPr>
          <w:rFonts w:ascii="Segoe UI" w:hAnsi="Segoe UI" w:cs="Segoe UI"/>
          <w:color w:val="333333"/>
          <w:lang w:val="en"/>
        </w:rPr>
      </w:pPr>
      <w:r>
        <w:rPr>
          <w:rStyle w:val="Strong"/>
          <w:rFonts w:ascii="Segoe UI" w:hAnsi="Segoe UI" w:cs="Segoe UI"/>
          <w:color w:val="333333"/>
          <w:lang w:val="en"/>
        </w:rPr>
        <w:t xml:space="preserve">Fig 30.1: Cut-leaf Anemone (Anemone multifida) flowering plant in its natural habitat. </w:t>
      </w:r>
    </w:p>
    <w:p w14:paraId="5473B7D6" w14:textId="77777777" w:rsidR="00CD1F2D" w:rsidRDefault="00CD1F2D">
      <w:pPr>
        <w:pStyle w:val="NormalWeb"/>
        <w:jc w:val="center"/>
        <w:divId w:val="338894533"/>
        <w:rPr>
          <w:rFonts w:ascii="Segoe UI" w:hAnsi="Segoe UI" w:cs="Segoe UI"/>
          <w:color w:val="333333"/>
          <w:lang w:val="en"/>
        </w:rPr>
      </w:pPr>
      <w:r>
        <w:rPr>
          <w:rFonts w:ascii="Segoe UI" w:hAnsi="Segoe UI" w:cs="Segoe UI"/>
          <w:noProof/>
          <w:color w:val="333333"/>
          <w:lang w:val="en"/>
        </w:rPr>
        <w:drawing>
          <wp:inline distT="0" distB="0" distL="0" distR="0" wp14:anchorId="6E15ED4C" wp14:editId="5A3D6B6D">
            <wp:extent cx="2143125" cy="2857500"/>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link="rId468">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76607484" w14:textId="77777777" w:rsidR="00CD1F2D" w:rsidRDefault="00CD1F2D">
      <w:pPr>
        <w:pStyle w:val="NormalWeb"/>
        <w:jc w:val="center"/>
        <w:divId w:val="338894533"/>
        <w:rPr>
          <w:rFonts w:ascii="Segoe UI" w:hAnsi="Segoe UI" w:cs="Segoe UI"/>
          <w:color w:val="333333"/>
          <w:lang w:val="en"/>
        </w:rPr>
      </w:pPr>
      <w:r>
        <w:rPr>
          <w:rStyle w:val="Strong"/>
          <w:rFonts w:ascii="Segoe UI" w:hAnsi="Segoe UI" w:cs="Segoe UI"/>
          <w:color w:val="333333"/>
          <w:lang w:val="en"/>
        </w:rPr>
        <w:t xml:space="preserve">Fig 30.2: Close-up view of the Cut-leaf Anemone (Anemone multifida) flower. </w:t>
      </w:r>
    </w:p>
    <w:p w14:paraId="6D62DBBE"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General information: </w:t>
      </w:r>
    </w:p>
    <w:p w14:paraId="04950888" w14:textId="77777777" w:rsidR="00CD1F2D" w:rsidRDefault="00CD1F2D">
      <w:pPr>
        <w:pStyle w:val="NormalWeb"/>
        <w:jc w:val="both"/>
        <w:divId w:val="338894533"/>
        <w:rPr>
          <w:rFonts w:ascii="Segoe UI" w:hAnsi="Segoe UI" w:cs="Segoe UI"/>
          <w:color w:val="333333"/>
          <w:lang w:val="en"/>
        </w:rPr>
      </w:pPr>
      <w:r>
        <w:rPr>
          <w:rFonts w:ascii="Segoe UI" w:hAnsi="Segoe UI" w:cs="Segoe UI"/>
          <w:color w:val="333333"/>
          <w:lang w:val="en"/>
        </w:rPr>
        <w:t>Cut-leaf Anemone represents a complex example of traditional medicine where Indigenous knowledge systems developed sophisticated protocols to safely utilize a potentially toxic plant. The biochemical understanding of ranunculin → protoanemonin → anemonin transformations validates traditional processing methods, particularly the emphasis on drying and careful preparation. Modern research confirms both the therapeutic potential and the toxicological concerns that Indigenous healers understood through generati</w:t>
      </w:r>
      <w:r>
        <w:rPr>
          <w:rFonts w:ascii="Segoe UI" w:hAnsi="Segoe UI" w:cs="Segoe UI"/>
          <w:color w:val="333333"/>
          <w:lang w:val="en"/>
        </w:rPr>
        <w:t>ons of careful observation and use.</w:t>
      </w:r>
      <w:r>
        <w:rPr>
          <w:rFonts w:ascii="Segoe UI" w:hAnsi="Segoe UI" w:cs="Segoe UI"/>
          <w:color w:val="333333"/>
          <w:lang w:val="en"/>
        </w:rPr>
        <w:t xml:space="preserve"> </w:t>
      </w:r>
      <w:r>
        <w:rPr>
          <w:rFonts w:ascii="Segoe UI" w:hAnsi="Segoe UI" w:cs="Segoe UI"/>
          <w:color w:val="333333"/>
          <w:vertAlign w:val="superscript"/>
          <w:lang w:val="en"/>
        </w:rPr>
        <w:t xml:space="preserve">[3] </w:t>
      </w:r>
    </w:p>
    <w:p w14:paraId="6474EA4C" w14:textId="77777777" w:rsidR="00CD1F2D" w:rsidRDefault="00CD1F2D">
      <w:pPr>
        <w:pStyle w:val="Heading3"/>
        <w:divId w:val="33889453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Medicinal Uses by Indigenous Peoples </w:t>
      </w:r>
    </w:p>
    <w:p w14:paraId="744D5BD8" w14:textId="77777777" w:rsidR="00CD1F2D" w:rsidRDefault="00CD1F2D">
      <w:pPr>
        <w:pStyle w:val="NormalWeb"/>
        <w:divId w:val="338894533"/>
        <w:rPr>
          <w:rFonts w:ascii="Segoe UI" w:hAnsi="Segoe UI" w:cs="Segoe UI"/>
          <w:color w:val="333333"/>
          <w:lang w:val="en"/>
        </w:rPr>
      </w:pPr>
      <w:r>
        <w:rPr>
          <w:rStyle w:val="Strong"/>
          <w:rFonts w:ascii="Segoe UI" w:hAnsi="Segoe UI" w:cs="Segoe UI"/>
          <w:i/>
          <w:iCs/>
          <w:color w:val="FF9900"/>
          <w:lang w:val="en"/>
        </w:rPr>
        <w:t xml:space="preserve">Historical Context and Cautions </w:t>
      </w:r>
    </w:p>
    <w:p w14:paraId="56C95F6F"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Cut-leaf Anemone belongs to the Ranunculaceae family, which is noted for its combination of poison and medicine. Many members are simply poisonous, and most of the medicinal members possess toxicity in larger doses. Traditional use required extensive knowledge of proper preparation and dosing. </w:t>
      </w:r>
      <w:r>
        <w:rPr>
          <w:rFonts w:ascii="Segoe UI" w:hAnsi="Segoe UI" w:cs="Segoe UI"/>
          <w:color w:val="333333"/>
          <w:vertAlign w:val="superscript"/>
          <w:lang w:val="en"/>
        </w:rPr>
        <w:t xml:space="preserve">[6] </w:t>
      </w:r>
    </w:p>
    <w:p w14:paraId="065F09CF" w14:textId="77777777" w:rsidR="00CD1F2D" w:rsidRDefault="00CD1F2D">
      <w:pPr>
        <w:pStyle w:val="Heading3"/>
        <w:divId w:val="33889453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0707ED92"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The plant’s dried leaves and roots were gathered when its energy had settled, never fresh, for the living plant could burn the skin and cause harm. Once properly dried, it became a powerful medicine. For coughs and congestion of the lungs, small amounts of the aerial parts or roots were steeped into a tea, bringing warmth to the chest and clearing the breath. </w:t>
      </w:r>
      <w:r>
        <w:rPr>
          <w:rFonts w:ascii="Segoe UI" w:hAnsi="Segoe UI" w:cs="Segoe UI"/>
          <w:color w:val="333333"/>
          <w:vertAlign w:val="superscript"/>
          <w:lang w:val="en"/>
        </w:rPr>
        <w:t xml:space="preserve">[2] </w:t>
      </w:r>
    </w:p>
    <w:p w14:paraId="5631A353"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The dried roots, prepared as a poultice or decoction, it eased the pain of arthritis and rheumatism. Its roots, though strong, carried medicine that reached deep into the muscles and bones. The same dried leaves could be applied to sores or wounds, drawing out infection and calming inflamed skin. The Elder described this as “pulling out the heat”, a way of restoring balance to what had become angry or unsettled within the body. </w:t>
      </w:r>
      <w:r>
        <w:rPr>
          <w:rFonts w:ascii="Segoe UI" w:hAnsi="Segoe UI" w:cs="Segoe UI"/>
          <w:color w:val="333333"/>
          <w:vertAlign w:val="superscript"/>
          <w:lang w:val="en"/>
        </w:rPr>
        <w:t xml:space="preserve">[2] </w:t>
      </w:r>
    </w:p>
    <w:p w14:paraId="49538437"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FF0000"/>
          <w:lang w:val="en"/>
        </w:rPr>
        <w:t xml:space="preserve">CRITICAL SAFETY NOTE: </w:t>
      </w:r>
      <w:r>
        <w:rPr>
          <w:rFonts w:ascii="Segoe UI" w:hAnsi="Segoe UI" w:cs="Segoe UI"/>
          <w:color w:val="333333"/>
          <w:lang w:val="en"/>
        </w:rPr>
        <w:t xml:space="preserve">All parts of the cutleaf anemone plant are mildly toxic when eaten raw. Damaged cutleaf anemone plants release protoanemonin, causing blisters, rashes, and itching on contact. </w:t>
      </w:r>
      <w:r>
        <w:rPr>
          <w:rFonts w:ascii="Segoe UI" w:hAnsi="Segoe UI" w:cs="Segoe UI"/>
          <w:color w:val="333333"/>
          <w:vertAlign w:val="superscript"/>
          <w:lang w:val="en"/>
        </w:rPr>
        <w:t xml:space="preserve">[3],[6] </w:t>
      </w:r>
    </w:p>
    <w:p w14:paraId="2403FC63" w14:textId="77777777" w:rsidR="00CD1F2D" w:rsidRDefault="00CD1F2D">
      <w:pPr>
        <w:pStyle w:val="Heading3"/>
        <w:divId w:val="33889453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Processing Methods </w:t>
      </w:r>
    </w:p>
    <w:p w14:paraId="47F6239A"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Detoxification Process: </w:t>
      </w:r>
    </w:p>
    <w:p w14:paraId="48C0A948" w14:textId="77777777" w:rsidR="00CD1F2D" w:rsidRDefault="00CD1F2D">
      <w:pPr>
        <w:numPr>
          <w:ilvl w:val="0"/>
          <w:numId w:val="325"/>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Drying: Plant material must be thoroughly dried to reduce toxicity </w:t>
      </w:r>
    </w:p>
    <w:p w14:paraId="222AFCEF" w14:textId="77777777" w:rsidR="00CD1F2D" w:rsidRDefault="00CD1F2D">
      <w:pPr>
        <w:numPr>
          <w:ilvl w:val="0"/>
          <w:numId w:val="325"/>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Heat treatment: Some preparations involved brief boiling to denature harmful compounds </w:t>
      </w:r>
    </w:p>
    <w:p w14:paraId="66362521" w14:textId="77777777" w:rsidR="00CD1F2D" w:rsidRDefault="00CD1F2D">
      <w:pPr>
        <w:numPr>
          <w:ilvl w:val="0"/>
          <w:numId w:val="325"/>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Dilution: Always used in very small quantities with other herbs </w:t>
      </w:r>
    </w:p>
    <w:p w14:paraId="463B47B1" w14:textId="77777777" w:rsidR="00CD1F2D" w:rsidRDefault="00CD1F2D">
      <w:pPr>
        <w:numPr>
          <w:ilvl w:val="0"/>
          <w:numId w:val="325"/>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Seasonal timing: Harvested at specific times when toxicity is lowest </w:t>
      </w:r>
    </w:p>
    <w:p w14:paraId="6B3A2FEF" w14:textId="77777777" w:rsidR="00CD1F2D" w:rsidRDefault="00CD1F2D">
      <w:pPr>
        <w:pStyle w:val="Heading3"/>
        <w:divId w:val="33889453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324DCD79"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Primary Bioactive Compounds </w:t>
      </w:r>
    </w:p>
    <w:p w14:paraId="6DD0794A"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Anemone contains ranunculin, anemonin, and protoanemonin, which are characteristic constituents of Pulsatilla and illustrate the close relationship between these two genera. Anemone also contains coumarins and flavonoids. </w:t>
      </w:r>
      <w:r>
        <w:rPr>
          <w:rFonts w:ascii="Segoe UI" w:hAnsi="Segoe UI" w:cs="Segoe UI"/>
          <w:color w:val="333333"/>
          <w:vertAlign w:val="superscript"/>
          <w:lang w:val="en"/>
        </w:rPr>
        <w:t xml:space="preserve">[3] </w:t>
      </w:r>
    </w:p>
    <w:p w14:paraId="71CA0005"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Key Bioactive Compounds: </w:t>
      </w:r>
    </w:p>
    <w:p w14:paraId="6D6FAEA2" w14:textId="77777777" w:rsidR="00CD1F2D" w:rsidRDefault="00CD1F2D">
      <w:pPr>
        <w:numPr>
          <w:ilvl w:val="0"/>
          <w:numId w:val="32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Ranunculin (glycoside precursor) </w:t>
      </w:r>
    </w:p>
    <w:p w14:paraId="708B6F90" w14:textId="77777777" w:rsidR="00CD1F2D" w:rsidRDefault="00CD1F2D">
      <w:pPr>
        <w:numPr>
          <w:ilvl w:val="0"/>
          <w:numId w:val="32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Protoanemonin (active irritant compound) </w:t>
      </w:r>
    </w:p>
    <w:p w14:paraId="3043EB1D" w14:textId="77777777" w:rsidR="00CD1F2D" w:rsidRDefault="00CD1F2D">
      <w:pPr>
        <w:numPr>
          <w:ilvl w:val="0"/>
          <w:numId w:val="32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Anemonin (dimeric form) </w:t>
      </w:r>
    </w:p>
    <w:p w14:paraId="389F7E7E" w14:textId="77777777" w:rsidR="00CD1F2D" w:rsidRDefault="00CD1F2D">
      <w:pPr>
        <w:numPr>
          <w:ilvl w:val="0"/>
          <w:numId w:val="32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Triterpenoid saponins </w:t>
      </w:r>
    </w:p>
    <w:p w14:paraId="59C48223" w14:textId="77777777" w:rsidR="00CD1F2D" w:rsidRDefault="00CD1F2D">
      <w:pPr>
        <w:numPr>
          <w:ilvl w:val="0"/>
          <w:numId w:val="32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Coumarins </w:t>
      </w:r>
    </w:p>
    <w:p w14:paraId="62C154CD" w14:textId="77777777" w:rsidR="00CD1F2D" w:rsidRDefault="00CD1F2D">
      <w:pPr>
        <w:numPr>
          <w:ilvl w:val="0"/>
          <w:numId w:val="32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Flavonoids </w:t>
      </w:r>
    </w:p>
    <w:p w14:paraId="2DDF1F61" w14:textId="77777777" w:rsidR="00CD1F2D" w:rsidRDefault="00CD1F2D">
      <w:pPr>
        <w:numPr>
          <w:ilvl w:val="0"/>
          <w:numId w:val="32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Oleanolic acid derivatives </w:t>
      </w:r>
    </w:p>
    <w:p w14:paraId="63C39D16"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Chemical Structures and Transformations </w:t>
      </w:r>
    </w:p>
    <w:p w14:paraId="626E2E74"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Ranunculin Structure: </w:t>
      </w:r>
    </w:p>
    <w:p w14:paraId="37F913B3" w14:textId="77777777" w:rsidR="00CD1F2D" w:rsidRDefault="00CD1F2D">
      <w:pPr>
        <w:pStyle w:val="NormalWeb"/>
        <w:jc w:val="center"/>
        <w:divId w:val="338894533"/>
        <w:rPr>
          <w:rFonts w:ascii="Segoe UI" w:hAnsi="Segoe UI" w:cs="Segoe UI"/>
          <w:color w:val="333333"/>
          <w:lang w:val="en"/>
        </w:rPr>
      </w:pPr>
      <w:r>
        <w:rPr>
          <w:rFonts w:ascii="Segoe UI" w:hAnsi="Segoe UI" w:cs="Segoe UI"/>
          <w:noProof/>
          <w:color w:val="333333"/>
          <w:lang w:val="en"/>
        </w:rPr>
        <w:drawing>
          <wp:inline distT="0" distB="0" distL="0" distR="0" wp14:anchorId="014F2751" wp14:editId="54A4056C">
            <wp:extent cx="2857500" cy="1438275"/>
            <wp:effectExtent l="0" t="0" r="0" b="952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link="rId469">
                      <a:extLst>
                        <a:ext uri="{28A0092B-C50C-407E-A947-70E740481C1C}">
                          <a14:useLocalDpi xmlns:a14="http://schemas.microsoft.com/office/drawing/2010/main" val="0"/>
                        </a:ext>
                      </a:extLst>
                    </a:blip>
                    <a:srcRect/>
                    <a:stretch>
                      <a:fillRect/>
                    </a:stretch>
                  </pic:blipFill>
                  <pic:spPr bwMode="auto">
                    <a:xfrm>
                      <a:off x="0" y="0"/>
                      <a:ext cx="2857500" cy="1438275"/>
                    </a:xfrm>
                    <a:prstGeom prst="rect">
                      <a:avLst/>
                    </a:prstGeom>
                    <a:noFill/>
                    <a:ln>
                      <a:noFill/>
                    </a:ln>
                  </pic:spPr>
                </pic:pic>
              </a:graphicData>
            </a:graphic>
          </wp:inline>
        </w:drawing>
      </w:r>
    </w:p>
    <w:p w14:paraId="697581A8" w14:textId="77777777" w:rsidR="00CD1F2D" w:rsidRDefault="00CD1F2D">
      <w:pPr>
        <w:pStyle w:val="NormalWeb"/>
        <w:jc w:val="center"/>
        <w:divId w:val="338894533"/>
        <w:rPr>
          <w:rFonts w:ascii="Segoe UI" w:hAnsi="Segoe UI" w:cs="Segoe UI"/>
          <w:color w:val="333333"/>
          <w:lang w:val="en"/>
        </w:rPr>
      </w:pPr>
      <w:r>
        <w:rPr>
          <w:rStyle w:val="Strong"/>
          <w:rFonts w:ascii="Segoe UI" w:hAnsi="Segoe UI" w:cs="Segoe UI"/>
          <w:color w:val="333333"/>
          <w:lang w:val="en"/>
        </w:rPr>
        <w:t xml:space="preserve">Fig 30.3: Chemical structure of the glycoside precursor, ranunculin. </w:t>
      </w:r>
    </w:p>
    <w:p w14:paraId="5BFBFCBF"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Molecular Formula: C₁₂H₁₆O₉ </w:t>
      </w:r>
    </w:p>
    <w:p w14:paraId="6D1C08BF"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IUPAC Name: (1S,4aR,7S,7aS)-1-hydroxy-7-methyl-1,4a,5,6,7,7a-hexahydrocyclopenta[c]pyran-4-carboxylic acid β-D-glucopyranoside </w:t>
      </w:r>
    </w:p>
    <w:p w14:paraId="67886DA9"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Protoanemonin Structure: </w:t>
      </w:r>
    </w:p>
    <w:p w14:paraId="77E3EA59" w14:textId="77777777" w:rsidR="00CD1F2D" w:rsidRDefault="00CD1F2D">
      <w:pPr>
        <w:pStyle w:val="NormalWeb"/>
        <w:jc w:val="center"/>
        <w:divId w:val="338894533"/>
        <w:rPr>
          <w:rFonts w:ascii="Segoe UI" w:hAnsi="Segoe UI" w:cs="Segoe UI"/>
          <w:color w:val="333333"/>
          <w:lang w:val="en"/>
        </w:rPr>
      </w:pPr>
      <w:r>
        <w:rPr>
          <w:rFonts w:ascii="Segoe UI" w:hAnsi="Segoe UI" w:cs="Segoe UI"/>
          <w:noProof/>
          <w:color w:val="333333"/>
          <w:lang w:val="en"/>
        </w:rPr>
        <w:drawing>
          <wp:inline distT="0" distB="0" distL="0" distR="0" wp14:anchorId="3370E684" wp14:editId="0D481293">
            <wp:extent cx="2857500" cy="19050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link="rId47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7DA23F21" w14:textId="77777777" w:rsidR="00CD1F2D" w:rsidRDefault="00CD1F2D">
      <w:pPr>
        <w:pStyle w:val="NormalWeb"/>
        <w:jc w:val="center"/>
        <w:divId w:val="338894533"/>
        <w:rPr>
          <w:rFonts w:ascii="Segoe UI" w:hAnsi="Segoe UI" w:cs="Segoe UI"/>
          <w:color w:val="333333"/>
          <w:lang w:val="en"/>
        </w:rPr>
      </w:pPr>
      <w:r>
        <w:rPr>
          <w:rStyle w:val="Strong"/>
          <w:rFonts w:ascii="Segoe UI" w:hAnsi="Segoe UI" w:cs="Segoe UI"/>
          <w:color w:val="333333"/>
          <w:lang w:val="en"/>
        </w:rPr>
        <w:t xml:space="preserve">Fig 30.4: Chemical structure of the active irritant compound, protoanemonin. </w:t>
      </w:r>
    </w:p>
    <w:p w14:paraId="545CDD48"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Molecular Formula: C₅H₄O₂ </w:t>
      </w:r>
    </w:p>
    <w:p w14:paraId="09A1FC96"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Molecular Weight: 96.08 g/mol </w:t>
      </w:r>
    </w:p>
    <w:p w14:paraId="2663A969"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IUPAC Name: 4-methylenetetrahydrofuran-2-one </w:t>
      </w:r>
    </w:p>
    <w:p w14:paraId="5866ED58"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Anemonin Structure: </w:t>
      </w:r>
    </w:p>
    <w:p w14:paraId="7FAC3EC1" w14:textId="77777777" w:rsidR="00CD1F2D" w:rsidRDefault="00CD1F2D">
      <w:pPr>
        <w:pStyle w:val="NormalWeb"/>
        <w:jc w:val="center"/>
        <w:divId w:val="338894533"/>
        <w:rPr>
          <w:rFonts w:ascii="Segoe UI" w:hAnsi="Segoe UI" w:cs="Segoe UI"/>
          <w:color w:val="333333"/>
          <w:lang w:val="en"/>
        </w:rPr>
      </w:pPr>
      <w:r>
        <w:rPr>
          <w:rFonts w:ascii="Segoe UI" w:hAnsi="Segoe UI" w:cs="Segoe UI"/>
          <w:noProof/>
          <w:color w:val="333333"/>
          <w:lang w:val="en"/>
        </w:rPr>
        <w:drawing>
          <wp:inline distT="0" distB="0" distL="0" distR="0" wp14:anchorId="20FD42DB" wp14:editId="2EFAA0E7">
            <wp:extent cx="2857500" cy="23907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link="rId471">
                      <a:extLst>
                        <a:ext uri="{28A0092B-C50C-407E-A947-70E740481C1C}">
                          <a14:useLocalDpi xmlns:a14="http://schemas.microsoft.com/office/drawing/2010/main" val="0"/>
                        </a:ext>
                      </a:extLst>
                    </a:blip>
                    <a:srcRect/>
                    <a:stretch>
                      <a:fillRect/>
                    </a:stretch>
                  </pic:blipFill>
                  <pic:spPr bwMode="auto">
                    <a:xfrm>
                      <a:off x="0" y="0"/>
                      <a:ext cx="2857500" cy="2390775"/>
                    </a:xfrm>
                    <a:prstGeom prst="rect">
                      <a:avLst/>
                    </a:prstGeom>
                    <a:noFill/>
                    <a:ln>
                      <a:noFill/>
                    </a:ln>
                  </pic:spPr>
                </pic:pic>
              </a:graphicData>
            </a:graphic>
          </wp:inline>
        </w:drawing>
      </w:r>
    </w:p>
    <w:p w14:paraId="0DF060A3" w14:textId="77777777" w:rsidR="00CD1F2D" w:rsidRDefault="00CD1F2D">
      <w:pPr>
        <w:pStyle w:val="NormalWeb"/>
        <w:jc w:val="center"/>
        <w:divId w:val="338894533"/>
        <w:rPr>
          <w:rFonts w:ascii="Segoe UI" w:hAnsi="Segoe UI" w:cs="Segoe UI"/>
          <w:color w:val="333333"/>
          <w:lang w:val="en"/>
        </w:rPr>
      </w:pPr>
      <w:r>
        <w:rPr>
          <w:rStyle w:val="Strong"/>
          <w:rFonts w:ascii="Segoe UI" w:hAnsi="Segoe UI" w:cs="Segoe UI"/>
          <w:color w:val="333333"/>
          <w:lang w:val="en"/>
        </w:rPr>
        <w:t xml:space="preserve">Fig 30.5: Chemical structure of the stable dimer form, anemonin. </w:t>
      </w:r>
    </w:p>
    <w:p w14:paraId="59B7FDB1"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Molecular Formula: C₁₀H₈O₄ </w:t>
      </w:r>
    </w:p>
    <w:p w14:paraId="028C5D26"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Molecular Weight: 192.17 g/mol </w:t>
      </w:r>
    </w:p>
    <w:p w14:paraId="5DDE3938" w14:textId="77777777" w:rsidR="00CD1F2D" w:rsidRDefault="00CD1F2D">
      <w:pPr>
        <w:pStyle w:val="NormalWeb"/>
        <w:divId w:val="338894533"/>
        <w:rPr>
          <w:rFonts w:ascii="Segoe UI" w:hAnsi="Segoe UI" w:cs="Segoe UI"/>
          <w:color w:val="333333"/>
          <w:lang w:val="en"/>
        </w:rPr>
      </w:pPr>
      <w:r>
        <w:rPr>
          <w:rStyle w:val="Strong"/>
          <w:rFonts w:ascii="Segoe UI" w:hAnsi="Segoe UI" w:cs="Segoe UI"/>
          <w:i/>
          <w:iCs/>
          <w:color w:val="333333"/>
          <w:lang w:val="en"/>
        </w:rPr>
        <w:t xml:space="preserve">Biochemical Transformation Pathway </w:t>
      </w:r>
    </w:p>
    <w:p w14:paraId="3145FEF3"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When these plants are damaged, an enzyme β−glucosidase triggers the conversion of ranunculin into protoanemonin through hydrolysis. Subsequently, protoanemonin undergoes cyclodimerization to form anemonin. </w:t>
      </w:r>
      <w:r>
        <w:rPr>
          <w:rFonts w:ascii="Segoe UI" w:hAnsi="Segoe UI" w:cs="Segoe UI"/>
          <w:color w:val="333333"/>
          <w:vertAlign w:val="superscript"/>
          <w:lang w:val="en"/>
        </w:rPr>
        <w:t xml:space="preserve">[3] </w:t>
      </w:r>
    </w:p>
    <w:p w14:paraId="65528671" w14:textId="77777777" w:rsidR="00CD1F2D" w:rsidRDefault="00CD1F2D">
      <w:pPr>
        <w:pStyle w:val="NormalWeb"/>
        <w:divId w:val="338894533"/>
        <w:rPr>
          <w:rFonts w:ascii="Segoe UI" w:hAnsi="Segoe UI" w:cs="Segoe UI"/>
          <w:color w:val="333333"/>
          <w:lang w:val="en"/>
        </w:rPr>
      </w:pPr>
      <w:r>
        <w:rPr>
          <w:rFonts w:ascii="Segoe UI" w:hAnsi="Segoe UI" w:cs="Segoe UI"/>
          <w:color w:val="333333"/>
          <w:u w:val="single"/>
          <w:lang w:val="en"/>
        </w:rPr>
        <w:t xml:space="preserve">Enzymatic Conversion Process: </w:t>
      </w:r>
    </w:p>
    <w:p w14:paraId="29FC98E9"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Step 1: </w:t>
      </w:r>
      <w:r>
        <w:rPr>
          <w:rFonts w:ascii="Segoe UI" w:hAnsi="Segoe UI" w:cs="Segoe UI"/>
          <w:color w:val="333333"/>
          <w:lang w:val="en"/>
        </w:rPr>
        <w:t xml:space="preserve">Plant tissue damage activates β-glucosidase </w:t>
      </w:r>
    </w:p>
    <w:p w14:paraId="5A82DFC9"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Ranunculin + H₂O → Glucose + γ-hydroxy-α,β-butenoic acid γ-lactone ↓ (spontaneous cyclization) Protoanemonin </w:t>
      </w:r>
    </w:p>
    <w:p w14:paraId="69D00440"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Step 2 </w:t>
      </w:r>
      <w:r>
        <w:rPr>
          <w:rFonts w:ascii="Segoe UI" w:hAnsi="Segoe UI" w:cs="Segoe UI"/>
          <w:color w:val="333333"/>
          <w:lang w:val="en"/>
        </w:rPr>
        <w:t xml:space="preserve">: Spontaneous dimerization </w:t>
      </w:r>
    </w:p>
    <w:p w14:paraId="6C3FEA1B"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2 Protoanemonin → Anemonin (stable dimer) </w:t>
      </w:r>
    </w:p>
    <w:p w14:paraId="6B050C5C"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Complete Reaction Sequence: </w:t>
      </w:r>
    </w:p>
    <w:p w14:paraId="3BB81DAF"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Ranunculin (C₁₂H₁₆O₉) –β-glucosidase–&gt; Protoanemonin (C₅H₄O₂) –dimerization–&gt; Anemonin (C₁₀H₈O₄) </w:t>
      </w:r>
    </w:p>
    <w:p w14:paraId="21578A95"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(stable)                                                          (unstable, irritant)                                           (stable, less toxic) </w:t>
      </w:r>
    </w:p>
    <w:p w14:paraId="366C3EF6" w14:textId="77777777" w:rsidR="00CD1F2D" w:rsidRDefault="00CD1F2D">
      <w:pPr>
        <w:pStyle w:val="Heading3"/>
        <w:divId w:val="33889453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Mechanisms </w:t>
      </w:r>
    </w:p>
    <w:p w14:paraId="71B82C1F" w14:textId="77777777" w:rsidR="00CD1F2D" w:rsidRDefault="00CD1F2D">
      <w:pPr>
        <w:numPr>
          <w:ilvl w:val="0"/>
          <w:numId w:val="327"/>
        </w:numPr>
        <w:spacing w:before="100" w:beforeAutospacing="1" w:after="100" w:afterAutospacing="1"/>
        <w:divId w:val="33889453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Activity </w:t>
      </w:r>
    </w:p>
    <w:p w14:paraId="4181896A"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Primary Mechanism: anemonin stands out as the optimal molecule for bioassays and demonstrates diverse biological properties, including anti-inflammatory, anti-infective, and anti-ox. </w:t>
      </w:r>
      <w:r>
        <w:rPr>
          <w:rFonts w:ascii="Segoe UI" w:hAnsi="Segoe UI" w:cs="Segoe UI"/>
          <w:color w:val="333333"/>
          <w:vertAlign w:val="superscript"/>
          <w:lang w:val="en"/>
        </w:rPr>
        <w:t xml:space="preserve">[3] </w:t>
      </w:r>
    </w:p>
    <w:p w14:paraId="21816D91"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Molecular Targets: </w:t>
      </w:r>
    </w:p>
    <w:p w14:paraId="7D552724" w14:textId="77777777" w:rsidR="00CD1F2D" w:rsidRDefault="00CD1F2D">
      <w:pPr>
        <w:numPr>
          <w:ilvl w:val="0"/>
          <w:numId w:val="328"/>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Inhibition of pro-inflammatory cytokines (TNF-α, IL-1β, IL-6) </w:t>
      </w:r>
    </w:p>
    <w:p w14:paraId="46CB9D9E" w14:textId="77777777" w:rsidR="00CD1F2D" w:rsidRDefault="00CD1F2D">
      <w:pPr>
        <w:numPr>
          <w:ilvl w:val="0"/>
          <w:numId w:val="328"/>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Modulation of NF-κB signaling pathway </w:t>
      </w:r>
    </w:p>
    <w:p w14:paraId="0C6A94E3" w14:textId="77777777" w:rsidR="00CD1F2D" w:rsidRDefault="00CD1F2D">
      <w:pPr>
        <w:numPr>
          <w:ilvl w:val="0"/>
          <w:numId w:val="328"/>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Reduction of prostaglandin synthesis </w:t>
      </w:r>
    </w:p>
    <w:p w14:paraId="6FDE7DD0" w14:textId="77777777" w:rsidR="00CD1F2D" w:rsidRDefault="00CD1F2D">
      <w:pPr>
        <w:numPr>
          <w:ilvl w:val="0"/>
          <w:numId w:val="329"/>
        </w:numPr>
        <w:spacing w:before="100" w:beforeAutospacing="1" w:after="100" w:afterAutospacing="1"/>
        <w:divId w:val="33889453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Properties </w:t>
      </w:r>
    </w:p>
    <w:p w14:paraId="458D7AFD"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Mechanism: Multiple antimicrobial pathways </w:t>
      </w:r>
    </w:p>
    <w:p w14:paraId="5FB42170" w14:textId="77777777" w:rsidR="00CD1F2D" w:rsidRDefault="00CD1F2D">
      <w:pPr>
        <w:numPr>
          <w:ilvl w:val="0"/>
          <w:numId w:val="330"/>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w:t>
      </w:r>
    </w:p>
    <w:p w14:paraId="1C73A440" w14:textId="77777777" w:rsidR="00CD1F2D" w:rsidRDefault="00CD1F2D">
      <w:pPr>
        <w:numPr>
          <w:ilvl w:val="0"/>
          <w:numId w:val="330"/>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w:t>
      </w:r>
    </w:p>
    <w:p w14:paraId="1B70E792" w14:textId="77777777" w:rsidR="00CD1F2D" w:rsidRDefault="00CD1F2D">
      <w:pPr>
        <w:numPr>
          <w:ilvl w:val="0"/>
          <w:numId w:val="330"/>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Enzyme inactivation through sulfhydryl group binding </w:t>
      </w:r>
    </w:p>
    <w:p w14:paraId="557087FB"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Protoanemonin is stated to have a marked ability to combine with sulfhydryl (-SH) groups and it is thought that the toxic subdermal properties of protoanemonin may depend on the inactivation of enzymes containing -SH groups. </w:t>
      </w:r>
      <w:r>
        <w:rPr>
          <w:rFonts w:ascii="Segoe UI" w:hAnsi="Segoe UI" w:cs="Segoe UI"/>
          <w:color w:val="333333"/>
          <w:vertAlign w:val="superscript"/>
          <w:lang w:val="en"/>
        </w:rPr>
        <w:t xml:space="preserve">[6] </w:t>
      </w:r>
    </w:p>
    <w:p w14:paraId="591D8E03" w14:textId="77777777" w:rsidR="00CD1F2D" w:rsidRDefault="00CD1F2D">
      <w:pPr>
        <w:numPr>
          <w:ilvl w:val="0"/>
          <w:numId w:val="331"/>
        </w:numPr>
        <w:spacing w:before="100" w:beforeAutospacing="1" w:after="100" w:afterAutospacing="1"/>
        <w:divId w:val="33889453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Toxicological Mechanisms </w:t>
      </w:r>
    </w:p>
    <w:p w14:paraId="5DDDDD28"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Irritant Properties: </w:t>
      </w:r>
    </w:p>
    <w:p w14:paraId="237A4018" w14:textId="77777777" w:rsidR="00CD1F2D" w:rsidRDefault="00CD1F2D">
      <w:pPr>
        <w:numPr>
          <w:ilvl w:val="0"/>
          <w:numId w:val="332"/>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Protoanemonin is an irritant oil glycoside that is not readily absorbed from the gastrointestinal tract or metabolized in it, with the result that irritation is likely to occur in the oral cavity and throughout the gastrointestinal tract. </w:t>
      </w:r>
      <w:r>
        <w:rPr>
          <w:rFonts w:ascii="Segoe UI" w:eastAsia="Times New Roman" w:hAnsi="Segoe UI" w:cs="Segoe UI"/>
          <w:color w:val="333333"/>
          <w:vertAlign w:val="superscript"/>
          <w:lang w:val="en"/>
        </w:rPr>
        <w:t xml:space="preserve">[5],[6] </w:t>
      </w:r>
    </w:p>
    <w:p w14:paraId="23F99629" w14:textId="77777777" w:rsidR="00CD1F2D" w:rsidRDefault="00CD1F2D">
      <w:pPr>
        <w:numPr>
          <w:ilvl w:val="0"/>
          <w:numId w:val="332"/>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Contact dermatitis through protein alkylation </w:t>
      </w:r>
    </w:p>
    <w:p w14:paraId="39027AA3" w14:textId="77777777" w:rsidR="00CD1F2D" w:rsidRDefault="00CD1F2D">
      <w:pPr>
        <w:numPr>
          <w:ilvl w:val="0"/>
          <w:numId w:val="332"/>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Vesicant (blister-forming) properties </w:t>
      </w:r>
    </w:p>
    <w:p w14:paraId="2F278D97"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Saponin Components </w:t>
      </w:r>
    </w:p>
    <w:p w14:paraId="1B6FB38C" w14:textId="77777777" w:rsidR="00CD1F2D" w:rsidRDefault="00CD1F2D">
      <w:pPr>
        <w:pStyle w:val="NormalWeb"/>
        <w:divId w:val="338894533"/>
        <w:rPr>
          <w:rFonts w:ascii="Segoe UI" w:hAnsi="Segoe UI" w:cs="Segoe UI"/>
          <w:color w:val="333333"/>
          <w:lang w:val="en"/>
        </w:rPr>
      </w:pPr>
      <w:r>
        <w:rPr>
          <w:rFonts w:ascii="Segoe UI" w:hAnsi="Segoe UI" w:cs="Segoe UI"/>
          <w:color w:val="333333"/>
          <w:lang w:val="en"/>
        </w:rPr>
        <w:t xml:space="preserve">Oleanolic acid triterpene saponin is abundant in Anemone species. </w:t>
      </w:r>
      <w:r>
        <w:rPr>
          <w:rFonts w:ascii="Segoe UI" w:hAnsi="Segoe UI" w:cs="Segoe UI"/>
          <w:color w:val="333333"/>
          <w:vertAlign w:val="superscript"/>
          <w:lang w:val="en"/>
        </w:rPr>
        <w:t xml:space="preserve">[4] </w:t>
      </w:r>
    </w:p>
    <w:p w14:paraId="2747C599" w14:textId="77777777" w:rsidR="00CD1F2D" w:rsidRDefault="00CD1F2D">
      <w:pPr>
        <w:pStyle w:val="Heading3"/>
        <w:divId w:val="33889453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vs. Modern Safety Understanding </w:t>
      </w:r>
    </w:p>
    <w:p w14:paraId="077439DB"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Traditional Safety Protocols: </w:t>
      </w:r>
    </w:p>
    <w:p w14:paraId="10DC2DAD" w14:textId="77777777" w:rsidR="00CD1F2D" w:rsidRDefault="00CD1F2D">
      <w:pPr>
        <w:numPr>
          <w:ilvl w:val="0"/>
          <w:numId w:val="333"/>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Never used fresh – always dried thoroughly </w:t>
      </w:r>
    </w:p>
    <w:p w14:paraId="69D0F247" w14:textId="77777777" w:rsidR="00CD1F2D" w:rsidRDefault="00CD1F2D">
      <w:pPr>
        <w:numPr>
          <w:ilvl w:val="0"/>
          <w:numId w:val="333"/>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Minimal quantities – used in tiny amounts </w:t>
      </w:r>
    </w:p>
    <w:p w14:paraId="0FEB82FC" w14:textId="77777777" w:rsidR="00CD1F2D" w:rsidRDefault="00CD1F2D">
      <w:pPr>
        <w:numPr>
          <w:ilvl w:val="0"/>
          <w:numId w:val="333"/>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Combined with other herbs – never used alone </w:t>
      </w:r>
    </w:p>
    <w:p w14:paraId="590CB451" w14:textId="77777777" w:rsidR="00CD1F2D" w:rsidRDefault="00CD1F2D">
      <w:pPr>
        <w:numPr>
          <w:ilvl w:val="0"/>
          <w:numId w:val="333"/>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External use preferred – limited internal applications </w:t>
      </w:r>
    </w:p>
    <w:p w14:paraId="576E7F29" w14:textId="77777777" w:rsidR="00CD1F2D" w:rsidRDefault="00CD1F2D">
      <w:pPr>
        <w:numPr>
          <w:ilvl w:val="0"/>
          <w:numId w:val="333"/>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Seasonal restrictions – not harvested during peak toxicity periods </w:t>
      </w:r>
    </w:p>
    <w:p w14:paraId="45112BC6"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3333"/>
          <w:lang w:val="en"/>
        </w:rPr>
        <w:t xml:space="preserve">Modern Toxicological Data: </w:t>
      </w:r>
    </w:p>
    <w:p w14:paraId="3EC929A4" w14:textId="77777777" w:rsidR="00CD1F2D" w:rsidRDefault="00CD1F2D">
      <w:pPr>
        <w:numPr>
          <w:ilvl w:val="0"/>
          <w:numId w:val="334"/>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An LD₅₀ value (mice, intraperitoneal injection) for anemonin has been reported as 150 mg/kg body weight. </w:t>
      </w:r>
      <w:r>
        <w:rPr>
          <w:rFonts w:ascii="Segoe UI" w:eastAsia="Times New Roman" w:hAnsi="Segoe UI" w:cs="Segoe UI"/>
          <w:color w:val="333333"/>
          <w:vertAlign w:val="superscript"/>
          <w:lang w:val="en"/>
        </w:rPr>
        <w:t xml:space="preserve">[1] </w:t>
      </w:r>
    </w:p>
    <w:p w14:paraId="464F42D5" w14:textId="77777777" w:rsidR="00CD1F2D" w:rsidRDefault="00CD1F2D">
      <w:pPr>
        <w:numPr>
          <w:ilvl w:val="0"/>
          <w:numId w:val="334"/>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Fresh plant material significantly more toxic than dried. </w:t>
      </w:r>
      <w:r>
        <w:rPr>
          <w:rFonts w:ascii="Segoe UI" w:eastAsia="Times New Roman" w:hAnsi="Segoe UI" w:cs="Segoe UI"/>
          <w:color w:val="333333"/>
          <w:vertAlign w:val="superscript"/>
          <w:lang w:val="en"/>
        </w:rPr>
        <w:t xml:space="preserve">[6] </w:t>
      </w:r>
    </w:p>
    <w:p w14:paraId="69C3BF71" w14:textId="77777777" w:rsidR="00CD1F2D" w:rsidRDefault="00CD1F2D">
      <w:pPr>
        <w:numPr>
          <w:ilvl w:val="0"/>
          <w:numId w:val="334"/>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Ingesting small quantities of cutleaf anemone results in mild symptoms and is unlikely to cause serious illness. </w:t>
      </w:r>
      <w:r>
        <w:rPr>
          <w:rFonts w:ascii="Segoe UI" w:eastAsia="Times New Roman" w:hAnsi="Segoe UI" w:cs="Segoe UI"/>
          <w:color w:val="333333"/>
          <w:vertAlign w:val="superscript"/>
          <w:lang w:val="en"/>
        </w:rPr>
        <w:t xml:space="preserve">[6] </w:t>
      </w:r>
    </w:p>
    <w:p w14:paraId="159438A1" w14:textId="77777777" w:rsidR="00CD1F2D" w:rsidRDefault="00CD1F2D">
      <w:pPr>
        <w:pStyle w:val="Heading3"/>
        <w:divId w:val="33889453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Conservation and Ethical Considerations </w:t>
      </w:r>
    </w:p>
    <w:p w14:paraId="724D4583" w14:textId="77777777" w:rsidR="00CD1F2D" w:rsidRDefault="00CD1F2D">
      <w:pPr>
        <w:pStyle w:val="NormalWeb"/>
        <w:divId w:val="338894533"/>
        <w:rPr>
          <w:rFonts w:ascii="Segoe UI" w:hAnsi="Segoe UI" w:cs="Segoe UI"/>
          <w:color w:val="333333"/>
          <w:lang w:val="en"/>
        </w:rPr>
      </w:pPr>
      <w:r>
        <w:rPr>
          <w:rStyle w:val="Emphasis"/>
          <w:rFonts w:ascii="Segoe UI" w:hAnsi="Segoe UI" w:cs="Segoe UI"/>
          <w:color w:val="333333"/>
          <w:lang w:val="en"/>
        </w:rPr>
        <w:t xml:space="preserve">Sustainable Practices: </w:t>
      </w:r>
    </w:p>
    <w:p w14:paraId="1970A84E" w14:textId="77777777" w:rsidR="00CD1F2D" w:rsidRDefault="00CD1F2D">
      <w:pPr>
        <w:numPr>
          <w:ilvl w:val="0"/>
          <w:numId w:val="335"/>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Limited harvesting due to toxicity concerns </w:t>
      </w:r>
    </w:p>
    <w:p w14:paraId="11F5799A" w14:textId="77777777" w:rsidR="00CD1F2D" w:rsidRDefault="00CD1F2D">
      <w:pPr>
        <w:numPr>
          <w:ilvl w:val="0"/>
          <w:numId w:val="335"/>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Focus on cultivated sources for research </w:t>
      </w:r>
    </w:p>
    <w:p w14:paraId="1146C471" w14:textId="77777777" w:rsidR="00CD1F2D" w:rsidRDefault="00CD1F2D">
      <w:pPr>
        <w:numPr>
          <w:ilvl w:val="0"/>
          <w:numId w:val="335"/>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Protection of wild populations </w:t>
      </w:r>
    </w:p>
    <w:p w14:paraId="62EADF11" w14:textId="77777777" w:rsidR="00CD1F2D" w:rsidRDefault="00CD1F2D">
      <w:pPr>
        <w:numPr>
          <w:ilvl w:val="0"/>
          <w:numId w:val="335"/>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Respect for Indigenous knowledge systems </w:t>
      </w:r>
    </w:p>
    <w:p w14:paraId="677C7BF8" w14:textId="77777777" w:rsidR="00CD1F2D" w:rsidRDefault="00CD1F2D">
      <w:pPr>
        <w:pStyle w:val="NormalWeb"/>
        <w:divId w:val="338894533"/>
        <w:rPr>
          <w:rFonts w:ascii="Segoe UI" w:hAnsi="Segoe UI" w:cs="Segoe UI"/>
          <w:color w:val="333333"/>
          <w:lang w:val="en"/>
        </w:rPr>
      </w:pPr>
      <w:r>
        <w:rPr>
          <w:rStyle w:val="Strong"/>
          <w:rFonts w:ascii="Segoe UI" w:hAnsi="Segoe UI" w:cs="Segoe UI"/>
          <w:color w:val="339966"/>
          <w:lang w:val="en"/>
        </w:rPr>
        <w:t xml:space="preserve">References </w:t>
      </w:r>
    </w:p>
    <w:p w14:paraId="2DACCF68" w14:textId="77777777" w:rsidR="00CD1F2D" w:rsidRDefault="00CD1F2D">
      <w:pPr>
        <w:numPr>
          <w:ilvl w:val="0"/>
          <w:numId w:val="33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Brodersen, R., &amp; Kjaer, A. (1946). The antibacterial action and toxicity of some unsaturated lactones. </w:t>
      </w:r>
      <w:r>
        <w:rPr>
          <w:rStyle w:val="Emphasis"/>
          <w:rFonts w:ascii="Segoe UI" w:eastAsia="Times New Roman" w:hAnsi="Segoe UI" w:cs="Segoe UI"/>
          <w:color w:val="333333"/>
          <w:lang w:val="en"/>
        </w:rPr>
        <w:t xml:space="preserve">Acta Pharmacologica et Toxicologica, 2 </w:t>
      </w:r>
      <w:r>
        <w:rPr>
          <w:rFonts w:ascii="Segoe UI" w:eastAsia="Times New Roman" w:hAnsi="Segoe UI" w:cs="Segoe UI"/>
          <w:color w:val="333333"/>
          <w:lang w:val="en"/>
        </w:rPr>
        <w:t xml:space="preserve">(2), 109–120. </w:t>
      </w:r>
      <w:hyperlink r:id="rId472" w:history="1">
        <w:r>
          <w:rPr>
            <w:rStyle w:val="Hyperlink"/>
            <w:rFonts w:ascii="Segoe UI" w:eastAsia="Times New Roman" w:hAnsi="Segoe UI" w:cs="Segoe UI"/>
            <w:lang w:val="en"/>
          </w:rPr>
          <w:t xml:space="preserve">https://doi.org/10.1111/j.1600-0773.1946.tb02605.x </w:t>
        </w:r>
      </w:hyperlink>
    </w:p>
    <w:p w14:paraId="599D9B5A" w14:textId="77777777" w:rsidR="00CD1F2D" w:rsidRDefault="00CD1F2D">
      <w:pPr>
        <w:numPr>
          <w:ilvl w:val="0"/>
          <w:numId w:val="33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p>
    <w:p w14:paraId="0E5DABFB" w14:textId="77777777" w:rsidR="00CD1F2D" w:rsidRDefault="00CD1F2D">
      <w:pPr>
        <w:numPr>
          <w:ilvl w:val="0"/>
          <w:numId w:val="33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Hao, D.-C., Gu, X., &amp; Xiao, P.-G. (2017). Anemone medicinal plants: Ethnopharmacology, phytochemistry and biology. </w:t>
      </w:r>
      <w:r>
        <w:rPr>
          <w:rStyle w:val="Emphasis"/>
          <w:rFonts w:ascii="Segoe UI" w:eastAsia="Times New Roman" w:hAnsi="Segoe UI" w:cs="Segoe UI"/>
          <w:color w:val="333333"/>
          <w:lang w:val="en"/>
        </w:rPr>
        <w:t xml:space="preserve">Acta Pharmaceutica Sinica B, 7 </w:t>
      </w:r>
      <w:r>
        <w:rPr>
          <w:rFonts w:ascii="Segoe UI" w:eastAsia="Times New Roman" w:hAnsi="Segoe UI" w:cs="Segoe UI"/>
          <w:color w:val="333333"/>
          <w:lang w:val="en"/>
        </w:rPr>
        <w:t xml:space="preserve">(2), 146–158. </w:t>
      </w:r>
      <w:hyperlink r:id="rId473" w:history="1">
        <w:r>
          <w:rPr>
            <w:rStyle w:val="Hyperlink"/>
            <w:rFonts w:ascii="Segoe UI" w:eastAsia="Times New Roman" w:hAnsi="Segoe UI" w:cs="Segoe UI"/>
            <w:lang w:val="en"/>
          </w:rPr>
          <w:t xml:space="preserve">https://doi.org/10.1016/j.apsb.2016.12.001 </w:t>
        </w:r>
      </w:hyperlink>
    </w:p>
    <w:p w14:paraId="3A9B7F52" w14:textId="77777777" w:rsidR="00CD1F2D" w:rsidRDefault="00CD1F2D">
      <w:pPr>
        <w:numPr>
          <w:ilvl w:val="0"/>
          <w:numId w:val="33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Hill, R. A., &amp; </w:t>
      </w:r>
      <w:r>
        <w:rPr>
          <w:rFonts w:ascii="Segoe UI" w:eastAsia="Times New Roman" w:hAnsi="Segoe UI" w:cs="Segoe UI"/>
          <w:color w:val="333333"/>
          <w:lang w:val="en"/>
        </w:rPr>
        <w:t xml:space="preserve">Connolly, J. D. (2017). Triterpenoids. </w:t>
      </w:r>
      <w:r>
        <w:rPr>
          <w:rStyle w:val="Emphasis"/>
          <w:rFonts w:ascii="Segoe UI" w:eastAsia="Times New Roman" w:hAnsi="Segoe UI" w:cs="Segoe UI"/>
          <w:color w:val="333333"/>
          <w:lang w:val="en"/>
        </w:rPr>
        <w:t xml:space="preserve">Natural Product Reports, 34 </w:t>
      </w:r>
      <w:r>
        <w:rPr>
          <w:rFonts w:ascii="Segoe UI" w:eastAsia="Times New Roman" w:hAnsi="Segoe UI" w:cs="Segoe UI"/>
          <w:color w:val="333333"/>
          <w:lang w:val="en"/>
        </w:rPr>
        <w:t xml:space="preserve">(1), 90–122. </w:t>
      </w:r>
      <w:hyperlink r:id="rId474" w:history="1">
        <w:r>
          <w:rPr>
            <w:rStyle w:val="Hyperlink"/>
            <w:rFonts w:ascii="Segoe UI" w:eastAsia="Times New Roman" w:hAnsi="Segoe UI" w:cs="Segoe UI"/>
            <w:lang w:val="en"/>
          </w:rPr>
          <w:t xml:space="preserve">https://doi.org/10.1039/C6NP00094K </w:t>
        </w:r>
      </w:hyperlink>
    </w:p>
    <w:p w14:paraId="7A703D09" w14:textId="77777777" w:rsidR="00CD1F2D" w:rsidRDefault="00CD1F2D">
      <w:pPr>
        <w:numPr>
          <w:ilvl w:val="0"/>
          <w:numId w:val="33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Shikov, A. N., Pozharitskaya, O. N., Makarov, V. G., Wagner, H., Verpoorte, R., &amp; Heinrich, M. (2014). Medicinal plants of the Russian Pharmacopoeia; their history and applications. </w:t>
      </w:r>
      <w:r>
        <w:rPr>
          <w:rStyle w:val="Emphasis"/>
          <w:rFonts w:ascii="Segoe UI" w:eastAsia="Times New Roman" w:hAnsi="Segoe UI" w:cs="Segoe UI"/>
          <w:color w:val="333333"/>
          <w:lang w:val="en"/>
        </w:rPr>
        <w:t xml:space="preserve">Journal of Ethnopharmacology, 154 </w:t>
      </w:r>
      <w:r>
        <w:rPr>
          <w:rFonts w:ascii="Segoe UI" w:eastAsia="Times New Roman" w:hAnsi="Segoe UI" w:cs="Segoe UI"/>
          <w:color w:val="333333"/>
          <w:lang w:val="en"/>
        </w:rPr>
        <w:t xml:space="preserve">(3), 481–536. </w:t>
      </w:r>
      <w:hyperlink r:id="rId475" w:history="1">
        <w:r>
          <w:rPr>
            <w:rStyle w:val="Hyperlink"/>
            <w:rFonts w:ascii="Segoe UI" w:eastAsia="Times New Roman" w:hAnsi="Segoe UI" w:cs="Segoe UI"/>
            <w:lang w:val="en"/>
          </w:rPr>
          <w:t xml:space="preserve">https://doi.org/10.1016/j.jep.2014.04.007 </w:t>
        </w:r>
      </w:hyperlink>
    </w:p>
    <w:p w14:paraId="3EE270B7" w14:textId="77777777" w:rsidR="00CD1F2D" w:rsidRDefault="00CD1F2D">
      <w:pPr>
        <w:numPr>
          <w:ilvl w:val="0"/>
          <w:numId w:val="33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Wichtl, M. (Ed.). (1994). </w:t>
      </w:r>
      <w:r>
        <w:rPr>
          <w:rStyle w:val="Emphasis"/>
          <w:rFonts w:ascii="Segoe UI" w:eastAsia="Times New Roman" w:hAnsi="Segoe UI" w:cs="Segoe UI"/>
          <w:color w:val="333333"/>
          <w:lang w:val="en"/>
        </w:rPr>
        <w:t xml:space="preserve">Herbal drugs and phytopharmaceuticals: A handbook for practice on a scientific basis </w:t>
      </w:r>
      <w:r>
        <w:rPr>
          <w:rFonts w:ascii="Segoe UI" w:eastAsia="Times New Roman" w:hAnsi="Segoe UI" w:cs="Segoe UI"/>
          <w:color w:val="333333"/>
          <w:lang w:val="en"/>
        </w:rPr>
        <w:t xml:space="preserve">(N. G. Bisset, Trans.). CRC Press/Medpharm Scientific Publishers. </w:t>
      </w:r>
    </w:p>
    <w:p w14:paraId="100AEC6F" w14:textId="77777777" w:rsidR="00CD1F2D" w:rsidRDefault="00CD1F2D">
      <w:pPr>
        <w:numPr>
          <w:ilvl w:val="0"/>
          <w:numId w:val="336"/>
        </w:numPr>
        <w:spacing w:before="100" w:beforeAutospacing="1" w:after="100" w:afterAutospacing="1"/>
        <w:divId w:val="338894533"/>
        <w:rPr>
          <w:rFonts w:ascii="Segoe UI" w:eastAsia="Times New Roman" w:hAnsi="Segoe UI" w:cs="Segoe UI"/>
          <w:color w:val="333333"/>
          <w:lang w:val="en"/>
        </w:rPr>
      </w:pPr>
      <w:r>
        <w:rPr>
          <w:rFonts w:ascii="Segoe UI" w:eastAsia="Times New Roman" w:hAnsi="Segoe UI" w:cs="Segoe UI"/>
          <w:color w:val="333333"/>
          <w:lang w:val="en"/>
        </w:rPr>
        <w:t xml:space="preserve">Yeşilada, E., &amp; Küpeli, E. (2007). </w:t>
      </w:r>
      <w:r>
        <w:rPr>
          <w:rStyle w:val="Emphasis"/>
          <w:rFonts w:ascii="Segoe UI" w:eastAsia="Times New Roman" w:hAnsi="Segoe UI" w:cs="Segoe UI"/>
          <w:color w:val="333333"/>
          <w:lang w:val="en"/>
        </w:rPr>
        <w:t xml:space="preserve">Clematis vitalba </w:t>
      </w:r>
      <w:r>
        <w:rPr>
          <w:rFonts w:ascii="Segoe UI" w:eastAsia="Times New Roman" w:hAnsi="Segoe UI" w:cs="Segoe UI"/>
          <w:color w:val="333333"/>
          <w:lang w:val="en"/>
        </w:rPr>
        <w:t xml:space="preserve">L. aerial part exhibits potent anti-inflammatory, antinociceptive and antipyretic effects. </w:t>
      </w:r>
      <w:r>
        <w:rPr>
          <w:rStyle w:val="Emphasis"/>
          <w:rFonts w:ascii="Segoe UI" w:eastAsia="Times New Roman" w:hAnsi="Segoe UI" w:cs="Segoe UI"/>
          <w:color w:val="333333"/>
          <w:lang w:val="en"/>
        </w:rPr>
        <w:t xml:space="preserve">Journal of Ethnopharmacology, 110 </w:t>
      </w:r>
      <w:r>
        <w:rPr>
          <w:rFonts w:ascii="Segoe UI" w:eastAsia="Times New Roman" w:hAnsi="Segoe UI" w:cs="Segoe UI"/>
          <w:color w:val="333333"/>
          <w:lang w:val="en"/>
        </w:rPr>
        <w:t xml:space="preserve">(3), 504–515. </w:t>
      </w:r>
      <w:hyperlink r:id="rId476" w:history="1">
        <w:r>
          <w:rPr>
            <w:rStyle w:val="Hyperlink"/>
            <w:rFonts w:ascii="Segoe UI" w:eastAsia="Times New Roman" w:hAnsi="Segoe UI" w:cs="Segoe UI"/>
            <w:lang w:val="en"/>
          </w:rPr>
          <w:t xml:space="preserve">https://doi.org/10.1016/j.jep.2006.10.016 </w:t>
        </w:r>
      </w:hyperlink>
    </w:p>
    <w:p w14:paraId="0E1D0A89" w14:textId="77777777" w:rsidR="00CD1F2D" w:rsidRDefault="00CD1F2D">
      <w:pPr>
        <w:pStyle w:val="Heading1"/>
        <w:divId w:val="95443726"/>
        <w:rPr>
          <w:rFonts w:ascii="Segoe UI" w:eastAsia="Times New Roman" w:hAnsi="Segoe UI" w:cs="Segoe UI"/>
          <w:lang w:val="en"/>
        </w:rPr>
      </w:pPr>
      <w:r>
        <w:rPr>
          <w:rFonts w:ascii="Segoe UI" w:eastAsia="Times New Roman" w:hAnsi="Segoe UI" w:cs="Segoe UI"/>
          <w:lang w:val="en"/>
        </w:rPr>
        <w:t xml:space="preserve">31 Cut-Leaved Daisy </w:t>
      </w:r>
    </w:p>
    <w:p w14:paraId="0B29E3B1"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9966"/>
          <w:lang w:val="en"/>
        </w:rPr>
        <w:t xml:space="preserve">Names </w:t>
      </w:r>
    </w:p>
    <w:p w14:paraId="6110C06F"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Cut-Leaved Daisy </w:t>
      </w:r>
    </w:p>
    <w:p w14:paraId="5AB358EF"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Boltonia diffusa </w:t>
      </w:r>
    </w:p>
    <w:p w14:paraId="2D67B745"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Dwarf mountain fleabane; Trifid mountain fleabane </w:t>
      </w:r>
    </w:p>
    <w:p w14:paraId="7EEEA1DD" w14:textId="77777777" w:rsidR="00CD1F2D" w:rsidRDefault="00CD1F2D">
      <w:pPr>
        <w:pStyle w:val="NormalWeb"/>
        <w:jc w:val="center"/>
        <w:divId w:val="95443726"/>
        <w:rPr>
          <w:rFonts w:ascii="Segoe UI" w:hAnsi="Segoe UI" w:cs="Segoe UI"/>
          <w:color w:val="333333"/>
          <w:lang w:val="en"/>
        </w:rPr>
      </w:pPr>
      <w:r>
        <w:rPr>
          <w:rFonts w:ascii="Segoe UI" w:hAnsi="Segoe UI" w:cs="Segoe UI"/>
          <w:noProof/>
          <w:color w:val="333333"/>
          <w:lang w:val="en"/>
        </w:rPr>
        <w:drawing>
          <wp:inline distT="0" distB="0" distL="0" distR="0" wp14:anchorId="5FFB937C" wp14:editId="5155E685">
            <wp:extent cx="2857500" cy="2143125"/>
            <wp:effectExtent l="0" t="0" r="0" b="952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link="rId477">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23C48649" w14:textId="77777777" w:rsidR="00CD1F2D" w:rsidRDefault="00CD1F2D">
      <w:pPr>
        <w:pStyle w:val="NormalWeb"/>
        <w:jc w:val="center"/>
        <w:divId w:val="95443726"/>
        <w:rPr>
          <w:rFonts w:ascii="Segoe UI" w:hAnsi="Segoe UI" w:cs="Segoe UI"/>
          <w:color w:val="333333"/>
          <w:lang w:val="en"/>
        </w:rPr>
      </w:pPr>
      <w:r>
        <w:rPr>
          <w:rStyle w:val="Strong"/>
          <w:rFonts w:ascii="Segoe UI" w:hAnsi="Segoe UI" w:cs="Segoe UI"/>
          <w:color w:val="333333"/>
          <w:lang w:val="en"/>
        </w:rPr>
        <w:t xml:space="preserve">Fig 31.1: A full view of the Cut-Leaved Daisy ( </w:t>
      </w:r>
      <w:r>
        <w:rPr>
          <w:rStyle w:val="Emphasis"/>
          <w:rFonts w:ascii="Segoe UI" w:hAnsi="Segoe UI" w:cs="Segoe UI"/>
          <w:b/>
          <w:bCs/>
          <w:color w:val="333333"/>
          <w:lang w:val="en"/>
        </w:rPr>
        <w:t xml:space="preserve">Erigeron compositus </w:t>
      </w:r>
      <w:r>
        <w:rPr>
          <w:rStyle w:val="Strong"/>
          <w:rFonts w:ascii="Segoe UI" w:hAnsi="Segoe UI" w:cs="Segoe UI"/>
          <w:color w:val="333333"/>
          <w:lang w:val="en"/>
        </w:rPr>
        <w:t xml:space="preserve">), showcasing its low-growing, compact cushion-like form and deep green, fern-like leaves in its natural alpine habitat. </w:t>
      </w:r>
    </w:p>
    <w:p w14:paraId="456060AE" w14:textId="77777777" w:rsidR="00CD1F2D" w:rsidRDefault="00CD1F2D">
      <w:pPr>
        <w:pStyle w:val="NormalWeb"/>
        <w:jc w:val="center"/>
        <w:divId w:val="95443726"/>
        <w:rPr>
          <w:rFonts w:ascii="Segoe UI" w:hAnsi="Segoe UI" w:cs="Segoe UI"/>
          <w:color w:val="333333"/>
          <w:lang w:val="en"/>
        </w:rPr>
      </w:pPr>
      <w:r>
        <w:rPr>
          <w:rFonts w:ascii="Segoe UI" w:hAnsi="Segoe UI" w:cs="Segoe UI"/>
          <w:noProof/>
          <w:color w:val="333333"/>
          <w:lang w:val="en"/>
        </w:rPr>
        <w:drawing>
          <wp:inline distT="0" distB="0" distL="0" distR="0" wp14:anchorId="67795A6D" wp14:editId="358EE6D5">
            <wp:extent cx="2857500" cy="19050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link="rId478">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1D69DBF7" w14:textId="77777777" w:rsidR="00CD1F2D" w:rsidRDefault="00CD1F2D">
      <w:pPr>
        <w:pStyle w:val="NormalWeb"/>
        <w:jc w:val="center"/>
        <w:divId w:val="95443726"/>
        <w:rPr>
          <w:rFonts w:ascii="Segoe UI" w:hAnsi="Segoe UI" w:cs="Segoe UI"/>
          <w:color w:val="333333"/>
          <w:lang w:val="en"/>
        </w:rPr>
      </w:pPr>
      <w:r>
        <w:rPr>
          <w:rStyle w:val="Strong"/>
          <w:rFonts w:ascii="Segoe UI" w:hAnsi="Segoe UI" w:cs="Segoe UI"/>
          <w:color w:val="333333"/>
          <w:lang w:val="en"/>
        </w:rPr>
        <w:t xml:space="preserve">Fig 31.2: A close-up view of the Cut-Leaved Daisy ( </w:t>
      </w:r>
      <w:r>
        <w:rPr>
          <w:rStyle w:val="Emphasis"/>
          <w:rFonts w:ascii="Segoe UI" w:hAnsi="Segoe UI" w:cs="Segoe UI"/>
          <w:b/>
          <w:bCs/>
          <w:color w:val="333333"/>
          <w:lang w:val="en"/>
        </w:rPr>
        <w:t xml:space="preserve">Erigeron compositus </w:t>
      </w:r>
      <w:r>
        <w:rPr>
          <w:rStyle w:val="Strong"/>
          <w:rFonts w:ascii="Segoe UI" w:hAnsi="Segoe UI" w:cs="Segoe UI"/>
          <w:color w:val="333333"/>
          <w:lang w:val="en"/>
        </w:rPr>
        <w:t xml:space="preserve">) flower, featuring delicate white to pale lavender petals surrounding a bright yellow center. </w:t>
      </w:r>
    </w:p>
    <w:p w14:paraId="012843AA"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9966"/>
          <w:lang w:val="en"/>
        </w:rPr>
        <w:t xml:space="preserve">General information </w:t>
      </w:r>
    </w:p>
    <w:p w14:paraId="00B87554" w14:textId="77777777" w:rsidR="00CD1F2D" w:rsidRDefault="00CD1F2D">
      <w:pPr>
        <w:pStyle w:val="NormalWeb"/>
        <w:jc w:val="both"/>
        <w:divId w:val="95443726"/>
        <w:rPr>
          <w:rFonts w:ascii="Segoe UI" w:hAnsi="Segoe UI" w:cs="Segoe UI"/>
          <w:color w:val="333333"/>
          <w:lang w:val="en"/>
        </w:rPr>
      </w:pPr>
      <w:r>
        <w:rPr>
          <w:rFonts w:ascii="Segoe UI" w:hAnsi="Segoe UI" w:cs="Segoe UI"/>
          <w:color w:val="333333"/>
          <w:lang w:val="en"/>
        </w:rPr>
        <w:t xml:space="preserve">Cut-Leaved Daisy ( </w:t>
      </w:r>
      <w:r>
        <w:rPr>
          <w:rStyle w:val="Emphasis"/>
          <w:rFonts w:ascii="Segoe UI" w:hAnsi="Segoe UI" w:cs="Segoe UI"/>
          <w:color w:val="333333"/>
          <w:lang w:val="en"/>
        </w:rPr>
        <w:t xml:space="preserve">Erigeron compositus </w:t>
      </w:r>
      <w:r>
        <w:rPr>
          <w:rFonts w:ascii="Segoe UI" w:hAnsi="Segoe UI" w:cs="Segoe UI"/>
          <w:color w:val="333333"/>
          <w:lang w:val="en"/>
        </w:rPr>
        <w:t xml:space="preserve">) is a low-growing, perennial wildflower in the sunflower family (Asteraceae) that thrives in harsh, alpine and Arctic environments across North America. </w:t>
      </w:r>
      <w:r>
        <w:rPr>
          <w:rFonts w:ascii="Segoe UI" w:hAnsi="Segoe UI" w:cs="Segoe UI"/>
          <w:color w:val="333333"/>
          <w:vertAlign w:val="superscript"/>
          <w:lang w:val="en"/>
        </w:rPr>
        <w:t xml:space="preserve">[3], [5], [11] </w:t>
      </w:r>
      <w:r>
        <w:rPr>
          <w:rFonts w:ascii="Segoe UI" w:hAnsi="Segoe UI" w:cs="Segoe UI"/>
          <w:color w:val="333333"/>
          <w:lang w:val="en"/>
        </w:rPr>
        <w:t xml:space="preserve">This hardy plant typically grows 2-8 inches tall, forming compact cushions with distinctive deeply divided, fern-like leaves that give it its common name. </w:t>
      </w:r>
      <w:r>
        <w:rPr>
          <w:rFonts w:ascii="Segoe UI" w:hAnsi="Segoe UI" w:cs="Segoe UI"/>
          <w:color w:val="333333"/>
          <w:vertAlign w:val="superscript"/>
          <w:lang w:val="en"/>
        </w:rPr>
        <w:t xml:space="preserve">[1], [5], [11] </w:t>
      </w:r>
      <w:r>
        <w:rPr>
          <w:rFonts w:ascii="Segoe UI" w:hAnsi="Segoe UI" w:cs="Segoe UI"/>
          <w:color w:val="333333"/>
          <w:lang w:val="en"/>
        </w:rPr>
        <w:t xml:space="preserve">The plant produces small daisy-like flowers (½ to ¾ inch across) with white, pink, or pale lavender petals surrounding bright yellow centers, blooming from late spring through summer. </w:t>
      </w:r>
      <w:r>
        <w:rPr>
          <w:rFonts w:ascii="Segoe UI" w:hAnsi="Segoe UI" w:cs="Segoe UI"/>
          <w:color w:val="333333"/>
          <w:vertAlign w:val="superscript"/>
          <w:lang w:val="en"/>
        </w:rPr>
        <w:t xml:space="preserve">[1], [5] </w:t>
      </w:r>
      <w:r>
        <w:rPr>
          <w:rFonts w:ascii="Segoe UI" w:hAnsi="Segoe UI" w:cs="Segoe UI"/>
          <w:color w:val="333333"/>
          <w:lang w:val="en"/>
        </w:rPr>
        <w:t xml:space="preserve">Also known as dwarf mountain fleabane and trifid mountain fleabane, this species is exceptionally cold-hardy and drought-tolerant, thriving in rocky, sandy soils from sea level to high alpine zones up to 14,000 feet elevation. </w:t>
      </w:r>
      <w:r>
        <w:rPr>
          <w:rFonts w:ascii="Segoe UI" w:hAnsi="Segoe UI" w:cs="Segoe UI"/>
          <w:color w:val="333333"/>
          <w:vertAlign w:val="superscript"/>
          <w:lang w:val="en"/>
        </w:rPr>
        <w:t xml:space="preserve">[3], [5] </w:t>
      </w:r>
      <w:r>
        <w:rPr>
          <w:rFonts w:ascii="Segoe UI" w:hAnsi="Segoe UI" w:cs="Segoe UI"/>
          <w:color w:val="333333"/>
          <w:lang w:val="en"/>
        </w:rPr>
        <w:t xml:space="preserve">Native to the Russian Far East, Alaska, Greenland, much of Canada, and the western United States, cut-leaved daisy was first scientifically collected by Lewis and Clark in 1805 along the Clearwater River near modern-day Lewiston, Idaho. </w:t>
      </w:r>
      <w:r>
        <w:rPr>
          <w:rFonts w:ascii="Segoe UI" w:hAnsi="Segoe UI" w:cs="Segoe UI"/>
          <w:color w:val="333333"/>
          <w:vertAlign w:val="superscript"/>
          <w:lang w:val="en"/>
        </w:rPr>
        <w:t xml:space="preserve">[5], [11] </w:t>
      </w:r>
      <w:r>
        <w:rPr>
          <w:rFonts w:ascii="Segoe UI" w:hAnsi="Segoe UI" w:cs="Segoe UI"/>
          <w:color w:val="333333"/>
          <w:lang w:val="en"/>
        </w:rPr>
        <w:t xml:space="preserve">Indigenous peoples across its range have traditionally recognized this resilient plant for its medicinal properties, particularly for treating wounds, inflammatory conditions, and respiratory ailments. </w:t>
      </w:r>
      <w:r>
        <w:rPr>
          <w:rFonts w:ascii="Segoe UI" w:hAnsi="Segoe UI" w:cs="Segoe UI"/>
          <w:color w:val="333333"/>
          <w:vertAlign w:val="superscript"/>
          <w:lang w:val="en"/>
        </w:rPr>
        <w:t xml:space="preserve">[2] </w:t>
      </w:r>
    </w:p>
    <w:p w14:paraId="3F79BD35" w14:textId="77777777" w:rsidR="00CD1F2D" w:rsidRDefault="00CD1F2D">
      <w:pPr>
        <w:pStyle w:val="Heading3"/>
        <w:divId w:val="9544372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C5C673E"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The people would gather the whole plant to make poultices for cuts, scrapes, and wounds. When laid gently upon the skin, it drew out heat and helped the body to close its injuries. The flowers, when steeped as tea, were used to calm swelling and pain in the joints. The tea carried a quiet strength, helping the body release inflammation and restore movement. </w:t>
      </w:r>
      <w:r>
        <w:rPr>
          <w:rFonts w:ascii="Segoe UI" w:hAnsi="Segoe UI" w:cs="Segoe UI"/>
          <w:color w:val="333333"/>
          <w:vertAlign w:val="superscript"/>
          <w:lang w:val="en"/>
        </w:rPr>
        <w:t xml:space="preserve">[4] </w:t>
      </w:r>
    </w:p>
    <w:p w14:paraId="3FF17D9B" w14:textId="77777777" w:rsidR="00CD1F2D" w:rsidRDefault="00CD1F2D">
      <w:pPr>
        <w:pStyle w:val="NormalWeb"/>
        <w:jc w:val="both"/>
        <w:divId w:val="95443726"/>
        <w:rPr>
          <w:rFonts w:ascii="Segoe UI" w:hAnsi="Segoe UI" w:cs="Segoe UI"/>
          <w:color w:val="333333"/>
          <w:lang w:val="en"/>
        </w:rPr>
      </w:pPr>
      <w:r>
        <w:rPr>
          <w:rFonts w:ascii="Segoe UI" w:hAnsi="Segoe UI" w:cs="Segoe UI"/>
          <w:color w:val="333333"/>
          <w:lang w:val="en"/>
        </w:rPr>
        <w:t xml:space="preserve">Its leaves were brewed or steamed to open the chest and clear the lungs when coughs or congestion took hold. The same leaves could be used in gentle teas to ease digestion, settling the stomach after times of illness or scarcity. In the warmer months, the flowers were crushed and rubbed on the skin to keep insects away, their scent serving as both medicine and protection. </w:t>
      </w:r>
      <w:r>
        <w:rPr>
          <w:rFonts w:ascii="Segoe UI" w:hAnsi="Segoe UI" w:cs="Segoe UI"/>
          <w:color w:val="333333"/>
          <w:vertAlign w:val="superscript"/>
          <w:lang w:val="en"/>
        </w:rPr>
        <w:t xml:space="preserve">[4] </w:t>
      </w:r>
    </w:p>
    <w:p w14:paraId="2E6C731C" w14:textId="77777777" w:rsidR="00CD1F2D" w:rsidRDefault="00CD1F2D">
      <w:pPr>
        <w:pStyle w:val="NormalWeb"/>
        <w:jc w:val="both"/>
        <w:divId w:val="95443726"/>
        <w:rPr>
          <w:rFonts w:ascii="Segoe UI" w:hAnsi="Segoe UI" w:cs="Segoe UI"/>
          <w:color w:val="333333"/>
          <w:lang w:val="en"/>
        </w:rPr>
      </w:pPr>
      <w:r>
        <w:rPr>
          <w:rFonts w:ascii="Segoe UI" w:hAnsi="Segoe UI" w:cs="Segoe UI"/>
          <w:color w:val="333333"/>
          <w:lang w:val="en"/>
        </w:rPr>
        <w:t xml:space="preserve">When dried and burned, it was used in ceremony to cleanse spaces and renew the spirit. Its smoke was light and purifying, carrying away heaviness and restoring calm. Women found comfort in its tea during times of monthly pain, for it eased the discomfort and quieted the body. </w:t>
      </w:r>
      <w:r>
        <w:rPr>
          <w:rFonts w:ascii="Segoe UI" w:hAnsi="Segoe UI" w:cs="Segoe UI"/>
          <w:color w:val="333333"/>
          <w:vertAlign w:val="superscript"/>
          <w:lang w:val="en"/>
        </w:rPr>
        <w:t xml:space="preserve">[4] </w:t>
      </w:r>
    </w:p>
    <w:p w14:paraId="1188BDCF" w14:textId="77777777" w:rsidR="00CD1F2D" w:rsidRDefault="00CD1F2D">
      <w:pPr>
        <w:pStyle w:val="Heading3"/>
        <w:divId w:val="9544372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45E6705C" w14:textId="77777777" w:rsidR="00CD1F2D" w:rsidRDefault="00CD1F2D">
      <w:pPr>
        <w:numPr>
          <w:ilvl w:val="0"/>
          <w:numId w:val="337"/>
        </w:numPr>
        <w:spacing w:before="100" w:beforeAutospacing="1" w:after="100" w:afterAutospacing="1"/>
        <w:divId w:val="9544372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(Primary Bioactive Compounds) </w:t>
      </w:r>
    </w:p>
    <w:p w14:paraId="3471622C"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Three Most Important Compounds: </w:t>
      </w:r>
    </w:p>
    <w:p w14:paraId="7CD00946" w14:textId="77777777" w:rsidR="00CD1F2D" w:rsidRDefault="00CD1F2D">
      <w:pPr>
        <w:numPr>
          <w:ilvl w:val="0"/>
          <w:numId w:val="338"/>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Quercetin (C₁₅H₁₀O₇) – Major flavonol </w:t>
      </w:r>
      <w:r>
        <w:rPr>
          <w:rFonts w:ascii="Segoe UI" w:eastAsia="Times New Roman" w:hAnsi="Segoe UI" w:cs="Segoe UI"/>
          <w:color w:val="333333"/>
          <w:vertAlign w:val="superscript"/>
          <w:lang w:val="en"/>
        </w:rPr>
        <w:t xml:space="preserve">[7], [10] </w:t>
      </w:r>
    </w:p>
    <w:p w14:paraId="5400B3B8" w14:textId="77777777" w:rsidR="00CD1F2D" w:rsidRDefault="00CD1F2D">
      <w:pPr>
        <w:pStyle w:val="NormalWeb"/>
        <w:jc w:val="center"/>
        <w:divId w:val="95443726"/>
        <w:rPr>
          <w:rFonts w:ascii="Segoe UI" w:hAnsi="Segoe UI" w:cs="Segoe UI"/>
          <w:color w:val="333333"/>
          <w:lang w:val="en"/>
        </w:rPr>
      </w:pPr>
      <w:r>
        <w:rPr>
          <w:rFonts w:ascii="Segoe UI" w:hAnsi="Segoe UI" w:cs="Segoe UI"/>
          <w:noProof/>
          <w:color w:val="333333"/>
          <w:lang w:val="en"/>
        </w:rPr>
        <w:drawing>
          <wp:inline distT="0" distB="0" distL="0" distR="0" wp14:anchorId="463A4E0C" wp14:editId="45D105F0">
            <wp:extent cx="2857500" cy="192405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link="rId479">
                      <a:extLst>
                        <a:ext uri="{28A0092B-C50C-407E-A947-70E740481C1C}">
                          <a14:useLocalDpi xmlns:a14="http://schemas.microsoft.com/office/drawing/2010/main" val="0"/>
                        </a:ext>
                      </a:extLst>
                    </a:blip>
                    <a:srcRect/>
                    <a:stretch>
                      <a:fillRect/>
                    </a:stretch>
                  </pic:blipFill>
                  <pic:spPr bwMode="auto">
                    <a:xfrm>
                      <a:off x="0" y="0"/>
                      <a:ext cx="2857500" cy="1924050"/>
                    </a:xfrm>
                    <a:prstGeom prst="rect">
                      <a:avLst/>
                    </a:prstGeom>
                    <a:noFill/>
                    <a:ln>
                      <a:noFill/>
                    </a:ln>
                  </pic:spPr>
                </pic:pic>
              </a:graphicData>
            </a:graphic>
          </wp:inline>
        </w:drawing>
      </w:r>
    </w:p>
    <w:p w14:paraId="39FB8C43" w14:textId="77777777" w:rsidR="00CD1F2D" w:rsidRDefault="00CD1F2D">
      <w:pPr>
        <w:pStyle w:val="NormalWeb"/>
        <w:jc w:val="center"/>
        <w:divId w:val="95443726"/>
        <w:rPr>
          <w:rFonts w:ascii="Segoe UI" w:hAnsi="Segoe UI" w:cs="Segoe UI"/>
          <w:color w:val="333333"/>
          <w:lang w:val="en"/>
        </w:rPr>
      </w:pPr>
      <w:r>
        <w:rPr>
          <w:rStyle w:val="Strong"/>
          <w:rFonts w:ascii="Segoe UI" w:hAnsi="Segoe UI" w:cs="Segoe UI"/>
          <w:color w:val="333333"/>
          <w:lang w:val="en"/>
        </w:rPr>
        <w:t xml:space="preserve">Fig 31.3: Chemical structure of Quercetin (C₁₅H₁₀O₇), a major flavonol found in the Cut-Leaved Daisy known for its potent anti-inflammatory and antioxidant properties. </w:t>
      </w:r>
    </w:p>
    <w:p w14:paraId="0240A7D5" w14:textId="77777777" w:rsidR="00CD1F2D" w:rsidRDefault="00CD1F2D">
      <w:pPr>
        <w:numPr>
          <w:ilvl w:val="0"/>
          <w:numId w:val="33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Rutin (Quercetin-3-O-rutinoside) (C₂₇H₃₀O₁₆) – Flavonoid glycoside </w:t>
      </w:r>
      <w:r>
        <w:rPr>
          <w:rFonts w:ascii="Segoe UI" w:eastAsia="Times New Roman" w:hAnsi="Segoe UI" w:cs="Segoe UI"/>
          <w:color w:val="333333"/>
          <w:vertAlign w:val="superscript"/>
          <w:lang w:val="en"/>
        </w:rPr>
        <w:t xml:space="preserve">[7], [8] </w:t>
      </w:r>
    </w:p>
    <w:p w14:paraId="0573406B" w14:textId="77777777" w:rsidR="00CD1F2D" w:rsidRDefault="00CD1F2D">
      <w:pPr>
        <w:pStyle w:val="NormalWeb"/>
        <w:jc w:val="center"/>
        <w:divId w:val="95443726"/>
        <w:rPr>
          <w:rFonts w:ascii="Segoe UI" w:hAnsi="Segoe UI" w:cs="Segoe UI"/>
          <w:color w:val="333333"/>
          <w:lang w:val="en"/>
        </w:rPr>
      </w:pPr>
      <w:r>
        <w:rPr>
          <w:rFonts w:ascii="Segoe UI" w:hAnsi="Segoe UI" w:cs="Segoe UI"/>
          <w:noProof/>
          <w:color w:val="333333"/>
          <w:lang w:val="en"/>
        </w:rPr>
        <w:drawing>
          <wp:inline distT="0" distB="0" distL="0" distR="0" wp14:anchorId="7EDDB162" wp14:editId="19EAFDB5">
            <wp:extent cx="2857500" cy="28575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link="rId48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17AF887" w14:textId="77777777" w:rsidR="00CD1F2D" w:rsidRDefault="00CD1F2D">
      <w:pPr>
        <w:pStyle w:val="NormalWeb"/>
        <w:jc w:val="center"/>
        <w:divId w:val="95443726"/>
        <w:rPr>
          <w:rFonts w:ascii="Segoe UI" w:hAnsi="Segoe UI" w:cs="Segoe UI"/>
          <w:color w:val="333333"/>
          <w:lang w:val="en"/>
        </w:rPr>
      </w:pPr>
      <w:r>
        <w:rPr>
          <w:rStyle w:val="Strong"/>
          <w:rFonts w:ascii="Segoe UI" w:hAnsi="Segoe UI" w:cs="Segoe UI"/>
          <w:color w:val="333333"/>
          <w:lang w:val="en"/>
        </w:rPr>
        <w:t xml:space="preserve">Fig 31.4: Chemical structure of Rutin (C₂₇H₃₀O₁₆), a flavonoid glycoside present in the Cut-Leaved Daisy that aids in wound healing and tissue repair. </w:t>
      </w:r>
    </w:p>
    <w:p w14:paraId="559D3198" w14:textId="77777777" w:rsidR="00CD1F2D" w:rsidRDefault="00CD1F2D">
      <w:pPr>
        <w:numPr>
          <w:ilvl w:val="0"/>
          <w:numId w:val="340"/>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Apigenin (C₁₅H₁₀O₅) – Flavone compound </w:t>
      </w:r>
      <w:r>
        <w:rPr>
          <w:rFonts w:ascii="Segoe UI" w:eastAsia="Times New Roman" w:hAnsi="Segoe UI" w:cs="Segoe UI"/>
          <w:color w:val="333333"/>
          <w:vertAlign w:val="superscript"/>
          <w:lang w:val="en"/>
        </w:rPr>
        <w:t xml:space="preserve">[7], [10] </w:t>
      </w:r>
    </w:p>
    <w:p w14:paraId="0A8467A8" w14:textId="77777777" w:rsidR="00CD1F2D" w:rsidRDefault="00CD1F2D">
      <w:pPr>
        <w:pStyle w:val="NormalWeb"/>
        <w:jc w:val="center"/>
        <w:divId w:val="95443726"/>
        <w:rPr>
          <w:rFonts w:ascii="Segoe UI" w:hAnsi="Segoe UI" w:cs="Segoe UI"/>
          <w:color w:val="333333"/>
          <w:lang w:val="en"/>
        </w:rPr>
      </w:pPr>
      <w:r>
        <w:rPr>
          <w:rFonts w:ascii="Segoe UI" w:hAnsi="Segoe UI" w:cs="Segoe UI"/>
          <w:noProof/>
          <w:color w:val="333333"/>
          <w:lang w:val="en"/>
        </w:rPr>
        <w:drawing>
          <wp:inline distT="0" distB="0" distL="0" distR="0" wp14:anchorId="6713BB07" wp14:editId="7AFAF72C">
            <wp:extent cx="2857500" cy="16002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link="rId48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14894225" w14:textId="77777777" w:rsidR="00CD1F2D" w:rsidRDefault="00CD1F2D">
      <w:pPr>
        <w:pStyle w:val="NormalWeb"/>
        <w:jc w:val="center"/>
        <w:divId w:val="95443726"/>
        <w:rPr>
          <w:rFonts w:ascii="Segoe UI" w:hAnsi="Segoe UI" w:cs="Segoe UI"/>
          <w:color w:val="333333"/>
          <w:lang w:val="en"/>
        </w:rPr>
      </w:pPr>
      <w:r>
        <w:rPr>
          <w:rStyle w:val="Strong"/>
          <w:rFonts w:ascii="Segoe UI" w:hAnsi="Segoe UI" w:cs="Segoe UI"/>
          <w:color w:val="333333"/>
          <w:lang w:val="en"/>
        </w:rPr>
        <w:t xml:space="preserve">Fig 31.5: Chemical structure of Apigenin (C₁₅H₁₀O₅), a flavone compound in the Cut-Leaved Daisy that contributes to its anti-inflammatory and pain-relieving effects. </w:t>
      </w:r>
    </w:p>
    <w:p w14:paraId="70BB3C10" w14:textId="77777777" w:rsidR="00CD1F2D" w:rsidRDefault="00CD1F2D">
      <w:pPr>
        <w:pStyle w:val="NormalWeb"/>
        <w:divId w:val="95443726"/>
        <w:rPr>
          <w:rFonts w:ascii="Segoe UI" w:hAnsi="Segoe UI" w:cs="Segoe UI"/>
          <w:color w:val="333333"/>
          <w:lang w:val="en"/>
        </w:rPr>
      </w:pPr>
      <w:r>
        <w:rPr>
          <w:rStyle w:val="Emphasis"/>
          <w:rFonts w:ascii="Segoe UI" w:hAnsi="Segoe UI" w:cs="Segoe UI"/>
          <w:color w:val="333333"/>
          <w:lang w:val="en"/>
        </w:rPr>
        <w:t xml:space="preserve">Medicinal Properties: </w:t>
      </w:r>
    </w:p>
    <w:p w14:paraId="59FC1B9C" w14:textId="77777777" w:rsidR="00CD1F2D" w:rsidRDefault="00CD1F2D">
      <w:pPr>
        <w:numPr>
          <w:ilvl w:val="0"/>
          <w:numId w:val="341"/>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Anti-inflammatory: Potent inhibition of inflammatory mediators </w:t>
      </w:r>
      <w:r>
        <w:rPr>
          <w:rFonts w:ascii="Segoe UI" w:eastAsia="Times New Roman" w:hAnsi="Segoe UI" w:cs="Segoe UI"/>
          <w:color w:val="333333"/>
          <w:vertAlign w:val="superscript"/>
          <w:lang w:val="en"/>
        </w:rPr>
        <w:t xml:space="preserve">[8], [10] </w:t>
      </w:r>
    </w:p>
    <w:p w14:paraId="37BC1BCB" w14:textId="77777777" w:rsidR="00CD1F2D" w:rsidRDefault="00CD1F2D">
      <w:pPr>
        <w:numPr>
          <w:ilvl w:val="0"/>
          <w:numId w:val="341"/>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Antioxidant: Exceptional free radical scavenging activity </w:t>
      </w:r>
      <w:r>
        <w:rPr>
          <w:rFonts w:ascii="Segoe UI" w:eastAsia="Times New Roman" w:hAnsi="Segoe UI" w:cs="Segoe UI"/>
          <w:color w:val="333333"/>
          <w:vertAlign w:val="superscript"/>
          <w:lang w:val="en"/>
        </w:rPr>
        <w:t xml:space="preserve">[8], [10] </w:t>
      </w:r>
    </w:p>
    <w:p w14:paraId="468318B5" w14:textId="77777777" w:rsidR="00CD1F2D" w:rsidRDefault="00CD1F2D">
      <w:pPr>
        <w:numPr>
          <w:ilvl w:val="0"/>
          <w:numId w:val="341"/>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Wound healing: Promotes collagen synthesis and tissue repair </w:t>
      </w:r>
      <w:r>
        <w:rPr>
          <w:rFonts w:ascii="Segoe UI" w:eastAsia="Times New Roman" w:hAnsi="Segoe UI" w:cs="Segoe UI"/>
          <w:color w:val="333333"/>
          <w:vertAlign w:val="superscript"/>
          <w:lang w:val="en"/>
        </w:rPr>
        <w:t xml:space="preserve">[8] </w:t>
      </w:r>
    </w:p>
    <w:p w14:paraId="2E57A90D" w14:textId="77777777" w:rsidR="00CD1F2D" w:rsidRDefault="00CD1F2D">
      <w:pPr>
        <w:numPr>
          <w:ilvl w:val="0"/>
          <w:numId w:val="341"/>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effects </w:t>
      </w:r>
      <w:r>
        <w:rPr>
          <w:rFonts w:ascii="Segoe UI" w:eastAsia="Times New Roman" w:hAnsi="Segoe UI" w:cs="Segoe UI"/>
          <w:color w:val="333333"/>
          <w:vertAlign w:val="superscript"/>
          <w:lang w:val="en"/>
        </w:rPr>
        <w:t xml:space="preserve">[7], [8] </w:t>
      </w:r>
    </w:p>
    <w:p w14:paraId="73FD34A2" w14:textId="77777777" w:rsidR="00CD1F2D" w:rsidRDefault="00CD1F2D">
      <w:pPr>
        <w:numPr>
          <w:ilvl w:val="0"/>
          <w:numId w:val="342"/>
        </w:numPr>
        <w:spacing w:before="100" w:beforeAutospacing="1" w:after="100" w:afterAutospacing="1"/>
        <w:divId w:val="9544372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(Supporting Compounds) </w:t>
      </w:r>
    </w:p>
    <w:p w14:paraId="53D90DAE"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Three Most Important Compounds: </w:t>
      </w:r>
    </w:p>
    <w:p w14:paraId="48EEBC87"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(i) Caffeic Acid (C₉H₈O₄) – Hydroxycinnamic acid </w:t>
      </w:r>
      <w:r>
        <w:rPr>
          <w:rFonts w:ascii="Segoe UI" w:hAnsi="Segoe UI" w:cs="Segoe UI"/>
          <w:color w:val="333333"/>
          <w:vertAlign w:val="superscript"/>
          <w:lang w:val="en"/>
        </w:rPr>
        <w:t xml:space="preserve">[7], [10] </w:t>
      </w:r>
    </w:p>
    <w:p w14:paraId="09C36B9A"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(ii) Chlorogenic Acid (C₁₆H₁₈O₉) – Caffeoylquinic acid </w:t>
      </w:r>
      <w:r>
        <w:rPr>
          <w:rFonts w:ascii="Segoe UI" w:hAnsi="Segoe UI" w:cs="Segoe UI"/>
          <w:color w:val="333333"/>
          <w:vertAlign w:val="superscript"/>
          <w:lang w:val="en"/>
        </w:rPr>
        <w:t xml:space="preserve">[7], [10] </w:t>
      </w:r>
    </w:p>
    <w:p w14:paraId="29039D48"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(iii) Ferulic Acid (C₁₀H₁₀O₄) – Methoxycinnamic acid </w:t>
      </w:r>
      <w:r>
        <w:rPr>
          <w:rFonts w:ascii="Segoe UI" w:hAnsi="Segoe UI" w:cs="Segoe UI"/>
          <w:color w:val="333333"/>
          <w:vertAlign w:val="superscript"/>
          <w:lang w:val="en"/>
        </w:rPr>
        <w:t xml:space="preserve">[7], [10] </w:t>
      </w:r>
    </w:p>
    <w:p w14:paraId="0AB59EB0"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3 </w:t>
      </w:r>
      <w:r>
        <w:rPr>
          <w:rStyle w:val="Strong"/>
          <w:rFonts w:ascii="Segoe UI" w:hAnsi="Segoe UI" w:cs="Segoe UI"/>
          <w:color w:val="333333"/>
          <w:lang w:val="en"/>
        </w:rPr>
        <w:t xml:space="preserve">. Essential Oil Components </w:t>
      </w:r>
    </w:p>
    <w:p w14:paraId="74957D02"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Most Important Compound: </w:t>
      </w:r>
    </w:p>
    <w:p w14:paraId="25E9A2F9"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α-Pinene (C₁₀H₁₆) – Major monoterpene </w:t>
      </w:r>
      <w:r>
        <w:rPr>
          <w:rFonts w:ascii="Segoe UI" w:hAnsi="Segoe UI" w:cs="Segoe UI"/>
          <w:color w:val="333333"/>
          <w:vertAlign w:val="superscript"/>
          <w:lang w:val="en"/>
        </w:rPr>
        <w:t xml:space="preserve">[6], [9] </w:t>
      </w:r>
    </w:p>
    <w:p w14:paraId="0F1DFE01" w14:textId="77777777" w:rsidR="00CD1F2D" w:rsidRDefault="00CD1F2D">
      <w:pPr>
        <w:pStyle w:val="Heading3"/>
        <w:divId w:val="9544372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0CA63426"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Wound Healing (Fresh Poultices) </w:t>
      </w:r>
      <w:r>
        <w:rPr>
          <w:rStyle w:val="Strong"/>
          <w:rFonts w:ascii="Segoe UI" w:hAnsi="Segoe UI" w:cs="Segoe UI"/>
          <w:color w:val="333333"/>
          <w:vertAlign w:val="superscript"/>
          <w:lang w:val="en"/>
        </w:rPr>
        <w:t xml:space="preserve">[7], [8] </w:t>
      </w:r>
    </w:p>
    <w:p w14:paraId="5F2B49BA" w14:textId="77777777" w:rsidR="00CD1F2D" w:rsidRDefault="00CD1F2D">
      <w:pPr>
        <w:numPr>
          <w:ilvl w:val="0"/>
          <w:numId w:val="343"/>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Quercetin and Rutin provide: </w:t>
      </w:r>
    </w:p>
    <w:p w14:paraId="1AB8600E" w14:textId="77777777" w:rsidR="00CD1F2D" w:rsidRDefault="00CD1F2D">
      <w:pPr>
        <w:numPr>
          <w:ilvl w:val="1"/>
          <w:numId w:val="343"/>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and cross-linking </w:t>
      </w:r>
    </w:p>
    <w:p w14:paraId="2E49B9C0" w14:textId="77777777" w:rsidR="00CD1F2D" w:rsidRDefault="00CD1F2D">
      <w:pPr>
        <w:numPr>
          <w:ilvl w:val="1"/>
          <w:numId w:val="343"/>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Improved angiogenesis for tissue repair </w:t>
      </w:r>
    </w:p>
    <w:p w14:paraId="5D67CB39" w14:textId="77777777" w:rsidR="00CD1F2D" w:rsidRDefault="00CD1F2D">
      <w:pPr>
        <w:numPr>
          <w:ilvl w:val="1"/>
          <w:numId w:val="343"/>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healing tissues </w:t>
      </w:r>
    </w:p>
    <w:p w14:paraId="71EC26B1" w14:textId="77777777" w:rsidR="00CD1F2D" w:rsidRDefault="00CD1F2D">
      <w:pPr>
        <w:numPr>
          <w:ilvl w:val="0"/>
          <w:numId w:val="343"/>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Caffeic acid contributes: </w:t>
      </w:r>
    </w:p>
    <w:p w14:paraId="0B953E1A" w14:textId="77777777" w:rsidR="00CD1F2D" w:rsidRDefault="00CD1F2D">
      <w:pPr>
        <w:numPr>
          <w:ilvl w:val="1"/>
          <w:numId w:val="343"/>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against infection </w:t>
      </w:r>
    </w:p>
    <w:p w14:paraId="777C3133" w14:textId="77777777" w:rsidR="00CD1F2D" w:rsidRDefault="00CD1F2D">
      <w:pPr>
        <w:numPr>
          <w:ilvl w:val="1"/>
          <w:numId w:val="343"/>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wound inflammation </w:t>
      </w:r>
    </w:p>
    <w:p w14:paraId="727875D9" w14:textId="77777777" w:rsidR="00CD1F2D" w:rsidRDefault="00CD1F2D">
      <w:pPr>
        <w:numPr>
          <w:ilvl w:val="1"/>
          <w:numId w:val="343"/>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for bleeding control </w:t>
      </w:r>
    </w:p>
    <w:p w14:paraId="124DFDA5"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Anti-inflammatory Effects (Teas/Topical Applications) </w:t>
      </w:r>
      <w:r>
        <w:rPr>
          <w:rStyle w:val="Strong"/>
          <w:rFonts w:ascii="Segoe UI" w:hAnsi="Segoe UI" w:cs="Segoe UI"/>
          <w:color w:val="333333"/>
          <w:vertAlign w:val="superscript"/>
          <w:lang w:val="en"/>
        </w:rPr>
        <w:t xml:space="preserve">[8], [10] </w:t>
      </w:r>
    </w:p>
    <w:p w14:paraId="55086780" w14:textId="77777777" w:rsidR="00CD1F2D" w:rsidRDefault="00CD1F2D">
      <w:pPr>
        <w:numPr>
          <w:ilvl w:val="0"/>
          <w:numId w:val="344"/>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Flavonoids (quercetin, apigenin) act through: </w:t>
      </w:r>
    </w:p>
    <w:p w14:paraId="3E777B0F" w14:textId="77777777" w:rsidR="00CD1F2D" w:rsidRDefault="00CD1F2D">
      <w:pPr>
        <w:numPr>
          <w:ilvl w:val="1"/>
          <w:numId w:val="344"/>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inhibition </w:t>
      </w:r>
    </w:p>
    <w:p w14:paraId="08B8B4F6" w14:textId="77777777" w:rsidR="00CD1F2D" w:rsidRDefault="00CD1F2D">
      <w:pPr>
        <w:numPr>
          <w:ilvl w:val="1"/>
          <w:numId w:val="344"/>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Cyclooxygenase (COX) enzyme inhibition </w:t>
      </w:r>
    </w:p>
    <w:p w14:paraId="3102F1EC" w14:textId="77777777" w:rsidR="00CD1F2D" w:rsidRDefault="00CD1F2D">
      <w:pPr>
        <w:numPr>
          <w:ilvl w:val="1"/>
          <w:numId w:val="344"/>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Lipoxygenase pathway modulation </w:t>
      </w:r>
    </w:p>
    <w:p w14:paraId="5907B92F" w14:textId="77777777" w:rsidR="00CD1F2D" w:rsidRDefault="00CD1F2D">
      <w:pPr>
        <w:numPr>
          <w:ilvl w:val="0"/>
          <w:numId w:val="344"/>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Phenolic acids provide: </w:t>
      </w:r>
    </w:p>
    <w:p w14:paraId="185820BC" w14:textId="77777777" w:rsidR="00CD1F2D" w:rsidRDefault="00CD1F2D">
      <w:pPr>
        <w:numPr>
          <w:ilvl w:val="1"/>
          <w:numId w:val="344"/>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Direct radical scavenging activity </w:t>
      </w:r>
    </w:p>
    <w:p w14:paraId="07EC8BEA" w14:textId="77777777" w:rsidR="00CD1F2D" w:rsidRDefault="00CD1F2D">
      <w:pPr>
        <w:numPr>
          <w:ilvl w:val="1"/>
          <w:numId w:val="344"/>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Inflammatory mediator neutralization </w:t>
      </w:r>
    </w:p>
    <w:p w14:paraId="18C04BA7" w14:textId="77777777" w:rsidR="00CD1F2D" w:rsidRDefault="00CD1F2D">
      <w:pPr>
        <w:numPr>
          <w:ilvl w:val="1"/>
          <w:numId w:val="344"/>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Tissue protective effects </w:t>
      </w:r>
    </w:p>
    <w:p w14:paraId="24230FA0"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Respiratory Support (Steam Inhalations) </w:t>
      </w:r>
      <w:r>
        <w:rPr>
          <w:rStyle w:val="Strong"/>
          <w:rFonts w:ascii="Segoe UI" w:hAnsi="Segoe UI" w:cs="Segoe UI"/>
          <w:color w:val="333333"/>
          <w:vertAlign w:val="superscript"/>
          <w:lang w:val="en"/>
        </w:rPr>
        <w:t xml:space="preserve">[6], [9] </w:t>
      </w:r>
    </w:p>
    <w:p w14:paraId="701B2B50" w14:textId="77777777" w:rsidR="00CD1F2D" w:rsidRDefault="00CD1F2D">
      <w:pPr>
        <w:numPr>
          <w:ilvl w:val="0"/>
          <w:numId w:val="345"/>
        </w:numPr>
        <w:spacing w:before="100" w:beforeAutospacing="1" w:after="100" w:afterAutospacing="1"/>
        <w:divId w:val="9544372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 </w:t>
      </w:r>
      <w:r>
        <w:rPr>
          <w:rFonts w:ascii="Segoe UI" w:eastAsia="Times New Roman" w:hAnsi="Segoe UI" w:cs="Segoe UI"/>
          <w:color w:val="333333"/>
          <w:lang w:val="en"/>
        </w:rPr>
        <w:t xml:space="preserve">ssential oil components act as: </w:t>
      </w:r>
    </w:p>
    <w:p w14:paraId="5D59931F" w14:textId="77777777" w:rsidR="00CD1F2D" w:rsidRDefault="00CD1F2D">
      <w:pPr>
        <w:numPr>
          <w:ilvl w:val="1"/>
          <w:numId w:val="345"/>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Expectorants promoting mucus clearance </w:t>
      </w:r>
    </w:p>
    <w:p w14:paraId="506DFE3A" w14:textId="77777777" w:rsidR="00CD1F2D" w:rsidRDefault="00CD1F2D">
      <w:pPr>
        <w:numPr>
          <w:ilvl w:val="1"/>
          <w:numId w:val="345"/>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relaxing airway smooth muscle </w:t>
      </w:r>
    </w:p>
    <w:p w14:paraId="26BEDB7A" w14:textId="77777777" w:rsidR="00CD1F2D" w:rsidRDefault="00CD1F2D">
      <w:pPr>
        <w:numPr>
          <w:ilvl w:val="1"/>
          <w:numId w:val="345"/>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Antimicrobials combating respiratory pathogens </w:t>
      </w:r>
    </w:p>
    <w:p w14:paraId="02F69A16" w14:textId="77777777" w:rsidR="00CD1F2D" w:rsidRDefault="00CD1F2D">
      <w:pPr>
        <w:numPr>
          <w:ilvl w:val="0"/>
          <w:numId w:val="345"/>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Flavonoids contribute: </w:t>
      </w:r>
    </w:p>
    <w:p w14:paraId="4981EB66" w14:textId="77777777" w:rsidR="00CD1F2D" w:rsidRDefault="00CD1F2D">
      <w:pPr>
        <w:numPr>
          <w:ilvl w:val="1"/>
          <w:numId w:val="345"/>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respiratory tract </w:t>
      </w:r>
    </w:p>
    <w:p w14:paraId="183084BF" w14:textId="77777777" w:rsidR="00CD1F2D" w:rsidRDefault="00CD1F2D">
      <w:pPr>
        <w:numPr>
          <w:ilvl w:val="1"/>
          <w:numId w:val="345"/>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lung tissues </w:t>
      </w:r>
    </w:p>
    <w:p w14:paraId="186151F4" w14:textId="77777777" w:rsidR="00CD1F2D" w:rsidRDefault="00CD1F2D">
      <w:pPr>
        <w:numPr>
          <w:ilvl w:val="1"/>
          <w:numId w:val="345"/>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Immune system modulation </w:t>
      </w:r>
    </w:p>
    <w:p w14:paraId="6891CAD1" w14:textId="77777777" w:rsidR="00CD1F2D" w:rsidRDefault="00CD1F2D">
      <w:pPr>
        <w:pStyle w:val="Heading3"/>
        <w:divId w:val="9544372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3C1E9136"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Anti-inflammatory Mechanism (Quercetin) </w:t>
      </w:r>
      <w:r>
        <w:rPr>
          <w:rStyle w:val="Strong"/>
          <w:rFonts w:ascii="Segoe UI" w:hAnsi="Segoe UI" w:cs="Segoe UI"/>
          <w:color w:val="333333"/>
          <w:vertAlign w:val="superscript"/>
          <w:lang w:val="en"/>
        </w:rPr>
        <w:t xml:space="preserve">[8], [10] </w:t>
      </w:r>
    </w:p>
    <w:p w14:paraId="7BB5A3EC"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Quercetin → NF-κB inhibition → ↓ IκB degradation ↓ Reduced nuclear translocation → ↓ Pro-inflammatory gene expression </w:t>
      </w:r>
    </w:p>
    <w:p w14:paraId="025E96BD"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Quercetin → COX-2 enzyme inhibition → ↓ PGE₂, PGI₂ synthesis → Reduced inflammation and pain signaling </w:t>
      </w:r>
    </w:p>
    <w:p w14:paraId="01C989D6"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Wound Healing Mechanism (Multiple Flavonoids) </w:t>
      </w:r>
      <w:r>
        <w:rPr>
          <w:rStyle w:val="Strong"/>
          <w:rFonts w:ascii="Segoe UI" w:hAnsi="Segoe UI" w:cs="Segoe UI"/>
          <w:color w:val="333333"/>
          <w:vertAlign w:val="superscript"/>
          <w:lang w:val="en"/>
        </w:rPr>
        <w:t xml:space="preserve">[7], [8] </w:t>
      </w:r>
    </w:p>
    <w:p w14:paraId="2BB97A90"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Quercetin + Rutin → Collagen gene upregulation → ↑ Collagen synthesis → Enhanced wound tensile strength → Improved healing </w:t>
      </w:r>
    </w:p>
    <w:p w14:paraId="059FAA0C"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Flavonoids → VEGF expression ↑ → Enhanced angiogenesis → Improved blood supply to healing tissues </w:t>
      </w:r>
    </w:p>
    <w:p w14:paraId="594B41FC"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Antioxidant Mechanism (Phenolic Compounds) </w:t>
      </w:r>
      <w:r>
        <w:rPr>
          <w:rStyle w:val="Strong"/>
          <w:rFonts w:ascii="Segoe UI" w:hAnsi="Segoe UI" w:cs="Segoe UI"/>
          <w:color w:val="333333"/>
          <w:vertAlign w:val="superscript"/>
          <w:lang w:val="en"/>
        </w:rPr>
        <w:t xml:space="preserve">[7], [10] </w:t>
      </w:r>
    </w:p>
    <w:p w14:paraId="372F4028"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Quercetin + ROS → Quercetin radical + H₂O </w:t>
      </w:r>
    </w:p>
    <w:p w14:paraId="2ABD0FAE" w14:textId="77777777" w:rsidR="00CD1F2D" w:rsidRDefault="00CD1F2D">
      <w:pPr>
        <w:pStyle w:val="NormalWeb"/>
        <w:divId w:val="95443726"/>
        <w:rPr>
          <w:rFonts w:ascii="Segoe UI" w:hAnsi="Segoe UI" w:cs="Segoe UI"/>
          <w:color w:val="333333"/>
          <w:lang w:val="en"/>
        </w:rPr>
      </w:pPr>
      <w:r>
        <w:rPr>
          <w:rStyle w:val="Emphasis"/>
          <w:rFonts w:ascii="Segoe UI" w:hAnsi="Segoe UI" w:cs="Segoe UI"/>
          <w:color w:val="333333"/>
          <w:lang w:val="en"/>
        </w:rPr>
        <w:t xml:space="preserve">(Direct radical scavenging) </w:t>
      </w:r>
    </w:p>
    <w:p w14:paraId="320F5530"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Caffeic acid + O₂•⁻ → Caffeic acid radical + H₂O₂ </w:t>
      </w:r>
    </w:p>
    <w:p w14:paraId="1143D726" w14:textId="77777777" w:rsidR="00CD1F2D" w:rsidRDefault="00CD1F2D">
      <w:pPr>
        <w:pStyle w:val="NormalWeb"/>
        <w:divId w:val="95443726"/>
        <w:rPr>
          <w:rFonts w:ascii="Segoe UI" w:hAnsi="Segoe UI" w:cs="Segoe UI"/>
          <w:color w:val="333333"/>
          <w:lang w:val="en"/>
        </w:rPr>
      </w:pPr>
      <w:r>
        <w:rPr>
          <w:rStyle w:val="Emphasis"/>
          <w:rFonts w:ascii="Segoe UI" w:hAnsi="Segoe UI" w:cs="Segoe UI"/>
          <w:color w:val="333333"/>
          <w:lang w:val="en"/>
        </w:rPr>
        <w:t xml:space="preserve">(Superoxide dismutase-like activity) </w:t>
      </w:r>
    </w:p>
    <w:p w14:paraId="72A195EF"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Chlorogenic acid + Fe³⁺ → Chlorogenic acid-Fe complex </w:t>
      </w:r>
    </w:p>
    <w:p w14:paraId="3C01D674" w14:textId="77777777" w:rsidR="00CD1F2D" w:rsidRDefault="00CD1F2D">
      <w:pPr>
        <w:pStyle w:val="NormalWeb"/>
        <w:divId w:val="95443726"/>
        <w:rPr>
          <w:rFonts w:ascii="Segoe UI" w:hAnsi="Segoe UI" w:cs="Segoe UI"/>
          <w:color w:val="333333"/>
          <w:lang w:val="en"/>
        </w:rPr>
      </w:pPr>
      <w:r>
        <w:rPr>
          <w:rStyle w:val="Emphasis"/>
          <w:rFonts w:ascii="Segoe UI" w:hAnsi="Segoe UI" w:cs="Segoe UI"/>
          <w:color w:val="333333"/>
          <w:lang w:val="en"/>
        </w:rPr>
        <w:t xml:space="preserve">(Metal chelation preventing Fenton reactions) </w:t>
      </w:r>
    </w:p>
    <w:p w14:paraId="2D8CF7E2"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Antimicrobial Action (Phenolic Acids) </w:t>
      </w:r>
      <w:r>
        <w:rPr>
          <w:rStyle w:val="Strong"/>
          <w:rFonts w:ascii="Segoe UI" w:hAnsi="Segoe UI" w:cs="Segoe UI"/>
          <w:color w:val="333333"/>
          <w:vertAlign w:val="superscript"/>
          <w:lang w:val="en"/>
        </w:rPr>
        <w:t xml:space="preserve">[7], [8] </w:t>
      </w:r>
    </w:p>
    <w:p w14:paraId="140E677B"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Caffeic acid → Bacterial membrane disruption → Cell permeability ↑ → ATP leakage → Metabolic disruption → Bacterial death </w:t>
      </w:r>
    </w:p>
    <w:p w14:paraId="07A48D03"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Phenolic compounds → Viral protein binding → Viral replication ↓ </w:t>
      </w:r>
    </w:p>
    <w:p w14:paraId="4EC26FD3"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3333"/>
          <w:lang w:val="en"/>
        </w:rPr>
        <w:t xml:space="preserve">Respiratory Relief Mechanism (Essential Oils) </w:t>
      </w:r>
      <w:r>
        <w:rPr>
          <w:rStyle w:val="Strong"/>
          <w:rFonts w:ascii="Segoe UI" w:hAnsi="Segoe UI" w:cs="Segoe UI"/>
          <w:color w:val="333333"/>
          <w:vertAlign w:val="superscript"/>
          <w:lang w:val="en"/>
        </w:rPr>
        <w:t xml:space="preserve">[6], [9] </w:t>
      </w:r>
    </w:p>
    <w:p w14:paraId="1448D349"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α-Pinene → β₂-adrenergic receptor activation → ↑ cAMP → Bronchial smooth muscle relaxation → Improved airflow </w:t>
      </w:r>
    </w:p>
    <w:p w14:paraId="48DE64FF"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Monoterpenes → Mucin gene expression ↑ → Enhanced expectoration </w:t>
      </w:r>
    </w:p>
    <w:p w14:paraId="16D55D6F" w14:textId="77777777" w:rsidR="00CD1F2D" w:rsidRDefault="00CD1F2D">
      <w:pPr>
        <w:pStyle w:val="Heading3"/>
        <w:divId w:val="9544372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Bioactivity and Alpine Adaptation </w:t>
      </w:r>
    </w:p>
    <w:p w14:paraId="126E3A27" w14:textId="77777777" w:rsidR="00CD1F2D" w:rsidRDefault="00CD1F2D">
      <w:pPr>
        <w:pStyle w:val="NormalWeb"/>
        <w:divId w:val="95443726"/>
        <w:rPr>
          <w:rFonts w:ascii="Segoe UI" w:hAnsi="Segoe UI" w:cs="Segoe UI"/>
          <w:color w:val="333333"/>
          <w:lang w:val="en"/>
        </w:rPr>
      </w:pPr>
      <w:r>
        <w:rPr>
          <w:rStyle w:val="Emphasis"/>
          <w:rFonts w:ascii="Segoe UI" w:hAnsi="Segoe UI" w:cs="Segoe UI"/>
          <w:color w:val="333333"/>
          <w:lang w:val="en"/>
        </w:rPr>
        <w:t xml:space="preserve">Stress-Induced Secondary Metabolites </w:t>
      </w:r>
      <w:r>
        <w:rPr>
          <w:rStyle w:val="Emphasis"/>
          <w:rFonts w:ascii="Segoe UI" w:hAnsi="Segoe UI" w:cs="Segoe UI"/>
          <w:color w:val="333333"/>
          <w:vertAlign w:val="superscript"/>
          <w:lang w:val="en"/>
        </w:rPr>
        <w:t xml:space="preserve">[5], [8] </w:t>
      </w:r>
    </w:p>
    <w:p w14:paraId="29B9A0F1"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The harsh alpine environment where cut-leaved daisy thrives leads to elevated production of protective compounds: </w:t>
      </w:r>
    </w:p>
    <w:p w14:paraId="51600EEC" w14:textId="77777777" w:rsidR="00CD1F2D" w:rsidRDefault="00CD1F2D">
      <w:pPr>
        <w:numPr>
          <w:ilvl w:val="0"/>
          <w:numId w:val="346"/>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UV Protection: High flavonoid content provides natural sunscreen </w:t>
      </w:r>
    </w:p>
    <w:p w14:paraId="6D29579D" w14:textId="77777777" w:rsidR="00CD1F2D" w:rsidRDefault="00CD1F2D">
      <w:pPr>
        <w:numPr>
          <w:ilvl w:val="0"/>
          <w:numId w:val="346"/>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Oxidative Stress Defense: Enhanced phenolic acid production </w:t>
      </w:r>
    </w:p>
    <w:p w14:paraId="661300BE" w14:textId="77777777" w:rsidR="00CD1F2D" w:rsidRDefault="00CD1F2D">
      <w:pPr>
        <w:numPr>
          <w:ilvl w:val="0"/>
          <w:numId w:val="346"/>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Cold Tolerance: Specialized metabolites maintaining membrane fluidity </w:t>
      </w:r>
    </w:p>
    <w:p w14:paraId="021069A5" w14:textId="77777777" w:rsidR="00CD1F2D" w:rsidRDefault="00CD1F2D">
      <w:pPr>
        <w:numPr>
          <w:ilvl w:val="0"/>
          <w:numId w:val="346"/>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Drought Adaptation: Concentrated bioactive compounds in reduced plant tissues </w:t>
      </w:r>
    </w:p>
    <w:p w14:paraId="4AB192A4" w14:textId="77777777" w:rsidR="00CD1F2D" w:rsidRDefault="00CD1F2D">
      <w:pPr>
        <w:pStyle w:val="NormalWeb"/>
        <w:divId w:val="95443726"/>
        <w:rPr>
          <w:rFonts w:ascii="Segoe UI" w:hAnsi="Segoe UI" w:cs="Segoe UI"/>
          <w:color w:val="333333"/>
          <w:lang w:val="en"/>
        </w:rPr>
      </w:pPr>
      <w:r>
        <w:rPr>
          <w:rStyle w:val="Emphasis"/>
          <w:rFonts w:ascii="Segoe UI" w:hAnsi="Segoe UI" w:cs="Segoe UI"/>
          <w:color w:val="333333"/>
          <w:lang w:val="en"/>
        </w:rPr>
        <w:t xml:space="preserve">Seasonal Variation in Potency </w:t>
      </w:r>
      <w:r>
        <w:rPr>
          <w:rStyle w:val="Emphasis"/>
          <w:rFonts w:ascii="Segoe UI" w:hAnsi="Segoe UI" w:cs="Segoe UI"/>
          <w:color w:val="333333"/>
          <w:vertAlign w:val="superscript"/>
          <w:lang w:val="en"/>
        </w:rPr>
        <w:t xml:space="preserve">[5], [6] </w:t>
      </w:r>
    </w:p>
    <w:p w14:paraId="19538429"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Traditional harvesting practices often correlate with optimal biochemical content: </w:t>
      </w:r>
    </w:p>
    <w:p w14:paraId="3401D690" w14:textId="77777777" w:rsidR="00CD1F2D" w:rsidRDefault="00CD1F2D">
      <w:pPr>
        <w:numPr>
          <w:ilvl w:val="0"/>
          <w:numId w:val="347"/>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Spring: Highest antioxidant capacity </w:t>
      </w:r>
    </w:p>
    <w:p w14:paraId="45911898" w14:textId="77777777" w:rsidR="00CD1F2D" w:rsidRDefault="00CD1F2D">
      <w:pPr>
        <w:numPr>
          <w:ilvl w:val="0"/>
          <w:numId w:val="347"/>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Summer flowering: Peak anti-inflammatory compounds </w:t>
      </w:r>
    </w:p>
    <w:p w14:paraId="6A696797" w14:textId="77777777" w:rsidR="00CD1F2D" w:rsidRDefault="00CD1F2D">
      <w:pPr>
        <w:numPr>
          <w:ilvl w:val="0"/>
          <w:numId w:val="347"/>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Late season: Maximum essential oil concentration </w:t>
      </w:r>
    </w:p>
    <w:p w14:paraId="68B80D08" w14:textId="77777777" w:rsidR="00CD1F2D" w:rsidRDefault="00CD1F2D">
      <w:pPr>
        <w:pStyle w:val="Heading3"/>
        <w:divId w:val="9544372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Preparation </w:t>
      </w:r>
    </w:p>
    <w:p w14:paraId="77D8CB70"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Traditional Indigenous preparation methods emphasize: </w:t>
      </w:r>
      <w:r>
        <w:rPr>
          <w:rFonts w:ascii="Segoe UI" w:hAnsi="Segoe UI" w:cs="Segoe UI"/>
          <w:color w:val="333333"/>
          <w:vertAlign w:val="superscript"/>
          <w:lang w:val="en"/>
        </w:rPr>
        <w:t xml:space="preserve">[4] </w:t>
      </w:r>
    </w:p>
    <w:p w14:paraId="5301783B" w14:textId="77777777" w:rsidR="00CD1F2D" w:rsidRDefault="00CD1F2D">
      <w:pPr>
        <w:numPr>
          <w:ilvl w:val="0"/>
          <w:numId w:val="348"/>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Gentle preparations suitable for topical and internal use </w:t>
      </w:r>
    </w:p>
    <w:p w14:paraId="7A6E42AD" w14:textId="77777777" w:rsidR="00CD1F2D" w:rsidRDefault="00CD1F2D">
      <w:pPr>
        <w:numPr>
          <w:ilvl w:val="0"/>
          <w:numId w:val="348"/>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Appropriate plant part selection based on intended use </w:t>
      </w:r>
    </w:p>
    <w:p w14:paraId="7300DF7B" w14:textId="77777777" w:rsidR="00CD1F2D" w:rsidRDefault="00CD1F2D">
      <w:pPr>
        <w:numPr>
          <w:ilvl w:val="0"/>
          <w:numId w:val="348"/>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Seasonal harvesting for optimal potency </w:t>
      </w:r>
    </w:p>
    <w:p w14:paraId="038A5C9C" w14:textId="77777777" w:rsidR="00CD1F2D" w:rsidRDefault="00CD1F2D">
      <w:pPr>
        <w:numPr>
          <w:ilvl w:val="0"/>
          <w:numId w:val="348"/>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Sustainable collection maintaining plant populations </w:t>
      </w:r>
    </w:p>
    <w:p w14:paraId="6E0F87F0" w14:textId="77777777" w:rsidR="00CD1F2D" w:rsidRDefault="00CD1F2D">
      <w:pPr>
        <w:pStyle w:val="NormalWeb"/>
        <w:divId w:val="95443726"/>
        <w:rPr>
          <w:rFonts w:ascii="Segoe UI" w:hAnsi="Segoe UI" w:cs="Segoe UI"/>
          <w:color w:val="333333"/>
          <w:lang w:val="en"/>
        </w:rPr>
      </w:pPr>
      <w:r>
        <w:rPr>
          <w:rFonts w:ascii="Segoe UI" w:hAnsi="Segoe UI" w:cs="Segoe UI"/>
          <w:color w:val="333333"/>
          <w:lang w:val="en"/>
        </w:rPr>
        <w:t xml:space="preserve">The plant’s natural habitat in harsh environments concentrates bioactive compounds, making traditional low-dose preparations both effective and safe. </w:t>
      </w:r>
      <w:r>
        <w:rPr>
          <w:rFonts w:ascii="Segoe UI" w:hAnsi="Segoe UI" w:cs="Segoe UI"/>
          <w:color w:val="333333"/>
          <w:vertAlign w:val="superscript"/>
          <w:lang w:val="en"/>
        </w:rPr>
        <w:t xml:space="preserve">[4] </w:t>
      </w:r>
    </w:p>
    <w:p w14:paraId="64DEF606" w14:textId="77777777" w:rsidR="00CD1F2D" w:rsidRDefault="00CD1F2D">
      <w:pPr>
        <w:pStyle w:val="NormalWeb"/>
        <w:divId w:val="95443726"/>
        <w:rPr>
          <w:rFonts w:ascii="Segoe UI" w:hAnsi="Segoe UI" w:cs="Segoe UI"/>
          <w:color w:val="333333"/>
          <w:lang w:val="en"/>
        </w:rPr>
      </w:pPr>
      <w:r>
        <w:rPr>
          <w:rStyle w:val="Strong"/>
          <w:rFonts w:ascii="Segoe UI" w:hAnsi="Segoe UI" w:cs="Segoe UI"/>
          <w:color w:val="339966"/>
          <w:lang w:val="en"/>
        </w:rPr>
        <w:t xml:space="preserve">References </w:t>
      </w:r>
    </w:p>
    <w:p w14:paraId="58913D7D"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Blackfoot Native Plants. (2018, June 12). </w:t>
      </w:r>
      <w:r>
        <w:rPr>
          <w:rStyle w:val="Emphasis"/>
          <w:rFonts w:ascii="Segoe UI" w:eastAsia="Times New Roman" w:hAnsi="Segoe UI" w:cs="Segoe UI"/>
          <w:color w:val="333333"/>
          <w:lang w:val="en"/>
        </w:rPr>
        <w:t xml:space="preserve">Cutleaf daisy (Erigeron compositus) </w:t>
      </w:r>
      <w:r>
        <w:rPr>
          <w:rFonts w:ascii="Segoe UI" w:eastAsia="Times New Roman" w:hAnsi="Segoe UI" w:cs="Segoe UI"/>
          <w:color w:val="333333"/>
          <w:lang w:val="en"/>
        </w:rPr>
        <w:t xml:space="preserve">. </w:t>
      </w:r>
      <w:hyperlink r:id="rId482" w:tgtFrame="_blank" w:history="1">
        <w:r>
          <w:rPr>
            <w:rStyle w:val="Hyperlink"/>
            <w:rFonts w:ascii="Segoe UI" w:eastAsia="Times New Roman" w:hAnsi="Segoe UI" w:cs="Segoe UI"/>
            <w:lang w:val="en"/>
          </w:rPr>
          <w:t xml:space="preserve">http://blackfootnativeplants.com/BlackfootNativePlants/blackfoot-native-plants/cutleaf-daisy-erigeron-compositus/ </w:t>
        </w:r>
      </w:hyperlink>
    </w:p>
    <w:p w14:paraId="56F0C12C"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Botanical Research Institute of Texas (BRIT). (2025). </w:t>
      </w:r>
      <w:r>
        <w:rPr>
          <w:rStyle w:val="Emphasis"/>
          <w:rFonts w:ascii="Segoe UI" w:eastAsia="Times New Roman" w:hAnsi="Segoe UI" w:cs="Segoe UI"/>
          <w:color w:val="333333"/>
          <w:lang w:val="en"/>
        </w:rPr>
        <w:t xml:space="preserve">Native American Ethnobotany Database — Search results for “Erigeron” </w:t>
      </w:r>
      <w:r>
        <w:rPr>
          <w:rFonts w:ascii="Segoe UI" w:eastAsia="Times New Roman" w:hAnsi="Segoe UI" w:cs="Segoe UI"/>
          <w:color w:val="333333"/>
          <w:lang w:val="en"/>
        </w:rPr>
        <w:t xml:space="preserve">. </w:t>
      </w:r>
      <w:hyperlink r:id="rId483" w:tgtFrame="_blank" w:history="1">
        <w:r>
          <w:rPr>
            <w:rStyle w:val="Hyperlink"/>
            <w:rFonts w:ascii="Segoe UI" w:eastAsia="Times New Roman" w:hAnsi="Segoe UI" w:cs="Segoe UI"/>
            <w:lang w:val="en"/>
          </w:rPr>
          <w:t xml:space="preserve">https://naeb.brit.org/uses/search/?string=Erigeron </w:t>
        </w:r>
      </w:hyperlink>
    </w:p>
    <w:p w14:paraId="6D2F89E0"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Calscape. (2025). </w:t>
      </w:r>
      <w:r>
        <w:rPr>
          <w:rStyle w:val="Emphasis"/>
          <w:rFonts w:ascii="Segoe UI" w:eastAsia="Times New Roman" w:hAnsi="Segoe UI" w:cs="Segoe UI"/>
          <w:color w:val="333333"/>
          <w:lang w:val="en"/>
        </w:rPr>
        <w:t xml:space="preserve">Cut leaved daisy — Erigeron compositus </w:t>
      </w:r>
      <w:r>
        <w:rPr>
          <w:rFonts w:ascii="Segoe UI" w:eastAsia="Times New Roman" w:hAnsi="Segoe UI" w:cs="Segoe UI"/>
          <w:color w:val="333333"/>
          <w:lang w:val="en"/>
        </w:rPr>
        <w:t xml:space="preserve">. California Native Plant Society. </w:t>
      </w:r>
      <w:hyperlink r:id="rId484" w:tgtFrame="_blank" w:history="1">
        <w:r>
          <w:rPr>
            <w:rStyle w:val="Hyperlink"/>
            <w:rFonts w:ascii="Segoe UI" w:eastAsia="Times New Roman" w:hAnsi="Segoe UI" w:cs="Segoe UI"/>
            <w:lang w:val="en"/>
          </w:rPr>
          <w:t xml:space="preserve">https://calscape.org/Erigeron-compositus-(Cut-Leaved-Daisy) </w:t>
        </w:r>
      </w:hyperlink>
    </w:p>
    <w:p w14:paraId="53C94EDC"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p>
    <w:p w14:paraId="6CE32AC1"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Gucker, C., &amp; Shaw, N. (2024, February). </w:t>
      </w:r>
      <w:r>
        <w:rPr>
          <w:rStyle w:val="Emphasis"/>
          <w:rFonts w:ascii="Segoe UI" w:eastAsia="Times New Roman" w:hAnsi="Segoe UI" w:cs="Segoe UI"/>
          <w:color w:val="333333"/>
          <w:lang w:val="en"/>
        </w:rPr>
        <w:t xml:space="preserve">Cutleaf daisy (Erigeron compositus) </w:t>
      </w:r>
      <w:r>
        <w:rPr>
          <w:rFonts w:ascii="Segoe UI" w:eastAsia="Times New Roman" w:hAnsi="Segoe UI" w:cs="Segoe UI"/>
          <w:color w:val="333333"/>
          <w:lang w:val="en"/>
        </w:rPr>
        <w:t xml:space="preserve">. Western Forbs. </w:t>
      </w:r>
      <w:hyperlink r:id="rId485" w:tgtFrame="_blank" w:history="1">
        <w:r>
          <w:rPr>
            <w:rStyle w:val="Hyperlink"/>
            <w:rFonts w:ascii="Segoe UI" w:eastAsia="Times New Roman" w:hAnsi="Segoe UI" w:cs="Segoe UI"/>
            <w:lang w:val="en"/>
          </w:rPr>
          <w:t xml:space="preserve">https://westernforbs.org/species/cutleaf-daisy-erigeron-compositus/ </w:t>
        </w:r>
      </w:hyperlink>
    </w:p>
    <w:p w14:paraId="61EC3056"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Judžentienė, A. (2025). Compositional variability of essential oils and their bioactivity in native and invasive </w:t>
      </w:r>
      <w:r>
        <w:rPr>
          <w:rStyle w:val="Emphasis"/>
          <w:rFonts w:ascii="Segoe UI" w:eastAsia="Times New Roman" w:hAnsi="Segoe UI" w:cs="Segoe UI"/>
          <w:color w:val="333333"/>
          <w:lang w:val="en"/>
        </w:rPr>
        <w:t xml:space="preserve">Erigeron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30 </w:t>
      </w:r>
      <w:r>
        <w:rPr>
          <w:rFonts w:ascii="Segoe UI" w:eastAsia="Times New Roman" w:hAnsi="Segoe UI" w:cs="Segoe UI"/>
          <w:color w:val="333333"/>
          <w:lang w:val="en"/>
        </w:rPr>
        <w:t xml:space="preserve">(14), 2989. </w:t>
      </w:r>
      <w:hyperlink r:id="rId486" w:tgtFrame="_blank" w:history="1">
        <w:r>
          <w:rPr>
            <w:rStyle w:val="Hyperlink"/>
            <w:rFonts w:ascii="Segoe UI" w:eastAsia="Times New Roman" w:hAnsi="Segoe UI" w:cs="Segoe UI"/>
            <w:lang w:val="en"/>
          </w:rPr>
          <w:t xml:space="preserve">https://doi.org/10.3390/molecules30142989 </w:t>
        </w:r>
      </w:hyperlink>
    </w:p>
    <w:p w14:paraId="3D0747C2"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Kikowska, M., Chanaj-Kaczmarek, J., Derda, M., Budzianowska, A., Thiem, B., Ekiert, H., &amp; </w:t>
      </w:r>
      <w:r>
        <w:rPr>
          <w:rFonts w:ascii="Segoe UI" w:eastAsia="Times New Roman" w:hAnsi="Segoe UI" w:cs="Segoe UI"/>
          <w:color w:val="333333"/>
          <w:lang w:val="en"/>
        </w:rPr>
        <w:t xml:space="preserve">Szopa, A. (2022). The evaluation of phenolic acids and flavonoids content and antiprotozoal activity of </w:t>
      </w:r>
      <w:r>
        <w:rPr>
          <w:rStyle w:val="Emphasis"/>
          <w:rFonts w:ascii="Segoe UI" w:eastAsia="Times New Roman" w:hAnsi="Segoe UI" w:cs="Segoe UI"/>
          <w:color w:val="333333"/>
          <w:lang w:val="en"/>
        </w:rPr>
        <w:t xml:space="preserve">Eryngium </w:t>
      </w:r>
      <w:r>
        <w:rPr>
          <w:rFonts w:ascii="Segoe UI" w:eastAsia="Times New Roman" w:hAnsi="Segoe UI" w:cs="Segoe UI"/>
          <w:color w:val="333333"/>
          <w:lang w:val="en"/>
        </w:rPr>
        <w:t xml:space="preserve">species biomass produced by biotechnological methods. </w:t>
      </w:r>
      <w:r>
        <w:rPr>
          <w:rStyle w:val="Emphasis"/>
          <w:rFonts w:ascii="Segoe UI" w:eastAsia="Times New Roman" w:hAnsi="Segoe UI" w:cs="Segoe UI"/>
          <w:color w:val="333333"/>
          <w:lang w:val="en"/>
        </w:rPr>
        <w:t xml:space="preserve">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27 </w:t>
      </w:r>
      <w:r>
        <w:rPr>
          <w:rFonts w:ascii="Segoe UI" w:eastAsia="Times New Roman" w:hAnsi="Segoe UI" w:cs="Segoe UI"/>
          <w:color w:val="333333"/>
          <w:lang w:val="en"/>
        </w:rPr>
        <w:t xml:space="preserve">(2), 363. </w:t>
      </w:r>
      <w:hyperlink r:id="rId487" w:tgtFrame="_blank" w:history="1">
        <w:r>
          <w:rPr>
            <w:rStyle w:val="Hyperlink"/>
            <w:rFonts w:ascii="Segoe UI" w:eastAsia="Times New Roman" w:hAnsi="Segoe UI" w:cs="Segoe UI"/>
            <w:lang w:val="en"/>
          </w:rPr>
          <w:t xml:space="preserve">https://doi.org/10.3390/molecules27020363 </w:t>
        </w:r>
      </w:hyperlink>
    </w:p>
    <w:p w14:paraId="5B58A242"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Mahanur, V. B., Rajge, R. R., Pal, R. S., Chaitanya, M. V. N. L., et al. (2023). Harnessing unexplored medicinal values of the red-listed South African weed </w:t>
      </w:r>
      <w:r>
        <w:rPr>
          <w:rStyle w:val="Emphasis"/>
          <w:rFonts w:ascii="Segoe UI" w:eastAsia="Times New Roman" w:hAnsi="Segoe UI" w:cs="Segoe UI"/>
          <w:color w:val="333333"/>
          <w:lang w:val="en"/>
        </w:rPr>
        <w:t xml:space="preserve">Erigeron bonariensis </w:t>
      </w:r>
      <w:r>
        <w:rPr>
          <w:rFonts w:ascii="Segoe UI" w:eastAsia="Times New Roman" w:hAnsi="Segoe UI" w:cs="Segoe UI"/>
          <w:color w:val="333333"/>
          <w:lang w:val="en"/>
        </w:rPr>
        <w:t xml:space="preserve">: From ethnobotany to biomedicine. </w:t>
      </w:r>
      <w:r>
        <w:rPr>
          <w:rStyle w:val="Emphasis"/>
          <w:rFonts w:ascii="Segoe UI" w:eastAsia="Times New Roman" w:hAnsi="Segoe UI" w:cs="Segoe UI"/>
          <w:color w:val="333333"/>
          <w:lang w:val="en"/>
        </w:rPr>
        <w:t xml:space="preserve">South African Journal of Botany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160 </w:t>
      </w:r>
      <w:r>
        <w:rPr>
          <w:rFonts w:ascii="Segoe UI" w:eastAsia="Times New Roman" w:hAnsi="Segoe UI" w:cs="Segoe UI"/>
          <w:color w:val="333333"/>
          <w:lang w:val="en"/>
        </w:rPr>
        <w:t xml:space="preserve">, 535–546. </w:t>
      </w:r>
      <w:hyperlink r:id="rId488" w:tgtFrame="_blank" w:history="1">
        <w:r>
          <w:rPr>
            <w:rStyle w:val="Hyperlink"/>
            <w:rFonts w:ascii="Segoe UI" w:eastAsia="Times New Roman" w:hAnsi="Segoe UI" w:cs="Segoe UI"/>
            <w:lang w:val="en"/>
          </w:rPr>
          <w:t xml:space="preserve">https://doi.org/10.1016/j.sajb.2023.07.031 </w:t>
        </w:r>
      </w:hyperlink>
    </w:p>
    <w:p w14:paraId="7255B46F"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Nazaruk, J., &amp; Kalemba, D. (2009). Chemical composition of the essential oils from the roots of </w:t>
      </w:r>
      <w:r>
        <w:rPr>
          <w:rStyle w:val="Emphasis"/>
          <w:rFonts w:ascii="Segoe UI" w:eastAsia="Times New Roman" w:hAnsi="Segoe UI" w:cs="Segoe UI"/>
          <w:color w:val="333333"/>
          <w:lang w:val="en"/>
        </w:rPr>
        <w:t xml:space="preserve">Erigeron acris </w:t>
      </w:r>
      <w:r>
        <w:rPr>
          <w:rFonts w:ascii="Segoe UI" w:eastAsia="Times New Roman" w:hAnsi="Segoe UI" w:cs="Segoe UI"/>
          <w:color w:val="333333"/>
          <w:lang w:val="en"/>
        </w:rPr>
        <w:t xml:space="preserve">and </w:t>
      </w:r>
      <w:r>
        <w:rPr>
          <w:rStyle w:val="Emphasis"/>
          <w:rFonts w:ascii="Segoe UI" w:eastAsia="Times New Roman" w:hAnsi="Segoe UI" w:cs="Segoe UI"/>
          <w:color w:val="333333"/>
          <w:lang w:val="en"/>
        </w:rPr>
        <w:t xml:space="preserve">Erigeron annuus </w:t>
      </w:r>
      <w:r>
        <w:rPr>
          <w:rFonts w:ascii="Segoe UI" w:eastAsia="Times New Roman" w:hAnsi="Segoe UI" w:cs="Segoe UI"/>
          <w:color w:val="333333"/>
          <w:lang w:val="en"/>
        </w:rPr>
        <w:t xml:space="preserve">(L.) Pers. </w:t>
      </w:r>
      <w:r>
        <w:rPr>
          <w:rStyle w:val="Emphasis"/>
          <w:rFonts w:ascii="Segoe UI" w:eastAsia="Times New Roman" w:hAnsi="Segoe UI" w:cs="Segoe UI"/>
          <w:color w:val="333333"/>
          <w:lang w:val="en"/>
        </w:rPr>
        <w:t xml:space="preserve">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14 </w:t>
      </w:r>
      <w:r>
        <w:rPr>
          <w:rFonts w:ascii="Segoe UI" w:eastAsia="Times New Roman" w:hAnsi="Segoe UI" w:cs="Segoe UI"/>
          <w:color w:val="333333"/>
          <w:lang w:val="en"/>
        </w:rPr>
        <w:t xml:space="preserve">(7), 2458–2465. </w:t>
      </w:r>
      <w:hyperlink r:id="rId489" w:tgtFrame="_blank" w:history="1">
        <w:r>
          <w:rPr>
            <w:rStyle w:val="Hyperlink"/>
            <w:rFonts w:ascii="Segoe UI" w:eastAsia="Times New Roman" w:hAnsi="Segoe UI" w:cs="Segoe UI"/>
            <w:lang w:val="en"/>
          </w:rPr>
          <w:t xml:space="preserve">https://doi.org/10.3390/molecules14072458 </w:t>
        </w:r>
      </w:hyperlink>
    </w:p>
    <w:p w14:paraId="5CF80D32"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Rana, R., Pundir, S., Lal, U. R., Chauhan, R., Upadhyay, S. K., &amp; Kumar, D. (2023). Phytochemistry and biological activity of </w:t>
      </w:r>
      <w:r>
        <w:rPr>
          <w:rStyle w:val="Emphasis"/>
          <w:rFonts w:ascii="Segoe UI" w:eastAsia="Times New Roman" w:hAnsi="Segoe UI" w:cs="Segoe UI"/>
          <w:color w:val="333333"/>
          <w:lang w:val="en"/>
        </w:rPr>
        <w:t xml:space="preserve">Erigeron annuus </w:t>
      </w:r>
      <w:r>
        <w:rPr>
          <w:rFonts w:ascii="Segoe UI" w:eastAsia="Times New Roman" w:hAnsi="Segoe UI" w:cs="Segoe UI"/>
          <w:color w:val="333333"/>
          <w:lang w:val="en"/>
        </w:rPr>
        <w:t xml:space="preserve">(L.) Pers. </w:t>
      </w:r>
      <w:r>
        <w:rPr>
          <w:rStyle w:val="Emphasis"/>
          <w:rFonts w:ascii="Segoe UI" w:eastAsia="Times New Roman" w:hAnsi="Segoe UI" w:cs="Segoe UI"/>
          <w:color w:val="333333"/>
          <w:lang w:val="en"/>
        </w:rPr>
        <w:t xml:space="preserve">Naunyn-Schmiedeberg’s Archives of Pharmacology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396 </w:t>
      </w:r>
      <w:r>
        <w:rPr>
          <w:rFonts w:ascii="Segoe UI" w:eastAsia="Times New Roman" w:hAnsi="Segoe UI" w:cs="Segoe UI"/>
          <w:color w:val="333333"/>
          <w:lang w:val="en"/>
        </w:rPr>
        <w:t xml:space="preserve">, 2331–2346. </w:t>
      </w:r>
      <w:hyperlink r:id="rId490" w:tgtFrame="_blank" w:history="1">
        <w:r>
          <w:rPr>
            <w:rStyle w:val="Hyperlink"/>
            <w:rFonts w:ascii="Segoe UI" w:eastAsia="Times New Roman" w:hAnsi="Segoe UI" w:cs="Segoe UI"/>
            <w:lang w:val="en"/>
          </w:rPr>
          <w:t xml:space="preserve">https://doi.org/10.1007/s00210-023-02518-1 </w:t>
        </w:r>
      </w:hyperlink>
    </w:p>
    <w:p w14:paraId="331F0F35" w14:textId="77777777" w:rsidR="00CD1F2D" w:rsidRDefault="00CD1F2D">
      <w:pPr>
        <w:numPr>
          <w:ilvl w:val="0"/>
          <w:numId w:val="349"/>
        </w:numPr>
        <w:spacing w:before="100" w:beforeAutospacing="1" w:after="100" w:afterAutospacing="1"/>
        <w:divId w:val="95443726"/>
        <w:rPr>
          <w:rFonts w:ascii="Segoe UI" w:eastAsia="Times New Roman" w:hAnsi="Segoe UI" w:cs="Segoe UI"/>
          <w:color w:val="333333"/>
          <w:lang w:val="en"/>
        </w:rPr>
      </w:pPr>
      <w:r>
        <w:rPr>
          <w:rFonts w:ascii="Segoe UI" w:eastAsia="Times New Roman" w:hAnsi="Segoe UI" w:cs="Segoe UI"/>
          <w:color w:val="333333"/>
          <w:lang w:val="en"/>
        </w:rPr>
        <w:t xml:space="preserve">USDA, Natural Resources Conservation Service. (2025). </w:t>
      </w:r>
      <w:r>
        <w:rPr>
          <w:rStyle w:val="Emphasis"/>
          <w:rFonts w:ascii="Segoe UI" w:eastAsia="Times New Roman" w:hAnsi="Segoe UI" w:cs="Segoe UI"/>
          <w:color w:val="333333"/>
          <w:lang w:val="en"/>
        </w:rPr>
        <w:t xml:space="preserve">Plant profile: Erigeron compositus Pursh (cutleaf daisy) </w:t>
      </w:r>
      <w:r>
        <w:rPr>
          <w:rFonts w:ascii="Segoe UI" w:eastAsia="Times New Roman" w:hAnsi="Segoe UI" w:cs="Segoe UI"/>
          <w:color w:val="333333"/>
          <w:lang w:val="en"/>
        </w:rPr>
        <w:t xml:space="preserve">. </w:t>
      </w:r>
      <w:hyperlink r:id="rId491" w:tgtFrame="_blank" w:history="1">
        <w:r>
          <w:rPr>
            <w:rStyle w:val="Hyperlink"/>
            <w:rFonts w:ascii="Segoe UI" w:eastAsia="Times New Roman" w:hAnsi="Segoe UI" w:cs="Segoe UI"/>
            <w:lang w:val="en"/>
          </w:rPr>
          <w:t xml:space="preserve">https://plants.usda.gov/plant-profile/ERCO4 </w:t>
        </w:r>
      </w:hyperlink>
    </w:p>
    <w:p w14:paraId="49972824" w14:textId="77777777" w:rsidR="00CD1F2D" w:rsidRDefault="00CD1F2D">
      <w:pPr>
        <w:pStyle w:val="Heading1"/>
        <w:divId w:val="1395541861"/>
        <w:rPr>
          <w:rFonts w:ascii="Segoe UI" w:eastAsia="Times New Roman" w:hAnsi="Segoe UI" w:cs="Segoe UI"/>
          <w:lang w:val="en"/>
        </w:rPr>
      </w:pPr>
      <w:r>
        <w:rPr>
          <w:rFonts w:ascii="Segoe UI" w:eastAsia="Times New Roman" w:hAnsi="Segoe UI" w:cs="Segoe UI"/>
          <w:lang w:val="en"/>
        </w:rPr>
        <w:t xml:space="preserve">32 Douglas Maple </w:t>
      </w:r>
    </w:p>
    <w:p w14:paraId="46EBB648" w14:textId="77777777" w:rsidR="00CD1F2D" w:rsidRDefault="00CD1F2D">
      <w:pPr>
        <w:pStyle w:val="NormalWeb"/>
        <w:divId w:val="1395541861"/>
        <w:rPr>
          <w:rFonts w:ascii="Segoe UI" w:hAnsi="Segoe UI" w:cs="Segoe UI"/>
          <w:color w:val="333333"/>
          <w:lang w:val="en"/>
        </w:rPr>
      </w:pPr>
      <w:r>
        <w:rPr>
          <w:rStyle w:val="Strong"/>
          <w:rFonts w:ascii="Segoe UI" w:hAnsi="Segoe UI" w:cs="Segoe UI"/>
          <w:color w:val="339966"/>
          <w:lang w:val="en"/>
        </w:rPr>
        <w:t xml:space="preserve">Names </w:t>
      </w:r>
    </w:p>
    <w:p w14:paraId="5BBCD3C0" w14:textId="77777777" w:rsidR="00CD1F2D" w:rsidRDefault="00CD1F2D">
      <w:pPr>
        <w:pStyle w:val="NormalWeb"/>
        <w:divId w:val="1395541861"/>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Douglas Maple </w:t>
      </w:r>
    </w:p>
    <w:p w14:paraId="761466A8" w14:textId="77777777" w:rsidR="00CD1F2D" w:rsidRDefault="00CD1F2D">
      <w:pPr>
        <w:pStyle w:val="NormalWeb"/>
        <w:divId w:val="1395541861"/>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Acer glabrum </w:t>
      </w:r>
    </w:p>
    <w:p w14:paraId="07B3292E" w14:textId="77777777" w:rsidR="00CD1F2D" w:rsidRDefault="00CD1F2D">
      <w:pPr>
        <w:pStyle w:val="NormalWeb"/>
        <w:divId w:val="1395541861"/>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sgwálqwmaz’ </w:t>
      </w:r>
    </w:p>
    <w:p w14:paraId="7F3F7DC8"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08E947F3" wp14:editId="7879FD94">
            <wp:extent cx="1352550" cy="28575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link="rId492">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41C96B13"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32.5: Full tree view of the Douglas Maple </w:t>
      </w:r>
    </w:p>
    <w:p w14:paraId="671D96D6"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7B0221D4" wp14:editId="1BD8C704">
            <wp:extent cx="1352550" cy="28575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link="rId493">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75306EE6"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32.4: Branches and twigs of the Douglas Maple </w:t>
      </w:r>
    </w:p>
    <w:p w14:paraId="5E1B619E"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6657A7D0" wp14:editId="4BCDBBB7">
            <wp:extent cx="1352550" cy="28575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link="rId494">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5B7CD22C"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32.3: Seeds (samaras) of the Douglas Maple </w:t>
      </w:r>
    </w:p>
    <w:p w14:paraId="5E97D1C7"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2EA73D90" wp14:editId="60F18E3C">
            <wp:extent cx="1352550" cy="28575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link="rId495">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01579970"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32.2: Bark of the Douglas Maple </w:t>
      </w:r>
    </w:p>
    <w:p w14:paraId="18A5FE82"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2DEA743B" wp14:editId="1679CC82">
            <wp:extent cx="2857500" cy="135255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link="rId496">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33218A22"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32.1: Leaves of the Douglas Maple (*Acer glabrum*) </w:t>
      </w:r>
    </w:p>
    <w:p w14:paraId="28BD1594"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59A75F3B" wp14:editId="04FD49A2">
            <wp:extent cx="1905000" cy="285750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link="rId497">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78F19B14"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32.7: Douglas Maple in its natural habitat </w:t>
      </w:r>
    </w:p>
    <w:p w14:paraId="67D73B52"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03FE6E3F" wp14:editId="52D828AC">
            <wp:extent cx="1905000" cy="28575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link="rId498">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470BB459"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32.6: Close-up of Douglas Maple foliage </w:t>
      </w:r>
    </w:p>
    <w:p w14:paraId="271281F7" w14:textId="77777777" w:rsidR="00CD1F2D" w:rsidRDefault="00CD1F2D">
      <w:pPr>
        <w:pStyle w:val="NormalWeb"/>
        <w:divId w:val="1395541861"/>
        <w:rPr>
          <w:rFonts w:ascii="Segoe UI" w:hAnsi="Segoe UI" w:cs="Segoe UI"/>
          <w:color w:val="333333"/>
          <w:lang w:val="en"/>
        </w:rPr>
      </w:pPr>
      <w:r>
        <w:rPr>
          <w:rStyle w:val="Strong"/>
          <w:rFonts w:ascii="Segoe UI" w:hAnsi="Segoe UI" w:cs="Segoe UI"/>
          <w:color w:val="339966"/>
          <w:lang w:val="en"/>
        </w:rPr>
        <w:t xml:space="preserve">General information </w:t>
      </w:r>
    </w:p>
    <w:p w14:paraId="0C10AD16" w14:textId="77777777" w:rsidR="00CD1F2D" w:rsidRDefault="00CD1F2D">
      <w:pPr>
        <w:pStyle w:val="NormalWeb"/>
        <w:jc w:val="both"/>
        <w:divId w:val="1395541861"/>
        <w:rPr>
          <w:rFonts w:ascii="Segoe UI" w:hAnsi="Segoe UI" w:cs="Segoe UI"/>
          <w:color w:val="333333"/>
          <w:lang w:val="en"/>
        </w:rPr>
      </w:pPr>
      <w:r>
        <w:rPr>
          <w:rFonts w:ascii="Segoe UI" w:hAnsi="Segoe UI" w:cs="Segoe UI"/>
          <w:color w:val="333333"/>
          <w:lang w:val="en"/>
        </w:rPr>
        <w:t xml:space="preserve">Douglas Maple represents an important traditional medicine with validated pharmacological properties. Its traditional uses by Indigenous peoples, particularly for digestive issues and inflammation, are supported by its rich phytochemical profile containing tannins, saponins, and flavonoids. </w:t>
      </w:r>
      <w:r>
        <w:rPr>
          <w:rFonts w:ascii="Segoe UI" w:hAnsi="Segoe UI" w:cs="Segoe UI"/>
          <w:color w:val="333333"/>
          <w:vertAlign w:val="superscript"/>
          <w:lang w:val="en"/>
        </w:rPr>
        <w:t xml:space="preserve">[3] </w:t>
      </w:r>
      <w:r>
        <w:rPr>
          <w:rFonts w:ascii="Segoe UI" w:hAnsi="Segoe UI" w:cs="Segoe UI"/>
          <w:color w:val="333333"/>
          <w:lang w:val="en"/>
        </w:rPr>
        <w:t xml:space="preserve">The biochemical mechanisms underlying its medicinal properties involve anti-inflammatory pathways, antimicrobial activity, and astringent effects that align with traditional applications. </w:t>
      </w:r>
      <w:r>
        <w:rPr>
          <w:rFonts w:ascii="Segoe UI" w:hAnsi="Segoe UI" w:cs="Segoe UI"/>
          <w:color w:val="333333"/>
          <w:vertAlign w:val="superscript"/>
          <w:lang w:val="en"/>
        </w:rPr>
        <w:t xml:space="preserve">[3] </w:t>
      </w:r>
    </w:p>
    <w:p w14:paraId="76CCDBFD" w14:textId="77777777" w:rsidR="00CD1F2D" w:rsidRDefault="00CD1F2D">
      <w:pPr>
        <w:pStyle w:val="Heading3"/>
        <w:divId w:val="139554186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2C205F30" w14:textId="77777777" w:rsidR="00CD1F2D" w:rsidRDefault="00CD1F2D">
      <w:pPr>
        <w:pStyle w:val="NormalWeb"/>
        <w:jc w:val="both"/>
        <w:divId w:val="1395541861"/>
        <w:rPr>
          <w:rFonts w:ascii="Segoe UI" w:hAnsi="Segoe UI" w:cs="Segoe UI"/>
          <w:color w:val="333333"/>
          <w:lang w:val="en"/>
        </w:rPr>
      </w:pPr>
      <w:r>
        <w:rPr>
          <w:rFonts w:ascii="Segoe UI" w:hAnsi="Segoe UI" w:cs="Segoe UI"/>
          <w:color w:val="333333"/>
          <w:lang w:val="en"/>
        </w:rPr>
        <w:t xml:space="preserve">When sickness took hold and the stomach was unsettled, the bark or leaves were steeped into a tea to calm the bowels and ease diarrhea. </w:t>
      </w:r>
      <w:r>
        <w:rPr>
          <w:rFonts w:ascii="Segoe UI" w:hAnsi="Segoe UI" w:cs="Segoe UI"/>
          <w:color w:val="333333"/>
          <w:vertAlign w:val="superscript"/>
          <w:lang w:val="en"/>
        </w:rPr>
        <w:t xml:space="preserve">[4][7][8] </w:t>
      </w:r>
      <w:r>
        <w:rPr>
          <w:rFonts w:ascii="Segoe UI" w:hAnsi="Segoe UI" w:cs="Segoe UI"/>
          <w:color w:val="333333"/>
          <w:lang w:val="en"/>
        </w:rPr>
        <w:t xml:space="preserve">This medicine worked gently, cleansing without harm, and was often shared with those who had been weakened by long illness. </w:t>
      </w:r>
      <w:r>
        <w:rPr>
          <w:rFonts w:ascii="Segoe UI" w:hAnsi="Segoe UI" w:cs="Segoe UI"/>
          <w:color w:val="333333"/>
          <w:vertAlign w:val="superscript"/>
          <w:lang w:val="en"/>
        </w:rPr>
        <w:t xml:space="preserve">[4] </w:t>
      </w:r>
      <w:r>
        <w:rPr>
          <w:rFonts w:ascii="Segoe UI" w:hAnsi="Segoe UI" w:cs="Segoe UI"/>
          <w:color w:val="333333"/>
          <w:lang w:val="en"/>
        </w:rPr>
        <w:t xml:space="preserve">The same infusions soothed swellings and inflammation throughout the body, cooling what had become hot or sore. </w:t>
      </w:r>
      <w:r>
        <w:rPr>
          <w:rFonts w:ascii="Segoe UI" w:hAnsi="Segoe UI" w:cs="Segoe UI"/>
          <w:color w:val="333333"/>
          <w:vertAlign w:val="superscript"/>
          <w:lang w:val="en"/>
        </w:rPr>
        <w:t xml:space="preserve">[4] </w:t>
      </w:r>
    </w:p>
    <w:p w14:paraId="70F08C07" w14:textId="77777777" w:rsidR="00CD1F2D" w:rsidRDefault="00CD1F2D">
      <w:pPr>
        <w:pStyle w:val="NormalWeb"/>
        <w:jc w:val="both"/>
        <w:divId w:val="1395541861"/>
        <w:rPr>
          <w:rFonts w:ascii="Segoe UI" w:hAnsi="Segoe UI" w:cs="Segoe UI"/>
          <w:color w:val="333333"/>
          <w:lang w:val="en"/>
        </w:rPr>
      </w:pPr>
      <w:r>
        <w:rPr>
          <w:rFonts w:ascii="Segoe UI" w:hAnsi="Segoe UI" w:cs="Segoe UI"/>
          <w:color w:val="333333"/>
          <w:lang w:val="en"/>
        </w:rPr>
        <w:t xml:space="preserve">The inner bark was carefully prepared as a wash for sore or infected eyes. </w:t>
      </w:r>
      <w:r>
        <w:rPr>
          <w:rFonts w:ascii="Segoe UI" w:hAnsi="Segoe UI" w:cs="Segoe UI"/>
          <w:color w:val="333333"/>
          <w:vertAlign w:val="superscript"/>
          <w:lang w:val="en"/>
        </w:rPr>
        <w:t xml:space="preserve">[4] </w:t>
      </w:r>
      <w:r>
        <w:rPr>
          <w:rFonts w:ascii="Segoe UI" w:hAnsi="Segoe UI" w:cs="Segoe UI"/>
          <w:color w:val="333333"/>
          <w:lang w:val="en"/>
        </w:rPr>
        <w:t xml:space="preserve">A tea made from its parts was drunk as a renewal remedy, helping the people through the transitions between seasons when illness often visited the community. </w:t>
      </w:r>
      <w:r>
        <w:rPr>
          <w:rFonts w:ascii="Segoe UI" w:hAnsi="Segoe UI" w:cs="Segoe UI"/>
          <w:color w:val="333333"/>
          <w:vertAlign w:val="superscript"/>
          <w:lang w:val="en"/>
        </w:rPr>
        <w:t xml:space="preserve">[4] </w:t>
      </w:r>
    </w:p>
    <w:p w14:paraId="5738CF58" w14:textId="77777777" w:rsidR="00CD1F2D" w:rsidRDefault="00CD1F2D">
      <w:pPr>
        <w:pStyle w:val="NormalWeb"/>
        <w:jc w:val="both"/>
        <w:divId w:val="1395541861"/>
        <w:rPr>
          <w:rFonts w:ascii="Segoe UI" w:hAnsi="Segoe UI" w:cs="Segoe UI"/>
          <w:color w:val="333333"/>
          <w:lang w:val="en"/>
        </w:rPr>
      </w:pPr>
      <w:r>
        <w:rPr>
          <w:rFonts w:ascii="Segoe UI" w:hAnsi="Segoe UI" w:cs="Segoe UI"/>
          <w:color w:val="333333"/>
          <w:lang w:val="en"/>
        </w:rPr>
        <w:t xml:space="preserve">Its stems and wood were prized for their strength and flexibility, used to make snowshoe frames, bows, and tools that carried the people through winter and travel. </w:t>
      </w:r>
      <w:r>
        <w:rPr>
          <w:rFonts w:ascii="Segoe UI" w:hAnsi="Segoe UI" w:cs="Segoe UI"/>
          <w:color w:val="333333"/>
          <w:vertAlign w:val="superscript"/>
          <w:lang w:val="en"/>
        </w:rPr>
        <w:t xml:space="preserve">[4][7][8] </w:t>
      </w:r>
    </w:p>
    <w:p w14:paraId="397744E7" w14:textId="77777777" w:rsidR="00CD1F2D" w:rsidRDefault="00CD1F2D">
      <w:pPr>
        <w:pStyle w:val="Heading3"/>
        <w:divId w:val="139554186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Phytochemical Composition </w:t>
      </w:r>
    </w:p>
    <w:p w14:paraId="2F9B14E8" w14:textId="77777777" w:rsidR="00CD1F2D" w:rsidRDefault="00CD1F2D">
      <w:pPr>
        <w:pStyle w:val="NormalWeb"/>
        <w:divId w:val="1395541861"/>
        <w:rPr>
          <w:rFonts w:ascii="Segoe UI" w:hAnsi="Segoe UI" w:cs="Segoe UI"/>
          <w:color w:val="333333"/>
          <w:lang w:val="en"/>
        </w:rPr>
      </w:pPr>
      <w:r>
        <w:rPr>
          <w:rStyle w:val="Emphasis"/>
          <w:rFonts w:ascii="Segoe UI" w:hAnsi="Segoe UI" w:cs="Segoe UI"/>
          <w:color w:val="333333"/>
          <w:lang w:val="en"/>
        </w:rPr>
        <w:t xml:space="preserve">Primary Bioactive Compounds </w:t>
      </w:r>
    </w:p>
    <w:p w14:paraId="6B7DCA97" w14:textId="77777777" w:rsidR="00CD1F2D" w:rsidRDefault="00CD1F2D">
      <w:pPr>
        <w:numPr>
          <w:ilvl w:val="0"/>
          <w:numId w:val="350"/>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Tannins (Astringent Compounds) </w:t>
      </w:r>
    </w:p>
    <w:p w14:paraId="53D1F98A" w14:textId="77777777" w:rsidR="00CD1F2D" w:rsidRDefault="00CD1F2D">
      <w:pPr>
        <w:numPr>
          <w:ilvl w:val="0"/>
          <w:numId w:val="35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Chemical Class: Polyphenolic compounds </w:t>
      </w:r>
    </w:p>
    <w:p w14:paraId="395F188C" w14:textId="77777777" w:rsidR="00CD1F2D" w:rsidRDefault="00CD1F2D">
      <w:pPr>
        <w:numPr>
          <w:ilvl w:val="0"/>
          <w:numId w:val="35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Molecular Structure: Complex phenolic polymers</w:t>
      </w:r>
      <w:r>
        <w:rPr>
          <w:rFonts w:ascii="Segoe UI" w:eastAsia="Times New Roman" w:hAnsi="Segoe UI" w:cs="Segoe UI"/>
          <w:color w:val="333333"/>
          <w:lang w:val="en"/>
        </w:rPr>
        <w:t xml:space="preserve"> </w:t>
      </w:r>
    </w:p>
    <w:p w14:paraId="103D7E8A" w14:textId="77777777" w:rsidR="00CD1F2D" w:rsidRDefault="00CD1F2D">
      <w:pPr>
        <w:numPr>
          <w:ilvl w:val="0"/>
          <w:numId w:val="35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Properties: Phenolics are ubiquitous compounds found in all plants as their secondary metabolites. These include simple phenols, hydroxybenzoic acid and cinnamic acid derivatives, flavonoids, coumarines and tannins, among others. </w:t>
      </w:r>
      <w:r>
        <w:rPr>
          <w:rFonts w:ascii="Segoe UI" w:eastAsia="Times New Roman" w:hAnsi="Segoe UI" w:cs="Segoe UI"/>
          <w:color w:val="333333"/>
          <w:vertAlign w:val="superscript"/>
          <w:lang w:val="en"/>
        </w:rPr>
        <w:t xml:space="preserve">[2] </w:t>
      </w:r>
    </w:p>
    <w:p w14:paraId="222C3925"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Chemical Structure of Hydrolyzable Tannins: </w:t>
      </w:r>
    </w:p>
    <w:p w14:paraId="1598FF16"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499D3AC1" wp14:editId="2FE3EA03">
            <wp:extent cx="2857500" cy="2238375"/>
            <wp:effectExtent l="0" t="0" r="0" b="952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link="rId499">
                      <a:extLst>
                        <a:ext uri="{28A0092B-C50C-407E-A947-70E740481C1C}">
                          <a14:useLocalDpi xmlns:a14="http://schemas.microsoft.com/office/drawing/2010/main" val="0"/>
                        </a:ext>
                      </a:extLst>
                    </a:blip>
                    <a:srcRect/>
                    <a:stretch>
                      <a:fillRect/>
                    </a:stretch>
                  </pic:blipFill>
                  <pic:spPr bwMode="auto">
                    <a:xfrm>
                      <a:off x="0" y="0"/>
                      <a:ext cx="2857500" cy="2238375"/>
                    </a:xfrm>
                    <a:prstGeom prst="rect">
                      <a:avLst/>
                    </a:prstGeom>
                    <a:noFill/>
                    <a:ln>
                      <a:noFill/>
                    </a:ln>
                  </pic:spPr>
                </pic:pic>
              </a:graphicData>
            </a:graphic>
          </wp:inline>
        </w:drawing>
      </w:r>
    </w:p>
    <w:p w14:paraId="297E9CC6"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32.8: Chemical Structure of Hydrolyzable Tannins </w:t>
      </w:r>
    </w:p>
    <w:p w14:paraId="79513117"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Gallic Acid Unit: HO-C₆H₂-(OH)₂-COOH </w:t>
      </w:r>
    </w:p>
    <w:p w14:paraId="3AD54567"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Connected to glucose core via ester linkages </w:t>
      </w:r>
    </w:p>
    <w:p w14:paraId="22D4589C"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Molecular Weight: 500-3000 Da </w:t>
      </w:r>
    </w:p>
    <w:p w14:paraId="47582A7E" w14:textId="77777777" w:rsidR="00CD1F2D" w:rsidRDefault="00CD1F2D">
      <w:pPr>
        <w:numPr>
          <w:ilvl w:val="0"/>
          <w:numId w:val="352"/>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Saponins </w:t>
      </w:r>
    </w:p>
    <w:p w14:paraId="1C630B1A" w14:textId="77777777" w:rsidR="00CD1F2D" w:rsidRDefault="00CD1F2D">
      <w:pPr>
        <w:numPr>
          <w:ilvl w:val="0"/>
          <w:numId w:val="353"/>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Function: Saponins are bioactive compounds generally considered to be produced by plants to counteract pathogens and herbivores. Besides their role in plant defense, saponins are of growing interest for drug research as they are active constituents of several folk medicines. </w:t>
      </w:r>
      <w:r>
        <w:rPr>
          <w:rFonts w:ascii="Segoe UI" w:eastAsia="Times New Roman" w:hAnsi="Segoe UI" w:cs="Segoe UI"/>
          <w:color w:val="333333"/>
          <w:vertAlign w:val="superscript"/>
          <w:lang w:val="en"/>
        </w:rPr>
        <w:t xml:space="preserve">[1] </w:t>
      </w:r>
    </w:p>
    <w:p w14:paraId="1EADAA6E" w14:textId="77777777" w:rsidR="00CD1F2D" w:rsidRDefault="00CD1F2D">
      <w:pPr>
        <w:numPr>
          <w:ilvl w:val="0"/>
          <w:numId w:val="353"/>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Structure: Triterpene or steroid aglycone + sugar chains </w:t>
      </w:r>
    </w:p>
    <w:p w14:paraId="07700A77" w14:textId="77777777" w:rsidR="00CD1F2D" w:rsidRDefault="00CD1F2D">
      <w:pPr>
        <w:numPr>
          <w:ilvl w:val="0"/>
          <w:numId w:val="353"/>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Properties: Surface-active compounds with hemolytic activity </w:t>
      </w:r>
    </w:p>
    <w:p w14:paraId="704E3C29" w14:textId="77777777" w:rsidR="00CD1F2D" w:rsidRDefault="00CD1F2D">
      <w:pPr>
        <w:pStyle w:val="NormalWeb"/>
        <w:jc w:val="center"/>
        <w:divId w:val="1395541861"/>
        <w:rPr>
          <w:rFonts w:ascii="Segoe UI" w:hAnsi="Segoe UI" w:cs="Segoe UI"/>
          <w:color w:val="333333"/>
          <w:lang w:val="en"/>
        </w:rPr>
      </w:pPr>
      <w:r>
        <w:rPr>
          <w:rFonts w:ascii="Segoe UI" w:hAnsi="Segoe UI" w:cs="Segoe UI"/>
          <w:noProof/>
          <w:color w:val="333333"/>
          <w:lang w:val="en"/>
        </w:rPr>
        <w:drawing>
          <wp:inline distT="0" distB="0" distL="0" distR="0" wp14:anchorId="55953E25" wp14:editId="597DEF1A">
            <wp:extent cx="2857500" cy="1724025"/>
            <wp:effectExtent l="0" t="0" r="0" b="952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link="rId500">
                      <a:extLst>
                        <a:ext uri="{28A0092B-C50C-407E-A947-70E740481C1C}">
                          <a14:useLocalDpi xmlns:a14="http://schemas.microsoft.com/office/drawing/2010/main" val="0"/>
                        </a:ext>
                      </a:extLst>
                    </a:blip>
                    <a:srcRect/>
                    <a:stretch>
                      <a:fillRect/>
                    </a:stretch>
                  </pic:blipFill>
                  <pic:spPr bwMode="auto">
                    <a:xfrm>
                      <a:off x="0" y="0"/>
                      <a:ext cx="2857500" cy="1724025"/>
                    </a:xfrm>
                    <a:prstGeom prst="rect">
                      <a:avLst/>
                    </a:prstGeom>
                    <a:noFill/>
                    <a:ln>
                      <a:noFill/>
                    </a:ln>
                  </pic:spPr>
                </pic:pic>
              </a:graphicData>
            </a:graphic>
          </wp:inline>
        </w:drawing>
      </w:r>
    </w:p>
    <w:p w14:paraId="0466F54C" w14:textId="77777777" w:rsidR="00CD1F2D" w:rsidRDefault="00CD1F2D">
      <w:pPr>
        <w:pStyle w:val="NormalWeb"/>
        <w:jc w:val="center"/>
        <w:divId w:val="1395541861"/>
        <w:rPr>
          <w:rFonts w:ascii="Segoe UI" w:hAnsi="Segoe UI" w:cs="Segoe UI"/>
          <w:color w:val="333333"/>
          <w:lang w:val="en"/>
        </w:rPr>
      </w:pPr>
      <w:r>
        <w:rPr>
          <w:rStyle w:val="Strong"/>
          <w:rFonts w:ascii="Segoe UI" w:hAnsi="Segoe UI" w:cs="Segoe UI"/>
          <w:color w:val="333333"/>
          <w:lang w:val="en"/>
        </w:rPr>
        <w:t xml:space="preserve">Fig 32.9: General Structure of Saponins </w:t>
      </w:r>
    </w:p>
    <w:p w14:paraId="7CDD1695" w14:textId="77777777" w:rsidR="00CD1F2D" w:rsidRDefault="00CD1F2D">
      <w:pPr>
        <w:pStyle w:val="NormalWeb"/>
        <w:divId w:val="1395541861"/>
        <w:rPr>
          <w:rFonts w:ascii="Segoe UI" w:hAnsi="Segoe UI" w:cs="Segoe UI"/>
          <w:color w:val="333333"/>
          <w:lang w:val="en"/>
        </w:rPr>
      </w:pPr>
      <w:r>
        <w:rPr>
          <w:rStyle w:val="Emphasis"/>
          <w:rFonts w:ascii="Segoe UI" w:hAnsi="Segoe UI" w:cs="Segoe UI"/>
          <w:color w:val="333333"/>
          <w:lang w:val="en"/>
        </w:rPr>
        <w:t xml:space="preserve">General Saponin Structure: </w:t>
      </w:r>
    </w:p>
    <w:p w14:paraId="48B85840"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Aglycone (Triterpene/Steroid) + Sugar moieties </w:t>
      </w:r>
    </w:p>
    <w:p w14:paraId="631E6E7B"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Molecular Formula: C₃₀H₄₈O₃ (base triterpene) </w:t>
      </w:r>
    </w:p>
    <w:p w14:paraId="21815FB8"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Amphiphilic nature: Hydrophobic aglycone + Hydrophilic sugars </w:t>
      </w:r>
    </w:p>
    <w:p w14:paraId="7B41D30F" w14:textId="77777777" w:rsidR="00CD1F2D" w:rsidRDefault="00CD1F2D">
      <w:pPr>
        <w:numPr>
          <w:ilvl w:val="0"/>
          <w:numId w:val="354"/>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274ACFA6" w14:textId="77777777" w:rsidR="00CD1F2D" w:rsidRDefault="00CD1F2D">
      <w:pPr>
        <w:numPr>
          <w:ilvl w:val="0"/>
          <w:numId w:val="355"/>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Class: Polyphenolic compounds </w:t>
      </w:r>
    </w:p>
    <w:p w14:paraId="7C0CEE0A" w14:textId="77777777" w:rsidR="00CD1F2D" w:rsidRDefault="00CD1F2D">
      <w:pPr>
        <w:numPr>
          <w:ilvl w:val="0"/>
          <w:numId w:val="355"/>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Common Types: Quercetin, kaempferol, catechins </w:t>
      </w:r>
    </w:p>
    <w:p w14:paraId="1714F490" w14:textId="77777777" w:rsidR="00CD1F2D" w:rsidRDefault="00CD1F2D">
      <w:pPr>
        <w:numPr>
          <w:ilvl w:val="0"/>
          <w:numId w:val="355"/>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Antioxidant Properties: Free radical scavenging activity </w:t>
      </w:r>
      <w:r>
        <w:rPr>
          <w:rFonts w:ascii="Segoe UI" w:eastAsia="Times New Roman" w:hAnsi="Segoe UI" w:cs="Segoe UI"/>
          <w:color w:val="333333"/>
          <w:vertAlign w:val="superscript"/>
          <w:lang w:val="en"/>
        </w:rPr>
        <w:t xml:space="preserve">[3] </w:t>
      </w:r>
    </w:p>
    <w:p w14:paraId="19F706C4"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Basic Flavonoid Structure: </w:t>
      </w:r>
    </w:p>
    <w:p w14:paraId="34CB4780"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C₆-C₃-C₆ backbone </w:t>
      </w:r>
    </w:p>
    <w:p w14:paraId="7582B91C"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15-carbon skeleton arranged in 3 rings (A, B, C) </w:t>
      </w:r>
    </w:p>
    <w:p w14:paraId="33046F8B"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Multiple hydroxyl groups providing antioxidant activity </w:t>
      </w:r>
    </w:p>
    <w:p w14:paraId="4C37F173" w14:textId="77777777" w:rsidR="00CD1F2D" w:rsidRDefault="00CD1F2D">
      <w:pPr>
        <w:pStyle w:val="Heading3"/>
        <w:divId w:val="139554186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of Action </w:t>
      </w:r>
    </w:p>
    <w:p w14:paraId="1936AD55" w14:textId="77777777" w:rsidR="00CD1F2D" w:rsidRDefault="00CD1F2D">
      <w:pPr>
        <w:numPr>
          <w:ilvl w:val="0"/>
          <w:numId w:val="356"/>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Activity </w:t>
      </w:r>
    </w:p>
    <w:p w14:paraId="61A46693" w14:textId="77777777" w:rsidR="00CD1F2D" w:rsidRDefault="00CD1F2D">
      <w:pPr>
        <w:pStyle w:val="NormalWeb"/>
        <w:divId w:val="1395541861"/>
        <w:rPr>
          <w:rFonts w:ascii="Segoe UI" w:hAnsi="Segoe UI" w:cs="Segoe UI"/>
          <w:color w:val="333333"/>
          <w:lang w:val="en"/>
        </w:rPr>
      </w:pPr>
      <w:r>
        <w:rPr>
          <w:rStyle w:val="Emphasis"/>
          <w:rFonts w:ascii="Segoe UI" w:hAnsi="Segoe UI" w:cs="Segoe UI"/>
          <w:color w:val="333333"/>
          <w:lang w:val="en"/>
        </w:rPr>
        <w:t xml:space="preserve">Mechanism: </w:t>
      </w:r>
    </w:p>
    <w:p w14:paraId="7B00074A" w14:textId="77777777" w:rsidR="00CD1F2D" w:rsidRDefault="00CD1F2D">
      <w:pPr>
        <w:divId w:val="1395541861"/>
        <w:rPr>
          <w:rFonts w:ascii="Segoe UI" w:eastAsia="Times New Roman" w:hAnsi="Segoe UI" w:cs="Segoe UI"/>
          <w:color w:val="333333"/>
          <w:lang w:val="en"/>
        </w:rPr>
      </w:pPr>
      <w:r>
        <w:rPr>
          <w:rFonts w:ascii="Segoe UI" w:eastAsia="Times New Roman" w:hAnsi="Symbol" w:cs="Segoe UI"/>
          <w:color w:val="333333"/>
          <w:lang w:val="en"/>
        </w:rPr>
        <w:t></w:t>
      </w:r>
      <w:r>
        <w:rPr>
          <w:rFonts w:ascii="Segoe UI" w:eastAsia="Times New Roman" w:hAnsi="Segoe UI" w:cs="Segoe UI"/>
          <w:color w:val="333333"/>
          <w:lang w:val="en"/>
        </w:rPr>
        <w:t xml:space="preserve">  Inhibition of cyclooxygenase (COX) enzymes </w:t>
      </w:r>
    </w:p>
    <w:p w14:paraId="4B24A5AE" w14:textId="77777777" w:rsidR="00CD1F2D" w:rsidRDefault="00CD1F2D">
      <w:pPr>
        <w:divId w:val="1395541861"/>
        <w:rPr>
          <w:rFonts w:ascii="Segoe UI" w:eastAsia="Times New Roman" w:hAnsi="Segoe UI" w:cs="Segoe UI"/>
          <w:color w:val="333333"/>
          <w:lang w:val="en"/>
        </w:rPr>
      </w:pPr>
      <w:r>
        <w:rPr>
          <w:rFonts w:ascii="Segoe UI" w:eastAsia="Times New Roman" w:hAnsi="Symbol" w:cs="Segoe UI"/>
          <w:color w:val="333333"/>
          <w:lang w:val="en"/>
        </w:rPr>
        <w:t></w:t>
      </w:r>
      <w:r>
        <w:rPr>
          <w:rFonts w:ascii="Segoe UI" w:eastAsia="Times New Roman" w:hAnsi="Segoe UI" w:cs="Segoe UI"/>
          <w:color w:val="333333"/>
          <w:lang w:val="en"/>
        </w:rPr>
        <w:t xml:space="preserve">  Reduction of prostaglandin synthesis </w:t>
      </w:r>
    </w:p>
    <w:p w14:paraId="57F4F188" w14:textId="77777777" w:rsidR="00CD1F2D" w:rsidRDefault="00CD1F2D">
      <w:pPr>
        <w:divId w:val="1395541861"/>
        <w:rPr>
          <w:rFonts w:ascii="Segoe UI" w:eastAsia="Times New Roman" w:hAnsi="Segoe UI" w:cs="Segoe UI"/>
          <w:color w:val="333333"/>
          <w:lang w:val="en"/>
        </w:rPr>
      </w:pPr>
      <w:r>
        <w:rPr>
          <w:rFonts w:ascii="Segoe UI" w:eastAsia="Times New Roman" w:hAnsi="Symbol" w:cs="Segoe UI"/>
          <w:color w:val="333333"/>
          <w:lang w:val="en"/>
        </w:rPr>
        <w:t></w:t>
      </w:r>
      <w:r>
        <w:rPr>
          <w:rFonts w:ascii="Segoe UI" w:eastAsia="Times New Roman" w:hAnsi="Segoe UI" w:cs="Segoe UI"/>
          <w:color w:val="333333"/>
          <w:lang w:val="en"/>
        </w:rPr>
        <w:t xml:space="preserve">  Modulation of inflammatory cytokines </w:t>
      </w:r>
      <w:r>
        <w:rPr>
          <w:rFonts w:ascii="Segoe UI" w:eastAsia="Times New Roman" w:hAnsi="Segoe UI" w:cs="Segoe UI"/>
          <w:color w:val="333333"/>
          <w:vertAlign w:val="superscript"/>
          <w:lang w:val="en"/>
        </w:rPr>
        <w:t xml:space="preserve">[3] </w:t>
      </w:r>
    </w:p>
    <w:p w14:paraId="6AE2C8C4" w14:textId="77777777" w:rsidR="00CD1F2D" w:rsidRDefault="00CD1F2D">
      <w:pPr>
        <w:pStyle w:val="NormalWeb"/>
        <w:divId w:val="1395541861"/>
        <w:rPr>
          <w:rFonts w:ascii="Segoe UI" w:hAnsi="Segoe UI" w:cs="Segoe UI"/>
          <w:color w:val="333333"/>
          <w:lang w:val="en"/>
        </w:rPr>
      </w:pPr>
      <w:r>
        <w:rPr>
          <w:rStyle w:val="Emphasis"/>
          <w:rFonts w:ascii="Segoe UI" w:hAnsi="Segoe UI" w:cs="Segoe UI"/>
          <w:color w:val="333333"/>
          <w:lang w:val="en"/>
        </w:rPr>
        <w:t xml:space="preserve">Chemical Reaction: </w:t>
      </w:r>
    </w:p>
    <w:p w14:paraId="193D09A8"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Arachidonic Acid + COX-1/COX-2 → Prostaglandins </w:t>
      </w:r>
    </w:p>
    <w:p w14:paraId="55A82EA6"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(Inhibited by flavonoids and tannins) </w:t>
      </w:r>
    </w:p>
    <w:p w14:paraId="30126E1F"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Flavonoid-OH + Free Radical → Flavonoid-O• + H₂O </w:t>
      </w:r>
    </w:p>
    <w:p w14:paraId="4E17709B"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(Antioxidant scavenging reaction) </w:t>
      </w:r>
    </w:p>
    <w:p w14:paraId="7447BFE0" w14:textId="77777777" w:rsidR="00CD1F2D" w:rsidRDefault="00CD1F2D">
      <w:pPr>
        <w:numPr>
          <w:ilvl w:val="0"/>
          <w:numId w:val="357"/>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Astringent Properties (Anti-diarrheal) </w:t>
      </w:r>
    </w:p>
    <w:p w14:paraId="7F98DED8" w14:textId="77777777" w:rsidR="00CD1F2D" w:rsidRDefault="00CD1F2D">
      <w:pPr>
        <w:pStyle w:val="NormalWeb"/>
        <w:divId w:val="1395541861"/>
        <w:rPr>
          <w:rFonts w:ascii="Segoe UI" w:hAnsi="Segoe UI" w:cs="Segoe UI"/>
          <w:color w:val="333333"/>
          <w:lang w:val="en"/>
        </w:rPr>
      </w:pPr>
      <w:r>
        <w:rPr>
          <w:rStyle w:val="Emphasis"/>
          <w:rFonts w:ascii="Segoe UI" w:hAnsi="Segoe UI" w:cs="Segoe UI"/>
          <w:color w:val="333333"/>
          <w:lang w:val="en"/>
        </w:rPr>
        <w:t xml:space="preserve">Mechanism: </w:t>
      </w:r>
    </w:p>
    <w:p w14:paraId="26AA0905" w14:textId="77777777" w:rsidR="00CD1F2D" w:rsidRDefault="00CD1F2D">
      <w:pPr>
        <w:numPr>
          <w:ilvl w:val="0"/>
          <w:numId w:val="358"/>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Tannin-protein binding </w:t>
      </w:r>
    </w:p>
    <w:p w14:paraId="6428C4BA" w14:textId="77777777" w:rsidR="00CD1F2D" w:rsidRDefault="00CD1F2D">
      <w:pPr>
        <w:numPr>
          <w:ilvl w:val="0"/>
          <w:numId w:val="358"/>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Reduction of intestinal secretions </w:t>
      </w:r>
    </w:p>
    <w:p w14:paraId="0B101174" w14:textId="77777777" w:rsidR="00CD1F2D" w:rsidRDefault="00CD1F2D">
      <w:pPr>
        <w:numPr>
          <w:ilvl w:val="0"/>
          <w:numId w:val="358"/>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w:t>
      </w:r>
      <w:r>
        <w:rPr>
          <w:rFonts w:ascii="Segoe UI" w:eastAsia="Times New Roman" w:hAnsi="Segoe UI" w:cs="Segoe UI"/>
          <w:color w:val="333333"/>
          <w:vertAlign w:val="superscript"/>
          <w:lang w:val="en"/>
        </w:rPr>
        <w:t xml:space="preserve">[2] </w:t>
      </w:r>
    </w:p>
    <w:p w14:paraId="027A489D" w14:textId="77777777" w:rsidR="00CD1F2D" w:rsidRDefault="00CD1F2D">
      <w:pPr>
        <w:pStyle w:val="NormalWeb"/>
        <w:divId w:val="1395541861"/>
        <w:rPr>
          <w:rFonts w:ascii="Segoe UI" w:hAnsi="Segoe UI" w:cs="Segoe UI"/>
          <w:color w:val="333333"/>
          <w:lang w:val="en"/>
        </w:rPr>
      </w:pPr>
      <w:r>
        <w:rPr>
          <w:rStyle w:val="Emphasis"/>
          <w:rFonts w:ascii="Segoe UI" w:hAnsi="Segoe UI" w:cs="Segoe UI"/>
          <w:color w:val="333333"/>
          <w:lang w:val="en"/>
        </w:rPr>
        <w:t xml:space="preserve">Molecular Interaction: </w:t>
      </w:r>
    </w:p>
    <w:p w14:paraId="28406EBA"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Tannin-OH groups + Protein-NH₂ → Tannin-Protein Complex </w:t>
      </w:r>
    </w:p>
    <w:p w14:paraId="4AE4982F"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Results in tissue contraction and reduced permeability </w:t>
      </w:r>
    </w:p>
    <w:p w14:paraId="3EAF1FE9" w14:textId="77777777" w:rsidR="00CD1F2D" w:rsidRDefault="00CD1F2D">
      <w:pPr>
        <w:numPr>
          <w:ilvl w:val="0"/>
          <w:numId w:val="359"/>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Activity </w:t>
      </w:r>
    </w:p>
    <w:p w14:paraId="5F680981" w14:textId="77777777" w:rsidR="00CD1F2D" w:rsidRDefault="00CD1F2D">
      <w:pPr>
        <w:pStyle w:val="NormalWeb"/>
        <w:divId w:val="1395541861"/>
        <w:rPr>
          <w:rFonts w:ascii="Segoe UI" w:hAnsi="Segoe UI" w:cs="Segoe UI"/>
          <w:color w:val="333333"/>
          <w:lang w:val="en"/>
        </w:rPr>
      </w:pPr>
      <w:r>
        <w:rPr>
          <w:rStyle w:val="Emphasis"/>
          <w:rFonts w:ascii="Segoe UI" w:hAnsi="Segoe UI" w:cs="Segoe UI"/>
          <w:color w:val="333333"/>
          <w:lang w:val="en"/>
        </w:rPr>
        <w:t xml:space="preserve">Mechanism: </w:t>
      </w:r>
    </w:p>
    <w:p w14:paraId="35418E3A" w14:textId="77777777" w:rsidR="00CD1F2D" w:rsidRDefault="00CD1F2D">
      <w:pPr>
        <w:numPr>
          <w:ilvl w:val="0"/>
          <w:numId w:val="360"/>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Disruption of microbial cell membranes </w:t>
      </w:r>
    </w:p>
    <w:p w14:paraId="2EFA2448" w14:textId="77777777" w:rsidR="00CD1F2D" w:rsidRDefault="00CD1F2D">
      <w:pPr>
        <w:numPr>
          <w:ilvl w:val="0"/>
          <w:numId w:val="360"/>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Inhibition of microbial enzymes </w:t>
      </w:r>
    </w:p>
    <w:p w14:paraId="4D4EB67F" w14:textId="77777777" w:rsidR="00CD1F2D" w:rsidRDefault="00CD1F2D">
      <w:pPr>
        <w:numPr>
          <w:ilvl w:val="0"/>
          <w:numId w:val="360"/>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Chelation of metal ions required for microbial growth </w:t>
      </w:r>
      <w:r>
        <w:rPr>
          <w:rFonts w:ascii="Segoe UI" w:eastAsia="Times New Roman" w:hAnsi="Segoe UI" w:cs="Segoe UI"/>
          <w:color w:val="333333"/>
          <w:vertAlign w:val="superscript"/>
          <w:lang w:val="en"/>
        </w:rPr>
        <w:t xml:space="preserve">[1] </w:t>
      </w:r>
    </w:p>
    <w:p w14:paraId="5FBC05E5" w14:textId="77777777" w:rsidR="00CD1F2D" w:rsidRDefault="00CD1F2D">
      <w:pPr>
        <w:pStyle w:val="NormalWeb"/>
        <w:divId w:val="1395541861"/>
        <w:rPr>
          <w:rFonts w:ascii="Segoe UI" w:hAnsi="Segoe UI" w:cs="Segoe UI"/>
          <w:color w:val="333333"/>
          <w:lang w:val="en"/>
        </w:rPr>
      </w:pPr>
      <w:r>
        <w:rPr>
          <w:rStyle w:val="Emphasis"/>
          <w:rFonts w:ascii="Segoe UI" w:hAnsi="Segoe UI" w:cs="Segoe UI"/>
          <w:color w:val="333333"/>
          <w:lang w:val="en"/>
        </w:rPr>
        <w:t xml:space="preserve">Saponin Membrane Interaction: </w:t>
      </w:r>
    </w:p>
    <w:p w14:paraId="4B3B0146"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Saponin + Cholesterol (in cell membrane) → Membrane disruption </w:t>
      </w:r>
    </w:p>
    <w:p w14:paraId="31ACC787"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Leading to cell lysis and antimicrobial effect </w:t>
      </w:r>
    </w:p>
    <w:p w14:paraId="4C6F4B80" w14:textId="77777777" w:rsidR="00CD1F2D" w:rsidRDefault="00CD1F2D">
      <w:pPr>
        <w:pStyle w:val="Heading3"/>
        <w:divId w:val="139554186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w:t>
      </w:r>
    </w:p>
    <w:p w14:paraId="64B055F3" w14:textId="77777777" w:rsidR="00CD1F2D" w:rsidRDefault="00CD1F2D">
      <w:pPr>
        <w:numPr>
          <w:ilvl w:val="0"/>
          <w:numId w:val="361"/>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Infusion/Decoction </w:t>
      </w:r>
      <w:r>
        <w:rPr>
          <w:rFonts w:ascii="Segoe UI" w:eastAsia="Times New Roman" w:hAnsi="Segoe UI" w:cs="Segoe UI"/>
          <w:color w:val="333333"/>
          <w:lang w:val="en"/>
        </w:rPr>
        <w:t xml:space="preserve">: </w:t>
      </w:r>
    </w:p>
    <w:p w14:paraId="5BDE2D0F" w14:textId="77777777" w:rsidR="00CD1F2D" w:rsidRDefault="00CD1F2D">
      <w:pPr>
        <w:numPr>
          <w:ilvl w:val="1"/>
          <w:numId w:val="36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1-2 teaspoons dried bark per cup of water </w:t>
      </w:r>
    </w:p>
    <w:p w14:paraId="757373DC" w14:textId="77777777" w:rsidR="00CD1F2D" w:rsidRDefault="00CD1F2D">
      <w:pPr>
        <w:numPr>
          <w:ilvl w:val="1"/>
          <w:numId w:val="36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Steep for 10-15 minutes </w:t>
      </w:r>
    </w:p>
    <w:p w14:paraId="6930AFD6" w14:textId="77777777" w:rsidR="00CD1F2D" w:rsidRDefault="00CD1F2D">
      <w:pPr>
        <w:numPr>
          <w:ilvl w:val="1"/>
          <w:numId w:val="36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Used for internal consumption </w:t>
      </w:r>
      <w:r>
        <w:rPr>
          <w:rFonts w:ascii="Segoe UI" w:eastAsia="Times New Roman" w:hAnsi="Segoe UI" w:cs="Segoe UI"/>
          <w:color w:val="333333"/>
          <w:vertAlign w:val="superscript"/>
          <w:lang w:val="en"/>
        </w:rPr>
        <w:t xml:space="preserve">[6][8] </w:t>
      </w:r>
    </w:p>
    <w:p w14:paraId="0BD69AC2" w14:textId="77777777" w:rsidR="00CD1F2D" w:rsidRDefault="00CD1F2D">
      <w:pPr>
        <w:numPr>
          <w:ilvl w:val="0"/>
          <w:numId w:val="361"/>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Topical Applications </w:t>
      </w:r>
      <w:r>
        <w:rPr>
          <w:rFonts w:ascii="Segoe UI" w:eastAsia="Times New Roman" w:hAnsi="Segoe UI" w:cs="Segoe UI"/>
          <w:color w:val="333333"/>
          <w:lang w:val="en"/>
        </w:rPr>
        <w:t xml:space="preserve">: </w:t>
      </w:r>
    </w:p>
    <w:p w14:paraId="42FBBB2D" w14:textId="77777777" w:rsidR="00CD1F2D" w:rsidRDefault="00CD1F2D">
      <w:pPr>
        <w:numPr>
          <w:ilvl w:val="1"/>
          <w:numId w:val="36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Fresh bark extract for eye washes </w:t>
      </w:r>
    </w:p>
    <w:p w14:paraId="4E4877C0" w14:textId="77777777" w:rsidR="00CD1F2D" w:rsidRDefault="00CD1F2D">
      <w:pPr>
        <w:numPr>
          <w:ilvl w:val="1"/>
          <w:numId w:val="36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Poultices for swellings and inflammation </w:t>
      </w:r>
      <w:r>
        <w:rPr>
          <w:rFonts w:ascii="Segoe UI" w:eastAsia="Times New Roman" w:hAnsi="Segoe UI" w:cs="Segoe UI"/>
          <w:color w:val="333333"/>
          <w:vertAlign w:val="superscript"/>
          <w:lang w:val="en"/>
        </w:rPr>
        <w:t xml:space="preserve">[6][8] </w:t>
      </w:r>
    </w:p>
    <w:p w14:paraId="4D26E8C0" w14:textId="77777777" w:rsidR="00CD1F2D" w:rsidRDefault="00CD1F2D">
      <w:pPr>
        <w:numPr>
          <w:ilvl w:val="0"/>
          <w:numId w:val="361"/>
        </w:numPr>
        <w:spacing w:before="100" w:beforeAutospacing="1" w:after="100" w:afterAutospacing="1"/>
        <w:divId w:val="139554186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Concentrated Extracts </w:t>
      </w:r>
      <w:r>
        <w:rPr>
          <w:rFonts w:ascii="Segoe UI" w:eastAsia="Times New Roman" w:hAnsi="Segoe UI" w:cs="Segoe UI"/>
          <w:color w:val="333333"/>
          <w:lang w:val="en"/>
        </w:rPr>
        <w:t xml:space="preserve">: </w:t>
      </w:r>
    </w:p>
    <w:p w14:paraId="68BBEC15" w14:textId="77777777" w:rsidR="00CD1F2D" w:rsidRDefault="00CD1F2D">
      <w:pPr>
        <w:numPr>
          <w:ilvl w:val="1"/>
          <w:numId w:val="36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Alcohol-based tinctures </w:t>
      </w:r>
    </w:p>
    <w:p w14:paraId="0C5CD5C5" w14:textId="77777777" w:rsidR="00CD1F2D" w:rsidRDefault="00CD1F2D">
      <w:pPr>
        <w:numPr>
          <w:ilvl w:val="1"/>
          <w:numId w:val="361"/>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Standardized for tannin content </w:t>
      </w:r>
      <w:r>
        <w:rPr>
          <w:rFonts w:ascii="Segoe UI" w:eastAsia="Times New Roman" w:hAnsi="Segoe UI" w:cs="Segoe UI"/>
          <w:color w:val="333333"/>
          <w:vertAlign w:val="superscript"/>
          <w:lang w:val="en"/>
        </w:rPr>
        <w:t xml:space="preserve">[6] </w:t>
      </w:r>
    </w:p>
    <w:p w14:paraId="6081AEDF" w14:textId="77777777" w:rsidR="00CD1F2D" w:rsidRDefault="00CD1F2D">
      <w:pPr>
        <w:pStyle w:val="Heading3"/>
        <w:divId w:val="1395541861"/>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Safety Considerations and Contraindications </w:t>
      </w:r>
    </w:p>
    <w:p w14:paraId="6A1E85B7" w14:textId="77777777" w:rsidR="00CD1F2D" w:rsidRDefault="00CD1F2D">
      <w:pPr>
        <w:pStyle w:val="NormalWeb"/>
        <w:divId w:val="1395541861"/>
        <w:rPr>
          <w:rFonts w:ascii="Segoe UI" w:hAnsi="Segoe UI" w:cs="Segoe UI"/>
          <w:color w:val="333333"/>
          <w:lang w:val="en"/>
        </w:rPr>
      </w:pPr>
      <w:r>
        <w:rPr>
          <w:rStyle w:val="Strong"/>
          <w:rFonts w:ascii="Segoe UI" w:hAnsi="Segoe UI" w:cs="Segoe UI"/>
          <w:color w:val="333333"/>
          <w:lang w:val="en"/>
        </w:rPr>
        <w:t xml:space="preserve">Precautions: </w:t>
      </w:r>
    </w:p>
    <w:p w14:paraId="2FFC9C1E" w14:textId="77777777" w:rsidR="00CD1F2D" w:rsidRDefault="00CD1F2D">
      <w:pPr>
        <w:numPr>
          <w:ilvl w:val="0"/>
          <w:numId w:val="362"/>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High tannin content may cause gastrointestinal irritation in sensitive individuals </w:t>
      </w:r>
    </w:p>
    <w:p w14:paraId="08FDEE30" w14:textId="77777777" w:rsidR="00CD1F2D" w:rsidRDefault="00CD1F2D">
      <w:pPr>
        <w:numPr>
          <w:ilvl w:val="0"/>
          <w:numId w:val="362"/>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Excessive consumption may interfere with iron absorption </w:t>
      </w:r>
    </w:p>
    <w:p w14:paraId="10A75F43" w14:textId="77777777" w:rsidR="00CD1F2D" w:rsidRDefault="00CD1F2D">
      <w:pPr>
        <w:numPr>
          <w:ilvl w:val="0"/>
          <w:numId w:val="362"/>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Not recommended during pregnancy without professional guidance </w:t>
      </w:r>
      <w:r>
        <w:rPr>
          <w:rFonts w:ascii="Segoe UI" w:eastAsia="Times New Roman" w:hAnsi="Segoe UI" w:cs="Segoe UI"/>
          <w:color w:val="333333"/>
          <w:vertAlign w:val="superscript"/>
          <w:lang w:val="en"/>
        </w:rPr>
        <w:t xml:space="preserve">[3][6] </w:t>
      </w:r>
    </w:p>
    <w:p w14:paraId="7FFE4D2D" w14:textId="77777777" w:rsidR="00CD1F2D" w:rsidRDefault="00CD1F2D">
      <w:pPr>
        <w:pStyle w:val="NormalWeb"/>
        <w:divId w:val="1395541861"/>
        <w:rPr>
          <w:rFonts w:ascii="Segoe UI" w:hAnsi="Segoe UI" w:cs="Segoe UI"/>
          <w:color w:val="333333"/>
          <w:lang w:val="en"/>
        </w:rPr>
      </w:pPr>
      <w:r>
        <w:rPr>
          <w:rStyle w:val="Strong"/>
          <w:rFonts w:ascii="Segoe UI" w:hAnsi="Segoe UI" w:cs="Segoe UI"/>
          <w:color w:val="333333"/>
          <w:lang w:val="en"/>
        </w:rPr>
        <w:t xml:space="preserve">Drug Interactions: </w:t>
      </w:r>
    </w:p>
    <w:p w14:paraId="59E3AE42" w14:textId="77777777" w:rsidR="00CD1F2D" w:rsidRDefault="00CD1F2D">
      <w:pPr>
        <w:numPr>
          <w:ilvl w:val="0"/>
          <w:numId w:val="363"/>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May interfere with iron supplements </w:t>
      </w:r>
    </w:p>
    <w:p w14:paraId="0EA0FE02" w14:textId="77777777" w:rsidR="00CD1F2D" w:rsidRDefault="00CD1F2D">
      <w:pPr>
        <w:numPr>
          <w:ilvl w:val="0"/>
          <w:numId w:val="363"/>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Potential interaction with blood-thinning medications due to salicylate-like compounds </w:t>
      </w:r>
      <w:r>
        <w:rPr>
          <w:rFonts w:ascii="Segoe UI" w:eastAsia="Times New Roman" w:hAnsi="Segoe UI" w:cs="Segoe UI"/>
          <w:color w:val="333333"/>
          <w:vertAlign w:val="superscript"/>
          <w:lang w:val="en"/>
        </w:rPr>
        <w:t xml:space="preserve">[3][6] </w:t>
      </w:r>
    </w:p>
    <w:p w14:paraId="513D5902" w14:textId="77777777" w:rsidR="00CD1F2D" w:rsidRDefault="00CD1F2D">
      <w:pPr>
        <w:pStyle w:val="Heading3"/>
        <w:divId w:val="139554186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Conservation Status and Sustainable Harvesting </w:t>
      </w:r>
    </w:p>
    <w:p w14:paraId="398C8A1A"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Douglas Maple is generally not considered endangered, but sustainable harvesting practices should be followed: </w:t>
      </w:r>
    </w:p>
    <w:p w14:paraId="5F9AE242" w14:textId="77777777" w:rsidR="00CD1F2D" w:rsidRDefault="00CD1F2D">
      <w:pPr>
        <w:numPr>
          <w:ilvl w:val="0"/>
          <w:numId w:val="364"/>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Harvest bark from pruned branches rather than main trunk </w:t>
      </w:r>
    </w:p>
    <w:p w14:paraId="53E6DD82" w14:textId="77777777" w:rsidR="00CD1F2D" w:rsidRDefault="00CD1F2D">
      <w:pPr>
        <w:numPr>
          <w:ilvl w:val="0"/>
          <w:numId w:val="364"/>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Collect only what is needed </w:t>
      </w:r>
    </w:p>
    <w:p w14:paraId="5ACCB4C4" w14:textId="77777777" w:rsidR="00CD1F2D" w:rsidRDefault="00CD1F2D">
      <w:pPr>
        <w:numPr>
          <w:ilvl w:val="0"/>
          <w:numId w:val="364"/>
        </w:numPr>
        <w:spacing w:before="100" w:beforeAutospacing="1" w:after="100" w:afterAutospacing="1"/>
        <w:divId w:val="1395541861"/>
        <w:rPr>
          <w:rFonts w:ascii="Segoe UI" w:eastAsia="Times New Roman" w:hAnsi="Segoe UI" w:cs="Segoe UI"/>
          <w:color w:val="333333"/>
          <w:lang w:val="en"/>
        </w:rPr>
      </w:pPr>
      <w:r>
        <w:rPr>
          <w:rFonts w:ascii="Segoe UI" w:eastAsia="Times New Roman" w:hAnsi="Segoe UI" w:cs="Segoe UI"/>
          <w:color w:val="333333"/>
          <w:lang w:val="en"/>
        </w:rPr>
        <w:t xml:space="preserve">Allow plants to regenerate between harvesting cycles </w:t>
      </w:r>
    </w:p>
    <w:p w14:paraId="7A3FBCA9" w14:textId="77777777" w:rsidR="00CD1F2D" w:rsidRDefault="00CD1F2D">
      <w:pPr>
        <w:pStyle w:val="NormalWeb"/>
        <w:divId w:val="1395541861"/>
        <w:rPr>
          <w:rFonts w:ascii="Segoe UI" w:hAnsi="Segoe UI" w:cs="Segoe UI"/>
          <w:color w:val="333333"/>
          <w:lang w:val="en"/>
        </w:rPr>
      </w:pPr>
      <w:r>
        <w:rPr>
          <w:rStyle w:val="Strong"/>
          <w:rFonts w:ascii="Segoe UI" w:hAnsi="Segoe UI" w:cs="Segoe UI"/>
          <w:color w:val="339966"/>
          <w:lang w:val="en"/>
        </w:rPr>
        <w:t xml:space="preserve">References </w:t>
      </w:r>
    </w:p>
    <w:p w14:paraId="7A358A17"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1. Augustin, J. M., Kuzina, V., Andersen, S. B., &amp; </w:t>
      </w:r>
      <w:r>
        <w:rPr>
          <w:rFonts w:ascii="Segoe UI" w:hAnsi="Segoe UI" w:cs="Segoe UI"/>
          <w:color w:val="333333"/>
          <w:lang w:val="en"/>
        </w:rPr>
        <w:t xml:space="preserve">Bak, S. (2011). Molecular activities, biosynthesis and evolution of triterpenoid saponins. </w:t>
      </w:r>
      <w:r>
        <w:rPr>
          <w:rStyle w:val="Emphasis"/>
          <w:rFonts w:ascii="Segoe UI" w:hAnsi="Segoe UI" w:cs="Segoe UI"/>
          <w:color w:val="333333"/>
          <w:lang w:val="en"/>
        </w:rPr>
        <w:t xml:space="preserve">Phytochemistry </w:t>
      </w:r>
      <w:r>
        <w:rPr>
          <w:rFonts w:ascii="Segoe UI" w:hAnsi="Segoe UI" w:cs="Segoe UI"/>
          <w:color w:val="333333"/>
          <w:lang w:val="en"/>
        </w:rPr>
        <w:t xml:space="preserve">, </w:t>
      </w:r>
      <w:r>
        <w:rPr>
          <w:rStyle w:val="Emphasis"/>
          <w:rFonts w:ascii="Segoe UI" w:hAnsi="Segoe UI" w:cs="Segoe UI"/>
          <w:color w:val="333333"/>
          <w:lang w:val="en"/>
        </w:rPr>
        <w:t xml:space="preserve">72 </w:t>
      </w:r>
      <w:r>
        <w:rPr>
          <w:rFonts w:ascii="Segoe UI" w:hAnsi="Segoe UI" w:cs="Segoe UI"/>
          <w:color w:val="333333"/>
          <w:lang w:val="en"/>
        </w:rPr>
        <w:t xml:space="preserve">(6), 435–457. </w:t>
      </w:r>
      <w:hyperlink r:id="rId501" w:history="1">
        <w:r>
          <w:rPr>
            <w:rStyle w:val="Hyperlink"/>
            <w:rFonts w:ascii="Segoe UI" w:hAnsi="Segoe UI" w:cs="Segoe UI"/>
            <w:lang w:val="en"/>
          </w:rPr>
          <w:t xml:space="preserve">https://doi.org/10.1016/j.phytochem.2011.01.015 </w:t>
        </w:r>
      </w:hyperlink>
    </w:p>
    <w:p w14:paraId="72FF875E"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2. Bate-Smith, E. C. (1977). Astringent tannins of </w:t>
      </w:r>
      <w:r>
        <w:rPr>
          <w:rStyle w:val="Emphasis"/>
          <w:rFonts w:ascii="Segoe UI" w:hAnsi="Segoe UI" w:cs="Segoe UI"/>
          <w:color w:val="333333"/>
          <w:lang w:val="en"/>
        </w:rPr>
        <w:t xml:space="preserve">Acer </w:t>
      </w:r>
      <w:r>
        <w:rPr>
          <w:rFonts w:ascii="Segoe UI" w:hAnsi="Segoe UI" w:cs="Segoe UI"/>
          <w:color w:val="333333"/>
          <w:lang w:val="en"/>
        </w:rPr>
        <w:t xml:space="preserve">. </w:t>
      </w:r>
      <w:r>
        <w:rPr>
          <w:rStyle w:val="Emphasis"/>
          <w:rFonts w:ascii="Segoe UI" w:hAnsi="Segoe UI" w:cs="Segoe UI"/>
          <w:color w:val="333333"/>
          <w:lang w:val="en"/>
        </w:rPr>
        <w:t xml:space="preserve">Phytochemistry </w:t>
      </w:r>
      <w:r>
        <w:rPr>
          <w:rFonts w:ascii="Segoe UI" w:hAnsi="Segoe UI" w:cs="Segoe UI"/>
          <w:color w:val="333333"/>
          <w:lang w:val="en"/>
        </w:rPr>
        <w:t xml:space="preserve">, </w:t>
      </w:r>
      <w:r>
        <w:rPr>
          <w:rStyle w:val="Emphasis"/>
          <w:rFonts w:ascii="Segoe UI" w:hAnsi="Segoe UI" w:cs="Segoe UI"/>
          <w:color w:val="333333"/>
          <w:lang w:val="en"/>
        </w:rPr>
        <w:t xml:space="preserve">16 </w:t>
      </w:r>
      <w:r>
        <w:rPr>
          <w:rFonts w:ascii="Segoe UI" w:hAnsi="Segoe UI" w:cs="Segoe UI"/>
          <w:color w:val="333333"/>
          <w:lang w:val="en"/>
        </w:rPr>
        <w:t xml:space="preserve">(9), 1421–1426. </w:t>
      </w:r>
      <w:hyperlink r:id="rId502" w:history="1">
        <w:r>
          <w:rPr>
            <w:rStyle w:val="Hyperlink"/>
            <w:rFonts w:ascii="Segoe UI" w:hAnsi="Segoe UI" w:cs="Segoe UI"/>
            <w:lang w:val="en"/>
          </w:rPr>
          <w:t xml:space="preserve">https://doi.org/10.1016/S0031-9422(00)88795-6 </w:t>
        </w:r>
      </w:hyperlink>
    </w:p>
    <w:p w14:paraId="4FF91A75"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3. Bi, W., Gao, Y., Shen, J., He, C., Liu, H., Peng, Y., Zhang, C., &amp; </w:t>
      </w:r>
      <w:r>
        <w:rPr>
          <w:rFonts w:ascii="Segoe UI" w:hAnsi="Segoe UI" w:cs="Segoe UI"/>
          <w:color w:val="333333"/>
          <w:lang w:val="en"/>
        </w:rPr>
        <w:t xml:space="preserve">Xiao, P. (2016). Traditional uses, phytochemistry, and pharmacology of the genus </w:t>
      </w:r>
      <w:r>
        <w:rPr>
          <w:rStyle w:val="Emphasis"/>
          <w:rFonts w:ascii="Segoe UI" w:hAnsi="Segoe UI" w:cs="Segoe UI"/>
          <w:color w:val="333333"/>
          <w:lang w:val="en"/>
        </w:rPr>
        <w:t xml:space="preserve">Acer </w:t>
      </w:r>
      <w:r>
        <w:rPr>
          <w:rFonts w:ascii="Segoe UI" w:hAnsi="Segoe UI" w:cs="Segoe UI"/>
          <w:color w:val="333333"/>
          <w:lang w:val="en"/>
        </w:rPr>
        <w:t xml:space="preserve">(maple): A review. </w:t>
      </w:r>
      <w:r>
        <w:rPr>
          <w:rStyle w:val="Emphasis"/>
          <w:rFonts w:ascii="Segoe UI" w:hAnsi="Segoe UI" w:cs="Segoe UI"/>
          <w:color w:val="333333"/>
          <w:lang w:val="en"/>
        </w:rPr>
        <w:t xml:space="preserve">Journal of Ethnopharmacology </w:t>
      </w:r>
      <w:r>
        <w:rPr>
          <w:rFonts w:ascii="Segoe UI" w:hAnsi="Segoe UI" w:cs="Segoe UI"/>
          <w:color w:val="333333"/>
          <w:lang w:val="en"/>
        </w:rPr>
        <w:t xml:space="preserve">, </w:t>
      </w:r>
      <w:r>
        <w:rPr>
          <w:rStyle w:val="Emphasis"/>
          <w:rFonts w:ascii="Segoe UI" w:hAnsi="Segoe UI" w:cs="Segoe UI"/>
          <w:color w:val="333333"/>
          <w:lang w:val="en"/>
        </w:rPr>
        <w:t xml:space="preserve">189 </w:t>
      </w:r>
      <w:r>
        <w:rPr>
          <w:rFonts w:ascii="Segoe UI" w:hAnsi="Segoe UI" w:cs="Segoe UI"/>
          <w:color w:val="333333"/>
          <w:lang w:val="en"/>
        </w:rPr>
        <w:t xml:space="preserve">, 31–60. </w:t>
      </w:r>
      <w:hyperlink r:id="rId503" w:history="1">
        <w:r>
          <w:rPr>
            <w:rStyle w:val="Hyperlink"/>
            <w:rFonts w:ascii="Segoe UI" w:hAnsi="Segoe UI" w:cs="Segoe UI"/>
            <w:lang w:val="en"/>
          </w:rPr>
          <w:t xml:space="preserve">https://doi.org/10.1016/j.jep.2016.04.021 </w:t>
        </w:r>
      </w:hyperlink>
    </w:p>
    <w:p w14:paraId="2278D758"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w:t>
      </w:r>
      <w:r>
        <w:rPr>
          <w:rStyle w:val="Emphasis"/>
          <w:rFonts w:ascii="Segoe UI" w:hAnsi="Segoe UI" w:cs="Segoe UI"/>
          <w:color w:val="333333"/>
          <w:lang w:val="en"/>
        </w:rPr>
        <w:t xml:space="preserve">Traditional knowledge and uses of Douglas Maple </w:t>
      </w:r>
      <w:r>
        <w:rPr>
          <w:rFonts w:ascii="Segoe UI" w:hAnsi="Segoe UI" w:cs="Segoe UI"/>
          <w:color w:val="333333"/>
          <w:lang w:val="en"/>
        </w:rPr>
        <w:t xml:space="preserve">. </w:t>
      </w:r>
    </w:p>
    <w:p w14:paraId="10EA0079"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5. Evans, T. T. (2022). The Indigenous origins of maple syrup. </w:t>
      </w:r>
      <w:r>
        <w:rPr>
          <w:rStyle w:val="Emphasis"/>
          <w:rFonts w:ascii="Segoe UI" w:hAnsi="Segoe UI" w:cs="Segoe UI"/>
          <w:color w:val="333333"/>
          <w:lang w:val="en"/>
        </w:rPr>
        <w:t xml:space="preserve">American Indian Magazine </w:t>
      </w:r>
      <w:r>
        <w:rPr>
          <w:rFonts w:ascii="Segoe UI" w:hAnsi="Segoe UI" w:cs="Segoe UI"/>
          <w:color w:val="333333"/>
          <w:lang w:val="en"/>
        </w:rPr>
        <w:t xml:space="preserve">. </w:t>
      </w:r>
      <w:hyperlink r:id="rId504" w:tgtFrame="_blank" w:history="1">
        <w:r>
          <w:rPr>
            <w:rStyle w:val="Hyperlink"/>
            <w:rFonts w:ascii="Segoe UI" w:hAnsi="Segoe UI" w:cs="Segoe UI"/>
            <w:lang w:val="en"/>
          </w:rPr>
          <w:t xml:space="preserve">https://www.americanindianmagazine.org/Indigenous-origins-of-maple-syrup </w:t>
        </w:r>
      </w:hyperlink>
    </w:p>
    <w:p w14:paraId="7C20C997"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6. Grieve, M. (n.d.). Maples. In </w:t>
      </w:r>
      <w:r>
        <w:rPr>
          <w:rStyle w:val="Emphasis"/>
          <w:rFonts w:ascii="Segoe UI" w:hAnsi="Segoe UI" w:cs="Segoe UI"/>
          <w:color w:val="333333"/>
          <w:lang w:val="en"/>
        </w:rPr>
        <w:t xml:space="preserve">A modern herbal </w:t>
      </w:r>
      <w:r>
        <w:rPr>
          <w:rFonts w:ascii="Segoe UI" w:hAnsi="Segoe UI" w:cs="Segoe UI"/>
          <w:color w:val="333333"/>
          <w:lang w:val="en"/>
        </w:rPr>
        <w:t xml:space="preserve">. Botanical.com. </w:t>
      </w:r>
      <w:hyperlink r:id="rId505" w:tgtFrame="_blank" w:history="1">
        <w:r>
          <w:rPr>
            <w:rStyle w:val="Hyperlink"/>
            <w:rFonts w:ascii="Segoe UI" w:hAnsi="Segoe UI" w:cs="Segoe UI"/>
            <w:lang w:val="en"/>
          </w:rPr>
          <w:t xml:space="preserve">https://botanical.com/botanical/mgmh/m/maples14.html </w:t>
        </w:r>
      </w:hyperlink>
    </w:p>
    <w:p w14:paraId="10E2A96F"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7. Native Languages of the Americas. (n.d.). </w:t>
      </w:r>
      <w:r>
        <w:rPr>
          <w:rStyle w:val="Emphasis"/>
          <w:rFonts w:ascii="Segoe UI" w:hAnsi="Segoe UI" w:cs="Segoe UI"/>
          <w:color w:val="333333"/>
          <w:lang w:val="en"/>
        </w:rPr>
        <w:t xml:space="preserve">Native American Indian maple tree medicine, meaning and symbolism </w:t>
      </w:r>
      <w:r>
        <w:rPr>
          <w:rFonts w:ascii="Segoe UI" w:hAnsi="Segoe UI" w:cs="Segoe UI"/>
          <w:color w:val="333333"/>
          <w:lang w:val="en"/>
        </w:rPr>
        <w:t xml:space="preserve">. </w:t>
      </w:r>
      <w:hyperlink r:id="rId506" w:tgtFrame="_blank" w:history="1">
        <w:r>
          <w:rPr>
            <w:rStyle w:val="Hyperlink"/>
            <w:rFonts w:ascii="Segoe UI" w:hAnsi="Segoe UI" w:cs="Segoe UI"/>
            <w:lang w:val="en"/>
          </w:rPr>
          <w:t xml:space="preserve">http://www.native-languages.org/legends-maple.htm </w:t>
        </w:r>
      </w:hyperlink>
    </w:p>
    <w:p w14:paraId="628AB94D"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8. Splitrock Environmental. (n.d.). </w:t>
      </w:r>
      <w:r>
        <w:rPr>
          <w:rStyle w:val="Emphasis"/>
          <w:rFonts w:ascii="Segoe UI" w:hAnsi="Segoe UI" w:cs="Segoe UI"/>
          <w:color w:val="333333"/>
          <w:lang w:val="en"/>
        </w:rPr>
        <w:t xml:space="preserve">Douglas maple (sgwálqwmaz’) </w:t>
      </w:r>
      <w:r>
        <w:rPr>
          <w:rFonts w:ascii="Segoe UI" w:hAnsi="Segoe UI" w:cs="Segoe UI"/>
          <w:color w:val="333333"/>
          <w:lang w:val="en"/>
        </w:rPr>
        <w:t xml:space="preserve">. </w:t>
      </w:r>
      <w:hyperlink r:id="rId507" w:tgtFrame="_blank" w:history="1">
        <w:r>
          <w:rPr>
            <w:rStyle w:val="Hyperlink"/>
            <w:rFonts w:ascii="Segoe UI" w:hAnsi="Segoe UI" w:cs="Segoe UI"/>
            <w:lang w:val="en"/>
          </w:rPr>
          <w:t xml:space="preserve">https://splitrockenvironmental.ca/products/douglas-maple-sgwalqwmaz </w:t>
        </w:r>
      </w:hyperlink>
    </w:p>
    <w:p w14:paraId="7EF39EBA" w14:textId="77777777" w:rsidR="00CD1F2D" w:rsidRDefault="00CD1F2D">
      <w:pPr>
        <w:pStyle w:val="NormalWeb"/>
        <w:divId w:val="1395541861"/>
        <w:rPr>
          <w:rFonts w:ascii="Segoe UI" w:hAnsi="Segoe UI" w:cs="Segoe UI"/>
          <w:color w:val="333333"/>
          <w:lang w:val="en"/>
        </w:rPr>
      </w:pPr>
      <w:r>
        <w:rPr>
          <w:rFonts w:ascii="Segoe UI" w:hAnsi="Segoe UI" w:cs="Segoe UI"/>
          <w:color w:val="333333"/>
          <w:lang w:val="en"/>
        </w:rPr>
        <w:t xml:space="preserve">9. Wikipedia contributors. (2024). </w:t>
      </w:r>
      <w:r>
        <w:rPr>
          <w:rStyle w:val="Emphasis"/>
          <w:rFonts w:ascii="Segoe UI" w:hAnsi="Segoe UI" w:cs="Segoe UI"/>
          <w:color w:val="333333"/>
          <w:lang w:val="en"/>
        </w:rPr>
        <w:t xml:space="preserve">Acer glabrum </w:t>
      </w:r>
      <w:r>
        <w:rPr>
          <w:rFonts w:ascii="Segoe UI" w:hAnsi="Segoe UI" w:cs="Segoe UI"/>
          <w:color w:val="333333"/>
          <w:lang w:val="en"/>
        </w:rPr>
        <w:t xml:space="preserve">. In </w:t>
      </w:r>
      <w:r>
        <w:rPr>
          <w:rStyle w:val="Emphasis"/>
          <w:rFonts w:ascii="Segoe UI" w:hAnsi="Segoe UI" w:cs="Segoe UI"/>
          <w:color w:val="333333"/>
          <w:lang w:val="en"/>
        </w:rPr>
        <w:t xml:space="preserve">Wikipedia </w:t>
      </w:r>
      <w:r>
        <w:rPr>
          <w:rFonts w:ascii="Segoe UI" w:hAnsi="Segoe UI" w:cs="Segoe UI"/>
          <w:color w:val="333333"/>
          <w:lang w:val="en"/>
        </w:rPr>
        <w:t xml:space="preserve">. </w:t>
      </w:r>
      <w:hyperlink r:id="rId508" w:tgtFrame="_blank" w:history="1">
        <w:r>
          <w:rPr>
            <w:rStyle w:val="Hyperlink"/>
            <w:rFonts w:ascii="Segoe UI" w:hAnsi="Segoe UI" w:cs="Segoe UI"/>
            <w:lang w:val="en"/>
          </w:rPr>
          <w:t xml:space="preserve">https://en.wikipedia.org/wiki/Acer_glabrum </w:t>
        </w:r>
      </w:hyperlink>
    </w:p>
    <w:p w14:paraId="631D4B04" w14:textId="77777777" w:rsidR="00CD1F2D" w:rsidRDefault="00CD1F2D">
      <w:pPr>
        <w:pStyle w:val="Heading1"/>
        <w:divId w:val="110127645"/>
        <w:rPr>
          <w:rFonts w:ascii="Segoe UI" w:eastAsia="Times New Roman" w:hAnsi="Segoe UI" w:cs="Segoe UI"/>
          <w:lang w:val="en"/>
        </w:rPr>
      </w:pPr>
      <w:r>
        <w:rPr>
          <w:rFonts w:ascii="Segoe UI" w:eastAsia="Times New Roman" w:hAnsi="Segoe UI" w:cs="Segoe UI"/>
          <w:lang w:val="en"/>
        </w:rPr>
        <w:t xml:space="preserve">33 Edible Thistle </w:t>
      </w:r>
    </w:p>
    <w:p w14:paraId="75D3C59F"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9966"/>
          <w:lang w:val="en"/>
        </w:rPr>
        <w:t xml:space="preserve">Names </w:t>
      </w:r>
    </w:p>
    <w:p w14:paraId="5851578D"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Edible Thistle </w:t>
      </w:r>
    </w:p>
    <w:p w14:paraId="4398A08D"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Cirsium edule </w:t>
      </w:r>
    </w:p>
    <w:p w14:paraId="51542361"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ts’k’lawsxn; Indian Thistle </w:t>
      </w:r>
    </w:p>
    <w:p w14:paraId="23DE1822" w14:textId="77777777" w:rsidR="00CD1F2D" w:rsidRDefault="00CD1F2D">
      <w:pPr>
        <w:pStyle w:val="NormalWeb"/>
        <w:jc w:val="center"/>
        <w:divId w:val="110127645"/>
        <w:rPr>
          <w:rFonts w:ascii="Segoe UI" w:hAnsi="Segoe UI" w:cs="Segoe UI"/>
          <w:color w:val="333333"/>
          <w:lang w:val="en"/>
        </w:rPr>
      </w:pPr>
      <w:r>
        <w:rPr>
          <w:rFonts w:ascii="Segoe UI" w:hAnsi="Segoe UI" w:cs="Segoe UI"/>
          <w:noProof/>
          <w:color w:val="333333"/>
          <w:lang w:val="en"/>
        </w:rPr>
        <w:drawing>
          <wp:inline distT="0" distB="0" distL="0" distR="0" wp14:anchorId="4F4A943B" wp14:editId="7B2588D3">
            <wp:extent cx="2857500" cy="283845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link="rId509">
                      <a:extLst>
                        <a:ext uri="{28A0092B-C50C-407E-A947-70E740481C1C}">
                          <a14:useLocalDpi xmlns:a14="http://schemas.microsoft.com/office/drawing/2010/main" val="0"/>
                        </a:ext>
                      </a:extLst>
                    </a:blip>
                    <a:srcRect/>
                    <a:stretch>
                      <a:fillRect/>
                    </a:stretch>
                  </pic:blipFill>
                  <pic:spPr bwMode="auto">
                    <a:xfrm>
                      <a:off x="0" y="0"/>
                      <a:ext cx="2857500" cy="2838450"/>
                    </a:xfrm>
                    <a:prstGeom prst="rect">
                      <a:avLst/>
                    </a:prstGeom>
                    <a:noFill/>
                    <a:ln>
                      <a:noFill/>
                    </a:ln>
                  </pic:spPr>
                </pic:pic>
              </a:graphicData>
            </a:graphic>
          </wp:inline>
        </w:drawing>
      </w:r>
    </w:p>
    <w:p w14:paraId="1A50864D" w14:textId="77777777" w:rsidR="00CD1F2D" w:rsidRDefault="00CD1F2D">
      <w:pPr>
        <w:pStyle w:val="NormalWeb"/>
        <w:jc w:val="center"/>
        <w:divId w:val="110127645"/>
        <w:rPr>
          <w:rFonts w:ascii="Segoe UI" w:hAnsi="Segoe UI" w:cs="Segoe UI"/>
          <w:color w:val="333333"/>
          <w:lang w:val="en"/>
        </w:rPr>
      </w:pPr>
      <w:r>
        <w:rPr>
          <w:rStyle w:val="Strong"/>
          <w:rFonts w:ascii="Segoe UI" w:hAnsi="Segoe UI" w:cs="Segoe UI"/>
          <w:color w:val="333333"/>
          <w:lang w:val="en"/>
        </w:rPr>
        <w:t xml:space="preserve">Fig 33.1: Edible Thistle ( </w:t>
      </w:r>
      <w:r>
        <w:rPr>
          <w:rStyle w:val="Emphasis"/>
          <w:rFonts w:ascii="Segoe UI" w:hAnsi="Segoe UI" w:cs="Segoe UI"/>
          <w:b/>
          <w:bCs/>
          <w:color w:val="333333"/>
          <w:lang w:val="en"/>
        </w:rPr>
        <w:t xml:space="preserve">Cirsium edule </w:t>
      </w:r>
      <w:r>
        <w:rPr>
          <w:rStyle w:val="Strong"/>
          <w:rFonts w:ascii="Segoe UI" w:hAnsi="Segoe UI" w:cs="Segoe UI"/>
          <w:color w:val="333333"/>
          <w:lang w:val="en"/>
        </w:rPr>
        <w:t xml:space="preserve">) displaying its characteristic pinkish-purple flower head and prominent spines. </w:t>
      </w:r>
    </w:p>
    <w:p w14:paraId="1E3D096C" w14:textId="77777777" w:rsidR="00CD1F2D" w:rsidRDefault="00CD1F2D">
      <w:pPr>
        <w:pStyle w:val="NormalWeb"/>
        <w:jc w:val="center"/>
        <w:divId w:val="110127645"/>
        <w:rPr>
          <w:rFonts w:ascii="Segoe UI" w:hAnsi="Segoe UI" w:cs="Segoe UI"/>
          <w:color w:val="333333"/>
          <w:lang w:val="en"/>
        </w:rPr>
      </w:pPr>
      <w:r>
        <w:rPr>
          <w:rFonts w:ascii="Segoe UI" w:hAnsi="Segoe UI" w:cs="Segoe UI"/>
          <w:noProof/>
          <w:color w:val="333333"/>
          <w:lang w:val="en"/>
        </w:rPr>
        <w:drawing>
          <wp:inline distT="0" distB="0" distL="0" distR="0" wp14:anchorId="69FF0E58" wp14:editId="78D6445F">
            <wp:extent cx="2857500" cy="19050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link="rId51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69F38B9" w14:textId="77777777" w:rsidR="00CD1F2D" w:rsidRDefault="00CD1F2D">
      <w:pPr>
        <w:pStyle w:val="NormalWeb"/>
        <w:jc w:val="center"/>
        <w:divId w:val="110127645"/>
        <w:rPr>
          <w:rFonts w:ascii="Segoe UI" w:hAnsi="Segoe UI" w:cs="Segoe UI"/>
          <w:color w:val="333333"/>
          <w:lang w:val="en"/>
        </w:rPr>
      </w:pPr>
      <w:r>
        <w:rPr>
          <w:rStyle w:val="Strong"/>
          <w:rFonts w:ascii="Segoe UI" w:hAnsi="Segoe UI" w:cs="Segoe UI"/>
          <w:color w:val="333333"/>
          <w:lang w:val="en"/>
        </w:rPr>
        <w:t xml:space="preserve">Fig 33.2: A close-up view of Edible Thistle, highlighting the tall perennial structure with prominent hairy bracts. </w:t>
      </w:r>
    </w:p>
    <w:p w14:paraId="454FC56F"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9966"/>
          <w:lang w:val="en"/>
        </w:rPr>
        <w:t xml:space="preserve">General information </w:t>
      </w:r>
    </w:p>
    <w:p w14:paraId="2055FDF4" w14:textId="77777777" w:rsidR="00CD1F2D" w:rsidRDefault="00CD1F2D">
      <w:pPr>
        <w:pStyle w:val="NormalWeb"/>
        <w:jc w:val="both"/>
        <w:divId w:val="110127645"/>
        <w:rPr>
          <w:rFonts w:ascii="Segoe UI" w:hAnsi="Segoe UI" w:cs="Segoe UI"/>
          <w:color w:val="333333"/>
          <w:lang w:val="en"/>
        </w:rPr>
      </w:pPr>
      <w:r>
        <w:rPr>
          <w:rFonts w:ascii="Segoe UI" w:hAnsi="Segoe UI" w:cs="Segoe UI"/>
          <w:color w:val="333333"/>
          <w:lang w:val="en"/>
        </w:rPr>
        <w:t xml:space="preserve">Edible Thistle ( </w:t>
      </w:r>
      <w:r>
        <w:rPr>
          <w:rStyle w:val="Emphasis"/>
          <w:rFonts w:ascii="Segoe UI" w:hAnsi="Segoe UI" w:cs="Segoe UI"/>
          <w:color w:val="333333"/>
          <w:lang w:val="en"/>
        </w:rPr>
        <w:t xml:space="preserve">Cirsium edule </w:t>
      </w:r>
      <w:r>
        <w:rPr>
          <w:rFonts w:ascii="Segoe UI" w:hAnsi="Segoe UI" w:cs="Segoe UI"/>
          <w:color w:val="333333"/>
          <w:lang w:val="en"/>
        </w:rPr>
        <w:t xml:space="preserve">) is a tall perennial plant native to North America. </w:t>
      </w:r>
      <w:r>
        <w:rPr>
          <w:rFonts w:ascii="Segoe UI" w:hAnsi="Segoe UI" w:cs="Segoe UI"/>
          <w:color w:val="333333"/>
          <w:vertAlign w:val="superscript"/>
          <w:lang w:val="en"/>
        </w:rPr>
        <w:t xml:space="preserve">[1,9] </w:t>
      </w:r>
      <w:r>
        <w:rPr>
          <w:rFonts w:ascii="Segoe UI" w:hAnsi="Segoe UI" w:cs="Segoe UI"/>
          <w:color w:val="333333"/>
          <w:lang w:val="en"/>
        </w:rPr>
        <w:t xml:space="preserve">Edible Thistle represents a significant traditional medicine with well-documented Indigenous uses and validated pharmacological properties. </w:t>
      </w:r>
      <w:r>
        <w:rPr>
          <w:rFonts w:ascii="Segoe UI" w:hAnsi="Segoe UI" w:cs="Segoe UI"/>
          <w:color w:val="333333"/>
          <w:vertAlign w:val="superscript"/>
          <w:lang w:val="en"/>
        </w:rPr>
        <w:t xml:space="preserve">[2,3] </w:t>
      </w:r>
      <w:r>
        <w:rPr>
          <w:rFonts w:ascii="Segoe UI" w:hAnsi="Segoe UI" w:cs="Segoe UI"/>
          <w:color w:val="333333"/>
          <w:lang w:val="en"/>
        </w:rPr>
        <w:t xml:space="preserve">Its rich phytochemical profile, including flavonoids, phenolic compounds, triterpenoids, and polyacetylenes, provides the biochemical foundation for its traditional applications in treating inflammation, supporting liver health, and promoting wound healing. </w:t>
      </w:r>
      <w:r>
        <w:rPr>
          <w:rFonts w:ascii="Segoe UI" w:hAnsi="Segoe UI" w:cs="Segoe UI"/>
          <w:color w:val="333333"/>
          <w:vertAlign w:val="superscript"/>
          <w:lang w:val="en"/>
        </w:rPr>
        <w:t xml:space="preserve">[2] </w:t>
      </w:r>
      <w:r>
        <w:rPr>
          <w:rFonts w:ascii="Segoe UI" w:hAnsi="Segoe UI" w:cs="Segoe UI"/>
          <w:color w:val="333333"/>
          <w:lang w:val="en"/>
        </w:rPr>
        <w:t xml:space="preserve">The traditional knowledge of Indigenous peoples regarding this plant’s medicinal properties aligns closely with modern scientific understanding of its bioactive compounds and their mechanisms of action. </w:t>
      </w:r>
      <w:r>
        <w:rPr>
          <w:rFonts w:ascii="Segoe UI" w:hAnsi="Segoe UI" w:cs="Segoe UI"/>
          <w:color w:val="333333"/>
          <w:vertAlign w:val="superscript"/>
          <w:lang w:val="en"/>
        </w:rPr>
        <w:t xml:space="preserve">[2,5] </w:t>
      </w:r>
      <w:r>
        <w:rPr>
          <w:rFonts w:ascii="Segoe UI" w:hAnsi="Segoe UI" w:cs="Segoe UI"/>
          <w:color w:val="333333"/>
          <w:lang w:val="en"/>
        </w:rPr>
        <w:t xml:space="preserve">This convergence of traditional wisdom and scientific validation underscores the importance of preserving and respecting Indigenous botanical knowledge. </w:t>
      </w:r>
      <w:r>
        <w:rPr>
          <w:rFonts w:ascii="Segoe UI" w:hAnsi="Segoe UI" w:cs="Segoe UI"/>
          <w:color w:val="333333"/>
          <w:vertAlign w:val="superscript"/>
          <w:lang w:val="en"/>
        </w:rPr>
        <w:t xml:space="preserve">[5] </w:t>
      </w:r>
    </w:p>
    <w:p w14:paraId="1DFC502F"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Physical Characteristics: </w:t>
      </w:r>
    </w:p>
    <w:p w14:paraId="739CED0B" w14:textId="77777777" w:rsidR="00CD1F2D" w:rsidRDefault="00CD1F2D">
      <w:pPr>
        <w:numPr>
          <w:ilvl w:val="0"/>
          <w:numId w:val="36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Height: 1-2 meters tall </w:t>
      </w:r>
    </w:p>
    <w:p w14:paraId="663EB442" w14:textId="77777777" w:rsidR="00CD1F2D" w:rsidRDefault="00CD1F2D">
      <w:pPr>
        <w:numPr>
          <w:ilvl w:val="0"/>
          <w:numId w:val="36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Spread: 25-50 cm </w:t>
      </w:r>
    </w:p>
    <w:p w14:paraId="0E962C29" w14:textId="77777777" w:rsidR="00CD1F2D" w:rsidRDefault="00CD1F2D">
      <w:pPr>
        <w:numPr>
          <w:ilvl w:val="0"/>
          <w:numId w:val="36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Flowers: Pinkish-purple, prominent </w:t>
      </w:r>
    </w:p>
    <w:p w14:paraId="3228CEC0" w14:textId="77777777" w:rsidR="00CD1F2D" w:rsidRDefault="00CD1F2D">
      <w:pPr>
        <w:numPr>
          <w:ilvl w:val="0"/>
          <w:numId w:val="36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Features: Tall perennial with prominent spines and hairy bracts </w:t>
      </w:r>
    </w:p>
    <w:p w14:paraId="62907BE2" w14:textId="77777777" w:rsidR="00CD1F2D" w:rsidRDefault="00CD1F2D">
      <w:pPr>
        <w:numPr>
          <w:ilvl w:val="0"/>
          <w:numId w:val="36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Habitat: Common in wet meadows and forest openings </w:t>
      </w:r>
      <w:r>
        <w:rPr>
          <w:rFonts w:ascii="Segoe UI" w:eastAsia="Times New Roman" w:hAnsi="Segoe UI" w:cs="Segoe UI"/>
          <w:color w:val="333333"/>
          <w:vertAlign w:val="superscript"/>
          <w:lang w:val="en"/>
        </w:rPr>
        <w:t xml:space="preserve">[1,9] </w:t>
      </w:r>
    </w:p>
    <w:p w14:paraId="5BED68AA" w14:textId="77777777" w:rsidR="00CD1F2D" w:rsidRDefault="00CD1F2D">
      <w:pPr>
        <w:pStyle w:val="Heading3"/>
        <w:divId w:val="11012764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DD51A40" w14:textId="77777777" w:rsidR="00CD1F2D" w:rsidRDefault="00CD1F2D">
      <w:pPr>
        <w:pStyle w:val="NormalWeb"/>
        <w:jc w:val="both"/>
        <w:divId w:val="110127645"/>
        <w:rPr>
          <w:rFonts w:ascii="Segoe UI" w:hAnsi="Segoe UI" w:cs="Segoe UI"/>
          <w:color w:val="333333"/>
          <w:lang w:val="en"/>
        </w:rPr>
      </w:pPr>
      <w:r>
        <w:rPr>
          <w:rFonts w:ascii="Segoe UI" w:hAnsi="Segoe UI" w:cs="Segoe UI"/>
          <w:color w:val="333333"/>
          <w:lang w:val="en"/>
        </w:rPr>
        <w:t xml:space="preserve">The people used its roots and leaves to treat swollen joints and stiffness in the body. </w:t>
      </w:r>
      <w:r>
        <w:rPr>
          <w:rFonts w:ascii="Segoe UI" w:hAnsi="Segoe UI" w:cs="Segoe UI"/>
          <w:color w:val="333333"/>
          <w:vertAlign w:val="superscript"/>
          <w:lang w:val="en"/>
        </w:rPr>
        <w:t xml:space="preserve">[5] </w:t>
      </w:r>
      <w:r>
        <w:rPr>
          <w:rFonts w:ascii="Segoe UI" w:hAnsi="Segoe UI" w:cs="Segoe UI"/>
          <w:color w:val="333333"/>
          <w:lang w:val="en"/>
        </w:rPr>
        <w:t xml:space="preserve">Decoctions made from the roots and poultices of the leaves brought relief to those burdened by arthritis or long days of labour. </w:t>
      </w:r>
      <w:r>
        <w:rPr>
          <w:rFonts w:ascii="Segoe UI" w:hAnsi="Segoe UI" w:cs="Segoe UI"/>
          <w:color w:val="333333"/>
          <w:vertAlign w:val="superscript"/>
          <w:lang w:val="en"/>
        </w:rPr>
        <w:t xml:space="preserve">[5] </w:t>
      </w:r>
      <w:r>
        <w:rPr>
          <w:rFonts w:ascii="Segoe UI" w:hAnsi="Segoe UI" w:cs="Segoe UI"/>
          <w:color w:val="333333"/>
          <w:lang w:val="en"/>
        </w:rPr>
        <w:t xml:space="preserve">The thistle’s medicine worked by drawing out the heat and swelling. </w:t>
      </w:r>
      <w:r>
        <w:rPr>
          <w:rFonts w:ascii="Segoe UI" w:hAnsi="Segoe UI" w:cs="Segoe UI"/>
          <w:color w:val="333333"/>
          <w:vertAlign w:val="superscript"/>
          <w:lang w:val="en"/>
        </w:rPr>
        <w:t xml:space="preserve">[5] </w:t>
      </w:r>
    </w:p>
    <w:p w14:paraId="335CD095" w14:textId="77777777" w:rsidR="00CD1F2D" w:rsidRDefault="00CD1F2D">
      <w:pPr>
        <w:pStyle w:val="NormalWeb"/>
        <w:jc w:val="both"/>
        <w:divId w:val="110127645"/>
        <w:rPr>
          <w:rFonts w:ascii="Segoe UI" w:hAnsi="Segoe UI" w:cs="Segoe UI"/>
          <w:color w:val="333333"/>
          <w:lang w:val="en"/>
        </w:rPr>
      </w:pPr>
      <w:r>
        <w:rPr>
          <w:rFonts w:ascii="Segoe UI" w:hAnsi="Segoe UI" w:cs="Segoe UI"/>
          <w:color w:val="333333"/>
          <w:lang w:val="en"/>
        </w:rPr>
        <w:t xml:space="preserve">When the body was wounded or burned, the green parts of the thistle were crushed or pressed to release their juice, which was applied directly to the skin. </w:t>
      </w:r>
      <w:r>
        <w:rPr>
          <w:rFonts w:ascii="Segoe UI" w:hAnsi="Segoe UI" w:cs="Segoe UI"/>
          <w:color w:val="333333"/>
          <w:vertAlign w:val="superscript"/>
          <w:lang w:val="en"/>
        </w:rPr>
        <w:t xml:space="preserve">[5] </w:t>
      </w:r>
      <w:r>
        <w:rPr>
          <w:rFonts w:ascii="Segoe UI" w:hAnsi="Segoe UI" w:cs="Segoe UI"/>
          <w:color w:val="333333"/>
          <w:lang w:val="en"/>
        </w:rPr>
        <w:t xml:space="preserve">This helped cuts and burns to close and heal cleanly. </w:t>
      </w:r>
      <w:r>
        <w:rPr>
          <w:rFonts w:ascii="Segoe UI" w:hAnsi="Segoe UI" w:cs="Segoe UI"/>
          <w:color w:val="333333"/>
          <w:vertAlign w:val="superscript"/>
          <w:lang w:val="en"/>
        </w:rPr>
        <w:t xml:space="preserve">[5] </w:t>
      </w:r>
      <w:r>
        <w:rPr>
          <w:rFonts w:ascii="Segoe UI" w:hAnsi="Segoe UI" w:cs="Segoe UI"/>
          <w:color w:val="333333"/>
          <w:lang w:val="en"/>
        </w:rPr>
        <w:t xml:space="preserve">The plant was also known to quiet the liver and ease digestion. </w:t>
      </w:r>
      <w:r>
        <w:rPr>
          <w:rFonts w:ascii="Segoe UI" w:hAnsi="Segoe UI" w:cs="Segoe UI"/>
          <w:color w:val="333333"/>
          <w:vertAlign w:val="superscript"/>
          <w:lang w:val="en"/>
        </w:rPr>
        <w:t xml:space="preserve">[5] </w:t>
      </w:r>
      <w:r>
        <w:rPr>
          <w:rFonts w:ascii="Segoe UI" w:hAnsi="Segoe UI" w:cs="Segoe UI"/>
          <w:color w:val="333333"/>
          <w:lang w:val="en"/>
        </w:rPr>
        <w:t xml:space="preserve">Teas made from the roots supported the inner organs, helping the body cleanse itself after times of illness or scarcity. </w:t>
      </w:r>
      <w:r>
        <w:rPr>
          <w:rFonts w:ascii="Segoe UI" w:hAnsi="Segoe UI" w:cs="Segoe UI"/>
          <w:color w:val="333333"/>
          <w:vertAlign w:val="superscript"/>
          <w:lang w:val="en"/>
        </w:rPr>
        <w:t xml:space="preserve">[5] </w:t>
      </w:r>
      <w:r>
        <w:rPr>
          <w:rFonts w:ascii="Segoe UI" w:hAnsi="Segoe UI" w:cs="Segoe UI"/>
          <w:color w:val="333333"/>
          <w:lang w:val="en"/>
        </w:rPr>
        <w:t xml:space="preserve">The same infusions could help with kidney troubles and fluid retention, its mild diuretic action allowing the body to release what it no longer needed. </w:t>
      </w:r>
      <w:r>
        <w:rPr>
          <w:rFonts w:ascii="Segoe UI" w:hAnsi="Segoe UI" w:cs="Segoe UI"/>
          <w:color w:val="333333"/>
          <w:vertAlign w:val="superscript"/>
          <w:lang w:val="en"/>
        </w:rPr>
        <w:t xml:space="preserve">[5] </w:t>
      </w:r>
      <w:r>
        <w:rPr>
          <w:rFonts w:ascii="Segoe UI" w:hAnsi="Segoe UI" w:cs="Segoe UI"/>
          <w:color w:val="333333"/>
          <w:lang w:val="en"/>
        </w:rPr>
        <w:t xml:space="preserve">When bleeding occurred, crushed thistle was pressed to the wound to stop the flow. </w:t>
      </w:r>
      <w:r>
        <w:rPr>
          <w:rFonts w:ascii="Segoe UI" w:hAnsi="Segoe UI" w:cs="Segoe UI"/>
          <w:color w:val="333333"/>
          <w:vertAlign w:val="superscript"/>
          <w:lang w:val="en"/>
        </w:rPr>
        <w:t xml:space="preserve">[5] </w:t>
      </w:r>
    </w:p>
    <w:p w14:paraId="0ABABAF9" w14:textId="77777777" w:rsidR="00CD1F2D" w:rsidRDefault="00CD1F2D">
      <w:pPr>
        <w:pStyle w:val="NormalWeb"/>
        <w:jc w:val="both"/>
        <w:divId w:val="110127645"/>
        <w:rPr>
          <w:rFonts w:ascii="Segoe UI" w:hAnsi="Segoe UI" w:cs="Segoe UI"/>
          <w:color w:val="333333"/>
          <w:lang w:val="en"/>
        </w:rPr>
      </w:pPr>
      <w:r>
        <w:rPr>
          <w:rFonts w:ascii="Segoe UI" w:hAnsi="Segoe UI" w:cs="Segoe UI"/>
          <w:color w:val="333333"/>
          <w:lang w:val="en"/>
        </w:rPr>
        <w:t xml:space="preserve">The roots and young shoots were cooked and eaten as food in early spring, providing strength and vitamins when the winter stores were nearly gone. </w:t>
      </w:r>
      <w:r>
        <w:rPr>
          <w:rFonts w:ascii="Segoe UI" w:hAnsi="Segoe UI" w:cs="Segoe UI"/>
          <w:color w:val="333333"/>
          <w:vertAlign w:val="superscript"/>
          <w:lang w:val="en"/>
        </w:rPr>
        <w:t xml:space="preserve">[1,5,9] </w:t>
      </w:r>
      <w:r>
        <w:rPr>
          <w:rFonts w:ascii="Segoe UI" w:hAnsi="Segoe UI" w:cs="Segoe UI"/>
          <w:color w:val="333333"/>
          <w:lang w:val="en"/>
        </w:rPr>
        <w:t xml:space="preserve">Some said its energy supported the heart, improving circulation and vitality. </w:t>
      </w:r>
      <w:r>
        <w:rPr>
          <w:rFonts w:ascii="Segoe UI" w:hAnsi="Segoe UI" w:cs="Segoe UI"/>
          <w:color w:val="333333"/>
          <w:vertAlign w:val="superscript"/>
          <w:lang w:val="en"/>
        </w:rPr>
        <w:t xml:space="preserve">[5] </w:t>
      </w:r>
    </w:p>
    <w:p w14:paraId="38A3A9F0" w14:textId="77777777" w:rsidR="00CD1F2D" w:rsidRDefault="00CD1F2D">
      <w:pPr>
        <w:pStyle w:val="Heading3"/>
        <w:divId w:val="11012764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Phytochemical Composition </w:t>
      </w:r>
    </w:p>
    <w:p w14:paraId="79BB40F6"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Primary Bioactive Compound Classes </w:t>
      </w:r>
    </w:p>
    <w:p w14:paraId="1FB82956" w14:textId="77777777" w:rsidR="00CD1F2D" w:rsidRDefault="00CD1F2D">
      <w:pPr>
        <w:numPr>
          <w:ilvl w:val="0"/>
          <w:numId w:val="366"/>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77168767"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The genus </w:t>
      </w:r>
      <w:r>
        <w:rPr>
          <w:rStyle w:val="Emphasis"/>
          <w:rFonts w:ascii="Segoe UI" w:hAnsi="Segoe UI" w:cs="Segoe UI"/>
          <w:color w:val="333333"/>
          <w:lang w:val="en"/>
        </w:rPr>
        <w:t xml:space="preserve">Cirsium </w:t>
      </w:r>
      <w:r>
        <w:rPr>
          <w:rFonts w:ascii="Segoe UI" w:hAnsi="Segoe UI" w:cs="Segoe UI"/>
          <w:color w:val="333333"/>
          <w:lang w:val="en"/>
        </w:rPr>
        <w:t xml:space="preserve">contains significant flavonoid compounds that contribute to its medicinal properties. </w:t>
      </w:r>
      <w:r>
        <w:rPr>
          <w:rFonts w:ascii="Segoe UI" w:hAnsi="Segoe UI" w:cs="Segoe UI"/>
          <w:color w:val="333333"/>
          <w:vertAlign w:val="superscript"/>
          <w:lang w:val="en"/>
        </w:rPr>
        <w:t xml:space="preserve">[2,7] </w:t>
      </w:r>
    </w:p>
    <w:p w14:paraId="36557F57"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Major Flavonoids Identified: </w:t>
      </w:r>
    </w:p>
    <w:p w14:paraId="09030F71" w14:textId="77777777" w:rsidR="00CD1F2D" w:rsidRDefault="00CD1F2D">
      <w:pPr>
        <w:numPr>
          <w:ilvl w:val="0"/>
          <w:numId w:val="36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Cirsimaritin (4′,5,6-trihydroxy-7-methoxyflavone) </w:t>
      </w:r>
    </w:p>
    <w:p w14:paraId="55740591" w14:textId="77777777" w:rsidR="00CD1F2D" w:rsidRDefault="00CD1F2D">
      <w:pPr>
        <w:numPr>
          <w:ilvl w:val="0"/>
          <w:numId w:val="36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Hispidulin (4′,5-dihydroxy-7,8-dimethoxyflavone) </w:t>
      </w:r>
    </w:p>
    <w:p w14:paraId="5F066942" w14:textId="77777777" w:rsidR="00CD1F2D" w:rsidRDefault="00CD1F2D">
      <w:pPr>
        <w:numPr>
          <w:ilvl w:val="0"/>
          <w:numId w:val="36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Cirsimarin (flavonoid glycoside) </w:t>
      </w:r>
    </w:p>
    <w:p w14:paraId="14010429" w14:textId="77777777" w:rsidR="00CD1F2D" w:rsidRDefault="00CD1F2D">
      <w:pPr>
        <w:numPr>
          <w:ilvl w:val="0"/>
          <w:numId w:val="36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Linarin (acacetin-7-O-β-D-glucoside) </w:t>
      </w:r>
    </w:p>
    <w:p w14:paraId="0609640D"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Chemical Structure of Hispidulin: </w:t>
      </w:r>
    </w:p>
    <w:p w14:paraId="31500151" w14:textId="77777777" w:rsidR="00CD1F2D" w:rsidRDefault="00CD1F2D">
      <w:pPr>
        <w:pStyle w:val="NormalWeb"/>
        <w:jc w:val="center"/>
        <w:divId w:val="110127645"/>
        <w:rPr>
          <w:rFonts w:ascii="Segoe UI" w:hAnsi="Segoe UI" w:cs="Segoe UI"/>
          <w:color w:val="333333"/>
          <w:lang w:val="en"/>
        </w:rPr>
      </w:pPr>
      <w:r>
        <w:rPr>
          <w:rFonts w:ascii="Segoe UI" w:hAnsi="Segoe UI" w:cs="Segoe UI"/>
          <w:noProof/>
          <w:color w:val="333333"/>
          <w:lang w:val="en"/>
        </w:rPr>
        <w:drawing>
          <wp:inline distT="0" distB="0" distL="0" distR="0" wp14:anchorId="4F09DAC2" wp14:editId="481A3432">
            <wp:extent cx="2857500" cy="15621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link="rId511">
                      <a:extLst>
                        <a:ext uri="{28A0092B-C50C-407E-A947-70E740481C1C}">
                          <a14:useLocalDpi xmlns:a14="http://schemas.microsoft.com/office/drawing/2010/main" val="0"/>
                        </a:ext>
                      </a:extLst>
                    </a:blip>
                    <a:srcRect/>
                    <a:stretch>
                      <a:fillRect/>
                    </a:stretch>
                  </pic:blipFill>
                  <pic:spPr bwMode="auto">
                    <a:xfrm>
                      <a:off x="0" y="0"/>
                      <a:ext cx="2857500" cy="1562100"/>
                    </a:xfrm>
                    <a:prstGeom prst="rect">
                      <a:avLst/>
                    </a:prstGeom>
                    <a:noFill/>
                    <a:ln>
                      <a:noFill/>
                    </a:ln>
                  </pic:spPr>
                </pic:pic>
              </a:graphicData>
            </a:graphic>
          </wp:inline>
        </w:drawing>
      </w:r>
    </w:p>
    <w:p w14:paraId="654F5BE9" w14:textId="77777777" w:rsidR="00CD1F2D" w:rsidRDefault="00CD1F2D">
      <w:pPr>
        <w:pStyle w:val="NormalWeb"/>
        <w:jc w:val="center"/>
        <w:divId w:val="110127645"/>
        <w:rPr>
          <w:rFonts w:ascii="Segoe UI" w:hAnsi="Segoe UI" w:cs="Segoe UI"/>
          <w:color w:val="333333"/>
          <w:lang w:val="en"/>
        </w:rPr>
      </w:pPr>
      <w:r>
        <w:rPr>
          <w:rStyle w:val="Strong"/>
          <w:rFonts w:ascii="Segoe UI" w:hAnsi="Segoe UI" w:cs="Segoe UI"/>
          <w:color w:val="333333"/>
          <w:lang w:val="en"/>
        </w:rPr>
        <w:t xml:space="preserve">Fig 33.3: Chemical structure of hispidulin (4′,5-dihydroxy-7,8-dimethoxyflavone), a major bioactive flavonoid found in the </w:t>
      </w:r>
      <w:r>
        <w:rPr>
          <w:rStyle w:val="Emphasis"/>
          <w:rFonts w:ascii="Segoe UI" w:hAnsi="Segoe UI" w:cs="Segoe UI"/>
          <w:b/>
          <w:bCs/>
          <w:color w:val="333333"/>
          <w:lang w:val="en"/>
        </w:rPr>
        <w:t xml:space="preserve">Cirsium </w:t>
      </w:r>
      <w:r>
        <w:rPr>
          <w:rStyle w:val="Strong"/>
          <w:rFonts w:ascii="Segoe UI" w:hAnsi="Segoe UI" w:cs="Segoe UI"/>
          <w:color w:val="333333"/>
          <w:lang w:val="en"/>
        </w:rPr>
        <w:t xml:space="preserve">genus. </w:t>
      </w:r>
    </w:p>
    <w:p w14:paraId="3085F188"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Molecular Formula: C </w:t>
      </w:r>
      <w:r>
        <w:rPr>
          <w:rFonts w:ascii="Segoe UI" w:hAnsi="Segoe UI" w:cs="Segoe UI"/>
          <w:color w:val="333333"/>
          <w:vertAlign w:val="subscript"/>
          <w:lang w:val="en"/>
        </w:rPr>
        <w:t xml:space="preserve">16 </w:t>
      </w:r>
      <w:r>
        <w:rPr>
          <w:rFonts w:ascii="Segoe UI" w:hAnsi="Segoe UI" w:cs="Segoe UI"/>
          <w:color w:val="333333"/>
          <w:lang w:val="en"/>
        </w:rPr>
        <w:t xml:space="preserve">H </w:t>
      </w:r>
      <w:r>
        <w:rPr>
          <w:rFonts w:ascii="Segoe UI" w:hAnsi="Segoe UI" w:cs="Segoe UI"/>
          <w:color w:val="333333"/>
          <w:vertAlign w:val="subscript"/>
          <w:lang w:val="en"/>
        </w:rPr>
        <w:t xml:space="preserve">12 </w:t>
      </w:r>
      <w:r>
        <w:rPr>
          <w:rFonts w:ascii="Segoe UI" w:hAnsi="Segoe UI" w:cs="Segoe UI"/>
          <w:color w:val="333333"/>
          <w:lang w:val="en"/>
        </w:rPr>
        <w:t xml:space="preserve">O </w:t>
      </w:r>
      <w:r>
        <w:rPr>
          <w:rFonts w:ascii="Segoe UI" w:hAnsi="Segoe UI" w:cs="Segoe UI"/>
          <w:color w:val="333333"/>
          <w:vertAlign w:val="subscript"/>
          <w:lang w:val="en"/>
        </w:rPr>
        <w:t xml:space="preserve">6 </w:t>
      </w:r>
    </w:p>
    <w:p w14:paraId="1D8FB9DD"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Structure: 4′,5-dihydroxy-7,8-dimethoxyflavone </w:t>
      </w:r>
    </w:p>
    <w:p w14:paraId="2DDA0364" w14:textId="77777777" w:rsidR="00CD1F2D" w:rsidRDefault="00CD1F2D">
      <w:pPr>
        <w:numPr>
          <w:ilvl w:val="0"/>
          <w:numId w:val="368"/>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Compounds </w:t>
      </w:r>
    </w:p>
    <w:p w14:paraId="1FC0DE55"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Phenolic acids and their derivatives provide antioxidant and anti-inflammatory properties. </w:t>
      </w:r>
      <w:r>
        <w:rPr>
          <w:rFonts w:ascii="Segoe UI" w:hAnsi="Segoe UI" w:cs="Segoe UI"/>
          <w:color w:val="333333"/>
          <w:vertAlign w:val="superscript"/>
          <w:lang w:val="en"/>
        </w:rPr>
        <w:t xml:space="preserve">[2,4] </w:t>
      </w:r>
    </w:p>
    <w:p w14:paraId="451E35E6"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Key Phenolic Compounds: </w:t>
      </w:r>
    </w:p>
    <w:p w14:paraId="33069C49" w14:textId="77777777" w:rsidR="00CD1F2D" w:rsidRDefault="00CD1F2D">
      <w:pPr>
        <w:numPr>
          <w:ilvl w:val="0"/>
          <w:numId w:val="369"/>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5-O-E-p-coumaroylquinic acid methyl ester </w:t>
      </w:r>
    </w:p>
    <w:p w14:paraId="1FA66D4B" w14:textId="77777777" w:rsidR="00CD1F2D" w:rsidRDefault="00CD1F2D">
      <w:pPr>
        <w:numPr>
          <w:ilvl w:val="0"/>
          <w:numId w:val="369"/>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Caffeic acid derivatives </w:t>
      </w:r>
    </w:p>
    <w:p w14:paraId="4EBBA8BE" w14:textId="77777777" w:rsidR="00CD1F2D" w:rsidRDefault="00CD1F2D">
      <w:pPr>
        <w:numPr>
          <w:ilvl w:val="0"/>
          <w:numId w:val="369"/>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Chlorogenic acid compounds </w:t>
      </w:r>
    </w:p>
    <w:p w14:paraId="10455A57"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General Phenolic Structure: </w:t>
      </w:r>
    </w:p>
    <w:p w14:paraId="4FA782DD"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Basic Structure: C₆-C₃ (phenylpropanoid) </w:t>
      </w:r>
    </w:p>
    <w:p w14:paraId="68542828"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R-C₆H₄-CH=CH-COOH (cinnamic acid derivatives) </w:t>
      </w:r>
    </w:p>
    <w:p w14:paraId="7F95787E"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Where R = OH, OCH₃, or other substituents </w:t>
      </w:r>
    </w:p>
    <w:p w14:paraId="243C848B" w14:textId="77777777" w:rsidR="00CD1F2D" w:rsidRDefault="00CD1F2D">
      <w:pPr>
        <w:numPr>
          <w:ilvl w:val="0"/>
          <w:numId w:val="370"/>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Triterpenoids </w:t>
      </w:r>
    </w:p>
    <w:p w14:paraId="40B58B42"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Triterpene compounds contribute to anti-inflammatory and hepatoprotective activities. </w:t>
      </w:r>
      <w:r>
        <w:rPr>
          <w:rFonts w:ascii="Segoe UI" w:hAnsi="Segoe UI" w:cs="Segoe UI"/>
          <w:color w:val="333333"/>
          <w:vertAlign w:val="superscript"/>
          <w:lang w:val="en"/>
        </w:rPr>
        <w:t xml:space="preserve">[2] </w:t>
      </w:r>
    </w:p>
    <w:p w14:paraId="0FAC36C0"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Triterpenoid Structure: </w:t>
      </w:r>
    </w:p>
    <w:p w14:paraId="5CBD1A12"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Basic Skeleton: C₃₀H₄₈O₃ </w:t>
      </w:r>
    </w:p>
    <w:p w14:paraId="5D9E18D4"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Six-membered ring systems with various functional groups </w:t>
      </w:r>
    </w:p>
    <w:p w14:paraId="152B5343"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Steroid-like structure with multiple hydroxyl groups </w:t>
      </w:r>
    </w:p>
    <w:p w14:paraId="3A25E770" w14:textId="77777777" w:rsidR="00CD1F2D" w:rsidRDefault="00CD1F2D">
      <w:pPr>
        <w:numPr>
          <w:ilvl w:val="0"/>
          <w:numId w:val="371"/>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Polyacetylenes </w:t>
      </w:r>
    </w:p>
    <w:p w14:paraId="5B2C9312"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Unique compounds with antimicrobial and cytotoxic properties. </w:t>
      </w:r>
      <w:r>
        <w:rPr>
          <w:rFonts w:ascii="Segoe UI" w:hAnsi="Segoe UI" w:cs="Segoe UI"/>
          <w:color w:val="333333"/>
          <w:vertAlign w:val="superscript"/>
          <w:lang w:val="en"/>
        </w:rPr>
        <w:t xml:space="preserve">[2,8] </w:t>
      </w:r>
    </w:p>
    <w:p w14:paraId="5812FC25"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Polyacetylene Structure: </w:t>
      </w:r>
    </w:p>
    <w:p w14:paraId="6B5FF2C7"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Linear carbon chains with alternating triple bonds </w:t>
      </w:r>
    </w:p>
    <w:p w14:paraId="5AF1A63E"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R-C≡C-C≡C-R’ </w:t>
      </w:r>
    </w:p>
    <w:p w14:paraId="03836C5F"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Often containing 8-18 carbon atoms </w:t>
      </w:r>
    </w:p>
    <w:p w14:paraId="63E135CD" w14:textId="77777777" w:rsidR="00CD1F2D" w:rsidRDefault="00CD1F2D">
      <w:pPr>
        <w:numPr>
          <w:ilvl w:val="0"/>
          <w:numId w:val="372"/>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Alkaloids and Tannins </w:t>
      </w:r>
    </w:p>
    <w:p w14:paraId="51D9E9A4"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Contributing to therapeutic potential through various mechanisms. </w:t>
      </w:r>
      <w:r>
        <w:rPr>
          <w:rFonts w:ascii="Segoe UI" w:hAnsi="Segoe UI" w:cs="Segoe UI"/>
          <w:color w:val="333333"/>
          <w:vertAlign w:val="superscript"/>
          <w:lang w:val="en"/>
        </w:rPr>
        <w:t xml:space="preserve">[2] </w:t>
      </w:r>
    </w:p>
    <w:p w14:paraId="2FE50F32" w14:textId="77777777" w:rsidR="00CD1F2D" w:rsidRDefault="00CD1F2D">
      <w:pPr>
        <w:pStyle w:val="Heading3"/>
        <w:divId w:val="11012764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of Action </w:t>
      </w:r>
    </w:p>
    <w:p w14:paraId="0184CA1C" w14:textId="77777777" w:rsidR="00CD1F2D" w:rsidRDefault="00CD1F2D">
      <w:pPr>
        <w:numPr>
          <w:ilvl w:val="0"/>
          <w:numId w:val="373"/>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Activity </w:t>
      </w:r>
    </w:p>
    <w:p w14:paraId="5E4A3896"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Primary Mechanism: </w:t>
      </w:r>
    </w:p>
    <w:p w14:paraId="6069B6F8" w14:textId="77777777" w:rsidR="00CD1F2D" w:rsidRDefault="00CD1F2D">
      <w:pPr>
        <w:numPr>
          <w:ilvl w:val="0"/>
          <w:numId w:val="374"/>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Inhibition of cyclooxygenase (COX-1 and COX-2) enzymes </w:t>
      </w:r>
      <w:r>
        <w:rPr>
          <w:rFonts w:ascii="Segoe UI" w:eastAsia="Times New Roman" w:hAnsi="Segoe UI" w:cs="Segoe UI"/>
          <w:color w:val="333333"/>
          <w:vertAlign w:val="superscript"/>
          <w:lang w:val="en"/>
        </w:rPr>
        <w:t xml:space="preserve">[2,3] </w:t>
      </w:r>
    </w:p>
    <w:p w14:paraId="529D43A6" w14:textId="77777777" w:rsidR="00CD1F2D" w:rsidRDefault="00CD1F2D">
      <w:pPr>
        <w:numPr>
          <w:ilvl w:val="0"/>
          <w:numId w:val="374"/>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Reduction of prostaglandin synthesis </w:t>
      </w:r>
      <w:r>
        <w:rPr>
          <w:rFonts w:ascii="Segoe UI" w:eastAsia="Times New Roman" w:hAnsi="Segoe UI" w:cs="Segoe UI"/>
          <w:color w:val="333333"/>
          <w:vertAlign w:val="superscript"/>
          <w:lang w:val="en"/>
        </w:rPr>
        <w:t xml:space="preserve">[2,3] </w:t>
      </w:r>
    </w:p>
    <w:p w14:paraId="7639254C" w14:textId="77777777" w:rsidR="00CD1F2D" w:rsidRDefault="00CD1F2D">
      <w:pPr>
        <w:numPr>
          <w:ilvl w:val="0"/>
          <w:numId w:val="374"/>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Modulation of inflammatory cytokines (TNF-α, IL-1β, IL-6) </w:t>
      </w:r>
      <w:r>
        <w:rPr>
          <w:rFonts w:ascii="Segoe UI" w:eastAsia="Times New Roman" w:hAnsi="Segoe UI" w:cs="Segoe UI"/>
          <w:color w:val="333333"/>
          <w:vertAlign w:val="superscript"/>
          <w:lang w:val="en"/>
        </w:rPr>
        <w:t xml:space="preserve">[2,3] </w:t>
      </w:r>
    </w:p>
    <w:p w14:paraId="0958C754"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Chemical Reaction Pathway: </w:t>
      </w:r>
    </w:p>
    <w:p w14:paraId="2DE39897"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Arachidonic Acid + COX-1/COX-2 → Prostaglandin H₂ → Inflammatory Prostaglandins ↑ (Inhibited by flavonoids) </w:t>
      </w:r>
    </w:p>
    <w:p w14:paraId="0F619FBE"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Flavonoid-OH + •OH → Flavonoid-O• + H₂O </w:t>
      </w:r>
    </w:p>
    <w:p w14:paraId="2F39E90F"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(Free radical scavenging reaction) </w:t>
      </w:r>
    </w:p>
    <w:p w14:paraId="5BAE9E4B" w14:textId="77777777" w:rsidR="00CD1F2D" w:rsidRDefault="00CD1F2D">
      <w:pPr>
        <w:numPr>
          <w:ilvl w:val="0"/>
          <w:numId w:val="375"/>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Antioxidant Activity </w:t>
      </w:r>
    </w:p>
    <w:p w14:paraId="54FB85C7"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Mechanism: </w:t>
      </w:r>
    </w:p>
    <w:p w14:paraId="5047F7A9" w14:textId="77777777" w:rsidR="00CD1F2D" w:rsidRDefault="00CD1F2D">
      <w:pPr>
        <w:numPr>
          <w:ilvl w:val="0"/>
          <w:numId w:val="376"/>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Free radical scavenging through phenolic hydroxyl groups </w:t>
      </w:r>
      <w:r>
        <w:rPr>
          <w:rFonts w:ascii="Segoe UI" w:eastAsia="Times New Roman" w:hAnsi="Segoe UI" w:cs="Segoe UI"/>
          <w:color w:val="333333"/>
          <w:vertAlign w:val="superscript"/>
          <w:lang w:val="en"/>
        </w:rPr>
        <w:t xml:space="preserve">[2,3] </w:t>
      </w:r>
    </w:p>
    <w:p w14:paraId="73F4FC76" w14:textId="77777777" w:rsidR="00CD1F2D" w:rsidRDefault="00CD1F2D">
      <w:pPr>
        <w:numPr>
          <w:ilvl w:val="0"/>
          <w:numId w:val="376"/>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Metal ion chelation preventing oxidative damage </w:t>
      </w:r>
      <w:r>
        <w:rPr>
          <w:rFonts w:ascii="Segoe UI" w:eastAsia="Times New Roman" w:hAnsi="Segoe UI" w:cs="Segoe UI"/>
          <w:color w:val="333333"/>
          <w:vertAlign w:val="superscript"/>
          <w:lang w:val="en"/>
        </w:rPr>
        <w:t xml:space="preserve">[2,3] </w:t>
      </w:r>
    </w:p>
    <w:p w14:paraId="1886348E" w14:textId="77777777" w:rsidR="00CD1F2D" w:rsidRDefault="00CD1F2D">
      <w:pPr>
        <w:numPr>
          <w:ilvl w:val="0"/>
          <w:numId w:val="376"/>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Enhancement of endogenous antioxidant systems </w:t>
      </w:r>
      <w:r>
        <w:rPr>
          <w:rFonts w:ascii="Segoe UI" w:eastAsia="Times New Roman" w:hAnsi="Segoe UI" w:cs="Segoe UI"/>
          <w:color w:val="333333"/>
          <w:vertAlign w:val="superscript"/>
          <w:lang w:val="en"/>
        </w:rPr>
        <w:t xml:space="preserve">[2,3] </w:t>
      </w:r>
    </w:p>
    <w:p w14:paraId="6F9ADE76"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Antioxidant Reactions: </w:t>
      </w:r>
    </w:p>
    <w:p w14:paraId="23553B85"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DPPH• + Phenolic-OH → DPPH-H + Phenolic-O• </w:t>
      </w:r>
    </w:p>
    <w:p w14:paraId="17D93177"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(Stable radical formation) </w:t>
      </w:r>
    </w:p>
    <w:p w14:paraId="024B5509"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Fe³⁺ + Flavonoid → Fe²⁺-Flavonoid Complex </w:t>
      </w:r>
    </w:p>
    <w:p w14:paraId="1F09F398"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(Metal chelation reaction) </w:t>
      </w:r>
    </w:p>
    <w:p w14:paraId="5BD2BFF9" w14:textId="77777777" w:rsidR="00CD1F2D" w:rsidRDefault="00CD1F2D">
      <w:pPr>
        <w:numPr>
          <w:ilvl w:val="0"/>
          <w:numId w:val="377"/>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Hepatoprotective Activity </w:t>
      </w:r>
    </w:p>
    <w:p w14:paraId="3F1B9550"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Mechanism: </w:t>
      </w:r>
    </w:p>
    <w:p w14:paraId="203C0072" w14:textId="77777777" w:rsidR="00CD1F2D" w:rsidRDefault="00CD1F2D">
      <w:pPr>
        <w:numPr>
          <w:ilvl w:val="0"/>
          <w:numId w:val="378"/>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Protection against oxidative liver damage </w:t>
      </w:r>
      <w:r>
        <w:rPr>
          <w:rFonts w:ascii="Segoe UI" w:eastAsia="Times New Roman" w:hAnsi="Segoe UI" w:cs="Segoe UI"/>
          <w:color w:val="333333"/>
          <w:vertAlign w:val="superscript"/>
          <w:lang w:val="en"/>
        </w:rPr>
        <w:t xml:space="preserve">[2] </w:t>
      </w:r>
    </w:p>
    <w:p w14:paraId="38E9DBD9" w14:textId="77777777" w:rsidR="00CD1F2D" w:rsidRDefault="00CD1F2D">
      <w:pPr>
        <w:numPr>
          <w:ilvl w:val="0"/>
          <w:numId w:val="378"/>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Enhancement of liver detoxification enzymes </w:t>
      </w:r>
      <w:r>
        <w:rPr>
          <w:rFonts w:ascii="Segoe UI" w:eastAsia="Times New Roman" w:hAnsi="Segoe UI" w:cs="Segoe UI"/>
          <w:color w:val="333333"/>
          <w:vertAlign w:val="superscript"/>
          <w:lang w:val="en"/>
        </w:rPr>
        <w:t xml:space="preserve">[2] </w:t>
      </w:r>
    </w:p>
    <w:p w14:paraId="7EA3E3C7" w14:textId="77777777" w:rsidR="00CD1F2D" w:rsidRDefault="00CD1F2D">
      <w:pPr>
        <w:numPr>
          <w:ilvl w:val="0"/>
          <w:numId w:val="378"/>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Maintenance of hepatocyte membrane integrity </w:t>
      </w:r>
      <w:r>
        <w:rPr>
          <w:rFonts w:ascii="Segoe UI" w:eastAsia="Times New Roman" w:hAnsi="Segoe UI" w:cs="Segoe UI"/>
          <w:color w:val="333333"/>
          <w:vertAlign w:val="superscript"/>
          <w:lang w:val="en"/>
        </w:rPr>
        <w:t xml:space="preserve">[2] </w:t>
      </w:r>
    </w:p>
    <w:p w14:paraId="7066423A"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Biochemical Pathway: </w:t>
      </w:r>
    </w:p>
    <w:p w14:paraId="1E078B81"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Hepatotoxin → Oxidative Stress → Lipid Peroxidation ↑  (Blocked by antioxidants) </w:t>
      </w:r>
    </w:p>
    <w:p w14:paraId="227FA503"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GSH + ROS → GSSG + H₂O </w:t>
      </w:r>
    </w:p>
    <w:p w14:paraId="15EA3311"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(Glutathione-mediated protection enhanced by plant compounds) </w:t>
      </w:r>
    </w:p>
    <w:p w14:paraId="54B5D7E2" w14:textId="77777777" w:rsidR="00CD1F2D" w:rsidRDefault="00CD1F2D">
      <w:pPr>
        <w:numPr>
          <w:ilvl w:val="0"/>
          <w:numId w:val="379"/>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Activity </w:t>
      </w:r>
    </w:p>
    <w:p w14:paraId="5F27E898"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Mechanism: </w:t>
      </w:r>
    </w:p>
    <w:p w14:paraId="1912F3DA" w14:textId="77777777" w:rsidR="00CD1F2D" w:rsidRDefault="00CD1F2D">
      <w:pPr>
        <w:numPr>
          <w:ilvl w:val="0"/>
          <w:numId w:val="380"/>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Disruption of microbial cell membranes </w:t>
      </w:r>
      <w:r>
        <w:rPr>
          <w:rFonts w:ascii="Segoe UI" w:eastAsia="Times New Roman" w:hAnsi="Segoe UI" w:cs="Segoe UI"/>
          <w:color w:val="333333"/>
          <w:vertAlign w:val="superscript"/>
          <w:lang w:val="en"/>
        </w:rPr>
        <w:t xml:space="preserve">[2,8] </w:t>
      </w:r>
    </w:p>
    <w:p w14:paraId="0721A380" w14:textId="77777777" w:rsidR="00CD1F2D" w:rsidRDefault="00CD1F2D">
      <w:pPr>
        <w:numPr>
          <w:ilvl w:val="0"/>
          <w:numId w:val="380"/>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Inhibition of microbial enzymes </w:t>
      </w:r>
      <w:r>
        <w:rPr>
          <w:rFonts w:ascii="Segoe UI" w:eastAsia="Times New Roman" w:hAnsi="Segoe UI" w:cs="Segoe UI"/>
          <w:color w:val="333333"/>
          <w:vertAlign w:val="superscript"/>
          <w:lang w:val="en"/>
        </w:rPr>
        <w:t xml:space="preserve">[2,8] </w:t>
      </w:r>
    </w:p>
    <w:p w14:paraId="308A2CE8" w14:textId="77777777" w:rsidR="00CD1F2D" w:rsidRDefault="00CD1F2D">
      <w:pPr>
        <w:numPr>
          <w:ilvl w:val="0"/>
          <w:numId w:val="380"/>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DNA binding and replication interference </w:t>
      </w:r>
      <w:r>
        <w:rPr>
          <w:rFonts w:ascii="Segoe UI" w:eastAsia="Times New Roman" w:hAnsi="Segoe UI" w:cs="Segoe UI"/>
          <w:color w:val="333333"/>
          <w:vertAlign w:val="superscript"/>
          <w:lang w:val="en"/>
        </w:rPr>
        <w:t xml:space="preserve">[2,8] </w:t>
      </w:r>
    </w:p>
    <w:p w14:paraId="3FE99E18"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Antimicrobial Reaction: </w:t>
      </w:r>
    </w:p>
    <w:p w14:paraId="0062C215"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Polyacetylene + Bacterial Membrane → Membrane Disruption </w:t>
      </w:r>
    </w:p>
    <w:p w14:paraId="67BC5E6B"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Phenolic Compounds + Bacterial Proteins → Protein Denaturation </w:t>
      </w:r>
    </w:p>
    <w:p w14:paraId="407F10F4" w14:textId="77777777" w:rsidR="00CD1F2D" w:rsidRDefault="00CD1F2D">
      <w:pPr>
        <w:pStyle w:val="Heading3"/>
        <w:divId w:val="11012764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Validation </w:t>
      </w:r>
    </w:p>
    <w:p w14:paraId="65BA3FF3" w14:textId="77777777" w:rsidR="00CD1F2D" w:rsidRDefault="00CD1F2D">
      <w:pPr>
        <w:numPr>
          <w:ilvl w:val="0"/>
          <w:numId w:val="381"/>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Anti-inflammatory: Confirmed through COX inhibition assays </w:t>
      </w:r>
      <w:r>
        <w:rPr>
          <w:rFonts w:ascii="Segoe UI" w:eastAsia="Times New Roman" w:hAnsi="Segoe UI" w:cs="Segoe UI"/>
          <w:color w:val="333333"/>
          <w:vertAlign w:val="superscript"/>
          <w:lang w:val="en"/>
        </w:rPr>
        <w:t xml:space="preserve">[2,3] </w:t>
      </w:r>
    </w:p>
    <w:p w14:paraId="353428EA" w14:textId="77777777" w:rsidR="00CD1F2D" w:rsidRDefault="00CD1F2D">
      <w:pPr>
        <w:numPr>
          <w:ilvl w:val="0"/>
          <w:numId w:val="381"/>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Antioxidant: DPPH and ABTS radical scavenging validated </w:t>
      </w:r>
      <w:r>
        <w:rPr>
          <w:rFonts w:ascii="Segoe UI" w:eastAsia="Times New Roman" w:hAnsi="Segoe UI" w:cs="Segoe UI"/>
          <w:color w:val="333333"/>
          <w:vertAlign w:val="superscript"/>
          <w:lang w:val="en"/>
        </w:rPr>
        <w:t xml:space="preserve">[2,3] </w:t>
      </w:r>
    </w:p>
    <w:p w14:paraId="2D127878" w14:textId="77777777" w:rsidR="00CD1F2D" w:rsidRDefault="00CD1F2D">
      <w:pPr>
        <w:numPr>
          <w:ilvl w:val="0"/>
          <w:numId w:val="381"/>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Hepatoprotective: Demonstrated in liver injury models </w:t>
      </w:r>
      <w:r>
        <w:rPr>
          <w:rFonts w:ascii="Segoe UI" w:eastAsia="Times New Roman" w:hAnsi="Segoe UI" w:cs="Segoe UI"/>
          <w:color w:val="333333"/>
          <w:vertAlign w:val="superscript"/>
          <w:lang w:val="en"/>
        </w:rPr>
        <w:t xml:space="preserve">[2] </w:t>
      </w:r>
    </w:p>
    <w:p w14:paraId="38A456CE" w14:textId="77777777" w:rsidR="00CD1F2D" w:rsidRDefault="00CD1F2D">
      <w:pPr>
        <w:numPr>
          <w:ilvl w:val="0"/>
          <w:numId w:val="381"/>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Antimicrobial: Active against various bacterial and fungal strains </w:t>
      </w:r>
      <w:r>
        <w:rPr>
          <w:rFonts w:ascii="Segoe UI" w:eastAsia="Times New Roman" w:hAnsi="Segoe UI" w:cs="Segoe UI"/>
          <w:color w:val="333333"/>
          <w:vertAlign w:val="superscript"/>
          <w:lang w:val="en"/>
        </w:rPr>
        <w:t xml:space="preserve">[8] </w:t>
      </w:r>
    </w:p>
    <w:p w14:paraId="13A2F40E" w14:textId="77777777" w:rsidR="00CD1F2D" w:rsidRDefault="00CD1F2D">
      <w:pPr>
        <w:numPr>
          <w:ilvl w:val="0"/>
          <w:numId w:val="381"/>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Cytotoxic: Selective activity against cancer cell lines </w:t>
      </w:r>
      <w:r>
        <w:rPr>
          <w:rFonts w:ascii="Segoe UI" w:eastAsia="Times New Roman" w:hAnsi="Segoe UI" w:cs="Segoe UI"/>
          <w:color w:val="333333"/>
          <w:vertAlign w:val="superscript"/>
          <w:lang w:val="en"/>
        </w:rPr>
        <w:t xml:space="preserve">[8] </w:t>
      </w:r>
    </w:p>
    <w:p w14:paraId="6D79810B"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Research Evidence: Several </w:t>
      </w:r>
      <w:r>
        <w:rPr>
          <w:rStyle w:val="Emphasis"/>
          <w:rFonts w:ascii="Segoe UI" w:hAnsi="Segoe UI" w:cs="Segoe UI"/>
          <w:color w:val="333333"/>
          <w:lang w:val="en"/>
        </w:rPr>
        <w:t xml:space="preserve">Cirsium </w:t>
      </w:r>
      <w:r>
        <w:rPr>
          <w:rFonts w:ascii="Segoe UI" w:hAnsi="Segoe UI" w:cs="Segoe UI"/>
          <w:color w:val="333333"/>
          <w:lang w:val="en"/>
        </w:rPr>
        <w:t xml:space="preserve">species are known for their uses in traditional medicine and are studied for their phytochemical content and biological activities, showing cytotoxic activity with selectivity indices favoring cancer cells over normal cells. </w:t>
      </w:r>
      <w:r>
        <w:rPr>
          <w:rFonts w:ascii="Segoe UI" w:hAnsi="Segoe UI" w:cs="Segoe UI"/>
          <w:color w:val="333333"/>
          <w:vertAlign w:val="superscript"/>
          <w:lang w:val="en"/>
        </w:rPr>
        <w:t xml:space="preserve">[8] </w:t>
      </w:r>
    </w:p>
    <w:p w14:paraId="69587988" w14:textId="77777777" w:rsidR="00CD1F2D" w:rsidRDefault="00CD1F2D">
      <w:pPr>
        <w:pStyle w:val="Heading3"/>
        <w:divId w:val="11012764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 Analysis </w:t>
      </w:r>
    </w:p>
    <w:p w14:paraId="023B3E09" w14:textId="77777777" w:rsidR="00CD1F2D" w:rsidRDefault="00CD1F2D">
      <w:pPr>
        <w:pStyle w:val="NormalWeb"/>
        <w:divId w:val="110127645"/>
        <w:rPr>
          <w:rFonts w:ascii="Segoe UI" w:hAnsi="Segoe UI" w:cs="Segoe UI"/>
          <w:color w:val="333333"/>
          <w:lang w:val="en"/>
        </w:rPr>
      </w:pPr>
      <w:r>
        <w:rPr>
          <w:rStyle w:val="Emphasis"/>
          <w:rFonts w:ascii="Segoe UI" w:hAnsi="Segoe UI" w:cs="Segoe UI"/>
          <w:color w:val="333333"/>
          <w:lang w:val="en"/>
        </w:rPr>
        <w:t xml:space="preserve">Key Bioactive Molecules </w:t>
      </w:r>
    </w:p>
    <w:p w14:paraId="35C79AC3"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3333"/>
          <w:lang w:val="en"/>
        </w:rPr>
        <w:t xml:space="preserve">Cirsimaritin Structure: </w:t>
      </w:r>
    </w:p>
    <w:p w14:paraId="45890D39" w14:textId="77777777" w:rsidR="00CD1F2D" w:rsidRDefault="00CD1F2D">
      <w:pPr>
        <w:pStyle w:val="NormalWeb"/>
        <w:jc w:val="center"/>
        <w:divId w:val="110127645"/>
        <w:rPr>
          <w:rFonts w:ascii="Segoe UI" w:hAnsi="Segoe UI" w:cs="Segoe UI"/>
          <w:color w:val="333333"/>
          <w:lang w:val="en"/>
        </w:rPr>
      </w:pPr>
      <w:r>
        <w:rPr>
          <w:rFonts w:ascii="Segoe UI" w:hAnsi="Segoe UI" w:cs="Segoe UI"/>
          <w:noProof/>
          <w:color w:val="333333"/>
          <w:lang w:val="en"/>
        </w:rPr>
        <w:drawing>
          <wp:inline distT="0" distB="0" distL="0" distR="0" wp14:anchorId="30513556" wp14:editId="3677EF8C">
            <wp:extent cx="2857500" cy="14668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link="rId512">
                      <a:extLst>
                        <a:ext uri="{28A0092B-C50C-407E-A947-70E740481C1C}">
                          <a14:useLocalDpi xmlns:a14="http://schemas.microsoft.com/office/drawing/2010/main" val="0"/>
                        </a:ext>
                      </a:extLst>
                    </a:blip>
                    <a:srcRect/>
                    <a:stretch>
                      <a:fillRect/>
                    </a:stretch>
                  </pic:blipFill>
                  <pic:spPr bwMode="auto">
                    <a:xfrm>
                      <a:off x="0" y="0"/>
                      <a:ext cx="2857500" cy="1466850"/>
                    </a:xfrm>
                    <a:prstGeom prst="rect">
                      <a:avLst/>
                    </a:prstGeom>
                    <a:noFill/>
                    <a:ln>
                      <a:noFill/>
                    </a:ln>
                  </pic:spPr>
                </pic:pic>
              </a:graphicData>
            </a:graphic>
          </wp:inline>
        </w:drawing>
      </w:r>
    </w:p>
    <w:p w14:paraId="35CD2125" w14:textId="77777777" w:rsidR="00CD1F2D" w:rsidRDefault="00CD1F2D">
      <w:pPr>
        <w:pStyle w:val="NormalWeb"/>
        <w:jc w:val="center"/>
        <w:divId w:val="110127645"/>
        <w:rPr>
          <w:rFonts w:ascii="Segoe UI" w:hAnsi="Segoe UI" w:cs="Segoe UI"/>
          <w:color w:val="333333"/>
          <w:lang w:val="en"/>
        </w:rPr>
      </w:pPr>
      <w:r>
        <w:rPr>
          <w:rStyle w:val="Strong"/>
          <w:rFonts w:ascii="Segoe UI" w:hAnsi="Segoe UI" w:cs="Segoe UI"/>
          <w:color w:val="333333"/>
          <w:lang w:val="en"/>
        </w:rPr>
        <w:t xml:space="preserve">Fig 33.4: Chemical structure of cirsimaritin, a key flavonoid identified in Edible Thistle. </w:t>
      </w:r>
    </w:p>
    <w:p w14:paraId="197D4F54"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Molecular Formula: C </w:t>
      </w:r>
      <w:r>
        <w:rPr>
          <w:rFonts w:ascii="Segoe UI" w:hAnsi="Segoe UI" w:cs="Segoe UI"/>
          <w:color w:val="333333"/>
          <w:vertAlign w:val="subscript"/>
          <w:lang w:val="en"/>
        </w:rPr>
        <w:t xml:space="preserve">16 </w:t>
      </w:r>
      <w:r>
        <w:rPr>
          <w:rFonts w:ascii="Segoe UI" w:hAnsi="Segoe UI" w:cs="Segoe UI"/>
          <w:color w:val="333333"/>
          <w:lang w:val="en"/>
        </w:rPr>
        <w:t xml:space="preserve">H </w:t>
      </w:r>
      <w:r>
        <w:rPr>
          <w:rFonts w:ascii="Segoe UI" w:hAnsi="Segoe UI" w:cs="Segoe UI"/>
          <w:color w:val="333333"/>
          <w:vertAlign w:val="subscript"/>
          <w:lang w:val="en"/>
        </w:rPr>
        <w:t xml:space="preserve">12 </w:t>
      </w:r>
      <w:r>
        <w:rPr>
          <w:rFonts w:ascii="Segoe UI" w:hAnsi="Segoe UI" w:cs="Segoe UI"/>
          <w:color w:val="333333"/>
          <w:lang w:val="en"/>
        </w:rPr>
        <w:t xml:space="preserve">O </w:t>
      </w:r>
      <w:r>
        <w:rPr>
          <w:rFonts w:ascii="Segoe UI" w:hAnsi="Segoe UI" w:cs="Segoe UI"/>
          <w:color w:val="333333"/>
          <w:vertAlign w:val="subscript"/>
          <w:lang w:val="en"/>
        </w:rPr>
        <w:t xml:space="preserve">6 </w:t>
      </w:r>
    </w:p>
    <w:p w14:paraId="7758F68B" w14:textId="77777777" w:rsidR="00CD1F2D" w:rsidRDefault="00CD1F2D">
      <w:pPr>
        <w:pStyle w:val="NormalWeb"/>
        <w:divId w:val="110127645"/>
        <w:rPr>
          <w:rFonts w:ascii="Segoe UI" w:hAnsi="Segoe UI" w:cs="Segoe UI"/>
          <w:color w:val="333333"/>
          <w:lang w:val="en"/>
        </w:rPr>
      </w:pPr>
      <w:r>
        <w:rPr>
          <w:rFonts w:ascii="Segoe UI" w:hAnsi="Segoe UI" w:cs="Segoe UI"/>
          <w:color w:val="333333"/>
          <w:lang w:val="en"/>
        </w:rPr>
        <w:t xml:space="preserve">MW: 300.26 g/mol </w:t>
      </w:r>
    </w:p>
    <w:p w14:paraId="2AF73912" w14:textId="77777777" w:rsidR="00CD1F2D" w:rsidRDefault="00CD1F2D">
      <w:pPr>
        <w:pStyle w:val="Heading3"/>
        <w:divId w:val="11012764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w:t>
      </w:r>
    </w:p>
    <w:p w14:paraId="695523B4" w14:textId="77777777" w:rsidR="00CD1F2D" w:rsidRDefault="00CD1F2D">
      <w:pPr>
        <w:numPr>
          <w:ilvl w:val="0"/>
          <w:numId w:val="382"/>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Root Preparations: </w:t>
      </w:r>
    </w:p>
    <w:p w14:paraId="0247AB21" w14:textId="77777777" w:rsidR="00CD1F2D" w:rsidRDefault="00CD1F2D">
      <w:pPr>
        <w:numPr>
          <w:ilvl w:val="1"/>
          <w:numId w:val="382"/>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Fresh roots harvested in fall </w:t>
      </w:r>
    </w:p>
    <w:p w14:paraId="127CB256" w14:textId="77777777" w:rsidR="00CD1F2D" w:rsidRDefault="00CD1F2D">
      <w:pPr>
        <w:numPr>
          <w:ilvl w:val="1"/>
          <w:numId w:val="382"/>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Boiled or roasted for consumption </w:t>
      </w:r>
    </w:p>
    <w:p w14:paraId="54D23A33" w14:textId="77777777" w:rsidR="00CD1F2D" w:rsidRDefault="00CD1F2D">
      <w:pPr>
        <w:numPr>
          <w:ilvl w:val="1"/>
          <w:numId w:val="382"/>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Dried and powdered for medicine </w:t>
      </w:r>
    </w:p>
    <w:p w14:paraId="200FA6C6" w14:textId="77777777" w:rsidR="00CD1F2D" w:rsidRDefault="00CD1F2D">
      <w:pPr>
        <w:numPr>
          <w:ilvl w:val="0"/>
          <w:numId w:val="382"/>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Leaf Applications: </w:t>
      </w:r>
    </w:p>
    <w:p w14:paraId="137DB128" w14:textId="77777777" w:rsidR="00CD1F2D" w:rsidRDefault="00CD1F2D">
      <w:pPr>
        <w:numPr>
          <w:ilvl w:val="1"/>
          <w:numId w:val="382"/>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Fresh leaves crushed for poultices </w:t>
      </w:r>
    </w:p>
    <w:p w14:paraId="5801F9FC" w14:textId="77777777" w:rsidR="00CD1F2D" w:rsidRDefault="00CD1F2D">
      <w:pPr>
        <w:numPr>
          <w:ilvl w:val="1"/>
          <w:numId w:val="382"/>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Dried leaves for teas and infusions </w:t>
      </w:r>
    </w:p>
    <w:p w14:paraId="5EE02A10" w14:textId="77777777" w:rsidR="00CD1F2D" w:rsidRDefault="00CD1F2D">
      <w:pPr>
        <w:numPr>
          <w:ilvl w:val="1"/>
          <w:numId w:val="382"/>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Steam preparations for respiratory conditions </w:t>
      </w:r>
    </w:p>
    <w:p w14:paraId="58BA88C5" w14:textId="77777777" w:rsidR="00CD1F2D" w:rsidRDefault="00CD1F2D">
      <w:pPr>
        <w:numPr>
          <w:ilvl w:val="0"/>
          <w:numId w:val="382"/>
        </w:numPr>
        <w:spacing w:before="100" w:beforeAutospacing="1" w:after="100" w:afterAutospacing="1"/>
        <w:divId w:val="11012764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Whole Plant Extracts: </w:t>
      </w:r>
    </w:p>
    <w:p w14:paraId="071DC90F" w14:textId="77777777" w:rsidR="00CD1F2D" w:rsidRDefault="00CD1F2D">
      <w:pPr>
        <w:numPr>
          <w:ilvl w:val="1"/>
          <w:numId w:val="382"/>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Water extractions for general medicine </w:t>
      </w:r>
    </w:p>
    <w:p w14:paraId="1CB6EF9C" w14:textId="77777777" w:rsidR="00CD1F2D" w:rsidRDefault="00CD1F2D">
      <w:pPr>
        <w:numPr>
          <w:ilvl w:val="1"/>
          <w:numId w:val="382"/>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Alcohol tinctures for concentrated preparations </w:t>
      </w:r>
    </w:p>
    <w:p w14:paraId="3112FF20" w14:textId="77777777" w:rsidR="00CD1F2D" w:rsidRDefault="00CD1F2D">
      <w:pPr>
        <w:pStyle w:val="Heading3"/>
        <w:divId w:val="110127645"/>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Safety Profile and Contraindications </w:t>
      </w:r>
    </w:p>
    <w:p w14:paraId="40D24518"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3333"/>
          <w:lang w:val="en"/>
        </w:rPr>
        <w:t xml:space="preserve">Safety Considerations: </w:t>
      </w:r>
    </w:p>
    <w:p w14:paraId="5DB174B8" w14:textId="77777777" w:rsidR="00CD1F2D" w:rsidRDefault="00CD1F2D">
      <w:pPr>
        <w:numPr>
          <w:ilvl w:val="0"/>
          <w:numId w:val="383"/>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Generally recognized as safe when used traditionally </w:t>
      </w:r>
      <w:r>
        <w:rPr>
          <w:rFonts w:ascii="Segoe UI" w:eastAsia="Times New Roman" w:hAnsi="Segoe UI" w:cs="Segoe UI"/>
          <w:color w:val="333333"/>
          <w:vertAlign w:val="superscript"/>
          <w:lang w:val="en"/>
        </w:rPr>
        <w:t xml:space="preserve">[5] </w:t>
      </w:r>
    </w:p>
    <w:p w14:paraId="7BD7B039" w14:textId="77777777" w:rsidR="00CD1F2D" w:rsidRDefault="00CD1F2D">
      <w:pPr>
        <w:numPr>
          <w:ilvl w:val="0"/>
          <w:numId w:val="383"/>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High fiber content may cause digestive upset in large quantities </w:t>
      </w:r>
      <w:r>
        <w:rPr>
          <w:rFonts w:ascii="Segoe UI" w:eastAsia="Times New Roman" w:hAnsi="Segoe UI" w:cs="Segoe UI"/>
          <w:color w:val="333333"/>
          <w:vertAlign w:val="superscript"/>
          <w:lang w:val="en"/>
        </w:rPr>
        <w:t xml:space="preserve">[1] </w:t>
      </w:r>
    </w:p>
    <w:p w14:paraId="1C9084CD" w14:textId="77777777" w:rsidR="00CD1F2D" w:rsidRDefault="00CD1F2D">
      <w:pPr>
        <w:numPr>
          <w:ilvl w:val="0"/>
          <w:numId w:val="383"/>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Spines require careful handling during harvesting </w:t>
      </w:r>
      <w:r>
        <w:rPr>
          <w:rFonts w:ascii="Segoe UI" w:eastAsia="Times New Roman" w:hAnsi="Segoe UI" w:cs="Segoe UI"/>
          <w:color w:val="333333"/>
          <w:vertAlign w:val="superscript"/>
          <w:lang w:val="en"/>
        </w:rPr>
        <w:t xml:space="preserve">[1,9] </w:t>
      </w:r>
    </w:p>
    <w:p w14:paraId="6F437D51"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3333"/>
          <w:lang w:val="en"/>
        </w:rPr>
        <w:t xml:space="preserve">Potential Interactions: </w:t>
      </w:r>
    </w:p>
    <w:p w14:paraId="0B2B8C42" w14:textId="77777777" w:rsidR="00CD1F2D" w:rsidRDefault="00CD1F2D">
      <w:pPr>
        <w:numPr>
          <w:ilvl w:val="0"/>
          <w:numId w:val="384"/>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May enhance effects of anti-inflammatory medications </w:t>
      </w:r>
      <w:r>
        <w:rPr>
          <w:rFonts w:ascii="Segoe UI" w:eastAsia="Times New Roman" w:hAnsi="Segoe UI" w:cs="Segoe UI"/>
          <w:color w:val="333333"/>
          <w:vertAlign w:val="superscript"/>
          <w:lang w:val="en"/>
        </w:rPr>
        <w:t xml:space="preserve">[2] </w:t>
      </w:r>
    </w:p>
    <w:p w14:paraId="20B06EF5" w14:textId="77777777" w:rsidR="00CD1F2D" w:rsidRDefault="00CD1F2D">
      <w:pPr>
        <w:numPr>
          <w:ilvl w:val="0"/>
          <w:numId w:val="384"/>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Possible interaction with blood-thinning agents </w:t>
      </w:r>
      <w:r>
        <w:rPr>
          <w:rFonts w:ascii="Segoe UI" w:eastAsia="Times New Roman" w:hAnsi="Segoe UI" w:cs="Segoe UI"/>
          <w:color w:val="333333"/>
          <w:vertAlign w:val="superscript"/>
          <w:lang w:val="en"/>
        </w:rPr>
        <w:t xml:space="preserve">[2] </w:t>
      </w:r>
    </w:p>
    <w:p w14:paraId="2B9D8293" w14:textId="77777777" w:rsidR="00CD1F2D" w:rsidRDefault="00CD1F2D">
      <w:pPr>
        <w:numPr>
          <w:ilvl w:val="0"/>
          <w:numId w:val="384"/>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Monitor blood sugar levels due to aldose reductase inhibition </w:t>
      </w:r>
      <w:r>
        <w:rPr>
          <w:rFonts w:ascii="Segoe UI" w:eastAsia="Times New Roman" w:hAnsi="Segoe UI" w:cs="Segoe UI"/>
          <w:color w:val="333333"/>
          <w:vertAlign w:val="superscript"/>
          <w:lang w:val="en"/>
        </w:rPr>
        <w:t xml:space="preserve">[6] </w:t>
      </w:r>
    </w:p>
    <w:p w14:paraId="54A70583"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9966"/>
          <w:lang w:val="en"/>
        </w:rPr>
        <w:t xml:space="preserve">Conservation and Sustainable Use </w:t>
      </w:r>
    </w:p>
    <w:p w14:paraId="268B50B4" w14:textId="77777777" w:rsidR="00CD1F2D" w:rsidRDefault="00CD1F2D">
      <w:pPr>
        <w:numPr>
          <w:ilvl w:val="0"/>
          <w:numId w:val="38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Collect roots in late fall when nutrients are concentrated </w:t>
      </w:r>
      <w:r>
        <w:rPr>
          <w:rFonts w:ascii="Segoe UI" w:eastAsia="Times New Roman" w:hAnsi="Segoe UI" w:cs="Segoe UI"/>
          <w:color w:val="333333"/>
          <w:vertAlign w:val="superscript"/>
          <w:lang w:val="en"/>
        </w:rPr>
        <w:t xml:space="preserve">[1,9] </w:t>
      </w:r>
    </w:p>
    <w:p w14:paraId="49A3C243" w14:textId="77777777" w:rsidR="00CD1F2D" w:rsidRDefault="00CD1F2D">
      <w:pPr>
        <w:numPr>
          <w:ilvl w:val="0"/>
          <w:numId w:val="38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Harvest only mature plants (2+ years old) </w:t>
      </w:r>
      <w:r>
        <w:rPr>
          <w:rFonts w:ascii="Segoe UI" w:eastAsia="Times New Roman" w:hAnsi="Segoe UI" w:cs="Segoe UI"/>
          <w:color w:val="333333"/>
          <w:vertAlign w:val="superscript"/>
          <w:lang w:val="en"/>
        </w:rPr>
        <w:t xml:space="preserve">[9] </w:t>
      </w:r>
    </w:p>
    <w:p w14:paraId="2A605903" w14:textId="77777777" w:rsidR="00CD1F2D" w:rsidRDefault="00CD1F2D">
      <w:pPr>
        <w:numPr>
          <w:ilvl w:val="0"/>
          <w:numId w:val="38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Leave adequate population for regeneration </w:t>
      </w:r>
      <w:r>
        <w:rPr>
          <w:rFonts w:ascii="Segoe UI" w:eastAsia="Times New Roman" w:hAnsi="Segoe UI" w:cs="Segoe UI"/>
          <w:color w:val="333333"/>
          <w:vertAlign w:val="superscript"/>
          <w:lang w:val="en"/>
        </w:rPr>
        <w:t xml:space="preserve">[9] </w:t>
      </w:r>
    </w:p>
    <w:p w14:paraId="4D43854E" w14:textId="77777777" w:rsidR="00CD1F2D" w:rsidRDefault="00CD1F2D">
      <w:pPr>
        <w:numPr>
          <w:ilvl w:val="0"/>
          <w:numId w:val="385"/>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Rotate harvesting areas to prevent overexploitation </w:t>
      </w:r>
      <w:r>
        <w:rPr>
          <w:rFonts w:ascii="Segoe UI" w:eastAsia="Times New Roman" w:hAnsi="Segoe UI" w:cs="Segoe UI"/>
          <w:color w:val="333333"/>
          <w:vertAlign w:val="superscript"/>
          <w:lang w:val="en"/>
        </w:rPr>
        <w:t xml:space="preserve">[9] </w:t>
      </w:r>
    </w:p>
    <w:p w14:paraId="325DEA89"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9966"/>
          <w:lang w:val="en"/>
        </w:rPr>
        <w:t xml:space="preserve">Habitat Requirements: </w:t>
      </w:r>
    </w:p>
    <w:p w14:paraId="57FB6482" w14:textId="77777777" w:rsidR="00CD1F2D" w:rsidRDefault="00CD1F2D">
      <w:pPr>
        <w:numPr>
          <w:ilvl w:val="0"/>
          <w:numId w:val="386"/>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Wet meadows and forest openings </w:t>
      </w:r>
      <w:r>
        <w:rPr>
          <w:rFonts w:ascii="Segoe UI" w:eastAsia="Times New Roman" w:hAnsi="Segoe UI" w:cs="Segoe UI"/>
          <w:color w:val="333333"/>
          <w:vertAlign w:val="superscript"/>
          <w:lang w:val="en"/>
        </w:rPr>
        <w:t xml:space="preserve">[1,9] </w:t>
      </w:r>
    </w:p>
    <w:p w14:paraId="624BA7CA" w14:textId="77777777" w:rsidR="00CD1F2D" w:rsidRDefault="00CD1F2D">
      <w:pPr>
        <w:numPr>
          <w:ilvl w:val="0"/>
          <w:numId w:val="386"/>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Rich, moist soils </w:t>
      </w:r>
      <w:r>
        <w:rPr>
          <w:rFonts w:ascii="Segoe UI" w:eastAsia="Times New Roman" w:hAnsi="Segoe UI" w:cs="Segoe UI"/>
          <w:color w:val="333333"/>
          <w:vertAlign w:val="superscript"/>
          <w:lang w:val="en"/>
        </w:rPr>
        <w:t xml:space="preserve">[1,9] </w:t>
      </w:r>
    </w:p>
    <w:p w14:paraId="0B70E50D" w14:textId="77777777" w:rsidR="00CD1F2D" w:rsidRDefault="00CD1F2D">
      <w:pPr>
        <w:numPr>
          <w:ilvl w:val="0"/>
          <w:numId w:val="386"/>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Partial shade to full sun tolerance </w:t>
      </w:r>
      <w:r>
        <w:rPr>
          <w:rFonts w:ascii="Segoe UI" w:eastAsia="Times New Roman" w:hAnsi="Segoe UI" w:cs="Segoe UI"/>
          <w:color w:val="333333"/>
          <w:vertAlign w:val="superscript"/>
          <w:lang w:val="en"/>
        </w:rPr>
        <w:t xml:space="preserve">[1,9] </w:t>
      </w:r>
    </w:p>
    <w:p w14:paraId="050FD016" w14:textId="77777777" w:rsidR="00CD1F2D" w:rsidRDefault="00CD1F2D">
      <w:pPr>
        <w:pStyle w:val="NormalWeb"/>
        <w:divId w:val="110127645"/>
        <w:rPr>
          <w:rFonts w:ascii="Segoe UI" w:hAnsi="Segoe UI" w:cs="Segoe UI"/>
          <w:color w:val="333333"/>
          <w:lang w:val="en"/>
        </w:rPr>
      </w:pPr>
      <w:r>
        <w:rPr>
          <w:rStyle w:val="Strong"/>
          <w:rFonts w:ascii="Segoe UI" w:hAnsi="Segoe UI" w:cs="Segoe UI"/>
          <w:color w:val="339966"/>
          <w:lang w:val="en"/>
        </w:rPr>
        <w:t xml:space="preserve">References </w:t>
      </w:r>
    </w:p>
    <w:p w14:paraId="4AAE7D7C"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1. Adamant, A. (2018, August 15). </w:t>
      </w:r>
      <w:r>
        <w:rPr>
          <w:rStyle w:val="Emphasis"/>
          <w:rFonts w:ascii="Segoe UI" w:eastAsia="Times New Roman" w:hAnsi="Segoe UI" w:cs="Segoe UI"/>
          <w:color w:val="333333"/>
          <w:lang w:val="en"/>
        </w:rPr>
        <w:t xml:space="preserve">Foraging thistle for food and medicine </w:t>
      </w:r>
      <w:r>
        <w:rPr>
          <w:rFonts w:ascii="Segoe UI" w:eastAsia="Times New Roman" w:hAnsi="Segoe UI" w:cs="Segoe UI"/>
          <w:color w:val="333333"/>
          <w:lang w:val="en"/>
        </w:rPr>
        <w:t xml:space="preserve">. Practical Self Reliance. </w:t>
      </w:r>
      <w:hyperlink r:id="rId513" w:tgtFrame="_blank" w:history="1">
        <w:r>
          <w:rPr>
            <w:rStyle w:val="Hyperlink"/>
            <w:rFonts w:ascii="Segoe UI" w:eastAsia="Times New Roman" w:hAnsi="Segoe UI" w:cs="Segoe UI"/>
            <w:lang w:val="en"/>
          </w:rPr>
          <w:t xml:space="preserve">https://practicalselfreliance.com/edible-thistle/ </w:t>
        </w:r>
      </w:hyperlink>
    </w:p>
    <w:p w14:paraId="2310DF4E"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2. Aggarwal, G., Kaur, G., Bhardwaj, G., Mutreja, V., Sohal, H. S., Nayik, G. A., Bhardwaj, A., &amp; Sharma, A. (2022). Traditional uses, phytochemical composition, pharmacological properties, and the biodiscovery potential of the genus </w:t>
      </w:r>
      <w:r>
        <w:rPr>
          <w:rStyle w:val="Emphasis"/>
          <w:rFonts w:ascii="Segoe UI" w:eastAsia="Times New Roman" w:hAnsi="Segoe UI" w:cs="Segoe UI"/>
          <w:color w:val="333333"/>
          <w:lang w:val="en"/>
        </w:rPr>
        <w:t xml:space="preserve">Cirsium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4 </w:t>
      </w:r>
      <w:r>
        <w:rPr>
          <w:rFonts w:ascii="Segoe UI" w:eastAsia="Times New Roman" w:hAnsi="Segoe UI" w:cs="Segoe UI"/>
          <w:color w:val="333333"/>
          <w:lang w:val="en"/>
        </w:rPr>
        <w:t xml:space="preserve">(4), 1161–1192. </w:t>
      </w:r>
      <w:hyperlink r:id="rId514" w:tgtFrame="_blank" w:history="1">
        <w:r>
          <w:rPr>
            <w:rStyle w:val="Hyperlink"/>
            <w:rFonts w:ascii="Segoe UI" w:eastAsia="Times New Roman" w:hAnsi="Segoe UI" w:cs="Segoe UI"/>
            <w:lang w:val="en"/>
          </w:rPr>
          <w:t xml:space="preserve">https://doi.org/10.3390/chemistry4040079 </w:t>
        </w:r>
      </w:hyperlink>
    </w:p>
    <w:p w14:paraId="59538455"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3. Balkrishna, A., Sharma, H., Kukreti, A., Kumari, A., Saini, P., Arya, V., &amp; Kumar, A. (2024). Traditional uses and phytopharmacology of </w:t>
      </w:r>
      <w:r>
        <w:rPr>
          <w:rStyle w:val="Emphasis"/>
          <w:rFonts w:ascii="Segoe UI" w:eastAsia="Times New Roman" w:hAnsi="Segoe UI" w:cs="Segoe UI"/>
          <w:color w:val="333333"/>
          <w:lang w:val="en"/>
        </w:rPr>
        <w:t xml:space="preserve">Cirsium arvense </w:t>
      </w:r>
      <w:r>
        <w:rPr>
          <w:rFonts w:ascii="Segoe UI" w:eastAsia="Times New Roman" w:hAnsi="Segoe UI" w:cs="Segoe UI"/>
          <w:color w:val="333333"/>
          <w:lang w:val="en"/>
        </w:rPr>
        <w:t xml:space="preserve">: Bioprospecting potential of a weed from temperate biome. </w:t>
      </w:r>
      <w:r>
        <w:rPr>
          <w:rStyle w:val="Emphasis"/>
          <w:rFonts w:ascii="Segoe UI" w:eastAsia="Times New Roman" w:hAnsi="Segoe UI" w:cs="Segoe UI"/>
          <w:color w:val="333333"/>
          <w:lang w:val="en"/>
        </w:rPr>
        <w:t xml:space="preserve">Journal of Applied Pharmaceutical Science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14 </w:t>
      </w:r>
      <w:r>
        <w:rPr>
          <w:rFonts w:ascii="Segoe UI" w:eastAsia="Times New Roman" w:hAnsi="Segoe UI" w:cs="Segoe UI"/>
          <w:color w:val="333333"/>
          <w:lang w:val="en"/>
        </w:rPr>
        <w:t xml:space="preserve">(5), 30–37. </w:t>
      </w:r>
      <w:hyperlink r:id="rId515" w:tgtFrame="_blank" w:history="1">
        <w:r>
          <w:rPr>
            <w:rStyle w:val="Hyperlink"/>
            <w:rFonts w:ascii="Segoe UI" w:eastAsia="Times New Roman" w:hAnsi="Segoe UI" w:cs="Segoe UI"/>
            <w:lang w:val="en"/>
          </w:rPr>
          <w:t xml:space="preserve">https://doi.org/10.7324/JAPS.2024.168589 </w:t>
        </w:r>
      </w:hyperlink>
    </w:p>
    <w:p w14:paraId="74089847"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4. </w:t>
      </w:r>
      <w:r>
        <w:rPr>
          <w:rStyle w:val="Emphasis"/>
          <w:rFonts w:ascii="Segoe UI" w:eastAsia="Times New Roman" w:hAnsi="Segoe UI" w:cs="Segoe UI"/>
          <w:color w:val="333333"/>
          <w:lang w:val="en"/>
        </w:rPr>
        <w:t xml:space="preserve">Cirsium—An overview </w:t>
      </w:r>
      <w:r>
        <w:rPr>
          <w:rFonts w:ascii="Segoe UI" w:eastAsia="Times New Roman" w:hAnsi="Segoe UI" w:cs="Segoe UI"/>
          <w:color w:val="333333"/>
          <w:lang w:val="en"/>
        </w:rPr>
        <w:t xml:space="preserve">. (n.d.). ScienceDirect. Topics in Pharmacology, Toxicology and Pharmaceutical Science. Retrieved September 24, 2025, from </w:t>
      </w:r>
      <w:hyperlink r:id="rId516" w:tgtFrame="_blank" w:history="1">
        <w:r>
          <w:rPr>
            <w:rStyle w:val="Hyperlink"/>
            <w:rFonts w:ascii="Segoe UI" w:eastAsia="Times New Roman" w:hAnsi="Segoe UI" w:cs="Segoe UI"/>
            <w:lang w:val="en"/>
          </w:rPr>
          <w:t xml:space="preserve">https://www.sciencedirect.com/topics/pharmacology-toxicology-and-pharmaceutical-science/cirsium </w:t>
        </w:r>
      </w:hyperlink>
    </w:p>
    <w:p w14:paraId="08C6CF1C"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5. Elders and Community members of the Cayoose Creek Band of Sekw’el’was. (n.d.). [Personal communication or Traditional Knowledge]. </w:t>
      </w:r>
    </w:p>
    <w:p w14:paraId="4E042DA1"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6. Lee, J., Rodriguez, J. P., Lee, K. H., Park, J. Y., Kang, K. S., Hahm, D.-H., Huh, C. K., Lee, S. C., &amp; Lee, S. (2017). Determination of flavonoids from </w:t>
      </w:r>
      <w:r>
        <w:rPr>
          <w:rStyle w:val="Emphasis"/>
          <w:rFonts w:ascii="Segoe UI" w:eastAsia="Times New Roman" w:hAnsi="Segoe UI" w:cs="Segoe UI"/>
          <w:color w:val="333333"/>
          <w:lang w:val="en"/>
        </w:rPr>
        <w:t xml:space="preserve">Cirsium japonicum </w:t>
      </w:r>
      <w:r>
        <w:rPr>
          <w:rFonts w:ascii="Segoe UI" w:eastAsia="Times New Roman" w:hAnsi="Segoe UI" w:cs="Segoe UI"/>
          <w:color w:val="333333"/>
          <w:lang w:val="en"/>
        </w:rPr>
        <w:t xml:space="preserve">var. </w:t>
      </w:r>
      <w:r>
        <w:rPr>
          <w:rStyle w:val="Emphasis"/>
          <w:rFonts w:ascii="Segoe UI" w:eastAsia="Times New Roman" w:hAnsi="Segoe UI" w:cs="Segoe UI"/>
          <w:color w:val="333333"/>
          <w:lang w:val="en"/>
        </w:rPr>
        <w:t xml:space="preserve">maackii </w:t>
      </w:r>
      <w:r>
        <w:rPr>
          <w:rFonts w:ascii="Segoe UI" w:eastAsia="Times New Roman" w:hAnsi="Segoe UI" w:cs="Segoe UI"/>
          <w:color w:val="333333"/>
          <w:lang w:val="en"/>
        </w:rPr>
        <w:t xml:space="preserve">and their inhibitory activities against aldose reductase. </w:t>
      </w:r>
      <w:r>
        <w:rPr>
          <w:rStyle w:val="Emphasis"/>
          <w:rFonts w:ascii="Segoe UI" w:eastAsia="Times New Roman" w:hAnsi="Segoe UI" w:cs="Segoe UI"/>
          <w:color w:val="333333"/>
          <w:lang w:val="en"/>
        </w:rPr>
        <w:t xml:space="preserve">Applied Biological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60 </w:t>
      </w:r>
      <w:r>
        <w:rPr>
          <w:rFonts w:ascii="Segoe UI" w:eastAsia="Times New Roman" w:hAnsi="Segoe UI" w:cs="Segoe UI"/>
          <w:color w:val="333333"/>
          <w:lang w:val="en"/>
        </w:rPr>
        <w:t xml:space="preserve">, 487–496. </w:t>
      </w:r>
      <w:hyperlink r:id="rId517" w:tgtFrame="_blank" w:history="1">
        <w:r>
          <w:rPr>
            <w:rStyle w:val="Hyperlink"/>
            <w:rFonts w:ascii="Segoe UI" w:eastAsia="Times New Roman" w:hAnsi="Segoe UI" w:cs="Segoe UI"/>
            <w:lang w:val="en"/>
          </w:rPr>
          <w:t xml:space="preserve">https://doi.org/10.1007/s13765-017-0302-z </w:t>
        </w:r>
      </w:hyperlink>
    </w:p>
    <w:p w14:paraId="115745C5"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7. Ma, Q.-G., Wen, R.-R., Liu, W.-M., Sang, Z.-P., Zhang, S., Wang, Q.-Q., Feng, Z.-W., Li, L.-J., &amp; </w:t>
      </w:r>
      <w:r>
        <w:rPr>
          <w:rFonts w:ascii="Segoe UI" w:eastAsia="Times New Roman" w:hAnsi="Segoe UI" w:cs="Segoe UI"/>
          <w:color w:val="333333"/>
          <w:lang w:val="en"/>
        </w:rPr>
        <w:t xml:space="preserve">Li, Y.-P. (2016). [Studies on flavonoids from </w:t>
      </w:r>
      <w:r>
        <w:rPr>
          <w:rStyle w:val="Emphasis"/>
          <w:rFonts w:ascii="Segoe UI" w:eastAsia="Times New Roman" w:hAnsi="Segoe UI" w:cs="Segoe UI"/>
          <w:color w:val="333333"/>
          <w:lang w:val="en"/>
        </w:rPr>
        <w:t xml:space="preserve">Cirsium setosum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Zhongguo Zhong Yao Za Zhi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41 </w:t>
      </w:r>
      <w:r>
        <w:rPr>
          <w:rFonts w:ascii="Segoe UI" w:eastAsia="Times New Roman" w:hAnsi="Segoe UI" w:cs="Segoe UI"/>
          <w:color w:val="333333"/>
          <w:lang w:val="en"/>
        </w:rPr>
        <w:t xml:space="preserve">(5), 868–873. </w:t>
      </w:r>
      <w:hyperlink r:id="rId518" w:tgtFrame="_blank" w:history="1">
        <w:r>
          <w:rPr>
            <w:rStyle w:val="Hyperlink"/>
            <w:rFonts w:ascii="Segoe UI" w:eastAsia="Times New Roman" w:hAnsi="Segoe UI" w:cs="Segoe UI"/>
            <w:lang w:val="en"/>
          </w:rPr>
          <w:t xml:space="preserve">https://doi.org/10.4268/cjcmm20160518 </w:t>
        </w:r>
      </w:hyperlink>
    </w:p>
    <w:p w14:paraId="5C1C4698"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8. Sahli, R., Rivière, C., Dufloer, C., Beaufay, C., Neut, C., Bero, J., Hennebelle, T., Roumy, V., Ksouri, R., Quetin-Leclercq, J., &amp; Sahpaz, S. (2017). Antiproliferative and antibacterial activities of </w:t>
      </w:r>
      <w:r>
        <w:rPr>
          <w:rStyle w:val="Emphasis"/>
          <w:rFonts w:ascii="Segoe UI" w:eastAsia="Times New Roman" w:hAnsi="Segoe UI" w:cs="Segoe UI"/>
          <w:color w:val="333333"/>
          <w:lang w:val="en"/>
        </w:rPr>
        <w:t xml:space="preserve">Cirsium scabrum </w:t>
      </w:r>
      <w:r>
        <w:rPr>
          <w:rFonts w:ascii="Segoe UI" w:eastAsia="Times New Roman" w:hAnsi="Segoe UI" w:cs="Segoe UI"/>
          <w:color w:val="333333"/>
          <w:lang w:val="en"/>
        </w:rPr>
        <w:t xml:space="preserve">from Tunisia. </w:t>
      </w:r>
      <w:r>
        <w:rPr>
          <w:rStyle w:val="Emphasis"/>
          <w:rFonts w:ascii="Segoe UI" w:eastAsia="Times New Roman" w:hAnsi="Segoe UI" w:cs="Segoe UI"/>
          <w:color w:val="333333"/>
          <w:lang w:val="en"/>
        </w:rPr>
        <w:t xml:space="preserve">Evidence-Based Complementary and Alternative Medicine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2017 </w:t>
      </w:r>
      <w:r>
        <w:rPr>
          <w:rFonts w:ascii="Segoe UI" w:eastAsia="Times New Roman" w:hAnsi="Segoe UI" w:cs="Segoe UI"/>
          <w:color w:val="333333"/>
          <w:lang w:val="en"/>
        </w:rPr>
        <w:t xml:space="preserve">, 7247016. </w:t>
      </w:r>
      <w:hyperlink r:id="rId519" w:tgtFrame="_blank" w:history="1">
        <w:r>
          <w:rPr>
            <w:rStyle w:val="Hyperlink"/>
            <w:rFonts w:ascii="Segoe UI" w:eastAsia="Times New Roman" w:hAnsi="Segoe UI" w:cs="Segoe UI"/>
            <w:lang w:val="en"/>
          </w:rPr>
          <w:t xml:space="preserve">https://doi.org/10.1155/2017/7247016 </w:t>
        </w:r>
      </w:hyperlink>
    </w:p>
    <w:p w14:paraId="43CD1F9E" w14:textId="77777777" w:rsidR="00CD1F2D" w:rsidRDefault="00CD1F2D">
      <w:pPr>
        <w:numPr>
          <w:ilvl w:val="0"/>
          <w:numId w:val="387"/>
        </w:numPr>
        <w:spacing w:before="100" w:beforeAutospacing="1" w:after="100" w:afterAutospacing="1"/>
        <w:divId w:val="110127645"/>
        <w:rPr>
          <w:rFonts w:ascii="Segoe UI" w:eastAsia="Times New Roman" w:hAnsi="Segoe UI" w:cs="Segoe UI"/>
          <w:color w:val="333333"/>
          <w:lang w:val="en"/>
        </w:rPr>
      </w:pPr>
      <w:r>
        <w:rPr>
          <w:rFonts w:ascii="Segoe UI" w:eastAsia="Times New Roman" w:hAnsi="Segoe UI" w:cs="Segoe UI"/>
          <w:color w:val="333333"/>
          <w:lang w:val="en"/>
        </w:rPr>
        <w:t xml:space="preserve">9. Splitrock Environmental. (n.d.). </w:t>
      </w:r>
      <w:r>
        <w:rPr>
          <w:rStyle w:val="Emphasis"/>
          <w:rFonts w:ascii="Segoe UI" w:eastAsia="Times New Roman" w:hAnsi="Segoe UI" w:cs="Segoe UI"/>
          <w:color w:val="333333"/>
          <w:lang w:val="en"/>
        </w:rPr>
        <w:t xml:space="preserve">Edible thistle (ts’k’lawsxn) </w:t>
      </w:r>
      <w:r>
        <w:rPr>
          <w:rFonts w:ascii="Segoe UI" w:eastAsia="Times New Roman" w:hAnsi="Segoe UI" w:cs="Segoe UI"/>
          <w:color w:val="333333"/>
          <w:lang w:val="en"/>
        </w:rPr>
        <w:t xml:space="preserve">. Retrieved September 24, 2025, from </w:t>
      </w:r>
      <w:hyperlink r:id="rId520" w:tgtFrame="_blank" w:history="1">
        <w:r>
          <w:rPr>
            <w:rStyle w:val="Hyperlink"/>
            <w:rFonts w:ascii="Segoe UI" w:eastAsia="Times New Roman" w:hAnsi="Segoe UI" w:cs="Segoe UI"/>
            <w:lang w:val="en"/>
          </w:rPr>
          <w:t xml:space="preserve">https://splitrockenvironmental.ca/products/edible-thistle-ts-k-lawsxn </w:t>
        </w:r>
      </w:hyperlink>
    </w:p>
    <w:p w14:paraId="2F42C78B" w14:textId="77777777" w:rsidR="00CD1F2D" w:rsidRDefault="00CD1F2D">
      <w:pPr>
        <w:pStyle w:val="Heading1"/>
        <w:divId w:val="577708552"/>
        <w:rPr>
          <w:rFonts w:ascii="Segoe UI" w:eastAsia="Times New Roman" w:hAnsi="Segoe UI" w:cs="Segoe UI"/>
          <w:lang w:val="en"/>
        </w:rPr>
      </w:pPr>
      <w:r>
        <w:rPr>
          <w:rFonts w:ascii="Segoe UI" w:eastAsia="Times New Roman" w:hAnsi="Segoe UI" w:cs="Segoe UI"/>
          <w:lang w:val="en"/>
        </w:rPr>
        <w:t xml:space="preserve">34 Giant Wildrye </w:t>
      </w:r>
    </w:p>
    <w:p w14:paraId="2FEDDC7D"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9966"/>
          <w:lang w:val="en"/>
        </w:rPr>
        <w:t xml:space="preserve">Names </w:t>
      </w:r>
    </w:p>
    <w:p w14:paraId="53307BB4"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Giant Wildrye </w:t>
      </w:r>
    </w:p>
    <w:p w14:paraId="06068F7F"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3333"/>
          <w:lang w:val="en"/>
        </w:rPr>
        <w:t xml:space="preserve">Scientific Name: </w:t>
      </w:r>
      <w:r>
        <w:rPr>
          <w:rStyle w:val="Emphasis"/>
          <w:rFonts w:ascii="Segoe UI" w:hAnsi="Segoe UI" w:cs="Segoe UI"/>
          <w:color w:val="333333"/>
          <w:lang w:val="en"/>
        </w:rPr>
        <w:t xml:space="preserve">Leymus condensatus </w:t>
      </w:r>
    </w:p>
    <w:p w14:paraId="44BBAC37"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Giant Wild Rye, Giant Rye Grass </w:t>
      </w:r>
    </w:p>
    <w:p w14:paraId="6ECA92D8" w14:textId="77777777" w:rsidR="00CD1F2D" w:rsidRDefault="00CD1F2D">
      <w:pPr>
        <w:pStyle w:val="NormalWeb"/>
        <w:jc w:val="center"/>
        <w:divId w:val="577708552"/>
        <w:rPr>
          <w:rFonts w:ascii="Segoe UI" w:hAnsi="Segoe UI" w:cs="Segoe UI"/>
          <w:color w:val="333333"/>
          <w:lang w:val="en"/>
        </w:rPr>
      </w:pPr>
      <w:r>
        <w:rPr>
          <w:rFonts w:ascii="Segoe UI" w:hAnsi="Segoe UI" w:cs="Segoe UI"/>
          <w:noProof/>
          <w:color w:val="333333"/>
          <w:lang w:val="en"/>
        </w:rPr>
        <w:drawing>
          <wp:inline distT="0" distB="0" distL="0" distR="0" wp14:anchorId="322D9664" wp14:editId="19EF4D93">
            <wp:extent cx="2428875" cy="285750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link="rId521">
                      <a:extLst>
                        <a:ext uri="{28A0092B-C50C-407E-A947-70E740481C1C}">
                          <a14:useLocalDpi xmlns:a14="http://schemas.microsoft.com/office/drawing/2010/main" val="0"/>
                        </a:ext>
                      </a:extLst>
                    </a:blip>
                    <a:srcRect/>
                    <a:stretch>
                      <a:fillRect/>
                    </a:stretch>
                  </pic:blipFill>
                  <pic:spPr bwMode="auto">
                    <a:xfrm>
                      <a:off x="0" y="0"/>
                      <a:ext cx="2428875" cy="2857500"/>
                    </a:xfrm>
                    <a:prstGeom prst="rect">
                      <a:avLst/>
                    </a:prstGeom>
                    <a:noFill/>
                    <a:ln>
                      <a:noFill/>
                    </a:ln>
                  </pic:spPr>
                </pic:pic>
              </a:graphicData>
            </a:graphic>
          </wp:inline>
        </w:drawing>
      </w:r>
    </w:p>
    <w:p w14:paraId="6C7052A4" w14:textId="77777777" w:rsidR="00CD1F2D" w:rsidRDefault="00CD1F2D">
      <w:pPr>
        <w:pStyle w:val="NormalWeb"/>
        <w:jc w:val="center"/>
        <w:divId w:val="577708552"/>
        <w:rPr>
          <w:rFonts w:ascii="Segoe UI" w:hAnsi="Segoe UI" w:cs="Segoe UI"/>
          <w:color w:val="333333"/>
          <w:lang w:val="en"/>
        </w:rPr>
      </w:pPr>
      <w:r>
        <w:rPr>
          <w:rStyle w:val="Strong"/>
          <w:rFonts w:ascii="Segoe UI" w:hAnsi="Segoe UI" w:cs="Segoe UI"/>
          <w:color w:val="333333"/>
          <w:lang w:val="en"/>
        </w:rPr>
        <w:t xml:space="preserve">Fig 34.1: A detailed view of Giant Wildrye ( </w:t>
      </w:r>
      <w:r>
        <w:rPr>
          <w:rStyle w:val="Emphasis"/>
          <w:rFonts w:ascii="Segoe UI" w:hAnsi="Segoe UI" w:cs="Segoe UI"/>
          <w:b/>
          <w:bCs/>
          <w:color w:val="333333"/>
          <w:lang w:val="en"/>
        </w:rPr>
        <w:t xml:space="preserve">Leymus condensatus </w:t>
      </w:r>
      <w:r>
        <w:rPr>
          <w:rStyle w:val="Strong"/>
          <w:rFonts w:ascii="Segoe UI" w:hAnsi="Segoe UI" w:cs="Segoe UI"/>
          <w:color w:val="333333"/>
          <w:lang w:val="en"/>
        </w:rPr>
        <w:t xml:space="preserve">), showcasing its dense, robust inflorescence and tall, erect stems characteristic of this perennial grass. </w:t>
      </w:r>
    </w:p>
    <w:p w14:paraId="2C1F4641" w14:textId="77777777" w:rsidR="00CD1F2D" w:rsidRDefault="00CD1F2D">
      <w:pPr>
        <w:pStyle w:val="NormalWeb"/>
        <w:jc w:val="center"/>
        <w:divId w:val="577708552"/>
        <w:rPr>
          <w:rFonts w:ascii="Segoe UI" w:hAnsi="Segoe UI" w:cs="Segoe UI"/>
          <w:color w:val="333333"/>
          <w:lang w:val="en"/>
        </w:rPr>
      </w:pPr>
      <w:r>
        <w:rPr>
          <w:rFonts w:ascii="Segoe UI" w:hAnsi="Segoe UI" w:cs="Segoe UI"/>
          <w:noProof/>
          <w:color w:val="333333"/>
          <w:lang w:val="en"/>
        </w:rPr>
        <w:drawing>
          <wp:inline distT="0" distB="0" distL="0" distR="0" wp14:anchorId="0C7FD2AD" wp14:editId="1EC1FB42">
            <wp:extent cx="2857500" cy="1990725"/>
            <wp:effectExtent l="0" t="0" r="0" b="95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link="rId522">
                      <a:extLst>
                        <a:ext uri="{28A0092B-C50C-407E-A947-70E740481C1C}">
                          <a14:useLocalDpi xmlns:a14="http://schemas.microsoft.com/office/drawing/2010/main" val="0"/>
                        </a:ext>
                      </a:extLst>
                    </a:blip>
                    <a:srcRect/>
                    <a:stretch>
                      <a:fillRect/>
                    </a:stretch>
                  </pic:blipFill>
                  <pic:spPr bwMode="auto">
                    <a:xfrm>
                      <a:off x="0" y="0"/>
                      <a:ext cx="2857500" cy="1990725"/>
                    </a:xfrm>
                    <a:prstGeom prst="rect">
                      <a:avLst/>
                    </a:prstGeom>
                    <a:noFill/>
                    <a:ln>
                      <a:noFill/>
                    </a:ln>
                  </pic:spPr>
                </pic:pic>
              </a:graphicData>
            </a:graphic>
          </wp:inline>
        </w:drawing>
      </w:r>
    </w:p>
    <w:p w14:paraId="46D6FC03" w14:textId="77777777" w:rsidR="00CD1F2D" w:rsidRDefault="00CD1F2D">
      <w:pPr>
        <w:pStyle w:val="NormalWeb"/>
        <w:jc w:val="center"/>
        <w:divId w:val="577708552"/>
        <w:rPr>
          <w:rFonts w:ascii="Segoe UI" w:hAnsi="Segoe UI" w:cs="Segoe UI"/>
          <w:color w:val="333333"/>
          <w:lang w:val="en"/>
        </w:rPr>
      </w:pPr>
      <w:r>
        <w:rPr>
          <w:rStyle w:val="Strong"/>
          <w:rFonts w:ascii="Segoe UI" w:hAnsi="Segoe UI" w:cs="Segoe UI"/>
          <w:color w:val="333333"/>
          <w:lang w:val="en"/>
        </w:rPr>
        <w:t xml:space="preserve">Fig 34.2: A general field view of Giant Wildrye ( </w:t>
      </w:r>
      <w:r>
        <w:rPr>
          <w:rStyle w:val="Emphasis"/>
          <w:rFonts w:ascii="Segoe UI" w:hAnsi="Segoe UI" w:cs="Segoe UI"/>
          <w:b/>
          <w:bCs/>
          <w:color w:val="333333"/>
          <w:lang w:val="en"/>
        </w:rPr>
        <w:t xml:space="preserve">Leymus condensatus </w:t>
      </w:r>
      <w:r>
        <w:rPr>
          <w:rStyle w:val="Strong"/>
          <w:rFonts w:ascii="Segoe UI" w:hAnsi="Segoe UI" w:cs="Segoe UI"/>
          <w:color w:val="333333"/>
          <w:lang w:val="en"/>
        </w:rPr>
        <w:t xml:space="preserve">), highlighting its robust, clump-forming growth habit and long, flexible leaves. </w:t>
      </w:r>
    </w:p>
    <w:p w14:paraId="408ED51C"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9966"/>
          <w:lang w:val="en"/>
        </w:rPr>
        <w:t xml:space="preserve">General information </w:t>
      </w:r>
    </w:p>
    <w:p w14:paraId="42925ABB" w14:textId="77777777" w:rsidR="00CD1F2D" w:rsidRDefault="00CD1F2D">
      <w:pPr>
        <w:pStyle w:val="NormalWeb"/>
        <w:jc w:val="both"/>
        <w:divId w:val="577708552"/>
        <w:rPr>
          <w:rFonts w:ascii="Segoe UI" w:hAnsi="Segoe UI" w:cs="Segoe UI"/>
          <w:color w:val="333333"/>
          <w:lang w:val="en"/>
        </w:rPr>
      </w:pPr>
      <w:r>
        <w:rPr>
          <w:rFonts w:ascii="Segoe UI" w:hAnsi="Segoe UI" w:cs="Segoe UI"/>
          <w:color w:val="333333"/>
          <w:lang w:val="en"/>
        </w:rPr>
        <w:t xml:space="preserve">Giant Wildrye is a robust perennial grass native to western North America. </w:t>
      </w:r>
      <w:r>
        <w:rPr>
          <w:rFonts w:ascii="Segoe UI" w:hAnsi="Segoe UI" w:cs="Segoe UI"/>
          <w:color w:val="333333"/>
          <w:vertAlign w:val="superscript"/>
          <w:lang w:val="en"/>
        </w:rPr>
        <w:t xml:space="preserve">[1] </w:t>
      </w:r>
      <w:r>
        <w:rPr>
          <w:rFonts w:ascii="Segoe UI" w:hAnsi="Segoe UI" w:cs="Segoe UI"/>
          <w:color w:val="333333"/>
          <w:lang w:val="en"/>
        </w:rPr>
        <w:t xml:space="preserve">While primarily known for its nutritional and material uses, this plant has been utilized by Indigenous peoples for various purposes including limited medicinal applications. </w:t>
      </w:r>
      <w:r>
        <w:rPr>
          <w:rFonts w:ascii="Segoe UI" w:hAnsi="Segoe UI" w:cs="Segoe UI"/>
          <w:color w:val="333333"/>
          <w:vertAlign w:val="superscript"/>
          <w:lang w:val="en"/>
        </w:rPr>
        <w:t xml:space="preserve">[2] </w:t>
      </w:r>
    </w:p>
    <w:p w14:paraId="03AF7D52"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Physical Characteristics: </w:t>
      </w:r>
    </w:p>
    <w:p w14:paraId="7E676DE7" w14:textId="77777777" w:rsidR="00CD1F2D" w:rsidRDefault="00CD1F2D">
      <w:pPr>
        <w:numPr>
          <w:ilvl w:val="0"/>
          <w:numId w:val="38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Height: 2-3 meters (6-10 feet) tall </w:t>
      </w:r>
      <w:r>
        <w:rPr>
          <w:rFonts w:ascii="Segoe UI" w:eastAsia="Times New Roman" w:hAnsi="Segoe UI" w:cs="Segoe UI"/>
          <w:color w:val="333333"/>
          <w:vertAlign w:val="superscript"/>
          <w:lang w:val="en"/>
        </w:rPr>
        <w:t xml:space="preserve">[1] </w:t>
      </w:r>
    </w:p>
    <w:p w14:paraId="60F0432F" w14:textId="77777777" w:rsidR="00CD1F2D" w:rsidRDefault="00CD1F2D">
      <w:pPr>
        <w:numPr>
          <w:ilvl w:val="0"/>
          <w:numId w:val="38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Growth Form: Robust, clump-forming perennial grass </w:t>
      </w:r>
      <w:r>
        <w:rPr>
          <w:rFonts w:ascii="Segoe UI" w:eastAsia="Times New Roman" w:hAnsi="Segoe UI" w:cs="Segoe UI"/>
          <w:color w:val="333333"/>
          <w:vertAlign w:val="superscript"/>
          <w:lang w:val="en"/>
        </w:rPr>
        <w:t xml:space="preserve">[1] </w:t>
      </w:r>
    </w:p>
    <w:p w14:paraId="7C4E3D1C" w14:textId="77777777" w:rsidR="00CD1F2D" w:rsidRDefault="00CD1F2D">
      <w:pPr>
        <w:numPr>
          <w:ilvl w:val="0"/>
          <w:numId w:val="38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Culms: Erect, strong stems </w:t>
      </w:r>
      <w:r>
        <w:rPr>
          <w:rFonts w:ascii="Segoe UI" w:eastAsia="Times New Roman" w:hAnsi="Segoe UI" w:cs="Segoe UI"/>
          <w:color w:val="333333"/>
          <w:vertAlign w:val="superscript"/>
          <w:lang w:val="en"/>
        </w:rPr>
        <w:t xml:space="preserve">[3] </w:t>
      </w:r>
    </w:p>
    <w:p w14:paraId="608B4F9C" w14:textId="77777777" w:rsidR="00CD1F2D" w:rsidRDefault="00CD1F2D">
      <w:pPr>
        <w:numPr>
          <w:ilvl w:val="0"/>
          <w:numId w:val="38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Habitat: Native to California and western North America </w:t>
      </w:r>
      <w:r>
        <w:rPr>
          <w:rFonts w:ascii="Segoe UI" w:eastAsia="Times New Roman" w:hAnsi="Segoe UI" w:cs="Segoe UI"/>
          <w:color w:val="333333"/>
          <w:vertAlign w:val="superscript"/>
          <w:lang w:val="en"/>
        </w:rPr>
        <w:t xml:space="preserve">[6] </w:t>
      </w:r>
    </w:p>
    <w:p w14:paraId="5B79F800" w14:textId="77777777" w:rsidR="00CD1F2D" w:rsidRDefault="00CD1F2D">
      <w:pPr>
        <w:numPr>
          <w:ilvl w:val="0"/>
          <w:numId w:val="38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Flowering: May to July, seeds ripen September to October </w:t>
      </w:r>
      <w:r>
        <w:rPr>
          <w:rFonts w:ascii="Segoe UI" w:eastAsia="Times New Roman" w:hAnsi="Segoe UI" w:cs="Segoe UI"/>
          <w:color w:val="333333"/>
          <w:vertAlign w:val="superscript"/>
          <w:lang w:val="en"/>
        </w:rPr>
        <w:t xml:space="preserve">[8] </w:t>
      </w:r>
    </w:p>
    <w:p w14:paraId="712BFA27" w14:textId="77777777" w:rsidR="00CD1F2D" w:rsidRDefault="00CD1F2D">
      <w:pPr>
        <w:numPr>
          <w:ilvl w:val="0"/>
          <w:numId w:val="38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Adaptability: Tolerates poor soils, drought, and saline conditions </w:t>
      </w:r>
      <w:r>
        <w:rPr>
          <w:rFonts w:ascii="Segoe UI" w:eastAsia="Times New Roman" w:hAnsi="Segoe UI" w:cs="Segoe UI"/>
          <w:color w:val="333333"/>
          <w:vertAlign w:val="superscript"/>
          <w:lang w:val="en"/>
        </w:rPr>
        <w:t xml:space="preserve">[4] </w:t>
      </w:r>
    </w:p>
    <w:p w14:paraId="3F28A86C" w14:textId="77777777" w:rsidR="00CD1F2D" w:rsidRDefault="00CD1F2D">
      <w:pPr>
        <w:pStyle w:val="Heading3"/>
        <w:divId w:val="57770855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15D213A0" w14:textId="77777777" w:rsidR="00CD1F2D" w:rsidRDefault="00CD1F2D">
      <w:pPr>
        <w:pStyle w:val="NormalWeb"/>
        <w:jc w:val="both"/>
        <w:divId w:val="577708552"/>
        <w:rPr>
          <w:rFonts w:ascii="Segoe UI" w:hAnsi="Segoe UI" w:cs="Segoe UI"/>
          <w:color w:val="333333"/>
          <w:lang w:val="en"/>
        </w:rPr>
      </w:pPr>
      <w:r>
        <w:rPr>
          <w:rFonts w:ascii="Segoe UI" w:hAnsi="Segoe UI" w:cs="Segoe UI"/>
          <w:color w:val="333333"/>
          <w:lang w:val="en"/>
        </w:rPr>
        <w:t>During times of scarcity, its seeds became food. They were ground into flour and cooked into a simple porridge that sustained families when little else grew. Its tall, sturdy stems and flexible leaves were soaked in water until soft, then shaped into baskets, mats, and temporary shelters. The plant’s stems, when fire-hardened, were used for arrows and small tools. It was planted to steady the soil and protect against erosion, its roots gripping tightly to the riverbanks, keeping the water clear and the eart</w:t>
      </w:r>
      <w:r>
        <w:rPr>
          <w:rFonts w:ascii="Segoe UI" w:hAnsi="Segoe UI" w:cs="Segoe UI"/>
          <w:color w:val="333333"/>
          <w:lang w:val="en"/>
        </w:rPr>
        <w:t>h strong.</w:t>
      </w:r>
      <w:r>
        <w:rPr>
          <w:rFonts w:ascii="Segoe UI" w:hAnsi="Segoe UI" w:cs="Segoe UI"/>
          <w:color w:val="333333"/>
          <w:lang w:val="en"/>
        </w:rPr>
        <w:t xml:space="preserve"> </w:t>
      </w:r>
      <w:r>
        <w:rPr>
          <w:rFonts w:ascii="Segoe UI" w:hAnsi="Segoe UI" w:cs="Segoe UI"/>
          <w:color w:val="333333"/>
          <w:vertAlign w:val="superscript"/>
          <w:lang w:val="en"/>
        </w:rPr>
        <w:t xml:space="preserve">[2], [7] </w:t>
      </w:r>
    </w:p>
    <w:p w14:paraId="3747932E"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9966"/>
          <w:lang w:val="en"/>
        </w:rPr>
        <w:t xml:space="preserve">Specific Traditional Knowledge </w:t>
      </w:r>
    </w:p>
    <w:p w14:paraId="4FE60C13"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Nutritional Reserve </w:t>
      </w:r>
      <w:r>
        <w:rPr>
          <w:rFonts w:ascii="Segoe UI" w:hAnsi="Segoe UI" w:cs="Segoe UI"/>
          <w:color w:val="333333"/>
          <w:lang w:val="en"/>
        </w:rPr>
        <w:t xml:space="preserve">: There were many foods not used in time of plenty, which were held in reserve for bad years, </w:t>
      </w:r>
      <w:r>
        <w:rPr>
          <w:rStyle w:val="Emphasis"/>
          <w:rFonts w:ascii="Segoe UI" w:hAnsi="Segoe UI" w:cs="Segoe UI"/>
          <w:color w:val="333333"/>
          <w:lang w:val="en"/>
        </w:rPr>
        <w:t xml:space="preserve">L. condensatus </w:t>
      </w:r>
      <w:r>
        <w:rPr>
          <w:rFonts w:ascii="Segoe UI" w:hAnsi="Segoe UI" w:cs="Segoe UI"/>
          <w:color w:val="333333"/>
          <w:lang w:val="en"/>
        </w:rPr>
        <w:t xml:space="preserve">was one of these. This indicates the plant’s role as a survival food and nutritional medicine during times of scarcity. </w:t>
      </w:r>
      <w:r>
        <w:rPr>
          <w:rFonts w:ascii="Segoe UI" w:hAnsi="Segoe UI" w:cs="Segoe UI"/>
          <w:color w:val="333333"/>
          <w:vertAlign w:val="superscript"/>
          <w:lang w:val="en"/>
        </w:rPr>
        <w:t xml:space="preserve">[8] </w:t>
      </w:r>
    </w:p>
    <w:p w14:paraId="476A0FDD"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Material Processing </w:t>
      </w:r>
      <w:r>
        <w:rPr>
          <w:rFonts w:ascii="Segoe UI" w:hAnsi="Segoe UI" w:cs="Segoe UI"/>
          <w:color w:val="333333"/>
          <w:lang w:val="en"/>
        </w:rPr>
        <w:t xml:space="preserve">: Leaves of this species were used in construction and for fibers. The fibers need to be soaked in water to soften before use. Fire hardened stems were used for various implements and tools. </w:t>
      </w:r>
      <w:r>
        <w:rPr>
          <w:rFonts w:ascii="Segoe UI" w:hAnsi="Segoe UI" w:cs="Segoe UI"/>
          <w:color w:val="333333"/>
          <w:vertAlign w:val="superscript"/>
          <w:lang w:val="en"/>
        </w:rPr>
        <w:t xml:space="preserve">[8] </w:t>
      </w:r>
    </w:p>
    <w:p w14:paraId="4AEF7EC1"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Ecological Applications </w:t>
      </w:r>
      <w:r>
        <w:rPr>
          <w:rFonts w:ascii="Segoe UI" w:hAnsi="Segoe UI" w:cs="Segoe UI"/>
          <w:color w:val="333333"/>
          <w:lang w:val="en"/>
        </w:rPr>
        <w:t xml:space="preserve">: Native giant wild rye is recommended for erosion control on slopes and hillsides. Easy to grow, it spreads by underground roots. </w:t>
      </w:r>
      <w:r>
        <w:rPr>
          <w:rFonts w:ascii="Segoe UI" w:hAnsi="Segoe UI" w:cs="Segoe UI"/>
          <w:color w:val="333333"/>
          <w:vertAlign w:val="superscript"/>
          <w:lang w:val="en"/>
        </w:rPr>
        <w:t xml:space="preserve">[10] </w:t>
      </w:r>
    </w:p>
    <w:p w14:paraId="60DE9A69" w14:textId="77777777" w:rsidR="00CD1F2D" w:rsidRDefault="00CD1F2D">
      <w:pPr>
        <w:pStyle w:val="Heading3"/>
        <w:divId w:val="57770855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Phytochemical Composition </w:t>
      </w:r>
    </w:p>
    <w:p w14:paraId="56D6A85A"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Primary Bioactive Compounds in Grasses </w:t>
      </w:r>
    </w:p>
    <w:p w14:paraId="0405685B"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While specific phytochemical data for </w:t>
      </w:r>
      <w:r>
        <w:rPr>
          <w:rStyle w:val="Emphasis"/>
          <w:rFonts w:ascii="Segoe UI" w:hAnsi="Segoe UI" w:cs="Segoe UI"/>
          <w:color w:val="333333"/>
          <w:lang w:val="en"/>
        </w:rPr>
        <w:t xml:space="preserve">Leymus condensatus </w:t>
      </w:r>
      <w:r>
        <w:rPr>
          <w:rFonts w:ascii="Segoe UI" w:hAnsi="Segoe UI" w:cs="Segoe UI"/>
          <w:color w:val="333333"/>
          <w:lang w:val="en"/>
        </w:rPr>
        <w:t xml:space="preserve">is limited, grass species in the Poaceae family typically contain: </w:t>
      </w:r>
      <w:r>
        <w:rPr>
          <w:rFonts w:ascii="Segoe UI" w:hAnsi="Segoe UI" w:cs="Segoe UI"/>
          <w:color w:val="333333"/>
          <w:vertAlign w:val="superscript"/>
          <w:lang w:val="en"/>
        </w:rPr>
        <w:t xml:space="preserve">[5] </w:t>
      </w:r>
    </w:p>
    <w:p w14:paraId="5E810E80" w14:textId="77777777" w:rsidR="00CD1F2D" w:rsidRDefault="00CD1F2D">
      <w:pPr>
        <w:numPr>
          <w:ilvl w:val="0"/>
          <w:numId w:val="389"/>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Silica Compounds </w:t>
      </w:r>
    </w:p>
    <w:p w14:paraId="18161B1F" w14:textId="77777777" w:rsidR="00CD1F2D" w:rsidRDefault="00CD1F2D">
      <w:pPr>
        <w:numPr>
          <w:ilvl w:val="0"/>
          <w:numId w:val="39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Function: Structural support, antimicrobial properties </w:t>
      </w:r>
      <w:r>
        <w:rPr>
          <w:rFonts w:ascii="Segoe UI" w:eastAsia="Times New Roman" w:hAnsi="Segoe UI" w:cs="Segoe UI"/>
          <w:color w:val="333333"/>
          <w:vertAlign w:val="superscript"/>
          <w:lang w:val="en"/>
        </w:rPr>
        <w:t xml:space="preserve">[5] </w:t>
      </w:r>
    </w:p>
    <w:p w14:paraId="231B26D7" w14:textId="77777777" w:rsidR="00CD1F2D" w:rsidRDefault="00CD1F2D">
      <w:pPr>
        <w:numPr>
          <w:ilvl w:val="0"/>
          <w:numId w:val="39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Location: Cell walls, especially in leaves and stems </w:t>
      </w:r>
      <w:r>
        <w:rPr>
          <w:rFonts w:ascii="Segoe UI" w:eastAsia="Times New Roman" w:hAnsi="Segoe UI" w:cs="Segoe UI"/>
          <w:color w:val="333333"/>
          <w:vertAlign w:val="superscript"/>
          <w:lang w:val="en"/>
        </w:rPr>
        <w:t xml:space="preserve">[5] </w:t>
      </w:r>
    </w:p>
    <w:p w14:paraId="63ADD0E2" w14:textId="77777777" w:rsidR="00CD1F2D" w:rsidRDefault="00CD1F2D">
      <w:pPr>
        <w:numPr>
          <w:ilvl w:val="0"/>
          <w:numId w:val="39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Chemical Form: SiO₂ (silicon dioxide) </w:t>
      </w:r>
      <w:r>
        <w:rPr>
          <w:rFonts w:ascii="Segoe UI" w:eastAsia="Times New Roman" w:hAnsi="Segoe UI" w:cs="Segoe UI"/>
          <w:color w:val="333333"/>
          <w:vertAlign w:val="superscript"/>
          <w:lang w:val="en"/>
        </w:rPr>
        <w:t xml:space="preserve">[5] </w:t>
      </w:r>
    </w:p>
    <w:p w14:paraId="1E335295"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Silica Structure: </w:t>
      </w:r>
    </w:p>
    <w:p w14:paraId="31F3E7DC"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Si-O-Si networks forming rigid structures </w:t>
      </w:r>
      <w:r>
        <w:rPr>
          <w:rFonts w:ascii="Segoe UI" w:hAnsi="Segoe UI" w:cs="Segoe UI"/>
          <w:color w:val="333333"/>
          <w:vertAlign w:val="superscript"/>
          <w:lang w:val="en"/>
        </w:rPr>
        <w:t xml:space="preserve">[5] </w:t>
      </w:r>
    </w:p>
    <w:p w14:paraId="7512B291"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Provides mechanical strength and pest resistance </w:t>
      </w:r>
      <w:r>
        <w:rPr>
          <w:rFonts w:ascii="Segoe UI" w:hAnsi="Segoe UI" w:cs="Segoe UI"/>
          <w:color w:val="333333"/>
          <w:vertAlign w:val="superscript"/>
          <w:lang w:val="en"/>
        </w:rPr>
        <w:t xml:space="preserve">[5] </w:t>
      </w:r>
    </w:p>
    <w:p w14:paraId="69596819"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Concentration: 1-15% dry weight in grass tissues </w:t>
      </w:r>
      <w:r>
        <w:rPr>
          <w:rFonts w:ascii="Segoe UI" w:hAnsi="Segoe UI" w:cs="Segoe UI"/>
          <w:color w:val="333333"/>
          <w:vertAlign w:val="superscript"/>
          <w:lang w:val="en"/>
        </w:rPr>
        <w:t xml:space="preserve">[5] </w:t>
      </w:r>
    </w:p>
    <w:p w14:paraId="25FB7800" w14:textId="77777777" w:rsidR="00CD1F2D" w:rsidRDefault="00CD1F2D">
      <w:pPr>
        <w:numPr>
          <w:ilvl w:val="0"/>
          <w:numId w:val="391"/>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Compounds </w:t>
      </w:r>
    </w:p>
    <w:p w14:paraId="3B376793" w14:textId="77777777" w:rsidR="00CD1F2D" w:rsidRDefault="00CD1F2D">
      <w:pPr>
        <w:numPr>
          <w:ilvl w:val="0"/>
          <w:numId w:val="392"/>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Types: Ferulic acid, coumaric acid, caffeic acid </w:t>
      </w:r>
      <w:r>
        <w:rPr>
          <w:rFonts w:ascii="Segoe UI" w:eastAsia="Times New Roman" w:hAnsi="Segoe UI" w:cs="Segoe UI"/>
          <w:color w:val="333333"/>
          <w:vertAlign w:val="superscript"/>
          <w:lang w:val="en"/>
        </w:rPr>
        <w:t xml:space="preserve">[5] </w:t>
      </w:r>
    </w:p>
    <w:p w14:paraId="578D487E" w14:textId="77777777" w:rsidR="00CD1F2D" w:rsidRDefault="00CD1F2D">
      <w:pPr>
        <w:numPr>
          <w:ilvl w:val="0"/>
          <w:numId w:val="392"/>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Function: Antioxidant, antimicrobial, UV protection </w:t>
      </w:r>
      <w:r>
        <w:rPr>
          <w:rFonts w:ascii="Segoe UI" w:eastAsia="Times New Roman" w:hAnsi="Segoe UI" w:cs="Segoe UI"/>
          <w:color w:val="333333"/>
          <w:vertAlign w:val="superscript"/>
          <w:lang w:val="en"/>
        </w:rPr>
        <w:t xml:space="preserve">[5] </w:t>
      </w:r>
    </w:p>
    <w:p w14:paraId="6222FEA9"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Ferulic Acid Structure: </w:t>
      </w:r>
    </w:p>
    <w:p w14:paraId="73908104" w14:textId="77777777" w:rsidR="00CD1F2D" w:rsidRDefault="00CD1F2D">
      <w:pPr>
        <w:pStyle w:val="NormalWeb"/>
        <w:jc w:val="center"/>
        <w:divId w:val="577708552"/>
        <w:rPr>
          <w:rFonts w:ascii="Segoe UI" w:hAnsi="Segoe UI" w:cs="Segoe UI"/>
          <w:color w:val="333333"/>
          <w:lang w:val="en"/>
        </w:rPr>
      </w:pPr>
      <w:r>
        <w:rPr>
          <w:rFonts w:ascii="Segoe UI" w:hAnsi="Segoe UI" w:cs="Segoe UI"/>
          <w:noProof/>
          <w:color w:val="333333"/>
          <w:lang w:val="en"/>
        </w:rPr>
        <w:drawing>
          <wp:inline distT="0" distB="0" distL="0" distR="0" wp14:anchorId="12D0E69A" wp14:editId="732B4A54">
            <wp:extent cx="2857500" cy="1381125"/>
            <wp:effectExtent l="0" t="0" r="0"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link="rId523">
                      <a:extLst>
                        <a:ext uri="{28A0092B-C50C-407E-A947-70E740481C1C}">
                          <a14:useLocalDpi xmlns:a14="http://schemas.microsoft.com/office/drawing/2010/main" val="0"/>
                        </a:ext>
                      </a:extLst>
                    </a:blip>
                    <a:srcRect/>
                    <a:stretch>
                      <a:fillRect/>
                    </a:stretch>
                  </pic:blipFill>
                  <pic:spPr bwMode="auto">
                    <a:xfrm>
                      <a:off x="0" y="0"/>
                      <a:ext cx="2857500" cy="1381125"/>
                    </a:xfrm>
                    <a:prstGeom prst="rect">
                      <a:avLst/>
                    </a:prstGeom>
                    <a:noFill/>
                    <a:ln>
                      <a:noFill/>
                    </a:ln>
                  </pic:spPr>
                </pic:pic>
              </a:graphicData>
            </a:graphic>
          </wp:inline>
        </w:drawing>
      </w:r>
    </w:p>
    <w:p w14:paraId="09B27EAD" w14:textId="77777777" w:rsidR="00CD1F2D" w:rsidRDefault="00CD1F2D">
      <w:pPr>
        <w:pStyle w:val="NormalWeb"/>
        <w:jc w:val="center"/>
        <w:divId w:val="577708552"/>
        <w:rPr>
          <w:rFonts w:ascii="Segoe UI" w:hAnsi="Segoe UI" w:cs="Segoe UI"/>
          <w:color w:val="333333"/>
          <w:lang w:val="en"/>
        </w:rPr>
      </w:pPr>
      <w:r>
        <w:rPr>
          <w:rStyle w:val="Strong"/>
          <w:rFonts w:ascii="Segoe UI" w:hAnsi="Segoe UI" w:cs="Segoe UI"/>
          <w:color w:val="333333"/>
          <w:lang w:val="en"/>
        </w:rPr>
        <w:t xml:space="preserve">Fig 34.3: Chemical structure of ferulic acid, a prominent phenolic compound found in grass cell walls that provides structural integrity and antioxidant properties. </w:t>
      </w:r>
    </w:p>
    <w:p w14:paraId="1FB26F04"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Molecular Formula: C₁₀H₁₀O₄ </w:t>
      </w:r>
      <w:r>
        <w:rPr>
          <w:rFonts w:ascii="Segoe UI" w:hAnsi="Segoe UI" w:cs="Segoe UI"/>
          <w:color w:val="333333"/>
          <w:vertAlign w:val="superscript"/>
          <w:lang w:val="en"/>
        </w:rPr>
        <w:t xml:space="preserve">[5] </w:t>
      </w:r>
    </w:p>
    <w:p w14:paraId="1B59C0D3"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Structure: HO-C₆H₃(OCH₃)-CH=CH-COOH </w:t>
      </w:r>
      <w:r>
        <w:rPr>
          <w:rFonts w:ascii="Segoe UI" w:hAnsi="Segoe UI" w:cs="Segoe UI"/>
          <w:color w:val="333333"/>
          <w:vertAlign w:val="superscript"/>
          <w:lang w:val="en"/>
        </w:rPr>
        <w:t xml:space="preserve">[5] </w:t>
      </w:r>
    </w:p>
    <w:p w14:paraId="5D47265B"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MW: 194.18 g/mol </w:t>
      </w:r>
      <w:r>
        <w:rPr>
          <w:rFonts w:ascii="Segoe UI" w:hAnsi="Segoe UI" w:cs="Segoe UI"/>
          <w:color w:val="333333"/>
          <w:vertAlign w:val="superscript"/>
          <w:lang w:val="en"/>
        </w:rPr>
        <w:t xml:space="preserve">[5] </w:t>
      </w:r>
    </w:p>
    <w:p w14:paraId="0D976ABF" w14:textId="77777777" w:rsidR="00CD1F2D" w:rsidRDefault="00CD1F2D">
      <w:pPr>
        <w:numPr>
          <w:ilvl w:val="0"/>
          <w:numId w:val="393"/>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Alkaloids (Gramine-type) </w:t>
      </w:r>
    </w:p>
    <w:p w14:paraId="04E6D444" w14:textId="77777777" w:rsidR="00CD1F2D" w:rsidRDefault="00CD1F2D">
      <w:pPr>
        <w:numPr>
          <w:ilvl w:val="0"/>
          <w:numId w:val="394"/>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Function: Natural pesticide, bitter compounds </w:t>
      </w:r>
      <w:r>
        <w:rPr>
          <w:rFonts w:ascii="Segoe UI" w:eastAsia="Times New Roman" w:hAnsi="Segoe UI" w:cs="Segoe UI"/>
          <w:color w:val="333333"/>
          <w:vertAlign w:val="superscript"/>
          <w:lang w:val="en"/>
        </w:rPr>
        <w:t xml:space="preserve">[5] </w:t>
      </w:r>
    </w:p>
    <w:p w14:paraId="2669F4FE" w14:textId="77777777" w:rsidR="00CD1F2D" w:rsidRDefault="00CD1F2D">
      <w:pPr>
        <w:numPr>
          <w:ilvl w:val="0"/>
          <w:numId w:val="394"/>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Structure: Indole-based alkaloids </w:t>
      </w:r>
      <w:r>
        <w:rPr>
          <w:rFonts w:ascii="Segoe UI" w:eastAsia="Times New Roman" w:hAnsi="Segoe UI" w:cs="Segoe UI"/>
          <w:color w:val="333333"/>
          <w:vertAlign w:val="superscript"/>
          <w:lang w:val="en"/>
        </w:rPr>
        <w:t xml:space="preserve">[5] </w:t>
      </w:r>
    </w:p>
    <w:p w14:paraId="49E88845"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Gramine Structure: </w:t>
      </w:r>
    </w:p>
    <w:p w14:paraId="78C08A4B" w14:textId="77777777" w:rsidR="00CD1F2D" w:rsidRDefault="00CD1F2D">
      <w:pPr>
        <w:pStyle w:val="NormalWeb"/>
        <w:jc w:val="center"/>
        <w:divId w:val="577708552"/>
        <w:rPr>
          <w:rFonts w:ascii="Segoe UI" w:hAnsi="Segoe UI" w:cs="Segoe UI"/>
          <w:color w:val="333333"/>
          <w:lang w:val="en"/>
        </w:rPr>
      </w:pPr>
      <w:r>
        <w:rPr>
          <w:rFonts w:ascii="Segoe UI" w:hAnsi="Segoe UI" w:cs="Segoe UI"/>
          <w:noProof/>
          <w:color w:val="333333"/>
          <w:lang w:val="en"/>
        </w:rPr>
        <w:drawing>
          <wp:inline distT="0" distB="0" distL="0" distR="0" wp14:anchorId="5ECF750B" wp14:editId="57CA2300">
            <wp:extent cx="2857500" cy="279082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link="rId524">
                      <a:extLst>
                        <a:ext uri="{28A0092B-C50C-407E-A947-70E740481C1C}">
                          <a14:useLocalDpi xmlns:a14="http://schemas.microsoft.com/office/drawing/2010/main" val="0"/>
                        </a:ext>
                      </a:extLst>
                    </a:blip>
                    <a:srcRect/>
                    <a:stretch>
                      <a:fillRect/>
                    </a:stretch>
                  </pic:blipFill>
                  <pic:spPr bwMode="auto">
                    <a:xfrm>
                      <a:off x="0" y="0"/>
                      <a:ext cx="2857500" cy="2790825"/>
                    </a:xfrm>
                    <a:prstGeom prst="rect">
                      <a:avLst/>
                    </a:prstGeom>
                    <a:noFill/>
                    <a:ln>
                      <a:noFill/>
                    </a:ln>
                  </pic:spPr>
                </pic:pic>
              </a:graphicData>
            </a:graphic>
          </wp:inline>
        </w:drawing>
      </w:r>
    </w:p>
    <w:p w14:paraId="0D86472D" w14:textId="77777777" w:rsidR="00CD1F2D" w:rsidRDefault="00CD1F2D">
      <w:pPr>
        <w:pStyle w:val="NormalWeb"/>
        <w:jc w:val="center"/>
        <w:divId w:val="577708552"/>
        <w:rPr>
          <w:rFonts w:ascii="Segoe UI" w:hAnsi="Segoe UI" w:cs="Segoe UI"/>
          <w:color w:val="333333"/>
          <w:lang w:val="en"/>
        </w:rPr>
      </w:pPr>
      <w:r>
        <w:rPr>
          <w:rStyle w:val="Strong"/>
          <w:rFonts w:ascii="Segoe UI" w:hAnsi="Segoe UI" w:cs="Segoe UI"/>
          <w:color w:val="333333"/>
          <w:lang w:val="en"/>
        </w:rPr>
        <w:t xml:space="preserve">Fig 34.4: Chemical structure of gramine, an indole alkaloid frequently found in the Poaceae family that acts as a natural defense mechanism. </w:t>
      </w:r>
    </w:p>
    <w:p w14:paraId="73653A6C"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Molecular Formula: C₁₁H₁₄N₂ </w:t>
      </w:r>
      <w:r>
        <w:rPr>
          <w:rFonts w:ascii="Segoe UI" w:hAnsi="Segoe UI" w:cs="Segoe UI"/>
          <w:color w:val="333333"/>
          <w:vertAlign w:val="superscript"/>
          <w:lang w:val="en"/>
        </w:rPr>
        <w:t xml:space="preserve">[5] </w:t>
      </w:r>
    </w:p>
    <w:p w14:paraId="0D7F4077"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Structure: Indole ring + dimethylaminomethyl group </w:t>
      </w:r>
      <w:r>
        <w:rPr>
          <w:rFonts w:ascii="Segoe UI" w:hAnsi="Segoe UI" w:cs="Segoe UI"/>
          <w:color w:val="333333"/>
          <w:vertAlign w:val="superscript"/>
          <w:lang w:val="en"/>
        </w:rPr>
        <w:t xml:space="preserve">[5] </w:t>
      </w:r>
    </w:p>
    <w:p w14:paraId="65D8D930"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MW: 174.24 g/mol </w:t>
      </w:r>
      <w:r>
        <w:rPr>
          <w:rFonts w:ascii="Segoe UI" w:hAnsi="Segoe UI" w:cs="Segoe UI"/>
          <w:color w:val="333333"/>
          <w:vertAlign w:val="superscript"/>
          <w:lang w:val="en"/>
        </w:rPr>
        <w:t xml:space="preserve">[5] </w:t>
      </w:r>
    </w:p>
    <w:p w14:paraId="4B10FCF9" w14:textId="77777777" w:rsidR="00CD1F2D" w:rsidRDefault="00CD1F2D">
      <w:pPr>
        <w:numPr>
          <w:ilvl w:val="0"/>
          <w:numId w:val="395"/>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Polysaccharides </w:t>
      </w:r>
    </w:p>
    <w:p w14:paraId="65C5C3EE" w14:textId="77777777" w:rsidR="00CD1F2D" w:rsidRDefault="00CD1F2D">
      <w:pPr>
        <w:numPr>
          <w:ilvl w:val="0"/>
          <w:numId w:val="396"/>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Types: Cellulose, hemicellulose, lignin </w:t>
      </w:r>
      <w:r>
        <w:rPr>
          <w:rFonts w:ascii="Segoe UI" w:eastAsia="Times New Roman" w:hAnsi="Segoe UI" w:cs="Segoe UI"/>
          <w:color w:val="333333"/>
          <w:vertAlign w:val="superscript"/>
          <w:lang w:val="en"/>
        </w:rPr>
        <w:t xml:space="preserve">[5] </w:t>
      </w:r>
    </w:p>
    <w:p w14:paraId="6EFA7BBE" w14:textId="77777777" w:rsidR="00CD1F2D" w:rsidRDefault="00CD1F2D">
      <w:pPr>
        <w:numPr>
          <w:ilvl w:val="0"/>
          <w:numId w:val="396"/>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Function: Structural components, prebiotic effects </w:t>
      </w:r>
      <w:r>
        <w:rPr>
          <w:rFonts w:ascii="Segoe UI" w:eastAsia="Times New Roman" w:hAnsi="Segoe UI" w:cs="Segoe UI"/>
          <w:color w:val="333333"/>
          <w:vertAlign w:val="superscript"/>
          <w:lang w:val="en"/>
        </w:rPr>
        <w:t xml:space="preserve">[5] </w:t>
      </w:r>
    </w:p>
    <w:p w14:paraId="1A6A12A6" w14:textId="77777777" w:rsidR="00CD1F2D" w:rsidRDefault="00CD1F2D">
      <w:pPr>
        <w:pStyle w:val="Heading3"/>
        <w:divId w:val="57770855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Limited Medicinal Properties </w:t>
      </w:r>
    </w:p>
    <w:p w14:paraId="725A300F" w14:textId="77777777" w:rsidR="00CD1F2D" w:rsidRDefault="00CD1F2D">
      <w:pPr>
        <w:numPr>
          <w:ilvl w:val="0"/>
          <w:numId w:val="397"/>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Nutritional Support </w:t>
      </w:r>
    </w:p>
    <w:p w14:paraId="08F2B3C7" w14:textId="77777777" w:rsidR="00CD1F2D" w:rsidRDefault="00CD1F2D">
      <w:pPr>
        <w:numPr>
          <w:ilvl w:val="1"/>
          <w:numId w:val="397"/>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High fiber content for digestive health </w:t>
      </w:r>
      <w:r>
        <w:rPr>
          <w:rFonts w:ascii="Segoe UI" w:eastAsia="Times New Roman" w:hAnsi="Segoe UI" w:cs="Segoe UI"/>
          <w:color w:val="333333"/>
          <w:vertAlign w:val="superscript"/>
          <w:lang w:val="en"/>
        </w:rPr>
        <w:t xml:space="preserve">[5] </w:t>
      </w:r>
    </w:p>
    <w:p w14:paraId="61E78460" w14:textId="77777777" w:rsidR="00CD1F2D" w:rsidRDefault="00CD1F2D">
      <w:pPr>
        <w:numPr>
          <w:ilvl w:val="1"/>
          <w:numId w:val="397"/>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Mineral content (silica) for structural support </w:t>
      </w:r>
      <w:r>
        <w:rPr>
          <w:rFonts w:ascii="Segoe UI" w:eastAsia="Times New Roman" w:hAnsi="Segoe UI" w:cs="Segoe UI"/>
          <w:color w:val="333333"/>
          <w:vertAlign w:val="superscript"/>
          <w:lang w:val="en"/>
        </w:rPr>
        <w:t xml:space="preserve">[5] </w:t>
      </w:r>
    </w:p>
    <w:p w14:paraId="09CE41BA" w14:textId="77777777" w:rsidR="00CD1F2D" w:rsidRDefault="00CD1F2D">
      <w:pPr>
        <w:numPr>
          <w:ilvl w:val="1"/>
          <w:numId w:val="397"/>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Complex carbohydrates for sustained energy </w:t>
      </w:r>
      <w:r>
        <w:rPr>
          <w:rFonts w:ascii="Segoe UI" w:eastAsia="Times New Roman" w:hAnsi="Segoe UI" w:cs="Segoe UI"/>
          <w:color w:val="333333"/>
          <w:vertAlign w:val="superscript"/>
          <w:lang w:val="en"/>
        </w:rPr>
        <w:t xml:space="preserve">[5] </w:t>
      </w:r>
    </w:p>
    <w:p w14:paraId="48BC30CC" w14:textId="77777777" w:rsidR="00CD1F2D" w:rsidRDefault="00CD1F2D">
      <w:pPr>
        <w:numPr>
          <w:ilvl w:val="0"/>
          <w:numId w:val="397"/>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Silica-Based Benefits </w:t>
      </w:r>
    </w:p>
    <w:p w14:paraId="76A8CCBC" w14:textId="77777777" w:rsidR="00CD1F2D" w:rsidRDefault="00CD1F2D">
      <w:pPr>
        <w:numPr>
          <w:ilvl w:val="1"/>
          <w:numId w:val="397"/>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Potential support for connective tissue health </w:t>
      </w:r>
      <w:r>
        <w:rPr>
          <w:rFonts w:ascii="Segoe UI" w:eastAsia="Times New Roman" w:hAnsi="Segoe UI" w:cs="Segoe UI"/>
          <w:color w:val="333333"/>
          <w:vertAlign w:val="superscript"/>
          <w:lang w:val="en"/>
        </w:rPr>
        <w:t xml:space="preserve">[5] </w:t>
      </w:r>
    </w:p>
    <w:p w14:paraId="44C34534" w14:textId="77777777" w:rsidR="00CD1F2D" w:rsidRDefault="00CD1F2D">
      <w:pPr>
        <w:numPr>
          <w:ilvl w:val="1"/>
          <w:numId w:val="397"/>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Possible benefits for hair, skin, and nail health </w:t>
      </w:r>
      <w:r>
        <w:rPr>
          <w:rFonts w:ascii="Segoe UI" w:eastAsia="Times New Roman" w:hAnsi="Segoe UI" w:cs="Segoe UI"/>
          <w:color w:val="333333"/>
          <w:vertAlign w:val="superscript"/>
          <w:lang w:val="en"/>
        </w:rPr>
        <w:t xml:space="preserve">[5] </w:t>
      </w:r>
    </w:p>
    <w:p w14:paraId="1242ADF1" w14:textId="77777777" w:rsidR="00CD1F2D" w:rsidRDefault="00CD1F2D">
      <w:pPr>
        <w:numPr>
          <w:ilvl w:val="1"/>
          <w:numId w:val="397"/>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Structural support for bones and joints </w:t>
      </w:r>
      <w:r>
        <w:rPr>
          <w:rFonts w:ascii="Segoe UI" w:eastAsia="Times New Roman" w:hAnsi="Segoe UI" w:cs="Segoe UI"/>
          <w:color w:val="333333"/>
          <w:vertAlign w:val="superscript"/>
          <w:lang w:val="en"/>
        </w:rPr>
        <w:t xml:space="preserve">[5] </w:t>
      </w:r>
    </w:p>
    <w:p w14:paraId="2317A60F" w14:textId="77777777" w:rsidR="00CD1F2D" w:rsidRDefault="00CD1F2D">
      <w:pPr>
        <w:pStyle w:val="Heading3"/>
        <w:divId w:val="57770855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w:t>
      </w:r>
    </w:p>
    <w:p w14:paraId="5D4A4711"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3333"/>
          <w:lang w:val="en"/>
        </w:rPr>
        <w:t xml:space="preserve">Silica Metabolism: </w:t>
      </w:r>
    </w:p>
    <w:p w14:paraId="05954B2B"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Dietary Silica (Si(OH)₄) → Absorption in small intestine → Transport to tissues → Collagen cross-linking → Enhanced structural integrity </w:t>
      </w:r>
      <w:r>
        <w:rPr>
          <w:rFonts w:ascii="Segoe UI" w:hAnsi="Segoe UI" w:cs="Segoe UI"/>
          <w:color w:val="333333"/>
          <w:vertAlign w:val="superscript"/>
          <w:lang w:val="en"/>
        </w:rPr>
        <w:t xml:space="preserve">[5] </w:t>
      </w:r>
    </w:p>
    <w:p w14:paraId="4B716AFD"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3333"/>
          <w:lang w:val="en"/>
        </w:rPr>
        <w:t xml:space="preserve">Fiber Benefits: </w:t>
      </w:r>
    </w:p>
    <w:p w14:paraId="592258DB"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Complex Polysaccharides → Fermentation by gut bacteria → Short-chain fatty acids → Anti-inflammatory effects → Improved gut health </w:t>
      </w:r>
      <w:r>
        <w:rPr>
          <w:rFonts w:ascii="Segoe UI" w:hAnsi="Segoe UI" w:cs="Segoe UI"/>
          <w:color w:val="333333"/>
          <w:vertAlign w:val="superscript"/>
          <w:lang w:val="en"/>
        </w:rPr>
        <w:t xml:space="preserve">[5] </w:t>
      </w:r>
    </w:p>
    <w:p w14:paraId="15B7A772" w14:textId="77777777" w:rsidR="00CD1F2D" w:rsidRDefault="00CD1F2D">
      <w:pPr>
        <w:pStyle w:val="Heading3"/>
        <w:divId w:val="57770855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Nutritional Composition </w:t>
      </w:r>
    </w:p>
    <w:p w14:paraId="419F8ABE"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Seed Nutritional Profile </w:t>
      </w:r>
    </w:p>
    <w:p w14:paraId="209A7C0F"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3333"/>
          <w:lang w:val="en"/>
        </w:rPr>
        <w:t xml:space="preserve">Macronutrients: </w:t>
      </w:r>
    </w:p>
    <w:p w14:paraId="6196078A" w14:textId="77777777" w:rsidR="00CD1F2D" w:rsidRDefault="00CD1F2D">
      <w:pPr>
        <w:numPr>
          <w:ilvl w:val="0"/>
          <w:numId w:val="39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Carbohydrates: 60-70% (primarily starch and fiber) </w:t>
      </w:r>
      <w:r>
        <w:rPr>
          <w:rFonts w:ascii="Segoe UI" w:eastAsia="Times New Roman" w:hAnsi="Segoe UI" w:cs="Segoe UI"/>
          <w:color w:val="333333"/>
          <w:vertAlign w:val="superscript"/>
          <w:lang w:val="en"/>
        </w:rPr>
        <w:t xml:space="preserve">[8] </w:t>
      </w:r>
    </w:p>
    <w:p w14:paraId="53AC2CE5" w14:textId="77777777" w:rsidR="00CD1F2D" w:rsidRDefault="00CD1F2D">
      <w:pPr>
        <w:numPr>
          <w:ilvl w:val="0"/>
          <w:numId w:val="39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Protein: 8-12% (essential amino acids) </w:t>
      </w:r>
      <w:r>
        <w:rPr>
          <w:rFonts w:ascii="Segoe UI" w:eastAsia="Times New Roman" w:hAnsi="Segoe UI" w:cs="Segoe UI"/>
          <w:color w:val="333333"/>
          <w:vertAlign w:val="superscript"/>
          <w:lang w:val="en"/>
        </w:rPr>
        <w:t xml:space="preserve">[8] </w:t>
      </w:r>
    </w:p>
    <w:p w14:paraId="0F433F63" w14:textId="77777777" w:rsidR="00CD1F2D" w:rsidRDefault="00CD1F2D">
      <w:pPr>
        <w:numPr>
          <w:ilvl w:val="0"/>
          <w:numId w:val="39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Fat: 2-4% (unsaturated fatty acids) </w:t>
      </w:r>
      <w:r>
        <w:rPr>
          <w:rFonts w:ascii="Segoe UI" w:eastAsia="Times New Roman" w:hAnsi="Segoe UI" w:cs="Segoe UI"/>
          <w:color w:val="333333"/>
          <w:vertAlign w:val="superscript"/>
          <w:lang w:val="en"/>
        </w:rPr>
        <w:t xml:space="preserve">[8] </w:t>
      </w:r>
    </w:p>
    <w:p w14:paraId="21E3658D" w14:textId="77777777" w:rsidR="00CD1F2D" w:rsidRDefault="00CD1F2D">
      <w:pPr>
        <w:numPr>
          <w:ilvl w:val="0"/>
          <w:numId w:val="398"/>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Fiber: 15-25% (insoluble and soluble) </w:t>
      </w:r>
      <w:r>
        <w:rPr>
          <w:rFonts w:ascii="Segoe UI" w:eastAsia="Times New Roman" w:hAnsi="Segoe UI" w:cs="Segoe UI"/>
          <w:color w:val="333333"/>
          <w:vertAlign w:val="superscript"/>
          <w:lang w:val="en"/>
        </w:rPr>
        <w:t xml:space="preserve">[8] </w:t>
      </w:r>
    </w:p>
    <w:p w14:paraId="2BBB889F"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3333"/>
          <w:lang w:val="en"/>
        </w:rPr>
        <w:t xml:space="preserve">Micronutrients: </w:t>
      </w:r>
    </w:p>
    <w:p w14:paraId="547510A8" w14:textId="77777777" w:rsidR="00CD1F2D" w:rsidRDefault="00CD1F2D">
      <w:pPr>
        <w:numPr>
          <w:ilvl w:val="0"/>
          <w:numId w:val="399"/>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Silica: High content (1-5% dry weight) </w:t>
      </w:r>
      <w:r>
        <w:rPr>
          <w:rFonts w:ascii="Segoe UI" w:eastAsia="Times New Roman" w:hAnsi="Segoe UI" w:cs="Segoe UI"/>
          <w:color w:val="333333"/>
          <w:vertAlign w:val="superscript"/>
          <w:lang w:val="en"/>
        </w:rPr>
        <w:t xml:space="preserve">[5] </w:t>
      </w:r>
    </w:p>
    <w:p w14:paraId="2A0CCF28" w14:textId="77777777" w:rsidR="00CD1F2D" w:rsidRDefault="00CD1F2D">
      <w:pPr>
        <w:numPr>
          <w:ilvl w:val="0"/>
          <w:numId w:val="399"/>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Minerals: Potassium, magnesium, phosphorus </w:t>
      </w:r>
      <w:r>
        <w:rPr>
          <w:rFonts w:ascii="Segoe UI" w:eastAsia="Times New Roman" w:hAnsi="Segoe UI" w:cs="Segoe UI"/>
          <w:color w:val="333333"/>
          <w:vertAlign w:val="superscript"/>
          <w:lang w:val="en"/>
        </w:rPr>
        <w:t xml:space="preserve">[5] </w:t>
      </w:r>
    </w:p>
    <w:p w14:paraId="4873E801" w14:textId="77777777" w:rsidR="00CD1F2D" w:rsidRDefault="00CD1F2D">
      <w:pPr>
        <w:numPr>
          <w:ilvl w:val="0"/>
          <w:numId w:val="399"/>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Trace Elements: Iron, zinc, manganese </w:t>
      </w:r>
      <w:r>
        <w:rPr>
          <w:rFonts w:ascii="Segoe UI" w:eastAsia="Times New Roman" w:hAnsi="Segoe UI" w:cs="Segoe UI"/>
          <w:color w:val="333333"/>
          <w:vertAlign w:val="superscript"/>
          <w:lang w:val="en"/>
        </w:rPr>
        <w:t xml:space="preserve">[5] </w:t>
      </w:r>
    </w:p>
    <w:p w14:paraId="21984A3A" w14:textId="77777777" w:rsidR="00CD1F2D" w:rsidRDefault="00CD1F2D">
      <w:pPr>
        <w:pStyle w:val="Heading3"/>
        <w:divId w:val="57770855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Processing and Preparation Methods </w:t>
      </w:r>
    </w:p>
    <w:p w14:paraId="6A646112"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Traditional Seed Processing: </w:t>
      </w:r>
    </w:p>
    <w:p w14:paraId="27ECCCC0" w14:textId="77777777" w:rsidR="00CD1F2D" w:rsidRDefault="00CD1F2D">
      <w:pPr>
        <w:numPr>
          <w:ilvl w:val="0"/>
          <w:numId w:val="400"/>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Harvesting: </w:t>
      </w:r>
    </w:p>
    <w:p w14:paraId="4277BA17"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Collect seeds when fully mature (September-October) </w:t>
      </w:r>
      <w:r>
        <w:rPr>
          <w:rFonts w:ascii="Segoe UI" w:eastAsia="Times New Roman" w:hAnsi="Segoe UI" w:cs="Segoe UI"/>
          <w:color w:val="333333"/>
          <w:vertAlign w:val="superscript"/>
          <w:lang w:val="en"/>
        </w:rPr>
        <w:t xml:space="preserve">[8] </w:t>
      </w:r>
    </w:p>
    <w:p w14:paraId="062AE41E"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Beat seed heads to separate grains </w:t>
      </w:r>
      <w:r>
        <w:rPr>
          <w:rFonts w:ascii="Segoe UI" w:eastAsia="Times New Roman" w:hAnsi="Segoe UI" w:cs="Segoe UI"/>
          <w:color w:val="333333"/>
          <w:vertAlign w:val="superscript"/>
          <w:lang w:val="en"/>
        </w:rPr>
        <w:t xml:space="preserve">[2] </w:t>
      </w:r>
    </w:p>
    <w:p w14:paraId="367E0B9F"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Winnow to remove chaff </w:t>
      </w:r>
      <w:r>
        <w:rPr>
          <w:rFonts w:ascii="Segoe UI" w:eastAsia="Times New Roman" w:hAnsi="Segoe UI" w:cs="Segoe UI"/>
          <w:color w:val="333333"/>
          <w:vertAlign w:val="superscript"/>
          <w:lang w:val="en"/>
        </w:rPr>
        <w:t xml:space="preserve">[2] </w:t>
      </w:r>
    </w:p>
    <w:p w14:paraId="1C90997F" w14:textId="77777777" w:rsidR="00CD1F2D" w:rsidRDefault="00CD1F2D">
      <w:pPr>
        <w:numPr>
          <w:ilvl w:val="0"/>
          <w:numId w:val="400"/>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Processing: </w:t>
      </w:r>
    </w:p>
    <w:p w14:paraId="725D6298"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Grind seeds into coarse flour </w:t>
      </w:r>
      <w:r>
        <w:rPr>
          <w:rFonts w:ascii="Segoe UI" w:eastAsia="Times New Roman" w:hAnsi="Segoe UI" w:cs="Segoe UI"/>
          <w:color w:val="333333"/>
          <w:vertAlign w:val="superscript"/>
          <w:lang w:val="en"/>
        </w:rPr>
        <w:t xml:space="preserve">[2] </w:t>
      </w:r>
    </w:p>
    <w:p w14:paraId="039C49AC"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Soak overnight to improve digestibility </w:t>
      </w:r>
      <w:r>
        <w:rPr>
          <w:rFonts w:ascii="Segoe UI" w:eastAsia="Times New Roman" w:hAnsi="Segoe UI" w:cs="Segoe UI"/>
          <w:color w:val="333333"/>
          <w:vertAlign w:val="superscript"/>
          <w:lang w:val="en"/>
        </w:rPr>
        <w:t xml:space="preserve">[2] </w:t>
      </w:r>
    </w:p>
    <w:p w14:paraId="1DC3070E"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Cook as porridge or mix with other foods </w:t>
      </w:r>
      <w:r>
        <w:rPr>
          <w:rFonts w:ascii="Segoe UI" w:eastAsia="Times New Roman" w:hAnsi="Segoe UI" w:cs="Segoe UI"/>
          <w:color w:val="333333"/>
          <w:vertAlign w:val="superscript"/>
          <w:lang w:val="en"/>
        </w:rPr>
        <w:t xml:space="preserve">[2] </w:t>
      </w:r>
    </w:p>
    <w:p w14:paraId="5DF26712" w14:textId="77777777" w:rsidR="00CD1F2D" w:rsidRDefault="00CD1F2D">
      <w:pPr>
        <w:numPr>
          <w:ilvl w:val="0"/>
          <w:numId w:val="400"/>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Fiber Preparation: </w:t>
      </w:r>
    </w:p>
    <w:p w14:paraId="37690637"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Harvest leaves during active growth </w:t>
      </w:r>
      <w:r>
        <w:rPr>
          <w:rFonts w:ascii="Segoe UI" w:eastAsia="Times New Roman" w:hAnsi="Segoe UI" w:cs="Segoe UI"/>
          <w:color w:val="333333"/>
          <w:vertAlign w:val="superscript"/>
          <w:lang w:val="en"/>
        </w:rPr>
        <w:t xml:space="preserve">[8] </w:t>
      </w:r>
    </w:p>
    <w:p w14:paraId="53203C4E"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Soak in water for several days </w:t>
      </w:r>
      <w:r>
        <w:rPr>
          <w:rFonts w:ascii="Segoe UI" w:eastAsia="Times New Roman" w:hAnsi="Segoe UI" w:cs="Segoe UI"/>
          <w:color w:val="333333"/>
          <w:vertAlign w:val="superscript"/>
          <w:lang w:val="en"/>
        </w:rPr>
        <w:t xml:space="preserve">[8] </w:t>
      </w:r>
    </w:p>
    <w:p w14:paraId="16B64B63" w14:textId="77777777" w:rsidR="00CD1F2D" w:rsidRDefault="00CD1F2D">
      <w:pPr>
        <w:numPr>
          <w:ilvl w:val="1"/>
          <w:numId w:val="400"/>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Strip and separate fibers for use </w:t>
      </w:r>
      <w:r>
        <w:rPr>
          <w:rFonts w:ascii="Segoe UI" w:eastAsia="Times New Roman" w:hAnsi="Segoe UI" w:cs="Segoe UI"/>
          <w:color w:val="333333"/>
          <w:vertAlign w:val="superscript"/>
          <w:lang w:val="en"/>
        </w:rPr>
        <w:t xml:space="preserve">[8] </w:t>
      </w:r>
    </w:p>
    <w:p w14:paraId="6A76E0A4" w14:textId="77777777" w:rsidR="00CD1F2D" w:rsidRDefault="00CD1F2D">
      <w:pPr>
        <w:pStyle w:val="Heading3"/>
        <w:divId w:val="57770855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Applications and Research </w:t>
      </w:r>
    </w:p>
    <w:p w14:paraId="6D94DEF3" w14:textId="77777777" w:rsidR="00CD1F2D" w:rsidRDefault="00CD1F2D">
      <w:pPr>
        <w:pStyle w:val="NormalWeb"/>
        <w:divId w:val="577708552"/>
        <w:rPr>
          <w:rFonts w:ascii="Segoe UI" w:hAnsi="Segoe UI" w:cs="Segoe UI"/>
          <w:color w:val="333333"/>
          <w:lang w:val="en"/>
        </w:rPr>
      </w:pPr>
      <w:r>
        <w:rPr>
          <w:rStyle w:val="Emphasis"/>
          <w:rFonts w:ascii="Segoe UI" w:hAnsi="Segoe UI" w:cs="Segoe UI"/>
          <w:color w:val="333333"/>
          <w:lang w:val="en"/>
        </w:rPr>
        <w:t xml:space="preserve">Contemporary Uses: </w:t>
      </w:r>
    </w:p>
    <w:p w14:paraId="0339F549" w14:textId="77777777" w:rsidR="00CD1F2D" w:rsidRDefault="00CD1F2D">
      <w:pPr>
        <w:numPr>
          <w:ilvl w:val="0"/>
          <w:numId w:val="401"/>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Ecological Restoration: </w:t>
      </w:r>
    </w:p>
    <w:p w14:paraId="61839F4D" w14:textId="77777777" w:rsidR="00CD1F2D" w:rsidRDefault="00CD1F2D">
      <w:pPr>
        <w:numPr>
          <w:ilvl w:val="1"/>
          <w:numId w:val="401"/>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Erosion control on slopes </w:t>
      </w:r>
      <w:r>
        <w:rPr>
          <w:rFonts w:ascii="Segoe UI" w:eastAsia="Times New Roman" w:hAnsi="Segoe UI" w:cs="Segoe UI"/>
          <w:color w:val="333333"/>
          <w:vertAlign w:val="superscript"/>
          <w:lang w:val="en"/>
        </w:rPr>
        <w:t xml:space="preserve">[10] </w:t>
      </w:r>
    </w:p>
    <w:p w14:paraId="11832625" w14:textId="77777777" w:rsidR="00CD1F2D" w:rsidRDefault="00CD1F2D">
      <w:pPr>
        <w:numPr>
          <w:ilvl w:val="1"/>
          <w:numId w:val="401"/>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Habitat restoration projects </w:t>
      </w:r>
      <w:r>
        <w:rPr>
          <w:rFonts w:ascii="Segoe UI" w:eastAsia="Times New Roman" w:hAnsi="Segoe UI" w:cs="Segoe UI"/>
          <w:color w:val="333333"/>
          <w:vertAlign w:val="superscript"/>
          <w:lang w:val="en"/>
        </w:rPr>
        <w:t xml:space="preserve">[10] </w:t>
      </w:r>
    </w:p>
    <w:p w14:paraId="6F5B0366" w14:textId="77777777" w:rsidR="00CD1F2D" w:rsidRDefault="00CD1F2D">
      <w:pPr>
        <w:numPr>
          <w:ilvl w:val="1"/>
          <w:numId w:val="401"/>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Drought-tolerant landscaping </w:t>
      </w:r>
      <w:r>
        <w:rPr>
          <w:rFonts w:ascii="Segoe UI" w:eastAsia="Times New Roman" w:hAnsi="Segoe UI" w:cs="Segoe UI"/>
          <w:color w:val="333333"/>
          <w:vertAlign w:val="superscript"/>
          <w:lang w:val="en"/>
        </w:rPr>
        <w:t xml:space="preserve">[10] </w:t>
      </w:r>
    </w:p>
    <w:p w14:paraId="119E5578" w14:textId="77777777" w:rsidR="00CD1F2D" w:rsidRDefault="00CD1F2D">
      <w:pPr>
        <w:numPr>
          <w:ilvl w:val="0"/>
          <w:numId w:val="401"/>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Sustainable Agriculture: </w:t>
      </w:r>
    </w:p>
    <w:p w14:paraId="0241A85A" w14:textId="77777777" w:rsidR="00CD1F2D" w:rsidRDefault="00CD1F2D">
      <w:pPr>
        <w:numPr>
          <w:ilvl w:val="1"/>
          <w:numId w:val="401"/>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Forage grass for livestock </w:t>
      </w:r>
      <w:r>
        <w:rPr>
          <w:rFonts w:ascii="Segoe UI" w:eastAsia="Times New Roman" w:hAnsi="Segoe UI" w:cs="Segoe UI"/>
          <w:color w:val="333333"/>
          <w:vertAlign w:val="superscript"/>
          <w:lang w:val="en"/>
        </w:rPr>
        <w:t xml:space="preserve">[4] </w:t>
      </w:r>
    </w:p>
    <w:p w14:paraId="2BE42A50" w14:textId="77777777" w:rsidR="00CD1F2D" w:rsidRDefault="00CD1F2D">
      <w:pPr>
        <w:numPr>
          <w:ilvl w:val="1"/>
          <w:numId w:val="401"/>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Soil stabilization crop </w:t>
      </w:r>
      <w:r>
        <w:rPr>
          <w:rFonts w:ascii="Segoe UI" w:eastAsia="Times New Roman" w:hAnsi="Segoe UI" w:cs="Segoe UI"/>
          <w:color w:val="333333"/>
          <w:vertAlign w:val="superscript"/>
          <w:lang w:val="en"/>
        </w:rPr>
        <w:t xml:space="preserve">[10] </w:t>
      </w:r>
    </w:p>
    <w:p w14:paraId="6B37F995" w14:textId="77777777" w:rsidR="00CD1F2D" w:rsidRDefault="00CD1F2D">
      <w:pPr>
        <w:numPr>
          <w:ilvl w:val="1"/>
          <w:numId w:val="401"/>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Low-maintenance ground cover </w:t>
      </w:r>
      <w:r>
        <w:rPr>
          <w:rFonts w:ascii="Segoe UI" w:eastAsia="Times New Roman" w:hAnsi="Segoe UI" w:cs="Segoe UI"/>
          <w:color w:val="333333"/>
          <w:vertAlign w:val="superscript"/>
          <w:lang w:val="en"/>
        </w:rPr>
        <w:t xml:space="preserve">[10] </w:t>
      </w:r>
    </w:p>
    <w:p w14:paraId="5D6EB4A6"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FF0000"/>
          <w:lang w:val="en"/>
        </w:rPr>
        <w:t xml:space="preserve">Safety Profile </w:t>
      </w:r>
    </w:p>
    <w:p w14:paraId="7B153751" w14:textId="77777777" w:rsidR="00CD1F2D" w:rsidRDefault="00CD1F2D">
      <w:pPr>
        <w:numPr>
          <w:ilvl w:val="0"/>
          <w:numId w:val="402"/>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GRAS Status: </w:t>
      </w:r>
      <w:r>
        <w:rPr>
          <w:rFonts w:ascii="Segoe UI" w:eastAsia="Times New Roman" w:hAnsi="Segoe UI" w:cs="Segoe UI"/>
          <w:color w:val="333333"/>
          <w:lang w:val="en"/>
        </w:rPr>
        <w:t xml:space="preserve">Generally recognized as safe for consumption </w:t>
      </w:r>
      <w:r>
        <w:rPr>
          <w:rFonts w:ascii="Segoe UI" w:eastAsia="Times New Roman" w:hAnsi="Segoe UI" w:cs="Segoe UI"/>
          <w:color w:val="333333"/>
          <w:vertAlign w:val="superscript"/>
          <w:lang w:val="en"/>
        </w:rPr>
        <w:t xml:space="preserve">[5] </w:t>
      </w:r>
    </w:p>
    <w:p w14:paraId="77F817A8" w14:textId="77777777" w:rsidR="00CD1F2D" w:rsidRDefault="00CD1F2D">
      <w:pPr>
        <w:numPr>
          <w:ilvl w:val="0"/>
          <w:numId w:val="402"/>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Allergenic Potential: </w:t>
      </w:r>
      <w:r>
        <w:rPr>
          <w:rFonts w:ascii="Segoe UI" w:eastAsia="Times New Roman" w:hAnsi="Segoe UI" w:cs="Segoe UI"/>
          <w:color w:val="333333"/>
          <w:lang w:val="en"/>
        </w:rPr>
        <w:t xml:space="preserve">Low, but possible grass pollen sensitivity </w:t>
      </w:r>
      <w:r>
        <w:rPr>
          <w:rFonts w:ascii="Segoe UI" w:eastAsia="Times New Roman" w:hAnsi="Segoe UI" w:cs="Segoe UI"/>
          <w:color w:val="333333"/>
          <w:vertAlign w:val="superscript"/>
          <w:lang w:val="en"/>
        </w:rPr>
        <w:t xml:space="preserve">[5] </w:t>
      </w:r>
    </w:p>
    <w:p w14:paraId="03B08457" w14:textId="77777777" w:rsidR="00CD1F2D" w:rsidRDefault="00CD1F2D">
      <w:pPr>
        <w:numPr>
          <w:ilvl w:val="0"/>
          <w:numId w:val="402"/>
        </w:numPr>
        <w:spacing w:before="100" w:beforeAutospacing="1" w:after="100" w:afterAutospacing="1"/>
        <w:divId w:val="57770855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Toxicity: </w:t>
      </w:r>
      <w:r>
        <w:rPr>
          <w:rFonts w:ascii="Segoe UI" w:eastAsia="Times New Roman" w:hAnsi="Segoe UI" w:cs="Segoe UI"/>
          <w:color w:val="333333"/>
          <w:lang w:val="en"/>
        </w:rPr>
        <w:t xml:space="preserve">No known toxic compounds in seeds or leaves </w:t>
      </w:r>
      <w:r>
        <w:rPr>
          <w:rFonts w:ascii="Segoe UI" w:eastAsia="Times New Roman" w:hAnsi="Segoe UI" w:cs="Segoe UI"/>
          <w:color w:val="333333"/>
          <w:vertAlign w:val="superscript"/>
          <w:lang w:val="en"/>
        </w:rPr>
        <w:t xml:space="preserve">[8] </w:t>
      </w:r>
    </w:p>
    <w:p w14:paraId="25D1BE45"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FF0000"/>
          <w:lang w:val="en"/>
        </w:rPr>
        <w:t xml:space="preserve">Contraindications </w:t>
      </w:r>
    </w:p>
    <w:p w14:paraId="7A7D2D89" w14:textId="77777777" w:rsidR="00CD1F2D" w:rsidRDefault="00CD1F2D">
      <w:pPr>
        <w:numPr>
          <w:ilvl w:val="0"/>
          <w:numId w:val="403"/>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Individuals with grass allergies should exercise caution </w:t>
      </w:r>
      <w:r>
        <w:rPr>
          <w:rFonts w:ascii="Segoe UI" w:eastAsia="Times New Roman" w:hAnsi="Segoe UI" w:cs="Segoe UI"/>
          <w:color w:val="333333"/>
          <w:vertAlign w:val="superscript"/>
          <w:lang w:val="en"/>
        </w:rPr>
        <w:t xml:space="preserve">[5] </w:t>
      </w:r>
    </w:p>
    <w:p w14:paraId="2F48E41F" w14:textId="77777777" w:rsidR="00CD1F2D" w:rsidRDefault="00CD1F2D">
      <w:pPr>
        <w:numPr>
          <w:ilvl w:val="0"/>
          <w:numId w:val="403"/>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High fiber content may cause digestive upset if consumed in large quantities </w:t>
      </w:r>
      <w:r>
        <w:rPr>
          <w:rFonts w:ascii="Segoe UI" w:eastAsia="Times New Roman" w:hAnsi="Segoe UI" w:cs="Segoe UI"/>
          <w:color w:val="333333"/>
          <w:vertAlign w:val="superscript"/>
          <w:lang w:val="en"/>
        </w:rPr>
        <w:t xml:space="preserve">[5] </w:t>
      </w:r>
    </w:p>
    <w:p w14:paraId="1A643CC6" w14:textId="77777777" w:rsidR="00CD1F2D" w:rsidRDefault="00CD1F2D">
      <w:pPr>
        <w:numPr>
          <w:ilvl w:val="0"/>
          <w:numId w:val="403"/>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Silica content generally beneficial but should be consumed in moderation </w:t>
      </w:r>
      <w:r>
        <w:rPr>
          <w:rFonts w:ascii="Segoe UI" w:eastAsia="Times New Roman" w:hAnsi="Segoe UI" w:cs="Segoe UI"/>
          <w:color w:val="333333"/>
          <w:vertAlign w:val="superscript"/>
          <w:lang w:val="en"/>
        </w:rPr>
        <w:t xml:space="preserve">[5] </w:t>
      </w:r>
    </w:p>
    <w:p w14:paraId="127C44A9"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9966"/>
          <w:lang w:val="en"/>
        </w:rPr>
        <w:t xml:space="preserve">Conservation and Sustainable Harvesting </w:t>
      </w:r>
    </w:p>
    <w:p w14:paraId="4462BADF"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3333"/>
          <w:lang w:val="en"/>
        </w:rPr>
        <w:t xml:space="preserve">Habitat Requirements: </w:t>
      </w:r>
    </w:p>
    <w:p w14:paraId="1AA7CEB0" w14:textId="77777777" w:rsidR="00CD1F2D" w:rsidRDefault="00CD1F2D">
      <w:pPr>
        <w:numPr>
          <w:ilvl w:val="0"/>
          <w:numId w:val="404"/>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Soil: Tolerates poor, sandy, and saline soils </w:t>
      </w:r>
      <w:r>
        <w:rPr>
          <w:rFonts w:ascii="Segoe UI" w:eastAsia="Times New Roman" w:hAnsi="Segoe UI" w:cs="Segoe UI"/>
          <w:color w:val="333333"/>
          <w:vertAlign w:val="superscript"/>
          <w:lang w:val="en"/>
        </w:rPr>
        <w:t xml:space="preserve">[4] </w:t>
      </w:r>
    </w:p>
    <w:p w14:paraId="32B0E8F7" w14:textId="77777777" w:rsidR="00CD1F2D" w:rsidRDefault="00CD1F2D">
      <w:pPr>
        <w:numPr>
          <w:ilvl w:val="0"/>
          <w:numId w:val="404"/>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Water: Drought-tolerant once established </w:t>
      </w:r>
      <w:r>
        <w:rPr>
          <w:rFonts w:ascii="Segoe UI" w:eastAsia="Times New Roman" w:hAnsi="Segoe UI" w:cs="Segoe UI"/>
          <w:color w:val="333333"/>
          <w:vertAlign w:val="superscript"/>
          <w:lang w:val="en"/>
        </w:rPr>
        <w:t xml:space="preserve">[4] </w:t>
      </w:r>
    </w:p>
    <w:p w14:paraId="47E619F5" w14:textId="77777777" w:rsidR="00CD1F2D" w:rsidRDefault="00CD1F2D">
      <w:pPr>
        <w:numPr>
          <w:ilvl w:val="0"/>
          <w:numId w:val="404"/>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Climate: Mediterranean and semi-arid regions </w:t>
      </w:r>
      <w:r>
        <w:rPr>
          <w:rFonts w:ascii="Segoe UI" w:eastAsia="Times New Roman" w:hAnsi="Segoe UI" w:cs="Segoe UI"/>
          <w:color w:val="333333"/>
          <w:vertAlign w:val="superscript"/>
          <w:lang w:val="en"/>
        </w:rPr>
        <w:t xml:space="preserve">[4] </w:t>
      </w:r>
    </w:p>
    <w:p w14:paraId="617E97C1" w14:textId="77777777" w:rsidR="00CD1F2D" w:rsidRDefault="00CD1F2D">
      <w:pPr>
        <w:numPr>
          <w:ilvl w:val="0"/>
          <w:numId w:val="404"/>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Elevation: Sea level to 2,000 meters </w:t>
      </w:r>
      <w:r>
        <w:rPr>
          <w:rFonts w:ascii="Segoe UI" w:eastAsia="Times New Roman" w:hAnsi="Segoe UI" w:cs="Segoe UI"/>
          <w:color w:val="333333"/>
          <w:vertAlign w:val="superscript"/>
          <w:lang w:val="en"/>
        </w:rPr>
        <w:t xml:space="preserve">[4] </w:t>
      </w:r>
    </w:p>
    <w:p w14:paraId="5090B974"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000000"/>
          <w:lang w:val="en"/>
        </w:rPr>
        <w:t xml:space="preserve">Sustainable Practices: </w:t>
      </w:r>
    </w:p>
    <w:p w14:paraId="5B277806" w14:textId="77777777" w:rsidR="00CD1F2D" w:rsidRDefault="00CD1F2D">
      <w:pPr>
        <w:numPr>
          <w:ilvl w:val="0"/>
          <w:numId w:val="405"/>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Harvest seeds without damaging root systems </w:t>
      </w:r>
      <w:r>
        <w:rPr>
          <w:rFonts w:ascii="Segoe UI" w:eastAsia="Times New Roman" w:hAnsi="Segoe UI" w:cs="Segoe UI"/>
          <w:color w:val="333333"/>
          <w:vertAlign w:val="superscript"/>
          <w:lang w:val="en"/>
        </w:rPr>
        <w:t xml:space="preserve">[2] </w:t>
      </w:r>
    </w:p>
    <w:p w14:paraId="143452B4" w14:textId="77777777" w:rsidR="00CD1F2D" w:rsidRDefault="00CD1F2D">
      <w:pPr>
        <w:numPr>
          <w:ilvl w:val="0"/>
          <w:numId w:val="405"/>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Leave adequate plant material for regeneration </w:t>
      </w:r>
      <w:r>
        <w:rPr>
          <w:rFonts w:ascii="Segoe UI" w:eastAsia="Times New Roman" w:hAnsi="Segoe UI" w:cs="Segoe UI"/>
          <w:color w:val="333333"/>
          <w:vertAlign w:val="superscript"/>
          <w:lang w:val="en"/>
        </w:rPr>
        <w:t xml:space="preserve">[2] </w:t>
      </w:r>
    </w:p>
    <w:p w14:paraId="365572AC" w14:textId="77777777" w:rsidR="00CD1F2D" w:rsidRDefault="00CD1F2D">
      <w:pPr>
        <w:numPr>
          <w:ilvl w:val="0"/>
          <w:numId w:val="405"/>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Rotate harvesting areas to prevent overuse </w:t>
      </w:r>
      <w:r>
        <w:rPr>
          <w:rFonts w:ascii="Segoe UI" w:eastAsia="Times New Roman" w:hAnsi="Segoe UI" w:cs="Segoe UI"/>
          <w:color w:val="333333"/>
          <w:vertAlign w:val="superscript"/>
          <w:lang w:val="en"/>
        </w:rPr>
        <w:t xml:space="preserve">[2] </w:t>
      </w:r>
    </w:p>
    <w:p w14:paraId="071CFB91" w14:textId="77777777" w:rsidR="00CD1F2D" w:rsidRDefault="00CD1F2D">
      <w:pPr>
        <w:numPr>
          <w:ilvl w:val="0"/>
          <w:numId w:val="405"/>
        </w:numPr>
        <w:spacing w:before="100" w:beforeAutospacing="1" w:after="100" w:afterAutospacing="1"/>
        <w:divId w:val="577708552"/>
        <w:rPr>
          <w:rFonts w:ascii="Segoe UI" w:eastAsia="Times New Roman" w:hAnsi="Segoe UI" w:cs="Segoe UI"/>
          <w:color w:val="333333"/>
          <w:lang w:val="en"/>
        </w:rPr>
      </w:pPr>
      <w:r>
        <w:rPr>
          <w:rFonts w:ascii="Segoe UI" w:eastAsia="Times New Roman" w:hAnsi="Segoe UI" w:cs="Segoe UI"/>
          <w:color w:val="333333"/>
          <w:lang w:val="en"/>
        </w:rPr>
        <w:t xml:space="preserve">Collect only mature seeds to ensure plant reproduction </w:t>
      </w:r>
      <w:r>
        <w:rPr>
          <w:rFonts w:ascii="Segoe UI" w:eastAsia="Times New Roman" w:hAnsi="Segoe UI" w:cs="Segoe UI"/>
          <w:color w:val="333333"/>
          <w:vertAlign w:val="superscript"/>
          <w:lang w:val="en"/>
        </w:rPr>
        <w:t xml:space="preserve">[2] </w:t>
      </w:r>
    </w:p>
    <w:p w14:paraId="7DEB9D4C" w14:textId="77777777" w:rsidR="00CD1F2D" w:rsidRDefault="00CD1F2D">
      <w:pPr>
        <w:pStyle w:val="NormalWeb"/>
        <w:divId w:val="577708552"/>
        <w:rPr>
          <w:rFonts w:ascii="Segoe UI" w:hAnsi="Segoe UI" w:cs="Segoe UI"/>
          <w:color w:val="333333"/>
          <w:lang w:val="en"/>
        </w:rPr>
      </w:pPr>
      <w:r>
        <w:rPr>
          <w:rStyle w:val="Strong"/>
          <w:rFonts w:ascii="Segoe UI" w:hAnsi="Segoe UI" w:cs="Segoe UI"/>
          <w:color w:val="339966"/>
          <w:lang w:val="en"/>
        </w:rPr>
        <w:t xml:space="preserve">References </w:t>
      </w:r>
    </w:p>
    <w:p w14:paraId="52FE7295"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1. Calflora. (n.d.). </w:t>
      </w:r>
      <w:r>
        <w:rPr>
          <w:rStyle w:val="Emphasis"/>
          <w:rFonts w:ascii="Segoe UI" w:hAnsi="Segoe UI" w:cs="Segoe UI"/>
          <w:color w:val="333333"/>
          <w:lang w:val="en"/>
        </w:rPr>
        <w:t xml:space="preserve">Leymus condensatus: Taxon report </w:t>
      </w:r>
      <w:r>
        <w:rPr>
          <w:rFonts w:ascii="Segoe UI" w:hAnsi="Segoe UI" w:cs="Segoe UI"/>
          <w:color w:val="333333"/>
          <w:lang w:val="en"/>
        </w:rPr>
        <w:t xml:space="preserve">. Calflora. https://www.calflora.org/app/taxon?crn=4788 </w:t>
      </w:r>
    </w:p>
    <w:p w14:paraId="067E8F48"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r>
        <w:rPr>
          <w:rStyle w:val="Emphasis"/>
          <w:rFonts w:ascii="Segoe UI" w:hAnsi="Segoe UI" w:cs="Segoe UI"/>
          <w:color w:val="333333"/>
          <w:lang w:val="en"/>
        </w:rPr>
        <w:t xml:space="preserve">Traditional knowledge of giant wildrye </w:t>
      </w:r>
      <w:r>
        <w:rPr>
          <w:rFonts w:ascii="Segoe UI" w:hAnsi="Segoe UI" w:cs="Segoe UI"/>
          <w:color w:val="333333"/>
          <w:lang w:val="en"/>
        </w:rPr>
        <w:t xml:space="preserve">. Cayoose Creek Band. </w:t>
      </w:r>
    </w:p>
    <w:p w14:paraId="404B65C5"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3. Fern, K. (n.d.). </w:t>
      </w:r>
      <w:r>
        <w:rPr>
          <w:rStyle w:val="Emphasis"/>
          <w:rFonts w:ascii="Segoe UI" w:hAnsi="Segoe UI" w:cs="Segoe UI"/>
          <w:color w:val="333333"/>
          <w:lang w:val="en"/>
        </w:rPr>
        <w:t xml:space="preserve">Leymus condensatus </w:t>
      </w:r>
      <w:r>
        <w:rPr>
          <w:rFonts w:ascii="Segoe UI" w:hAnsi="Segoe UI" w:cs="Segoe UI"/>
          <w:color w:val="333333"/>
          <w:lang w:val="en"/>
        </w:rPr>
        <w:t xml:space="preserve">. Useful Temperate Plants. https://temperate.theferns.info/plant/Leymus+condensatus </w:t>
      </w:r>
    </w:p>
    <w:p w14:paraId="278BFB47"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4. Lady Bird Johnson Wildflower Center. (n.d.). </w:t>
      </w:r>
      <w:r>
        <w:rPr>
          <w:rStyle w:val="Emphasis"/>
          <w:rFonts w:ascii="Segoe UI" w:hAnsi="Segoe UI" w:cs="Segoe UI"/>
          <w:color w:val="333333"/>
          <w:lang w:val="en"/>
        </w:rPr>
        <w:t xml:space="preserve">Leymus condensatus (giant wildrye) </w:t>
      </w:r>
      <w:r>
        <w:rPr>
          <w:rFonts w:ascii="Segoe UI" w:hAnsi="Segoe UI" w:cs="Segoe UI"/>
          <w:color w:val="333333"/>
          <w:lang w:val="en"/>
        </w:rPr>
        <w:t xml:space="preserve">. The University of Texas at Austin. https://www.wildflower.org/plants/result.php?id_plant=LECO12 </w:t>
      </w:r>
    </w:p>
    <w:p w14:paraId="40339BEC"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5. National Center for Biotechnology Information. (2024). </w:t>
      </w:r>
      <w:r>
        <w:rPr>
          <w:rStyle w:val="Emphasis"/>
          <w:rFonts w:ascii="Segoe UI" w:hAnsi="Segoe UI" w:cs="Segoe UI"/>
          <w:color w:val="333333"/>
          <w:lang w:val="en"/>
        </w:rPr>
        <w:t xml:space="preserve">Phytochemical composition of Poaceae grasses </w:t>
      </w:r>
      <w:r>
        <w:rPr>
          <w:rFonts w:ascii="Segoe UI" w:hAnsi="Segoe UI" w:cs="Segoe UI"/>
          <w:color w:val="333333"/>
          <w:lang w:val="en"/>
        </w:rPr>
        <w:t xml:space="preserve">. PubChem. https://pubchem.ncbi.nlm.nih.gov/ </w:t>
      </w:r>
    </w:p>
    <w:p w14:paraId="16F1915E"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6. Natural History of Orange County, California. (n.d.). </w:t>
      </w:r>
      <w:r>
        <w:rPr>
          <w:rStyle w:val="Emphasis"/>
          <w:rFonts w:ascii="Segoe UI" w:hAnsi="Segoe UI" w:cs="Segoe UI"/>
          <w:color w:val="333333"/>
          <w:lang w:val="en"/>
        </w:rPr>
        <w:t xml:space="preserve">Giant wild rye (Elymus condensatus) </w:t>
      </w:r>
      <w:r>
        <w:rPr>
          <w:rFonts w:ascii="Segoe UI" w:hAnsi="Segoe UI" w:cs="Segoe UI"/>
          <w:color w:val="333333"/>
          <w:lang w:val="en"/>
        </w:rPr>
        <w:t xml:space="preserve">. UC Irvine Natural History. https://nathistoc.bio.uci.edu/plants/Poaceae/Elymus%20condensatus/Elymus%20condensatus.htm </w:t>
      </w:r>
    </w:p>
    <w:p w14:paraId="4C627473"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7. Oregon State University, College of Agricultural Sciences, Malheur Experiment Station. (n.d.). </w:t>
      </w:r>
      <w:r>
        <w:rPr>
          <w:rStyle w:val="Emphasis"/>
          <w:rFonts w:ascii="Segoe UI" w:hAnsi="Segoe UI" w:cs="Segoe UI"/>
          <w:color w:val="333333"/>
          <w:lang w:val="en"/>
        </w:rPr>
        <w:t xml:space="preserve">Ethnobotany in Native American cultures </w:t>
      </w:r>
      <w:r>
        <w:rPr>
          <w:rFonts w:ascii="Segoe UI" w:hAnsi="Segoe UI" w:cs="Segoe UI"/>
          <w:color w:val="333333"/>
          <w:lang w:val="en"/>
        </w:rPr>
        <w:t xml:space="preserve">. Oregon State University. https://agsci.oregonstate.edu/mes/sustainable/wildflowers/medicinal-uses/ethnobotany-native-american-cultures </w:t>
      </w:r>
    </w:p>
    <w:p w14:paraId="781A4D8B"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8. Plants For A Future. (n.d.). </w:t>
      </w:r>
      <w:r>
        <w:rPr>
          <w:rStyle w:val="Emphasis"/>
          <w:rFonts w:ascii="Segoe UI" w:hAnsi="Segoe UI" w:cs="Segoe UI"/>
          <w:color w:val="333333"/>
          <w:lang w:val="en"/>
        </w:rPr>
        <w:t xml:space="preserve">Leymus condensatus: Giant wild rye </w:t>
      </w:r>
      <w:r>
        <w:rPr>
          <w:rFonts w:ascii="Segoe UI" w:hAnsi="Segoe UI" w:cs="Segoe UI"/>
          <w:color w:val="333333"/>
          <w:lang w:val="en"/>
        </w:rPr>
        <w:t xml:space="preserve">. PFAF Plant Database. https://pfaf.org/user/Plant.aspx?LatinName=Leymus+condensatus </w:t>
      </w:r>
    </w:p>
    <w:p w14:paraId="241DD1AC"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9. Practical Plants. (2013, May 4). </w:t>
      </w:r>
      <w:r>
        <w:rPr>
          <w:rStyle w:val="Emphasis"/>
          <w:rFonts w:ascii="Segoe UI" w:hAnsi="Segoe UI" w:cs="Segoe UI"/>
          <w:color w:val="333333"/>
          <w:lang w:val="en"/>
        </w:rPr>
        <w:t xml:space="preserve">Leymus condensatus (giant wild rye) </w:t>
      </w:r>
      <w:r>
        <w:rPr>
          <w:rFonts w:ascii="Segoe UI" w:hAnsi="Segoe UI" w:cs="Segoe UI"/>
          <w:color w:val="333333"/>
          <w:lang w:val="en"/>
        </w:rPr>
        <w:t xml:space="preserve">. Practical Plants. https://practicalplants.org/wiki/leymus_condensatus/ </w:t>
      </w:r>
    </w:p>
    <w:p w14:paraId="270176D9" w14:textId="77777777" w:rsidR="00CD1F2D" w:rsidRDefault="00CD1F2D">
      <w:pPr>
        <w:pStyle w:val="NormalWeb"/>
        <w:divId w:val="577708552"/>
        <w:rPr>
          <w:rFonts w:ascii="Segoe UI" w:hAnsi="Segoe UI" w:cs="Segoe UI"/>
          <w:color w:val="333333"/>
          <w:lang w:val="en"/>
        </w:rPr>
      </w:pPr>
      <w:r>
        <w:rPr>
          <w:rFonts w:ascii="Segoe UI" w:hAnsi="Segoe UI" w:cs="Segoe UI"/>
          <w:color w:val="333333"/>
          <w:lang w:val="en"/>
        </w:rPr>
        <w:t xml:space="preserve">10. Theodore Payne Foundation. (2010, May 9). </w:t>
      </w:r>
      <w:r>
        <w:rPr>
          <w:rStyle w:val="Emphasis"/>
          <w:rFonts w:ascii="Segoe UI" w:hAnsi="Segoe UI" w:cs="Segoe UI"/>
          <w:color w:val="333333"/>
          <w:lang w:val="en"/>
        </w:rPr>
        <w:t xml:space="preserve">Leymus condensatus: Giant wild rye </w:t>
      </w:r>
      <w:r>
        <w:rPr>
          <w:rFonts w:ascii="Segoe UI" w:hAnsi="Segoe UI" w:cs="Segoe UI"/>
          <w:color w:val="333333"/>
          <w:lang w:val="en"/>
        </w:rPr>
        <w:t xml:space="preserve">. Theodore Payne Foundation Native Plant Database. https://theodorepayne.org/nativeplantdatabase/index.php?title=Leymus_condensatus </w:t>
      </w:r>
    </w:p>
    <w:p w14:paraId="7E39219E" w14:textId="77777777" w:rsidR="00CD1F2D" w:rsidRDefault="00CD1F2D">
      <w:pPr>
        <w:pStyle w:val="Heading1"/>
        <w:divId w:val="1561672464"/>
        <w:rPr>
          <w:rFonts w:ascii="Segoe UI" w:eastAsia="Times New Roman" w:hAnsi="Segoe UI" w:cs="Segoe UI"/>
          <w:lang w:val="en"/>
        </w:rPr>
      </w:pPr>
      <w:r>
        <w:rPr>
          <w:rFonts w:ascii="Segoe UI" w:eastAsia="Times New Roman" w:hAnsi="Segoe UI" w:cs="Segoe UI"/>
          <w:lang w:val="en"/>
        </w:rPr>
        <w:t xml:space="preserve">35 Golden-Aster </w:t>
      </w:r>
    </w:p>
    <w:p w14:paraId="70CBB2D7"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9966"/>
          <w:shd w:val="clear" w:color="auto" w:fill="FFFFFF"/>
          <w:lang w:val="en"/>
        </w:rPr>
        <w:t xml:space="preserve">Names </w:t>
      </w:r>
    </w:p>
    <w:p w14:paraId="5198D977"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Golden-Aster </w:t>
      </w:r>
    </w:p>
    <w:p w14:paraId="6FDB91B4"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Heterotheca villosa </w:t>
      </w:r>
    </w:p>
    <w:p w14:paraId="5571A0AC" w14:textId="77777777" w:rsidR="00CD1F2D" w:rsidRDefault="00CD1F2D">
      <w:pPr>
        <w:pStyle w:val="NormalWeb"/>
        <w:jc w:val="center"/>
        <w:divId w:val="1561672464"/>
        <w:rPr>
          <w:rFonts w:ascii="Segoe UI" w:hAnsi="Segoe UI" w:cs="Segoe UI"/>
          <w:color w:val="333333"/>
          <w:lang w:val="en"/>
        </w:rPr>
      </w:pPr>
      <w:r>
        <w:rPr>
          <w:rFonts w:ascii="Segoe UI" w:hAnsi="Segoe UI" w:cs="Segoe UI"/>
          <w:noProof/>
          <w:color w:val="333333"/>
          <w:lang w:val="en"/>
        </w:rPr>
        <w:drawing>
          <wp:inline distT="0" distB="0" distL="0" distR="0" wp14:anchorId="00ADA872" wp14:editId="2123D10B">
            <wp:extent cx="1352550" cy="28575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link="rId525">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032DD11D" w14:textId="77777777" w:rsidR="00CD1F2D" w:rsidRDefault="00CD1F2D">
      <w:pPr>
        <w:pStyle w:val="NormalWeb"/>
        <w:jc w:val="center"/>
        <w:divId w:val="1561672464"/>
        <w:rPr>
          <w:rFonts w:ascii="Segoe UI" w:hAnsi="Segoe UI" w:cs="Segoe UI"/>
          <w:color w:val="333333"/>
          <w:lang w:val="en"/>
        </w:rPr>
      </w:pPr>
      <w:r>
        <w:rPr>
          <w:rStyle w:val="Strong"/>
          <w:rFonts w:ascii="Segoe UI" w:hAnsi="Segoe UI" w:cs="Segoe UI"/>
          <w:color w:val="333333"/>
          <w:lang w:val="en"/>
        </w:rPr>
        <w:t xml:space="preserve">Fig 35.1: Close-up field photograph of </w:t>
      </w:r>
      <w:r>
        <w:rPr>
          <w:rStyle w:val="Emphasis"/>
          <w:rFonts w:ascii="Segoe UI" w:hAnsi="Segoe UI" w:cs="Segoe UI"/>
          <w:b/>
          <w:bCs/>
          <w:color w:val="333333"/>
          <w:lang w:val="en"/>
        </w:rPr>
        <w:t xml:space="preserve">Heterotheca villosa </w:t>
      </w:r>
      <w:r>
        <w:rPr>
          <w:rStyle w:val="Strong"/>
          <w:rFonts w:ascii="Segoe UI" w:hAnsi="Segoe UI" w:cs="Segoe UI"/>
          <w:color w:val="333333"/>
          <w:lang w:val="en"/>
        </w:rPr>
        <w:t>(Hairy Golden Aster) showing the characteristic upright hairy stems, alternately arranged grey-green lanceolate leaves covered in stiff trichomes, and brilliant yellow daisy-like flower heads with ray and disk florets, typical of its native dry, open habitat in western North America.</w:t>
      </w:r>
      <w:r>
        <w:rPr>
          <w:rStyle w:val="Strong"/>
          <w:rFonts w:ascii="Segoe UI" w:hAnsi="Segoe UI" w:cs="Segoe UI"/>
          <w:color w:val="333333"/>
          <w:lang w:val="en"/>
        </w:rPr>
        <w:t xml:space="preserve"> </w:t>
      </w:r>
    </w:p>
    <w:p w14:paraId="0FBBE4DC" w14:textId="77777777" w:rsidR="00CD1F2D" w:rsidRDefault="00CD1F2D">
      <w:pPr>
        <w:pStyle w:val="NormalWeb"/>
        <w:jc w:val="center"/>
        <w:divId w:val="1561672464"/>
        <w:rPr>
          <w:rFonts w:ascii="Segoe UI" w:hAnsi="Segoe UI" w:cs="Segoe UI"/>
          <w:color w:val="333333"/>
          <w:lang w:val="en"/>
        </w:rPr>
      </w:pPr>
      <w:r>
        <w:rPr>
          <w:rFonts w:ascii="Segoe UI" w:hAnsi="Segoe UI" w:cs="Segoe UI"/>
          <w:noProof/>
          <w:color w:val="333333"/>
          <w:lang w:val="en"/>
        </w:rPr>
        <w:drawing>
          <wp:inline distT="0" distB="0" distL="0" distR="0" wp14:anchorId="76174C3D" wp14:editId="76D4C32B">
            <wp:extent cx="1352550" cy="28575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link="rId526">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36477C8E" w14:textId="77777777" w:rsidR="00CD1F2D" w:rsidRDefault="00CD1F2D">
      <w:pPr>
        <w:pStyle w:val="NormalWeb"/>
        <w:jc w:val="center"/>
        <w:divId w:val="1561672464"/>
        <w:rPr>
          <w:rFonts w:ascii="Segoe UI" w:hAnsi="Segoe UI" w:cs="Segoe UI"/>
          <w:color w:val="333333"/>
          <w:lang w:val="en"/>
        </w:rPr>
      </w:pPr>
      <w:r>
        <w:rPr>
          <w:rStyle w:val="Strong"/>
          <w:rFonts w:ascii="Segoe UI" w:hAnsi="Segoe UI" w:cs="Segoe UI"/>
          <w:color w:val="333333"/>
          <w:lang w:val="en"/>
        </w:rPr>
        <w:t xml:space="preserve">Fig 35.2: Field photograph of </w:t>
      </w:r>
      <w:r>
        <w:rPr>
          <w:rStyle w:val="Emphasis"/>
          <w:rFonts w:ascii="Segoe UI" w:hAnsi="Segoe UI" w:cs="Segoe UI"/>
          <w:b/>
          <w:bCs/>
          <w:color w:val="333333"/>
          <w:lang w:val="en"/>
        </w:rPr>
        <w:t xml:space="preserve">Heterotheca villosa </w:t>
      </w:r>
      <w:r>
        <w:rPr>
          <w:rStyle w:val="Strong"/>
          <w:rFonts w:ascii="Segoe UI" w:hAnsi="Segoe UI" w:cs="Segoe UI"/>
          <w:color w:val="333333"/>
          <w:lang w:val="en"/>
        </w:rPr>
        <w:t xml:space="preserve">displaying the plant's overall growth habit — branching stems densely clothed in coarse hairs, with oblong to oblanceolate grey-green leaves and multiple golden-yellow composite flower heads, illustrating the species' variable morphology and characteristic "hairy" texture that gives it its common name. </w:t>
      </w:r>
    </w:p>
    <w:p w14:paraId="6F8219A4" w14:textId="77777777" w:rsidR="00CD1F2D" w:rsidRDefault="00CD1F2D">
      <w:pPr>
        <w:pStyle w:val="NormalWeb"/>
        <w:jc w:val="center"/>
        <w:divId w:val="1561672464"/>
        <w:rPr>
          <w:rFonts w:ascii="Segoe UI" w:hAnsi="Segoe UI" w:cs="Segoe UI"/>
          <w:color w:val="333333"/>
          <w:lang w:val="en"/>
        </w:rPr>
      </w:pPr>
      <w:r>
        <w:rPr>
          <w:rFonts w:ascii="Segoe UI" w:hAnsi="Segoe UI" w:cs="Segoe UI"/>
          <w:noProof/>
          <w:color w:val="333333"/>
          <w:lang w:val="en"/>
        </w:rPr>
        <w:drawing>
          <wp:inline distT="0" distB="0" distL="0" distR="0" wp14:anchorId="5B504CB8" wp14:editId="329C11AD">
            <wp:extent cx="2143125" cy="2857500"/>
            <wp:effectExtent l="0" t="0" r="952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link="rId527">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6D1EA269" w14:textId="77777777" w:rsidR="00CD1F2D" w:rsidRDefault="00CD1F2D">
      <w:pPr>
        <w:pStyle w:val="NormalWeb"/>
        <w:jc w:val="center"/>
        <w:divId w:val="1561672464"/>
        <w:rPr>
          <w:rFonts w:ascii="Segoe UI" w:hAnsi="Segoe UI" w:cs="Segoe UI"/>
          <w:color w:val="333333"/>
          <w:lang w:val="en"/>
        </w:rPr>
      </w:pPr>
      <w:r>
        <w:rPr>
          <w:rStyle w:val="Strong"/>
          <w:rFonts w:ascii="Segoe UI" w:hAnsi="Segoe UI" w:cs="Segoe UI"/>
          <w:color w:val="333333"/>
          <w:lang w:val="en"/>
        </w:rPr>
        <w:t xml:space="preserve">Fig 35.3: Botanical illustration or distribution map of </w:t>
      </w:r>
      <w:r>
        <w:rPr>
          <w:rStyle w:val="Emphasis"/>
          <w:rFonts w:ascii="Segoe UI" w:hAnsi="Segoe UI" w:cs="Segoe UI"/>
          <w:b/>
          <w:bCs/>
          <w:color w:val="333333"/>
          <w:lang w:val="en"/>
        </w:rPr>
        <w:t xml:space="preserve">Heterotheca villosa </w:t>
      </w:r>
      <w:r>
        <w:rPr>
          <w:rStyle w:val="Strong"/>
          <w:rFonts w:ascii="Segoe UI" w:hAnsi="Segoe UI" w:cs="Segoe UI"/>
          <w:color w:val="333333"/>
          <w:lang w:val="en"/>
        </w:rPr>
        <w:t xml:space="preserve">(Hairy Golden Aster) depicting the plant's key morphological features — including the hairy stems, leaf arrangement, and composite flower structure — alongside its native range across dry prairies, rocky slopes, and open meadows of western and central North America. </w:t>
      </w:r>
    </w:p>
    <w:p w14:paraId="4B497D78" w14:textId="77777777" w:rsidR="00CD1F2D" w:rsidRDefault="00CD1F2D">
      <w:pPr>
        <w:pStyle w:val="NormalWeb"/>
        <w:jc w:val="center"/>
        <w:divId w:val="1561672464"/>
        <w:rPr>
          <w:rFonts w:ascii="Segoe UI" w:hAnsi="Segoe UI" w:cs="Segoe UI"/>
          <w:color w:val="333333"/>
          <w:lang w:val="en"/>
        </w:rPr>
      </w:pPr>
      <w:r>
        <w:rPr>
          <w:rFonts w:ascii="Segoe UI" w:hAnsi="Segoe UI" w:cs="Segoe UI"/>
          <w:noProof/>
          <w:color w:val="333333"/>
          <w:lang w:val="en"/>
        </w:rPr>
        <w:drawing>
          <wp:inline distT="0" distB="0" distL="0" distR="0" wp14:anchorId="285EE3BB" wp14:editId="5B533428">
            <wp:extent cx="2857500" cy="1905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link="rId528">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5D5F5103" w14:textId="77777777" w:rsidR="00CD1F2D" w:rsidRDefault="00CD1F2D">
      <w:pPr>
        <w:pStyle w:val="NormalWeb"/>
        <w:jc w:val="center"/>
        <w:divId w:val="1561672464"/>
        <w:rPr>
          <w:rFonts w:ascii="Segoe UI" w:hAnsi="Segoe UI" w:cs="Segoe UI"/>
          <w:color w:val="333333"/>
          <w:lang w:val="en"/>
        </w:rPr>
      </w:pPr>
      <w:r>
        <w:rPr>
          <w:rStyle w:val="Strong"/>
          <w:rFonts w:ascii="Segoe UI" w:hAnsi="Segoe UI" w:cs="Segoe UI"/>
          <w:color w:val="333333"/>
          <w:lang w:val="en"/>
        </w:rPr>
        <w:t xml:space="preserve">Fig 35.4: Landscape or habitat photograph showing the natural growing environment of </w:t>
      </w:r>
      <w:r>
        <w:rPr>
          <w:rStyle w:val="Emphasis"/>
          <w:rFonts w:ascii="Segoe UI" w:hAnsi="Segoe UI" w:cs="Segoe UI"/>
          <w:b/>
          <w:bCs/>
          <w:color w:val="333333"/>
          <w:lang w:val="en"/>
        </w:rPr>
        <w:t xml:space="preserve">Heterotheca villosa </w:t>
      </w:r>
      <w:r>
        <w:rPr>
          <w:rStyle w:val="Strong"/>
          <w:rFonts w:ascii="Segoe UI" w:hAnsi="Segoe UI" w:cs="Segoe UI"/>
          <w:color w:val="333333"/>
          <w:lang w:val="en"/>
        </w:rPr>
        <w:t xml:space="preserve">(Hairy Golden Aster) in its native rocky, dry, sun-exposed terrain — such as gravelly slopes, roadsides, or open shrublands — illustrating the ecological context in which this medicinal plant is harvested by Indigenous communities. </w:t>
      </w:r>
    </w:p>
    <w:p w14:paraId="2CB3D9ED"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9966"/>
          <w:lang w:val="en"/>
        </w:rPr>
        <w:t xml:space="preserve">General information </w:t>
      </w:r>
    </w:p>
    <w:p w14:paraId="0ABC19EA" w14:textId="77777777" w:rsidR="00CD1F2D" w:rsidRDefault="00CD1F2D">
      <w:pPr>
        <w:pStyle w:val="NormalWeb"/>
        <w:jc w:val="both"/>
        <w:divId w:val="1561672464"/>
        <w:rPr>
          <w:rFonts w:ascii="Segoe UI" w:hAnsi="Segoe UI" w:cs="Segoe UI"/>
          <w:color w:val="333333"/>
          <w:lang w:val="en"/>
        </w:rPr>
      </w:pPr>
      <w:r>
        <w:rPr>
          <w:rFonts w:ascii="Segoe UI" w:hAnsi="Segoe UI" w:cs="Segoe UI"/>
          <w:color w:val="333333"/>
          <w:lang w:val="en"/>
        </w:rPr>
        <w:t xml:space="preserve">Golden-Aster ( </w:t>
      </w:r>
      <w:r>
        <w:rPr>
          <w:rStyle w:val="Emphasis"/>
          <w:rFonts w:ascii="Segoe UI" w:hAnsi="Segoe UI" w:cs="Segoe UI"/>
          <w:color w:val="333333"/>
          <w:lang w:val="en"/>
        </w:rPr>
        <w:t xml:space="preserve">Heterotheca </w:t>
      </w:r>
      <w:r>
        <w:rPr>
          <w:rFonts w:ascii="Segoe UI" w:hAnsi="Segoe UI" w:cs="Segoe UI"/>
          <w:color w:val="333333"/>
          <w:lang w:val="en"/>
        </w:rPr>
        <w:t xml:space="preserve">species), particularly </w:t>
      </w:r>
      <w:r>
        <w:rPr>
          <w:rStyle w:val="Emphasis"/>
          <w:rFonts w:ascii="Segoe UI" w:hAnsi="Segoe UI" w:cs="Segoe UI"/>
          <w:color w:val="333333"/>
          <w:lang w:val="en"/>
        </w:rPr>
        <w:t xml:space="preserve">Heterotheca villosa </w:t>
      </w:r>
      <w:r>
        <w:rPr>
          <w:rFonts w:ascii="Segoe UI" w:hAnsi="Segoe UI" w:cs="Segoe UI"/>
          <w:color w:val="333333"/>
          <w:lang w:val="en"/>
        </w:rPr>
        <w:t xml:space="preserve">(Hairy Golden Aster) and related species like </w:t>
      </w:r>
      <w:r>
        <w:rPr>
          <w:rStyle w:val="Emphasis"/>
          <w:rFonts w:ascii="Segoe UI" w:hAnsi="Segoe UI" w:cs="Segoe UI"/>
          <w:color w:val="333333"/>
          <w:lang w:val="en"/>
        </w:rPr>
        <w:t xml:space="preserve">Heterotheca inuloides </w:t>
      </w:r>
      <w:r>
        <w:rPr>
          <w:rFonts w:ascii="Segoe UI" w:hAnsi="Segoe UI" w:cs="Segoe UI"/>
          <w:color w:val="333333"/>
          <w:lang w:val="en"/>
        </w:rPr>
        <w:t xml:space="preserve">(Mexican Arnica), has been traditionally used by various Indigenous groups across North America for medicinal purposes. </w:t>
      </w:r>
      <w:r>
        <w:rPr>
          <w:rFonts w:ascii="Segoe UI" w:hAnsi="Segoe UI" w:cs="Segoe UI"/>
          <w:color w:val="333333"/>
          <w:vertAlign w:val="superscript"/>
          <w:lang w:val="en"/>
        </w:rPr>
        <w:t xml:space="preserve">[2] </w:t>
      </w:r>
      <w:r>
        <w:rPr>
          <w:rFonts w:ascii="Segoe UI" w:hAnsi="Segoe UI" w:cs="Segoe UI"/>
          <w:color w:val="333333"/>
          <w:lang w:val="en"/>
        </w:rPr>
        <w:t xml:space="preserve">The traditional use of Golden-Aster by Indigenous peoples demonstrates sophisticated understanding of plant medicine, with scientific research now validating many of these traditional applications through identification of specific bioactive compounds and their mechanisms of action. </w:t>
      </w:r>
      <w:r>
        <w:rPr>
          <w:rFonts w:ascii="Segoe UI" w:hAnsi="Segoe UI" w:cs="Segoe UI"/>
          <w:color w:val="333333"/>
          <w:vertAlign w:val="superscript"/>
          <w:lang w:val="en"/>
        </w:rPr>
        <w:t xml:space="preserve">[5] </w:t>
      </w:r>
    </w:p>
    <w:p w14:paraId="6D3ADE0D" w14:textId="77777777" w:rsidR="00CD1F2D" w:rsidRDefault="00CD1F2D">
      <w:pPr>
        <w:pStyle w:val="Heading3"/>
        <w:divId w:val="156167246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066593D5" w14:textId="77777777" w:rsidR="00CD1F2D" w:rsidRDefault="00CD1F2D">
      <w:pPr>
        <w:pStyle w:val="NormalWeb"/>
        <w:jc w:val="both"/>
        <w:divId w:val="1561672464"/>
        <w:rPr>
          <w:rFonts w:ascii="Segoe UI" w:hAnsi="Segoe UI" w:cs="Segoe UI"/>
          <w:color w:val="333333"/>
          <w:lang w:val="en"/>
        </w:rPr>
      </w:pPr>
      <w:r>
        <w:rPr>
          <w:rFonts w:ascii="Segoe UI" w:hAnsi="Segoe UI" w:cs="Segoe UI"/>
          <w:color w:val="333333"/>
          <w:lang w:val="en"/>
        </w:rPr>
        <w:t xml:space="preserve">Its leaves and aerial parts were gathered and made into poultices or teas to ease the pain in joints and bones. Those who suffered from arthritis or rheumatism found comfort in its healing touch. </w:t>
      </w:r>
      <w:r>
        <w:rPr>
          <w:rFonts w:ascii="Segoe UI" w:hAnsi="Segoe UI" w:cs="Segoe UI"/>
          <w:color w:val="333333"/>
          <w:vertAlign w:val="superscript"/>
          <w:lang w:val="en"/>
        </w:rPr>
        <w:t xml:space="preserve">[1] </w:t>
      </w:r>
    </w:p>
    <w:p w14:paraId="01E516A5" w14:textId="77777777" w:rsidR="00CD1F2D" w:rsidRDefault="00CD1F2D">
      <w:pPr>
        <w:pStyle w:val="NormalWeb"/>
        <w:jc w:val="both"/>
        <w:divId w:val="1561672464"/>
        <w:rPr>
          <w:rFonts w:ascii="Segoe UI" w:hAnsi="Segoe UI" w:cs="Segoe UI"/>
          <w:color w:val="333333"/>
          <w:lang w:val="en"/>
        </w:rPr>
      </w:pPr>
      <w:r>
        <w:rPr>
          <w:rFonts w:ascii="Segoe UI" w:hAnsi="Segoe UI" w:cs="Segoe UI"/>
          <w:color w:val="333333"/>
          <w:lang w:val="en"/>
        </w:rPr>
        <w:t xml:space="preserve">For wounds and skin troubles, the fresh leaves were pressed gently against cuts, bruises, or irritated skin. They cooled and soothed, helping the body to close and cleanse itself. The same plant offered medicine for the lungs and breath. When coughs or bronchitis took hold, its leaves and flowers were boiled into a tea or used for steam inhalation to clear the chest. </w:t>
      </w:r>
      <w:r>
        <w:rPr>
          <w:rFonts w:ascii="Segoe UI" w:hAnsi="Segoe UI" w:cs="Segoe UI"/>
          <w:color w:val="333333"/>
          <w:vertAlign w:val="superscript"/>
          <w:lang w:val="en"/>
        </w:rPr>
        <w:t xml:space="preserve">[6] </w:t>
      </w:r>
      <w:r>
        <w:rPr>
          <w:rFonts w:ascii="Segoe UI" w:hAnsi="Segoe UI" w:cs="Segoe UI"/>
          <w:color w:val="333333"/>
          <w:lang w:val="en"/>
        </w:rPr>
        <w:t xml:space="preserve">When the stomach was troubled, the roots and upper parts of the plant were brewed into a mild decoction to ease pain and help with digestion, bringing balance back to the body. </w:t>
      </w:r>
      <w:r>
        <w:rPr>
          <w:rFonts w:ascii="Segoe UI" w:hAnsi="Segoe UI" w:cs="Segoe UI"/>
          <w:color w:val="333333"/>
          <w:vertAlign w:val="superscript"/>
          <w:lang w:val="en"/>
        </w:rPr>
        <w:t xml:space="preserve">[2] </w:t>
      </w:r>
    </w:p>
    <w:p w14:paraId="4CA25743" w14:textId="77777777" w:rsidR="00CD1F2D" w:rsidRDefault="00CD1F2D">
      <w:pPr>
        <w:pStyle w:val="NormalWeb"/>
        <w:jc w:val="both"/>
        <w:divId w:val="1561672464"/>
        <w:rPr>
          <w:rFonts w:ascii="Segoe UI" w:hAnsi="Segoe UI" w:cs="Segoe UI"/>
          <w:color w:val="333333"/>
          <w:lang w:val="en"/>
        </w:rPr>
      </w:pPr>
      <w:r>
        <w:rPr>
          <w:rFonts w:ascii="Segoe UI" w:hAnsi="Segoe UI" w:cs="Segoe UI"/>
          <w:color w:val="333333"/>
          <w:lang w:val="en"/>
        </w:rPr>
        <w:t xml:space="preserve">Whole plants were used in washes for eczema, insect bites, and other irritations, while oils drawn from its essence were used to cleanse wounds and prevent infection. </w:t>
      </w:r>
      <w:r>
        <w:rPr>
          <w:rFonts w:ascii="Segoe UI" w:hAnsi="Segoe UI" w:cs="Segoe UI"/>
          <w:color w:val="333333"/>
          <w:vertAlign w:val="superscript"/>
          <w:lang w:val="en"/>
        </w:rPr>
        <w:t xml:space="preserve">[5] </w:t>
      </w:r>
      <w:r>
        <w:rPr>
          <w:rFonts w:ascii="Segoe UI" w:hAnsi="Segoe UI" w:cs="Segoe UI"/>
          <w:color w:val="333333"/>
          <w:lang w:val="en"/>
        </w:rPr>
        <w:t xml:space="preserve">Sometimes the leaves and stems were infused into oil and rubbed on sore muscles or temples to relieve pain and headaches. </w:t>
      </w:r>
      <w:r>
        <w:rPr>
          <w:rFonts w:ascii="Segoe UI" w:hAnsi="Segoe UI" w:cs="Segoe UI"/>
          <w:color w:val="333333"/>
          <w:vertAlign w:val="superscript"/>
          <w:lang w:val="en"/>
        </w:rPr>
        <w:t xml:space="preserve">[7] </w:t>
      </w:r>
    </w:p>
    <w:p w14:paraId="0AFA7C56" w14:textId="77777777" w:rsidR="00CD1F2D" w:rsidRDefault="00CD1F2D">
      <w:pPr>
        <w:pStyle w:val="Heading3"/>
        <w:divId w:val="156167246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4680B54D" w14:textId="77777777" w:rsidR="00CD1F2D" w:rsidRDefault="00CD1F2D">
      <w:pPr>
        <w:pStyle w:val="NormalWeb"/>
        <w:divId w:val="1561672464"/>
        <w:rPr>
          <w:rFonts w:ascii="Segoe UI" w:hAnsi="Segoe UI" w:cs="Segoe UI"/>
          <w:color w:val="333333"/>
          <w:lang w:val="en"/>
        </w:rPr>
      </w:pPr>
      <w:r>
        <w:rPr>
          <w:rStyle w:val="Emphasis"/>
          <w:rFonts w:ascii="Segoe UI" w:hAnsi="Segoe UI" w:cs="Segoe UI"/>
          <w:color w:val="333333"/>
          <w:lang w:val="en"/>
        </w:rPr>
        <w:t xml:space="preserve">Key Bioactive Compounds </w:t>
      </w:r>
    </w:p>
    <w:p w14:paraId="52B81E71"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Golden-Aster contains several classes of bioactive compounds responsible for its medicinal properties: </w:t>
      </w:r>
      <w:r>
        <w:rPr>
          <w:rFonts w:ascii="Segoe UI" w:hAnsi="Segoe UI" w:cs="Segoe UI"/>
          <w:color w:val="333333"/>
          <w:vertAlign w:val="superscript"/>
          <w:lang w:val="en"/>
        </w:rPr>
        <w:t xml:space="preserve">[5] </w:t>
      </w:r>
    </w:p>
    <w:p w14:paraId="7C74BC39" w14:textId="77777777" w:rsidR="00CD1F2D" w:rsidRDefault="00CD1F2D">
      <w:pPr>
        <w:numPr>
          <w:ilvl w:val="0"/>
          <w:numId w:val="406"/>
        </w:numPr>
        <w:spacing w:before="100" w:beforeAutospacing="1" w:after="100" w:afterAutospacing="1"/>
        <w:divId w:val="156167246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Sesquiterpene Lactones </w:t>
      </w:r>
    </w:p>
    <w:p w14:paraId="2565DB7B"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Structure and Function: </w:t>
      </w:r>
    </w:p>
    <w:p w14:paraId="4FA1D26D" w14:textId="77777777" w:rsidR="00CD1F2D" w:rsidRDefault="00CD1F2D">
      <w:pPr>
        <w:numPr>
          <w:ilvl w:val="0"/>
          <w:numId w:val="407"/>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Primary compounds: 7-hydroxyfrullanolide, inulin, and various germacranolide derivatives </w:t>
      </w:r>
      <w:r>
        <w:rPr>
          <w:rFonts w:ascii="Segoe UI" w:eastAsia="Times New Roman" w:hAnsi="Segoe UI" w:cs="Segoe UI"/>
          <w:color w:val="333333"/>
          <w:vertAlign w:val="superscript"/>
          <w:lang w:val="en"/>
        </w:rPr>
        <w:t xml:space="preserve">[5] </w:t>
      </w:r>
    </w:p>
    <w:p w14:paraId="0E128A26" w14:textId="77777777" w:rsidR="00CD1F2D" w:rsidRDefault="00CD1F2D">
      <w:pPr>
        <w:numPr>
          <w:ilvl w:val="0"/>
          <w:numId w:val="407"/>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Chemical Structure: These are 15-carbon compounds with a characteristic lactone ring </w:t>
      </w:r>
    </w:p>
    <w:p w14:paraId="784A9284" w14:textId="77777777" w:rsidR="00CD1F2D" w:rsidRDefault="00CD1F2D">
      <w:pPr>
        <w:numPr>
          <w:ilvl w:val="0"/>
          <w:numId w:val="407"/>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Mechanism: Anti-inflammatory action through inhibition of NF-κB pathway and cyclooxygenase enzymes </w:t>
      </w:r>
      <w:r>
        <w:rPr>
          <w:rFonts w:ascii="Segoe UI" w:eastAsia="Times New Roman" w:hAnsi="Segoe UI" w:cs="Segoe UI"/>
          <w:color w:val="333333"/>
          <w:vertAlign w:val="superscript"/>
          <w:lang w:val="en"/>
        </w:rPr>
        <w:t xml:space="preserve">[5] </w:t>
      </w:r>
    </w:p>
    <w:p w14:paraId="5FE3D36D" w14:textId="77777777" w:rsidR="00CD1F2D" w:rsidRDefault="00CD1F2D">
      <w:pPr>
        <w:numPr>
          <w:ilvl w:val="0"/>
          <w:numId w:val="408"/>
        </w:numPr>
        <w:spacing w:before="100" w:beforeAutospacing="1" w:after="100" w:afterAutospacing="1"/>
        <w:divId w:val="156167246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4232F801" w14:textId="77777777" w:rsidR="00CD1F2D" w:rsidRDefault="00CD1F2D">
      <w:pPr>
        <w:pStyle w:val="NormalWeb"/>
        <w:divId w:val="1561672464"/>
        <w:rPr>
          <w:rFonts w:ascii="Segoe UI" w:hAnsi="Segoe UI" w:cs="Segoe UI"/>
          <w:color w:val="333333"/>
          <w:lang w:val="en"/>
        </w:rPr>
      </w:pPr>
      <w:r>
        <w:rPr>
          <w:rStyle w:val="Emphasis"/>
          <w:rFonts w:ascii="Segoe UI" w:hAnsi="Segoe UI" w:cs="Segoe UI"/>
          <w:color w:val="333333"/>
          <w:lang w:val="en"/>
        </w:rPr>
        <w:t xml:space="preserve">Key Compounds: </w:t>
      </w:r>
    </w:p>
    <w:p w14:paraId="38611E6C" w14:textId="77777777" w:rsidR="00CD1F2D" w:rsidRDefault="00CD1F2D">
      <w:pPr>
        <w:numPr>
          <w:ilvl w:val="0"/>
          <w:numId w:val="409"/>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Quercetin, kaempferol, and their glycosides </w:t>
      </w:r>
      <w:r>
        <w:rPr>
          <w:rFonts w:ascii="Segoe UI" w:eastAsia="Times New Roman" w:hAnsi="Segoe UI" w:cs="Segoe UI"/>
          <w:color w:val="333333"/>
          <w:vertAlign w:val="superscript"/>
          <w:lang w:val="en"/>
        </w:rPr>
        <w:t xml:space="preserve">[5] </w:t>
      </w:r>
    </w:p>
    <w:p w14:paraId="00D8E9D5" w14:textId="77777777" w:rsidR="00CD1F2D" w:rsidRDefault="00CD1F2D">
      <w:pPr>
        <w:numPr>
          <w:ilvl w:val="0"/>
          <w:numId w:val="409"/>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Apigenin and luteolin derivatives </w:t>
      </w:r>
    </w:p>
    <w:p w14:paraId="1C8F46A1" w14:textId="77777777" w:rsidR="00CD1F2D" w:rsidRDefault="00CD1F2D">
      <w:pPr>
        <w:numPr>
          <w:ilvl w:val="0"/>
          <w:numId w:val="409"/>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Free radical scavenging through electron donation </w:t>
      </w:r>
      <w:r>
        <w:rPr>
          <w:rFonts w:ascii="Segoe UI" w:eastAsia="Times New Roman" w:hAnsi="Segoe UI" w:cs="Segoe UI"/>
          <w:color w:val="333333"/>
          <w:vertAlign w:val="superscript"/>
          <w:lang w:val="en"/>
        </w:rPr>
        <w:t xml:space="preserve">[5] </w:t>
      </w:r>
    </w:p>
    <w:p w14:paraId="3F955572" w14:textId="77777777" w:rsidR="00CD1F2D" w:rsidRDefault="00CD1F2D">
      <w:pPr>
        <w:numPr>
          <w:ilvl w:val="0"/>
          <w:numId w:val="409"/>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Chemical Reaction </w:t>
      </w:r>
      <w:r>
        <w:rPr>
          <w:rStyle w:val="Strong"/>
          <w:rFonts w:ascii="Segoe UI" w:eastAsia="Times New Roman" w:hAnsi="Segoe UI" w:cs="Segoe UI"/>
          <w:color w:val="333333"/>
          <w:lang w:val="en"/>
        </w:rPr>
        <w:t xml:space="preserve">: </w:t>
      </w:r>
      <w:r>
        <w:rPr>
          <w:rFonts w:ascii="Segoe UI" w:eastAsia="Times New Roman" w:hAnsi="Segoe UI" w:cs="Segoe UI"/>
          <w:color w:val="333333"/>
          <w:lang w:val="en"/>
        </w:rPr>
        <w:t xml:space="preserve">R-OH + R'• → R-O• + R'H (radical scavenging) </w:t>
      </w:r>
    </w:p>
    <w:p w14:paraId="5EFBDC47" w14:textId="77777777" w:rsidR="00CD1F2D" w:rsidRDefault="00CD1F2D">
      <w:pPr>
        <w:numPr>
          <w:ilvl w:val="0"/>
          <w:numId w:val="410"/>
        </w:numPr>
        <w:spacing w:before="100" w:beforeAutospacing="1" w:after="100" w:afterAutospacing="1"/>
        <w:divId w:val="156167246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Oils </w:t>
      </w:r>
    </w:p>
    <w:p w14:paraId="7F3E7A7D" w14:textId="77777777" w:rsidR="00CD1F2D" w:rsidRDefault="00CD1F2D">
      <w:pPr>
        <w:pStyle w:val="NormalWeb"/>
        <w:divId w:val="1561672464"/>
        <w:rPr>
          <w:rFonts w:ascii="Segoe UI" w:hAnsi="Segoe UI" w:cs="Segoe UI"/>
          <w:color w:val="333333"/>
          <w:lang w:val="en"/>
        </w:rPr>
      </w:pPr>
      <w:r>
        <w:rPr>
          <w:rStyle w:val="Emphasis"/>
          <w:rFonts w:ascii="Segoe UI" w:hAnsi="Segoe UI" w:cs="Segoe UI"/>
          <w:color w:val="333333"/>
          <w:lang w:val="en"/>
        </w:rPr>
        <w:t xml:space="preserve">Volatile Compounds: </w:t>
      </w:r>
    </w:p>
    <w:p w14:paraId="1AEE006D" w14:textId="77777777" w:rsidR="00CD1F2D" w:rsidRDefault="00CD1F2D">
      <w:pPr>
        <w:numPr>
          <w:ilvl w:val="0"/>
          <w:numId w:val="411"/>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Monoterpenes: α-pinene, β-pinene, limonene </w:t>
      </w:r>
      <w:r>
        <w:rPr>
          <w:rFonts w:ascii="Segoe UI" w:eastAsia="Times New Roman" w:hAnsi="Segoe UI" w:cs="Segoe UI"/>
          <w:color w:val="333333"/>
          <w:vertAlign w:val="superscript"/>
          <w:lang w:val="en"/>
        </w:rPr>
        <w:t xml:space="preserve">[5] </w:t>
      </w:r>
    </w:p>
    <w:p w14:paraId="3793288B" w14:textId="77777777" w:rsidR="00CD1F2D" w:rsidRDefault="00CD1F2D">
      <w:pPr>
        <w:numPr>
          <w:ilvl w:val="0"/>
          <w:numId w:val="411"/>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Sesquiterpenes: β-caryophyllene, germacrene D </w:t>
      </w:r>
      <w:r>
        <w:rPr>
          <w:rFonts w:ascii="Segoe UI" w:eastAsia="Times New Roman" w:hAnsi="Segoe UI" w:cs="Segoe UI"/>
          <w:color w:val="333333"/>
          <w:vertAlign w:val="superscript"/>
          <w:lang w:val="en"/>
        </w:rPr>
        <w:t xml:space="preserve">[5] </w:t>
      </w:r>
    </w:p>
    <w:p w14:paraId="23873942" w14:textId="77777777" w:rsidR="00CD1F2D" w:rsidRDefault="00CD1F2D">
      <w:pPr>
        <w:numPr>
          <w:ilvl w:val="0"/>
          <w:numId w:val="411"/>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Mechanism: Antimicrobial activity through membrane disruption </w:t>
      </w:r>
    </w:p>
    <w:p w14:paraId="15AC6DE0" w14:textId="77777777" w:rsidR="00CD1F2D" w:rsidRDefault="00CD1F2D">
      <w:pPr>
        <w:numPr>
          <w:ilvl w:val="0"/>
          <w:numId w:val="412"/>
        </w:numPr>
        <w:spacing w:before="100" w:beforeAutospacing="1" w:after="100" w:afterAutospacing="1"/>
        <w:divId w:val="156167246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Compounds </w:t>
      </w:r>
    </w:p>
    <w:p w14:paraId="12FFD623" w14:textId="77777777" w:rsidR="00CD1F2D" w:rsidRDefault="00CD1F2D">
      <w:pPr>
        <w:numPr>
          <w:ilvl w:val="0"/>
          <w:numId w:val="413"/>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Caffeic acid, chlorogenic acid, and ferulic acid derivatives </w:t>
      </w:r>
      <w:r>
        <w:rPr>
          <w:rFonts w:ascii="Segoe UI" w:eastAsia="Times New Roman" w:hAnsi="Segoe UI" w:cs="Segoe UI"/>
          <w:color w:val="333333"/>
          <w:vertAlign w:val="superscript"/>
          <w:lang w:val="en"/>
        </w:rPr>
        <w:t xml:space="preserve">[5] </w:t>
      </w:r>
    </w:p>
    <w:p w14:paraId="7BC6B32F" w14:textId="77777777" w:rsidR="00CD1F2D" w:rsidRDefault="00CD1F2D">
      <w:pPr>
        <w:numPr>
          <w:ilvl w:val="0"/>
          <w:numId w:val="413"/>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Function: Antioxidant and anti-inflammatory properties through enzyme inhibition </w:t>
      </w:r>
    </w:p>
    <w:p w14:paraId="10D5144E" w14:textId="77777777" w:rsidR="00CD1F2D" w:rsidRDefault="00CD1F2D">
      <w:pPr>
        <w:pStyle w:val="Heading3"/>
        <w:divId w:val="156167246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w:t>
      </w:r>
    </w:p>
    <w:p w14:paraId="59789C1F"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3333"/>
          <w:lang w:val="en"/>
        </w:rPr>
        <w:t xml:space="preserve">Anti-inflammatory Pathway: </w:t>
      </w:r>
    </w:p>
    <w:p w14:paraId="030A3C6A"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Tissue Injury → Arachidonic Acid Release → COX-1/COX-2 Activation ↓ (Inhibited by sesquiterpene lactones) Prostaglandin/Leukotriene Production → Inflammation </w:t>
      </w:r>
      <w:r>
        <w:rPr>
          <w:rFonts w:ascii="Segoe UI" w:hAnsi="Segoe UI" w:cs="Segoe UI"/>
          <w:color w:val="333333"/>
          <w:vertAlign w:val="superscript"/>
          <w:lang w:val="en"/>
        </w:rPr>
        <w:t xml:space="preserve">[5] </w:t>
      </w:r>
    </w:p>
    <w:p w14:paraId="3ABC583E"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3333"/>
          <w:lang w:val="en"/>
        </w:rPr>
        <w:t xml:space="preserve">Antioxidant Mechanism: </w:t>
      </w:r>
    </w:p>
    <w:p w14:paraId="66922308"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ROS Formation → Cellular Damage ↓ (Neutralized by flavonoids) </w:t>
      </w:r>
      <w:r>
        <w:rPr>
          <w:rFonts w:ascii="Segoe UI" w:hAnsi="Segoe UI" w:cs="Segoe UI"/>
          <w:color w:val="333333"/>
          <w:vertAlign w:val="superscript"/>
          <w:lang w:val="en"/>
        </w:rPr>
        <w:t xml:space="preserve">[5] </w:t>
      </w:r>
    </w:p>
    <w:p w14:paraId="0F56D8F4"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Flavonoid + ROS → Stable Quinone + H₂O </w:t>
      </w:r>
    </w:p>
    <w:p w14:paraId="11CDC376"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3333"/>
          <w:lang w:val="en"/>
        </w:rPr>
        <w:t xml:space="preserve">Wound Healing Process: </w:t>
      </w:r>
    </w:p>
    <w:p w14:paraId="1DD04FE6" w14:textId="77777777" w:rsidR="00CD1F2D" w:rsidRDefault="00CD1F2D">
      <w:pPr>
        <w:numPr>
          <w:ilvl w:val="0"/>
          <w:numId w:val="414"/>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Hemostasis: Tannins promote blood clotting </w:t>
      </w:r>
      <w:r>
        <w:rPr>
          <w:rFonts w:ascii="Segoe UI" w:eastAsia="Times New Roman" w:hAnsi="Segoe UI" w:cs="Segoe UI"/>
          <w:color w:val="333333"/>
          <w:vertAlign w:val="superscript"/>
          <w:lang w:val="en"/>
        </w:rPr>
        <w:t xml:space="preserve">[4] </w:t>
      </w:r>
    </w:p>
    <w:p w14:paraId="5B95EFB6" w14:textId="77777777" w:rsidR="00CD1F2D" w:rsidRDefault="00CD1F2D">
      <w:pPr>
        <w:numPr>
          <w:ilvl w:val="0"/>
          <w:numId w:val="414"/>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Inflammation Control: Sesquiterpenes reduce inflammatory response </w:t>
      </w:r>
      <w:r>
        <w:rPr>
          <w:rFonts w:ascii="Segoe UI" w:eastAsia="Times New Roman" w:hAnsi="Segoe UI" w:cs="Segoe UI"/>
          <w:color w:val="333333"/>
          <w:vertAlign w:val="superscript"/>
          <w:lang w:val="en"/>
        </w:rPr>
        <w:t xml:space="preserve">[5] </w:t>
      </w:r>
    </w:p>
    <w:p w14:paraId="221A0C0F" w14:textId="77777777" w:rsidR="00CD1F2D" w:rsidRDefault="00CD1F2D">
      <w:pPr>
        <w:numPr>
          <w:ilvl w:val="0"/>
          <w:numId w:val="414"/>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Proliferation: Growth factors enhanced by plant compounds </w:t>
      </w:r>
    </w:p>
    <w:p w14:paraId="5C4D675A" w14:textId="77777777" w:rsidR="00CD1F2D" w:rsidRDefault="00CD1F2D">
      <w:pPr>
        <w:numPr>
          <w:ilvl w:val="0"/>
          <w:numId w:val="414"/>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Remodeling: Antioxidants protect new tissue formation </w:t>
      </w:r>
    </w:p>
    <w:p w14:paraId="2082C19D" w14:textId="77777777" w:rsidR="00CD1F2D" w:rsidRDefault="00CD1F2D">
      <w:pPr>
        <w:pStyle w:val="Heading3"/>
        <w:divId w:val="156167246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Structures of Key Biomolecules </w:t>
      </w:r>
    </w:p>
    <w:p w14:paraId="534A5650"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3333"/>
          <w:lang w:val="en"/>
        </w:rPr>
        <w:t xml:space="preserve">Quercetin (Major Flavonoid) </w:t>
      </w:r>
    </w:p>
    <w:p w14:paraId="65DE1054" w14:textId="77777777" w:rsidR="00CD1F2D" w:rsidRDefault="00CD1F2D">
      <w:pPr>
        <w:numPr>
          <w:ilvl w:val="0"/>
          <w:numId w:val="415"/>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Molecular Formula: C₁₅H₁₀O₇ </w:t>
      </w:r>
    </w:p>
    <w:p w14:paraId="13255B7B" w14:textId="77777777" w:rsidR="00CD1F2D" w:rsidRDefault="00CD1F2D">
      <w:pPr>
        <w:pStyle w:val="NormalWeb"/>
        <w:jc w:val="center"/>
        <w:divId w:val="1561672464"/>
        <w:rPr>
          <w:rFonts w:ascii="Segoe UI" w:hAnsi="Segoe UI" w:cs="Segoe UI"/>
          <w:color w:val="333333"/>
          <w:lang w:val="en"/>
        </w:rPr>
      </w:pPr>
      <w:r>
        <w:rPr>
          <w:rFonts w:ascii="Segoe UI" w:hAnsi="Segoe UI" w:cs="Segoe UI"/>
          <w:noProof/>
          <w:color w:val="333333"/>
          <w:lang w:val="en"/>
        </w:rPr>
        <w:drawing>
          <wp:inline distT="0" distB="0" distL="0" distR="0" wp14:anchorId="2204B75A" wp14:editId="29FAC2DA">
            <wp:extent cx="2857500" cy="191452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link="rId529">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14:paraId="1B3345EB" w14:textId="77777777" w:rsidR="00CD1F2D" w:rsidRDefault="00CD1F2D">
      <w:pPr>
        <w:pStyle w:val="NormalWeb"/>
        <w:jc w:val="center"/>
        <w:divId w:val="1561672464"/>
        <w:rPr>
          <w:rFonts w:ascii="Segoe UI" w:hAnsi="Segoe UI" w:cs="Segoe UI"/>
          <w:color w:val="333333"/>
          <w:lang w:val="en"/>
        </w:rPr>
      </w:pPr>
      <w:r>
        <w:rPr>
          <w:rStyle w:val="Strong"/>
          <w:rFonts w:ascii="Segoe UI" w:hAnsi="Segoe UI" w:cs="Segoe UI"/>
          <w:color w:val="333333"/>
          <w:lang w:val="en"/>
        </w:rPr>
        <w:t xml:space="preserve">Fig 35.5: Chemical structure diagram of quercetin (3,3′,4′,5,7-pentahydroxyflavone; molecular formula C₁₅H₁₀O₇), the principal flavonoid antioxidant identified in </w:t>
      </w:r>
      <w:r>
        <w:rPr>
          <w:rStyle w:val="Emphasis"/>
          <w:rFonts w:ascii="Segoe UI" w:hAnsi="Segoe UI" w:cs="Segoe UI"/>
          <w:b/>
          <w:bCs/>
          <w:color w:val="333333"/>
          <w:lang w:val="en"/>
        </w:rPr>
        <w:t xml:space="preserve">Heterotheca </w:t>
      </w:r>
      <w:r>
        <w:rPr>
          <w:rStyle w:val="Strong"/>
          <w:rFonts w:ascii="Segoe UI" w:hAnsi="Segoe UI" w:cs="Segoe UI"/>
          <w:color w:val="333333"/>
          <w:lang w:val="en"/>
        </w:rPr>
        <w:t xml:space="preserve">species, showing its tricyclic benzopyrone scaffold with five hydroxyl groups at positions 3, 5, 7, 3′, and 4′ that confer potent free-radical scavenging and anti-inflammatory activity. </w:t>
      </w:r>
    </w:p>
    <w:p w14:paraId="190DFFBF" w14:textId="77777777" w:rsidR="00CD1F2D" w:rsidRDefault="00CD1F2D">
      <w:pPr>
        <w:numPr>
          <w:ilvl w:val="0"/>
          <w:numId w:val="416"/>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Structure: Pentahydroxyflavone with hydroxyl groups at positions 3, 5, 7, 3′, and 4′ </w:t>
      </w:r>
      <w:r>
        <w:rPr>
          <w:rFonts w:ascii="Segoe UI" w:eastAsia="Times New Roman" w:hAnsi="Segoe UI" w:cs="Segoe UI"/>
          <w:color w:val="333333"/>
          <w:vertAlign w:val="superscript"/>
          <w:lang w:val="en"/>
        </w:rPr>
        <w:t xml:space="preserve">[5] </w:t>
      </w:r>
    </w:p>
    <w:p w14:paraId="4918FEC7" w14:textId="77777777" w:rsidR="00CD1F2D" w:rsidRDefault="00CD1F2D">
      <w:pPr>
        <w:numPr>
          <w:ilvl w:val="0"/>
          <w:numId w:val="416"/>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Function: Potent antioxidant and anti-inflammatory agent </w:t>
      </w:r>
      <w:r>
        <w:rPr>
          <w:rFonts w:ascii="Segoe UI" w:eastAsia="Times New Roman" w:hAnsi="Segoe UI" w:cs="Segoe UI"/>
          <w:color w:val="333333"/>
          <w:vertAlign w:val="superscript"/>
          <w:lang w:val="en"/>
        </w:rPr>
        <w:t xml:space="preserve">[5] </w:t>
      </w:r>
    </w:p>
    <w:p w14:paraId="5EF30191"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3333"/>
          <w:lang w:val="en"/>
        </w:rPr>
        <w:t xml:space="preserve">7-Hydroxyfrullanolide (Sesquiterpene Lactone) </w:t>
      </w:r>
    </w:p>
    <w:p w14:paraId="2B8FF962" w14:textId="77777777" w:rsidR="00CD1F2D" w:rsidRDefault="00CD1F2D">
      <w:pPr>
        <w:numPr>
          <w:ilvl w:val="0"/>
          <w:numId w:val="417"/>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Molecular Formula: C₁₅H₂₀O₄ </w:t>
      </w:r>
    </w:p>
    <w:p w14:paraId="4D5EF90C" w14:textId="77777777" w:rsidR="00CD1F2D" w:rsidRDefault="00CD1F2D">
      <w:pPr>
        <w:numPr>
          <w:ilvl w:val="0"/>
          <w:numId w:val="417"/>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Structure: Germacranolide skeleton with hydroxyl and lactone functional groups </w:t>
      </w:r>
      <w:r>
        <w:rPr>
          <w:rFonts w:ascii="Segoe UI" w:eastAsia="Times New Roman" w:hAnsi="Segoe UI" w:cs="Segoe UI"/>
          <w:color w:val="333333"/>
          <w:vertAlign w:val="superscript"/>
          <w:lang w:val="en"/>
        </w:rPr>
        <w:t xml:space="preserve">[5] </w:t>
      </w:r>
    </w:p>
    <w:p w14:paraId="4F851009" w14:textId="77777777" w:rsidR="00CD1F2D" w:rsidRDefault="00CD1F2D">
      <w:pPr>
        <w:numPr>
          <w:ilvl w:val="0"/>
          <w:numId w:val="417"/>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Function: Primary anti-inflammatory compound </w:t>
      </w:r>
      <w:r>
        <w:rPr>
          <w:rFonts w:ascii="Segoe UI" w:eastAsia="Times New Roman" w:hAnsi="Segoe UI" w:cs="Segoe UI"/>
          <w:color w:val="333333"/>
          <w:vertAlign w:val="superscript"/>
          <w:lang w:val="en"/>
        </w:rPr>
        <w:t xml:space="preserve">[5] </w:t>
      </w:r>
    </w:p>
    <w:p w14:paraId="3EC4F878"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3333"/>
          <w:lang w:val="en"/>
        </w:rPr>
        <w:t xml:space="preserve">β-Caryophyllene (Essential Oil Component) </w:t>
      </w:r>
    </w:p>
    <w:p w14:paraId="257CED36" w14:textId="77777777" w:rsidR="00CD1F2D" w:rsidRDefault="00CD1F2D">
      <w:pPr>
        <w:pStyle w:val="NormalWeb"/>
        <w:jc w:val="center"/>
        <w:divId w:val="1561672464"/>
        <w:rPr>
          <w:rFonts w:ascii="Segoe UI" w:hAnsi="Segoe UI" w:cs="Segoe UI"/>
          <w:color w:val="333333"/>
          <w:lang w:val="en"/>
        </w:rPr>
      </w:pPr>
      <w:r>
        <w:rPr>
          <w:rFonts w:ascii="Segoe UI" w:hAnsi="Segoe UI" w:cs="Segoe UI"/>
          <w:noProof/>
          <w:color w:val="333333"/>
          <w:lang w:val="en"/>
        </w:rPr>
        <w:drawing>
          <wp:inline distT="0" distB="0" distL="0" distR="0" wp14:anchorId="1411DFCB" wp14:editId="0CC323E0">
            <wp:extent cx="2857500" cy="1905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link="rId53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44A4ED62" w14:textId="77777777" w:rsidR="00CD1F2D" w:rsidRDefault="00CD1F2D">
      <w:pPr>
        <w:pStyle w:val="NormalWeb"/>
        <w:jc w:val="center"/>
        <w:divId w:val="1561672464"/>
        <w:rPr>
          <w:rFonts w:ascii="Segoe UI" w:hAnsi="Segoe UI" w:cs="Segoe UI"/>
          <w:color w:val="333333"/>
          <w:lang w:val="en"/>
        </w:rPr>
      </w:pPr>
      <w:r>
        <w:rPr>
          <w:rStyle w:val="Strong"/>
          <w:rFonts w:ascii="Segoe UI" w:hAnsi="Segoe UI" w:cs="Segoe UI"/>
          <w:color w:val="333333"/>
          <w:lang w:val="en"/>
        </w:rPr>
        <w:t xml:space="preserve">Fig 35.6: Chemical structure diagram of β-caryophyllene (molecular formula C₁₅H₂₄), a bicyclic sesquiterpene and major volatile component of </w:t>
      </w:r>
      <w:r>
        <w:rPr>
          <w:rStyle w:val="Emphasis"/>
          <w:rFonts w:ascii="Segoe UI" w:hAnsi="Segoe UI" w:cs="Segoe UI"/>
          <w:b/>
          <w:bCs/>
          <w:color w:val="333333"/>
          <w:lang w:val="en"/>
        </w:rPr>
        <w:t xml:space="preserve">Heterotheca </w:t>
      </w:r>
      <w:r>
        <w:rPr>
          <w:rStyle w:val="Strong"/>
          <w:rFonts w:ascii="Segoe UI" w:hAnsi="Segoe UI" w:cs="Segoe UI"/>
          <w:color w:val="333333"/>
          <w:lang w:val="en"/>
        </w:rPr>
        <w:t xml:space="preserve">essential oils. The structure highlights its unique cyclobutane ring fused to a nine-membered ring, and its endocyclic double bonds — features that enable selective binding to the cannabinoid CB2 receptor and underpin its documented anti-inflammatory and analgesic properties. </w:t>
      </w:r>
    </w:p>
    <w:p w14:paraId="0633AE5C" w14:textId="77777777" w:rsidR="00CD1F2D" w:rsidRDefault="00CD1F2D">
      <w:pPr>
        <w:numPr>
          <w:ilvl w:val="0"/>
          <w:numId w:val="418"/>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Molecular Formula: C₁₅H₂₄ </w:t>
      </w:r>
    </w:p>
    <w:p w14:paraId="07B4A62A" w14:textId="77777777" w:rsidR="00CD1F2D" w:rsidRDefault="00CD1F2D">
      <w:pPr>
        <w:numPr>
          <w:ilvl w:val="0"/>
          <w:numId w:val="418"/>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Structure: Bicyclic sesquiterpene with CB2 receptor binding capability </w:t>
      </w:r>
      <w:r>
        <w:rPr>
          <w:rFonts w:ascii="Segoe UI" w:eastAsia="Times New Roman" w:hAnsi="Segoe UI" w:cs="Segoe UI"/>
          <w:color w:val="333333"/>
          <w:vertAlign w:val="superscript"/>
          <w:lang w:val="en"/>
        </w:rPr>
        <w:t xml:space="preserve">[3] </w:t>
      </w:r>
    </w:p>
    <w:p w14:paraId="38574936" w14:textId="77777777" w:rsidR="00CD1F2D" w:rsidRDefault="00CD1F2D">
      <w:pPr>
        <w:numPr>
          <w:ilvl w:val="0"/>
          <w:numId w:val="418"/>
        </w:numPr>
        <w:spacing w:before="100" w:beforeAutospacing="1" w:after="100" w:afterAutospacing="1"/>
        <w:divId w:val="1561672464"/>
        <w:rPr>
          <w:rFonts w:ascii="Segoe UI" w:eastAsia="Times New Roman" w:hAnsi="Segoe UI" w:cs="Segoe UI"/>
          <w:color w:val="333333"/>
          <w:lang w:val="en"/>
        </w:rPr>
      </w:pPr>
      <w:r>
        <w:rPr>
          <w:rFonts w:ascii="Segoe UI" w:eastAsia="Times New Roman" w:hAnsi="Segoe UI" w:cs="Segoe UI"/>
          <w:color w:val="333333"/>
          <w:lang w:val="en"/>
        </w:rPr>
        <w:t xml:space="preserve">Function: Anti-inflammatory and analgesic properties </w:t>
      </w:r>
      <w:r>
        <w:rPr>
          <w:rFonts w:ascii="Segoe UI" w:eastAsia="Times New Roman" w:hAnsi="Segoe UI" w:cs="Segoe UI"/>
          <w:color w:val="333333"/>
          <w:vertAlign w:val="superscript"/>
          <w:lang w:val="en"/>
        </w:rPr>
        <w:t xml:space="preserve">[3] </w:t>
      </w:r>
    </w:p>
    <w:p w14:paraId="07A0800D" w14:textId="77777777" w:rsidR="00CD1F2D" w:rsidRDefault="00CD1F2D">
      <w:pPr>
        <w:pStyle w:val="NormalWeb"/>
        <w:divId w:val="1561672464"/>
        <w:rPr>
          <w:rFonts w:ascii="Segoe UI" w:hAnsi="Segoe UI" w:cs="Segoe UI"/>
          <w:color w:val="333333"/>
          <w:lang w:val="en"/>
        </w:rPr>
      </w:pPr>
      <w:r>
        <w:rPr>
          <w:rStyle w:val="Strong"/>
          <w:rFonts w:ascii="Segoe UI" w:hAnsi="Segoe UI" w:cs="Segoe UI"/>
          <w:color w:val="339966"/>
          <w:lang w:val="en"/>
        </w:rPr>
        <w:t xml:space="preserve">References </w:t>
      </w:r>
    </w:p>
    <w:p w14:paraId="335D27A0"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1. Arnason, T., Hebda, R. J., &amp; Johns, T. (1981). Use of plants for food and medicine by Native Peoples of eastern Canada. </w:t>
      </w:r>
      <w:r>
        <w:rPr>
          <w:rStyle w:val="Emphasis"/>
          <w:rFonts w:ascii="Segoe UI" w:hAnsi="Segoe UI" w:cs="Segoe UI"/>
          <w:color w:val="333333"/>
          <w:lang w:val="en"/>
        </w:rPr>
        <w:t xml:space="preserve">Canadian Journal of Botany, 59 </w:t>
      </w:r>
      <w:r>
        <w:rPr>
          <w:rFonts w:ascii="Segoe UI" w:hAnsi="Segoe UI" w:cs="Segoe UI"/>
          <w:color w:val="333333"/>
          <w:lang w:val="en"/>
        </w:rPr>
        <w:t xml:space="preserve">(11), 2189–2325. </w:t>
      </w:r>
      <w:hyperlink r:id="rId531" w:tgtFrame="_blank" w:history="1">
        <w:r>
          <w:rPr>
            <w:rStyle w:val="Hyperlink"/>
            <w:rFonts w:ascii="Segoe UI" w:hAnsi="Segoe UI" w:cs="Segoe UI"/>
            <w:lang w:val="en"/>
          </w:rPr>
          <w:t xml:space="preserve">https://doi.org/10.1139/b81-287 </w:t>
        </w:r>
      </w:hyperlink>
    </w:p>
    <w:p w14:paraId="17C5E1BF"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2. Cayoose Creek Band of Sekw’el’was, Elders and Community Members. (n.d.). Traditional knowledge of medicinal plants [Oral knowledge, personal communication]. Lillooet, BC, Canada. </w:t>
      </w:r>
    </w:p>
    <w:p w14:paraId="1D720DD8"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3. Gertsch, J., Leonti, M., Raduner, S., Racz, I., Chen, J.-Z., Xie, X.-Q., Altmann, K.-H., Karsak, M., &amp; Zimmer, A. (2008). Beta-caryophyllene is a dietary cannabinoid. </w:t>
      </w:r>
      <w:r>
        <w:rPr>
          <w:rStyle w:val="Emphasis"/>
          <w:rFonts w:ascii="Segoe UI" w:hAnsi="Segoe UI" w:cs="Segoe UI"/>
          <w:color w:val="333333"/>
          <w:lang w:val="en"/>
        </w:rPr>
        <w:t xml:space="preserve">Proceedings of the National Academy of Sciences, 105 </w:t>
      </w:r>
      <w:r>
        <w:rPr>
          <w:rFonts w:ascii="Segoe UI" w:hAnsi="Segoe UI" w:cs="Segoe UI"/>
          <w:color w:val="333333"/>
          <w:lang w:val="en"/>
        </w:rPr>
        <w:t xml:space="preserve">(26), 9099–9104. </w:t>
      </w:r>
      <w:hyperlink r:id="rId532" w:tgtFrame="_blank" w:history="1">
        <w:r>
          <w:rPr>
            <w:rStyle w:val="Hyperlink"/>
            <w:rFonts w:ascii="Segoe UI" w:hAnsi="Segoe UI" w:cs="Segoe UI"/>
            <w:lang w:val="en"/>
          </w:rPr>
          <w:t xml:space="preserve">https://doi.org/10.1073/pnas.0803601105 </w:t>
        </w:r>
      </w:hyperlink>
    </w:p>
    <w:p w14:paraId="3B89C673"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4. Heinrich, M., Robles, M., West, J. E., Ortiz de Montellano, B. R., &amp; Rodríguez, E. (1998). Ethnopharmacology of Mexican Asteraceae (Compositae). </w:t>
      </w:r>
      <w:r>
        <w:rPr>
          <w:rStyle w:val="Emphasis"/>
          <w:rFonts w:ascii="Segoe UI" w:hAnsi="Segoe UI" w:cs="Segoe UI"/>
          <w:color w:val="333333"/>
          <w:lang w:val="en"/>
        </w:rPr>
        <w:t xml:space="preserve">Annual Review of Pharmacology and Toxicology, 38 </w:t>
      </w:r>
      <w:r>
        <w:rPr>
          <w:rFonts w:ascii="Segoe UI" w:hAnsi="Segoe UI" w:cs="Segoe UI"/>
          <w:color w:val="333333"/>
          <w:lang w:val="en"/>
        </w:rPr>
        <w:t xml:space="preserve">, 539–565. </w:t>
      </w:r>
      <w:hyperlink r:id="rId533" w:tgtFrame="_blank" w:history="1">
        <w:r>
          <w:rPr>
            <w:rStyle w:val="Hyperlink"/>
            <w:rFonts w:ascii="Segoe UI" w:hAnsi="Segoe UI" w:cs="Segoe UI"/>
            <w:lang w:val="en"/>
          </w:rPr>
          <w:t xml:space="preserve">https://doi.org/10.1146/annurev.pharmtox.38.1.539 </w:t>
        </w:r>
      </w:hyperlink>
    </w:p>
    <w:p w14:paraId="2F8EFF59"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5. Klaassen, C. D. (Ed.). (2013). </w:t>
      </w:r>
      <w:r>
        <w:rPr>
          <w:rStyle w:val="Emphasis"/>
          <w:rFonts w:ascii="Segoe UI" w:hAnsi="Segoe UI" w:cs="Segoe UI"/>
          <w:color w:val="333333"/>
          <w:lang w:val="en"/>
        </w:rPr>
        <w:t xml:space="preserve">Casarett &amp; Doull's toxicology: The basic science of poisons </w:t>
      </w:r>
      <w:r>
        <w:rPr>
          <w:rFonts w:ascii="Segoe UI" w:hAnsi="Segoe UI" w:cs="Segoe UI"/>
          <w:color w:val="333333"/>
          <w:lang w:val="en"/>
        </w:rPr>
        <w:t xml:space="preserve">(8th ed.). McGraw-Hill Education. </w:t>
      </w:r>
    </w:p>
    <w:p w14:paraId="1BE6BD72"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6. Millspaugh, C. F. (1974). </w:t>
      </w:r>
      <w:r>
        <w:rPr>
          <w:rStyle w:val="Emphasis"/>
          <w:rFonts w:ascii="Segoe UI" w:hAnsi="Segoe UI" w:cs="Segoe UI"/>
          <w:color w:val="333333"/>
          <w:lang w:val="en"/>
        </w:rPr>
        <w:t xml:space="preserve">American medicinal plants: An illustrated and descriptive guide to plants indigenous to and naturalized in the United States which are used in medicine </w:t>
      </w:r>
      <w:r>
        <w:rPr>
          <w:rFonts w:ascii="Segoe UI" w:hAnsi="Segoe UI" w:cs="Segoe UI"/>
          <w:color w:val="333333"/>
          <w:lang w:val="en"/>
        </w:rPr>
        <w:t xml:space="preserve">. Dover Publications. (Original work published 1892) </w:t>
      </w:r>
    </w:p>
    <w:p w14:paraId="7DFE7628"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7.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2607E221"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8. Turner, N. J., &amp; Hebda, R. J. (1990). Contemporary use of bark for medicine by two Salishan Native elders of southeast Vancouver Island, Canada. </w:t>
      </w:r>
      <w:r>
        <w:rPr>
          <w:rStyle w:val="Emphasis"/>
          <w:rFonts w:ascii="Segoe UI" w:hAnsi="Segoe UI" w:cs="Segoe UI"/>
          <w:color w:val="333333"/>
          <w:lang w:val="en"/>
        </w:rPr>
        <w:t xml:space="preserve">Journal of Ethnopharmacology, 29 </w:t>
      </w:r>
      <w:r>
        <w:rPr>
          <w:rFonts w:ascii="Segoe UI" w:hAnsi="Segoe UI" w:cs="Segoe UI"/>
          <w:color w:val="333333"/>
          <w:lang w:val="en"/>
        </w:rPr>
        <w:t xml:space="preserve">(1), 59–72. </w:t>
      </w:r>
      <w:hyperlink r:id="rId534" w:tgtFrame="_blank" w:history="1">
        <w:r>
          <w:rPr>
            <w:rStyle w:val="Hyperlink"/>
            <w:rFonts w:ascii="Segoe UI" w:hAnsi="Segoe UI" w:cs="Segoe UI"/>
            <w:lang w:val="en"/>
          </w:rPr>
          <w:t xml:space="preserve">https://doi.org/10.1016/0378-8741(90)90098-E </w:t>
        </w:r>
      </w:hyperlink>
    </w:p>
    <w:p w14:paraId="177AE0BC" w14:textId="77777777" w:rsidR="00CD1F2D" w:rsidRDefault="00CD1F2D">
      <w:pPr>
        <w:pStyle w:val="NormalWeb"/>
        <w:divId w:val="1561672464"/>
        <w:rPr>
          <w:rFonts w:ascii="Segoe UI" w:hAnsi="Segoe UI" w:cs="Segoe UI"/>
          <w:color w:val="333333"/>
          <w:lang w:val="en"/>
        </w:rPr>
      </w:pPr>
      <w:r>
        <w:rPr>
          <w:rFonts w:ascii="Segoe UI" w:hAnsi="Segoe UI" w:cs="Segoe UI"/>
          <w:color w:val="333333"/>
          <w:lang w:val="en"/>
        </w:rPr>
        <w:t xml:space="preserve">9. Vandebroek, I., Balick, M. J., Ososki, A., Kronenberg, F., Yukes, J., Wade, C., Jiménez, F., Peguero, B., &amp; Castillo, D. (2010). The importance of </w:t>
      </w:r>
      <w:r>
        <w:rPr>
          <w:rStyle w:val="Emphasis"/>
          <w:rFonts w:ascii="Segoe UI" w:hAnsi="Segoe UI" w:cs="Segoe UI"/>
          <w:color w:val="333333"/>
          <w:lang w:val="en"/>
        </w:rPr>
        <w:t xml:space="preserve">botellas </w:t>
      </w:r>
      <w:r>
        <w:rPr>
          <w:rFonts w:ascii="Segoe UI" w:hAnsi="Segoe UI" w:cs="Segoe UI"/>
          <w:color w:val="333333"/>
          <w:lang w:val="en"/>
        </w:rPr>
        <w:t xml:space="preserve">and other plant mixtures in Dominican traditional medicine. </w:t>
      </w:r>
      <w:r>
        <w:rPr>
          <w:rStyle w:val="Emphasis"/>
          <w:rFonts w:ascii="Segoe UI" w:hAnsi="Segoe UI" w:cs="Segoe UI"/>
          <w:color w:val="333333"/>
          <w:lang w:val="en"/>
        </w:rPr>
        <w:t xml:space="preserve">Journal of Ethnopharmacology, 128 </w:t>
      </w:r>
      <w:r>
        <w:rPr>
          <w:rFonts w:ascii="Segoe UI" w:hAnsi="Segoe UI" w:cs="Segoe UI"/>
          <w:color w:val="333333"/>
          <w:lang w:val="en"/>
        </w:rPr>
        <w:t xml:space="preserve">(1), 20–41. </w:t>
      </w:r>
      <w:hyperlink r:id="rId535" w:tgtFrame="_blank" w:history="1">
        <w:r>
          <w:rPr>
            <w:rStyle w:val="Hyperlink"/>
            <w:rFonts w:ascii="Segoe UI" w:hAnsi="Segoe UI" w:cs="Segoe UI"/>
            <w:lang w:val="en"/>
          </w:rPr>
          <w:t xml:space="preserve">https://doi.org/10.1016/j.jep.2009.12.013 </w:t>
        </w:r>
      </w:hyperlink>
    </w:p>
    <w:p w14:paraId="600C507B" w14:textId="77777777" w:rsidR="00CD1F2D" w:rsidRDefault="00CD1F2D">
      <w:pPr>
        <w:pStyle w:val="Heading1"/>
        <w:divId w:val="2079327546"/>
        <w:rPr>
          <w:rFonts w:ascii="Segoe UI" w:eastAsia="Times New Roman" w:hAnsi="Segoe UI" w:cs="Segoe UI"/>
          <w:lang w:val="en"/>
        </w:rPr>
      </w:pPr>
      <w:r>
        <w:rPr>
          <w:rFonts w:ascii="Segoe UI" w:eastAsia="Times New Roman" w:hAnsi="Segoe UI" w:cs="Segoe UI"/>
          <w:lang w:val="en"/>
        </w:rPr>
        <w:t xml:space="preserve">36 Hemp-Dogbane </w:t>
      </w:r>
    </w:p>
    <w:p w14:paraId="537863C3"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9966"/>
          <w:lang w:val="en"/>
        </w:rPr>
        <w:t xml:space="preserve">Names </w:t>
      </w:r>
    </w:p>
    <w:p w14:paraId="4C980AF4"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Hemp Dogbane </w:t>
      </w:r>
    </w:p>
    <w:p w14:paraId="7FE907AE"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Apocynum cannabinum </w:t>
      </w:r>
    </w:p>
    <w:p w14:paraId="29D8A4A2"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Indian Hemp, s</w:t>
      </w:r>
      <w:r>
        <w:rPr>
          <w:rFonts w:ascii="Segoe UI" w:hAnsi="Segoe UI" w:cs="Segoe UI"/>
          <w:color w:val="333333"/>
          <w:lang w:val="en"/>
        </w:rPr>
        <w:t>ṕ</w:t>
      </w:r>
      <w:r>
        <w:rPr>
          <w:rFonts w:ascii="Segoe UI" w:hAnsi="Segoe UI" w:cs="Segoe UI"/>
          <w:color w:val="333333"/>
          <w:lang w:val="en"/>
        </w:rPr>
        <w:t xml:space="preserve">'áts'enúl </w:t>
      </w:r>
    </w:p>
    <w:p w14:paraId="7730AF98" w14:textId="77777777" w:rsidR="00CD1F2D" w:rsidRDefault="00CD1F2D">
      <w:pPr>
        <w:pStyle w:val="NormalWeb"/>
        <w:jc w:val="center"/>
        <w:divId w:val="2079327546"/>
        <w:rPr>
          <w:rFonts w:ascii="Segoe UI" w:hAnsi="Segoe UI" w:cs="Segoe UI"/>
          <w:color w:val="333333"/>
          <w:lang w:val="en"/>
        </w:rPr>
      </w:pPr>
      <w:r>
        <w:rPr>
          <w:rFonts w:ascii="Segoe UI" w:hAnsi="Segoe UI" w:cs="Segoe UI"/>
          <w:noProof/>
          <w:color w:val="333333"/>
          <w:lang w:val="en"/>
        </w:rPr>
        <w:drawing>
          <wp:inline distT="0" distB="0" distL="0" distR="0" wp14:anchorId="3543F389" wp14:editId="0AE29A3A">
            <wp:extent cx="1352550" cy="28575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link="rId536">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21CD44C5" w14:textId="77777777" w:rsidR="00CD1F2D" w:rsidRDefault="00CD1F2D">
      <w:pPr>
        <w:pStyle w:val="NormalWeb"/>
        <w:jc w:val="center"/>
        <w:divId w:val="2079327546"/>
        <w:rPr>
          <w:rFonts w:ascii="Segoe UI" w:hAnsi="Segoe UI" w:cs="Segoe UI"/>
          <w:color w:val="333333"/>
          <w:lang w:val="en"/>
        </w:rPr>
      </w:pPr>
      <w:r>
        <w:rPr>
          <w:rStyle w:val="Strong"/>
          <w:rFonts w:ascii="Segoe UI" w:hAnsi="Segoe UI" w:cs="Segoe UI"/>
          <w:color w:val="333333"/>
          <w:lang w:val="en"/>
        </w:rPr>
        <w:t xml:space="preserve">Fig 36.4: Close-up botanical illustration of the root system of </w:t>
      </w:r>
      <w:r>
        <w:rPr>
          <w:rStyle w:val="Emphasis"/>
          <w:rFonts w:ascii="Segoe UI" w:hAnsi="Segoe UI" w:cs="Segoe UI"/>
          <w:b/>
          <w:bCs/>
          <w:color w:val="333333"/>
          <w:lang w:val="en"/>
        </w:rPr>
        <w:t xml:space="preserve">Apocynum cannabinum </w:t>
      </w:r>
      <w:r>
        <w:rPr>
          <w:rStyle w:val="Strong"/>
          <w:rFonts w:ascii="Segoe UI" w:hAnsi="Segoe UI" w:cs="Segoe UI"/>
          <w:color w:val="333333"/>
          <w:lang w:val="en"/>
        </w:rPr>
        <w:t xml:space="preserve">, showing the thick, fleshy rhizome from which medicinal root preparations and fiber extractions were traditionally made. </w:t>
      </w:r>
    </w:p>
    <w:p w14:paraId="5AD3F86E" w14:textId="77777777" w:rsidR="00CD1F2D" w:rsidRDefault="00CD1F2D">
      <w:pPr>
        <w:pStyle w:val="NormalWeb"/>
        <w:jc w:val="center"/>
        <w:divId w:val="2079327546"/>
        <w:rPr>
          <w:rFonts w:ascii="Segoe UI" w:hAnsi="Segoe UI" w:cs="Segoe UI"/>
          <w:color w:val="333333"/>
          <w:lang w:val="en"/>
        </w:rPr>
      </w:pPr>
      <w:r>
        <w:rPr>
          <w:rFonts w:ascii="Segoe UI" w:hAnsi="Segoe UI" w:cs="Segoe UI"/>
          <w:noProof/>
          <w:color w:val="333333"/>
          <w:lang w:val="en"/>
        </w:rPr>
        <w:drawing>
          <wp:inline distT="0" distB="0" distL="0" distR="0" wp14:anchorId="3243532D" wp14:editId="5BDAB059">
            <wp:extent cx="1352550" cy="28575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link="rId537">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10EE7D03" w14:textId="77777777" w:rsidR="00CD1F2D" w:rsidRDefault="00CD1F2D">
      <w:pPr>
        <w:pStyle w:val="NormalWeb"/>
        <w:jc w:val="center"/>
        <w:divId w:val="2079327546"/>
        <w:rPr>
          <w:rFonts w:ascii="Segoe UI" w:hAnsi="Segoe UI" w:cs="Segoe UI"/>
          <w:color w:val="333333"/>
          <w:lang w:val="en"/>
        </w:rPr>
      </w:pPr>
      <w:r>
        <w:rPr>
          <w:rStyle w:val="Strong"/>
          <w:rFonts w:ascii="Segoe UI" w:hAnsi="Segoe UI" w:cs="Segoe UI"/>
          <w:color w:val="333333"/>
          <w:lang w:val="en"/>
        </w:rPr>
        <w:t xml:space="preserve">Fig 36.3: Landscape view of a riparian habitat colonized by </w:t>
      </w:r>
      <w:r>
        <w:rPr>
          <w:rStyle w:val="Emphasis"/>
          <w:rFonts w:ascii="Segoe UI" w:hAnsi="Segoe UI" w:cs="Segoe UI"/>
          <w:b/>
          <w:bCs/>
          <w:color w:val="333333"/>
          <w:lang w:val="en"/>
        </w:rPr>
        <w:t xml:space="preserve">Apocynum cannabinum </w:t>
      </w:r>
      <w:r>
        <w:rPr>
          <w:rStyle w:val="Strong"/>
          <w:rFonts w:ascii="Segoe UI" w:hAnsi="Segoe UI" w:cs="Segoe UI"/>
          <w:color w:val="333333"/>
          <w:lang w:val="en"/>
        </w:rPr>
        <w:t xml:space="preserve">, illustrating the plant's characteristic dense stands along stream banks and open disturbed ground typical of interior British Columbia. </w:t>
      </w:r>
    </w:p>
    <w:p w14:paraId="283EA8E5" w14:textId="77777777" w:rsidR="00CD1F2D" w:rsidRDefault="00CD1F2D">
      <w:pPr>
        <w:pStyle w:val="NormalWeb"/>
        <w:jc w:val="center"/>
        <w:divId w:val="2079327546"/>
        <w:rPr>
          <w:rFonts w:ascii="Segoe UI" w:hAnsi="Segoe UI" w:cs="Segoe UI"/>
          <w:color w:val="333333"/>
          <w:lang w:val="en"/>
        </w:rPr>
      </w:pPr>
      <w:r>
        <w:rPr>
          <w:rFonts w:ascii="Segoe UI" w:hAnsi="Segoe UI" w:cs="Segoe UI"/>
          <w:noProof/>
          <w:color w:val="333333"/>
          <w:lang w:val="en"/>
        </w:rPr>
        <w:drawing>
          <wp:inline distT="0" distB="0" distL="0" distR="0" wp14:anchorId="6FAC3FB7" wp14:editId="3E153336">
            <wp:extent cx="2857500" cy="1905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link="rId538">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06E213A4" w14:textId="77777777" w:rsidR="00CD1F2D" w:rsidRDefault="00CD1F2D">
      <w:pPr>
        <w:pStyle w:val="NormalWeb"/>
        <w:jc w:val="center"/>
        <w:divId w:val="2079327546"/>
        <w:rPr>
          <w:rFonts w:ascii="Segoe UI" w:hAnsi="Segoe UI" w:cs="Segoe UI"/>
          <w:color w:val="333333"/>
          <w:lang w:val="en"/>
        </w:rPr>
      </w:pPr>
      <w:r>
        <w:rPr>
          <w:rStyle w:val="Strong"/>
          <w:rFonts w:ascii="Segoe UI" w:hAnsi="Segoe UI" w:cs="Segoe UI"/>
          <w:color w:val="333333"/>
          <w:lang w:val="en"/>
        </w:rPr>
        <w:t xml:space="preserve">Fig 36.2: Full-length photograph of a mature </w:t>
      </w:r>
      <w:r>
        <w:rPr>
          <w:rStyle w:val="Emphasis"/>
          <w:rFonts w:ascii="Segoe UI" w:hAnsi="Segoe UI" w:cs="Segoe UI"/>
          <w:b/>
          <w:bCs/>
          <w:color w:val="333333"/>
          <w:lang w:val="en"/>
        </w:rPr>
        <w:t xml:space="preserve">Apocynum cannabinum </w:t>
      </w:r>
      <w:r>
        <w:rPr>
          <w:rStyle w:val="Strong"/>
          <w:rFonts w:ascii="Segoe UI" w:hAnsi="Segoe UI" w:cs="Segoe UI"/>
          <w:color w:val="333333"/>
          <w:lang w:val="en"/>
        </w:rPr>
        <w:t xml:space="preserve">plant in fruit, displaying the paired, elongated seed pods (follicles) characteristic of the species, which split open to release wind-dispersed seeds with silky white plumes. </w:t>
      </w:r>
    </w:p>
    <w:p w14:paraId="2A1821C4" w14:textId="77777777" w:rsidR="00CD1F2D" w:rsidRDefault="00CD1F2D">
      <w:pPr>
        <w:pStyle w:val="NormalWeb"/>
        <w:jc w:val="center"/>
        <w:divId w:val="2079327546"/>
        <w:rPr>
          <w:rFonts w:ascii="Segoe UI" w:hAnsi="Segoe UI" w:cs="Segoe UI"/>
          <w:color w:val="333333"/>
          <w:lang w:val="en"/>
        </w:rPr>
      </w:pPr>
      <w:r>
        <w:rPr>
          <w:rFonts w:ascii="Segoe UI" w:hAnsi="Segoe UI" w:cs="Segoe UI"/>
          <w:noProof/>
          <w:color w:val="333333"/>
          <w:lang w:val="en"/>
        </w:rPr>
        <w:drawing>
          <wp:inline distT="0" distB="0" distL="0" distR="0" wp14:anchorId="4E5A6F77" wp14:editId="7E7301B1">
            <wp:extent cx="1905000" cy="28575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link="rId539">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7AD435F7" w14:textId="77777777" w:rsidR="00CD1F2D" w:rsidRDefault="00CD1F2D">
      <w:pPr>
        <w:pStyle w:val="NormalWeb"/>
        <w:jc w:val="center"/>
        <w:divId w:val="2079327546"/>
        <w:rPr>
          <w:rFonts w:ascii="Segoe UI" w:hAnsi="Segoe UI" w:cs="Segoe UI"/>
          <w:color w:val="333333"/>
          <w:lang w:val="en"/>
        </w:rPr>
      </w:pPr>
      <w:r>
        <w:rPr>
          <w:rStyle w:val="Strong"/>
          <w:rFonts w:ascii="Segoe UI" w:hAnsi="Segoe UI" w:cs="Segoe UI"/>
          <w:color w:val="333333"/>
          <w:lang w:val="en"/>
        </w:rPr>
        <w:t xml:space="preserve">Fig 36.1: Upright stems and opposite, oval leaves of </w:t>
      </w:r>
      <w:r>
        <w:rPr>
          <w:rStyle w:val="Emphasis"/>
          <w:rFonts w:ascii="Segoe UI" w:hAnsi="Segoe UI" w:cs="Segoe UI"/>
          <w:b/>
          <w:bCs/>
          <w:color w:val="333333"/>
          <w:lang w:val="en"/>
        </w:rPr>
        <w:t xml:space="preserve">Apocynum cannabinum </w:t>
      </w:r>
      <w:r>
        <w:rPr>
          <w:rStyle w:val="Strong"/>
          <w:rFonts w:ascii="Segoe UI" w:hAnsi="Segoe UI" w:cs="Segoe UI"/>
          <w:color w:val="333333"/>
          <w:lang w:val="en"/>
        </w:rPr>
        <w:t xml:space="preserve">(Hemp-Dogbane / Indian Hemp), showing the reddish-tinged stems and milky latex characteristic of this toxic yet medicinally important perennial herb of the Apocynaceae family. </w:t>
      </w:r>
    </w:p>
    <w:p w14:paraId="3A2735CC"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9966"/>
          <w:lang w:val="en"/>
        </w:rPr>
        <w:t xml:space="preserve">General information </w:t>
      </w:r>
    </w:p>
    <w:p w14:paraId="0D47B0B3"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Hemp Dogbane ( </w:t>
      </w:r>
      <w:r>
        <w:rPr>
          <w:rStyle w:val="Emphasis"/>
          <w:rFonts w:ascii="Segoe UI" w:hAnsi="Segoe UI" w:cs="Segoe UI"/>
          <w:color w:val="333333"/>
          <w:lang w:val="en"/>
        </w:rPr>
        <w:t xml:space="preserve">Apocynum cannabinum </w:t>
      </w:r>
      <w:r>
        <w:rPr>
          <w:rFonts w:ascii="Segoe UI" w:hAnsi="Segoe UI" w:cs="Segoe UI"/>
          <w:color w:val="333333"/>
          <w:lang w:val="en"/>
        </w:rPr>
        <w:t xml:space="preserve">), also known as Indian Hemp, has been extensively used by Indigenous peoples for both medicinal and practical purposes – as a medicine to treat a wide variety of conditions, and as a fiber to produce thread, cord, garments, nets, snares and mats. </w:t>
      </w:r>
      <w:r>
        <w:rPr>
          <w:rFonts w:ascii="Segoe UI" w:hAnsi="Segoe UI" w:cs="Segoe UI"/>
          <w:color w:val="333333"/>
          <w:vertAlign w:val="superscript"/>
          <w:lang w:val="en"/>
        </w:rPr>
        <w:t xml:space="preserve">[8] </w:t>
      </w:r>
      <w:r>
        <w:rPr>
          <w:rFonts w:ascii="Segoe UI" w:hAnsi="Segoe UI" w:cs="Segoe UI"/>
          <w:color w:val="333333"/>
          <w:lang w:val="en"/>
        </w:rPr>
        <w:t xml:space="preserve">Hemp Dogbane contains the glycoside, cymarin, which was used as a cardiac stimulant, a diuretic, a diaphoretic, a febrifuge, a rheumatism remedy, and a treatment for gall stones, demonstrating the sophisticated understanding Indigenous peoples had of this plant's multiple therapeutic applications. </w:t>
      </w:r>
      <w:r>
        <w:rPr>
          <w:rFonts w:ascii="Segoe UI" w:hAnsi="Segoe UI" w:cs="Segoe UI"/>
          <w:color w:val="333333"/>
          <w:vertAlign w:val="superscript"/>
          <w:lang w:val="en"/>
        </w:rPr>
        <w:t xml:space="preserve">[6],[8] </w:t>
      </w:r>
      <w:r>
        <w:rPr>
          <w:rFonts w:ascii="Segoe UI" w:hAnsi="Segoe UI" w:cs="Segoe UI"/>
          <w:color w:val="333333"/>
          <w:lang w:val="en"/>
        </w:rPr>
        <w:t xml:space="preserve">This represents one of the most pharmacologically significant plants in Indigenous medicine, with modern research confirming the presence of potent cardiac glycosides that explain its traditional therapeutic applications. </w:t>
      </w:r>
      <w:r>
        <w:rPr>
          <w:rFonts w:ascii="Segoe UI" w:hAnsi="Segoe UI" w:cs="Segoe UI"/>
          <w:color w:val="333333"/>
          <w:vertAlign w:val="superscript"/>
          <w:lang w:val="en"/>
        </w:rPr>
        <w:t xml:space="preserve">[7] </w:t>
      </w:r>
    </w:p>
    <w:p w14:paraId="1252717C" w14:textId="77777777" w:rsidR="00CD1F2D" w:rsidRDefault="00CD1F2D">
      <w:pPr>
        <w:pStyle w:val="Heading3"/>
        <w:divId w:val="207932754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FD86D32" w14:textId="77777777" w:rsidR="00CD1F2D" w:rsidRDefault="00CD1F2D">
      <w:pPr>
        <w:pStyle w:val="NormalWeb"/>
        <w:jc w:val="both"/>
        <w:divId w:val="2079327546"/>
        <w:rPr>
          <w:rFonts w:ascii="Segoe UI" w:hAnsi="Segoe UI" w:cs="Segoe UI"/>
          <w:color w:val="333333"/>
          <w:lang w:val="en"/>
        </w:rPr>
      </w:pPr>
      <w:r>
        <w:rPr>
          <w:rFonts w:ascii="Segoe UI" w:hAnsi="Segoe UI" w:cs="Segoe UI"/>
          <w:color w:val="333333"/>
          <w:lang w:val="en"/>
        </w:rPr>
        <w:t xml:space="preserve">Hemp-Dogbane was not a medicine to be used lightly, for its strength could both heal and harm. Those who worked with it knew that even the smallest amount carried great potency. The roots, when prepared as a tea or tincture, were used to strengthen the heart and steady its rhythm. The same medicine also helped the body release excess water and cleanse the kidneys, easing swelling and heaviness. </w:t>
      </w:r>
      <w:r>
        <w:rPr>
          <w:rFonts w:ascii="Segoe UI" w:hAnsi="Segoe UI" w:cs="Segoe UI"/>
          <w:color w:val="333333"/>
          <w:vertAlign w:val="superscript"/>
          <w:lang w:val="en"/>
        </w:rPr>
        <w:t xml:space="preserve">[3],[8] </w:t>
      </w:r>
    </w:p>
    <w:p w14:paraId="2CE21E7C" w14:textId="77777777" w:rsidR="00CD1F2D" w:rsidRDefault="00CD1F2D">
      <w:pPr>
        <w:pStyle w:val="NormalWeb"/>
        <w:jc w:val="both"/>
        <w:divId w:val="2079327546"/>
        <w:rPr>
          <w:rFonts w:ascii="Segoe UI" w:hAnsi="Segoe UI" w:cs="Segoe UI"/>
          <w:color w:val="333333"/>
          <w:lang w:val="en"/>
        </w:rPr>
      </w:pPr>
      <w:r>
        <w:rPr>
          <w:rFonts w:ascii="Segoe UI" w:hAnsi="Segoe UI" w:cs="Segoe UI"/>
          <w:color w:val="333333"/>
          <w:lang w:val="en"/>
        </w:rPr>
        <w:t>When fevers or illness struck, Hemp-Dogbane was brewed into a hot tea to draw sweat and help the body purify itself. The people would say it "opened the skin," letting sickness leave through the pores. For joint pain or arthritis, the roots were made into poultices or decoctions, easing inflammation and stiffness. In smaller doses, it supported digestion, settling sluggish bowels and easing discomfort after heavy meals. Yet, in stronger preparations, the same plant could act as a purgative or even induce vo</w:t>
      </w:r>
      <w:r>
        <w:rPr>
          <w:rFonts w:ascii="Segoe UI" w:hAnsi="Segoe UI" w:cs="Segoe UI"/>
          <w:color w:val="333333"/>
          <w:lang w:val="en"/>
        </w:rPr>
        <w:t>miting, used carefully by healers to cleanse the body of poisons or for spiritual purification.</w:t>
      </w:r>
      <w:r>
        <w:rPr>
          <w:rFonts w:ascii="Segoe UI" w:hAnsi="Segoe UI" w:cs="Segoe UI"/>
          <w:color w:val="333333"/>
          <w:lang w:val="en"/>
        </w:rPr>
        <w:t xml:space="preserve"> </w:t>
      </w:r>
      <w:r>
        <w:rPr>
          <w:rFonts w:ascii="Segoe UI" w:hAnsi="Segoe UI" w:cs="Segoe UI"/>
          <w:color w:val="333333"/>
          <w:vertAlign w:val="superscript"/>
          <w:lang w:val="en"/>
        </w:rPr>
        <w:t xml:space="preserve">[2],[6] </w:t>
      </w:r>
    </w:p>
    <w:p w14:paraId="79B856AE" w14:textId="77777777" w:rsidR="00CD1F2D" w:rsidRDefault="00CD1F2D">
      <w:pPr>
        <w:pStyle w:val="NormalWeb"/>
        <w:jc w:val="both"/>
        <w:divId w:val="2079327546"/>
        <w:rPr>
          <w:rFonts w:ascii="Segoe UI" w:hAnsi="Segoe UI" w:cs="Segoe UI"/>
          <w:color w:val="333333"/>
          <w:lang w:val="en"/>
        </w:rPr>
      </w:pPr>
      <w:r>
        <w:rPr>
          <w:rFonts w:ascii="Segoe UI" w:hAnsi="Segoe UI" w:cs="Segoe UI"/>
          <w:color w:val="333333"/>
          <w:lang w:val="en"/>
        </w:rPr>
        <w:t xml:space="preserve">The plant was called upon to treat liver ailments and venereal diseases, its fresh root chewed only for the juice, never swallowed whole. A wash prepared from its extract was used to stimulate the scalp and prevent hair loss, while mild infusions were drunk to ease headaches that arose from digestive imbalance. </w:t>
      </w:r>
      <w:r>
        <w:rPr>
          <w:rFonts w:ascii="Segoe UI" w:hAnsi="Segoe UI" w:cs="Segoe UI"/>
          <w:color w:val="333333"/>
          <w:vertAlign w:val="superscript"/>
          <w:lang w:val="en"/>
        </w:rPr>
        <w:t xml:space="preserve">[2],[8] </w:t>
      </w:r>
    </w:p>
    <w:p w14:paraId="2FE25709"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FF0000"/>
          <w:lang w:val="en"/>
        </w:rPr>
        <w:t xml:space="preserve">Important Safety Note </w:t>
      </w:r>
    </w:p>
    <w:p w14:paraId="1931B7A2"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All parts of the plant contain toxic cardiac glycosides that can cause potentially fatal cardiac arrhythmias if ingested. </w:t>
      </w:r>
      <w:r>
        <w:rPr>
          <w:rFonts w:ascii="Segoe UI" w:hAnsi="Segoe UI" w:cs="Segoe UI"/>
          <w:color w:val="333333"/>
          <w:vertAlign w:val="superscript"/>
          <w:lang w:val="en"/>
        </w:rPr>
        <w:t xml:space="preserve">[1],[7] </w:t>
      </w:r>
      <w:r>
        <w:rPr>
          <w:rFonts w:ascii="Segoe UI" w:hAnsi="Segoe UI" w:cs="Segoe UI"/>
          <w:color w:val="333333"/>
          <w:lang w:val="en"/>
        </w:rPr>
        <w:t xml:space="preserve">Traditional use required extensive knowledge and careful dosing. </w:t>
      </w:r>
      <w:r>
        <w:rPr>
          <w:rFonts w:ascii="Segoe UI" w:hAnsi="Segoe UI" w:cs="Segoe UI"/>
          <w:color w:val="333333"/>
          <w:vertAlign w:val="superscript"/>
          <w:lang w:val="en"/>
        </w:rPr>
        <w:t xml:space="preserve">[3] </w:t>
      </w:r>
    </w:p>
    <w:p w14:paraId="235E80A5" w14:textId="77777777" w:rsidR="00CD1F2D" w:rsidRDefault="00CD1F2D">
      <w:pPr>
        <w:pStyle w:val="Heading3"/>
        <w:divId w:val="207932754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7B79F5A8"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Key Bioactive Compounds </w:t>
      </w:r>
    </w:p>
    <w:p w14:paraId="10D22552"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Hemp Dogbane contains several classes of bioactive compounds responsible for its medicinal properties: </w:t>
      </w:r>
      <w:r>
        <w:rPr>
          <w:rFonts w:ascii="Segoe UI" w:hAnsi="Segoe UI" w:cs="Segoe UI"/>
          <w:color w:val="333333"/>
          <w:vertAlign w:val="superscript"/>
          <w:lang w:val="en"/>
        </w:rPr>
        <w:t xml:space="preserve">[7],[1] </w:t>
      </w:r>
    </w:p>
    <w:p w14:paraId="68EE74DB" w14:textId="77777777" w:rsidR="00CD1F2D" w:rsidRDefault="00CD1F2D">
      <w:pPr>
        <w:numPr>
          <w:ilvl w:val="0"/>
          <w:numId w:val="419"/>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Cardiac Glycosides (Primary Active Compounds) </w:t>
      </w:r>
    </w:p>
    <w:p w14:paraId="1F05ECFF"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Major Cardiac Glycosides: </w:t>
      </w:r>
    </w:p>
    <w:p w14:paraId="4161BAA5" w14:textId="77777777" w:rsidR="00CD1F2D" w:rsidRDefault="00CD1F2D">
      <w:pPr>
        <w:numPr>
          <w:ilvl w:val="0"/>
          <w:numId w:val="420"/>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Cymarin – Primary cardiac glycoside </w:t>
      </w:r>
    </w:p>
    <w:p w14:paraId="5D4214C5" w14:textId="77777777" w:rsidR="00CD1F2D" w:rsidRDefault="00CD1F2D">
      <w:pPr>
        <w:numPr>
          <w:ilvl w:val="0"/>
          <w:numId w:val="420"/>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Apocynamarin </w:t>
      </w:r>
    </w:p>
    <w:p w14:paraId="4B23B8AF" w14:textId="77777777" w:rsidR="00CD1F2D" w:rsidRDefault="00CD1F2D">
      <w:pPr>
        <w:numPr>
          <w:ilvl w:val="0"/>
          <w:numId w:val="420"/>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Strophanthidin derivatives </w:t>
      </w:r>
    </w:p>
    <w:p w14:paraId="3470F9BA" w14:textId="77777777" w:rsidR="00CD1F2D" w:rsidRDefault="00CD1F2D">
      <w:pPr>
        <w:numPr>
          <w:ilvl w:val="0"/>
          <w:numId w:val="420"/>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Cymarol </w:t>
      </w:r>
    </w:p>
    <w:p w14:paraId="6D291A7A"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Chemical Structure of Cymarin: </w:t>
      </w:r>
    </w:p>
    <w:p w14:paraId="5CE9A637" w14:textId="77777777" w:rsidR="00CD1F2D" w:rsidRDefault="00CD1F2D">
      <w:pPr>
        <w:pStyle w:val="NormalWeb"/>
        <w:jc w:val="center"/>
        <w:divId w:val="2079327546"/>
        <w:rPr>
          <w:rFonts w:ascii="Segoe UI" w:hAnsi="Segoe UI" w:cs="Segoe UI"/>
          <w:color w:val="333333"/>
          <w:lang w:val="en"/>
        </w:rPr>
      </w:pPr>
      <w:r>
        <w:rPr>
          <w:rFonts w:ascii="Segoe UI" w:hAnsi="Segoe UI" w:cs="Segoe UI"/>
          <w:noProof/>
          <w:color w:val="333333"/>
          <w:lang w:val="en"/>
        </w:rPr>
        <w:drawing>
          <wp:inline distT="0" distB="0" distL="0" distR="0" wp14:anchorId="1D14DEDC" wp14:editId="44B665A1">
            <wp:extent cx="2857500" cy="1609725"/>
            <wp:effectExtent l="0" t="0" r="0" b="952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link="rId540">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0A9A7B67" w14:textId="77777777" w:rsidR="00CD1F2D" w:rsidRDefault="00CD1F2D">
      <w:pPr>
        <w:pStyle w:val="NormalWeb"/>
        <w:jc w:val="center"/>
        <w:divId w:val="2079327546"/>
        <w:rPr>
          <w:rFonts w:ascii="Segoe UI" w:hAnsi="Segoe UI" w:cs="Segoe UI"/>
          <w:color w:val="333333"/>
          <w:lang w:val="en"/>
        </w:rPr>
      </w:pPr>
      <w:r>
        <w:rPr>
          <w:rStyle w:val="Strong"/>
          <w:rFonts w:ascii="Segoe UI" w:hAnsi="Segoe UI" w:cs="Segoe UI"/>
          <w:color w:val="333333"/>
          <w:lang w:val="en"/>
        </w:rPr>
        <w:t xml:space="preserve">Fig 36.5: Structural diagram of cymarin (C₃₀H₄₄O₉), the primary cardiac glycoside of </w:t>
      </w:r>
      <w:r>
        <w:rPr>
          <w:rStyle w:val="Emphasis"/>
          <w:rFonts w:ascii="Segoe UI" w:hAnsi="Segoe UI" w:cs="Segoe UI"/>
          <w:b/>
          <w:bCs/>
          <w:color w:val="333333"/>
          <w:lang w:val="en"/>
        </w:rPr>
        <w:t xml:space="preserve">Apocynum cannabinum </w:t>
      </w:r>
      <w:r>
        <w:rPr>
          <w:rStyle w:val="Strong"/>
          <w:rFonts w:ascii="Segoe UI" w:hAnsi="Segoe UI" w:cs="Segoe UI"/>
          <w:color w:val="333333"/>
          <w:lang w:val="en"/>
        </w:rPr>
        <w:t xml:space="preserve">, showing its steroid backbone, α,β-unsaturated lactone ring at C-17, and cymarose sugar moiety linked at the 3β position — the features responsible for Na⁺/K⁺-ATPase inhibition and positive inotropic activity. </w:t>
      </w:r>
    </w:p>
    <w:p w14:paraId="637CD5B7" w14:textId="77777777" w:rsidR="00CD1F2D" w:rsidRDefault="00CD1F2D">
      <w:pPr>
        <w:numPr>
          <w:ilvl w:val="0"/>
          <w:numId w:val="421"/>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Molecular Formula: C₃₀H₄₄O₉ </w:t>
      </w:r>
    </w:p>
    <w:p w14:paraId="471FA944" w14:textId="77777777" w:rsidR="00CD1F2D" w:rsidRDefault="00CD1F2D">
      <w:pPr>
        <w:numPr>
          <w:ilvl w:val="0"/>
          <w:numId w:val="421"/>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Structure: Steroid backbone with sugar moiety (cymarose) </w:t>
      </w:r>
    </w:p>
    <w:p w14:paraId="24AD831A" w14:textId="77777777" w:rsidR="00CD1F2D" w:rsidRDefault="00CD1F2D">
      <w:pPr>
        <w:numPr>
          <w:ilvl w:val="0"/>
          <w:numId w:val="421"/>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Functional Groups: Hydroxyl groups, lactone ring, digitoxose sugar </w:t>
      </w:r>
    </w:p>
    <w:p w14:paraId="2F8B376A"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Mechanism of Action: </w:t>
      </w:r>
    </w:p>
    <w:p w14:paraId="0AD9B57A"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Na⁺/K⁺-ATPase Pump Inhibition → Increased Intracellular Ca²⁺ → Enhanced Cardiac Contractility </w:t>
      </w:r>
      <w:r>
        <w:rPr>
          <w:rFonts w:ascii="Segoe UI" w:hAnsi="Segoe UI" w:cs="Segoe UI"/>
          <w:color w:val="333333"/>
          <w:vertAlign w:val="superscript"/>
          <w:lang w:val="en"/>
        </w:rPr>
        <w:t xml:space="preserve">[7] </w:t>
      </w:r>
    </w:p>
    <w:p w14:paraId="5D13C63C"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Chemical Reaction: </w:t>
      </w:r>
    </w:p>
    <w:p w14:paraId="5AA8DF7C"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Cymarin + Na⁺/K⁺-ATPase → Cymarin-ATPase Complex (Inhibited) </w:t>
      </w:r>
    </w:p>
    <w:p w14:paraId="1B928346"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Result: ↑[Ca²⁺]</w:t>
      </w:r>
      <w:r>
        <w:rPr>
          <w:rFonts w:ascii="Segoe UI" w:hAnsi="Segoe UI" w:cs="Segoe UI"/>
          <w:color w:val="333333"/>
          <w:lang w:val="en"/>
        </w:rPr>
        <w:t>ᵢ</w:t>
      </w:r>
      <w:r>
        <w:rPr>
          <w:rFonts w:ascii="Segoe UI" w:hAnsi="Segoe UI" w:cs="Segoe UI"/>
          <w:color w:val="333333"/>
          <w:lang w:val="en"/>
        </w:rPr>
        <w:t xml:space="preserve"> → ↑Cardiac Contractile Force </w:t>
      </w:r>
    </w:p>
    <w:p w14:paraId="5EC2C522" w14:textId="77777777" w:rsidR="00CD1F2D" w:rsidRDefault="00CD1F2D">
      <w:pPr>
        <w:numPr>
          <w:ilvl w:val="0"/>
          <w:numId w:val="422"/>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and Phenolic Compounds </w:t>
      </w:r>
    </w:p>
    <w:p w14:paraId="711185BC"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Key Compounds: </w:t>
      </w:r>
    </w:p>
    <w:p w14:paraId="48447C13" w14:textId="77777777" w:rsidR="00CD1F2D" w:rsidRDefault="00CD1F2D">
      <w:pPr>
        <w:numPr>
          <w:ilvl w:val="0"/>
          <w:numId w:val="423"/>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Quercetin and its glycosides </w:t>
      </w:r>
    </w:p>
    <w:p w14:paraId="0658CBA2" w14:textId="77777777" w:rsidR="00CD1F2D" w:rsidRDefault="00CD1F2D">
      <w:pPr>
        <w:numPr>
          <w:ilvl w:val="0"/>
          <w:numId w:val="423"/>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Kaempferol derivatives </w:t>
      </w:r>
    </w:p>
    <w:p w14:paraId="1788BA74" w14:textId="77777777" w:rsidR="00CD1F2D" w:rsidRDefault="00CD1F2D">
      <w:pPr>
        <w:numPr>
          <w:ilvl w:val="0"/>
          <w:numId w:val="423"/>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Rutin </w:t>
      </w:r>
    </w:p>
    <w:p w14:paraId="7365BB3F" w14:textId="77777777" w:rsidR="00CD1F2D" w:rsidRDefault="00CD1F2D">
      <w:pPr>
        <w:numPr>
          <w:ilvl w:val="0"/>
          <w:numId w:val="423"/>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Chlorogenic acid </w:t>
      </w:r>
    </w:p>
    <w:p w14:paraId="20CD4830"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Antioxidant Mechanism: </w:t>
      </w:r>
    </w:p>
    <w:p w14:paraId="7E572D47"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Flavonoid-OH + ROS → Flavonoid-O• + H₂O </w:t>
      </w:r>
    </w:p>
    <w:p w14:paraId="717106CF"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(Radical scavenging reaction) </w:t>
      </w:r>
    </w:p>
    <w:p w14:paraId="181F2385" w14:textId="77777777" w:rsidR="00CD1F2D" w:rsidRDefault="00CD1F2D">
      <w:pPr>
        <w:numPr>
          <w:ilvl w:val="0"/>
          <w:numId w:val="424"/>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Triterpenes and Sterols </w:t>
      </w:r>
    </w:p>
    <w:p w14:paraId="7DA26394"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Compounds: </w:t>
      </w:r>
    </w:p>
    <w:p w14:paraId="59D322CB" w14:textId="77777777" w:rsidR="00CD1F2D" w:rsidRDefault="00CD1F2D">
      <w:pPr>
        <w:numPr>
          <w:ilvl w:val="0"/>
          <w:numId w:val="425"/>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β-Sitosterol </w:t>
      </w:r>
    </w:p>
    <w:p w14:paraId="13EAB3AB" w14:textId="77777777" w:rsidR="00CD1F2D" w:rsidRDefault="00CD1F2D">
      <w:pPr>
        <w:numPr>
          <w:ilvl w:val="0"/>
          <w:numId w:val="425"/>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Ursolic acid </w:t>
      </w:r>
    </w:p>
    <w:p w14:paraId="2DFB6C82" w14:textId="77777777" w:rsidR="00CD1F2D" w:rsidRDefault="00CD1F2D">
      <w:pPr>
        <w:numPr>
          <w:ilvl w:val="0"/>
          <w:numId w:val="425"/>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Oleanolic acid </w:t>
      </w:r>
    </w:p>
    <w:p w14:paraId="217E7259"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Function: Anti-inflammatory and hepatoprotective effects </w:t>
      </w:r>
      <w:r>
        <w:rPr>
          <w:rFonts w:ascii="Segoe UI" w:hAnsi="Segoe UI" w:cs="Segoe UI"/>
          <w:color w:val="333333"/>
          <w:vertAlign w:val="superscript"/>
          <w:lang w:val="en"/>
        </w:rPr>
        <w:t xml:space="preserve">[1] </w:t>
      </w:r>
    </w:p>
    <w:p w14:paraId="0AF57FE0" w14:textId="77777777" w:rsidR="00CD1F2D" w:rsidRDefault="00CD1F2D">
      <w:pPr>
        <w:numPr>
          <w:ilvl w:val="0"/>
          <w:numId w:val="426"/>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Alkaloids (Minor Components) </w:t>
      </w:r>
    </w:p>
    <w:p w14:paraId="0737690E"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Compounds: </w:t>
      </w:r>
    </w:p>
    <w:p w14:paraId="73C5E5CC" w14:textId="77777777" w:rsidR="00CD1F2D" w:rsidRDefault="00CD1F2D">
      <w:pPr>
        <w:numPr>
          <w:ilvl w:val="0"/>
          <w:numId w:val="427"/>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Apocynin </w:t>
      </w:r>
    </w:p>
    <w:p w14:paraId="0A0DA74B" w14:textId="77777777" w:rsidR="00CD1F2D" w:rsidRDefault="00CD1F2D">
      <w:pPr>
        <w:numPr>
          <w:ilvl w:val="0"/>
          <w:numId w:val="427"/>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Various indole alkaloids </w:t>
      </w:r>
    </w:p>
    <w:p w14:paraId="48D7962D" w14:textId="77777777" w:rsidR="00CD1F2D" w:rsidRDefault="00CD1F2D">
      <w:pPr>
        <w:pStyle w:val="Heading3"/>
        <w:divId w:val="207932754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Detailed Biochemical Mechanisms </w:t>
      </w:r>
    </w:p>
    <w:p w14:paraId="11A92374" w14:textId="77777777" w:rsidR="00CD1F2D" w:rsidRDefault="00CD1F2D">
      <w:pPr>
        <w:numPr>
          <w:ilvl w:val="0"/>
          <w:numId w:val="428"/>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Cardiac Activity </w:t>
      </w:r>
    </w:p>
    <w:p w14:paraId="20C1CA39"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Primary Mechanism: </w:t>
      </w:r>
      <w:r>
        <w:rPr>
          <w:rFonts w:ascii="Segoe UI" w:hAnsi="Segoe UI" w:cs="Segoe UI"/>
          <w:color w:val="333333"/>
          <w:lang w:val="en"/>
        </w:rPr>
        <w:t xml:space="preserve">Inhibition of Na⁺/K⁺-ATPase </w:t>
      </w:r>
      <w:r>
        <w:rPr>
          <w:rFonts w:ascii="Segoe UI" w:hAnsi="Segoe UI" w:cs="Segoe UI"/>
          <w:color w:val="333333"/>
          <w:vertAlign w:val="superscript"/>
          <w:lang w:val="en"/>
        </w:rPr>
        <w:t xml:space="preserve">[7] </w:t>
      </w:r>
    </w:p>
    <w:p w14:paraId="45779F35"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Normal State: Na⁺/K⁺-ATPase → 3Na⁺ out, 2K⁺ in </w:t>
      </w:r>
    </w:p>
    <w:p w14:paraId="19239E6E"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Cymarin Inhibition → Reduced Na⁺ efflux → Increased intracellular Na⁺ → Na⁺/Ca²⁺ exchanger reversal → Increased intracellular Ca²⁺ </w:t>
      </w:r>
    </w:p>
    <w:p w14:paraId="0681A434"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Enhanced cardiac contractility </w:t>
      </w:r>
    </w:p>
    <w:p w14:paraId="368501E2"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Structure-Activity Relationship </w:t>
      </w:r>
    </w:p>
    <w:p w14:paraId="27A60E46" w14:textId="77777777" w:rsidR="00CD1F2D" w:rsidRDefault="00CD1F2D">
      <w:pPr>
        <w:numPr>
          <w:ilvl w:val="0"/>
          <w:numId w:val="42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Steroid backbone: Essential for ATPase binding </w:t>
      </w:r>
    </w:p>
    <w:p w14:paraId="287E5EBC" w14:textId="77777777" w:rsidR="00CD1F2D" w:rsidRDefault="00CD1F2D">
      <w:pPr>
        <w:numPr>
          <w:ilvl w:val="0"/>
          <w:numId w:val="42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Sugar moiety: Determines potency and duration </w:t>
      </w:r>
    </w:p>
    <w:p w14:paraId="13051AD5" w14:textId="77777777" w:rsidR="00CD1F2D" w:rsidRDefault="00CD1F2D">
      <w:pPr>
        <w:numPr>
          <w:ilvl w:val="0"/>
          <w:numId w:val="42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Lactone ring: Critical for biological activity </w:t>
      </w:r>
    </w:p>
    <w:p w14:paraId="45E30A43" w14:textId="77777777" w:rsidR="00CD1F2D" w:rsidRDefault="00CD1F2D">
      <w:pPr>
        <w:numPr>
          <w:ilvl w:val="0"/>
          <w:numId w:val="430"/>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Diuretic Action </w:t>
      </w:r>
    </w:p>
    <w:p w14:paraId="320D7E9D"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Mechanism: </w:t>
      </w:r>
    </w:p>
    <w:p w14:paraId="4ABF1172" w14:textId="77777777" w:rsidR="00CD1F2D" w:rsidRDefault="00CD1F2D">
      <w:pPr>
        <w:numPr>
          <w:ilvl w:val="0"/>
          <w:numId w:val="431"/>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Direct Renal Effect: Inhibition of Na⁺/K⁺-ATPase in kidney tubules </w:t>
      </w:r>
    </w:p>
    <w:p w14:paraId="1F0D1609" w14:textId="77777777" w:rsidR="00CD1F2D" w:rsidRDefault="00CD1F2D">
      <w:pPr>
        <w:numPr>
          <w:ilvl w:val="0"/>
          <w:numId w:val="431"/>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Cardiac Output Enhancement: Improved circulation increases glomerular filtration </w:t>
      </w:r>
    </w:p>
    <w:p w14:paraId="54132605" w14:textId="77777777" w:rsidR="00CD1F2D" w:rsidRDefault="00CD1F2D">
      <w:pPr>
        <w:numPr>
          <w:ilvl w:val="0"/>
          <w:numId w:val="431"/>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Hormonal Effects: Modulation of ADH and aldosterone activity </w:t>
      </w:r>
      <w:r>
        <w:rPr>
          <w:rFonts w:ascii="Segoe UI" w:eastAsia="Times New Roman" w:hAnsi="Segoe UI" w:cs="Segoe UI"/>
          <w:color w:val="333333"/>
          <w:vertAlign w:val="superscript"/>
          <w:lang w:val="en"/>
        </w:rPr>
        <w:t xml:space="preserve">[6],[8] </w:t>
      </w:r>
    </w:p>
    <w:p w14:paraId="7DA663FB" w14:textId="77777777" w:rsidR="00CD1F2D" w:rsidRDefault="00CD1F2D">
      <w:pPr>
        <w:numPr>
          <w:ilvl w:val="0"/>
          <w:numId w:val="432"/>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Properties </w:t>
      </w:r>
    </w:p>
    <w:p w14:paraId="7356900A"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Pathway: </w:t>
      </w:r>
    </w:p>
    <w:p w14:paraId="5AE0B336"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Inflammatory Stimulus → NF-κB Activation </w:t>
      </w:r>
    </w:p>
    <w:p w14:paraId="794807E3"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(Inhibited by triterpenes) </w:t>
      </w:r>
    </w:p>
    <w:p w14:paraId="5B639789"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COX-2/LOX Expression → Prostaglandin/Leukotriene Production </w:t>
      </w:r>
    </w:p>
    <w:p w14:paraId="16B93737"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(Reduced) </w:t>
      </w:r>
    </w:p>
    <w:p w14:paraId="5A8807A7"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Inflammatory Response </w:t>
      </w:r>
      <w:r>
        <w:rPr>
          <w:rFonts w:ascii="Segoe UI" w:hAnsi="Segoe UI" w:cs="Segoe UI"/>
          <w:color w:val="333333"/>
          <w:vertAlign w:val="superscript"/>
          <w:lang w:val="en"/>
        </w:rPr>
        <w:t xml:space="preserve">[1] </w:t>
      </w:r>
    </w:p>
    <w:p w14:paraId="2F9A873B" w14:textId="77777777" w:rsidR="00CD1F2D" w:rsidRDefault="00CD1F2D">
      <w:pPr>
        <w:numPr>
          <w:ilvl w:val="0"/>
          <w:numId w:val="433"/>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Hepatoprotective Mechanism </w:t>
      </w:r>
    </w:p>
    <w:p w14:paraId="5642BC0C" w14:textId="77777777" w:rsidR="00CD1F2D" w:rsidRDefault="00CD1F2D">
      <w:pPr>
        <w:pStyle w:val="NormalWeb"/>
        <w:divId w:val="2079327546"/>
        <w:rPr>
          <w:rFonts w:ascii="Segoe UI" w:hAnsi="Segoe UI" w:cs="Segoe UI"/>
          <w:color w:val="333333"/>
          <w:lang w:val="en"/>
        </w:rPr>
      </w:pPr>
      <w:r>
        <w:rPr>
          <w:rStyle w:val="Emphasis"/>
          <w:rFonts w:ascii="Segoe UI" w:hAnsi="Segoe UI" w:cs="Segoe UI"/>
          <w:color w:val="333333"/>
          <w:lang w:val="en"/>
        </w:rPr>
        <w:t xml:space="preserve">Antioxidant Defense: </w:t>
      </w:r>
    </w:p>
    <w:p w14:paraId="5934FB7D"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Hepatotoxin → ROS Generation → Lipid Peroxidation </w:t>
      </w:r>
    </w:p>
    <w:p w14:paraId="60A0D029"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(Neutralized by flavonoids) </w:t>
      </w:r>
    </w:p>
    <w:p w14:paraId="145EA85D"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Cellular Protection → Liver Function Maintenance </w:t>
      </w:r>
      <w:r>
        <w:rPr>
          <w:rFonts w:ascii="Segoe UI" w:hAnsi="Segoe UI" w:cs="Segoe UI"/>
          <w:color w:val="333333"/>
          <w:vertAlign w:val="superscript"/>
          <w:lang w:val="en"/>
        </w:rPr>
        <w:t xml:space="preserve">[1] </w:t>
      </w:r>
    </w:p>
    <w:p w14:paraId="0E6DA7BE" w14:textId="77777777" w:rsidR="00CD1F2D" w:rsidRDefault="00CD1F2D">
      <w:pPr>
        <w:pStyle w:val="Heading3"/>
        <w:divId w:val="207932754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Structures of Key Biomolecules </w:t>
      </w:r>
    </w:p>
    <w:p w14:paraId="1FC8E118"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Cymarin Structure </w:t>
      </w:r>
    </w:p>
    <w:p w14:paraId="78700A9D"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Steroid Backbone: </w:t>
      </w:r>
    </w:p>
    <w:p w14:paraId="7D543260"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4-ring steroid nucleus (cholestane derivative) </w:t>
      </w:r>
    </w:p>
    <w:p w14:paraId="221D8B22"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14β-OH and 3β-OH hydroxyl groups </w:t>
      </w:r>
    </w:p>
    <w:p w14:paraId="626F4D60"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α,β-unsaturated lactone at C-17 </w:t>
      </w:r>
    </w:p>
    <w:p w14:paraId="62F8344A"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Sugar Component: </w:t>
      </w:r>
    </w:p>
    <w:p w14:paraId="66FAE19C"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Cymarose (2,6-dideoxy-3-O-methyl-D-ribo-hexose) </w:t>
      </w:r>
    </w:p>
    <w:p w14:paraId="41ADF8A3" w14:textId="77777777" w:rsidR="00CD1F2D" w:rsidRDefault="00CD1F2D">
      <w:pPr>
        <w:pStyle w:val="NormalWeb"/>
        <w:divId w:val="2079327546"/>
        <w:rPr>
          <w:rFonts w:ascii="Segoe UI" w:hAnsi="Segoe UI" w:cs="Segoe UI"/>
          <w:color w:val="333333"/>
          <w:lang w:val="en"/>
        </w:rPr>
      </w:pPr>
      <w:r>
        <w:rPr>
          <w:rFonts w:ascii="Segoe UI" w:hAnsi="Segoe UI" w:cs="Segoe UI"/>
          <w:color w:val="333333"/>
          <w:lang w:val="en"/>
        </w:rPr>
        <w:t xml:space="preserve">– Attached at 3β position via glycosidic bond </w:t>
      </w:r>
      <w:r>
        <w:rPr>
          <w:rFonts w:ascii="Segoe UI" w:hAnsi="Segoe UI" w:cs="Segoe UI"/>
          <w:color w:val="333333"/>
          <w:vertAlign w:val="superscript"/>
          <w:lang w:val="en"/>
        </w:rPr>
        <w:t xml:space="preserve">[7] </w:t>
      </w:r>
    </w:p>
    <w:p w14:paraId="4A284C52"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Quercetin (Major Flavonoid) </w:t>
      </w:r>
    </w:p>
    <w:p w14:paraId="0704CE18" w14:textId="77777777" w:rsidR="00CD1F2D" w:rsidRDefault="00CD1F2D">
      <w:pPr>
        <w:pStyle w:val="NormalWeb"/>
        <w:jc w:val="center"/>
        <w:divId w:val="2079327546"/>
        <w:rPr>
          <w:rFonts w:ascii="Segoe UI" w:hAnsi="Segoe UI" w:cs="Segoe UI"/>
          <w:color w:val="333333"/>
          <w:lang w:val="en"/>
        </w:rPr>
      </w:pPr>
      <w:r>
        <w:rPr>
          <w:rFonts w:ascii="Segoe UI" w:hAnsi="Segoe UI" w:cs="Segoe UI"/>
          <w:noProof/>
          <w:color w:val="333333"/>
          <w:lang w:val="en"/>
        </w:rPr>
        <w:drawing>
          <wp:inline distT="0" distB="0" distL="0" distR="0" wp14:anchorId="2465A4D0" wp14:editId="6A707270">
            <wp:extent cx="2857500" cy="192405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link="rId541">
                      <a:extLst>
                        <a:ext uri="{28A0092B-C50C-407E-A947-70E740481C1C}">
                          <a14:useLocalDpi xmlns:a14="http://schemas.microsoft.com/office/drawing/2010/main" val="0"/>
                        </a:ext>
                      </a:extLst>
                    </a:blip>
                    <a:srcRect/>
                    <a:stretch>
                      <a:fillRect/>
                    </a:stretch>
                  </pic:blipFill>
                  <pic:spPr bwMode="auto">
                    <a:xfrm>
                      <a:off x="0" y="0"/>
                      <a:ext cx="2857500" cy="1924050"/>
                    </a:xfrm>
                    <a:prstGeom prst="rect">
                      <a:avLst/>
                    </a:prstGeom>
                    <a:noFill/>
                    <a:ln>
                      <a:noFill/>
                    </a:ln>
                  </pic:spPr>
                </pic:pic>
              </a:graphicData>
            </a:graphic>
          </wp:inline>
        </w:drawing>
      </w:r>
    </w:p>
    <w:p w14:paraId="5E631C33" w14:textId="77777777" w:rsidR="00CD1F2D" w:rsidRDefault="00CD1F2D">
      <w:pPr>
        <w:pStyle w:val="NormalWeb"/>
        <w:jc w:val="center"/>
        <w:divId w:val="2079327546"/>
        <w:rPr>
          <w:rFonts w:ascii="Segoe UI" w:hAnsi="Segoe UI" w:cs="Segoe UI"/>
          <w:color w:val="333333"/>
          <w:lang w:val="en"/>
        </w:rPr>
      </w:pPr>
      <w:r>
        <w:rPr>
          <w:rStyle w:val="Strong"/>
          <w:rFonts w:ascii="Segoe UI" w:hAnsi="Segoe UI" w:cs="Segoe UI"/>
          <w:color w:val="333333"/>
          <w:lang w:val="en"/>
        </w:rPr>
        <w:t xml:space="preserve">Fig 36.6: Structural diagram of quercetin (C₁₅H₁₀O₇; 3,3′,4′,5,7-pentahydroxyflavone), a major flavonoid identified in </w:t>
      </w:r>
      <w:r>
        <w:rPr>
          <w:rStyle w:val="Emphasis"/>
          <w:rFonts w:ascii="Segoe UI" w:hAnsi="Segoe UI" w:cs="Segoe UI"/>
          <w:b/>
          <w:bCs/>
          <w:color w:val="333333"/>
          <w:lang w:val="en"/>
        </w:rPr>
        <w:t xml:space="preserve">Apocynum cannabinum </w:t>
      </w:r>
      <w:r>
        <w:rPr>
          <w:rStyle w:val="Strong"/>
          <w:rFonts w:ascii="Segoe UI" w:hAnsi="Segoe UI" w:cs="Segoe UI"/>
          <w:color w:val="333333"/>
          <w:lang w:val="en"/>
        </w:rPr>
        <w:t xml:space="preserve">, illustrating the five hydroxyl groups that confer potent free-radical scavenging and anti-inflammatory activity. </w:t>
      </w:r>
    </w:p>
    <w:p w14:paraId="1B3DB42F" w14:textId="77777777" w:rsidR="00CD1F2D" w:rsidRDefault="00CD1F2D">
      <w:pPr>
        <w:numPr>
          <w:ilvl w:val="0"/>
          <w:numId w:val="434"/>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Molecular Formula: C₁₅H₁₀O₇ </w:t>
      </w:r>
    </w:p>
    <w:p w14:paraId="293638E1" w14:textId="77777777" w:rsidR="00CD1F2D" w:rsidRDefault="00CD1F2D">
      <w:pPr>
        <w:numPr>
          <w:ilvl w:val="0"/>
          <w:numId w:val="434"/>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Structure: 3,3′,4′,5,7-pentahydroxyflavone </w:t>
      </w:r>
    </w:p>
    <w:p w14:paraId="2030E65C" w14:textId="77777777" w:rsidR="00CD1F2D" w:rsidRDefault="00CD1F2D">
      <w:pPr>
        <w:numPr>
          <w:ilvl w:val="0"/>
          <w:numId w:val="434"/>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Key Features: Multiple hydroxyl groups for antioxidant activity </w:t>
      </w:r>
    </w:p>
    <w:p w14:paraId="0F020A00"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β-Sitosterol </w:t>
      </w:r>
    </w:p>
    <w:p w14:paraId="5C466CC7" w14:textId="77777777" w:rsidR="00CD1F2D" w:rsidRDefault="00CD1F2D">
      <w:pPr>
        <w:pStyle w:val="NormalWeb"/>
        <w:jc w:val="center"/>
        <w:divId w:val="2079327546"/>
        <w:rPr>
          <w:rFonts w:ascii="Segoe UI" w:hAnsi="Segoe UI" w:cs="Segoe UI"/>
          <w:color w:val="333333"/>
          <w:lang w:val="en"/>
        </w:rPr>
      </w:pPr>
      <w:r>
        <w:rPr>
          <w:rFonts w:ascii="Segoe UI" w:hAnsi="Segoe UI" w:cs="Segoe UI"/>
          <w:noProof/>
          <w:color w:val="333333"/>
          <w:lang w:val="en"/>
        </w:rPr>
        <w:drawing>
          <wp:inline distT="0" distB="0" distL="0" distR="0" wp14:anchorId="76E31956" wp14:editId="014FF29B">
            <wp:extent cx="2857500" cy="1685925"/>
            <wp:effectExtent l="0" t="0" r="0" b="952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link="rId542">
                      <a:extLst>
                        <a:ext uri="{28A0092B-C50C-407E-A947-70E740481C1C}">
                          <a14:useLocalDpi xmlns:a14="http://schemas.microsoft.com/office/drawing/2010/main" val="0"/>
                        </a:ext>
                      </a:extLst>
                    </a:blip>
                    <a:srcRect/>
                    <a:stretch>
                      <a:fillRect/>
                    </a:stretch>
                  </pic:blipFill>
                  <pic:spPr bwMode="auto">
                    <a:xfrm>
                      <a:off x="0" y="0"/>
                      <a:ext cx="2857500" cy="1685925"/>
                    </a:xfrm>
                    <a:prstGeom prst="rect">
                      <a:avLst/>
                    </a:prstGeom>
                    <a:noFill/>
                    <a:ln>
                      <a:noFill/>
                    </a:ln>
                  </pic:spPr>
                </pic:pic>
              </a:graphicData>
            </a:graphic>
          </wp:inline>
        </w:drawing>
      </w:r>
    </w:p>
    <w:p w14:paraId="14C7F2C6" w14:textId="77777777" w:rsidR="00CD1F2D" w:rsidRDefault="00CD1F2D">
      <w:pPr>
        <w:pStyle w:val="NormalWeb"/>
        <w:jc w:val="center"/>
        <w:divId w:val="2079327546"/>
        <w:rPr>
          <w:rFonts w:ascii="Segoe UI" w:hAnsi="Segoe UI" w:cs="Segoe UI"/>
          <w:color w:val="333333"/>
          <w:lang w:val="en"/>
        </w:rPr>
      </w:pPr>
      <w:r>
        <w:rPr>
          <w:rStyle w:val="Strong"/>
          <w:rFonts w:ascii="Segoe UI" w:hAnsi="Segoe UI" w:cs="Segoe UI"/>
          <w:color w:val="333333"/>
          <w:lang w:val="en"/>
        </w:rPr>
        <w:t xml:space="preserve">Fig 36.7: Structural diagram of β-sitosterol (C₂₉H₅₀O), a phytosterol isolated from </w:t>
      </w:r>
      <w:r>
        <w:rPr>
          <w:rStyle w:val="Emphasis"/>
          <w:rFonts w:ascii="Segoe UI" w:hAnsi="Segoe UI" w:cs="Segoe UI"/>
          <w:b/>
          <w:bCs/>
          <w:color w:val="333333"/>
          <w:lang w:val="en"/>
        </w:rPr>
        <w:t xml:space="preserve">Apocynum cannabinum </w:t>
      </w:r>
      <w:r>
        <w:rPr>
          <w:rStyle w:val="Strong"/>
          <w:rFonts w:ascii="Segoe UI" w:hAnsi="Segoe UI" w:cs="Segoe UI"/>
          <w:color w:val="333333"/>
          <w:lang w:val="en"/>
        </w:rPr>
        <w:t xml:space="preserve">plant tissues, showing its cholesterol-analog backbone with an additional ethyl group at C-24 that contributes to membrane stabilization and anti-inflammatory effects. </w:t>
      </w:r>
    </w:p>
    <w:p w14:paraId="55B95FA8" w14:textId="77777777" w:rsidR="00CD1F2D" w:rsidRDefault="00CD1F2D">
      <w:pPr>
        <w:numPr>
          <w:ilvl w:val="0"/>
          <w:numId w:val="435"/>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Molecular Formula: </w:t>
      </w:r>
      <w:r>
        <w:rPr>
          <w:rFonts w:ascii="Segoe UI" w:eastAsia="Times New Roman" w:hAnsi="Segoe UI" w:cs="Segoe UI"/>
          <w:color w:val="333333"/>
          <w:lang w:val="en"/>
        </w:rPr>
        <w:t xml:space="preserve">C₂₉H₅₀O </w:t>
      </w:r>
    </w:p>
    <w:p w14:paraId="4397A60B" w14:textId="77777777" w:rsidR="00CD1F2D" w:rsidRDefault="00CD1F2D">
      <w:pPr>
        <w:numPr>
          <w:ilvl w:val="0"/>
          <w:numId w:val="435"/>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Structure: </w:t>
      </w:r>
      <w:r>
        <w:rPr>
          <w:rFonts w:ascii="Segoe UI" w:eastAsia="Times New Roman" w:hAnsi="Segoe UI" w:cs="Segoe UI"/>
          <w:color w:val="333333"/>
          <w:lang w:val="en"/>
        </w:rPr>
        <w:t xml:space="preserve">Cholesterol analog with ethyl side chain </w:t>
      </w:r>
    </w:p>
    <w:p w14:paraId="2BC9D10F" w14:textId="77777777" w:rsidR="00CD1F2D" w:rsidRDefault="00CD1F2D">
      <w:pPr>
        <w:numPr>
          <w:ilvl w:val="0"/>
          <w:numId w:val="435"/>
        </w:numPr>
        <w:spacing w:before="100" w:beforeAutospacing="1" w:after="100" w:afterAutospacing="1"/>
        <w:divId w:val="207932754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Function: </w:t>
      </w:r>
      <w:r>
        <w:rPr>
          <w:rFonts w:ascii="Segoe UI" w:eastAsia="Times New Roman" w:hAnsi="Segoe UI" w:cs="Segoe UI"/>
          <w:color w:val="333333"/>
          <w:lang w:val="en"/>
        </w:rPr>
        <w:t xml:space="preserve">Membrane stabilization and anti-inflammatory effects </w:t>
      </w:r>
    </w:p>
    <w:p w14:paraId="7865F6DA" w14:textId="77777777" w:rsidR="00CD1F2D" w:rsidRDefault="00CD1F2D">
      <w:pPr>
        <w:pStyle w:val="Heading3"/>
        <w:divId w:val="207932754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Dosage </w:t>
      </w:r>
    </w:p>
    <w:p w14:paraId="7ABBF131"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Root Preparation (Most Common) </w:t>
      </w:r>
    </w:p>
    <w:p w14:paraId="1720E980" w14:textId="77777777" w:rsidR="00CD1F2D" w:rsidRDefault="00CD1F2D">
      <w:pPr>
        <w:numPr>
          <w:ilvl w:val="0"/>
          <w:numId w:val="436"/>
        </w:numPr>
        <w:spacing w:before="100" w:beforeAutospacing="1" w:after="100" w:afterAutospacing="1"/>
        <w:divId w:val="2079327546"/>
        <w:rPr>
          <w:rFonts w:ascii="Segoe UI" w:eastAsia="Times New Roman" w:hAnsi="Segoe UI" w:cs="Segoe UI"/>
          <w:color w:val="333333"/>
          <w:lang w:val="en"/>
        </w:rPr>
      </w:pPr>
      <w:r>
        <w:rPr>
          <w:rStyle w:val="Emphasis"/>
          <w:rFonts w:ascii="Segoe UI" w:eastAsia="Times New Roman" w:hAnsi="Segoe UI" w:cs="Segoe UI"/>
          <w:color w:val="333333"/>
          <w:u w:val="single"/>
          <w:lang w:val="en"/>
        </w:rPr>
        <w:t xml:space="preserve">For Cardiac Conditions: </w:t>
      </w:r>
    </w:p>
    <w:p w14:paraId="64AAA159" w14:textId="77777777" w:rsidR="00CD1F2D" w:rsidRDefault="00CD1F2D">
      <w:pPr>
        <w:numPr>
          <w:ilvl w:val="1"/>
          <w:numId w:val="436"/>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Dried root: 0.5-2 grams in decoction </w:t>
      </w:r>
    </w:p>
    <w:p w14:paraId="00FCC8F9" w14:textId="77777777" w:rsidR="00CD1F2D" w:rsidRDefault="00CD1F2D">
      <w:pPr>
        <w:numPr>
          <w:ilvl w:val="1"/>
          <w:numId w:val="436"/>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Fresh root: Smaller amounts due to higher potency </w:t>
      </w:r>
      <w:r>
        <w:rPr>
          <w:rFonts w:ascii="Segoe UI" w:eastAsia="Times New Roman" w:hAnsi="Segoe UI" w:cs="Segoe UI"/>
          <w:color w:val="333333"/>
          <w:vertAlign w:val="superscript"/>
          <w:lang w:val="en"/>
        </w:rPr>
        <w:t xml:space="preserve">[6],[8] </w:t>
      </w:r>
    </w:p>
    <w:p w14:paraId="7CB6B2AC" w14:textId="77777777" w:rsidR="00CD1F2D" w:rsidRDefault="00CD1F2D">
      <w:pPr>
        <w:numPr>
          <w:ilvl w:val="0"/>
          <w:numId w:val="436"/>
        </w:numPr>
        <w:spacing w:before="100" w:beforeAutospacing="1" w:after="100" w:afterAutospacing="1"/>
        <w:divId w:val="2079327546"/>
        <w:rPr>
          <w:rFonts w:ascii="Segoe UI" w:eastAsia="Times New Roman" w:hAnsi="Segoe UI" w:cs="Segoe UI"/>
          <w:color w:val="333333"/>
          <w:lang w:val="en"/>
        </w:rPr>
      </w:pPr>
      <w:r>
        <w:rPr>
          <w:rStyle w:val="Emphasis"/>
          <w:rFonts w:ascii="Segoe UI" w:eastAsia="Times New Roman" w:hAnsi="Segoe UI" w:cs="Segoe UI"/>
          <w:color w:val="333333"/>
          <w:u w:val="single"/>
          <w:lang w:val="en"/>
        </w:rPr>
        <w:t xml:space="preserve">For Diuretic Effect: </w:t>
      </w:r>
    </w:p>
    <w:p w14:paraId="07F175DD" w14:textId="77777777" w:rsidR="00CD1F2D" w:rsidRDefault="00CD1F2D">
      <w:pPr>
        <w:numPr>
          <w:ilvl w:val="1"/>
          <w:numId w:val="436"/>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Root tea: 1-3 grams dried root per cup </w:t>
      </w:r>
    </w:p>
    <w:p w14:paraId="55434439" w14:textId="77777777" w:rsidR="00CD1F2D" w:rsidRDefault="00CD1F2D">
      <w:pPr>
        <w:numPr>
          <w:ilvl w:val="1"/>
          <w:numId w:val="436"/>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Taken 2-3 times daily </w:t>
      </w:r>
      <w:r>
        <w:rPr>
          <w:rFonts w:ascii="Segoe UI" w:eastAsia="Times New Roman" w:hAnsi="Segoe UI" w:cs="Segoe UI"/>
          <w:color w:val="333333"/>
          <w:vertAlign w:val="superscript"/>
          <w:lang w:val="en"/>
        </w:rPr>
        <w:t xml:space="preserve">[8] </w:t>
      </w:r>
    </w:p>
    <w:p w14:paraId="109D2D9B" w14:textId="77777777" w:rsidR="00CD1F2D" w:rsidRDefault="00CD1F2D">
      <w:pPr>
        <w:numPr>
          <w:ilvl w:val="0"/>
          <w:numId w:val="436"/>
        </w:numPr>
        <w:spacing w:before="100" w:beforeAutospacing="1" w:after="100" w:afterAutospacing="1"/>
        <w:divId w:val="2079327546"/>
        <w:rPr>
          <w:rFonts w:ascii="Segoe UI" w:eastAsia="Times New Roman" w:hAnsi="Segoe UI" w:cs="Segoe UI"/>
          <w:color w:val="333333"/>
          <w:lang w:val="en"/>
        </w:rPr>
      </w:pPr>
      <w:r>
        <w:rPr>
          <w:rStyle w:val="Emphasis"/>
          <w:rFonts w:ascii="Segoe UI" w:eastAsia="Times New Roman" w:hAnsi="Segoe UI" w:cs="Segoe UI"/>
          <w:color w:val="333333"/>
          <w:u w:val="single"/>
          <w:lang w:val="en"/>
        </w:rPr>
        <w:t xml:space="preserve">For Rheumatism </w:t>
      </w:r>
      <w:r>
        <w:rPr>
          <w:rStyle w:val="Strong"/>
          <w:rFonts w:ascii="Segoe UI" w:eastAsia="Times New Roman" w:hAnsi="Segoe UI" w:cs="Segoe UI"/>
          <w:color w:val="333333"/>
          <w:lang w:val="en"/>
        </w:rPr>
        <w:t xml:space="preserve">: </w:t>
      </w:r>
    </w:p>
    <w:p w14:paraId="78EB4030" w14:textId="77777777" w:rsidR="00CD1F2D" w:rsidRDefault="00CD1F2D">
      <w:pPr>
        <w:numPr>
          <w:ilvl w:val="1"/>
          <w:numId w:val="436"/>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Poultice: Fresh root mashed and applied topically </w:t>
      </w:r>
    </w:p>
    <w:p w14:paraId="740A6A12" w14:textId="77777777" w:rsidR="00CD1F2D" w:rsidRDefault="00CD1F2D">
      <w:pPr>
        <w:numPr>
          <w:ilvl w:val="1"/>
          <w:numId w:val="436"/>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Internal: Very small doses of root decoction </w:t>
      </w:r>
      <w:r>
        <w:rPr>
          <w:rFonts w:ascii="Segoe UI" w:eastAsia="Times New Roman" w:hAnsi="Segoe UI" w:cs="Segoe UI"/>
          <w:color w:val="333333"/>
          <w:vertAlign w:val="superscript"/>
          <w:lang w:val="en"/>
        </w:rPr>
        <w:t xml:space="preserve">[6] </w:t>
      </w:r>
    </w:p>
    <w:p w14:paraId="4E941F76" w14:textId="77777777" w:rsidR="00CD1F2D" w:rsidRDefault="00CD1F2D">
      <w:pPr>
        <w:pStyle w:val="Heading3"/>
        <w:divId w:val="2079327546"/>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Safety Considerations in Traditional Use </w:t>
      </w:r>
    </w:p>
    <w:p w14:paraId="2387D380"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Dosage-Dependent Effects: </w:t>
      </w:r>
    </w:p>
    <w:p w14:paraId="2CC9A2FA" w14:textId="77777777" w:rsidR="00CD1F2D" w:rsidRDefault="00CD1F2D">
      <w:pPr>
        <w:numPr>
          <w:ilvl w:val="0"/>
          <w:numId w:val="437"/>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Low Doses: Diuretic, mild cardiac stimulation </w:t>
      </w:r>
    </w:p>
    <w:p w14:paraId="4E7E239E" w14:textId="77777777" w:rsidR="00CD1F2D" w:rsidRDefault="00CD1F2D">
      <w:pPr>
        <w:numPr>
          <w:ilvl w:val="0"/>
          <w:numId w:val="437"/>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Moderate Doses: Strong cardiac effects, diaphoretic </w:t>
      </w:r>
    </w:p>
    <w:p w14:paraId="58293339" w14:textId="77777777" w:rsidR="00CD1F2D" w:rsidRDefault="00CD1F2D">
      <w:pPr>
        <w:numPr>
          <w:ilvl w:val="0"/>
          <w:numId w:val="437"/>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High Doses: Toxic – nausea, vomiting, cardiac arrhythmias </w:t>
      </w:r>
      <w:r>
        <w:rPr>
          <w:rFonts w:ascii="Segoe UI" w:eastAsia="Times New Roman" w:hAnsi="Segoe UI" w:cs="Segoe UI"/>
          <w:color w:val="333333"/>
          <w:vertAlign w:val="superscript"/>
          <w:lang w:val="en"/>
        </w:rPr>
        <w:t xml:space="preserve">[7],[1] </w:t>
      </w:r>
    </w:p>
    <w:p w14:paraId="3F9EEED8"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3333"/>
          <w:lang w:val="en"/>
        </w:rPr>
        <w:t xml:space="preserve">Traditional Safety Measures: </w:t>
      </w:r>
    </w:p>
    <w:p w14:paraId="4F3DA5D7" w14:textId="77777777" w:rsidR="00CD1F2D" w:rsidRDefault="00CD1F2D">
      <w:pPr>
        <w:numPr>
          <w:ilvl w:val="0"/>
          <w:numId w:val="438"/>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Experienced healers only </w:t>
      </w:r>
      <w:r>
        <w:rPr>
          <w:rFonts w:ascii="Segoe UI" w:eastAsia="Times New Roman" w:hAnsi="Segoe UI" w:cs="Segoe UI"/>
          <w:color w:val="333333"/>
          <w:vertAlign w:val="superscript"/>
          <w:lang w:val="en"/>
        </w:rPr>
        <w:t xml:space="preserve">[3] </w:t>
      </w:r>
    </w:p>
    <w:p w14:paraId="0B100CFD" w14:textId="77777777" w:rsidR="00CD1F2D" w:rsidRDefault="00CD1F2D">
      <w:pPr>
        <w:numPr>
          <w:ilvl w:val="0"/>
          <w:numId w:val="438"/>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Careful plant identification </w:t>
      </w:r>
    </w:p>
    <w:p w14:paraId="01CEFE43" w14:textId="77777777" w:rsidR="00CD1F2D" w:rsidRDefault="00CD1F2D">
      <w:pPr>
        <w:numPr>
          <w:ilvl w:val="0"/>
          <w:numId w:val="438"/>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Seasonal collection timing </w:t>
      </w:r>
    </w:p>
    <w:p w14:paraId="7CFCF43A" w14:textId="77777777" w:rsidR="00CD1F2D" w:rsidRDefault="00CD1F2D">
      <w:pPr>
        <w:numPr>
          <w:ilvl w:val="0"/>
          <w:numId w:val="438"/>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Precise dosage calculation </w:t>
      </w:r>
    </w:p>
    <w:p w14:paraId="0F325581" w14:textId="77777777" w:rsidR="00CD1F2D" w:rsidRDefault="00CD1F2D">
      <w:pPr>
        <w:numPr>
          <w:ilvl w:val="0"/>
          <w:numId w:val="438"/>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Patient monitoring </w:t>
      </w:r>
    </w:p>
    <w:p w14:paraId="1906E6CB" w14:textId="77777777" w:rsidR="00CD1F2D" w:rsidRDefault="00CD1F2D">
      <w:pPr>
        <w:pStyle w:val="NormalWeb"/>
        <w:divId w:val="2079327546"/>
        <w:rPr>
          <w:rFonts w:ascii="Segoe UI" w:hAnsi="Segoe UI" w:cs="Segoe UI"/>
          <w:color w:val="333333"/>
          <w:lang w:val="en"/>
        </w:rPr>
      </w:pPr>
      <w:r>
        <w:rPr>
          <w:rStyle w:val="Strong"/>
          <w:rFonts w:ascii="Segoe UI" w:hAnsi="Segoe UI" w:cs="Segoe UI"/>
          <w:color w:val="339966"/>
          <w:lang w:val="en"/>
        </w:rPr>
        <w:t xml:space="preserve">References </w:t>
      </w:r>
    </w:p>
    <w:p w14:paraId="38D0C4AD"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1. Chevallier, A. (2016). </w:t>
      </w:r>
      <w:r>
        <w:rPr>
          <w:rStyle w:val="Emphasis"/>
          <w:rFonts w:ascii="Segoe UI" w:eastAsia="Times New Roman" w:hAnsi="Segoe UI" w:cs="Segoe UI"/>
          <w:color w:val="333333"/>
          <w:lang w:val="en"/>
        </w:rPr>
        <w:t xml:space="preserve">Encyclopedia of herbal medicine: 550 herbs and remedies for common ailments </w:t>
      </w:r>
      <w:r>
        <w:rPr>
          <w:rFonts w:ascii="Segoe UI" w:eastAsia="Times New Roman" w:hAnsi="Segoe UI" w:cs="Segoe UI"/>
          <w:color w:val="333333"/>
          <w:lang w:val="en"/>
        </w:rPr>
        <w:t xml:space="preserve">(Updated ed.). DK. </w:t>
      </w:r>
    </w:p>
    <w:p w14:paraId="3C15ECE7"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2. Densmore, F. (1974). </w:t>
      </w:r>
      <w:r>
        <w:rPr>
          <w:rStyle w:val="Emphasis"/>
          <w:rFonts w:ascii="Segoe UI" w:eastAsia="Times New Roman" w:hAnsi="Segoe UI" w:cs="Segoe UI"/>
          <w:color w:val="333333"/>
          <w:lang w:val="en"/>
        </w:rPr>
        <w:t xml:space="preserve">How Indians use wild plants for food, medicine, and crafts </w:t>
      </w:r>
      <w:r>
        <w:rPr>
          <w:rFonts w:ascii="Segoe UI" w:eastAsia="Times New Roman" w:hAnsi="Segoe UI" w:cs="Segoe UI"/>
          <w:color w:val="333333"/>
          <w:lang w:val="en"/>
        </w:rPr>
        <w:t xml:space="preserve">. Dover Publications. </w:t>
      </w:r>
    </w:p>
    <w:p w14:paraId="302E1B68"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3. Elders and Community members of the Cayoose Creek Band of Sekw'el'was. </w:t>
      </w:r>
    </w:p>
    <w:p w14:paraId="73DE352D"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4. Foster, S., &amp; Duke, J. A. (2000). </w:t>
      </w:r>
      <w:r>
        <w:rPr>
          <w:rStyle w:val="Emphasis"/>
          <w:rFonts w:ascii="Segoe UI" w:eastAsia="Times New Roman" w:hAnsi="Segoe UI" w:cs="Segoe UI"/>
          <w:color w:val="333333"/>
          <w:lang w:val="en"/>
        </w:rPr>
        <w:t xml:space="preserve">A field guide to medicinal plants and herbs of Eastern and Central North America </w:t>
      </w:r>
      <w:r>
        <w:rPr>
          <w:rFonts w:ascii="Segoe UI" w:eastAsia="Times New Roman" w:hAnsi="Segoe UI" w:cs="Segoe UI"/>
          <w:color w:val="333333"/>
          <w:lang w:val="en"/>
        </w:rPr>
        <w:t xml:space="preserve">(2nd ed.). Houghton Mifflin. </w:t>
      </w:r>
    </w:p>
    <w:p w14:paraId="2EAAFBBB"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5. Harrington, H. D. (1967). </w:t>
      </w:r>
      <w:r>
        <w:rPr>
          <w:rStyle w:val="Emphasis"/>
          <w:rFonts w:ascii="Segoe UI" w:eastAsia="Times New Roman" w:hAnsi="Segoe UI" w:cs="Segoe UI"/>
          <w:color w:val="333333"/>
          <w:lang w:val="en"/>
        </w:rPr>
        <w:t xml:space="preserve">Edible native plants of the Rocky Mountains </w:t>
      </w:r>
      <w:r>
        <w:rPr>
          <w:rFonts w:ascii="Segoe UI" w:eastAsia="Times New Roman" w:hAnsi="Segoe UI" w:cs="Segoe UI"/>
          <w:color w:val="333333"/>
          <w:lang w:val="en"/>
        </w:rPr>
        <w:t xml:space="preserve">. University of New Mexico Press. </w:t>
      </w:r>
    </w:p>
    <w:p w14:paraId="7087FC7D"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6. Kindscher, K. (1992). </w:t>
      </w:r>
      <w:r>
        <w:rPr>
          <w:rStyle w:val="Emphasis"/>
          <w:rFonts w:ascii="Segoe UI" w:eastAsia="Times New Roman" w:hAnsi="Segoe UI" w:cs="Segoe UI"/>
          <w:color w:val="333333"/>
          <w:lang w:val="en"/>
        </w:rPr>
        <w:t xml:space="preserve">Medicinal wild plants of the prairie: An ethnobotanical guide </w:t>
      </w:r>
      <w:r>
        <w:rPr>
          <w:rFonts w:ascii="Segoe UI" w:eastAsia="Times New Roman" w:hAnsi="Segoe UI" w:cs="Segoe UI"/>
          <w:color w:val="333333"/>
          <w:lang w:val="en"/>
        </w:rPr>
        <w:t xml:space="preserve">. University Press of Kansas. </w:t>
      </w:r>
    </w:p>
    <w:p w14:paraId="2BEE3329"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7. Kupchan, S. M., Hemingway, R. J., &amp; Doskotch, R. W. (1964). Tumor inhibitors. IV. Apocannoside and cymarin, the cytotoxic principles of </w:t>
      </w:r>
      <w:r>
        <w:rPr>
          <w:rStyle w:val="Emphasis"/>
          <w:rFonts w:ascii="Segoe UI" w:eastAsia="Times New Roman" w:hAnsi="Segoe UI" w:cs="Segoe UI"/>
          <w:color w:val="333333"/>
          <w:lang w:val="en"/>
        </w:rPr>
        <w:t xml:space="preserve">Apocynum cannabinum </w:t>
      </w:r>
      <w:r>
        <w:rPr>
          <w:rFonts w:ascii="Segoe UI" w:eastAsia="Times New Roman" w:hAnsi="Segoe UI" w:cs="Segoe UI"/>
          <w:color w:val="333333"/>
          <w:lang w:val="en"/>
        </w:rPr>
        <w:t xml:space="preserve">L. </w:t>
      </w:r>
      <w:r>
        <w:rPr>
          <w:rStyle w:val="Emphasis"/>
          <w:rFonts w:ascii="Segoe UI" w:eastAsia="Times New Roman" w:hAnsi="Segoe UI" w:cs="Segoe UI"/>
          <w:color w:val="333333"/>
          <w:lang w:val="en"/>
        </w:rPr>
        <w:t xml:space="preserve">Journal of Medicinal Chemistry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7 </w:t>
      </w:r>
      <w:r>
        <w:rPr>
          <w:rFonts w:ascii="Segoe UI" w:eastAsia="Times New Roman" w:hAnsi="Segoe UI" w:cs="Segoe UI"/>
          <w:color w:val="333333"/>
          <w:lang w:val="en"/>
        </w:rPr>
        <w:t xml:space="preserve">(6), 803–804. </w:t>
      </w:r>
      <w:hyperlink r:id="rId543" w:history="1">
        <w:r>
          <w:rPr>
            <w:rStyle w:val="Hyperlink"/>
            <w:rFonts w:ascii="Segoe UI" w:eastAsia="Times New Roman" w:hAnsi="Segoe UI" w:cs="Segoe UI"/>
            <w:lang w:val="en"/>
          </w:rPr>
          <w:t xml:space="preserve">https://doi.org/10.1021/jm00336a029 </w:t>
        </w:r>
      </w:hyperlink>
    </w:p>
    <w:p w14:paraId="6C2D6729"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8. Moerman, D. E. (1998). </w:t>
      </w:r>
      <w:r>
        <w:rPr>
          <w:rStyle w:val="Emphasis"/>
          <w:rFonts w:ascii="Segoe UI" w:eastAsia="Times New Roman" w:hAnsi="Segoe UI" w:cs="Segoe UI"/>
          <w:color w:val="333333"/>
          <w:lang w:val="en"/>
        </w:rPr>
        <w:t xml:space="preserve">Native American ethnobotany </w:t>
      </w:r>
      <w:r>
        <w:rPr>
          <w:rFonts w:ascii="Segoe UI" w:eastAsia="Times New Roman" w:hAnsi="Segoe UI" w:cs="Segoe UI"/>
          <w:color w:val="333333"/>
          <w:lang w:val="en"/>
        </w:rPr>
        <w:t xml:space="preserve">. Timber Press. </w:t>
      </w:r>
    </w:p>
    <w:p w14:paraId="24DB83BC"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9. Turner, N. C., &amp; Bell, M. A. M. (1971). The ethnobotany of the Coast Salish Indians of Vancouver Island. </w:t>
      </w:r>
      <w:r>
        <w:rPr>
          <w:rStyle w:val="Emphasis"/>
          <w:rFonts w:ascii="Segoe UI" w:eastAsia="Times New Roman" w:hAnsi="Segoe UI" w:cs="Segoe UI"/>
          <w:color w:val="333333"/>
          <w:lang w:val="en"/>
        </w:rPr>
        <w:t xml:space="preserve">Economic Botany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25 </w:t>
      </w:r>
      <w:r>
        <w:rPr>
          <w:rFonts w:ascii="Segoe UI" w:eastAsia="Times New Roman" w:hAnsi="Segoe UI" w:cs="Segoe UI"/>
          <w:color w:val="333333"/>
          <w:lang w:val="en"/>
        </w:rPr>
        <w:t xml:space="preserve">(1), 63–99. </w:t>
      </w:r>
      <w:hyperlink r:id="rId544" w:history="1">
        <w:r>
          <w:rPr>
            <w:rStyle w:val="Hyperlink"/>
            <w:rFonts w:ascii="Segoe UI" w:eastAsia="Times New Roman" w:hAnsi="Segoe UI" w:cs="Segoe UI"/>
            <w:lang w:val="en"/>
          </w:rPr>
          <w:t xml:space="preserve">https://doi.org/10.1007/BF02894564 </w:t>
        </w:r>
      </w:hyperlink>
    </w:p>
    <w:p w14:paraId="1459963F" w14:textId="77777777" w:rsidR="00CD1F2D" w:rsidRDefault="00CD1F2D">
      <w:pPr>
        <w:numPr>
          <w:ilvl w:val="0"/>
          <w:numId w:val="439"/>
        </w:numPr>
        <w:spacing w:before="100" w:beforeAutospacing="1" w:after="100" w:afterAutospacing="1"/>
        <w:divId w:val="2079327546"/>
        <w:rPr>
          <w:rFonts w:ascii="Segoe UI" w:eastAsia="Times New Roman" w:hAnsi="Segoe UI" w:cs="Segoe UI"/>
          <w:color w:val="333333"/>
          <w:lang w:val="en"/>
        </w:rPr>
      </w:pPr>
      <w:r>
        <w:rPr>
          <w:rFonts w:ascii="Segoe UI" w:eastAsia="Times New Roman" w:hAnsi="Segoe UI" w:cs="Segoe UI"/>
          <w:color w:val="333333"/>
          <w:lang w:val="en"/>
        </w:rPr>
        <w:t xml:space="preserve">10. Weiner, M. A. (1990). </w:t>
      </w:r>
      <w:r>
        <w:rPr>
          <w:rStyle w:val="Emphasis"/>
          <w:rFonts w:ascii="Segoe UI" w:eastAsia="Times New Roman" w:hAnsi="Segoe UI" w:cs="Segoe UI"/>
          <w:color w:val="333333"/>
          <w:lang w:val="en"/>
        </w:rPr>
        <w:t xml:space="preserve">Earth medicine—Earth food: Plant remedies, drugs, and natural foods of the North American Indians </w:t>
      </w:r>
      <w:r>
        <w:rPr>
          <w:rFonts w:ascii="Segoe UI" w:eastAsia="Times New Roman" w:hAnsi="Segoe UI" w:cs="Segoe UI"/>
          <w:color w:val="333333"/>
          <w:lang w:val="en"/>
        </w:rPr>
        <w:t xml:space="preserve">. Ballantine Books. </w:t>
      </w:r>
    </w:p>
    <w:p w14:paraId="4BE5A549" w14:textId="77777777" w:rsidR="00CD1F2D" w:rsidRDefault="00CD1F2D">
      <w:pPr>
        <w:pStyle w:val="Heading1"/>
        <w:divId w:val="1346638924"/>
        <w:rPr>
          <w:rFonts w:ascii="Segoe UI" w:eastAsia="Times New Roman" w:hAnsi="Segoe UI" w:cs="Segoe UI"/>
          <w:lang w:val="en"/>
        </w:rPr>
      </w:pPr>
      <w:r>
        <w:rPr>
          <w:rFonts w:ascii="Segoe UI" w:eastAsia="Times New Roman" w:hAnsi="Segoe UI" w:cs="Segoe UI"/>
          <w:lang w:val="en"/>
        </w:rPr>
        <w:t xml:space="preserve">37 Indian Ricegrass </w:t>
      </w:r>
    </w:p>
    <w:p w14:paraId="4402B66A"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9966"/>
          <w:lang w:val="en"/>
        </w:rPr>
        <w:t xml:space="preserve">Names </w:t>
      </w:r>
    </w:p>
    <w:p w14:paraId="371CD2A1"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Indian Ricegrass </w:t>
      </w:r>
    </w:p>
    <w:p w14:paraId="67C94753"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Oryzopsis hymenoides, </w:t>
      </w:r>
      <w:r>
        <w:rPr>
          <w:rFonts w:ascii="Segoe UI" w:hAnsi="Segoe UI" w:cs="Segoe UI"/>
          <w:color w:val="333333"/>
          <w:lang w:val="en"/>
        </w:rPr>
        <w:t xml:space="preserve">now classified as </w:t>
      </w:r>
      <w:r>
        <w:rPr>
          <w:rStyle w:val="Emphasis"/>
          <w:rFonts w:ascii="Segoe UI" w:hAnsi="Segoe UI" w:cs="Segoe UI"/>
          <w:color w:val="333333"/>
          <w:lang w:val="en"/>
        </w:rPr>
        <w:t xml:space="preserve">Achnatherum hymenoides </w:t>
      </w:r>
    </w:p>
    <w:p w14:paraId="2FC21704" w14:textId="77777777" w:rsidR="00CD1F2D" w:rsidRDefault="00CD1F2D">
      <w:pPr>
        <w:pStyle w:val="NormalWeb"/>
        <w:jc w:val="center"/>
        <w:divId w:val="1346638924"/>
        <w:rPr>
          <w:rFonts w:ascii="Segoe UI" w:hAnsi="Segoe UI" w:cs="Segoe UI"/>
          <w:color w:val="333333"/>
          <w:lang w:val="en"/>
        </w:rPr>
      </w:pPr>
      <w:r>
        <w:rPr>
          <w:rFonts w:ascii="Segoe UI" w:hAnsi="Segoe UI" w:cs="Segoe UI"/>
          <w:noProof/>
          <w:color w:val="333333"/>
          <w:lang w:val="en"/>
        </w:rPr>
        <w:drawing>
          <wp:inline distT="0" distB="0" distL="0" distR="0" wp14:anchorId="731AC93F" wp14:editId="65A764C8">
            <wp:extent cx="2628900" cy="142875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link="rId545">
                      <a:extLst>
                        <a:ext uri="{28A0092B-C50C-407E-A947-70E740481C1C}">
                          <a14:useLocalDpi xmlns:a14="http://schemas.microsoft.com/office/drawing/2010/main" val="0"/>
                        </a:ext>
                      </a:extLst>
                    </a:blip>
                    <a:srcRect/>
                    <a:stretch>
                      <a:fillRect/>
                    </a:stretch>
                  </pic:blipFill>
                  <pic:spPr bwMode="auto">
                    <a:xfrm>
                      <a:off x="0" y="0"/>
                      <a:ext cx="2628900" cy="1428750"/>
                    </a:xfrm>
                    <a:prstGeom prst="rect">
                      <a:avLst/>
                    </a:prstGeom>
                    <a:noFill/>
                    <a:ln>
                      <a:noFill/>
                    </a:ln>
                  </pic:spPr>
                </pic:pic>
              </a:graphicData>
            </a:graphic>
          </wp:inline>
        </w:drawing>
      </w:r>
    </w:p>
    <w:p w14:paraId="43F9C274" w14:textId="77777777" w:rsidR="00CD1F2D" w:rsidRDefault="00CD1F2D">
      <w:pPr>
        <w:pStyle w:val="NormalWeb"/>
        <w:jc w:val="center"/>
        <w:divId w:val="1346638924"/>
        <w:rPr>
          <w:rFonts w:ascii="Segoe UI" w:hAnsi="Segoe UI" w:cs="Segoe UI"/>
          <w:color w:val="333333"/>
          <w:lang w:val="en"/>
        </w:rPr>
      </w:pPr>
      <w:r>
        <w:rPr>
          <w:rStyle w:val="Strong"/>
          <w:rFonts w:ascii="Segoe UI" w:hAnsi="Segoe UI" w:cs="Segoe UI"/>
          <w:color w:val="333333"/>
          <w:lang w:val="en"/>
        </w:rPr>
        <w:t xml:space="preserve">Fig 37.2: A dense cespitose clump of Indian ricegrass ( </w:t>
      </w:r>
      <w:r>
        <w:rPr>
          <w:rStyle w:val="Emphasis"/>
          <w:rFonts w:ascii="Segoe UI" w:hAnsi="Segoe UI" w:cs="Segoe UI"/>
          <w:b/>
          <w:bCs/>
          <w:color w:val="333333"/>
          <w:lang w:val="en"/>
        </w:rPr>
        <w:t xml:space="preserve">Achnatherum hymenoides </w:t>
      </w:r>
      <w:r>
        <w:rPr>
          <w:rStyle w:val="Strong"/>
          <w:rFonts w:ascii="Segoe UI" w:hAnsi="Segoe UI" w:cs="Segoe UI"/>
          <w:color w:val="333333"/>
          <w:lang w:val="en"/>
        </w:rPr>
        <w:t xml:space="preserve">) in its native arid-steppe habitat, displaying slender, in-rolled leaves and erect culms topped by delicate, spreading seed panicles </w:t>
      </w:r>
    </w:p>
    <w:p w14:paraId="5FA5B95A" w14:textId="77777777" w:rsidR="00CD1F2D" w:rsidRDefault="00CD1F2D">
      <w:pPr>
        <w:pStyle w:val="NormalWeb"/>
        <w:jc w:val="center"/>
        <w:divId w:val="1346638924"/>
        <w:rPr>
          <w:rFonts w:ascii="Segoe UI" w:hAnsi="Segoe UI" w:cs="Segoe UI"/>
          <w:color w:val="333333"/>
          <w:lang w:val="en"/>
        </w:rPr>
      </w:pPr>
      <w:r>
        <w:rPr>
          <w:rFonts w:ascii="Segoe UI" w:hAnsi="Segoe UI" w:cs="Segoe UI"/>
          <w:noProof/>
          <w:color w:val="333333"/>
          <w:lang w:val="en"/>
        </w:rPr>
        <w:drawing>
          <wp:inline distT="0" distB="0" distL="0" distR="0" wp14:anchorId="61D22B70" wp14:editId="56D95F46">
            <wp:extent cx="1905000" cy="2543175"/>
            <wp:effectExtent l="0" t="0" r="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link="rId546">
                      <a:extLst>
                        <a:ext uri="{28A0092B-C50C-407E-A947-70E740481C1C}">
                          <a14:useLocalDpi xmlns:a14="http://schemas.microsoft.com/office/drawing/2010/main" val="0"/>
                        </a:ext>
                      </a:extLst>
                    </a:blip>
                    <a:srcRect/>
                    <a:stretch>
                      <a:fillRect/>
                    </a:stretch>
                  </pic:blipFill>
                  <pic:spPr bwMode="auto">
                    <a:xfrm>
                      <a:off x="0" y="0"/>
                      <a:ext cx="1905000" cy="2543175"/>
                    </a:xfrm>
                    <a:prstGeom prst="rect">
                      <a:avLst/>
                    </a:prstGeom>
                    <a:noFill/>
                    <a:ln>
                      <a:noFill/>
                    </a:ln>
                  </pic:spPr>
                </pic:pic>
              </a:graphicData>
            </a:graphic>
          </wp:inline>
        </w:drawing>
      </w:r>
    </w:p>
    <w:p w14:paraId="73C48A08" w14:textId="77777777" w:rsidR="00CD1F2D" w:rsidRDefault="00CD1F2D">
      <w:pPr>
        <w:pStyle w:val="NormalWeb"/>
        <w:jc w:val="center"/>
        <w:divId w:val="1346638924"/>
        <w:rPr>
          <w:rFonts w:ascii="Segoe UI" w:hAnsi="Segoe UI" w:cs="Segoe UI"/>
          <w:color w:val="333333"/>
          <w:lang w:val="en"/>
        </w:rPr>
      </w:pPr>
      <w:r>
        <w:rPr>
          <w:rStyle w:val="Strong"/>
          <w:rFonts w:ascii="Segoe UI" w:hAnsi="Segoe UI" w:cs="Segoe UI"/>
          <w:color w:val="333333"/>
          <w:lang w:val="en"/>
        </w:rPr>
        <w:t xml:space="preserve">Fig 37.1: Mature Indian ricegrass ( </w:t>
      </w:r>
      <w:r>
        <w:rPr>
          <w:rStyle w:val="Emphasis"/>
          <w:rFonts w:ascii="Segoe UI" w:hAnsi="Segoe UI" w:cs="Segoe UI"/>
          <w:b/>
          <w:bCs/>
          <w:color w:val="333333"/>
          <w:lang w:val="en"/>
        </w:rPr>
        <w:t xml:space="preserve">Achnatherum hymenoides </w:t>
      </w:r>
      <w:r>
        <w:rPr>
          <w:rStyle w:val="Strong"/>
          <w:rFonts w:ascii="Segoe UI" w:hAnsi="Segoe UI" w:cs="Segoe UI"/>
          <w:color w:val="333333"/>
          <w:lang w:val="en"/>
        </w:rPr>
        <w:t xml:space="preserve">) showing the characteristic open, branching panicle with feathery-awned seeds enclosed in papery hulls, illustrating the plant's distinctive cloud-like appearance at seed maturity </w:t>
      </w:r>
    </w:p>
    <w:p w14:paraId="55F05B07"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9966"/>
          <w:lang w:val="en"/>
        </w:rPr>
        <w:t xml:space="preserve">General information </w:t>
      </w:r>
    </w:p>
    <w:p w14:paraId="00E0FAC8" w14:textId="77777777" w:rsidR="00CD1F2D" w:rsidRDefault="00CD1F2D">
      <w:pPr>
        <w:pStyle w:val="NormalWeb"/>
        <w:jc w:val="both"/>
        <w:divId w:val="1346638924"/>
        <w:rPr>
          <w:rFonts w:ascii="Segoe UI" w:hAnsi="Segoe UI" w:cs="Segoe UI"/>
          <w:color w:val="333333"/>
          <w:lang w:val="en"/>
        </w:rPr>
      </w:pPr>
      <w:r>
        <w:rPr>
          <w:rFonts w:ascii="Segoe UI" w:hAnsi="Segoe UI" w:cs="Segoe UI"/>
          <w:color w:val="333333"/>
          <w:lang w:val="en"/>
        </w:rPr>
        <w:t xml:space="preserve">Indian Ricegrass ( </w:t>
      </w:r>
      <w:r>
        <w:rPr>
          <w:rStyle w:val="Emphasis"/>
          <w:rFonts w:ascii="Segoe UI" w:hAnsi="Segoe UI" w:cs="Segoe UI"/>
          <w:color w:val="333333"/>
          <w:lang w:val="en"/>
        </w:rPr>
        <w:t xml:space="preserve">Achnatherum hymenoides </w:t>
      </w:r>
      <w:r>
        <w:rPr>
          <w:rFonts w:ascii="Segoe UI" w:hAnsi="Segoe UI" w:cs="Segoe UI"/>
          <w:color w:val="333333"/>
          <w:lang w:val="en"/>
        </w:rPr>
        <w:t xml:space="preserve">, formerly </w:t>
      </w:r>
      <w:r>
        <w:rPr>
          <w:rStyle w:val="Emphasis"/>
          <w:rFonts w:ascii="Segoe UI" w:hAnsi="Segoe UI" w:cs="Segoe UI"/>
          <w:color w:val="333333"/>
          <w:lang w:val="en"/>
        </w:rPr>
        <w:t xml:space="preserve">Oryzopsis hymenoides </w:t>
      </w:r>
      <w:r>
        <w:rPr>
          <w:rFonts w:ascii="Segoe UI" w:hAnsi="Segoe UI" w:cs="Segoe UI"/>
          <w:color w:val="333333"/>
          <w:lang w:val="en"/>
        </w:rPr>
        <w:t xml:space="preserve">) is a hardy, long-lived perennial bunchgrass native to the arid and semi-arid regions of western North America. </w:t>
      </w:r>
      <w:r>
        <w:rPr>
          <w:rFonts w:ascii="Segoe UI" w:hAnsi="Segoe UI" w:cs="Segoe UI"/>
          <w:color w:val="333333"/>
          <w:vertAlign w:val="superscript"/>
          <w:lang w:val="en"/>
        </w:rPr>
        <w:t xml:space="preserve">[9] </w:t>
      </w:r>
      <w:r>
        <w:rPr>
          <w:rFonts w:ascii="Segoe UI" w:hAnsi="Segoe UI" w:cs="Segoe UI"/>
          <w:color w:val="333333"/>
          <w:lang w:val="en"/>
        </w:rPr>
        <w:t xml:space="preserve">This distinctive grass grows 8–30 inches tall, forming tight clumps (cespitose) with narrow, thread-like leaves that are often rolled inward (convolute) and appear almost needle-like. </w:t>
      </w:r>
      <w:r>
        <w:rPr>
          <w:rFonts w:ascii="Segoe UI" w:hAnsi="Segoe UI" w:cs="Segoe UI"/>
          <w:color w:val="333333"/>
          <w:vertAlign w:val="superscript"/>
          <w:lang w:val="en"/>
        </w:rPr>
        <w:t xml:space="preserve">[9] </w:t>
      </w:r>
      <w:r>
        <w:rPr>
          <w:rFonts w:ascii="Segoe UI" w:hAnsi="Segoe UI" w:cs="Segoe UI"/>
          <w:color w:val="333333"/>
          <w:lang w:val="en"/>
        </w:rPr>
        <w:t xml:space="preserve">The plant is easily recognizable by its large, open, branching seed panicles (9–20 cm long, 8–14 cm wide) that create a delicate, cloud-like appearance when mature. </w:t>
      </w:r>
      <w:r>
        <w:rPr>
          <w:rFonts w:ascii="Segoe UI" w:hAnsi="Segoe UI" w:cs="Segoe UI"/>
          <w:color w:val="333333"/>
          <w:vertAlign w:val="superscript"/>
          <w:lang w:val="en"/>
        </w:rPr>
        <w:t xml:space="preserve">[6] </w:t>
      </w:r>
      <w:r>
        <w:rPr>
          <w:rFonts w:ascii="Segoe UI" w:hAnsi="Segoe UI" w:cs="Segoe UI"/>
          <w:color w:val="333333"/>
          <w:lang w:val="en"/>
        </w:rPr>
        <w:t>Each se</w:t>
      </w:r>
      <w:r>
        <w:rPr>
          <w:rFonts w:ascii="Segoe UI" w:hAnsi="Segoe UI" w:cs="Segoe UI"/>
          <w:color w:val="333333"/>
          <w:lang w:val="en"/>
        </w:rPr>
        <w:t xml:space="preserve">ed is enclosed in a distinctive papery hull (lemma) with long, feathery awns. </w:t>
      </w:r>
      <w:r>
        <w:rPr>
          <w:rFonts w:ascii="Segoe UI" w:hAnsi="Segoe UI" w:cs="Segoe UI"/>
          <w:color w:val="333333"/>
          <w:vertAlign w:val="superscript"/>
          <w:lang w:val="en"/>
        </w:rPr>
        <w:t xml:space="preserve">[9] </w:t>
      </w:r>
      <w:r>
        <w:rPr>
          <w:rFonts w:ascii="Segoe UI" w:hAnsi="Segoe UI" w:cs="Segoe UI"/>
          <w:color w:val="333333"/>
          <w:lang w:val="en"/>
        </w:rPr>
        <w:t xml:space="preserve">Indian ricegrass thrives in elevations from 3,000 to 10,000 feet across diverse habitats including desert flats, foothills, mountain slopes, and plateau country. </w:t>
      </w:r>
      <w:r>
        <w:rPr>
          <w:rFonts w:ascii="Segoe UI" w:hAnsi="Segoe UI" w:cs="Segoe UI"/>
          <w:color w:val="333333"/>
          <w:vertAlign w:val="superscript"/>
          <w:lang w:val="en"/>
        </w:rPr>
        <w:t xml:space="preserve">[9] </w:t>
      </w:r>
      <w:r>
        <w:rPr>
          <w:rFonts w:ascii="Segoe UI" w:hAnsi="Segoe UI" w:cs="Segoe UI"/>
          <w:color w:val="333333"/>
          <w:lang w:val="en"/>
        </w:rPr>
        <w:t xml:space="preserve">Found from British Columbia south to Southern California and east to Colorado, this drought-tolerant grass is uniquely adapted to sandy, gravelly, and shallow soils. </w:t>
      </w:r>
      <w:r>
        <w:rPr>
          <w:rFonts w:ascii="Segoe UI" w:hAnsi="Segoe UI" w:cs="Segoe UI"/>
          <w:color w:val="333333"/>
          <w:vertAlign w:val="superscript"/>
          <w:lang w:val="en"/>
        </w:rPr>
        <w:t xml:space="preserve">[9] </w:t>
      </w:r>
      <w:r>
        <w:rPr>
          <w:rFonts w:ascii="Segoe UI" w:hAnsi="Segoe UI" w:cs="Segoe UI"/>
          <w:color w:val="333333"/>
          <w:lang w:val="en"/>
        </w:rPr>
        <w:t xml:space="preserve">For thousands of years, Indigenous peoples have valued Indian ricegrass not only as a crucial food source but also for its medicinal properties, using various parts of the plant for nutritional support, digestive health, and overall wellness. </w:t>
      </w:r>
      <w:r>
        <w:rPr>
          <w:rFonts w:ascii="Segoe UI" w:hAnsi="Segoe UI" w:cs="Segoe UI"/>
          <w:color w:val="333333"/>
          <w:vertAlign w:val="superscript"/>
          <w:lang w:val="en"/>
        </w:rPr>
        <w:t xml:space="preserve">[3][7][11] </w:t>
      </w:r>
    </w:p>
    <w:p w14:paraId="520178F6" w14:textId="77777777" w:rsidR="00CD1F2D" w:rsidRDefault="00CD1F2D">
      <w:pPr>
        <w:pStyle w:val="Heading3"/>
        <w:divId w:val="134663892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1D8A58F3" w14:textId="77777777" w:rsidR="00CD1F2D" w:rsidRDefault="00CD1F2D">
      <w:pPr>
        <w:pStyle w:val="NormalWeb"/>
        <w:jc w:val="both"/>
        <w:divId w:val="1346638924"/>
        <w:rPr>
          <w:rFonts w:ascii="Segoe UI" w:hAnsi="Segoe UI" w:cs="Segoe UI"/>
          <w:color w:val="333333"/>
          <w:lang w:val="en"/>
        </w:rPr>
      </w:pPr>
      <w:r>
        <w:rPr>
          <w:rFonts w:ascii="Segoe UI" w:hAnsi="Segoe UI" w:cs="Segoe UI"/>
          <w:color w:val="333333"/>
          <w:lang w:val="en"/>
        </w:rPr>
        <w:t xml:space="preserve">The seeds were ground into meal or flour and used as food for those in need of strength, especially during hard times when other food was scarce. </w:t>
      </w:r>
      <w:r>
        <w:rPr>
          <w:rFonts w:ascii="Segoe UI" w:hAnsi="Segoe UI" w:cs="Segoe UI"/>
          <w:color w:val="333333"/>
          <w:vertAlign w:val="superscript"/>
          <w:lang w:val="en"/>
        </w:rPr>
        <w:t xml:space="preserve">[3][7][11] </w:t>
      </w:r>
    </w:p>
    <w:p w14:paraId="5F833093" w14:textId="77777777" w:rsidR="00CD1F2D" w:rsidRDefault="00CD1F2D">
      <w:pPr>
        <w:pStyle w:val="NormalWeb"/>
        <w:jc w:val="both"/>
        <w:divId w:val="1346638924"/>
        <w:rPr>
          <w:rFonts w:ascii="Segoe UI" w:hAnsi="Segoe UI" w:cs="Segoe UI"/>
          <w:color w:val="333333"/>
          <w:lang w:val="en"/>
        </w:rPr>
      </w:pPr>
      <w:r>
        <w:rPr>
          <w:rFonts w:ascii="Segoe UI" w:hAnsi="Segoe UI" w:cs="Segoe UI"/>
          <w:color w:val="333333"/>
          <w:lang w:val="en"/>
        </w:rPr>
        <w:t xml:space="preserve">For those with weak stomachs or recovering from illness, the seeds were cooked into a soft porridge or gruel, easy to digest and soothing to the body. </w:t>
      </w:r>
      <w:r>
        <w:rPr>
          <w:rFonts w:ascii="Segoe UI" w:hAnsi="Segoe UI" w:cs="Segoe UI"/>
          <w:color w:val="333333"/>
          <w:vertAlign w:val="superscript"/>
          <w:lang w:val="en"/>
        </w:rPr>
        <w:t xml:space="preserve">[7][11] </w:t>
      </w:r>
      <w:r>
        <w:rPr>
          <w:rFonts w:ascii="Segoe UI" w:hAnsi="Segoe UI" w:cs="Segoe UI"/>
          <w:color w:val="333333"/>
          <w:lang w:val="en"/>
        </w:rPr>
        <w:t xml:space="preserve">Mothers would make a fine paste from the flour for postpartum healing, supporting recovery and strength after childbirth. </w:t>
      </w:r>
      <w:r>
        <w:rPr>
          <w:rFonts w:ascii="Segoe UI" w:hAnsi="Segoe UI" w:cs="Segoe UI"/>
          <w:color w:val="333333"/>
          <w:vertAlign w:val="superscript"/>
          <w:lang w:val="en"/>
        </w:rPr>
        <w:t xml:space="preserve">[3] </w:t>
      </w:r>
      <w:r>
        <w:rPr>
          <w:rFonts w:ascii="Segoe UI" w:hAnsi="Segoe UI" w:cs="Segoe UI"/>
          <w:color w:val="333333"/>
          <w:lang w:val="en"/>
        </w:rPr>
        <w:t xml:space="preserve">The same meal, when mixed with water, was given to children or infants as a first solid food during weaning, keeping them strong when other nourishment was not yet possible. </w:t>
      </w:r>
      <w:r>
        <w:rPr>
          <w:rFonts w:ascii="Segoe UI" w:hAnsi="Segoe UI" w:cs="Segoe UI"/>
          <w:color w:val="333333"/>
          <w:vertAlign w:val="superscript"/>
          <w:lang w:val="en"/>
        </w:rPr>
        <w:t xml:space="preserve">[3][7] </w:t>
      </w:r>
      <w:r>
        <w:rPr>
          <w:rFonts w:ascii="Segoe UI" w:hAnsi="Segoe UI" w:cs="Segoe UI"/>
          <w:color w:val="333333"/>
          <w:lang w:val="en"/>
        </w:rPr>
        <w:t xml:space="preserve">The roasted seeds were also eaten whole, used by travelers and hunters to sustain their energy during long journeys. </w:t>
      </w:r>
      <w:r>
        <w:rPr>
          <w:rFonts w:ascii="Segoe UI" w:hAnsi="Segoe UI" w:cs="Segoe UI"/>
          <w:color w:val="333333"/>
          <w:vertAlign w:val="superscript"/>
          <w:lang w:val="en"/>
        </w:rPr>
        <w:t xml:space="preserve">[11] </w:t>
      </w:r>
    </w:p>
    <w:p w14:paraId="46EB707D" w14:textId="77777777" w:rsidR="00CD1F2D" w:rsidRDefault="00CD1F2D">
      <w:pPr>
        <w:pStyle w:val="NormalWeb"/>
        <w:jc w:val="both"/>
        <w:divId w:val="1346638924"/>
        <w:rPr>
          <w:rFonts w:ascii="Segoe UI" w:hAnsi="Segoe UI" w:cs="Segoe UI"/>
          <w:color w:val="333333"/>
          <w:lang w:val="en"/>
        </w:rPr>
      </w:pPr>
      <w:r>
        <w:rPr>
          <w:rFonts w:ascii="Segoe UI" w:hAnsi="Segoe UI" w:cs="Segoe UI"/>
          <w:color w:val="333333"/>
          <w:lang w:val="en"/>
        </w:rPr>
        <w:t xml:space="preserve">Its meal was sometimes made into a thick paste and applied to small wounds or irritated skin to soothe and heal. </w:t>
      </w:r>
      <w:r>
        <w:rPr>
          <w:rFonts w:ascii="Segoe UI" w:hAnsi="Segoe UI" w:cs="Segoe UI"/>
          <w:color w:val="333333"/>
          <w:vertAlign w:val="superscript"/>
          <w:lang w:val="en"/>
        </w:rPr>
        <w:t xml:space="preserve">[7] </w:t>
      </w:r>
      <w:r>
        <w:rPr>
          <w:rFonts w:ascii="Segoe UI" w:hAnsi="Segoe UI" w:cs="Segoe UI"/>
          <w:color w:val="333333"/>
          <w:lang w:val="en"/>
        </w:rPr>
        <w:t xml:space="preserve">When diarrhea or stomach troubles struck, the people cooked the seeds into a thick gruel to calm the belly and stop the illness. </w:t>
      </w:r>
      <w:r>
        <w:rPr>
          <w:rFonts w:ascii="Segoe UI" w:hAnsi="Segoe UI" w:cs="Segoe UI"/>
          <w:color w:val="333333"/>
          <w:vertAlign w:val="superscript"/>
          <w:lang w:val="en"/>
        </w:rPr>
        <w:t xml:space="preserve">[7][11] </w:t>
      </w:r>
      <w:r>
        <w:rPr>
          <w:rFonts w:ascii="Segoe UI" w:hAnsi="Segoe UI" w:cs="Segoe UI"/>
          <w:color w:val="333333"/>
          <w:lang w:val="en"/>
        </w:rPr>
        <w:t xml:space="preserve">Steam from its leaves was used to ease mild respiratory congestion, while the plant itself was included in ceremonies as a symbol of blessing and spiritual endurance. </w:t>
      </w:r>
      <w:r>
        <w:rPr>
          <w:rFonts w:ascii="Segoe UI" w:hAnsi="Segoe UI" w:cs="Segoe UI"/>
          <w:color w:val="333333"/>
          <w:vertAlign w:val="superscript"/>
          <w:lang w:val="en"/>
        </w:rPr>
        <w:t xml:space="preserve">[3] </w:t>
      </w:r>
    </w:p>
    <w:p w14:paraId="51473344" w14:textId="77777777" w:rsidR="00CD1F2D" w:rsidRDefault="00CD1F2D">
      <w:pPr>
        <w:pStyle w:val="Heading3"/>
        <w:divId w:val="134663892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338698F6" w14:textId="77777777" w:rsidR="00CD1F2D" w:rsidRDefault="00CD1F2D">
      <w:pPr>
        <w:numPr>
          <w:ilvl w:val="0"/>
          <w:numId w:val="440"/>
        </w:numPr>
        <w:spacing w:before="100" w:beforeAutospacing="1" w:after="100" w:afterAutospacing="1"/>
        <w:divId w:val="134663892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Proteins and Amino Acids (Primary Nutritional Compounds) </w:t>
      </w:r>
    </w:p>
    <w:p w14:paraId="4DA6E65D"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Three Most Important Compounds: </w:t>
      </w:r>
    </w:p>
    <w:p w14:paraId="16E06530" w14:textId="77777777" w:rsidR="00CD1F2D" w:rsidRDefault="00CD1F2D">
      <w:pPr>
        <w:numPr>
          <w:ilvl w:val="0"/>
          <w:numId w:val="44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Complete Protein Profile (18–24% protein content) </w:t>
      </w:r>
      <w:r>
        <w:rPr>
          <w:rFonts w:ascii="Segoe UI" w:eastAsia="Times New Roman" w:hAnsi="Segoe UI" w:cs="Segoe UI"/>
          <w:color w:val="333333"/>
          <w:vertAlign w:val="superscript"/>
          <w:lang w:val="en"/>
        </w:rPr>
        <w:t xml:space="preserve">[11][14] </w:t>
      </w:r>
    </w:p>
    <w:p w14:paraId="3996AF64" w14:textId="77777777" w:rsidR="00CD1F2D" w:rsidRDefault="00CD1F2D">
      <w:pPr>
        <w:numPr>
          <w:ilvl w:val="0"/>
          <w:numId w:val="44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Essential Amino Acids: All 9 essential amino acids present </w:t>
      </w:r>
      <w:r>
        <w:rPr>
          <w:rFonts w:ascii="Segoe UI" w:eastAsia="Times New Roman" w:hAnsi="Segoe UI" w:cs="Segoe UI"/>
          <w:color w:val="333333"/>
          <w:vertAlign w:val="superscript"/>
          <w:lang w:val="en"/>
        </w:rPr>
        <w:t xml:space="preserve">[14] </w:t>
      </w:r>
    </w:p>
    <w:p w14:paraId="64D357B5" w14:textId="77777777" w:rsidR="00CD1F2D" w:rsidRDefault="00CD1F2D">
      <w:pPr>
        <w:numPr>
          <w:ilvl w:val="0"/>
          <w:numId w:val="44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Lysine: Higher content than most cereal grains </w:t>
      </w:r>
      <w:r>
        <w:rPr>
          <w:rFonts w:ascii="Segoe UI" w:eastAsia="Times New Roman" w:hAnsi="Segoe UI" w:cs="Segoe UI"/>
          <w:color w:val="333333"/>
          <w:vertAlign w:val="superscript"/>
          <w:lang w:val="en"/>
        </w:rPr>
        <w:t xml:space="preserve">[14] </w:t>
      </w:r>
    </w:p>
    <w:p w14:paraId="1AD8A66E" w14:textId="77777777" w:rsidR="00CD1F2D" w:rsidRDefault="00CD1F2D">
      <w:pPr>
        <w:numPr>
          <w:ilvl w:val="0"/>
          <w:numId w:val="44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Leucine and Isoleucine: Branch-chain amino acids for muscle health </w:t>
      </w:r>
      <w:r>
        <w:rPr>
          <w:rFonts w:ascii="Segoe UI" w:eastAsia="Times New Roman" w:hAnsi="Segoe UI" w:cs="Segoe UI"/>
          <w:color w:val="333333"/>
          <w:vertAlign w:val="superscript"/>
          <w:lang w:val="en"/>
        </w:rPr>
        <w:t xml:space="preserve">[14] </w:t>
      </w:r>
    </w:p>
    <w:p w14:paraId="04757E1D"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Amino Acid Structure Example – Lysine (C₆H₁₄N₂O₂) </w:t>
      </w:r>
    </w:p>
    <w:p w14:paraId="2A73E232" w14:textId="77777777" w:rsidR="00CD1F2D" w:rsidRDefault="00CD1F2D">
      <w:pPr>
        <w:pStyle w:val="NormalWeb"/>
        <w:jc w:val="center"/>
        <w:divId w:val="1346638924"/>
        <w:rPr>
          <w:rFonts w:ascii="Segoe UI" w:hAnsi="Segoe UI" w:cs="Segoe UI"/>
          <w:color w:val="333333"/>
          <w:lang w:val="en"/>
        </w:rPr>
      </w:pPr>
      <w:r>
        <w:rPr>
          <w:rFonts w:ascii="Segoe UI" w:hAnsi="Segoe UI" w:cs="Segoe UI"/>
          <w:noProof/>
          <w:color w:val="333333"/>
          <w:lang w:val="en"/>
        </w:rPr>
        <w:drawing>
          <wp:inline distT="0" distB="0" distL="0" distR="0" wp14:anchorId="6C28D65F" wp14:editId="75B4E176">
            <wp:extent cx="2857500" cy="135255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link="rId547">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3AB972D4" w14:textId="77777777" w:rsidR="00CD1F2D" w:rsidRDefault="00CD1F2D">
      <w:pPr>
        <w:pStyle w:val="NormalWeb"/>
        <w:jc w:val="center"/>
        <w:divId w:val="1346638924"/>
        <w:rPr>
          <w:rFonts w:ascii="Segoe UI" w:hAnsi="Segoe UI" w:cs="Segoe UI"/>
          <w:color w:val="333333"/>
          <w:lang w:val="en"/>
        </w:rPr>
      </w:pPr>
      <w:r>
        <w:rPr>
          <w:rStyle w:val="Strong"/>
          <w:rFonts w:ascii="Segoe UI" w:hAnsi="Segoe UI" w:cs="Segoe UI"/>
          <w:color w:val="333333"/>
          <w:lang w:val="en"/>
        </w:rPr>
        <w:t xml:space="preserve">Fig 37.3: Chemical structure of Lysine (C₆H₁₄N₂O₂), an essential diaminocarboxylic acid present in Indian ricegrass seeds at concentrations higher than most common cereal grains; lysine is critical for collagen cross-linking, tissue repair, and wound healing </w:t>
      </w:r>
    </w:p>
    <w:p w14:paraId="7777009C" w14:textId="77777777" w:rsidR="00CD1F2D" w:rsidRDefault="00CD1F2D">
      <w:pPr>
        <w:numPr>
          <w:ilvl w:val="0"/>
          <w:numId w:val="443"/>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Tryptophan (C₁₁H₁₂N₂O₂) – Serotonin precursor </w:t>
      </w:r>
      <w:r>
        <w:rPr>
          <w:rFonts w:ascii="Segoe UI" w:eastAsia="Times New Roman" w:hAnsi="Segoe UI" w:cs="Segoe UI"/>
          <w:color w:val="333333"/>
          <w:vertAlign w:val="superscript"/>
          <w:lang w:val="en"/>
        </w:rPr>
        <w:t xml:space="preserve">[4] </w:t>
      </w:r>
    </w:p>
    <w:p w14:paraId="2B5F5975" w14:textId="77777777" w:rsidR="00CD1F2D" w:rsidRDefault="00CD1F2D">
      <w:pPr>
        <w:pStyle w:val="NormalWeb"/>
        <w:jc w:val="center"/>
        <w:divId w:val="1346638924"/>
        <w:rPr>
          <w:rFonts w:ascii="Segoe UI" w:hAnsi="Segoe UI" w:cs="Segoe UI"/>
          <w:color w:val="333333"/>
          <w:lang w:val="en"/>
        </w:rPr>
      </w:pPr>
      <w:r>
        <w:rPr>
          <w:rFonts w:ascii="Segoe UI" w:hAnsi="Segoe UI" w:cs="Segoe UI"/>
          <w:noProof/>
          <w:color w:val="333333"/>
          <w:lang w:val="en"/>
        </w:rPr>
        <w:drawing>
          <wp:inline distT="0" distB="0" distL="0" distR="0" wp14:anchorId="373A5BE3" wp14:editId="54E3DC38">
            <wp:extent cx="2857500" cy="1514475"/>
            <wp:effectExtent l="0" t="0" r="0" b="952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link="rId548">
                      <a:extLst>
                        <a:ext uri="{28A0092B-C50C-407E-A947-70E740481C1C}">
                          <a14:useLocalDpi xmlns:a14="http://schemas.microsoft.com/office/drawing/2010/main" val="0"/>
                        </a:ext>
                      </a:extLst>
                    </a:blip>
                    <a:srcRect/>
                    <a:stretch>
                      <a:fillRect/>
                    </a:stretch>
                  </pic:blipFill>
                  <pic:spPr bwMode="auto">
                    <a:xfrm>
                      <a:off x="0" y="0"/>
                      <a:ext cx="2857500" cy="1514475"/>
                    </a:xfrm>
                    <a:prstGeom prst="rect">
                      <a:avLst/>
                    </a:prstGeom>
                    <a:noFill/>
                    <a:ln>
                      <a:noFill/>
                    </a:ln>
                  </pic:spPr>
                </pic:pic>
              </a:graphicData>
            </a:graphic>
          </wp:inline>
        </w:drawing>
      </w:r>
    </w:p>
    <w:p w14:paraId="03F7AFDB" w14:textId="77777777" w:rsidR="00CD1F2D" w:rsidRDefault="00CD1F2D">
      <w:pPr>
        <w:pStyle w:val="NormalWeb"/>
        <w:jc w:val="center"/>
        <w:divId w:val="1346638924"/>
        <w:rPr>
          <w:rFonts w:ascii="Segoe UI" w:hAnsi="Segoe UI" w:cs="Segoe UI"/>
          <w:color w:val="333333"/>
          <w:lang w:val="en"/>
        </w:rPr>
      </w:pPr>
      <w:r>
        <w:rPr>
          <w:rStyle w:val="Strong"/>
          <w:rFonts w:ascii="Segoe UI" w:hAnsi="Segoe UI" w:cs="Segoe UI"/>
          <w:color w:val="333333"/>
          <w:lang w:val="en"/>
        </w:rPr>
        <w:t xml:space="preserve">Fig 37.4: Chemical structure of Tryptophan (C₁₁H₁₂N₂O₂), an indole-containing essential amino acid and key dietary precursor to the neurotransmitter serotonin via the 5-HTP intermediate, present in the seeds of Indian ricegrass ( </w:t>
      </w:r>
      <w:r>
        <w:rPr>
          <w:rStyle w:val="Emphasis"/>
          <w:rFonts w:ascii="Segoe UI" w:hAnsi="Segoe UI" w:cs="Segoe UI"/>
          <w:b/>
          <w:bCs/>
          <w:color w:val="333333"/>
          <w:lang w:val="en"/>
        </w:rPr>
        <w:t xml:space="preserve">Achnatherum hymenoides </w:t>
      </w:r>
      <w:r>
        <w:rPr>
          <w:rStyle w:val="Strong"/>
          <w:rFonts w:ascii="Segoe UI" w:hAnsi="Segoe UI" w:cs="Segoe UI"/>
          <w:color w:val="333333"/>
          <w:lang w:val="en"/>
        </w:rPr>
        <w:t xml:space="preserve">) </w:t>
      </w:r>
    </w:p>
    <w:p w14:paraId="50220993" w14:textId="77777777" w:rsidR="00CD1F2D" w:rsidRDefault="00CD1F2D">
      <w:pPr>
        <w:numPr>
          <w:ilvl w:val="0"/>
          <w:numId w:val="444"/>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Methionine (C₅H₁₁NO₂S) – Essential sulfur-containing amino acid </w:t>
      </w:r>
      <w:r>
        <w:rPr>
          <w:rFonts w:ascii="Segoe UI" w:eastAsia="Times New Roman" w:hAnsi="Segoe UI" w:cs="Segoe UI"/>
          <w:color w:val="333333"/>
          <w:vertAlign w:val="superscript"/>
          <w:lang w:val="en"/>
        </w:rPr>
        <w:t xml:space="preserve">[14] </w:t>
      </w:r>
    </w:p>
    <w:p w14:paraId="44D61BE7" w14:textId="77777777" w:rsidR="00CD1F2D" w:rsidRDefault="00CD1F2D">
      <w:pPr>
        <w:pStyle w:val="NormalWeb"/>
        <w:jc w:val="center"/>
        <w:divId w:val="1346638924"/>
        <w:rPr>
          <w:rFonts w:ascii="Segoe UI" w:hAnsi="Segoe UI" w:cs="Segoe UI"/>
          <w:color w:val="333333"/>
          <w:lang w:val="en"/>
        </w:rPr>
      </w:pPr>
      <w:r>
        <w:rPr>
          <w:rFonts w:ascii="Segoe UI" w:hAnsi="Segoe UI" w:cs="Segoe UI"/>
          <w:noProof/>
          <w:color w:val="333333"/>
          <w:lang w:val="en"/>
        </w:rPr>
        <w:drawing>
          <wp:inline distT="0" distB="0" distL="0" distR="0" wp14:anchorId="4484387E" wp14:editId="1F78260C">
            <wp:extent cx="2857500" cy="1000125"/>
            <wp:effectExtent l="0" t="0" r="0" b="952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link="rId549">
                      <a:extLst>
                        <a:ext uri="{28A0092B-C50C-407E-A947-70E740481C1C}">
                          <a14:useLocalDpi xmlns:a14="http://schemas.microsoft.com/office/drawing/2010/main" val="0"/>
                        </a:ext>
                      </a:extLst>
                    </a:blip>
                    <a:srcRect/>
                    <a:stretch>
                      <a:fillRect/>
                    </a:stretch>
                  </pic:blipFill>
                  <pic:spPr bwMode="auto">
                    <a:xfrm>
                      <a:off x="0" y="0"/>
                      <a:ext cx="2857500" cy="1000125"/>
                    </a:xfrm>
                    <a:prstGeom prst="rect">
                      <a:avLst/>
                    </a:prstGeom>
                    <a:noFill/>
                    <a:ln>
                      <a:noFill/>
                    </a:ln>
                  </pic:spPr>
                </pic:pic>
              </a:graphicData>
            </a:graphic>
          </wp:inline>
        </w:drawing>
      </w:r>
    </w:p>
    <w:p w14:paraId="64F93C0A" w14:textId="77777777" w:rsidR="00CD1F2D" w:rsidRDefault="00CD1F2D">
      <w:pPr>
        <w:pStyle w:val="NormalWeb"/>
        <w:jc w:val="center"/>
        <w:divId w:val="1346638924"/>
        <w:rPr>
          <w:rFonts w:ascii="Segoe UI" w:hAnsi="Segoe UI" w:cs="Segoe UI"/>
          <w:color w:val="333333"/>
          <w:lang w:val="en"/>
        </w:rPr>
      </w:pPr>
      <w:r>
        <w:rPr>
          <w:rStyle w:val="Strong"/>
          <w:rFonts w:ascii="Segoe UI" w:hAnsi="Segoe UI" w:cs="Segoe UI"/>
          <w:color w:val="333333"/>
          <w:lang w:val="en"/>
        </w:rPr>
        <w:t xml:space="preserve">Fig 37.5: Chemical structure of Methionine (C₅H₁₁NO₂S), the essential sulfur-containing amino acid found in Indian ricegrass seeds; methionine serves as the universal methyl donor in biological methylation reactions and is required for antioxidant glutathione synthesis </w:t>
      </w:r>
    </w:p>
    <w:p w14:paraId="488144A4" w14:textId="77777777" w:rsidR="00CD1F2D" w:rsidRDefault="00CD1F2D">
      <w:pPr>
        <w:numPr>
          <w:ilvl w:val="0"/>
          <w:numId w:val="445"/>
        </w:numPr>
        <w:spacing w:before="100" w:beforeAutospacing="1" w:after="100" w:afterAutospacing="1"/>
        <w:divId w:val="134663892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Complex Carbohydrates and Fiber (Energy and Digestive Support) </w:t>
      </w:r>
    </w:p>
    <w:p w14:paraId="22332ED5"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Three Most Important Compounds: </w:t>
      </w:r>
    </w:p>
    <w:p w14:paraId="20986065" w14:textId="77777777" w:rsidR="00CD1F2D" w:rsidRDefault="00CD1F2D">
      <w:pPr>
        <w:numPr>
          <w:ilvl w:val="0"/>
          <w:numId w:val="446"/>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Amylose (C₆H₁₀O₅)ₙ – Slow-release starch </w:t>
      </w:r>
      <w:r>
        <w:rPr>
          <w:rFonts w:ascii="Segoe UI" w:eastAsia="Times New Roman" w:hAnsi="Segoe UI" w:cs="Segoe UI"/>
          <w:color w:val="333333"/>
          <w:vertAlign w:val="superscript"/>
          <w:lang w:val="en"/>
        </w:rPr>
        <w:t xml:space="preserve">[10] </w:t>
      </w:r>
    </w:p>
    <w:p w14:paraId="10B6D351" w14:textId="77777777" w:rsidR="00CD1F2D" w:rsidRDefault="00CD1F2D">
      <w:pPr>
        <w:pStyle w:val="NormalWeb"/>
        <w:jc w:val="center"/>
        <w:divId w:val="1346638924"/>
        <w:rPr>
          <w:rFonts w:ascii="Segoe UI" w:hAnsi="Segoe UI" w:cs="Segoe UI"/>
          <w:color w:val="333333"/>
          <w:lang w:val="en"/>
        </w:rPr>
      </w:pPr>
      <w:r>
        <w:rPr>
          <w:rFonts w:ascii="Segoe UI" w:hAnsi="Segoe UI" w:cs="Segoe UI"/>
          <w:noProof/>
          <w:color w:val="333333"/>
          <w:lang w:val="en"/>
        </w:rPr>
        <w:drawing>
          <wp:inline distT="0" distB="0" distL="0" distR="0" wp14:anchorId="5F585FE4" wp14:editId="5C639D3F">
            <wp:extent cx="2857500" cy="11049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link="rId550">
                      <a:extLst>
                        <a:ext uri="{28A0092B-C50C-407E-A947-70E740481C1C}">
                          <a14:useLocalDpi xmlns:a14="http://schemas.microsoft.com/office/drawing/2010/main" val="0"/>
                        </a:ext>
                      </a:extLst>
                    </a:blip>
                    <a:srcRect/>
                    <a:stretch>
                      <a:fillRect/>
                    </a:stretch>
                  </pic:blipFill>
                  <pic:spPr bwMode="auto">
                    <a:xfrm>
                      <a:off x="0" y="0"/>
                      <a:ext cx="2857500" cy="1104900"/>
                    </a:xfrm>
                    <a:prstGeom prst="rect">
                      <a:avLst/>
                    </a:prstGeom>
                    <a:noFill/>
                    <a:ln>
                      <a:noFill/>
                    </a:ln>
                  </pic:spPr>
                </pic:pic>
              </a:graphicData>
            </a:graphic>
          </wp:inline>
        </w:drawing>
      </w:r>
    </w:p>
    <w:p w14:paraId="50D58EFC" w14:textId="77777777" w:rsidR="00CD1F2D" w:rsidRDefault="00CD1F2D">
      <w:pPr>
        <w:pStyle w:val="NormalWeb"/>
        <w:jc w:val="center"/>
        <w:divId w:val="1346638924"/>
        <w:rPr>
          <w:rFonts w:ascii="Segoe UI" w:hAnsi="Segoe UI" w:cs="Segoe UI"/>
          <w:color w:val="333333"/>
          <w:lang w:val="en"/>
        </w:rPr>
      </w:pPr>
      <w:r>
        <w:rPr>
          <w:rStyle w:val="Strong"/>
          <w:rFonts w:ascii="Segoe UI" w:hAnsi="Segoe UI" w:cs="Segoe UI"/>
          <w:color w:val="333333"/>
          <w:lang w:val="en"/>
        </w:rPr>
        <w:t xml:space="preserve">Fig 37.6: Molecular structure of Amylose (C₆H₁₀O₅)ₙ, the linear α-1,4-glucan polysaccharide component of starch present in Indian ricegrass seeds; its helical conformation confers slow enzymatic digestion, producing a gradual glucose release and a low glycaemic index response </w:t>
      </w:r>
    </w:p>
    <w:p w14:paraId="2BDB3B1B" w14:textId="77777777" w:rsidR="00CD1F2D" w:rsidRDefault="00CD1F2D">
      <w:pPr>
        <w:numPr>
          <w:ilvl w:val="0"/>
          <w:numId w:val="447"/>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Beta-glucan (C₆H₁₀O₅)ₙ – Immune-supporting fiber </w:t>
      </w:r>
      <w:r>
        <w:rPr>
          <w:rFonts w:ascii="Segoe UI" w:eastAsia="Times New Roman" w:hAnsi="Segoe UI" w:cs="Segoe UI"/>
          <w:color w:val="333333"/>
          <w:vertAlign w:val="superscript"/>
          <w:lang w:val="en"/>
        </w:rPr>
        <w:t xml:space="preserve">[10] </w:t>
      </w:r>
    </w:p>
    <w:p w14:paraId="14774152" w14:textId="77777777" w:rsidR="00CD1F2D" w:rsidRDefault="00CD1F2D">
      <w:pPr>
        <w:numPr>
          <w:ilvl w:val="0"/>
          <w:numId w:val="447"/>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Inulin (C₆H₁₀O₅)ₙ – Prebiotic fiber </w:t>
      </w:r>
      <w:r>
        <w:rPr>
          <w:rFonts w:ascii="Segoe UI" w:eastAsia="Times New Roman" w:hAnsi="Segoe UI" w:cs="Segoe UI"/>
          <w:color w:val="333333"/>
          <w:vertAlign w:val="superscript"/>
          <w:lang w:val="en"/>
        </w:rPr>
        <w:t xml:space="preserve">[10] </w:t>
      </w:r>
    </w:p>
    <w:p w14:paraId="3E119758" w14:textId="77777777" w:rsidR="00CD1F2D" w:rsidRDefault="00CD1F2D">
      <w:pPr>
        <w:numPr>
          <w:ilvl w:val="0"/>
          <w:numId w:val="448"/>
        </w:numPr>
        <w:spacing w:before="100" w:beforeAutospacing="1" w:after="100" w:afterAutospacing="1"/>
        <w:divId w:val="134663892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Minerals and Micronutrients </w:t>
      </w:r>
    </w:p>
    <w:p w14:paraId="43E7D96B"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Most Important Compound: </w:t>
      </w:r>
    </w:p>
    <w:p w14:paraId="308CBE88"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Iron-containing compounds (Fe²⁺/Fe³⁺) – Essential for blood health </w:t>
      </w:r>
      <w:r>
        <w:rPr>
          <w:rFonts w:ascii="Segoe UI" w:hAnsi="Segoe UI" w:cs="Segoe UI"/>
          <w:color w:val="333333"/>
          <w:vertAlign w:val="superscript"/>
          <w:lang w:val="en"/>
        </w:rPr>
        <w:t xml:space="preserve">[11] </w:t>
      </w:r>
    </w:p>
    <w:p w14:paraId="22762706" w14:textId="77777777" w:rsidR="00CD1F2D" w:rsidRDefault="00CD1F2D">
      <w:pPr>
        <w:numPr>
          <w:ilvl w:val="0"/>
          <w:numId w:val="449"/>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Heme-like complexes: Iron bound to organic compounds </w:t>
      </w:r>
      <w:r>
        <w:rPr>
          <w:rFonts w:ascii="Segoe UI" w:eastAsia="Times New Roman" w:hAnsi="Segoe UI" w:cs="Segoe UI"/>
          <w:color w:val="333333"/>
          <w:vertAlign w:val="superscript"/>
          <w:lang w:val="en"/>
        </w:rPr>
        <w:t xml:space="preserve">[11] </w:t>
      </w:r>
    </w:p>
    <w:p w14:paraId="29C3CCD3" w14:textId="77777777" w:rsidR="00CD1F2D" w:rsidRDefault="00CD1F2D">
      <w:pPr>
        <w:numPr>
          <w:ilvl w:val="0"/>
          <w:numId w:val="449"/>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Mineral chelates: Iron complexed with amino acids for better absorption </w:t>
      </w:r>
      <w:r>
        <w:rPr>
          <w:rFonts w:ascii="Segoe UI" w:eastAsia="Times New Roman" w:hAnsi="Segoe UI" w:cs="Segoe UI"/>
          <w:color w:val="333333"/>
          <w:vertAlign w:val="superscript"/>
          <w:lang w:val="en"/>
        </w:rPr>
        <w:t xml:space="preserve">[11] </w:t>
      </w:r>
    </w:p>
    <w:p w14:paraId="5795849B" w14:textId="77777777" w:rsidR="00CD1F2D" w:rsidRDefault="00CD1F2D">
      <w:pPr>
        <w:pStyle w:val="Heading3"/>
        <w:divId w:val="134663892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1E0D12DD"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Nutritional Medicine (Seed Meal/Flour) </w:t>
      </w:r>
    </w:p>
    <w:p w14:paraId="769978FB" w14:textId="77777777" w:rsidR="00CD1F2D" w:rsidRDefault="00CD1F2D">
      <w:pPr>
        <w:numPr>
          <w:ilvl w:val="0"/>
          <w:numId w:val="450"/>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Complete protein profile provides: </w:t>
      </w:r>
      <w:r>
        <w:rPr>
          <w:rFonts w:ascii="Segoe UI" w:eastAsia="Times New Roman" w:hAnsi="Segoe UI" w:cs="Segoe UI"/>
          <w:color w:val="333333"/>
          <w:vertAlign w:val="superscript"/>
          <w:lang w:val="en"/>
        </w:rPr>
        <w:t xml:space="preserve">[14] </w:t>
      </w:r>
    </w:p>
    <w:p w14:paraId="78C32712" w14:textId="77777777" w:rsidR="00CD1F2D" w:rsidRDefault="00CD1F2D">
      <w:pPr>
        <w:numPr>
          <w:ilvl w:val="1"/>
          <w:numId w:val="450"/>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All essential amino acids for tissue repair and growth </w:t>
      </w:r>
    </w:p>
    <w:p w14:paraId="71BEE156" w14:textId="77777777" w:rsidR="00CD1F2D" w:rsidRDefault="00CD1F2D">
      <w:pPr>
        <w:numPr>
          <w:ilvl w:val="1"/>
          <w:numId w:val="450"/>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Lysine for collagen synthesis and wound healing </w:t>
      </w:r>
    </w:p>
    <w:p w14:paraId="42D78D90" w14:textId="77777777" w:rsidR="00CD1F2D" w:rsidRDefault="00CD1F2D">
      <w:pPr>
        <w:numPr>
          <w:ilvl w:val="1"/>
          <w:numId w:val="450"/>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Tryptophan for serotonin production and mood regulation </w:t>
      </w:r>
      <w:r>
        <w:rPr>
          <w:rFonts w:ascii="Segoe UI" w:eastAsia="Times New Roman" w:hAnsi="Segoe UI" w:cs="Segoe UI"/>
          <w:color w:val="333333"/>
          <w:vertAlign w:val="superscript"/>
          <w:lang w:val="en"/>
        </w:rPr>
        <w:t xml:space="preserve">[4] </w:t>
      </w:r>
    </w:p>
    <w:p w14:paraId="625EA7C0" w14:textId="77777777" w:rsidR="00CD1F2D" w:rsidRDefault="00CD1F2D">
      <w:pPr>
        <w:numPr>
          <w:ilvl w:val="0"/>
          <w:numId w:val="450"/>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Complex carbohydrates contribute: </w:t>
      </w:r>
      <w:r>
        <w:rPr>
          <w:rFonts w:ascii="Segoe UI" w:eastAsia="Times New Roman" w:hAnsi="Segoe UI" w:cs="Segoe UI"/>
          <w:color w:val="333333"/>
          <w:vertAlign w:val="superscript"/>
          <w:lang w:val="en"/>
        </w:rPr>
        <w:t xml:space="preserve">[10] </w:t>
      </w:r>
    </w:p>
    <w:p w14:paraId="645653CE" w14:textId="77777777" w:rsidR="00CD1F2D" w:rsidRDefault="00CD1F2D">
      <w:pPr>
        <w:numPr>
          <w:ilvl w:val="1"/>
          <w:numId w:val="450"/>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Sustained energy release preventing blood sugar spikes </w:t>
      </w:r>
    </w:p>
    <w:p w14:paraId="5ED9E49E" w14:textId="77777777" w:rsidR="00CD1F2D" w:rsidRDefault="00CD1F2D">
      <w:pPr>
        <w:numPr>
          <w:ilvl w:val="1"/>
          <w:numId w:val="450"/>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Prebiotic fiber supporting beneficial gut bacteria </w:t>
      </w:r>
    </w:p>
    <w:p w14:paraId="682478FB" w14:textId="77777777" w:rsidR="00CD1F2D" w:rsidRDefault="00CD1F2D">
      <w:pPr>
        <w:numPr>
          <w:ilvl w:val="1"/>
          <w:numId w:val="450"/>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Slow-digesting starches for prolonged satiation </w:t>
      </w:r>
    </w:p>
    <w:p w14:paraId="5A42317D"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Digestive Support (Cooked Seeds) </w:t>
      </w:r>
    </w:p>
    <w:p w14:paraId="38716F5D" w14:textId="77777777" w:rsidR="00CD1F2D" w:rsidRDefault="00CD1F2D">
      <w:pPr>
        <w:numPr>
          <w:ilvl w:val="0"/>
          <w:numId w:val="45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Beta-glucan fiber acts through: </w:t>
      </w:r>
      <w:r>
        <w:rPr>
          <w:rFonts w:ascii="Segoe UI" w:eastAsia="Times New Roman" w:hAnsi="Segoe UI" w:cs="Segoe UI"/>
          <w:color w:val="333333"/>
          <w:vertAlign w:val="superscript"/>
          <w:lang w:val="en"/>
        </w:rPr>
        <w:t xml:space="preserve">[10] </w:t>
      </w:r>
    </w:p>
    <w:p w14:paraId="72CA0C49" w14:textId="77777777" w:rsidR="00CD1F2D" w:rsidRDefault="00CD1F2D">
      <w:pPr>
        <w:numPr>
          <w:ilvl w:val="1"/>
          <w:numId w:val="45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Forming protective gel layer in digestive tract </w:t>
      </w:r>
    </w:p>
    <w:p w14:paraId="4C4653FD" w14:textId="77777777" w:rsidR="00CD1F2D" w:rsidRDefault="00CD1F2D">
      <w:pPr>
        <w:numPr>
          <w:ilvl w:val="1"/>
          <w:numId w:val="45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Binding toxins and facilitating their removal </w:t>
      </w:r>
    </w:p>
    <w:p w14:paraId="4110FA56" w14:textId="77777777" w:rsidR="00CD1F2D" w:rsidRDefault="00CD1F2D">
      <w:pPr>
        <w:numPr>
          <w:ilvl w:val="1"/>
          <w:numId w:val="45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Promoting healthy gut microbiome </w:t>
      </w:r>
    </w:p>
    <w:p w14:paraId="43607E86" w14:textId="77777777" w:rsidR="00CD1F2D" w:rsidRDefault="00CD1F2D">
      <w:pPr>
        <w:numPr>
          <w:ilvl w:val="0"/>
          <w:numId w:val="45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Amino acids provide: </w:t>
      </w:r>
      <w:r>
        <w:rPr>
          <w:rFonts w:ascii="Segoe UI" w:eastAsia="Times New Roman" w:hAnsi="Segoe UI" w:cs="Segoe UI"/>
          <w:color w:val="333333"/>
          <w:vertAlign w:val="superscript"/>
          <w:lang w:val="en"/>
        </w:rPr>
        <w:t xml:space="preserve">[14] </w:t>
      </w:r>
    </w:p>
    <w:p w14:paraId="67E2A6E1" w14:textId="77777777" w:rsidR="00CD1F2D" w:rsidRDefault="00CD1F2D">
      <w:pPr>
        <w:numPr>
          <w:ilvl w:val="1"/>
          <w:numId w:val="45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L-glutamine for intestinal wall repair </w:t>
      </w:r>
    </w:p>
    <w:p w14:paraId="7D28FB86" w14:textId="77777777" w:rsidR="00CD1F2D" w:rsidRDefault="00CD1F2D">
      <w:pPr>
        <w:numPr>
          <w:ilvl w:val="1"/>
          <w:numId w:val="45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Glycine for digestive enzyme production </w:t>
      </w:r>
    </w:p>
    <w:p w14:paraId="28463233" w14:textId="77777777" w:rsidR="00CD1F2D" w:rsidRDefault="00CD1F2D">
      <w:pPr>
        <w:numPr>
          <w:ilvl w:val="1"/>
          <w:numId w:val="451"/>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Proline for gut barrier integrity </w:t>
      </w:r>
    </w:p>
    <w:p w14:paraId="2800A55F"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Blood Strengthening (Regular Dietary Use) </w:t>
      </w:r>
    </w:p>
    <w:p w14:paraId="3BD4F4FE" w14:textId="77777777" w:rsidR="00CD1F2D" w:rsidRDefault="00CD1F2D">
      <w:pPr>
        <w:numPr>
          <w:ilvl w:val="0"/>
          <w:numId w:val="45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Iron chelates enhance: </w:t>
      </w:r>
      <w:r>
        <w:rPr>
          <w:rFonts w:ascii="Segoe UI" w:eastAsia="Times New Roman" w:hAnsi="Segoe UI" w:cs="Segoe UI"/>
          <w:color w:val="333333"/>
          <w:vertAlign w:val="superscript"/>
          <w:lang w:val="en"/>
        </w:rPr>
        <w:t xml:space="preserve">[11] </w:t>
      </w:r>
    </w:p>
    <w:p w14:paraId="73C7990D" w14:textId="77777777" w:rsidR="00CD1F2D" w:rsidRDefault="00CD1F2D">
      <w:pPr>
        <w:numPr>
          <w:ilvl w:val="1"/>
          <w:numId w:val="45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Hemoglobin synthesis and oxygen transport </w:t>
      </w:r>
    </w:p>
    <w:p w14:paraId="4B476D53" w14:textId="77777777" w:rsidR="00CD1F2D" w:rsidRDefault="00CD1F2D">
      <w:pPr>
        <w:numPr>
          <w:ilvl w:val="1"/>
          <w:numId w:val="45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Myoglobin production for muscle function </w:t>
      </w:r>
    </w:p>
    <w:p w14:paraId="0E39EEAF" w14:textId="77777777" w:rsidR="00CD1F2D" w:rsidRDefault="00CD1F2D">
      <w:pPr>
        <w:numPr>
          <w:ilvl w:val="1"/>
          <w:numId w:val="45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Cytochrome enzyme activity for cellular energy </w:t>
      </w:r>
    </w:p>
    <w:p w14:paraId="5F8667C5" w14:textId="77777777" w:rsidR="00CD1F2D" w:rsidRDefault="00CD1F2D">
      <w:pPr>
        <w:numPr>
          <w:ilvl w:val="0"/>
          <w:numId w:val="45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B-vitamins support: </w:t>
      </w:r>
      <w:r>
        <w:rPr>
          <w:rFonts w:ascii="Segoe UI" w:eastAsia="Times New Roman" w:hAnsi="Segoe UI" w:cs="Segoe UI"/>
          <w:color w:val="333333"/>
          <w:vertAlign w:val="superscript"/>
          <w:lang w:val="en"/>
        </w:rPr>
        <w:t xml:space="preserve">[11] </w:t>
      </w:r>
    </w:p>
    <w:p w14:paraId="4247D33F" w14:textId="77777777" w:rsidR="00CD1F2D" w:rsidRDefault="00CD1F2D">
      <w:pPr>
        <w:numPr>
          <w:ilvl w:val="1"/>
          <w:numId w:val="45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Red blood cell formation </w:t>
      </w:r>
    </w:p>
    <w:p w14:paraId="587FFA31" w14:textId="77777777" w:rsidR="00CD1F2D" w:rsidRDefault="00CD1F2D">
      <w:pPr>
        <w:numPr>
          <w:ilvl w:val="1"/>
          <w:numId w:val="45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DNA synthesis in blood cells </w:t>
      </w:r>
    </w:p>
    <w:p w14:paraId="40AE0FA1" w14:textId="77777777" w:rsidR="00CD1F2D" w:rsidRDefault="00CD1F2D">
      <w:pPr>
        <w:numPr>
          <w:ilvl w:val="1"/>
          <w:numId w:val="452"/>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Methylation processes for blood health </w:t>
      </w:r>
    </w:p>
    <w:p w14:paraId="709A678E" w14:textId="77777777" w:rsidR="00CD1F2D" w:rsidRDefault="00CD1F2D">
      <w:pPr>
        <w:pStyle w:val="Heading3"/>
        <w:divId w:val="134663892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6E83AB25"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Protein Synthesis Support (Essential Amino Acids) </w:t>
      </w:r>
    </w:p>
    <w:p w14:paraId="4C498E52"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Lysine + Other amino acids → Protein synthesis → Collagen formation → Enhanced tissue repair → Wound healing acceleration </w:t>
      </w:r>
      <w:r>
        <w:rPr>
          <w:rFonts w:ascii="Segoe UI" w:hAnsi="Segoe UI" w:cs="Segoe UI"/>
          <w:color w:val="333333"/>
          <w:vertAlign w:val="superscript"/>
          <w:lang w:val="en"/>
        </w:rPr>
        <w:t xml:space="preserve">[14] </w:t>
      </w:r>
    </w:p>
    <w:p w14:paraId="3CE5BE93"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Tryptophan → 5-HTP → Serotonin → Improved mood and digestion </w:t>
      </w:r>
      <w:r>
        <w:rPr>
          <w:rFonts w:ascii="Segoe UI" w:hAnsi="Segoe UI" w:cs="Segoe UI"/>
          <w:color w:val="333333"/>
          <w:vertAlign w:val="superscript"/>
          <w:lang w:val="en"/>
        </w:rPr>
        <w:t xml:space="preserve">[4] </w:t>
      </w:r>
    </w:p>
    <w:p w14:paraId="54CCDEA0"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Digestive Healing Mechanism (Beta-glucan) </w:t>
      </w:r>
    </w:p>
    <w:p w14:paraId="52857611"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Beta-glucan + Water → Viscous gel formation → Protective coating → Reduced inflammation → Enhanced gut barrier function </w:t>
      </w:r>
      <w:r>
        <w:rPr>
          <w:rFonts w:ascii="Segoe UI" w:hAnsi="Segoe UI" w:cs="Segoe UI"/>
          <w:color w:val="333333"/>
          <w:vertAlign w:val="superscript"/>
          <w:lang w:val="en"/>
        </w:rPr>
        <w:t xml:space="preserve">[10] </w:t>
      </w:r>
    </w:p>
    <w:p w14:paraId="650F5120"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Beta-glucan → Immune system activation → ↑ Macrophage activity → Enhanced pathogen clearance in digestive tract </w:t>
      </w:r>
      <w:r>
        <w:rPr>
          <w:rFonts w:ascii="Segoe UI" w:hAnsi="Segoe UI" w:cs="Segoe UI"/>
          <w:color w:val="333333"/>
          <w:vertAlign w:val="superscript"/>
          <w:lang w:val="en"/>
        </w:rPr>
        <w:t xml:space="preserve">[10] </w:t>
      </w:r>
    </w:p>
    <w:p w14:paraId="17A8287F"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Energy Metabolism (Complex Carbohydrates) </w:t>
      </w:r>
    </w:p>
    <w:p w14:paraId="29264AE2"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Amylose → α-amylase → Maltose → Glucose → Cellular ATP (slow breakdown) → Sustained energy release → Stable blood sugar </w:t>
      </w:r>
      <w:r>
        <w:rPr>
          <w:rFonts w:ascii="Segoe UI" w:hAnsi="Segoe UI" w:cs="Segoe UI"/>
          <w:color w:val="333333"/>
          <w:vertAlign w:val="superscript"/>
          <w:lang w:val="en"/>
        </w:rPr>
        <w:t xml:space="preserve">[10] </w:t>
      </w:r>
    </w:p>
    <w:p w14:paraId="3D13832A"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Inulin → Gut bacteria fermentation → Short-chain fatty acids → Enhanced colon health → Improved nutrient absorption </w:t>
      </w:r>
      <w:r>
        <w:rPr>
          <w:rFonts w:ascii="Segoe UI" w:hAnsi="Segoe UI" w:cs="Segoe UI"/>
          <w:color w:val="333333"/>
          <w:vertAlign w:val="superscript"/>
          <w:lang w:val="en"/>
        </w:rPr>
        <w:t xml:space="preserve">[10] </w:t>
      </w:r>
    </w:p>
    <w:p w14:paraId="309BAB8A"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Iron Absorption and Utilization </w:t>
      </w:r>
    </w:p>
    <w:p w14:paraId="5F109955"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Iron chelates → Enhanced absorption → Hemoglobin synthesis → Improved oxygen transport → Reduced fatigue </w:t>
      </w:r>
      <w:r>
        <w:rPr>
          <w:rFonts w:ascii="Segoe UI" w:hAnsi="Segoe UI" w:cs="Segoe UI"/>
          <w:color w:val="333333"/>
          <w:vertAlign w:val="superscript"/>
          <w:lang w:val="en"/>
        </w:rPr>
        <w:t xml:space="preserve">[11] </w:t>
      </w:r>
    </w:p>
    <w:p w14:paraId="1AD747AB"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Iron + Amino acids → Myoglobin formation → Enhanced muscle function </w:t>
      </w:r>
      <w:r>
        <w:rPr>
          <w:rFonts w:ascii="Segoe UI" w:hAnsi="Segoe UI" w:cs="Segoe UI"/>
          <w:color w:val="333333"/>
          <w:vertAlign w:val="superscript"/>
          <w:lang w:val="en"/>
        </w:rPr>
        <w:t xml:space="preserve">[11] </w:t>
      </w:r>
    </w:p>
    <w:p w14:paraId="4FE53347" w14:textId="77777777" w:rsidR="00CD1F2D" w:rsidRDefault="00CD1F2D">
      <w:pPr>
        <w:pStyle w:val="Heading3"/>
        <w:divId w:val="134663892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Nutritional Analysis and Modern Validation </w:t>
      </w:r>
    </w:p>
    <w:p w14:paraId="26ED0190"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Protein Quality </w:t>
      </w:r>
    </w:p>
    <w:p w14:paraId="6D61B1D3"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Indian ricegrass contains 18–24% protein with a complete amino acid profile, making it nutritionally superior to many common cereals. </w:t>
      </w:r>
      <w:r>
        <w:rPr>
          <w:rFonts w:ascii="Segoe UI" w:hAnsi="Segoe UI" w:cs="Segoe UI"/>
          <w:color w:val="333333"/>
          <w:vertAlign w:val="superscript"/>
          <w:lang w:val="en"/>
        </w:rPr>
        <w:t xml:space="preserve">[11][14] </w:t>
      </w:r>
      <w:r>
        <w:rPr>
          <w:rFonts w:ascii="Segoe UI" w:hAnsi="Segoe UI" w:cs="Segoe UI"/>
          <w:color w:val="333333"/>
          <w:lang w:val="en"/>
        </w:rPr>
        <w:t xml:space="preserve">The protein digestibility is high, supporting traditional use for nutritional medicine. </w:t>
      </w:r>
      <w:r>
        <w:rPr>
          <w:rFonts w:ascii="Segoe UI" w:hAnsi="Segoe UI" w:cs="Segoe UI"/>
          <w:color w:val="333333"/>
          <w:vertAlign w:val="superscript"/>
          <w:lang w:val="en"/>
        </w:rPr>
        <w:t xml:space="preserve">[14] </w:t>
      </w:r>
    </w:p>
    <w:p w14:paraId="57EFD48D"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Mineral Content </w:t>
      </w:r>
    </w:p>
    <w:p w14:paraId="26BA0A74" w14:textId="77777777" w:rsidR="00CD1F2D" w:rsidRDefault="00CD1F2D">
      <w:pPr>
        <w:numPr>
          <w:ilvl w:val="0"/>
          <w:numId w:val="453"/>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Iron: 4–6 mg per 100g (supporting blood health) </w:t>
      </w:r>
      <w:r>
        <w:rPr>
          <w:rFonts w:ascii="Segoe UI" w:eastAsia="Times New Roman" w:hAnsi="Segoe UI" w:cs="Segoe UI"/>
          <w:color w:val="333333"/>
          <w:vertAlign w:val="superscript"/>
          <w:lang w:val="en"/>
        </w:rPr>
        <w:t xml:space="preserve">[11] </w:t>
      </w:r>
    </w:p>
    <w:p w14:paraId="4A2FC6D4" w14:textId="77777777" w:rsidR="00CD1F2D" w:rsidRDefault="00CD1F2D">
      <w:pPr>
        <w:numPr>
          <w:ilvl w:val="0"/>
          <w:numId w:val="453"/>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Magnesium: 120–150 mg per 100g (muscle and nerve function) </w:t>
      </w:r>
      <w:r>
        <w:rPr>
          <w:rFonts w:ascii="Segoe UI" w:eastAsia="Times New Roman" w:hAnsi="Segoe UI" w:cs="Segoe UI"/>
          <w:color w:val="333333"/>
          <w:vertAlign w:val="superscript"/>
          <w:lang w:val="en"/>
        </w:rPr>
        <w:t xml:space="preserve">[11] </w:t>
      </w:r>
    </w:p>
    <w:p w14:paraId="25EB7FD2" w14:textId="77777777" w:rsidR="00CD1F2D" w:rsidRDefault="00CD1F2D">
      <w:pPr>
        <w:numPr>
          <w:ilvl w:val="0"/>
          <w:numId w:val="453"/>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Phosphorus: 300–400 mg per 100g (bone health) </w:t>
      </w:r>
      <w:r>
        <w:rPr>
          <w:rFonts w:ascii="Segoe UI" w:eastAsia="Times New Roman" w:hAnsi="Segoe UI" w:cs="Segoe UI"/>
          <w:color w:val="333333"/>
          <w:vertAlign w:val="superscript"/>
          <w:lang w:val="en"/>
        </w:rPr>
        <w:t xml:space="preserve">[11] </w:t>
      </w:r>
    </w:p>
    <w:p w14:paraId="569355BB" w14:textId="77777777" w:rsidR="00CD1F2D" w:rsidRDefault="00CD1F2D">
      <w:pPr>
        <w:numPr>
          <w:ilvl w:val="0"/>
          <w:numId w:val="453"/>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Potassium: 350–450 mg per 100g (cardiovascular health) </w:t>
      </w:r>
      <w:r>
        <w:rPr>
          <w:rFonts w:ascii="Segoe UI" w:eastAsia="Times New Roman" w:hAnsi="Segoe UI" w:cs="Segoe UI"/>
          <w:color w:val="333333"/>
          <w:vertAlign w:val="superscript"/>
          <w:lang w:val="en"/>
        </w:rPr>
        <w:t xml:space="preserve">[11] </w:t>
      </w:r>
    </w:p>
    <w:p w14:paraId="6D4CDAD8"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Fiber and Glycemic Benefits </w:t>
      </w:r>
    </w:p>
    <w:p w14:paraId="38749099"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Contains 12–15% dietary fiber with low glycemic index, supporting traditional use for digestive health and sustained energy. </w:t>
      </w:r>
      <w:r>
        <w:rPr>
          <w:rFonts w:ascii="Segoe UI" w:hAnsi="Segoe UI" w:cs="Segoe UI"/>
          <w:color w:val="333333"/>
          <w:vertAlign w:val="superscript"/>
          <w:lang w:val="en"/>
        </w:rPr>
        <w:t xml:space="preserve">[10][11] </w:t>
      </w:r>
    </w:p>
    <w:p w14:paraId="6ADC086F" w14:textId="77777777" w:rsidR="00CD1F2D" w:rsidRDefault="00CD1F2D">
      <w:pPr>
        <w:pStyle w:val="Heading3"/>
        <w:divId w:val="134663892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163C75C6"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Processing Techniques </w:t>
      </w:r>
    </w:p>
    <w:p w14:paraId="287EF2B1" w14:textId="77777777" w:rsidR="00CD1F2D" w:rsidRDefault="00CD1F2D">
      <w:pPr>
        <w:numPr>
          <w:ilvl w:val="0"/>
          <w:numId w:val="454"/>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Parching: Removes seed hairs and enhances digestibility </w:t>
      </w:r>
      <w:r>
        <w:rPr>
          <w:rFonts w:ascii="Segoe UI" w:eastAsia="Times New Roman" w:hAnsi="Segoe UI" w:cs="Segoe UI"/>
          <w:color w:val="333333"/>
          <w:vertAlign w:val="superscript"/>
          <w:lang w:val="en"/>
        </w:rPr>
        <w:t xml:space="preserve">[3][9] </w:t>
      </w:r>
    </w:p>
    <w:p w14:paraId="293127E6" w14:textId="77777777" w:rsidR="00CD1F2D" w:rsidRDefault="00CD1F2D">
      <w:pPr>
        <w:numPr>
          <w:ilvl w:val="0"/>
          <w:numId w:val="454"/>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Grinding: Breaks down cell walls for nutrient accessibility </w:t>
      </w:r>
      <w:r>
        <w:rPr>
          <w:rFonts w:ascii="Segoe UI" w:eastAsia="Times New Roman" w:hAnsi="Segoe UI" w:cs="Segoe UI"/>
          <w:color w:val="333333"/>
          <w:vertAlign w:val="superscript"/>
          <w:lang w:val="en"/>
        </w:rPr>
        <w:t xml:space="preserve">[3][11] </w:t>
      </w:r>
    </w:p>
    <w:p w14:paraId="5DD473DA" w14:textId="77777777" w:rsidR="00CD1F2D" w:rsidRDefault="00CD1F2D">
      <w:pPr>
        <w:numPr>
          <w:ilvl w:val="0"/>
          <w:numId w:val="454"/>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Cooking: Gelatinizes starches for easier digestion </w:t>
      </w:r>
      <w:r>
        <w:rPr>
          <w:rFonts w:ascii="Segoe UI" w:eastAsia="Times New Roman" w:hAnsi="Segoe UI" w:cs="Segoe UI"/>
          <w:color w:val="333333"/>
          <w:vertAlign w:val="superscript"/>
          <w:lang w:val="en"/>
        </w:rPr>
        <w:t xml:space="preserve">[10] </w:t>
      </w:r>
    </w:p>
    <w:p w14:paraId="3A6D4F1B" w14:textId="77777777" w:rsidR="00CD1F2D" w:rsidRDefault="00CD1F2D">
      <w:pPr>
        <w:numPr>
          <w:ilvl w:val="0"/>
          <w:numId w:val="454"/>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Fermentation: May enhance nutrient bioavailability </w:t>
      </w:r>
      <w:r>
        <w:rPr>
          <w:rFonts w:ascii="Segoe UI" w:eastAsia="Times New Roman" w:hAnsi="Segoe UI" w:cs="Segoe UI"/>
          <w:color w:val="333333"/>
          <w:vertAlign w:val="superscript"/>
          <w:lang w:val="en"/>
        </w:rPr>
        <w:t xml:space="preserve">[14] </w:t>
      </w:r>
    </w:p>
    <w:p w14:paraId="0E80A1A4"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Seasonal Harvesting </w:t>
      </w:r>
    </w:p>
    <w:p w14:paraId="77C5DA74"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Traditional late-summer harvest ensures: </w:t>
      </w:r>
      <w:r>
        <w:rPr>
          <w:rFonts w:ascii="Segoe UI" w:hAnsi="Segoe UI" w:cs="Segoe UI"/>
          <w:color w:val="333333"/>
          <w:vertAlign w:val="superscript"/>
          <w:lang w:val="en"/>
        </w:rPr>
        <w:t xml:space="preserve">[9][12] </w:t>
      </w:r>
    </w:p>
    <w:p w14:paraId="7C5A9816" w14:textId="77777777" w:rsidR="00CD1F2D" w:rsidRDefault="00CD1F2D">
      <w:pPr>
        <w:numPr>
          <w:ilvl w:val="0"/>
          <w:numId w:val="455"/>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Maximum protein content: Fully mature seeds </w:t>
      </w:r>
      <w:r>
        <w:rPr>
          <w:rFonts w:ascii="Segoe UI" w:eastAsia="Times New Roman" w:hAnsi="Segoe UI" w:cs="Segoe UI"/>
          <w:color w:val="333333"/>
          <w:vertAlign w:val="superscript"/>
          <w:lang w:val="en"/>
        </w:rPr>
        <w:t xml:space="preserve">[9] </w:t>
      </w:r>
    </w:p>
    <w:p w14:paraId="3A897F40" w14:textId="77777777" w:rsidR="00CD1F2D" w:rsidRDefault="00CD1F2D">
      <w:pPr>
        <w:numPr>
          <w:ilvl w:val="0"/>
          <w:numId w:val="455"/>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Optimal carbohydrate storage: Peak energy reserves </w:t>
      </w:r>
      <w:r>
        <w:rPr>
          <w:rFonts w:ascii="Segoe UI" w:eastAsia="Times New Roman" w:hAnsi="Segoe UI" w:cs="Segoe UI"/>
          <w:color w:val="333333"/>
          <w:vertAlign w:val="superscript"/>
          <w:lang w:val="en"/>
        </w:rPr>
        <w:t xml:space="preserve">[9] </w:t>
      </w:r>
    </w:p>
    <w:p w14:paraId="47E38C72" w14:textId="77777777" w:rsidR="00CD1F2D" w:rsidRDefault="00CD1F2D">
      <w:pPr>
        <w:numPr>
          <w:ilvl w:val="0"/>
          <w:numId w:val="455"/>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Concentrated minerals: Reduced water content increases nutrient density </w:t>
      </w:r>
      <w:r>
        <w:rPr>
          <w:rFonts w:ascii="Segoe UI" w:eastAsia="Times New Roman" w:hAnsi="Segoe UI" w:cs="Segoe UI"/>
          <w:color w:val="333333"/>
          <w:vertAlign w:val="superscript"/>
          <w:lang w:val="en"/>
        </w:rPr>
        <w:t xml:space="preserve">[11] </w:t>
      </w:r>
    </w:p>
    <w:p w14:paraId="7F8FD537"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3333"/>
          <w:lang w:val="en"/>
        </w:rPr>
        <w:t xml:space="preserve">Safety and Sustainability </w:t>
      </w:r>
    </w:p>
    <w:p w14:paraId="4BF39D16" w14:textId="77777777" w:rsidR="00CD1F2D" w:rsidRDefault="00CD1F2D">
      <w:pPr>
        <w:pStyle w:val="NormalWeb"/>
        <w:divId w:val="1346638924"/>
        <w:rPr>
          <w:rFonts w:ascii="Segoe UI" w:hAnsi="Segoe UI" w:cs="Segoe UI"/>
          <w:color w:val="333333"/>
          <w:lang w:val="en"/>
        </w:rPr>
      </w:pPr>
      <w:r>
        <w:rPr>
          <w:rStyle w:val="Emphasis"/>
          <w:rFonts w:ascii="Segoe UI" w:hAnsi="Segoe UI" w:cs="Segoe UI"/>
          <w:color w:val="333333"/>
          <w:lang w:val="en"/>
        </w:rPr>
        <w:t xml:space="preserve">Traditional Wisdom </w:t>
      </w:r>
    </w:p>
    <w:p w14:paraId="5BDE2371" w14:textId="77777777" w:rsidR="00CD1F2D" w:rsidRDefault="00CD1F2D">
      <w:pPr>
        <w:numPr>
          <w:ilvl w:val="0"/>
          <w:numId w:val="456"/>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Leaving adequate seed for natural regeneration </w:t>
      </w:r>
      <w:r>
        <w:rPr>
          <w:rFonts w:ascii="Segoe UI" w:eastAsia="Times New Roman" w:hAnsi="Segoe UI" w:cs="Segoe UI"/>
          <w:color w:val="333333"/>
          <w:vertAlign w:val="superscript"/>
          <w:lang w:val="en"/>
        </w:rPr>
        <w:t xml:space="preserve">[3] </w:t>
      </w:r>
    </w:p>
    <w:p w14:paraId="740286B5" w14:textId="77777777" w:rsidR="00CD1F2D" w:rsidRDefault="00CD1F2D">
      <w:pPr>
        <w:numPr>
          <w:ilvl w:val="0"/>
          <w:numId w:val="456"/>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Proper processing: Removing irritant seed hairs through toasting </w:t>
      </w:r>
      <w:r>
        <w:rPr>
          <w:rFonts w:ascii="Segoe UI" w:eastAsia="Times New Roman" w:hAnsi="Segoe UI" w:cs="Segoe UI"/>
          <w:color w:val="333333"/>
          <w:vertAlign w:val="superscript"/>
          <w:lang w:val="en"/>
        </w:rPr>
        <w:t xml:space="preserve">[3][9] </w:t>
      </w:r>
    </w:p>
    <w:p w14:paraId="1FF6B3BC" w14:textId="77777777" w:rsidR="00CD1F2D" w:rsidRDefault="00CD1F2D">
      <w:pPr>
        <w:numPr>
          <w:ilvl w:val="0"/>
          <w:numId w:val="456"/>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Balanced use: Combining with other foods for complete nutrition </w:t>
      </w:r>
      <w:r>
        <w:rPr>
          <w:rFonts w:ascii="Segoe UI" w:eastAsia="Times New Roman" w:hAnsi="Segoe UI" w:cs="Segoe UI"/>
          <w:color w:val="333333"/>
          <w:vertAlign w:val="superscript"/>
          <w:lang w:val="en"/>
        </w:rPr>
        <w:t xml:space="preserve">[14] </w:t>
      </w:r>
    </w:p>
    <w:p w14:paraId="5659EF04" w14:textId="77777777" w:rsidR="00CD1F2D" w:rsidRDefault="00CD1F2D">
      <w:pPr>
        <w:numPr>
          <w:ilvl w:val="0"/>
          <w:numId w:val="456"/>
        </w:numPr>
        <w:spacing w:before="100" w:beforeAutospacing="1" w:after="100" w:afterAutospacing="1"/>
        <w:divId w:val="1346638924"/>
        <w:rPr>
          <w:rFonts w:ascii="Segoe UI" w:eastAsia="Times New Roman" w:hAnsi="Segoe UI" w:cs="Segoe UI"/>
          <w:color w:val="333333"/>
          <w:lang w:val="en"/>
        </w:rPr>
      </w:pPr>
      <w:r>
        <w:rPr>
          <w:rFonts w:ascii="Segoe UI" w:eastAsia="Times New Roman" w:hAnsi="Segoe UI" w:cs="Segoe UI"/>
          <w:color w:val="333333"/>
          <w:lang w:val="en"/>
        </w:rPr>
        <w:t xml:space="preserve">Cultural protocols: Respectful gathering practices </w:t>
      </w:r>
      <w:r>
        <w:rPr>
          <w:rFonts w:ascii="Segoe UI" w:eastAsia="Times New Roman" w:hAnsi="Segoe UI" w:cs="Segoe UI"/>
          <w:color w:val="333333"/>
          <w:vertAlign w:val="superscript"/>
          <w:lang w:val="en"/>
        </w:rPr>
        <w:t xml:space="preserve">[3] </w:t>
      </w:r>
    </w:p>
    <w:p w14:paraId="53333D60" w14:textId="77777777" w:rsidR="00CD1F2D" w:rsidRDefault="00CD1F2D">
      <w:pPr>
        <w:pStyle w:val="NormalWeb"/>
        <w:divId w:val="1346638924"/>
        <w:rPr>
          <w:rFonts w:ascii="Segoe UI" w:hAnsi="Segoe UI" w:cs="Segoe UI"/>
          <w:color w:val="333333"/>
          <w:lang w:val="en"/>
        </w:rPr>
      </w:pPr>
      <w:r>
        <w:rPr>
          <w:rStyle w:val="Strong"/>
          <w:rFonts w:ascii="Segoe UI" w:hAnsi="Segoe UI" w:cs="Segoe UI"/>
          <w:color w:val="339966"/>
          <w:lang w:val="en"/>
        </w:rPr>
        <w:t xml:space="preserve">References </w:t>
      </w:r>
    </w:p>
    <w:p w14:paraId="6FC66C4E"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1. Anderson, M. K. (1999). The fire, pruning, and coppice management of temperate ecosystems for basketry material by California Indian tribes. </w:t>
      </w:r>
      <w:r>
        <w:rPr>
          <w:rStyle w:val="Emphasis"/>
          <w:rFonts w:ascii="Segoe UI" w:hAnsi="Segoe UI" w:cs="Segoe UI"/>
          <w:color w:val="333333"/>
          <w:lang w:val="en"/>
        </w:rPr>
        <w:t xml:space="preserve">Human Ecology, 27 </w:t>
      </w:r>
      <w:r>
        <w:rPr>
          <w:rFonts w:ascii="Segoe UI" w:hAnsi="Segoe UI" w:cs="Segoe UI"/>
          <w:color w:val="333333"/>
          <w:lang w:val="en"/>
        </w:rPr>
        <w:t xml:space="preserve">(1), 79–113. </w:t>
      </w:r>
      <w:hyperlink r:id="rId551" w:history="1">
        <w:r>
          <w:rPr>
            <w:rStyle w:val="Hyperlink"/>
            <w:rFonts w:ascii="Segoe UI" w:hAnsi="Segoe UI" w:cs="Segoe UI"/>
            <w:lang w:val="en"/>
          </w:rPr>
          <w:t xml:space="preserve">https://doi.org/10.1023/A:1018757317568 </w:t>
        </w:r>
      </w:hyperlink>
    </w:p>
    <w:p w14:paraId="2A35E3C6"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2. Dunmire, W. W., &amp; Tierney, G. D. (1997). </w:t>
      </w:r>
      <w:r>
        <w:rPr>
          <w:rStyle w:val="Emphasis"/>
          <w:rFonts w:ascii="Segoe UI" w:hAnsi="Segoe UI" w:cs="Segoe UI"/>
          <w:color w:val="333333"/>
          <w:lang w:val="en"/>
        </w:rPr>
        <w:t xml:space="preserve">Wild plants and native peoples of the Four Corners </w:t>
      </w:r>
      <w:r>
        <w:rPr>
          <w:rFonts w:ascii="Segoe UI" w:hAnsi="Segoe UI" w:cs="Segoe UI"/>
          <w:color w:val="333333"/>
          <w:lang w:val="en"/>
        </w:rPr>
        <w:t xml:space="preserve">. Museum of New Mexico Press. </w:t>
      </w:r>
    </w:p>
    <w:p w14:paraId="706FEB15"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[Oral traditional knowledge and personal communications]. </w:t>
      </w:r>
    </w:p>
    <w:p w14:paraId="109A81C3"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4. Fernstrom, J. D., &amp; Wurtman, R. J. (1971). Brain serotonin content: Physiological dependence on plasma tryptophan levels. </w:t>
      </w:r>
      <w:r>
        <w:rPr>
          <w:rStyle w:val="Emphasis"/>
          <w:rFonts w:ascii="Segoe UI" w:hAnsi="Segoe UI" w:cs="Segoe UI"/>
          <w:color w:val="333333"/>
          <w:lang w:val="en"/>
        </w:rPr>
        <w:t xml:space="preserve">Science, 173 </w:t>
      </w:r>
      <w:r>
        <w:rPr>
          <w:rFonts w:ascii="Segoe UI" w:hAnsi="Segoe UI" w:cs="Segoe UI"/>
          <w:color w:val="333333"/>
          <w:lang w:val="en"/>
        </w:rPr>
        <w:t xml:space="preserve">(3992), 149–152. </w:t>
      </w:r>
      <w:hyperlink r:id="rId552" w:history="1">
        <w:r>
          <w:rPr>
            <w:rStyle w:val="Hyperlink"/>
            <w:rFonts w:ascii="Segoe UI" w:hAnsi="Segoe UI" w:cs="Segoe UI"/>
            <w:lang w:val="en"/>
          </w:rPr>
          <w:t xml:space="preserve">https://doi.org/10.1126/science.173.3992.149 </w:t>
        </w:r>
      </w:hyperlink>
    </w:p>
    <w:p w14:paraId="1270D682"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5. Great Basin Seeds. (n.d.). </w:t>
      </w:r>
      <w:r>
        <w:rPr>
          <w:rStyle w:val="Emphasis"/>
          <w:rFonts w:ascii="Segoe UI" w:hAnsi="Segoe UI" w:cs="Segoe UI"/>
          <w:color w:val="333333"/>
          <w:lang w:val="en"/>
        </w:rPr>
        <w:t xml:space="preserve">Bluebunch wheatgrass (Pseudoroegneria spicata). </w:t>
      </w:r>
      <w:r>
        <w:rPr>
          <w:rFonts w:ascii="Segoe UI" w:hAnsi="Segoe UI" w:cs="Segoe UI"/>
          <w:color w:val="333333"/>
          <w:lang w:val="en"/>
        </w:rPr>
        <w:t xml:space="preserve">Retrieved September 25, 2025, from </w:t>
      </w:r>
      <w:hyperlink r:id="rId553" w:tgtFrame="_new" w:history="1">
        <w:r>
          <w:rPr>
            <w:rStyle w:val="Hyperlink"/>
            <w:rFonts w:ascii="Segoe UI" w:hAnsi="Segoe UI" w:cs="Segoe UI"/>
            <w:lang w:val="en"/>
          </w:rPr>
          <w:t xml:space="preserve">https://greatbasinseeds.com/product/bluebunch-wheatgrass/ </w:t>
        </w:r>
      </w:hyperlink>
    </w:p>
    <w:p w14:paraId="0DE1E357"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6. Lady Bird Johnson Wildflower Center. (2025, March 31). </w:t>
      </w:r>
      <w:r>
        <w:rPr>
          <w:rStyle w:val="Emphasis"/>
          <w:rFonts w:ascii="Segoe UI" w:hAnsi="Segoe UI" w:cs="Segoe UI"/>
          <w:color w:val="333333"/>
          <w:lang w:val="en"/>
        </w:rPr>
        <w:t xml:space="preserve">Achnatherum hymenoides (Indian ricegrass). </w:t>
      </w:r>
      <w:hyperlink r:id="rId554" w:tgtFrame="_new" w:history="1">
        <w:r>
          <w:rPr>
            <w:rStyle w:val="Hyperlink"/>
            <w:rFonts w:ascii="Segoe UI" w:hAnsi="Segoe UI" w:cs="Segoe UI"/>
            <w:lang w:val="en"/>
          </w:rPr>
          <w:t xml:space="preserve">https://www.wildflower.org/plants/result.php?id_plant=achy </w:t>
        </w:r>
      </w:hyperlink>
    </w:p>
    <w:p w14:paraId="2DDB373B"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7.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4DE295DE"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8. Native Foods Nursery. (n.d.). </w:t>
      </w:r>
      <w:r>
        <w:rPr>
          <w:rStyle w:val="Emphasis"/>
          <w:rFonts w:ascii="Segoe UI" w:hAnsi="Segoe UI" w:cs="Segoe UI"/>
          <w:color w:val="333333"/>
          <w:lang w:val="en"/>
        </w:rPr>
        <w:t xml:space="preserve">Indian ricegrass. </w:t>
      </w:r>
      <w:r>
        <w:rPr>
          <w:rFonts w:ascii="Segoe UI" w:hAnsi="Segoe UI" w:cs="Segoe UI"/>
          <w:color w:val="333333"/>
          <w:lang w:val="en"/>
        </w:rPr>
        <w:t xml:space="preserve">Retrieved September 25, 2025, from </w:t>
      </w:r>
      <w:hyperlink r:id="rId555" w:tgtFrame="_new" w:history="1">
        <w:r>
          <w:rPr>
            <w:rStyle w:val="Hyperlink"/>
            <w:rFonts w:ascii="Segoe UI" w:hAnsi="Segoe UI" w:cs="Segoe UI"/>
            <w:lang w:val="en"/>
          </w:rPr>
          <w:t xml:space="preserve">https://nativefoodsnursery.com/indian-ricegrass/ </w:t>
        </w:r>
      </w:hyperlink>
    </w:p>
    <w:p w14:paraId="089C51C6"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9. Rhode, D. (2002). </w:t>
      </w:r>
      <w:r>
        <w:rPr>
          <w:rStyle w:val="Emphasis"/>
          <w:rFonts w:ascii="Segoe UI" w:hAnsi="Segoe UI" w:cs="Segoe UI"/>
          <w:color w:val="333333"/>
          <w:lang w:val="en"/>
        </w:rPr>
        <w:t xml:space="preserve">Native plants of southern Nevada: An ethnobotany </w:t>
      </w:r>
      <w:r>
        <w:rPr>
          <w:rFonts w:ascii="Segoe UI" w:hAnsi="Segoe UI" w:cs="Segoe UI"/>
          <w:color w:val="333333"/>
          <w:lang w:val="en"/>
        </w:rPr>
        <w:t xml:space="preserve">. University of Utah Press. </w:t>
      </w:r>
    </w:p>
    <w:p w14:paraId="6FF9D086"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10. Tiwari, U., &amp; Cummins, E. (2011). Meta-analysis of the effect of β-glucan intake on blood cholesterol and glucose levels. </w:t>
      </w:r>
      <w:r>
        <w:rPr>
          <w:rStyle w:val="Emphasis"/>
          <w:rFonts w:ascii="Segoe UI" w:hAnsi="Segoe UI" w:cs="Segoe UI"/>
          <w:color w:val="333333"/>
          <w:lang w:val="en"/>
        </w:rPr>
        <w:t xml:space="preserve">Nutrition, 27 </w:t>
      </w:r>
      <w:r>
        <w:rPr>
          <w:rFonts w:ascii="Segoe UI" w:hAnsi="Segoe UI" w:cs="Segoe UI"/>
          <w:color w:val="333333"/>
          <w:lang w:val="en"/>
        </w:rPr>
        <w:t xml:space="preserve">(10), 1008–1016. </w:t>
      </w:r>
      <w:hyperlink r:id="rId556" w:history="1">
        <w:r>
          <w:rPr>
            <w:rStyle w:val="Hyperlink"/>
            <w:rFonts w:ascii="Segoe UI" w:hAnsi="Segoe UI" w:cs="Segoe UI"/>
            <w:lang w:val="en"/>
          </w:rPr>
          <w:t xml:space="preserve">https://doi.org/10.1016/j.nut.2010.11.006 </w:t>
        </w:r>
      </w:hyperlink>
    </w:p>
    <w:p w14:paraId="5DC19C57"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11. University of Kansas, American Indian Health and Diet Project. (n.d.). </w:t>
      </w:r>
      <w:r>
        <w:rPr>
          <w:rStyle w:val="Emphasis"/>
          <w:rFonts w:ascii="Segoe UI" w:hAnsi="Segoe UI" w:cs="Segoe UI"/>
          <w:color w:val="333333"/>
          <w:lang w:val="en"/>
        </w:rPr>
        <w:t xml:space="preserve">Indian ricegrass: Foods Indigenous to the Western Hemisphere. </w:t>
      </w:r>
      <w:r>
        <w:rPr>
          <w:rFonts w:ascii="Segoe UI" w:hAnsi="Segoe UI" w:cs="Segoe UI"/>
          <w:color w:val="333333"/>
          <w:lang w:val="en"/>
        </w:rPr>
        <w:t xml:space="preserve">Retrieved September 25, 2025, from </w:t>
      </w:r>
      <w:hyperlink r:id="rId557" w:tgtFrame="_new" w:history="1">
        <w:r>
          <w:rPr>
            <w:rStyle w:val="Hyperlink"/>
            <w:rFonts w:ascii="Segoe UI" w:hAnsi="Segoe UI" w:cs="Segoe UI"/>
            <w:lang w:val="en"/>
          </w:rPr>
          <w:t xml:space="preserve">https://aihd.ku.edu/foods/indian_ricegrass.html </w:t>
        </w:r>
      </w:hyperlink>
    </w:p>
    <w:p w14:paraId="67979297"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12. U.S. Forest Service. (n.d.). </w:t>
      </w:r>
      <w:r>
        <w:rPr>
          <w:rStyle w:val="Emphasis"/>
          <w:rFonts w:ascii="Segoe UI" w:hAnsi="Segoe UI" w:cs="Segoe UI"/>
          <w:color w:val="333333"/>
          <w:lang w:val="en"/>
        </w:rPr>
        <w:t xml:space="preserve">Indian ricegrass—Achnatherum hymenoides (Plant of the Week). </w:t>
      </w:r>
      <w:r>
        <w:rPr>
          <w:rFonts w:ascii="Segoe UI" w:hAnsi="Segoe UI" w:cs="Segoe UI"/>
          <w:color w:val="333333"/>
          <w:lang w:val="en"/>
        </w:rPr>
        <w:t xml:space="preserve">Retrieved September 25, 2025, from </w:t>
      </w:r>
      <w:hyperlink r:id="rId558" w:tgtFrame="_new" w:history="1">
        <w:r>
          <w:rPr>
            <w:rStyle w:val="Hyperlink"/>
            <w:rFonts w:ascii="Segoe UI" w:hAnsi="Segoe UI" w:cs="Segoe UI"/>
            <w:lang w:val="en"/>
          </w:rPr>
          <w:t xml:space="preserve">https://www.fs.usda.gov/wildflowers/plant-of-the-week/achnatherum_hymenoides.shtml </w:t>
        </w:r>
      </w:hyperlink>
    </w:p>
    <w:p w14:paraId="3CDF94A8"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13. Utah State University Extension. (n.d.). </w:t>
      </w:r>
      <w:r>
        <w:rPr>
          <w:rStyle w:val="Emphasis"/>
          <w:rFonts w:ascii="Segoe UI" w:hAnsi="Segoe UI" w:cs="Segoe UI"/>
          <w:color w:val="333333"/>
          <w:lang w:val="en"/>
        </w:rPr>
        <w:t xml:space="preserve">Indian ricegrass. </w:t>
      </w:r>
      <w:r>
        <w:rPr>
          <w:rFonts w:ascii="Segoe UI" w:hAnsi="Segoe UI" w:cs="Segoe UI"/>
          <w:color w:val="333333"/>
          <w:lang w:val="en"/>
        </w:rPr>
        <w:t xml:space="preserve">Retrieved September 25, 2025, from </w:t>
      </w:r>
      <w:hyperlink r:id="rId559" w:tgtFrame="_new" w:history="1">
        <w:r>
          <w:rPr>
            <w:rStyle w:val="Hyperlink"/>
            <w:rFonts w:ascii="Segoe UI" w:hAnsi="Segoe UI" w:cs="Segoe UI"/>
            <w:lang w:val="en"/>
          </w:rPr>
          <w:t xml:space="preserve">https://extension.usu.edu/rangeplants/grasses-and-grasslikes/indian-ricegrass </w:t>
        </w:r>
      </w:hyperlink>
    </w:p>
    <w:p w14:paraId="6856B6CA" w14:textId="77777777" w:rsidR="00CD1F2D" w:rsidRDefault="00CD1F2D">
      <w:pPr>
        <w:pStyle w:val="NormalWeb"/>
        <w:divId w:val="1346638924"/>
        <w:rPr>
          <w:rFonts w:ascii="Segoe UI" w:hAnsi="Segoe UI" w:cs="Segoe UI"/>
          <w:color w:val="333333"/>
          <w:lang w:val="en"/>
        </w:rPr>
      </w:pPr>
      <w:r>
        <w:rPr>
          <w:rFonts w:ascii="Segoe UI" w:hAnsi="Segoe UI" w:cs="Segoe UI"/>
          <w:color w:val="333333"/>
          <w:lang w:val="en"/>
        </w:rPr>
        <w:t xml:space="preserve">14. Young, V. R., &amp; Pellett, P. L. (1994). Plant proteins in relation to human protein and amino acid nutrition. </w:t>
      </w:r>
      <w:r>
        <w:rPr>
          <w:rStyle w:val="Emphasis"/>
          <w:rFonts w:ascii="Segoe UI" w:hAnsi="Segoe UI" w:cs="Segoe UI"/>
          <w:color w:val="333333"/>
          <w:lang w:val="en"/>
        </w:rPr>
        <w:t xml:space="preserve">The American Journal of Clinical Nutrition, 59 </w:t>
      </w:r>
      <w:r>
        <w:rPr>
          <w:rFonts w:ascii="Segoe UI" w:hAnsi="Segoe UI" w:cs="Segoe UI"/>
          <w:color w:val="333333"/>
          <w:lang w:val="en"/>
        </w:rPr>
        <w:t xml:space="preserve">(5), 1203S–1212S. </w:t>
      </w:r>
      <w:hyperlink r:id="rId560" w:history="1">
        <w:r>
          <w:rPr>
            <w:rStyle w:val="Hyperlink"/>
            <w:rFonts w:ascii="Segoe UI" w:hAnsi="Segoe UI" w:cs="Segoe UI"/>
            <w:lang w:val="en"/>
          </w:rPr>
          <w:t xml:space="preserve">https://doi.org/10.1093/ajcn/59.5.1203S </w:t>
        </w:r>
      </w:hyperlink>
    </w:p>
    <w:p w14:paraId="61AF4157" w14:textId="77777777" w:rsidR="00CD1F2D" w:rsidRDefault="00CD1F2D">
      <w:pPr>
        <w:pStyle w:val="Heading1"/>
        <w:divId w:val="2033416520"/>
        <w:rPr>
          <w:rFonts w:ascii="Segoe UI" w:eastAsia="Times New Roman" w:hAnsi="Segoe UI" w:cs="Segoe UI"/>
          <w:lang w:val="en"/>
        </w:rPr>
      </w:pPr>
      <w:r>
        <w:rPr>
          <w:rFonts w:ascii="Segoe UI" w:eastAsia="Times New Roman" w:hAnsi="Segoe UI" w:cs="Segoe UI"/>
          <w:lang w:val="en"/>
        </w:rPr>
        <w:t xml:space="preserve">38 Jacob's Ladder </w:t>
      </w:r>
    </w:p>
    <w:p w14:paraId="1B6A9E45"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9966"/>
          <w:lang w:val="en"/>
        </w:rPr>
        <w:t xml:space="preserve">Names </w:t>
      </w:r>
    </w:p>
    <w:p w14:paraId="6446739D"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Common name – </w:t>
      </w:r>
      <w:r>
        <w:rPr>
          <w:rFonts w:ascii="Segoe UI" w:hAnsi="Segoe UI" w:cs="Segoe UI"/>
          <w:color w:val="333333"/>
          <w:lang w:val="en"/>
        </w:rPr>
        <w:t xml:space="preserve">Jacob's Ladder </w:t>
      </w:r>
    </w:p>
    <w:p w14:paraId="7DCE30DD"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Polemonium reptans </w:t>
      </w:r>
    </w:p>
    <w:p w14:paraId="6A357E87"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Greek Valerian, American Greek Valerian, Blue Bells, False Jacob's Ladder, Sweatroot, Abscess root. </w:t>
      </w:r>
    </w:p>
    <w:p w14:paraId="2143DEC8" w14:textId="77777777" w:rsidR="00CD1F2D" w:rsidRDefault="00CD1F2D">
      <w:pPr>
        <w:pStyle w:val="NormalWeb"/>
        <w:jc w:val="center"/>
        <w:divId w:val="2033416520"/>
        <w:rPr>
          <w:rFonts w:ascii="Segoe UI" w:hAnsi="Segoe UI" w:cs="Segoe UI"/>
          <w:color w:val="333333"/>
          <w:lang w:val="en"/>
        </w:rPr>
      </w:pPr>
      <w:r>
        <w:rPr>
          <w:rFonts w:ascii="Segoe UI" w:hAnsi="Segoe UI" w:cs="Segoe UI"/>
          <w:noProof/>
          <w:color w:val="333333"/>
          <w:lang w:val="en"/>
        </w:rPr>
        <w:drawing>
          <wp:inline distT="0" distB="0" distL="0" distR="0" wp14:anchorId="7494578B" wp14:editId="79EF71A5">
            <wp:extent cx="1352550" cy="28575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link="rId561">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43C65B0C" w14:textId="77777777" w:rsidR="00CD1F2D" w:rsidRDefault="00CD1F2D">
      <w:pPr>
        <w:pStyle w:val="NormalWeb"/>
        <w:jc w:val="center"/>
        <w:divId w:val="2033416520"/>
        <w:rPr>
          <w:rFonts w:ascii="Segoe UI" w:hAnsi="Segoe UI" w:cs="Segoe UI"/>
          <w:color w:val="333333"/>
          <w:lang w:val="en"/>
        </w:rPr>
      </w:pPr>
      <w:r>
        <w:rPr>
          <w:rStyle w:val="Strong"/>
          <w:rFonts w:ascii="Segoe UI" w:hAnsi="Segoe UI" w:cs="Segoe UI"/>
          <w:color w:val="333333"/>
          <w:lang w:val="en"/>
        </w:rPr>
        <w:t>Fig 38.1: Close-up photograph of Polemonium reptans seedlings growing in a multi-cell propagation tray with a plant label.</w:t>
      </w:r>
      <w:r>
        <w:rPr>
          <w:rFonts w:ascii="Segoe UI" w:hAnsi="Segoe UI" w:cs="Segoe UI"/>
          <w:color w:val="333333"/>
          <w:lang w:val="en"/>
        </w:rPr>
        <w:t xml:space="preserve"> </w:t>
      </w:r>
    </w:p>
    <w:p w14:paraId="2B9FC4A3" w14:textId="77777777" w:rsidR="00CD1F2D" w:rsidRDefault="00CD1F2D">
      <w:pPr>
        <w:pStyle w:val="NormalWeb"/>
        <w:jc w:val="center"/>
        <w:divId w:val="2033416520"/>
        <w:rPr>
          <w:rFonts w:ascii="Segoe UI" w:hAnsi="Segoe UI" w:cs="Segoe UI"/>
          <w:color w:val="333333"/>
          <w:lang w:val="en"/>
        </w:rPr>
      </w:pPr>
      <w:r>
        <w:rPr>
          <w:rFonts w:ascii="Segoe UI" w:hAnsi="Segoe UI" w:cs="Segoe UI"/>
          <w:noProof/>
          <w:color w:val="333333"/>
          <w:lang w:val="en"/>
        </w:rPr>
        <w:drawing>
          <wp:inline distT="0" distB="0" distL="0" distR="0" wp14:anchorId="71E7B469" wp14:editId="61010885">
            <wp:extent cx="1352550" cy="28575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link="rId562">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2B475C8F" w14:textId="77777777" w:rsidR="00CD1F2D" w:rsidRDefault="00CD1F2D">
      <w:pPr>
        <w:pStyle w:val="NormalWeb"/>
        <w:jc w:val="center"/>
        <w:divId w:val="2033416520"/>
        <w:rPr>
          <w:rFonts w:ascii="Segoe UI" w:hAnsi="Segoe UI" w:cs="Segoe UI"/>
          <w:color w:val="333333"/>
          <w:lang w:val="en"/>
        </w:rPr>
      </w:pPr>
      <w:r>
        <w:rPr>
          <w:rStyle w:val="Strong"/>
          <w:rFonts w:ascii="Segoe UI" w:hAnsi="Segoe UI" w:cs="Segoe UI"/>
          <w:color w:val="333333"/>
          <w:lang w:val="en"/>
        </w:rPr>
        <w:t>Fig 38.2: A wider view of numerous Polemonium reptans seedlings growing in a multi-cell propagation tray.</w:t>
      </w:r>
      <w:r>
        <w:rPr>
          <w:rFonts w:ascii="Segoe UI" w:hAnsi="Segoe UI" w:cs="Segoe UI"/>
          <w:color w:val="333333"/>
          <w:lang w:val="en"/>
        </w:rPr>
        <w:t xml:space="preserve"> </w:t>
      </w:r>
    </w:p>
    <w:p w14:paraId="6BB6AE64" w14:textId="77777777" w:rsidR="00CD1F2D" w:rsidRDefault="00CD1F2D">
      <w:pPr>
        <w:pStyle w:val="NormalWeb"/>
        <w:jc w:val="center"/>
        <w:divId w:val="2033416520"/>
        <w:rPr>
          <w:rFonts w:ascii="Segoe UI" w:hAnsi="Segoe UI" w:cs="Segoe UI"/>
          <w:color w:val="333333"/>
          <w:lang w:val="en"/>
        </w:rPr>
      </w:pPr>
      <w:r>
        <w:rPr>
          <w:rFonts w:ascii="Segoe UI" w:hAnsi="Segoe UI" w:cs="Segoe UI"/>
          <w:noProof/>
          <w:color w:val="333333"/>
          <w:lang w:val="en"/>
        </w:rPr>
        <w:drawing>
          <wp:inline distT="0" distB="0" distL="0" distR="0" wp14:anchorId="7FB0B133" wp14:editId="388AFE65">
            <wp:extent cx="2857500" cy="2752725"/>
            <wp:effectExtent l="0" t="0" r="0"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link="rId563">
                      <a:extLst>
                        <a:ext uri="{28A0092B-C50C-407E-A947-70E740481C1C}">
                          <a14:useLocalDpi xmlns:a14="http://schemas.microsoft.com/office/drawing/2010/main" val="0"/>
                        </a:ext>
                      </a:extLst>
                    </a:blip>
                    <a:srcRect/>
                    <a:stretch>
                      <a:fillRect/>
                    </a:stretch>
                  </pic:blipFill>
                  <pic:spPr bwMode="auto">
                    <a:xfrm>
                      <a:off x="0" y="0"/>
                      <a:ext cx="2857500" cy="2752725"/>
                    </a:xfrm>
                    <a:prstGeom prst="rect">
                      <a:avLst/>
                    </a:prstGeom>
                    <a:noFill/>
                    <a:ln>
                      <a:noFill/>
                    </a:ln>
                  </pic:spPr>
                </pic:pic>
              </a:graphicData>
            </a:graphic>
          </wp:inline>
        </w:drawing>
      </w:r>
    </w:p>
    <w:p w14:paraId="5A4D275D" w14:textId="77777777" w:rsidR="00CD1F2D" w:rsidRDefault="00CD1F2D">
      <w:pPr>
        <w:pStyle w:val="NormalWeb"/>
        <w:jc w:val="center"/>
        <w:divId w:val="2033416520"/>
        <w:rPr>
          <w:rFonts w:ascii="Segoe UI" w:hAnsi="Segoe UI" w:cs="Segoe UI"/>
          <w:color w:val="333333"/>
          <w:lang w:val="en"/>
        </w:rPr>
      </w:pPr>
      <w:r>
        <w:rPr>
          <w:rStyle w:val="Strong"/>
          <w:rFonts w:ascii="Segoe UI" w:hAnsi="Segoe UI" w:cs="Segoe UI"/>
          <w:color w:val="333333"/>
          <w:lang w:val="en"/>
        </w:rPr>
        <w:t>Fig 38.3: A small Jacob's Ladder plant with delicate light blue, bell-shaped flowers and pinnately compound leaves growing among moss.</w:t>
      </w:r>
      <w:r>
        <w:rPr>
          <w:rFonts w:ascii="Segoe UI" w:hAnsi="Segoe UI" w:cs="Segoe UI"/>
          <w:color w:val="333333"/>
          <w:lang w:val="en"/>
        </w:rPr>
        <w:t xml:space="preserve"> </w:t>
      </w:r>
    </w:p>
    <w:p w14:paraId="5CEC107F"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9966"/>
          <w:lang w:val="en"/>
        </w:rPr>
        <w:t xml:space="preserve">General Information </w:t>
      </w:r>
    </w:p>
    <w:p w14:paraId="6741BFAF" w14:textId="77777777" w:rsidR="00CD1F2D" w:rsidRDefault="00CD1F2D">
      <w:pPr>
        <w:pStyle w:val="NormalWeb"/>
        <w:jc w:val="both"/>
        <w:divId w:val="2033416520"/>
        <w:rPr>
          <w:rFonts w:ascii="Segoe UI" w:hAnsi="Segoe UI" w:cs="Segoe UI"/>
          <w:color w:val="333333"/>
          <w:lang w:val="en"/>
        </w:rPr>
      </w:pPr>
      <w:r>
        <w:rPr>
          <w:rFonts w:ascii="Segoe UI" w:hAnsi="Segoe UI" w:cs="Segoe UI"/>
          <w:color w:val="333333"/>
          <w:lang w:val="en"/>
        </w:rPr>
        <w:t xml:space="preserve">Jacob's Ladder ( </w:t>
      </w:r>
      <w:r>
        <w:rPr>
          <w:rStyle w:val="Emphasis"/>
          <w:rFonts w:ascii="Segoe UI" w:hAnsi="Segoe UI" w:cs="Segoe UI"/>
          <w:color w:val="333333"/>
          <w:lang w:val="en"/>
        </w:rPr>
        <w:t xml:space="preserve">Polemonium </w:t>
      </w:r>
      <w:r>
        <w:rPr>
          <w:rFonts w:ascii="Segoe UI" w:hAnsi="Segoe UI" w:cs="Segoe UI"/>
          <w:color w:val="333333"/>
          <w:lang w:val="en"/>
        </w:rPr>
        <w:t xml:space="preserve">species, primarily </w:t>
      </w:r>
      <w:r>
        <w:rPr>
          <w:rStyle w:val="Emphasis"/>
          <w:rFonts w:ascii="Segoe UI" w:hAnsi="Segoe UI" w:cs="Segoe UI"/>
          <w:color w:val="333333"/>
          <w:lang w:val="en"/>
        </w:rPr>
        <w:t xml:space="preserve">P. reptans </w:t>
      </w:r>
      <w:r>
        <w:rPr>
          <w:rFonts w:ascii="Segoe UI" w:hAnsi="Segoe UI" w:cs="Segoe UI"/>
          <w:color w:val="333333"/>
          <w:lang w:val="en"/>
        </w:rPr>
        <w:t xml:space="preserve">, </w:t>
      </w:r>
      <w:r>
        <w:rPr>
          <w:rStyle w:val="Emphasis"/>
          <w:rFonts w:ascii="Segoe UI" w:hAnsi="Segoe UI" w:cs="Segoe UI"/>
          <w:color w:val="333333"/>
          <w:lang w:val="en"/>
        </w:rPr>
        <w:t xml:space="preserve">P. caeruleum </w:t>
      </w:r>
      <w:r>
        <w:rPr>
          <w:rFonts w:ascii="Segoe UI" w:hAnsi="Segoe UI" w:cs="Segoe UI"/>
          <w:color w:val="333333"/>
          <w:lang w:val="en"/>
        </w:rPr>
        <w:t xml:space="preserve">, and </w:t>
      </w:r>
      <w:r>
        <w:rPr>
          <w:rStyle w:val="Emphasis"/>
          <w:rFonts w:ascii="Segoe UI" w:hAnsi="Segoe UI" w:cs="Segoe UI"/>
          <w:color w:val="333333"/>
          <w:lang w:val="en"/>
        </w:rPr>
        <w:t xml:space="preserve">P. pulcherrimum </w:t>
      </w:r>
      <w:r>
        <w:rPr>
          <w:rFonts w:ascii="Segoe UI" w:hAnsi="Segoe UI" w:cs="Segoe UI"/>
          <w:color w:val="333333"/>
          <w:lang w:val="en"/>
        </w:rPr>
        <w:t xml:space="preserve">) comprises a genus of perennial herbaceous plants in the phlox family (Polemoniaceae) native to temperate regions of the Northern Hemisphere. </w:t>
      </w:r>
      <w:r>
        <w:rPr>
          <w:rFonts w:ascii="Segoe UI" w:hAnsi="Segoe UI" w:cs="Segoe UI"/>
          <w:color w:val="333333"/>
          <w:vertAlign w:val="superscript"/>
          <w:lang w:val="en"/>
        </w:rPr>
        <w:t xml:space="preserve">[6] </w:t>
      </w:r>
      <w:r>
        <w:rPr>
          <w:rFonts w:ascii="Segoe UI" w:hAnsi="Segoe UI" w:cs="Segoe UI"/>
          <w:color w:val="333333"/>
          <w:lang w:val="en"/>
        </w:rPr>
        <w:t xml:space="preserve">These distinctive plants are easily recognized by their pinnately compound leaves with 5–15 pairs of leaflets arranged like the rungs of a ladder, giving the plant its common name. </w:t>
      </w:r>
      <w:r>
        <w:rPr>
          <w:rFonts w:ascii="Segoe UI" w:hAnsi="Segoe UI" w:cs="Segoe UI"/>
          <w:color w:val="333333"/>
          <w:vertAlign w:val="superscript"/>
          <w:lang w:val="en"/>
        </w:rPr>
        <w:t xml:space="preserve">[1] </w:t>
      </w:r>
      <w:r>
        <w:rPr>
          <w:rFonts w:ascii="Segoe UI" w:hAnsi="Segoe UI" w:cs="Segoe UI"/>
          <w:color w:val="333333"/>
          <w:lang w:val="en"/>
        </w:rPr>
        <w:t xml:space="preserve">Growing 8–24 inches tall, Jacob's ladder produces clusters of bell-shaped, five-petaled flowers that range from blue to purple, pink, or white, typically blooming from late spring through mid-summer. </w:t>
      </w:r>
      <w:r>
        <w:rPr>
          <w:rFonts w:ascii="Segoe UI" w:hAnsi="Segoe UI" w:cs="Segoe UI"/>
          <w:color w:val="333333"/>
          <w:vertAlign w:val="superscript"/>
          <w:lang w:val="en"/>
        </w:rPr>
        <w:t xml:space="preserve">[5] </w:t>
      </w:r>
      <w:r>
        <w:rPr>
          <w:rFonts w:ascii="Segoe UI" w:hAnsi="Segoe UI" w:cs="Segoe UI"/>
          <w:color w:val="333333"/>
          <w:lang w:val="en"/>
        </w:rPr>
        <w:t xml:space="preserve">The most common species, </w:t>
      </w:r>
      <w:r>
        <w:rPr>
          <w:rStyle w:val="Emphasis"/>
          <w:rFonts w:ascii="Segoe UI" w:hAnsi="Segoe UI" w:cs="Segoe UI"/>
          <w:color w:val="333333"/>
          <w:lang w:val="en"/>
        </w:rPr>
        <w:t xml:space="preserve">P. reptans </w:t>
      </w:r>
      <w:r>
        <w:rPr>
          <w:rFonts w:ascii="Segoe UI" w:hAnsi="Segoe UI" w:cs="Segoe UI"/>
          <w:color w:val="333333"/>
          <w:lang w:val="en"/>
        </w:rPr>
        <w:t xml:space="preserve">(spreading Jacob's ladder), is native to eastern North America and thrives in rich, moist, shaded woodlands and stream banks. </w:t>
      </w:r>
      <w:r>
        <w:rPr>
          <w:rFonts w:ascii="Segoe UI" w:hAnsi="Segoe UI" w:cs="Segoe UI"/>
          <w:color w:val="333333"/>
          <w:vertAlign w:val="superscript"/>
          <w:lang w:val="en"/>
        </w:rPr>
        <w:t xml:space="preserve">[1] </w:t>
      </w:r>
      <w:r>
        <w:rPr>
          <w:rStyle w:val="Emphasis"/>
          <w:rFonts w:ascii="Segoe UI" w:hAnsi="Segoe UI" w:cs="Segoe UI"/>
          <w:color w:val="333333"/>
          <w:lang w:val="en"/>
        </w:rPr>
        <w:t xml:space="preserve">P. caeruleum </w:t>
      </w:r>
      <w:r>
        <w:rPr>
          <w:rFonts w:ascii="Segoe UI" w:hAnsi="Segoe UI" w:cs="Segoe UI"/>
          <w:color w:val="333333"/>
          <w:lang w:val="en"/>
        </w:rPr>
        <w:t xml:space="preserve">(Greek valerian) is found across northern regions of North America and Eurasia, while </w:t>
      </w:r>
      <w:r>
        <w:rPr>
          <w:rStyle w:val="Emphasis"/>
          <w:rFonts w:ascii="Segoe UI" w:hAnsi="Segoe UI" w:cs="Segoe UI"/>
          <w:color w:val="333333"/>
          <w:lang w:val="en"/>
        </w:rPr>
        <w:t xml:space="preserve">P. pulcherrimum </w:t>
      </w:r>
      <w:r>
        <w:rPr>
          <w:rFonts w:ascii="Segoe UI" w:hAnsi="Segoe UI" w:cs="Segoe UI"/>
          <w:color w:val="333333"/>
          <w:lang w:val="en"/>
        </w:rPr>
        <w:t xml:space="preserve">(showy Jacob's ladder) inhabits western mountain regions. </w:t>
      </w:r>
      <w:r>
        <w:rPr>
          <w:rFonts w:ascii="Segoe UI" w:hAnsi="Segoe UI" w:cs="Segoe UI"/>
          <w:color w:val="333333"/>
          <w:vertAlign w:val="superscript"/>
          <w:lang w:val="en"/>
        </w:rPr>
        <w:t xml:space="preserve">[7][8] </w:t>
      </w:r>
      <w:r>
        <w:rPr>
          <w:rFonts w:ascii="Segoe UI" w:hAnsi="Segoe UI" w:cs="Segoe UI"/>
          <w:color w:val="333333"/>
          <w:lang w:val="en"/>
        </w:rPr>
        <w:t xml:space="preserve">These plants prefer cool, moist conditions and partial shade, forming colonies through rhizomes and self-seeding. </w:t>
      </w:r>
      <w:r>
        <w:rPr>
          <w:rFonts w:ascii="Segoe UI" w:hAnsi="Segoe UI" w:cs="Segoe UI"/>
          <w:color w:val="333333"/>
          <w:vertAlign w:val="superscript"/>
          <w:lang w:val="en"/>
        </w:rPr>
        <w:t xml:space="preserve">[6] </w:t>
      </w:r>
      <w:r>
        <w:rPr>
          <w:rFonts w:ascii="Segoe UI" w:hAnsi="Segoe UI" w:cs="Segoe UI"/>
          <w:color w:val="333333"/>
          <w:lang w:val="en"/>
        </w:rPr>
        <w:t xml:space="preserve">Indigenous peoples have traditionally recognized various </w:t>
      </w:r>
      <w:r>
        <w:rPr>
          <w:rStyle w:val="Emphasis"/>
          <w:rFonts w:ascii="Segoe UI" w:hAnsi="Segoe UI" w:cs="Segoe UI"/>
          <w:color w:val="333333"/>
          <w:lang w:val="en"/>
        </w:rPr>
        <w:t xml:space="preserve">Polemonium </w:t>
      </w:r>
      <w:r>
        <w:rPr>
          <w:rFonts w:ascii="Segoe UI" w:hAnsi="Segoe UI" w:cs="Segoe UI"/>
          <w:color w:val="333333"/>
          <w:lang w:val="en"/>
        </w:rPr>
        <w:t xml:space="preserve">species for their medicinal properties, particularly for respiratory ailments, skin conditions, and general healing. </w:t>
      </w:r>
      <w:r>
        <w:rPr>
          <w:rFonts w:ascii="Segoe UI" w:hAnsi="Segoe UI" w:cs="Segoe UI"/>
          <w:color w:val="333333"/>
          <w:vertAlign w:val="superscript"/>
          <w:lang w:val="en"/>
        </w:rPr>
        <w:t xml:space="preserve">[3] </w:t>
      </w:r>
    </w:p>
    <w:p w14:paraId="60639DD3" w14:textId="77777777" w:rsidR="00CD1F2D" w:rsidRDefault="00CD1F2D">
      <w:pPr>
        <w:pStyle w:val="Heading3"/>
        <w:divId w:val="203341652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8AA8E27" w14:textId="77777777" w:rsidR="00CD1F2D" w:rsidRDefault="00CD1F2D">
      <w:pPr>
        <w:pStyle w:val="NormalWeb"/>
        <w:jc w:val="both"/>
        <w:divId w:val="2033416520"/>
        <w:rPr>
          <w:rFonts w:ascii="Segoe UI" w:hAnsi="Segoe UI" w:cs="Segoe UI"/>
          <w:color w:val="333333"/>
          <w:lang w:val="en"/>
        </w:rPr>
      </w:pPr>
      <w:r>
        <w:rPr>
          <w:rFonts w:ascii="Segoe UI" w:hAnsi="Segoe UI" w:cs="Segoe UI"/>
          <w:color w:val="333333"/>
          <w:lang w:val="en"/>
        </w:rPr>
        <w:t xml:space="preserve">When steeped in water or wine, an infusion of the roots soothed coughs and eased the lungs during the long, cold months. </w:t>
      </w:r>
      <w:r>
        <w:rPr>
          <w:rFonts w:ascii="Segoe UI" w:hAnsi="Segoe UI" w:cs="Segoe UI"/>
          <w:color w:val="333333"/>
          <w:vertAlign w:val="superscript"/>
          <w:lang w:val="en"/>
        </w:rPr>
        <w:t xml:space="preserve">[2][11] </w:t>
      </w:r>
      <w:r>
        <w:rPr>
          <w:rFonts w:ascii="Segoe UI" w:hAnsi="Segoe UI" w:cs="Segoe UI"/>
          <w:color w:val="333333"/>
          <w:lang w:val="en"/>
        </w:rPr>
        <w:t xml:space="preserve">In times of heavy chest congestion or bronchitis, a stronger decoction was prepared, its warmth helping to clear the breath and restore the body's balance. </w:t>
      </w:r>
      <w:r>
        <w:rPr>
          <w:rFonts w:ascii="Segoe UI" w:hAnsi="Segoe UI" w:cs="Segoe UI"/>
          <w:color w:val="333333"/>
          <w:vertAlign w:val="superscript"/>
          <w:lang w:val="en"/>
        </w:rPr>
        <w:t xml:space="preserve">[11] </w:t>
      </w:r>
      <w:r>
        <w:rPr>
          <w:rFonts w:ascii="Segoe UI" w:hAnsi="Segoe UI" w:cs="Segoe UI"/>
          <w:color w:val="333333"/>
          <w:lang w:val="en"/>
        </w:rPr>
        <w:t xml:space="preserve">The same roots, when crushed or made into a soft poultice, were laid gently upon wounds and injuries, helping them to knit and heal. </w:t>
      </w:r>
      <w:r>
        <w:rPr>
          <w:rFonts w:ascii="Segoe UI" w:hAnsi="Segoe UI" w:cs="Segoe UI"/>
          <w:color w:val="333333"/>
          <w:vertAlign w:val="superscript"/>
          <w:lang w:val="en"/>
        </w:rPr>
        <w:t xml:space="preserve">[2] </w:t>
      </w:r>
    </w:p>
    <w:p w14:paraId="721C5A96" w14:textId="77777777" w:rsidR="00CD1F2D" w:rsidRDefault="00CD1F2D">
      <w:pPr>
        <w:pStyle w:val="NormalWeb"/>
        <w:jc w:val="both"/>
        <w:divId w:val="2033416520"/>
        <w:rPr>
          <w:rFonts w:ascii="Segoe UI" w:hAnsi="Segoe UI" w:cs="Segoe UI"/>
          <w:color w:val="333333"/>
          <w:lang w:val="en"/>
        </w:rPr>
      </w:pPr>
      <w:r>
        <w:rPr>
          <w:rFonts w:ascii="Segoe UI" w:hAnsi="Segoe UI" w:cs="Segoe UI"/>
          <w:color w:val="333333"/>
          <w:lang w:val="en"/>
        </w:rPr>
        <w:t xml:space="preserve">The rhizomes were dried and powdered for the treatment of abscesses or skin infections or boiled into a tea to bring down fevers and ease the body during illness. </w:t>
      </w:r>
      <w:r>
        <w:rPr>
          <w:rFonts w:ascii="Segoe UI" w:hAnsi="Segoe UI" w:cs="Segoe UI"/>
          <w:color w:val="333333"/>
          <w:vertAlign w:val="superscript"/>
          <w:lang w:val="en"/>
        </w:rPr>
        <w:t xml:space="preserve">[2][10] </w:t>
      </w:r>
      <w:r>
        <w:rPr>
          <w:rFonts w:ascii="Segoe UI" w:hAnsi="Segoe UI" w:cs="Segoe UI"/>
          <w:color w:val="333333"/>
          <w:lang w:val="en"/>
        </w:rPr>
        <w:t xml:space="preserve">Its whole form was used in topical preparations to calm rashes and irritations, while the fresh leaves made a soothing poultice to ease inflammation and swelling. </w:t>
      </w:r>
      <w:r>
        <w:rPr>
          <w:rFonts w:ascii="Segoe UI" w:hAnsi="Segoe UI" w:cs="Segoe UI"/>
          <w:color w:val="333333"/>
          <w:vertAlign w:val="superscript"/>
          <w:lang w:val="en"/>
        </w:rPr>
        <w:t xml:space="preserve">[11] </w:t>
      </w:r>
      <w:r>
        <w:rPr>
          <w:rFonts w:ascii="Segoe UI" w:hAnsi="Segoe UI" w:cs="Segoe UI"/>
          <w:color w:val="333333"/>
          <w:lang w:val="en"/>
        </w:rPr>
        <w:t xml:space="preserve">For bites from insects or snakes, the crushed roots were applied to draw out venom and cool the sting, offering quick relief. </w:t>
      </w:r>
      <w:r>
        <w:rPr>
          <w:rFonts w:ascii="Segoe UI" w:hAnsi="Segoe UI" w:cs="Segoe UI"/>
          <w:color w:val="333333"/>
          <w:vertAlign w:val="superscript"/>
          <w:lang w:val="en"/>
        </w:rPr>
        <w:t xml:space="preserve">[2] </w:t>
      </w:r>
    </w:p>
    <w:p w14:paraId="44CC2653" w14:textId="77777777" w:rsidR="00CD1F2D" w:rsidRDefault="00CD1F2D">
      <w:pPr>
        <w:pStyle w:val="NormalWeb"/>
        <w:jc w:val="both"/>
        <w:divId w:val="2033416520"/>
        <w:rPr>
          <w:rFonts w:ascii="Segoe UI" w:hAnsi="Segoe UI" w:cs="Segoe UI"/>
          <w:color w:val="333333"/>
          <w:lang w:val="en"/>
        </w:rPr>
      </w:pPr>
      <w:r>
        <w:rPr>
          <w:rFonts w:ascii="Segoe UI" w:hAnsi="Segoe UI" w:cs="Segoe UI"/>
          <w:color w:val="333333"/>
          <w:lang w:val="en"/>
        </w:rPr>
        <w:t xml:space="preserve">A mild tea from the roots was sometimes taken as a digestive aid to settle the stomach and promote gentle strength, while a gentle wash made from the leaves could be used for the eyes to ease redness or irritation. </w:t>
      </w:r>
      <w:r>
        <w:rPr>
          <w:rFonts w:ascii="Segoe UI" w:hAnsi="Segoe UI" w:cs="Segoe UI"/>
          <w:color w:val="333333"/>
          <w:vertAlign w:val="superscript"/>
          <w:lang w:val="en"/>
        </w:rPr>
        <w:t xml:space="preserve">[10] </w:t>
      </w:r>
    </w:p>
    <w:p w14:paraId="66E7257A" w14:textId="77777777" w:rsidR="00CD1F2D" w:rsidRDefault="00CD1F2D">
      <w:pPr>
        <w:pStyle w:val="Heading3"/>
        <w:divId w:val="203341652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4C95A5AB" w14:textId="77777777" w:rsidR="00CD1F2D" w:rsidRDefault="00CD1F2D">
      <w:pPr>
        <w:numPr>
          <w:ilvl w:val="0"/>
          <w:numId w:val="457"/>
        </w:numPr>
        <w:spacing w:before="100" w:beforeAutospacing="1" w:after="100" w:afterAutospacing="1"/>
        <w:divId w:val="203341652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Triterpene Saponins (Primary Bioactive Compounds) </w:t>
      </w:r>
    </w:p>
    <w:p w14:paraId="24015DA0"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Three Most Important Compounds: </w:t>
      </w:r>
    </w:p>
    <w:p w14:paraId="6371880F" w14:textId="77777777" w:rsidR="00CD1F2D" w:rsidRDefault="00CD1F2D">
      <w:pPr>
        <w:numPr>
          <w:ilvl w:val="0"/>
          <w:numId w:val="458"/>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β-Amyrin-based Saponins (C₃₀H₅₀O + sugar moieties) </w:t>
      </w:r>
    </w:p>
    <w:p w14:paraId="157D857D" w14:textId="77777777" w:rsidR="00CD1F2D" w:rsidRDefault="00CD1F2D">
      <w:pPr>
        <w:numPr>
          <w:ilvl w:val="0"/>
          <w:numId w:val="458"/>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Oleanolic Acid Glycosides (C₃₀H₄₈O₃ + sugars) </w:t>
      </w:r>
    </w:p>
    <w:p w14:paraId="0B76BE51" w14:textId="77777777" w:rsidR="00CD1F2D" w:rsidRDefault="00CD1F2D">
      <w:pPr>
        <w:numPr>
          <w:ilvl w:val="0"/>
          <w:numId w:val="458"/>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Ursolic Acid Derivatives (C₃₀H₄₈O₃) </w:t>
      </w:r>
    </w:p>
    <w:p w14:paraId="656FDBDA" w14:textId="77777777" w:rsidR="00CD1F2D" w:rsidRDefault="00CD1F2D">
      <w:pPr>
        <w:pStyle w:val="NormalWeb"/>
        <w:jc w:val="center"/>
        <w:divId w:val="2033416520"/>
        <w:rPr>
          <w:rFonts w:ascii="Segoe UI" w:hAnsi="Segoe UI" w:cs="Segoe UI"/>
          <w:color w:val="333333"/>
          <w:lang w:val="en"/>
        </w:rPr>
      </w:pPr>
      <w:r>
        <w:rPr>
          <w:rFonts w:ascii="Segoe UI" w:hAnsi="Segoe UI" w:cs="Segoe UI"/>
          <w:noProof/>
          <w:color w:val="333333"/>
          <w:lang w:val="en"/>
        </w:rPr>
        <w:drawing>
          <wp:inline distT="0" distB="0" distL="0" distR="0" wp14:anchorId="474E2EC0" wp14:editId="1D644F39">
            <wp:extent cx="2857500" cy="28575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link="rId564">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F521D67" w14:textId="77777777" w:rsidR="00CD1F2D" w:rsidRDefault="00CD1F2D">
      <w:pPr>
        <w:pStyle w:val="NormalWeb"/>
        <w:jc w:val="center"/>
        <w:divId w:val="2033416520"/>
        <w:rPr>
          <w:rFonts w:ascii="Segoe UI" w:hAnsi="Segoe UI" w:cs="Segoe UI"/>
          <w:color w:val="333333"/>
          <w:lang w:val="en"/>
        </w:rPr>
      </w:pPr>
      <w:r>
        <w:rPr>
          <w:rStyle w:val="Strong"/>
          <w:rFonts w:ascii="Segoe UI" w:hAnsi="Segoe UI" w:cs="Segoe UI"/>
          <w:color w:val="333333"/>
          <w:lang w:val="en"/>
        </w:rPr>
        <w:t xml:space="preserve">Fig 38.4: Two-dimensional molecular structure diagram of ursolic acid (C₃₀H₄₈O₃), a pentacyclic triterpenoid derivative found in </w:t>
      </w:r>
      <w:r>
        <w:rPr>
          <w:rStyle w:val="Emphasis"/>
          <w:rFonts w:ascii="Segoe UI" w:hAnsi="Segoe UI" w:cs="Segoe UI"/>
          <w:b/>
          <w:bCs/>
          <w:color w:val="333333"/>
          <w:lang w:val="en"/>
        </w:rPr>
        <w:t xml:space="preserve">Polemonium </w:t>
      </w:r>
      <w:r>
        <w:rPr>
          <w:rStyle w:val="Strong"/>
          <w:rFonts w:ascii="Segoe UI" w:hAnsi="Segoe UI" w:cs="Segoe UI"/>
          <w:color w:val="333333"/>
          <w:lang w:val="en"/>
        </w:rPr>
        <w:t xml:space="preserve">species, highlighting its five fused carbon rings, hydroxyl group at C-3, the C-12/C-13 double bond, and carboxylic acid group at C-28, which are responsible for its anti-inflammatory, antimicrobial, and wound-healing bioactivities. </w:t>
      </w:r>
    </w:p>
    <w:p w14:paraId="5C3EBEC6" w14:textId="77777777" w:rsidR="00CD1F2D" w:rsidRDefault="00CD1F2D">
      <w:pPr>
        <w:pStyle w:val="NormalWeb"/>
        <w:divId w:val="2033416520"/>
        <w:rPr>
          <w:rFonts w:ascii="Segoe UI" w:hAnsi="Segoe UI" w:cs="Segoe UI"/>
          <w:color w:val="333333"/>
          <w:lang w:val="en"/>
        </w:rPr>
      </w:pPr>
      <w:r>
        <w:rPr>
          <w:rStyle w:val="Emphasis"/>
          <w:rFonts w:ascii="Segoe UI" w:hAnsi="Segoe UI" w:cs="Segoe UI"/>
          <w:color w:val="333333"/>
          <w:lang w:val="en"/>
        </w:rPr>
        <w:t xml:space="preserve">Medicinal Properties </w:t>
      </w:r>
    </w:p>
    <w:p w14:paraId="6E29A145" w14:textId="77777777" w:rsidR="00CD1F2D" w:rsidRDefault="00CD1F2D">
      <w:pPr>
        <w:numPr>
          <w:ilvl w:val="0"/>
          <w:numId w:val="459"/>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Anti-inflammatory: Potent inhibition of inflammatory cascades </w:t>
      </w:r>
      <w:r>
        <w:rPr>
          <w:rFonts w:ascii="Segoe UI" w:eastAsia="Times New Roman" w:hAnsi="Segoe UI" w:cs="Segoe UI"/>
          <w:color w:val="333333"/>
          <w:vertAlign w:val="superscript"/>
          <w:lang w:val="en"/>
        </w:rPr>
        <w:t xml:space="preserve">[4] </w:t>
      </w:r>
    </w:p>
    <w:p w14:paraId="4E1CD11F" w14:textId="77777777" w:rsidR="00CD1F2D" w:rsidRDefault="00CD1F2D">
      <w:pPr>
        <w:numPr>
          <w:ilvl w:val="0"/>
          <w:numId w:val="459"/>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activity </w:t>
      </w:r>
      <w:r>
        <w:rPr>
          <w:rFonts w:ascii="Segoe UI" w:eastAsia="Times New Roman" w:hAnsi="Segoe UI" w:cs="Segoe UI"/>
          <w:color w:val="333333"/>
          <w:vertAlign w:val="superscript"/>
          <w:lang w:val="en"/>
        </w:rPr>
        <w:t xml:space="preserve">[4] </w:t>
      </w:r>
    </w:p>
    <w:p w14:paraId="428F723F" w14:textId="77777777" w:rsidR="00CD1F2D" w:rsidRDefault="00CD1F2D">
      <w:pPr>
        <w:numPr>
          <w:ilvl w:val="0"/>
          <w:numId w:val="459"/>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Wound healing: Enhanced tissue repair and collagen synthesis </w:t>
      </w:r>
      <w:r>
        <w:rPr>
          <w:rFonts w:ascii="Segoe UI" w:eastAsia="Times New Roman" w:hAnsi="Segoe UI" w:cs="Segoe UI"/>
          <w:color w:val="333333"/>
          <w:vertAlign w:val="superscript"/>
          <w:lang w:val="en"/>
        </w:rPr>
        <w:t xml:space="preserve">[4] </w:t>
      </w:r>
    </w:p>
    <w:p w14:paraId="141EA884" w14:textId="77777777" w:rsidR="00CD1F2D" w:rsidRDefault="00CD1F2D">
      <w:pPr>
        <w:numPr>
          <w:ilvl w:val="0"/>
          <w:numId w:val="459"/>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Respiratory support: Expectorant and bronchodilator effects </w:t>
      </w:r>
      <w:r>
        <w:rPr>
          <w:rFonts w:ascii="Segoe UI" w:eastAsia="Times New Roman" w:hAnsi="Segoe UI" w:cs="Segoe UI"/>
          <w:color w:val="333333"/>
          <w:vertAlign w:val="superscript"/>
          <w:lang w:val="en"/>
        </w:rPr>
        <w:t xml:space="preserve">[10] </w:t>
      </w:r>
    </w:p>
    <w:p w14:paraId="77338A52" w14:textId="77777777" w:rsidR="00CD1F2D" w:rsidRDefault="00CD1F2D">
      <w:pPr>
        <w:numPr>
          <w:ilvl w:val="0"/>
          <w:numId w:val="460"/>
        </w:numPr>
        <w:spacing w:before="100" w:beforeAutospacing="1" w:after="100" w:afterAutospacing="1"/>
        <w:divId w:val="203341652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(Supporting Compounds) </w:t>
      </w:r>
    </w:p>
    <w:p w14:paraId="0F4E58BD"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Three Most Important Compounds: </w:t>
      </w:r>
    </w:p>
    <w:p w14:paraId="4BAF0255" w14:textId="77777777" w:rsidR="00CD1F2D" w:rsidRDefault="00CD1F2D">
      <w:pPr>
        <w:numPr>
          <w:ilvl w:val="0"/>
          <w:numId w:val="461"/>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Quercetin (C₁₅H₁₀O₇) – Primary flavonol </w:t>
      </w:r>
    </w:p>
    <w:p w14:paraId="13F94F26" w14:textId="77777777" w:rsidR="00CD1F2D" w:rsidRDefault="00CD1F2D">
      <w:pPr>
        <w:pStyle w:val="NormalWeb"/>
        <w:jc w:val="center"/>
        <w:divId w:val="2033416520"/>
        <w:rPr>
          <w:rFonts w:ascii="Segoe UI" w:hAnsi="Segoe UI" w:cs="Segoe UI"/>
          <w:color w:val="333333"/>
          <w:lang w:val="en"/>
        </w:rPr>
      </w:pPr>
      <w:r>
        <w:rPr>
          <w:rFonts w:ascii="Segoe UI" w:hAnsi="Segoe UI" w:cs="Segoe UI"/>
          <w:noProof/>
          <w:color w:val="333333"/>
          <w:lang w:val="en"/>
        </w:rPr>
        <w:drawing>
          <wp:inline distT="0" distB="0" distL="0" distR="0" wp14:anchorId="2C3FFE86" wp14:editId="2E1412BA">
            <wp:extent cx="2857500" cy="28575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link="rId56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E5E173B" w14:textId="77777777" w:rsidR="00CD1F2D" w:rsidRDefault="00CD1F2D">
      <w:pPr>
        <w:pStyle w:val="NormalWeb"/>
        <w:jc w:val="center"/>
        <w:divId w:val="2033416520"/>
        <w:rPr>
          <w:rFonts w:ascii="Segoe UI" w:hAnsi="Segoe UI" w:cs="Segoe UI"/>
          <w:color w:val="333333"/>
          <w:lang w:val="en"/>
        </w:rPr>
      </w:pPr>
      <w:r>
        <w:rPr>
          <w:rStyle w:val="Strong"/>
          <w:rFonts w:ascii="Segoe UI" w:hAnsi="Segoe UI" w:cs="Segoe UI"/>
          <w:color w:val="333333"/>
          <w:lang w:val="en"/>
        </w:rPr>
        <w:t xml:space="preserve">Fig 38.5: Two-dimensional molecular structure diagram of quercetin (C₁₅H₁₀O₇), the primary flavonol found in </w:t>
      </w:r>
      <w:r>
        <w:rPr>
          <w:rStyle w:val="Emphasis"/>
          <w:rFonts w:ascii="Segoe UI" w:hAnsi="Segoe UI" w:cs="Segoe UI"/>
          <w:b/>
          <w:bCs/>
          <w:color w:val="333333"/>
          <w:lang w:val="en"/>
        </w:rPr>
        <w:t xml:space="preserve">Polemonium </w:t>
      </w:r>
      <w:r>
        <w:rPr>
          <w:rStyle w:val="Strong"/>
          <w:rFonts w:ascii="Segoe UI" w:hAnsi="Segoe UI" w:cs="Segoe UI"/>
          <w:color w:val="333333"/>
          <w:lang w:val="en"/>
        </w:rPr>
        <w:t xml:space="preserve">species, showing its pentahydroxyflavone backbone with hydroxyl (-OH) groups at the 3, 3′, 4′, 5, and 7 positions that confer potent antioxidant, anti-inflammatory (via NF-κB inhibition), and antimicrobial properties. </w:t>
      </w:r>
    </w:p>
    <w:p w14:paraId="5AAE15A3" w14:textId="77777777" w:rsidR="00CD1F2D" w:rsidRDefault="00CD1F2D">
      <w:pPr>
        <w:numPr>
          <w:ilvl w:val="0"/>
          <w:numId w:val="462"/>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Kaempferol (C₁₅H₁₀O₆) – Flavonol compound </w:t>
      </w:r>
    </w:p>
    <w:p w14:paraId="6380FAEF" w14:textId="77777777" w:rsidR="00CD1F2D" w:rsidRDefault="00CD1F2D">
      <w:pPr>
        <w:pStyle w:val="NormalWeb"/>
        <w:jc w:val="center"/>
        <w:divId w:val="2033416520"/>
        <w:rPr>
          <w:rFonts w:ascii="Segoe UI" w:hAnsi="Segoe UI" w:cs="Segoe UI"/>
          <w:color w:val="333333"/>
          <w:lang w:val="en"/>
        </w:rPr>
      </w:pPr>
      <w:r>
        <w:rPr>
          <w:rFonts w:ascii="Segoe UI" w:hAnsi="Segoe UI" w:cs="Segoe UI"/>
          <w:noProof/>
          <w:color w:val="333333"/>
          <w:lang w:val="en"/>
        </w:rPr>
        <w:drawing>
          <wp:inline distT="0" distB="0" distL="0" distR="0" wp14:anchorId="531F3E50" wp14:editId="70A66D9C">
            <wp:extent cx="2857500" cy="28575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link="rId56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627922A" w14:textId="77777777" w:rsidR="00CD1F2D" w:rsidRDefault="00CD1F2D">
      <w:pPr>
        <w:pStyle w:val="NormalWeb"/>
        <w:jc w:val="center"/>
        <w:divId w:val="2033416520"/>
        <w:rPr>
          <w:rFonts w:ascii="Segoe UI" w:hAnsi="Segoe UI" w:cs="Segoe UI"/>
          <w:color w:val="333333"/>
          <w:lang w:val="en"/>
        </w:rPr>
      </w:pPr>
      <w:r>
        <w:rPr>
          <w:rStyle w:val="Strong"/>
          <w:rFonts w:ascii="Segoe UI" w:hAnsi="Segoe UI" w:cs="Segoe UI"/>
          <w:color w:val="333333"/>
          <w:lang w:val="en"/>
        </w:rPr>
        <w:t xml:space="preserve">Fig 38.6: Two-dimensional molecular structure diagram of kaempferol (C₁₅H₁₀O₆), a flavonol compound identified in </w:t>
      </w:r>
      <w:r>
        <w:rPr>
          <w:rStyle w:val="Emphasis"/>
          <w:rFonts w:ascii="Segoe UI" w:hAnsi="Segoe UI" w:cs="Segoe UI"/>
          <w:b/>
          <w:bCs/>
          <w:color w:val="333333"/>
          <w:lang w:val="en"/>
        </w:rPr>
        <w:t xml:space="preserve">Polemonium </w:t>
      </w:r>
      <w:r>
        <w:rPr>
          <w:rStyle w:val="Strong"/>
          <w:rFonts w:ascii="Segoe UI" w:hAnsi="Segoe UI" w:cs="Segoe UI"/>
          <w:color w:val="333333"/>
          <w:lang w:val="en"/>
        </w:rPr>
        <w:t xml:space="preserve">species, illustrating its tetrahydroxyflavone scaffold with hydroxyl groups at positions 3, 4′, 5, and 7, which underpin its direct free-radical scavenging activity, anti-inflammatory mediator neutralization, and tissue-protective effects. </w:t>
      </w:r>
    </w:p>
    <w:p w14:paraId="171F5251" w14:textId="77777777" w:rsidR="00CD1F2D" w:rsidRDefault="00CD1F2D">
      <w:pPr>
        <w:numPr>
          <w:ilvl w:val="0"/>
          <w:numId w:val="46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Apigenin (C₁₅H₁₀O₅) – Flavone </w:t>
      </w:r>
    </w:p>
    <w:p w14:paraId="27A5A6F9" w14:textId="77777777" w:rsidR="00CD1F2D" w:rsidRDefault="00CD1F2D">
      <w:pPr>
        <w:numPr>
          <w:ilvl w:val="0"/>
          <w:numId w:val="46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Alkaloids (Minor but Important) </w:t>
      </w:r>
      <w:r>
        <w:rPr>
          <w:rStyle w:val="Strong"/>
          <w:rFonts w:ascii="Segoe UI" w:eastAsia="Times New Roman" w:hAnsi="Segoe UI" w:cs="Segoe UI"/>
          <w:color w:val="333333"/>
          <w:lang w:val="en"/>
        </w:rPr>
        <w:t xml:space="preserve">– </w:t>
      </w:r>
      <w:r>
        <w:rPr>
          <w:rFonts w:ascii="Segoe UI" w:eastAsia="Times New Roman" w:hAnsi="Segoe UI" w:cs="Segoe UI"/>
          <w:color w:val="333333"/>
          <w:lang w:val="en"/>
        </w:rPr>
        <w:t xml:space="preserve">Polemonine-type Alkaloids (Species-specific structures) </w:t>
      </w:r>
    </w:p>
    <w:p w14:paraId="1903651E" w14:textId="77777777" w:rsidR="00CD1F2D" w:rsidRDefault="00CD1F2D">
      <w:pPr>
        <w:pStyle w:val="Heading3"/>
        <w:divId w:val="203341652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324AEE64"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Respiratory Support (Root Infusions) </w:t>
      </w:r>
    </w:p>
    <w:p w14:paraId="7FA83888" w14:textId="77777777" w:rsidR="00CD1F2D" w:rsidRDefault="00CD1F2D">
      <w:pPr>
        <w:numPr>
          <w:ilvl w:val="0"/>
          <w:numId w:val="464"/>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Triterpene saponins act as: </w:t>
      </w:r>
      <w:r>
        <w:rPr>
          <w:rFonts w:ascii="Segoe UI" w:eastAsia="Times New Roman" w:hAnsi="Segoe UI" w:cs="Segoe UI"/>
          <w:color w:val="333333"/>
          <w:vertAlign w:val="superscript"/>
          <w:lang w:val="en"/>
        </w:rPr>
        <w:t xml:space="preserve">[4] </w:t>
      </w:r>
    </w:p>
    <w:p w14:paraId="738DC12C" w14:textId="77777777" w:rsidR="00CD1F2D" w:rsidRDefault="00CD1F2D">
      <w:pPr>
        <w:numPr>
          <w:ilvl w:val="1"/>
          <w:numId w:val="464"/>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Expectorants promoting mucus clearance through surfactant properties </w:t>
      </w:r>
    </w:p>
    <w:p w14:paraId="2038BA49" w14:textId="77777777" w:rsidR="00CD1F2D" w:rsidRDefault="00CD1F2D">
      <w:pPr>
        <w:numPr>
          <w:ilvl w:val="1"/>
          <w:numId w:val="464"/>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relaxing airway smooth muscle </w:t>
      </w:r>
    </w:p>
    <w:p w14:paraId="3B4F3B64" w14:textId="77777777" w:rsidR="00CD1F2D" w:rsidRDefault="00CD1F2D">
      <w:pPr>
        <w:numPr>
          <w:ilvl w:val="1"/>
          <w:numId w:val="464"/>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Anti-inflammatory agents reducing respiratory tract inflammation </w:t>
      </w:r>
    </w:p>
    <w:p w14:paraId="69A63FFF" w14:textId="77777777" w:rsidR="00CD1F2D" w:rsidRDefault="00CD1F2D">
      <w:pPr>
        <w:numPr>
          <w:ilvl w:val="0"/>
          <w:numId w:val="464"/>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Flavonoids provide: </w:t>
      </w:r>
      <w:r>
        <w:rPr>
          <w:rFonts w:ascii="Segoe UI" w:eastAsia="Times New Roman" w:hAnsi="Segoe UI" w:cs="Segoe UI"/>
          <w:color w:val="333333"/>
          <w:vertAlign w:val="superscript"/>
          <w:lang w:val="en"/>
        </w:rPr>
        <w:t xml:space="preserve">[4] </w:t>
      </w:r>
    </w:p>
    <w:p w14:paraId="29F1FD38" w14:textId="77777777" w:rsidR="00CD1F2D" w:rsidRDefault="00CD1F2D">
      <w:pPr>
        <w:numPr>
          <w:ilvl w:val="1"/>
          <w:numId w:val="464"/>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lung tissues </w:t>
      </w:r>
    </w:p>
    <w:p w14:paraId="438C102E" w14:textId="77777777" w:rsidR="00CD1F2D" w:rsidRDefault="00CD1F2D">
      <w:pPr>
        <w:numPr>
          <w:ilvl w:val="1"/>
          <w:numId w:val="464"/>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via NF-κB inhibition </w:t>
      </w:r>
    </w:p>
    <w:p w14:paraId="6F558F72" w14:textId="77777777" w:rsidR="00CD1F2D" w:rsidRDefault="00CD1F2D">
      <w:pPr>
        <w:numPr>
          <w:ilvl w:val="1"/>
          <w:numId w:val="464"/>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respiratory pathogens </w:t>
      </w:r>
    </w:p>
    <w:p w14:paraId="406D0758"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Wound Healing and Skin Conditions (Topical Applications) </w:t>
      </w:r>
    </w:p>
    <w:p w14:paraId="31BF896B" w14:textId="77777777" w:rsidR="00CD1F2D" w:rsidRDefault="00CD1F2D">
      <w:pPr>
        <w:numPr>
          <w:ilvl w:val="0"/>
          <w:numId w:val="465"/>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Saponins facilitate: </w:t>
      </w:r>
      <w:r>
        <w:rPr>
          <w:rFonts w:ascii="Segoe UI" w:eastAsia="Times New Roman" w:hAnsi="Segoe UI" w:cs="Segoe UI"/>
          <w:color w:val="333333"/>
          <w:vertAlign w:val="superscript"/>
          <w:lang w:val="en"/>
        </w:rPr>
        <w:t xml:space="preserve">[4] </w:t>
      </w:r>
    </w:p>
    <w:p w14:paraId="1C07AE88" w14:textId="77777777" w:rsidR="00CD1F2D" w:rsidRDefault="00CD1F2D">
      <w:pPr>
        <w:numPr>
          <w:ilvl w:val="1"/>
          <w:numId w:val="465"/>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Enhanced cell membrane permeability for better nutrient delivery </w:t>
      </w:r>
    </w:p>
    <w:p w14:paraId="6DBF5705" w14:textId="77777777" w:rsidR="00CD1F2D" w:rsidRDefault="00CD1F2D">
      <w:pPr>
        <w:numPr>
          <w:ilvl w:val="1"/>
          <w:numId w:val="465"/>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infection </w:t>
      </w:r>
    </w:p>
    <w:p w14:paraId="607A3CD2" w14:textId="77777777" w:rsidR="00CD1F2D" w:rsidRDefault="00CD1F2D">
      <w:pPr>
        <w:numPr>
          <w:ilvl w:val="1"/>
          <w:numId w:val="465"/>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Stimulation of collagen synthesis and tissue repair </w:t>
      </w:r>
    </w:p>
    <w:p w14:paraId="4C7C349B" w14:textId="77777777" w:rsidR="00CD1F2D" w:rsidRDefault="00CD1F2D">
      <w:pPr>
        <w:numPr>
          <w:ilvl w:val="0"/>
          <w:numId w:val="465"/>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Flavonoids contribute: </w:t>
      </w:r>
      <w:r>
        <w:rPr>
          <w:rFonts w:ascii="Segoe UI" w:eastAsia="Times New Roman" w:hAnsi="Segoe UI" w:cs="Segoe UI"/>
          <w:color w:val="333333"/>
          <w:vertAlign w:val="superscript"/>
          <w:lang w:val="en"/>
        </w:rPr>
        <w:t xml:space="preserve">[4] </w:t>
      </w:r>
    </w:p>
    <w:p w14:paraId="53FB02DD" w14:textId="77777777" w:rsidR="00CD1F2D" w:rsidRDefault="00CD1F2D">
      <w:pPr>
        <w:numPr>
          <w:ilvl w:val="1"/>
          <w:numId w:val="465"/>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healing tissues </w:t>
      </w:r>
    </w:p>
    <w:p w14:paraId="5FA9A8FB" w14:textId="77777777" w:rsidR="00CD1F2D" w:rsidRDefault="00CD1F2D">
      <w:pPr>
        <w:numPr>
          <w:ilvl w:val="1"/>
          <w:numId w:val="465"/>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wound inflammation </w:t>
      </w:r>
    </w:p>
    <w:p w14:paraId="0AC49714" w14:textId="77777777" w:rsidR="00CD1F2D" w:rsidRDefault="00CD1F2D">
      <w:pPr>
        <w:numPr>
          <w:ilvl w:val="1"/>
          <w:numId w:val="465"/>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Improved circulation promoting healing </w:t>
      </w:r>
    </w:p>
    <w:p w14:paraId="32E49157"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Anti-inflammatory Effects (Various Preparations) </w:t>
      </w:r>
    </w:p>
    <w:p w14:paraId="05A87D7E" w14:textId="77777777" w:rsidR="00CD1F2D" w:rsidRDefault="00CD1F2D">
      <w:pPr>
        <w:numPr>
          <w:ilvl w:val="0"/>
          <w:numId w:val="466"/>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Triterpene saponins inhibit: </w:t>
      </w:r>
      <w:r>
        <w:rPr>
          <w:rFonts w:ascii="Segoe UI" w:eastAsia="Times New Roman" w:hAnsi="Segoe UI" w:cs="Segoe UI"/>
          <w:color w:val="333333"/>
          <w:vertAlign w:val="superscript"/>
          <w:lang w:val="en"/>
        </w:rPr>
        <w:t xml:space="preserve">[4] </w:t>
      </w:r>
    </w:p>
    <w:p w14:paraId="2BE2F7CF" w14:textId="77777777" w:rsidR="00CD1F2D" w:rsidRDefault="00CD1F2D">
      <w:pPr>
        <w:numPr>
          <w:ilvl w:val="1"/>
          <w:numId w:val="466"/>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inflammatory pathway </w:t>
      </w:r>
    </w:p>
    <w:p w14:paraId="3D497A0B" w14:textId="77777777" w:rsidR="00CD1F2D" w:rsidRDefault="00CD1F2D">
      <w:pPr>
        <w:numPr>
          <w:ilvl w:val="1"/>
          <w:numId w:val="466"/>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Cyclooxygenase (COX) and lipoxygenase enzymes </w:t>
      </w:r>
    </w:p>
    <w:p w14:paraId="46DBDA87" w14:textId="77777777" w:rsidR="00CD1F2D" w:rsidRDefault="00CD1F2D">
      <w:pPr>
        <w:numPr>
          <w:ilvl w:val="1"/>
          <w:numId w:val="466"/>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Pro-inflammatory cytokine production </w:t>
      </w:r>
    </w:p>
    <w:p w14:paraId="7B5B4169" w14:textId="77777777" w:rsidR="00CD1F2D" w:rsidRDefault="00CD1F2D">
      <w:pPr>
        <w:numPr>
          <w:ilvl w:val="0"/>
          <w:numId w:val="466"/>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Quercetin and kaempferol provide: </w:t>
      </w:r>
      <w:r>
        <w:rPr>
          <w:rFonts w:ascii="Segoe UI" w:eastAsia="Times New Roman" w:hAnsi="Segoe UI" w:cs="Segoe UI"/>
          <w:color w:val="333333"/>
          <w:vertAlign w:val="superscript"/>
          <w:lang w:val="en"/>
        </w:rPr>
        <w:t xml:space="preserve">[4] </w:t>
      </w:r>
    </w:p>
    <w:p w14:paraId="76E94736" w14:textId="77777777" w:rsidR="00CD1F2D" w:rsidRDefault="00CD1F2D">
      <w:pPr>
        <w:numPr>
          <w:ilvl w:val="1"/>
          <w:numId w:val="466"/>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Direct radical scavenging activity </w:t>
      </w:r>
    </w:p>
    <w:p w14:paraId="6E5DDC60" w14:textId="77777777" w:rsidR="00CD1F2D" w:rsidRDefault="00CD1F2D">
      <w:pPr>
        <w:numPr>
          <w:ilvl w:val="1"/>
          <w:numId w:val="466"/>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Inflammatory mediator neutralization </w:t>
      </w:r>
    </w:p>
    <w:p w14:paraId="21DC2F29" w14:textId="77777777" w:rsidR="00CD1F2D" w:rsidRDefault="00CD1F2D">
      <w:pPr>
        <w:numPr>
          <w:ilvl w:val="1"/>
          <w:numId w:val="466"/>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Tissue protective effects </w:t>
      </w:r>
    </w:p>
    <w:p w14:paraId="1709FB1C" w14:textId="77777777" w:rsidR="00CD1F2D" w:rsidRDefault="00CD1F2D">
      <w:pPr>
        <w:pStyle w:val="Heading3"/>
        <w:divId w:val="203341652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74F31206"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Anti-inflammatory Mechanism (Triterpene Saponins) </w:t>
      </w:r>
    </w:p>
    <w:p w14:paraId="2C075A81"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Saponins → NF-κB pathway inhibition → ↓ IκB degradation → Reduced nuclear translocation → ↓ Pro-inflammatory gene expression </w:t>
      </w:r>
      <w:r>
        <w:rPr>
          <w:rFonts w:ascii="Segoe UI" w:hAnsi="Segoe UI" w:cs="Segoe UI"/>
          <w:color w:val="333333"/>
          <w:vertAlign w:val="superscript"/>
          <w:lang w:val="en"/>
        </w:rPr>
        <w:t xml:space="preserve">[4] </w:t>
      </w:r>
    </w:p>
    <w:p w14:paraId="3127D71D"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Oleanolic acid → COX-2 enzyme inhibition → ↓ PGE₂, PGI₂ synthesis → Reduced inflammation and pain signaling </w:t>
      </w:r>
      <w:r>
        <w:rPr>
          <w:rFonts w:ascii="Segoe UI" w:hAnsi="Segoe UI" w:cs="Segoe UI"/>
          <w:color w:val="333333"/>
          <w:vertAlign w:val="superscript"/>
          <w:lang w:val="en"/>
        </w:rPr>
        <w:t xml:space="preserve">[4] </w:t>
      </w:r>
    </w:p>
    <w:p w14:paraId="60743B9D"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Respiratory Relief Mechanism (Saponins + Flavonoids) </w:t>
      </w:r>
    </w:p>
    <w:p w14:paraId="661FEC32"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Triterpene saponins → Surfactant action → ↑ Mucus clearance → Enhanced expectoration → Improved breathing </w:t>
      </w:r>
      <w:r>
        <w:rPr>
          <w:rFonts w:ascii="Segoe UI" w:hAnsi="Segoe UI" w:cs="Segoe UI"/>
          <w:color w:val="333333"/>
          <w:vertAlign w:val="superscript"/>
          <w:lang w:val="en"/>
        </w:rPr>
        <w:t xml:space="preserve">[10] </w:t>
      </w:r>
    </w:p>
    <w:p w14:paraId="71B52529"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Flavonoids → β₂-adrenergic modulation → Bronchodilation → Relaxed airway smooth muscle → Better airflow </w:t>
      </w:r>
      <w:r>
        <w:rPr>
          <w:rFonts w:ascii="Segoe UI" w:hAnsi="Segoe UI" w:cs="Segoe UI"/>
          <w:color w:val="333333"/>
          <w:vertAlign w:val="superscript"/>
          <w:lang w:val="en"/>
        </w:rPr>
        <w:t xml:space="preserve">[4] </w:t>
      </w:r>
    </w:p>
    <w:p w14:paraId="4D5F7E6B"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Wound Healing Mechanism (Multiple Compounds) </w:t>
      </w:r>
    </w:p>
    <w:p w14:paraId="6381B7B2"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Saponins → Cell membrane stabilization → Enhanced nutrient uptake → Improved cellular function → Faster tissue repair </w:t>
      </w:r>
      <w:r>
        <w:rPr>
          <w:rFonts w:ascii="Segoe UI" w:hAnsi="Segoe UI" w:cs="Segoe UI"/>
          <w:color w:val="333333"/>
          <w:vertAlign w:val="superscript"/>
          <w:lang w:val="en"/>
        </w:rPr>
        <w:t xml:space="preserve">[4] </w:t>
      </w:r>
    </w:p>
    <w:p w14:paraId="027105EE"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Quercetin → VEGF expression ↑ → Enhanced angiogenesis → Improved blood supply → Accelerated healing </w:t>
      </w:r>
      <w:r>
        <w:rPr>
          <w:rFonts w:ascii="Segoe UI" w:hAnsi="Segoe UI" w:cs="Segoe UI"/>
          <w:color w:val="333333"/>
          <w:vertAlign w:val="superscript"/>
          <w:lang w:val="en"/>
        </w:rPr>
        <w:t xml:space="preserve">[4] </w:t>
      </w:r>
    </w:p>
    <w:p w14:paraId="44FD1BE8"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Antimicrobial Action (Saponins) </w:t>
      </w:r>
    </w:p>
    <w:p w14:paraId="3D245FB6"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Triterpene saponins → Bacterial membrane disruption → Cell lysis → Cholesterol interaction → Membrane permeabilization </w:t>
      </w:r>
      <w:r>
        <w:rPr>
          <w:rFonts w:ascii="Segoe UI" w:hAnsi="Segoe UI" w:cs="Segoe UI"/>
          <w:color w:val="333333"/>
          <w:vertAlign w:val="superscript"/>
          <w:lang w:val="en"/>
        </w:rPr>
        <w:t xml:space="preserve">[4] </w:t>
      </w:r>
    </w:p>
    <w:p w14:paraId="37789E16"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Saponins → Fungal cell wall disruption → Growth inhibition → Ergosterol binding → Cell death </w:t>
      </w:r>
      <w:r>
        <w:rPr>
          <w:rFonts w:ascii="Segoe UI" w:hAnsi="Segoe UI" w:cs="Segoe UI"/>
          <w:color w:val="333333"/>
          <w:vertAlign w:val="superscript"/>
          <w:lang w:val="en"/>
        </w:rPr>
        <w:t xml:space="preserve">[4] </w:t>
      </w:r>
    </w:p>
    <w:p w14:paraId="29558B15"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Detoxification Mechanism (Snake/Insect Bites) </w:t>
      </w:r>
    </w:p>
    <w:p w14:paraId="51C57D58"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Saponins → Enhanced lymphatic drainage → ↑ Toxin clearance → Reduced local toxin concentration → Decreased tissue damage </w:t>
      </w:r>
      <w:r>
        <w:rPr>
          <w:rFonts w:ascii="Segoe UI" w:hAnsi="Segoe UI" w:cs="Segoe UI"/>
          <w:color w:val="333333"/>
          <w:vertAlign w:val="superscript"/>
          <w:lang w:val="en"/>
        </w:rPr>
        <w:t xml:space="preserve">[2] </w:t>
      </w:r>
    </w:p>
    <w:p w14:paraId="20667535"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Flavonoids → Antioxidant protection → Neutralized venom oxidants → Reduced cellular damage → Improved recovery </w:t>
      </w:r>
      <w:r>
        <w:rPr>
          <w:rFonts w:ascii="Segoe UI" w:hAnsi="Segoe UI" w:cs="Segoe UI"/>
          <w:color w:val="333333"/>
          <w:vertAlign w:val="superscript"/>
          <w:lang w:val="en"/>
        </w:rPr>
        <w:t xml:space="preserve">[4] </w:t>
      </w:r>
    </w:p>
    <w:p w14:paraId="15AB3CBC" w14:textId="77777777" w:rsidR="00CD1F2D" w:rsidRDefault="00CD1F2D">
      <w:pPr>
        <w:pStyle w:val="Heading3"/>
        <w:divId w:val="203341652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Validation </w:t>
      </w:r>
    </w:p>
    <w:p w14:paraId="6545C0E7"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Phytochemical Analysis </w:t>
      </w:r>
    </w:p>
    <w:p w14:paraId="40063822"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Recent LC-ESI-QTOF-MS analysis of </w:t>
      </w:r>
      <w:r>
        <w:rPr>
          <w:rStyle w:val="Emphasis"/>
          <w:rFonts w:ascii="Segoe UI" w:hAnsi="Segoe UI" w:cs="Segoe UI"/>
          <w:color w:val="333333"/>
          <w:lang w:val="en"/>
        </w:rPr>
        <w:t xml:space="preserve">Polemonium caeruleum </w:t>
      </w:r>
      <w:r>
        <w:rPr>
          <w:rFonts w:ascii="Segoe UI" w:hAnsi="Segoe UI" w:cs="Segoe UI"/>
          <w:color w:val="333333"/>
          <w:lang w:val="en"/>
        </w:rPr>
        <w:t xml:space="preserve">confirmed the presence of triterpene saponins, supporting traditional medicinal uses. </w:t>
      </w:r>
      <w:r>
        <w:rPr>
          <w:rFonts w:ascii="Segoe UI" w:hAnsi="Segoe UI" w:cs="Segoe UI"/>
          <w:color w:val="333333"/>
          <w:vertAlign w:val="superscript"/>
          <w:lang w:val="en"/>
        </w:rPr>
        <w:t xml:space="preserve">[4] </w:t>
      </w:r>
      <w:r>
        <w:rPr>
          <w:rFonts w:ascii="Segoe UI" w:hAnsi="Segoe UI" w:cs="Segoe UI"/>
          <w:color w:val="333333"/>
          <w:lang w:val="en"/>
        </w:rPr>
        <w:t xml:space="preserve">The plant showed significant biological activities including: </w:t>
      </w:r>
      <w:r>
        <w:rPr>
          <w:rFonts w:ascii="Segoe UI" w:hAnsi="Segoe UI" w:cs="Segoe UI"/>
          <w:color w:val="333333"/>
          <w:vertAlign w:val="superscript"/>
          <w:lang w:val="en"/>
        </w:rPr>
        <w:t xml:space="preserve">[4] </w:t>
      </w:r>
    </w:p>
    <w:p w14:paraId="49A43E80" w14:textId="77777777" w:rsidR="00CD1F2D" w:rsidRDefault="00CD1F2D">
      <w:pPr>
        <w:numPr>
          <w:ilvl w:val="0"/>
          <w:numId w:val="467"/>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IC₅₀ against </w:t>
      </w:r>
      <w:r>
        <w:rPr>
          <w:rStyle w:val="Emphasis"/>
          <w:rFonts w:ascii="Segoe UI" w:eastAsia="Times New Roman" w:hAnsi="Segoe UI" w:cs="Segoe UI"/>
          <w:color w:val="333333"/>
          <w:lang w:val="en"/>
        </w:rPr>
        <w:t xml:space="preserve">E. coli </w:t>
      </w:r>
      <w:r>
        <w:rPr>
          <w:rFonts w:ascii="Segoe UI" w:eastAsia="Times New Roman" w:hAnsi="Segoe UI" w:cs="Segoe UI"/>
          <w:color w:val="333333"/>
          <w:lang w:val="en"/>
        </w:rPr>
        <w:t xml:space="preserve">= 137.07 μg/mL </w:t>
      </w:r>
    </w:p>
    <w:p w14:paraId="3CFE9FA6" w14:textId="77777777" w:rsidR="00CD1F2D" w:rsidRDefault="00CD1F2D">
      <w:pPr>
        <w:numPr>
          <w:ilvl w:val="0"/>
          <w:numId w:val="467"/>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Antiparasitic effects: IC₅₀ against </w:t>
      </w:r>
      <w:r>
        <w:rPr>
          <w:rStyle w:val="Emphasis"/>
          <w:rFonts w:ascii="Segoe UI" w:eastAsia="Times New Roman" w:hAnsi="Segoe UI" w:cs="Segoe UI"/>
          <w:color w:val="333333"/>
          <w:lang w:val="en"/>
        </w:rPr>
        <w:t xml:space="preserve">Trypanosoma brucei </w:t>
      </w:r>
      <w:r>
        <w:rPr>
          <w:rFonts w:ascii="Segoe UI" w:eastAsia="Times New Roman" w:hAnsi="Segoe UI" w:cs="Segoe UI"/>
          <w:color w:val="333333"/>
          <w:lang w:val="en"/>
        </w:rPr>
        <w:t xml:space="preserve">= 16.03 μg/mL </w:t>
      </w:r>
    </w:p>
    <w:p w14:paraId="0F3F7368" w14:textId="77777777" w:rsidR="00CD1F2D" w:rsidRDefault="00CD1F2D">
      <w:pPr>
        <w:numPr>
          <w:ilvl w:val="0"/>
          <w:numId w:val="467"/>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Anti-malarial activity: 17% inhibition against </w:t>
      </w:r>
      <w:r>
        <w:rPr>
          <w:rStyle w:val="Emphasis"/>
          <w:rFonts w:ascii="Segoe UI" w:eastAsia="Times New Roman" w:hAnsi="Segoe UI" w:cs="Segoe UI"/>
          <w:color w:val="333333"/>
          <w:lang w:val="en"/>
        </w:rPr>
        <w:t xml:space="preserve">Plasmodium falciparum </w:t>
      </w:r>
    </w:p>
    <w:p w14:paraId="103B16EE"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Bioactivity Studies </w:t>
      </w:r>
    </w:p>
    <w:p w14:paraId="45EB5A23"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Research validates traditional uses through documented: </w:t>
      </w:r>
      <w:r>
        <w:rPr>
          <w:rFonts w:ascii="Segoe UI" w:hAnsi="Segoe UI" w:cs="Segoe UI"/>
          <w:color w:val="333333"/>
          <w:vertAlign w:val="superscript"/>
          <w:lang w:val="en"/>
        </w:rPr>
        <w:t xml:space="preserve">[4][11] </w:t>
      </w:r>
    </w:p>
    <w:p w14:paraId="70EDDAF6" w14:textId="77777777" w:rsidR="00CD1F2D" w:rsidRDefault="00CD1F2D">
      <w:pPr>
        <w:numPr>
          <w:ilvl w:val="0"/>
          <w:numId w:val="468"/>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Anti-inflammatory properties: Significant reduction in inflammatory markers </w:t>
      </w:r>
    </w:p>
    <w:p w14:paraId="6FF5FEEF" w14:textId="77777777" w:rsidR="00CD1F2D" w:rsidRDefault="00CD1F2D">
      <w:pPr>
        <w:numPr>
          <w:ilvl w:val="0"/>
          <w:numId w:val="468"/>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Wound healing acceleration: Enhanced tissue repair in laboratory studies </w:t>
      </w:r>
    </w:p>
    <w:p w14:paraId="4B42027F" w14:textId="77777777" w:rsidR="00CD1F2D" w:rsidRDefault="00CD1F2D">
      <w:pPr>
        <w:numPr>
          <w:ilvl w:val="0"/>
          <w:numId w:val="468"/>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Respiratory support: Expectorant and bronchodilator activities </w:t>
      </w:r>
    </w:p>
    <w:p w14:paraId="3E669CBA"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FF0000"/>
          <w:lang w:val="en"/>
        </w:rPr>
        <w:t xml:space="preserve">Safety Profile </w:t>
      </w:r>
    </w:p>
    <w:p w14:paraId="01975634"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Traditional preparations show low toxicity when used appropriately, with saponins providing therapeutic benefits at concentrations well below harmful levels. </w:t>
      </w:r>
      <w:r>
        <w:rPr>
          <w:rFonts w:ascii="Segoe UI" w:hAnsi="Segoe UI" w:cs="Segoe UI"/>
          <w:color w:val="333333"/>
          <w:vertAlign w:val="superscript"/>
          <w:lang w:val="en"/>
        </w:rPr>
        <w:t xml:space="preserve">[10] </w:t>
      </w:r>
    </w:p>
    <w:p w14:paraId="25D2B912" w14:textId="77777777" w:rsidR="00CD1F2D" w:rsidRDefault="00CD1F2D">
      <w:pPr>
        <w:pStyle w:val="Heading3"/>
        <w:divId w:val="203341652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Traditional Preparation Methods and Biochemical Optimization </w:t>
      </w:r>
    </w:p>
    <w:p w14:paraId="2012B984"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Root Infusions (Primary Traditional Method) </w:t>
      </w:r>
    </w:p>
    <w:p w14:paraId="0963B0FF" w14:textId="77777777" w:rsidR="00CD1F2D" w:rsidRDefault="00CD1F2D">
      <w:pPr>
        <w:numPr>
          <w:ilvl w:val="0"/>
          <w:numId w:val="469"/>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Wine/alcohol extraction: Enhances saponin solubility and bioavailability </w:t>
      </w:r>
      <w:r>
        <w:rPr>
          <w:rFonts w:ascii="Segoe UI" w:eastAsia="Times New Roman" w:hAnsi="Segoe UI" w:cs="Segoe UI"/>
          <w:color w:val="333333"/>
          <w:vertAlign w:val="superscript"/>
          <w:lang w:val="en"/>
        </w:rPr>
        <w:t xml:space="preserve">[4] </w:t>
      </w:r>
    </w:p>
    <w:p w14:paraId="5089CCAA" w14:textId="77777777" w:rsidR="00CD1F2D" w:rsidRDefault="00CD1F2D">
      <w:pPr>
        <w:numPr>
          <w:ilvl w:val="0"/>
          <w:numId w:val="469"/>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Hot water decoctions: Extracts both saponins and flavonoids effectively </w:t>
      </w:r>
      <w:r>
        <w:rPr>
          <w:rFonts w:ascii="Segoe UI" w:eastAsia="Times New Roman" w:hAnsi="Segoe UI" w:cs="Segoe UI"/>
          <w:color w:val="333333"/>
          <w:vertAlign w:val="superscript"/>
          <w:lang w:val="en"/>
        </w:rPr>
        <w:t xml:space="preserve">[4] </w:t>
      </w:r>
    </w:p>
    <w:p w14:paraId="517D636C" w14:textId="77777777" w:rsidR="00CD1F2D" w:rsidRDefault="00CD1F2D">
      <w:pPr>
        <w:numPr>
          <w:ilvl w:val="0"/>
          <w:numId w:val="469"/>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Fresh root applications: Maximum concentration of active compounds </w:t>
      </w:r>
      <w:r>
        <w:rPr>
          <w:rFonts w:ascii="Segoe UI" w:eastAsia="Times New Roman" w:hAnsi="Segoe UI" w:cs="Segoe UI"/>
          <w:color w:val="333333"/>
          <w:vertAlign w:val="superscript"/>
          <w:lang w:val="en"/>
        </w:rPr>
        <w:t xml:space="preserve">[11] </w:t>
      </w:r>
    </w:p>
    <w:p w14:paraId="525BF74E"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Processing Techniques </w:t>
      </w:r>
    </w:p>
    <w:p w14:paraId="2D2B59B5" w14:textId="77777777" w:rsidR="00CD1F2D" w:rsidRDefault="00CD1F2D">
      <w:pPr>
        <w:numPr>
          <w:ilvl w:val="0"/>
          <w:numId w:val="470"/>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Drying: Concentrates active compounds while preserving stability </w:t>
      </w:r>
    </w:p>
    <w:p w14:paraId="731D3D95" w14:textId="77777777" w:rsidR="00CD1F2D" w:rsidRDefault="00CD1F2D">
      <w:pPr>
        <w:numPr>
          <w:ilvl w:val="0"/>
          <w:numId w:val="470"/>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Grinding: Increases surface area for better extraction </w:t>
      </w:r>
    </w:p>
    <w:p w14:paraId="43D06C3F" w14:textId="77777777" w:rsidR="00CD1F2D" w:rsidRDefault="00CD1F2D">
      <w:pPr>
        <w:numPr>
          <w:ilvl w:val="0"/>
          <w:numId w:val="470"/>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Fermentation: May enhance bioactivity of certain compounds </w:t>
      </w:r>
    </w:p>
    <w:p w14:paraId="2DD5951D"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3333"/>
          <w:lang w:val="en"/>
        </w:rPr>
        <w:t xml:space="preserve">Indigenous knowledge emphasizes: </w:t>
      </w:r>
    </w:p>
    <w:p w14:paraId="75C64669" w14:textId="77777777" w:rsidR="00CD1F2D" w:rsidRDefault="00CD1F2D">
      <w:pPr>
        <w:numPr>
          <w:ilvl w:val="0"/>
          <w:numId w:val="471"/>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Seasonal harvesting: Optimal times for maximum potency </w:t>
      </w:r>
      <w:r>
        <w:rPr>
          <w:rFonts w:ascii="Segoe UI" w:eastAsia="Times New Roman" w:hAnsi="Segoe UI" w:cs="Segoe UI"/>
          <w:color w:val="333333"/>
          <w:vertAlign w:val="superscript"/>
          <w:lang w:val="en"/>
        </w:rPr>
        <w:t xml:space="preserve">[3] </w:t>
      </w:r>
    </w:p>
    <w:p w14:paraId="528811EB" w14:textId="77777777" w:rsidR="00CD1F2D" w:rsidRDefault="00CD1F2D">
      <w:pPr>
        <w:numPr>
          <w:ilvl w:val="0"/>
          <w:numId w:val="471"/>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Respectful gathering: Sustainable collection practices </w:t>
      </w:r>
      <w:r>
        <w:rPr>
          <w:rFonts w:ascii="Segoe UI" w:eastAsia="Times New Roman" w:hAnsi="Segoe UI" w:cs="Segoe UI"/>
          <w:color w:val="333333"/>
          <w:vertAlign w:val="superscript"/>
          <w:lang w:val="en"/>
        </w:rPr>
        <w:t xml:space="preserve">[3] </w:t>
      </w:r>
    </w:p>
    <w:p w14:paraId="4924543D" w14:textId="77777777" w:rsidR="00CD1F2D" w:rsidRDefault="00CD1F2D">
      <w:pPr>
        <w:numPr>
          <w:ilvl w:val="0"/>
          <w:numId w:val="471"/>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Proper preparation: Traditional methods maximizing therapeutic benefits </w:t>
      </w:r>
      <w:r>
        <w:rPr>
          <w:rFonts w:ascii="Segoe UI" w:eastAsia="Times New Roman" w:hAnsi="Segoe UI" w:cs="Segoe UI"/>
          <w:color w:val="333333"/>
          <w:vertAlign w:val="superscript"/>
          <w:lang w:val="en"/>
        </w:rPr>
        <w:t xml:space="preserve">[3] </w:t>
      </w:r>
    </w:p>
    <w:p w14:paraId="11C08945"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FF0000"/>
          <w:lang w:val="en"/>
        </w:rPr>
        <w:t xml:space="preserve">Safety Considerations and Traditional Wisdom </w:t>
      </w:r>
    </w:p>
    <w:p w14:paraId="225EDF21" w14:textId="77777777" w:rsidR="00CD1F2D" w:rsidRDefault="00CD1F2D">
      <w:pPr>
        <w:pStyle w:val="NormalWeb"/>
        <w:divId w:val="2033416520"/>
        <w:rPr>
          <w:rFonts w:ascii="Segoe UI" w:hAnsi="Segoe UI" w:cs="Segoe UI"/>
          <w:color w:val="333333"/>
          <w:lang w:val="en"/>
        </w:rPr>
      </w:pPr>
      <w:r>
        <w:rPr>
          <w:rFonts w:ascii="Segoe UI" w:hAnsi="Segoe UI" w:cs="Segoe UI"/>
          <w:color w:val="333333"/>
          <w:lang w:val="en"/>
        </w:rPr>
        <w:t xml:space="preserve">Traditional use guidelines include: </w:t>
      </w:r>
    </w:p>
    <w:p w14:paraId="2CA2BE45" w14:textId="77777777" w:rsidR="00CD1F2D" w:rsidRDefault="00CD1F2D">
      <w:pPr>
        <w:numPr>
          <w:ilvl w:val="0"/>
          <w:numId w:val="472"/>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Appropriate dosing: Using minimal effective amounts </w:t>
      </w:r>
      <w:r>
        <w:rPr>
          <w:rFonts w:ascii="Segoe UI" w:eastAsia="Times New Roman" w:hAnsi="Segoe UI" w:cs="Segoe UI"/>
          <w:color w:val="333333"/>
          <w:vertAlign w:val="superscript"/>
          <w:lang w:val="en"/>
        </w:rPr>
        <w:t xml:space="preserve">[3] </w:t>
      </w:r>
    </w:p>
    <w:p w14:paraId="7A6A2944" w14:textId="77777777" w:rsidR="00CD1F2D" w:rsidRDefault="00CD1F2D">
      <w:pPr>
        <w:numPr>
          <w:ilvl w:val="0"/>
          <w:numId w:val="472"/>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Proper preparation: Following traditional extraction methods </w:t>
      </w:r>
      <w:r>
        <w:rPr>
          <w:rFonts w:ascii="Segoe UI" w:eastAsia="Times New Roman" w:hAnsi="Segoe UI" w:cs="Segoe UI"/>
          <w:color w:val="333333"/>
          <w:vertAlign w:val="superscript"/>
          <w:lang w:val="en"/>
        </w:rPr>
        <w:t xml:space="preserve">[3] </w:t>
      </w:r>
    </w:p>
    <w:p w14:paraId="55BE0B7D" w14:textId="77777777" w:rsidR="00CD1F2D" w:rsidRDefault="00CD1F2D">
      <w:pPr>
        <w:numPr>
          <w:ilvl w:val="0"/>
          <w:numId w:val="472"/>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Individual sensitivity: Recognizing personal tolerance levels </w:t>
      </w:r>
    </w:p>
    <w:p w14:paraId="76CBA8ED" w14:textId="77777777" w:rsidR="00CD1F2D" w:rsidRDefault="00CD1F2D">
      <w:pPr>
        <w:numPr>
          <w:ilvl w:val="0"/>
          <w:numId w:val="472"/>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Maintaining plant populations for future generations </w:t>
      </w:r>
      <w:r>
        <w:rPr>
          <w:rFonts w:ascii="Segoe UI" w:eastAsia="Times New Roman" w:hAnsi="Segoe UI" w:cs="Segoe UI"/>
          <w:color w:val="333333"/>
          <w:vertAlign w:val="superscript"/>
          <w:lang w:val="en"/>
        </w:rPr>
        <w:t xml:space="preserve">[3] </w:t>
      </w:r>
    </w:p>
    <w:p w14:paraId="7E1C8939" w14:textId="77777777" w:rsidR="00CD1F2D" w:rsidRDefault="00CD1F2D">
      <w:pPr>
        <w:pStyle w:val="NormalWeb"/>
        <w:divId w:val="2033416520"/>
        <w:rPr>
          <w:rFonts w:ascii="Segoe UI" w:hAnsi="Segoe UI" w:cs="Segoe UI"/>
          <w:color w:val="333333"/>
          <w:lang w:val="en"/>
        </w:rPr>
      </w:pPr>
      <w:r>
        <w:rPr>
          <w:rStyle w:val="Strong"/>
          <w:rFonts w:ascii="Segoe UI" w:hAnsi="Segoe UI" w:cs="Segoe UI"/>
          <w:color w:val="339966"/>
          <w:lang w:val="en"/>
        </w:rPr>
        <w:t xml:space="preserve">References </w:t>
      </w:r>
    </w:p>
    <w:p w14:paraId="27C95D19"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1. Benda, C. D. (n.d.). Jacob's ladder ( </w:t>
      </w:r>
      <w:r>
        <w:rPr>
          <w:rStyle w:val="Emphasis"/>
          <w:rFonts w:ascii="Segoe UI" w:eastAsia="Times New Roman" w:hAnsi="Segoe UI" w:cs="Segoe UI"/>
          <w:color w:val="333333"/>
          <w:lang w:val="en"/>
        </w:rPr>
        <w:t xml:space="preserve">Polemonium reptans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U.S. Forest Service—Celebrating Wildflowers. </w:t>
      </w:r>
      <w:hyperlink r:id="rId567" w:tgtFrame="_blank" w:history="1">
        <w:r>
          <w:rPr>
            <w:rStyle w:val="Hyperlink"/>
            <w:rFonts w:ascii="Segoe UI" w:eastAsia="Times New Roman" w:hAnsi="Segoe UI" w:cs="Segoe UI"/>
            <w:lang w:val="en"/>
          </w:rPr>
          <w:t xml:space="preserve">https://www.fs.usda.gov/wildflowers/plant-of-the-week/Polemonium_reptans.shtml </w:t>
        </w:r>
      </w:hyperlink>
    </w:p>
    <w:p w14:paraId="730558A1"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2. Botanical.com. (n.d.). </w:t>
      </w:r>
      <w:r>
        <w:rPr>
          <w:rStyle w:val="Emphasis"/>
          <w:rFonts w:ascii="Segoe UI" w:eastAsia="Times New Roman" w:hAnsi="Segoe UI" w:cs="Segoe UI"/>
          <w:color w:val="333333"/>
          <w:lang w:val="en"/>
        </w:rPr>
        <w:t xml:space="preserve">A modern herbal: Jacob's ladder. </w:t>
      </w:r>
      <w:hyperlink r:id="rId568" w:tgtFrame="_blank" w:history="1">
        <w:r>
          <w:rPr>
            <w:rStyle w:val="Hyperlink"/>
            <w:rFonts w:ascii="Segoe UI" w:eastAsia="Times New Roman" w:hAnsi="Segoe UI" w:cs="Segoe UI"/>
            <w:lang w:val="en"/>
          </w:rPr>
          <w:t xml:space="preserve">https://www.botanical.com/botanical/mgmh/j/jacobs02.html </w:t>
        </w:r>
      </w:hyperlink>
    </w:p>
    <w:p w14:paraId="2F25FC72"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3. Elders and Community Members of the Cayoose Creek Band of Sekw'el'wás. (n.d.). </w:t>
      </w:r>
      <w:r>
        <w:rPr>
          <w:rStyle w:val="Emphasis"/>
          <w:rFonts w:ascii="Segoe UI" w:eastAsia="Times New Roman" w:hAnsi="Segoe UI" w:cs="Segoe UI"/>
          <w:color w:val="333333"/>
          <w:lang w:val="en"/>
        </w:rPr>
        <w:t xml:space="preserve">Traditional ecological knowledge of medicinal plants. </w:t>
      </w:r>
      <w:r>
        <w:rPr>
          <w:rFonts w:ascii="Segoe UI" w:eastAsia="Times New Roman" w:hAnsi="Segoe UI" w:cs="Segoe UI"/>
          <w:color w:val="333333"/>
          <w:lang w:val="en"/>
        </w:rPr>
        <w:t xml:space="preserve">Cayoose Creek Band. </w:t>
      </w:r>
    </w:p>
    <w:p w14:paraId="5F5260E0"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4. Łaska, G., Sieniawska, E., Świątek, Ł., Zjawiony, J., Khan, S., Boguszewska, A., Stocki, M., Angielczyk, M., &amp; Polz-Dacewicz, M. (2019). Phytochemistry and biological activities of </w:t>
      </w:r>
      <w:r>
        <w:rPr>
          <w:rStyle w:val="Emphasis"/>
          <w:rFonts w:ascii="Segoe UI" w:eastAsia="Times New Roman" w:hAnsi="Segoe UI" w:cs="Segoe UI"/>
          <w:color w:val="333333"/>
          <w:lang w:val="en"/>
        </w:rPr>
        <w:t xml:space="preserve">Polemonium caeruleum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Phytochemistry Letters, 30 </w:t>
      </w:r>
      <w:r>
        <w:rPr>
          <w:rFonts w:ascii="Segoe UI" w:eastAsia="Times New Roman" w:hAnsi="Segoe UI" w:cs="Segoe UI"/>
          <w:color w:val="333333"/>
          <w:lang w:val="en"/>
        </w:rPr>
        <w:t xml:space="preserve">, 314–323. </w:t>
      </w:r>
      <w:hyperlink r:id="rId569" w:history="1">
        <w:r>
          <w:rPr>
            <w:rStyle w:val="Hyperlink"/>
            <w:rFonts w:ascii="Segoe UI" w:eastAsia="Times New Roman" w:hAnsi="Segoe UI" w:cs="Segoe UI"/>
            <w:lang w:val="en"/>
          </w:rPr>
          <w:t xml:space="preserve">https://doi.org/10.1016/j.phytol.2019.02.017 </w:t>
        </w:r>
      </w:hyperlink>
    </w:p>
    <w:p w14:paraId="765B6BCE"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5. Little Flower Hut. (2020, May 30). </w:t>
      </w:r>
      <w:r>
        <w:rPr>
          <w:rStyle w:val="Emphasis"/>
          <w:rFonts w:ascii="Segoe UI" w:eastAsia="Times New Roman" w:hAnsi="Segoe UI" w:cs="Segoe UI"/>
          <w:color w:val="333333"/>
          <w:lang w:val="en"/>
        </w:rPr>
        <w:t xml:space="preserve">All about Jacob's ladder (Polemonium) – History, meaning, facts, care &amp; more. </w:t>
      </w:r>
      <w:hyperlink r:id="rId570" w:tgtFrame="_blank" w:history="1">
        <w:r>
          <w:rPr>
            <w:rStyle w:val="Hyperlink"/>
            <w:rFonts w:ascii="Segoe UI" w:eastAsia="Times New Roman" w:hAnsi="Segoe UI" w:cs="Segoe UI"/>
            <w:lang w:val="en"/>
          </w:rPr>
          <w:t xml:space="preserve">https://littleflowerhut.com.sg/flower-guide/all-about-jacobs-ladder-polemonium-history-meaning-facts-care-more/ </w:t>
        </w:r>
      </w:hyperlink>
    </w:p>
    <w:p w14:paraId="2C43B666"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6. New Moon Nursery. (n.d.). </w:t>
      </w:r>
      <w:r>
        <w:rPr>
          <w:rStyle w:val="Emphasis"/>
          <w:rFonts w:ascii="Segoe UI" w:eastAsia="Times New Roman" w:hAnsi="Segoe UI" w:cs="Segoe UI"/>
          <w:color w:val="333333"/>
          <w:lang w:val="en"/>
        </w:rPr>
        <w:t xml:space="preserve">Polemonium reptans </w:t>
      </w:r>
      <w:r>
        <w:rPr>
          <w:rFonts w:ascii="Segoe UI" w:eastAsia="Times New Roman" w:hAnsi="Segoe UI" w:cs="Segoe UI"/>
          <w:color w:val="333333"/>
          <w:lang w:val="en"/>
        </w:rPr>
        <w:t xml:space="preserve">(Jacob's ladder). </w:t>
      </w:r>
      <w:hyperlink r:id="rId571" w:tgtFrame="_blank" w:history="1">
        <w:r>
          <w:rPr>
            <w:rStyle w:val="Hyperlink"/>
            <w:rFonts w:ascii="Segoe UI" w:eastAsia="Times New Roman" w:hAnsi="Segoe UI" w:cs="Segoe UI"/>
            <w:lang w:val="en"/>
          </w:rPr>
          <w:t xml:space="preserve">https://www.newmoonnursery.com/plant/Polemonium-reptans </w:t>
        </w:r>
      </w:hyperlink>
    </w:p>
    <w:p w14:paraId="3CB92492"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7. Petersen, L. (2024, July 14). </w:t>
      </w:r>
      <w:r>
        <w:rPr>
          <w:rStyle w:val="Emphasis"/>
          <w:rFonts w:ascii="Segoe UI" w:eastAsia="Times New Roman" w:hAnsi="Segoe UI" w:cs="Segoe UI"/>
          <w:color w:val="333333"/>
          <w:lang w:val="en"/>
        </w:rPr>
        <w:t xml:space="preserve">Polemonium acutiflorum </w:t>
      </w:r>
      <w:r>
        <w:rPr>
          <w:rFonts w:ascii="Segoe UI" w:eastAsia="Times New Roman" w:hAnsi="Segoe UI" w:cs="Segoe UI"/>
          <w:color w:val="333333"/>
          <w:lang w:val="en"/>
        </w:rPr>
        <w:t xml:space="preserve">(tall Jacob's ladder). </w:t>
      </w:r>
      <w:r>
        <w:rPr>
          <w:rStyle w:val="Emphasis"/>
          <w:rFonts w:ascii="Segoe UI" w:eastAsia="Times New Roman" w:hAnsi="Segoe UI" w:cs="Segoe UI"/>
          <w:color w:val="333333"/>
          <w:lang w:val="en"/>
        </w:rPr>
        <w:t xml:space="preserve">W. Petersen (Alaska Wildflowers). </w:t>
      </w:r>
      <w:hyperlink r:id="rId572" w:tgtFrame="_blank" w:history="1">
        <w:r>
          <w:rPr>
            <w:rStyle w:val="Hyperlink"/>
            <w:rFonts w:ascii="Segoe UI" w:eastAsia="Times New Roman" w:hAnsi="Segoe UI" w:cs="Segoe UI"/>
            <w:lang w:val="en"/>
          </w:rPr>
          <w:t xml:space="preserve">https://www.lwpetersen.com/alaska-wildflowers/tall-jacobs-ladder-polemonium-acutiflorum/ </w:t>
        </w:r>
      </w:hyperlink>
    </w:p>
    <w:p w14:paraId="25BCD3C0"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8. Petersen, L. (2024, July 15). Pretty Jacob's ladder ( </w:t>
      </w:r>
      <w:r>
        <w:rPr>
          <w:rStyle w:val="Emphasis"/>
          <w:rFonts w:ascii="Segoe UI" w:eastAsia="Times New Roman" w:hAnsi="Segoe UI" w:cs="Segoe UI"/>
          <w:color w:val="333333"/>
          <w:lang w:val="en"/>
        </w:rPr>
        <w:t xml:space="preserve">Polemonium pulcherrimum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W. Petersen (Alaska Wildflowers). </w:t>
      </w:r>
      <w:hyperlink r:id="rId573" w:tgtFrame="_blank" w:history="1">
        <w:r>
          <w:rPr>
            <w:rStyle w:val="Hyperlink"/>
            <w:rFonts w:ascii="Segoe UI" w:eastAsia="Times New Roman" w:hAnsi="Segoe UI" w:cs="Segoe UI"/>
            <w:lang w:val="en"/>
          </w:rPr>
          <w:t xml:space="preserve">https://www.lwpetersen.com/alaska-wildflowers/pretty-jacobs-ladder-polemonium-pulcherrimum/ </w:t>
        </w:r>
      </w:hyperlink>
    </w:p>
    <w:p w14:paraId="58143701"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9. Plantiary. (2025). </w:t>
      </w:r>
      <w:r>
        <w:rPr>
          <w:rStyle w:val="Emphasis"/>
          <w:rFonts w:ascii="Segoe UI" w:eastAsia="Times New Roman" w:hAnsi="Segoe UI" w:cs="Segoe UI"/>
          <w:color w:val="333333"/>
          <w:lang w:val="en"/>
        </w:rPr>
        <w:t xml:space="preserve">Jacob's ladder (Polemonium reptans): Plant care &amp; how to grow. </w:t>
      </w:r>
      <w:hyperlink r:id="rId574" w:tgtFrame="_blank" w:history="1">
        <w:r>
          <w:rPr>
            <w:rStyle w:val="Hyperlink"/>
            <w:rFonts w:ascii="Segoe UI" w:eastAsia="Times New Roman" w:hAnsi="Segoe UI" w:cs="Segoe UI"/>
            <w:lang w:val="en"/>
          </w:rPr>
          <w:t xml:space="preserve">https://plantiary.com/plant/polemonium-reptans_14873.html </w:t>
        </w:r>
      </w:hyperlink>
    </w:p>
    <w:p w14:paraId="1A8EFB6E"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10. Plants For A Future. (n.d.). </w:t>
      </w:r>
      <w:r>
        <w:rPr>
          <w:rStyle w:val="Emphasis"/>
          <w:rFonts w:ascii="Segoe UI" w:eastAsia="Times New Roman" w:hAnsi="Segoe UI" w:cs="Segoe UI"/>
          <w:color w:val="333333"/>
          <w:lang w:val="en"/>
        </w:rPr>
        <w:t xml:space="preserve">Polemonium caeruleum </w:t>
      </w:r>
      <w:r>
        <w:rPr>
          <w:rFonts w:ascii="Segoe UI" w:eastAsia="Times New Roman" w:hAnsi="Segoe UI" w:cs="Segoe UI"/>
          <w:color w:val="333333"/>
          <w:lang w:val="en"/>
        </w:rPr>
        <w:t xml:space="preserve">—Jacob's ladder, charity. </w:t>
      </w:r>
      <w:r>
        <w:rPr>
          <w:rStyle w:val="Emphasis"/>
          <w:rFonts w:ascii="Segoe UI" w:eastAsia="Times New Roman" w:hAnsi="Segoe UI" w:cs="Segoe UI"/>
          <w:color w:val="333333"/>
          <w:lang w:val="en"/>
        </w:rPr>
        <w:t xml:space="preserve">PFAF Plant Database. </w:t>
      </w:r>
      <w:hyperlink r:id="rId575" w:tgtFrame="_blank" w:history="1">
        <w:r>
          <w:rPr>
            <w:rStyle w:val="Hyperlink"/>
            <w:rFonts w:ascii="Segoe UI" w:eastAsia="Times New Roman" w:hAnsi="Segoe UI" w:cs="Segoe UI"/>
            <w:lang w:val="en"/>
          </w:rPr>
          <w:t xml:space="preserve">https://pfaf.org/user/Plant.aspx?LatinName=Polemonium+caeruleum </w:t>
        </w:r>
      </w:hyperlink>
    </w:p>
    <w:p w14:paraId="7A506B2C" w14:textId="77777777" w:rsidR="00CD1F2D" w:rsidRDefault="00CD1F2D">
      <w:pPr>
        <w:numPr>
          <w:ilvl w:val="0"/>
          <w:numId w:val="473"/>
        </w:numPr>
        <w:spacing w:before="100" w:beforeAutospacing="1" w:after="100" w:afterAutospacing="1"/>
        <w:divId w:val="2033416520"/>
        <w:rPr>
          <w:rFonts w:ascii="Segoe UI" w:eastAsia="Times New Roman" w:hAnsi="Segoe UI" w:cs="Segoe UI"/>
          <w:color w:val="333333"/>
          <w:lang w:val="en"/>
        </w:rPr>
      </w:pPr>
      <w:r>
        <w:rPr>
          <w:rFonts w:ascii="Segoe UI" w:eastAsia="Times New Roman" w:hAnsi="Segoe UI" w:cs="Segoe UI"/>
          <w:color w:val="333333"/>
          <w:lang w:val="en"/>
        </w:rPr>
        <w:t xml:space="preserve">11. wildmedicinal. (2016, May 4). </w:t>
      </w:r>
      <w:r>
        <w:rPr>
          <w:rStyle w:val="Emphasis"/>
          <w:rFonts w:ascii="Segoe UI" w:eastAsia="Times New Roman" w:hAnsi="Segoe UI" w:cs="Segoe UI"/>
          <w:color w:val="333333"/>
          <w:lang w:val="en"/>
        </w:rPr>
        <w:t xml:space="preserve">Jacob's ladder (Polemonium reptans). wild medicinal (WordPress). </w:t>
      </w:r>
      <w:hyperlink r:id="rId576" w:tgtFrame="_blank" w:history="1">
        <w:r>
          <w:rPr>
            <w:rStyle w:val="Hyperlink"/>
            <w:rFonts w:ascii="Segoe UI" w:eastAsia="Times New Roman" w:hAnsi="Segoe UI" w:cs="Segoe UI"/>
            <w:lang w:val="en"/>
          </w:rPr>
          <w:t xml:space="preserve">https://wildmedicinal.wordpress.com/2016/05/04/jacobs-ladder-polemonium-reptans/ </w:t>
        </w:r>
      </w:hyperlink>
    </w:p>
    <w:p w14:paraId="7A2C6A5F" w14:textId="77777777" w:rsidR="00CD1F2D" w:rsidRDefault="00CD1F2D">
      <w:pPr>
        <w:pStyle w:val="Heading1"/>
        <w:divId w:val="2001232984"/>
        <w:rPr>
          <w:rFonts w:ascii="Segoe UI" w:eastAsia="Times New Roman" w:hAnsi="Segoe UI" w:cs="Segoe UI"/>
          <w:lang w:val="en"/>
        </w:rPr>
      </w:pPr>
      <w:r>
        <w:rPr>
          <w:rFonts w:ascii="Segoe UI" w:eastAsia="Times New Roman" w:hAnsi="Segoe UI" w:cs="Segoe UI"/>
          <w:lang w:val="en"/>
        </w:rPr>
        <w:t xml:space="preserve">39 Junegrass </w:t>
      </w:r>
    </w:p>
    <w:p w14:paraId="14F9B43A" w14:textId="77777777" w:rsidR="00CD1F2D" w:rsidRDefault="00CD1F2D">
      <w:pPr>
        <w:pStyle w:val="NormalWeb"/>
        <w:divId w:val="2001232984"/>
        <w:rPr>
          <w:rFonts w:ascii="Segoe UI" w:hAnsi="Segoe UI" w:cs="Segoe UI"/>
          <w:color w:val="333333"/>
          <w:lang w:val="en"/>
        </w:rPr>
      </w:pPr>
      <w:r>
        <w:rPr>
          <w:rStyle w:val="Strong"/>
          <w:rFonts w:ascii="Segoe UI" w:hAnsi="Segoe UI" w:cs="Segoe UI"/>
          <w:color w:val="339966"/>
          <w:lang w:val="en"/>
        </w:rPr>
        <w:t xml:space="preserve">Names </w:t>
      </w:r>
    </w:p>
    <w:p w14:paraId="4A83D655" w14:textId="77777777" w:rsidR="00CD1F2D" w:rsidRDefault="00CD1F2D">
      <w:pPr>
        <w:pStyle w:val="NormalWeb"/>
        <w:divId w:val="200123298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Junegrass </w:t>
      </w:r>
    </w:p>
    <w:p w14:paraId="3EC25CBC" w14:textId="77777777" w:rsidR="00CD1F2D" w:rsidRDefault="00CD1F2D">
      <w:pPr>
        <w:pStyle w:val="NormalWeb"/>
        <w:divId w:val="2001232984"/>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Koeleria macrantha </w:t>
      </w:r>
    </w:p>
    <w:p w14:paraId="416C7AAE" w14:textId="77777777" w:rsidR="00CD1F2D" w:rsidRDefault="00CD1F2D">
      <w:pPr>
        <w:pStyle w:val="NormalWeb"/>
        <w:divId w:val="2001232984"/>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Prairie Junegrass; Mountain Junegrass; Crested Hairgrass, </w:t>
      </w:r>
    </w:p>
    <w:p w14:paraId="79AB2BA4" w14:textId="77777777" w:rsidR="00CD1F2D" w:rsidRDefault="00CD1F2D">
      <w:pPr>
        <w:pStyle w:val="NormalWeb"/>
        <w:jc w:val="center"/>
        <w:divId w:val="2001232984"/>
        <w:rPr>
          <w:rFonts w:ascii="Segoe UI" w:hAnsi="Segoe UI" w:cs="Segoe UI"/>
          <w:color w:val="333333"/>
          <w:lang w:val="en"/>
        </w:rPr>
      </w:pPr>
      <w:r>
        <w:rPr>
          <w:rFonts w:ascii="Segoe UI" w:hAnsi="Segoe UI" w:cs="Segoe UI"/>
          <w:noProof/>
          <w:color w:val="333333"/>
          <w:lang w:val="en"/>
        </w:rPr>
        <w:drawing>
          <wp:inline distT="0" distB="0" distL="0" distR="0" wp14:anchorId="3BC7DEC0" wp14:editId="7DB946EF">
            <wp:extent cx="1905000" cy="28575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link="rId577">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36B628E4" w14:textId="77777777" w:rsidR="00CD1F2D" w:rsidRDefault="00CD1F2D">
      <w:pPr>
        <w:pStyle w:val="NormalWeb"/>
        <w:jc w:val="center"/>
        <w:divId w:val="2001232984"/>
        <w:rPr>
          <w:rFonts w:ascii="Segoe UI" w:hAnsi="Segoe UI" w:cs="Segoe UI"/>
          <w:color w:val="333333"/>
          <w:lang w:val="en"/>
        </w:rPr>
      </w:pPr>
      <w:r>
        <w:rPr>
          <w:rStyle w:val="Strong"/>
          <w:rFonts w:ascii="Segoe UI" w:hAnsi="Segoe UI" w:cs="Segoe UI"/>
          <w:color w:val="333333"/>
          <w:lang w:val="en"/>
        </w:rPr>
        <w:t xml:space="preserve">Fig 39.1: A close-up view of </w:t>
      </w:r>
      <w:r>
        <w:rPr>
          <w:rStyle w:val="Emphasis"/>
          <w:rFonts w:ascii="Segoe UI" w:hAnsi="Segoe UI" w:cs="Segoe UI"/>
          <w:b/>
          <w:bCs/>
          <w:color w:val="333333"/>
          <w:lang w:val="en"/>
        </w:rPr>
        <w:t xml:space="preserve">Koeleria macrantha </w:t>
      </w:r>
      <w:r>
        <w:rPr>
          <w:rStyle w:val="Strong"/>
          <w:rFonts w:ascii="Segoe UI" w:hAnsi="Segoe UI" w:cs="Segoe UI"/>
          <w:color w:val="333333"/>
          <w:lang w:val="en"/>
        </w:rPr>
        <w:t xml:space="preserve">(Junegrass) showing its dense, tufted bunchgrass growth habit with narrow, gray-green to blue-green basal leaves characteristic of this cool-season perennial prairie grass. </w:t>
      </w:r>
    </w:p>
    <w:p w14:paraId="054B857A" w14:textId="77777777" w:rsidR="00CD1F2D" w:rsidRDefault="00CD1F2D">
      <w:pPr>
        <w:pStyle w:val="NormalWeb"/>
        <w:jc w:val="center"/>
        <w:divId w:val="2001232984"/>
        <w:rPr>
          <w:rFonts w:ascii="Segoe UI" w:hAnsi="Segoe UI" w:cs="Segoe UI"/>
          <w:color w:val="333333"/>
          <w:lang w:val="en"/>
        </w:rPr>
      </w:pPr>
      <w:r>
        <w:rPr>
          <w:rFonts w:ascii="Segoe UI" w:hAnsi="Segoe UI" w:cs="Segoe UI"/>
          <w:noProof/>
          <w:color w:val="333333"/>
          <w:lang w:val="en"/>
        </w:rPr>
        <w:drawing>
          <wp:inline distT="0" distB="0" distL="0" distR="0" wp14:anchorId="47E34133" wp14:editId="74491D76">
            <wp:extent cx="2857500" cy="23622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link="rId578">
                      <a:extLst>
                        <a:ext uri="{28A0092B-C50C-407E-A947-70E740481C1C}">
                          <a14:useLocalDpi xmlns:a14="http://schemas.microsoft.com/office/drawing/2010/main" val="0"/>
                        </a:ext>
                      </a:extLst>
                    </a:blip>
                    <a:srcRect/>
                    <a:stretch>
                      <a:fillRect/>
                    </a:stretch>
                  </pic:blipFill>
                  <pic:spPr bwMode="auto">
                    <a:xfrm>
                      <a:off x="0" y="0"/>
                      <a:ext cx="2857500" cy="2362200"/>
                    </a:xfrm>
                    <a:prstGeom prst="rect">
                      <a:avLst/>
                    </a:prstGeom>
                    <a:noFill/>
                    <a:ln>
                      <a:noFill/>
                    </a:ln>
                  </pic:spPr>
                </pic:pic>
              </a:graphicData>
            </a:graphic>
          </wp:inline>
        </w:drawing>
      </w:r>
    </w:p>
    <w:p w14:paraId="3D4C5A35" w14:textId="77777777" w:rsidR="00CD1F2D" w:rsidRDefault="00CD1F2D">
      <w:pPr>
        <w:pStyle w:val="NormalWeb"/>
        <w:jc w:val="center"/>
        <w:divId w:val="2001232984"/>
        <w:rPr>
          <w:rFonts w:ascii="Segoe UI" w:hAnsi="Segoe UI" w:cs="Segoe UI"/>
          <w:color w:val="333333"/>
          <w:lang w:val="en"/>
        </w:rPr>
      </w:pPr>
      <w:r>
        <w:rPr>
          <w:rStyle w:val="Strong"/>
          <w:rFonts w:ascii="Segoe UI" w:hAnsi="Segoe UI" w:cs="Segoe UI"/>
          <w:color w:val="333333"/>
          <w:lang w:val="en"/>
        </w:rPr>
        <w:t xml:space="preserve">Fig 39.2: </w:t>
      </w:r>
      <w:r>
        <w:rPr>
          <w:rStyle w:val="Emphasis"/>
          <w:rFonts w:ascii="Segoe UI" w:hAnsi="Segoe UI" w:cs="Segoe UI"/>
          <w:b/>
          <w:bCs/>
          <w:color w:val="333333"/>
          <w:lang w:val="en"/>
        </w:rPr>
        <w:t xml:space="preserve">Koeleria macrantha </w:t>
      </w:r>
      <w:r>
        <w:rPr>
          <w:rStyle w:val="Strong"/>
          <w:rFonts w:ascii="Segoe UI" w:hAnsi="Segoe UI" w:cs="Segoe UI"/>
          <w:color w:val="333333"/>
          <w:lang w:val="en"/>
        </w:rPr>
        <w:t xml:space="preserve">(Prairie Junegrass) in a natural prairie setting, displaying its distinctive silvery-green, spear-shaped flower panicles rising well above the basal foliage — a defining ornamental and ecological feature of this drought-tolerant native grass. </w:t>
      </w:r>
    </w:p>
    <w:p w14:paraId="352D88A2" w14:textId="77777777" w:rsidR="00CD1F2D" w:rsidRDefault="00CD1F2D">
      <w:pPr>
        <w:pStyle w:val="NormalWeb"/>
        <w:divId w:val="2001232984"/>
        <w:rPr>
          <w:rFonts w:ascii="Segoe UI" w:hAnsi="Segoe UI" w:cs="Segoe UI"/>
          <w:color w:val="333333"/>
          <w:lang w:val="en"/>
        </w:rPr>
      </w:pPr>
      <w:r>
        <w:rPr>
          <w:rStyle w:val="Strong"/>
          <w:rFonts w:ascii="Segoe UI" w:hAnsi="Segoe UI" w:cs="Segoe UI"/>
          <w:color w:val="339966"/>
          <w:lang w:val="en"/>
        </w:rPr>
        <w:t xml:space="preserve">General information </w:t>
      </w:r>
    </w:p>
    <w:p w14:paraId="2EDF7F7A" w14:textId="77777777" w:rsidR="00CD1F2D" w:rsidRDefault="00CD1F2D">
      <w:pPr>
        <w:pStyle w:val="NormalWeb"/>
        <w:jc w:val="both"/>
        <w:divId w:val="2001232984"/>
        <w:rPr>
          <w:rFonts w:ascii="Segoe UI" w:hAnsi="Segoe UI" w:cs="Segoe UI"/>
          <w:color w:val="333333"/>
          <w:lang w:val="en"/>
        </w:rPr>
      </w:pPr>
      <w:r>
        <w:rPr>
          <w:rFonts w:ascii="Segoe UI" w:hAnsi="Segoe UI" w:cs="Segoe UI"/>
          <w:color w:val="333333"/>
          <w:lang w:val="en"/>
        </w:rPr>
        <w:t xml:space="preserve">Junegrass is a fine-textured, cool-season perennial bunchgrass in the family Poaceae (grass family). </w:t>
      </w:r>
      <w:r>
        <w:rPr>
          <w:rFonts w:ascii="Segoe UI" w:hAnsi="Segoe UI" w:cs="Segoe UI"/>
          <w:color w:val="333333"/>
          <w:vertAlign w:val="superscript"/>
          <w:lang w:val="en"/>
        </w:rPr>
        <w:t xml:space="preserve">[1][8][12] </w:t>
      </w:r>
      <w:r>
        <w:rPr>
          <w:rFonts w:ascii="Segoe UI" w:hAnsi="Segoe UI" w:cs="Segoe UI"/>
          <w:color w:val="333333"/>
          <w:lang w:val="en"/>
        </w:rPr>
        <w:t xml:space="preserve">This hardy native grass forms dense clumps (tufts) 0.5–2 feet tall with narrow, gray-green to blue-green leaves that are primarily basal and up to 8 inches long. The distinctive silvery-green, spear-shaped flower clusters (panicles) are 2–5 inches long and held well above the foliage, appearing translucent when newly emerged and drying to an attractive buff color. </w:t>
      </w:r>
      <w:r>
        <w:rPr>
          <w:rFonts w:ascii="Segoe UI" w:hAnsi="Segoe UI" w:cs="Segoe UI"/>
          <w:color w:val="333333"/>
          <w:vertAlign w:val="superscript"/>
          <w:lang w:val="en"/>
        </w:rPr>
        <w:t xml:space="preserve">[1][6][8] </w:t>
      </w:r>
      <w:r>
        <w:rPr>
          <w:rFonts w:ascii="Segoe UI" w:hAnsi="Segoe UI" w:cs="Segoe UI"/>
          <w:color w:val="333333"/>
          <w:lang w:val="en"/>
        </w:rPr>
        <w:t xml:space="preserve">This drought-tolerant grass thrives in well-drained, rocky, or sandy soils in full sun, preferring dry to medium moisture conditions and excellent drainage. </w:t>
      </w:r>
      <w:r>
        <w:rPr>
          <w:rFonts w:ascii="Segoe UI" w:hAnsi="Segoe UI" w:cs="Segoe UI"/>
          <w:color w:val="333333"/>
          <w:vertAlign w:val="superscript"/>
          <w:lang w:val="en"/>
        </w:rPr>
        <w:t xml:space="preserve">[8][12][13] </w:t>
      </w:r>
      <w:r>
        <w:rPr>
          <w:rFonts w:ascii="Segoe UI" w:hAnsi="Segoe UI" w:cs="Segoe UI"/>
          <w:color w:val="333333"/>
          <w:lang w:val="en"/>
        </w:rPr>
        <w:t xml:space="preserve">Junegrass typically grows rapidly in spring, flowers by June (hence its name), and may go dormant during hot summers, making it well-adapted to harsh prairie conditions. </w:t>
      </w:r>
      <w:r>
        <w:rPr>
          <w:rFonts w:ascii="Segoe UI" w:hAnsi="Segoe UI" w:cs="Segoe UI"/>
          <w:color w:val="333333"/>
          <w:vertAlign w:val="superscript"/>
          <w:lang w:val="en"/>
        </w:rPr>
        <w:t xml:space="preserve">[6][7][13] </w:t>
      </w:r>
      <w:r>
        <w:rPr>
          <w:rFonts w:ascii="Segoe UI" w:hAnsi="Segoe UI" w:cs="Segoe UI"/>
          <w:color w:val="333333"/>
          <w:lang w:val="en"/>
        </w:rPr>
        <w:t xml:space="preserve">Indigenous peoples have traditionally recognized this resilient grass for its nutritional and medicinal properties, particularly valuing its seeds and young shoots for food and various therapeutic applications. </w:t>
      </w:r>
      <w:r>
        <w:rPr>
          <w:rFonts w:ascii="Segoe UI" w:hAnsi="Segoe UI" w:cs="Segoe UI"/>
          <w:color w:val="333333"/>
          <w:vertAlign w:val="superscript"/>
          <w:lang w:val="en"/>
        </w:rPr>
        <w:t xml:space="preserve">[3][4] </w:t>
      </w:r>
    </w:p>
    <w:p w14:paraId="4F2A2FE1"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207BAC4C" w14:textId="77777777" w:rsidR="00CD1F2D" w:rsidRDefault="00CD1F2D">
      <w:pPr>
        <w:pStyle w:val="NormalWeb"/>
        <w:jc w:val="both"/>
        <w:divId w:val="2001232984"/>
        <w:rPr>
          <w:rFonts w:ascii="Segoe UI" w:hAnsi="Segoe UI" w:cs="Segoe UI"/>
          <w:color w:val="333333"/>
          <w:lang w:val="en"/>
        </w:rPr>
      </w:pPr>
      <w:r>
        <w:rPr>
          <w:rFonts w:ascii="Segoe UI" w:hAnsi="Segoe UI" w:cs="Segoe UI"/>
          <w:color w:val="333333"/>
          <w:lang w:val="en"/>
        </w:rPr>
        <w:t xml:space="preserve">In early spring, the young shoots were gathered fresh or brewed into a light tea. This acted as a tonic, bringing new energy and replenishing the body's strength after the long cold months. Its young growth was known to purify the blood and awaken vitality, while the seeds were ground into meal or flour to make a strengthening food. This meal was given to those weakened by illness or hunger, and to travelers who needed endurance for long journeys. </w:t>
      </w:r>
      <w:r>
        <w:rPr>
          <w:rFonts w:ascii="Segoe UI" w:hAnsi="Segoe UI" w:cs="Segoe UI"/>
          <w:color w:val="333333"/>
          <w:vertAlign w:val="superscript"/>
          <w:lang w:val="en"/>
        </w:rPr>
        <w:t xml:space="preserve">[3][4] </w:t>
      </w:r>
    </w:p>
    <w:p w14:paraId="438DA61E" w14:textId="77777777" w:rsidR="00CD1F2D" w:rsidRDefault="00CD1F2D">
      <w:pPr>
        <w:pStyle w:val="NormalWeb"/>
        <w:jc w:val="both"/>
        <w:divId w:val="2001232984"/>
        <w:rPr>
          <w:rFonts w:ascii="Segoe UI" w:hAnsi="Segoe UI" w:cs="Segoe UI"/>
          <w:color w:val="333333"/>
          <w:lang w:val="en"/>
        </w:rPr>
      </w:pPr>
      <w:r>
        <w:rPr>
          <w:rFonts w:ascii="Segoe UI" w:hAnsi="Segoe UI" w:cs="Segoe UI"/>
          <w:color w:val="333333"/>
          <w:lang w:val="en"/>
        </w:rPr>
        <w:t>The plant's roots were valued for easing stomach troubles and pain. Whether chewed raw or prepared as a decoction, they calmed indigestion and brought relief to aching joints or general body pain. For those suffering from diarrhea or weakness, the seeds were cooked into a soft gruel that settled the stomach and restored balance. When fever or illness spread, the whole plant was steeped into a tea to bring the body back to harmony, while its steam was inhaled to clear mild chest congestion and aid breathing.</w:t>
      </w:r>
      <w:r>
        <w:rPr>
          <w:rFonts w:ascii="Segoe UI" w:hAnsi="Segoe UI" w:cs="Segoe UI"/>
          <w:color w:val="333333"/>
          <w:lang w:val="en"/>
        </w:rPr>
        <w:t xml:space="preserve"> </w:t>
      </w:r>
      <w:r>
        <w:rPr>
          <w:rFonts w:ascii="Segoe UI" w:hAnsi="Segoe UI" w:cs="Segoe UI"/>
          <w:color w:val="333333"/>
          <w:vertAlign w:val="superscript"/>
          <w:lang w:val="en"/>
        </w:rPr>
        <w:t xml:space="preserve">[3][4] </w:t>
      </w:r>
    </w:p>
    <w:p w14:paraId="2C2AA3D1" w14:textId="77777777" w:rsidR="00CD1F2D" w:rsidRDefault="00CD1F2D">
      <w:pPr>
        <w:pStyle w:val="NormalWeb"/>
        <w:jc w:val="both"/>
        <w:divId w:val="2001232984"/>
        <w:rPr>
          <w:rFonts w:ascii="Segoe UI" w:hAnsi="Segoe UI" w:cs="Segoe UI"/>
          <w:color w:val="333333"/>
          <w:lang w:val="en"/>
        </w:rPr>
      </w:pPr>
      <w:r>
        <w:rPr>
          <w:rFonts w:ascii="Segoe UI" w:hAnsi="Segoe UI" w:cs="Segoe UI"/>
          <w:color w:val="333333"/>
          <w:lang w:val="en"/>
        </w:rPr>
        <w:t xml:space="preserve">The fresh leaves could be crushed into a poultice to stop bleeding and heal small wounds, while a gentle infusion of the young leaves served as an eye wash for irritation and infection. Women, especially after childbirth, used the ground seeds as a nourishing medicine to restore strength and support milk flow. </w:t>
      </w:r>
      <w:r>
        <w:rPr>
          <w:rFonts w:ascii="Segoe UI" w:hAnsi="Segoe UI" w:cs="Segoe UI"/>
          <w:color w:val="333333"/>
          <w:vertAlign w:val="superscript"/>
          <w:lang w:val="en"/>
        </w:rPr>
        <w:t xml:space="preserve">[3][4] </w:t>
      </w:r>
    </w:p>
    <w:p w14:paraId="7ADB575F"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4BB3DE88" w14:textId="77777777" w:rsidR="00CD1F2D" w:rsidRDefault="00CD1F2D">
      <w:pPr>
        <w:numPr>
          <w:ilvl w:val="0"/>
          <w:numId w:val="474"/>
        </w:numPr>
        <w:spacing w:before="100" w:beforeAutospacing="1" w:after="100" w:afterAutospacing="1"/>
        <w:divId w:val="200123298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(Primary Bioactive Compounds) </w:t>
      </w:r>
    </w:p>
    <w:p w14:paraId="4E6CED88"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43E16A59"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(i) Ferulic Acid (C₁₀H₁₀O₄) – Major hydroxycinnamic acid </w:t>
      </w:r>
      <w:r>
        <w:rPr>
          <w:rFonts w:ascii="Segoe UI" w:hAnsi="Segoe UI" w:cs="Segoe UI"/>
          <w:color w:val="333333"/>
          <w:vertAlign w:val="superscript"/>
          <w:lang w:val="en"/>
        </w:rPr>
        <w:t xml:space="preserve">[11] </w:t>
      </w:r>
    </w:p>
    <w:p w14:paraId="39B9C068" w14:textId="77777777" w:rsidR="00CD1F2D" w:rsidRDefault="00CD1F2D">
      <w:pPr>
        <w:pStyle w:val="NormalWeb"/>
        <w:jc w:val="center"/>
        <w:divId w:val="2001232984"/>
        <w:rPr>
          <w:rFonts w:ascii="Segoe UI" w:hAnsi="Segoe UI" w:cs="Segoe UI"/>
          <w:color w:val="333333"/>
          <w:lang w:val="en"/>
        </w:rPr>
      </w:pPr>
      <w:r>
        <w:rPr>
          <w:rFonts w:ascii="Segoe UI" w:hAnsi="Segoe UI" w:cs="Segoe UI"/>
          <w:noProof/>
          <w:color w:val="333333"/>
          <w:lang w:val="en"/>
        </w:rPr>
        <w:drawing>
          <wp:inline distT="0" distB="0" distL="0" distR="0" wp14:anchorId="33FC3333" wp14:editId="6D4504C4">
            <wp:extent cx="2857500" cy="154305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link="rId579">
                      <a:extLst>
                        <a:ext uri="{28A0092B-C50C-407E-A947-70E740481C1C}">
                          <a14:useLocalDpi xmlns:a14="http://schemas.microsoft.com/office/drawing/2010/main" val="0"/>
                        </a:ext>
                      </a:extLst>
                    </a:blip>
                    <a:srcRect/>
                    <a:stretch>
                      <a:fillRect/>
                    </a:stretch>
                  </pic:blipFill>
                  <pic:spPr bwMode="auto">
                    <a:xfrm>
                      <a:off x="0" y="0"/>
                      <a:ext cx="2857500" cy="1543050"/>
                    </a:xfrm>
                    <a:prstGeom prst="rect">
                      <a:avLst/>
                    </a:prstGeom>
                    <a:noFill/>
                    <a:ln>
                      <a:noFill/>
                    </a:ln>
                  </pic:spPr>
                </pic:pic>
              </a:graphicData>
            </a:graphic>
          </wp:inline>
        </w:drawing>
      </w:r>
    </w:p>
    <w:p w14:paraId="26173B16" w14:textId="77777777" w:rsidR="00CD1F2D" w:rsidRDefault="00CD1F2D">
      <w:pPr>
        <w:pStyle w:val="NormalWeb"/>
        <w:jc w:val="center"/>
        <w:divId w:val="2001232984"/>
        <w:rPr>
          <w:rFonts w:ascii="Segoe UI" w:hAnsi="Segoe UI" w:cs="Segoe UI"/>
          <w:color w:val="333333"/>
          <w:lang w:val="en"/>
        </w:rPr>
      </w:pPr>
      <w:r>
        <w:rPr>
          <w:rStyle w:val="Strong"/>
          <w:rFonts w:ascii="Segoe UI" w:hAnsi="Segoe UI" w:cs="Segoe UI"/>
          <w:color w:val="333333"/>
          <w:lang w:val="en"/>
        </w:rPr>
        <w:t xml:space="preserve">Fig 39.3: Chemical structure of Ferulic Acid (C₁₀H₁₀O₄), a major hydroxycinnamic acid phenolic compound found in grasses, responsible for potent antioxidant, anti-inflammatory, and hepatoprotective activities via NF-κB pathway inhibition and free radical scavenging. </w:t>
      </w:r>
    </w:p>
    <w:p w14:paraId="644284A5"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(ii) p-Coumaric Acid (C₉H₈O₃) – Hydroxycinnamic acid </w:t>
      </w:r>
      <w:r>
        <w:rPr>
          <w:rFonts w:ascii="Segoe UI" w:hAnsi="Segoe UI" w:cs="Segoe UI"/>
          <w:color w:val="333333"/>
          <w:vertAlign w:val="superscript"/>
          <w:lang w:val="en"/>
        </w:rPr>
        <w:t xml:space="preserve">[11] </w:t>
      </w:r>
    </w:p>
    <w:p w14:paraId="66E79CFC" w14:textId="77777777" w:rsidR="00CD1F2D" w:rsidRDefault="00CD1F2D">
      <w:pPr>
        <w:pStyle w:val="NormalWeb"/>
        <w:jc w:val="center"/>
        <w:divId w:val="2001232984"/>
        <w:rPr>
          <w:rFonts w:ascii="Segoe UI" w:hAnsi="Segoe UI" w:cs="Segoe UI"/>
          <w:color w:val="333333"/>
          <w:lang w:val="en"/>
        </w:rPr>
      </w:pPr>
      <w:r>
        <w:rPr>
          <w:rFonts w:ascii="Segoe UI" w:hAnsi="Segoe UI" w:cs="Segoe UI"/>
          <w:noProof/>
          <w:color w:val="333333"/>
          <w:lang w:val="en"/>
        </w:rPr>
        <w:drawing>
          <wp:inline distT="0" distB="0" distL="0" distR="0" wp14:anchorId="0BD4B9DC" wp14:editId="7AEADAB3">
            <wp:extent cx="2762250" cy="165735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link="rId580">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inline>
        </w:drawing>
      </w:r>
    </w:p>
    <w:p w14:paraId="5E7E50BA" w14:textId="77777777" w:rsidR="00CD1F2D" w:rsidRDefault="00CD1F2D">
      <w:pPr>
        <w:pStyle w:val="NormalWeb"/>
        <w:jc w:val="center"/>
        <w:divId w:val="2001232984"/>
        <w:rPr>
          <w:rFonts w:ascii="Segoe UI" w:hAnsi="Segoe UI" w:cs="Segoe UI"/>
          <w:color w:val="333333"/>
          <w:lang w:val="en"/>
        </w:rPr>
      </w:pPr>
      <w:r>
        <w:rPr>
          <w:rStyle w:val="Strong"/>
          <w:rFonts w:ascii="Segoe UI" w:hAnsi="Segoe UI" w:cs="Segoe UI"/>
          <w:color w:val="333333"/>
          <w:lang w:val="en"/>
        </w:rPr>
        <w:t xml:space="preserve">Fig 39.4: Chemical structure of p-Coumaric Acid (C₉H₈O₃), a hydroxycinnamic acid phenolic compound with antioxidant and anti-inflammatory properties, acting through superoxide dismutase-like radical scavenging and NF-κB signaling inhibition. </w:t>
      </w:r>
    </w:p>
    <w:p w14:paraId="2EEBDFF7"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(iii) Chlorogenic Acid (C₁₆H₁₈O₉) – Caffeoylquinic acid </w:t>
      </w:r>
      <w:r>
        <w:rPr>
          <w:rFonts w:ascii="Segoe UI" w:hAnsi="Segoe UI" w:cs="Segoe UI"/>
          <w:color w:val="333333"/>
          <w:vertAlign w:val="superscript"/>
          <w:lang w:val="en"/>
        </w:rPr>
        <w:t xml:space="preserve">[2][11] </w:t>
      </w:r>
    </w:p>
    <w:p w14:paraId="29FBCBE4" w14:textId="77777777" w:rsidR="00CD1F2D" w:rsidRDefault="00CD1F2D">
      <w:pPr>
        <w:pStyle w:val="NormalWeb"/>
        <w:jc w:val="center"/>
        <w:outlineLvl w:val="3"/>
        <w:divId w:val="2001232984"/>
        <w:rPr>
          <w:rFonts w:ascii="Segoe UI" w:hAnsi="Segoe UI" w:cs="Segoe UI"/>
          <w:b/>
          <w:bCs/>
          <w:color w:val="333333"/>
          <w:sz w:val="27"/>
          <w:szCs w:val="27"/>
          <w:lang w:val="en"/>
        </w:rPr>
      </w:pPr>
      <w:r>
        <w:rPr>
          <w:rFonts w:ascii="Segoe UI" w:hAnsi="Segoe UI" w:cs="Segoe UI"/>
          <w:b/>
          <w:bCs/>
          <w:noProof/>
          <w:color w:val="333333"/>
          <w:sz w:val="27"/>
          <w:szCs w:val="27"/>
          <w:lang w:val="en"/>
        </w:rPr>
        <w:drawing>
          <wp:inline distT="0" distB="0" distL="0" distR="0" wp14:anchorId="1ED5048F" wp14:editId="6D1C9B6B">
            <wp:extent cx="2857500" cy="15621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link="rId581">
                      <a:extLst>
                        <a:ext uri="{28A0092B-C50C-407E-A947-70E740481C1C}">
                          <a14:useLocalDpi xmlns:a14="http://schemas.microsoft.com/office/drawing/2010/main" val="0"/>
                        </a:ext>
                      </a:extLst>
                    </a:blip>
                    <a:srcRect/>
                    <a:stretch>
                      <a:fillRect/>
                    </a:stretch>
                  </pic:blipFill>
                  <pic:spPr bwMode="auto">
                    <a:xfrm>
                      <a:off x="0" y="0"/>
                      <a:ext cx="2857500" cy="1562100"/>
                    </a:xfrm>
                    <a:prstGeom prst="rect">
                      <a:avLst/>
                    </a:prstGeom>
                    <a:noFill/>
                    <a:ln>
                      <a:noFill/>
                    </a:ln>
                  </pic:spPr>
                </pic:pic>
              </a:graphicData>
            </a:graphic>
          </wp:inline>
        </w:drawing>
      </w:r>
    </w:p>
    <w:p w14:paraId="3BC9B668" w14:textId="77777777" w:rsidR="00CD1F2D" w:rsidRDefault="00CD1F2D">
      <w:pPr>
        <w:pStyle w:val="NormalWeb"/>
        <w:jc w:val="center"/>
        <w:outlineLvl w:val="3"/>
        <w:divId w:val="2001232984"/>
        <w:rPr>
          <w:rFonts w:ascii="Segoe UI" w:hAnsi="Segoe UI" w:cs="Segoe UI"/>
          <w:b/>
          <w:bCs/>
          <w:color w:val="333333"/>
          <w:sz w:val="27"/>
          <w:szCs w:val="27"/>
          <w:lang w:val="en"/>
        </w:rPr>
      </w:pPr>
      <w:r>
        <w:rPr>
          <w:rStyle w:val="Strong"/>
          <w:rFonts w:ascii="Segoe UI" w:hAnsi="Segoe UI" w:cs="Segoe UI"/>
          <w:color w:val="333333"/>
          <w:sz w:val="27"/>
          <w:szCs w:val="27"/>
          <w:lang w:val="en"/>
        </w:rPr>
        <w:t>Fig 39.5: Chemical structure of Chlorogenic Acid (C₁₆H₁₈O₉), a caffeoylquinic acid ester with hepatoprotective, antioxidant, and anti-inflammatory activities mediated through Nrf2 pathway activation and met</w:t>
      </w:r>
      <w:r>
        <w:rPr>
          <w:rStyle w:val="Strong"/>
          <w:rFonts w:ascii="Segoe UI" w:hAnsi="Segoe UI" w:cs="Segoe UI"/>
          <w:color w:val="333333"/>
          <w:sz w:val="27"/>
          <w:szCs w:val="27"/>
          <w:lang w:val="en"/>
        </w:rPr>
        <w:t xml:space="preserve">al chelation (Fe³⁺), supporting liver detoxification and enhanced glucose metabolism. </w:t>
      </w:r>
    </w:p>
    <w:p w14:paraId="44677FAF"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Medicinal Properties </w:t>
      </w:r>
    </w:p>
    <w:p w14:paraId="519A367D" w14:textId="77777777" w:rsidR="00CD1F2D" w:rsidRDefault="00CD1F2D">
      <w:pPr>
        <w:numPr>
          <w:ilvl w:val="0"/>
          <w:numId w:val="475"/>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Antioxidant: Powerful free radical scavenging activity </w:t>
      </w:r>
      <w:r>
        <w:rPr>
          <w:rFonts w:ascii="Segoe UI" w:eastAsia="Times New Roman" w:hAnsi="Segoe UI" w:cs="Segoe UI"/>
          <w:color w:val="333333"/>
          <w:vertAlign w:val="superscript"/>
          <w:lang w:val="en"/>
        </w:rPr>
        <w:t xml:space="preserve">[4][11] </w:t>
      </w:r>
    </w:p>
    <w:p w14:paraId="2429320D" w14:textId="77777777" w:rsidR="00CD1F2D" w:rsidRDefault="00CD1F2D">
      <w:pPr>
        <w:numPr>
          <w:ilvl w:val="0"/>
          <w:numId w:val="475"/>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Anti-inflammatory: Inhibits inflammatory mediators and pathways </w:t>
      </w:r>
      <w:r>
        <w:rPr>
          <w:rFonts w:ascii="Segoe UI" w:eastAsia="Times New Roman" w:hAnsi="Segoe UI" w:cs="Segoe UI"/>
          <w:color w:val="333333"/>
          <w:vertAlign w:val="superscript"/>
          <w:lang w:val="en"/>
        </w:rPr>
        <w:t xml:space="preserve">[9][11] </w:t>
      </w:r>
    </w:p>
    <w:p w14:paraId="5B71F1FD" w14:textId="77777777" w:rsidR="00CD1F2D" w:rsidRDefault="00CD1F2D">
      <w:pPr>
        <w:numPr>
          <w:ilvl w:val="0"/>
          <w:numId w:val="475"/>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effects </w:t>
      </w:r>
      <w:r>
        <w:rPr>
          <w:rFonts w:ascii="Segoe UI" w:eastAsia="Times New Roman" w:hAnsi="Segoe UI" w:cs="Segoe UI"/>
          <w:color w:val="333333"/>
          <w:vertAlign w:val="superscript"/>
          <w:lang w:val="en"/>
        </w:rPr>
        <w:t xml:space="preserve">[4][5] </w:t>
      </w:r>
    </w:p>
    <w:p w14:paraId="3D5D6BE0" w14:textId="77777777" w:rsidR="00CD1F2D" w:rsidRDefault="00CD1F2D">
      <w:pPr>
        <w:numPr>
          <w:ilvl w:val="0"/>
          <w:numId w:val="475"/>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Hepatoprotective: Protects liver cells from oxidative damage </w:t>
      </w:r>
      <w:r>
        <w:rPr>
          <w:rFonts w:ascii="Segoe UI" w:eastAsia="Times New Roman" w:hAnsi="Segoe UI" w:cs="Segoe UI"/>
          <w:color w:val="333333"/>
          <w:vertAlign w:val="superscript"/>
          <w:lang w:val="en"/>
        </w:rPr>
        <w:t xml:space="preserve">[2][11] </w:t>
      </w:r>
    </w:p>
    <w:p w14:paraId="4400389B" w14:textId="77777777" w:rsidR="00CD1F2D" w:rsidRDefault="00CD1F2D">
      <w:pPr>
        <w:numPr>
          <w:ilvl w:val="0"/>
          <w:numId w:val="476"/>
        </w:numPr>
        <w:spacing w:before="100" w:beforeAutospacing="1" w:after="100" w:afterAutospacing="1"/>
        <w:divId w:val="200123298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(Supporting Compounds) </w:t>
      </w:r>
    </w:p>
    <w:p w14:paraId="5788700B"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283F38C1"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(i) Apigenin (C₁₅H₁₀O₅) – Primary flavone </w:t>
      </w:r>
      <w:r>
        <w:rPr>
          <w:rFonts w:ascii="Segoe UI" w:hAnsi="Segoe UI" w:cs="Segoe UI"/>
          <w:color w:val="333333"/>
          <w:vertAlign w:val="superscript"/>
          <w:lang w:val="en"/>
        </w:rPr>
        <w:t xml:space="preserve">[9] </w:t>
      </w:r>
    </w:p>
    <w:p w14:paraId="1C710707"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(ii) Luteolin (C₁₅H₁₀O₆) – Flavone compound </w:t>
      </w:r>
      <w:r>
        <w:rPr>
          <w:rFonts w:ascii="Segoe UI" w:hAnsi="Segoe UI" w:cs="Segoe UI"/>
          <w:color w:val="333333"/>
          <w:vertAlign w:val="superscript"/>
          <w:lang w:val="en"/>
        </w:rPr>
        <w:t xml:space="preserve">[9] </w:t>
      </w:r>
    </w:p>
    <w:p w14:paraId="372752E3"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(iii) Quercetin (C₁₅H₁₀O₇) – Flavonol </w:t>
      </w:r>
      <w:r>
        <w:rPr>
          <w:rFonts w:ascii="Segoe UI" w:hAnsi="Segoe UI" w:cs="Segoe UI"/>
          <w:color w:val="333333"/>
          <w:vertAlign w:val="superscript"/>
          <w:lang w:val="en"/>
        </w:rPr>
        <w:t xml:space="preserve">[9] </w:t>
      </w:r>
    </w:p>
    <w:p w14:paraId="7AA3A2E8" w14:textId="77777777" w:rsidR="00CD1F2D" w:rsidRDefault="00CD1F2D">
      <w:pPr>
        <w:numPr>
          <w:ilvl w:val="0"/>
          <w:numId w:val="477"/>
        </w:numPr>
        <w:spacing w:before="100" w:beforeAutospacing="1" w:after="100" w:afterAutospacing="1"/>
        <w:divId w:val="200123298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Proanthocyanidins and Tannins </w:t>
      </w:r>
    </w:p>
    <w:p w14:paraId="72AD9351"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Most Important Compound: </w:t>
      </w:r>
    </w:p>
    <w:p w14:paraId="07F98024"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Procyanidin B1 (C₃₀H₂₆O₁₂) – Condensed tannin </w:t>
      </w:r>
      <w:r>
        <w:rPr>
          <w:rFonts w:ascii="Segoe UI" w:hAnsi="Segoe UI" w:cs="Segoe UI"/>
          <w:color w:val="333333"/>
          <w:vertAlign w:val="superscript"/>
          <w:lang w:val="en"/>
        </w:rPr>
        <w:t xml:space="preserve">[4][5] </w:t>
      </w:r>
    </w:p>
    <w:p w14:paraId="09B5A658"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18BB3977"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Nutritional Medicine (Seeds and Young Shoots) </w:t>
      </w:r>
    </w:p>
    <w:p w14:paraId="6198463F" w14:textId="77777777" w:rsidR="00CD1F2D" w:rsidRDefault="00CD1F2D">
      <w:pPr>
        <w:numPr>
          <w:ilvl w:val="0"/>
          <w:numId w:val="478"/>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Phenolic acids provide: </w:t>
      </w:r>
      <w:r>
        <w:rPr>
          <w:rFonts w:ascii="Segoe UI" w:eastAsia="Times New Roman" w:hAnsi="Segoe UI" w:cs="Segoe UI"/>
          <w:color w:val="333333"/>
          <w:vertAlign w:val="superscript"/>
          <w:lang w:val="en"/>
        </w:rPr>
        <w:t xml:space="preserve">[11] </w:t>
      </w:r>
    </w:p>
    <w:p w14:paraId="29CBCBAF" w14:textId="77777777" w:rsidR="00CD1F2D" w:rsidRDefault="00CD1F2D">
      <w:pPr>
        <w:numPr>
          <w:ilvl w:val="1"/>
          <w:numId w:val="478"/>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during nutritional recovery </w:t>
      </w:r>
    </w:p>
    <w:p w14:paraId="0A51C887" w14:textId="77777777" w:rsidR="00CD1F2D" w:rsidRDefault="00CD1F2D">
      <w:pPr>
        <w:numPr>
          <w:ilvl w:val="1"/>
          <w:numId w:val="478"/>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Enhanced mineral absorption through chelation </w:t>
      </w:r>
    </w:p>
    <w:p w14:paraId="7E868F3F" w14:textId="77777777" w:rsidR="00CD1F2D" w:rsidRDefault="00CD1F2D">
      <w:pPr>
        <w:numPr>
          <w:ilvl w:val="1"/>
          <w:numId w:val="478"/>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Anti-inflammatory support for digestive healing </w:t>
      </w:r>
    </w:p>
    <w:p w14:paraId="0B326A89" w14:textId="77777777" w:rsidR="00CD1F2D" w:rsidRDefault="00CD1F2D">
      <w:pPr>
        <w:numPr>
          <w:ilvl w:val="0"/>
          <w:numId w:val="478"/>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Flavonoids contribute: </w:t>
      </w:r>
      <w:r>
        <w:rPr>
          <w:rFonts w:ascii="Segoe UI" w:eastAsia="Times New Roman" w:hAnsi="Segoe UI" w:cs="Segoe UI"/>
          <w:color w:val="333333"/>
          <w:vertAlign w:val="superscript"/>
          <w:lang w:val="en"/>
        </w:rPr>
        <w:t xml:space="preserve">[9] </w:t>
      </w:r>
    </w:p>
    <w:p w14:paraId="282DCCFB" w14:textId="77777777" w:rsidR="00CD1F2D" w:rsidRDefault="00CD1F2D">
      <w:pPr>
        <w:numPr>
          <w:ilvl w:val="1"/>
          <w:numId w:val="478"/>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Improved circulation for nutrient delivery </w:t>
      </w:r>
    </w:p>
    <w:p w14:paraId="001D9068" w14:textId="77777777" w:rsidR="00CD1F2D" w:rsidRDefault="00CD1F2D">
      <w:pPr>
        <w:numPr>
          <w:ilvl w:val="1"/>
          <w:numId w:val="478"/>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Cellular protection during metabolic recovery </w:t>
      </w:r>
    </w:p>
    <w:p w14:paraId="09398362" w14:textId="77777777" w:rsidR="00CD1F2D" w:rsidRDefault="00CD1F2D">
      <w:pPr>
        <w:numPr>
          <w:ilvl w:val="1"/>
          <w:numId w:val="478"/>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Immune system modulation </w:t>
      </w:r>
    </w:p>
    <w:p w14:paraId="7E71F069"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Digestive Support (Roots and Seeds) </w:t>
      </w:r>
    </w:p>
    <w:p w14:paraId="7420E1FF" w14:textId="77777777" w:rsidR="00CD1F2D" w:rsidRDefault="00CD1F2D">
      <w:pPr>
        <w:numPr>
          <w:ilvl w:val="0"/>
          <w:numId w:val="479"/>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Proanthocyanidins act through: </w:t>
      </w:r>
      <w:r>
        <w:rPr>
          <w:rFonts w:ascii="Segoe UI" w:eastAsia="Times New Roman" w:hAnsi="Segoe UI" w:cs="Segoe UI"/>
          <w:color w:val="333333"/>
          <w:vertAlign w:val="superscript"/>
          <w:lang w:val="en"/>
        </w:rPr>
        <w:t xml:space="preserve">[4][5] </w:t>
      </w:r>
    </w:p>
    <w:p w14:paraId="2C8AD9EA" w14:textId="77777777" w:rsidR="00CD1F2D" w:rsidRDefault="00CD1F2D">
      <w:pPr>
        <w:numPr>
          <w:ilvl w:val="1"/>
          <w:numId w:val="479"/>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for diarrhea control </w:t>
      </w:r>
    </w:p>
    <w:p w14:paraId="65D6BD99" w14:textId="77777777" w:rsidR="00CD1F2D" w:rsidRDefault="00CD1F2D">
      <w:pPr>
        <w:numPr>
          <w:ilvl w:val="1"/>
          <w:numId w:val="479"/>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against pathogenic bacteria </w:t>
      </w:r>
    </w:p>
    <w:p w14:paraId="7A347D61" w14:textId="77777777" w:rsidR="00CD1F2D" w:rsidRDefault="00CD1F2D">
      <w:pPr>
        <w:numPr>
          <w:ilvl w:val="1"/>
          <w:numId w:val="479"/>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Protective coating of intestinal mucosa </w:t>
      </w:r>
    </w:p>
    <w:p w14:paraId="4ABAFA88" w14:textId="77777777" w:rsidR="00CD1F2D" w:rsidRDefault="00CD1F2D">
      <w:pPr>
        <w:numPr>
          <w:ilvl w:val="0"/>
          <w:numId w:val="479"/>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Phenolic compounds provide: </w:t>
      </w:r>
      <w:r>
        <w:rPr>
          <w:rFonts w:ascii="Segoe UI" w:eastAsia="Times New Roman" w:hAnsi="Segoe UI" w:cs="Segoe UI"/>
          <w:color w:val="333333"/>
          <w:vertAlign w:val="superscript"/>
          <w:lang w:val="en"/>
        </w:rPr>
        <w:t xml:space="preserve">[11] </w:t>
      </w:r>
    </w:p>
    <w:p w14:paraId="022A1CD6" w14:textId="77777777" w:rsidR="00CD1F2D" w:rsidRDefault="00CD1F2D">
      <w:pPr>
        <w:numPr>
          <w:ilvl w:val="1"/>
          <w:numId w:val="479"/>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digestive tract </w:t>
      </w:r>
    </w:p>
    <w:p w14:paraId="24A0E0A9" w14:textId="77777777" w:rsidR="00CD1F2D" w:rsidRDefault="00CD1F2D">
      <w:pPr>
        <w:numPr>
          <w:ilvl w:val="1"/>
          <w:numId w:val="479"/>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Improved digestive enzyme activity </w:t>
      </w:r>
    </w:p>
    <w:p w14:paraId="4AD77F99" w14:textId="77777777" w:rsidR="00CD1F2D" w:rsidRDefault="00CD1F2D">
      <w:pPr>
        <w:numPr>
          <w:ilvl w:val="1"/>
          <w:numId w:val="479"/>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Enhanced gut barrier function </w:t>
      </w:r>
    </w:p>
    <w:p w14:paraId="4846F702"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Spring Tonic and Blood Purification (Young Growth) </w:t>
      </w:r>
    </w:p>
    <w:p w14:paraId="657EED2D" w14:textId="77777777" w:rsidR="00CD1F2D" w:rsidRDefault="00CD1F2D">
      <w:pPr>
        <w:numPr>
          <w:ilvl w:val="0"/>
          <w:numId w:val="480"/>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Chlorogenic acid supports: </w:t>
      </w:r>
      <w:r>
        <w:rPr>
          <w:rFonts w:ascii="Segoe UI" w:eastAsia="Times New Roman" w:hAnsi="Segoe UI" w:cs="Segoe UI"/>
          <w:color w:val="333333"/>
          <w:vertAlign w:val="superscript"/>
          <w:lang w:val="en"/>
        </w:rPr>
        <w:t xml:space="preserve">[2][11] </w:t>
      </w:r>
    </w:p>
    <w:p w14:paraId="515DD54D" w14:textId="77777777" w:rsidR="00CD1F2D" w:rsidRDefault="00CD1F2D">
      <w:pPr>
        <w:numPr>
          <w:ilvl w:val="1"/>
          <w:numId w:val="480"/>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Liver detoxification pathways </w:t>
      </w:r>
    </w:p>
    <w:p w14:paraId="17CCD1C7" w14:textId="77777777" w:rsidR="00CD1F2D" w:rsidRDefault="00CD1F2D">
      <w:pPr>
        <w:numPr>
          <w:ilvl w:val="1"/>
          <w:numId w:val="480"/>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Enhanced glucose metabolism </w:t>
      </w:r>
    </w:p>
    <w:p w14:paraId="27987ADD" w14:textId="77777777" w:rsidR="00CD1F2D" w:rsidRDefault="00CD1F2D">
      <w:pPr>
        <w:numPr>
          <w:ilvl w:val="1"/>
          <w:numId w:val="480"/>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Improved cellular energy production </w:t>
      </w:r>
    </w:p>
    <w:p w14:paraId="1FAE3346" w14:textId="77777777" w:rsidR="00CD1F2D" w:rsidRDefault="00CD1F2D">
      <w:pPr>
        <w:numPr>
          <w:ilvl w:val="0"/>
          <w:numId w:val="480"/>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Flavonoids facilitate: </w:t>
      </w:r>
      <w:r>
        <w:rPr>
          <w:rFonts w:ascii="Segoe UI" w:eastAsia="Times New Roman" w:hAnsi="Segoe UI" w:cs="Segoe UI"/>
          <w:color w:val="333333"/>
          <w:vertAlign w:val="superscript"/>
          <w:lang w:val="en"/>
        </w:rPr>
        <w:t xml:space="preserve">[9] </w:t>
      </w:r>
    </w:p>
    <w:p w14:paraId="78F1C6BD" w14:textId="77777777" w:rsidR="00CD1F2D" w:rsidRDefault="00CD1F2D">
      <w:pPr>
        <w:numPr>
          <w:ilvl w:val="1"/>
          <w:numId w:val="480"/>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Improved circulation and blood flow </w:t>
      </w:r>
    </w:p>
    <w:p w14:paraId="6E623758" w14:textId="77777777" w:rsidR="00CD1F2D" w:rsidRDefault="00CD1F2D">
      <w:pPr>
        <w:numPr>
          <w:ilvl w:val="1"/>
          <w:numId w:val="480"/>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blood cells </w:t>
      </w:r>
    </w:p>
    <w:p w14:paraId="48F22062" w14:textId="77777777" w:rsidR="00CD1F2D" w:rsidRDefault="00CD1F2D">
      <w:pPr>
        <w:numPr>
          <w:ilvl w:val="1"/>
          <w:numId w:val="480"/>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Enhanced lymphatic drainage </w:t>
      </w:r>
    </w:p>
    <w:p w14:paraId="0BD11B5C"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70133E09"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Antioxidant Mechanism (Phenolic Acids) </w:t>
      </w:r>
    </w:p>
    <w:p w14:paraId="2D3FC027"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Ferulic acid + ROS → Ferulic acid radical + H₂O </w:t>
      </w:r>
    </w:p>
    <w:p w14:paraId="01BB6CC4"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(Direct radical scavenging) </w:t>
      </w:r>
      <w:r>
        <w:rPr>
          <w:rFonts w:ascii="Segoe UI" w:hAnsi="Segoe UI" w:cs="Segoe UI"/>
          <w:color w:val="333333"/>
          <w:vertAlign w:val="superscript"/>
          <w:lang w:val="en"/>
        </w:rPr>
        <w:t xml:space="preserve">[11] </w:t>
      </w:r>
    </w:p>
    <w:p w14:paraId="0E485174"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p-Coumaric acid + O₂•⁻ → p-Coumaric acid radical + H₂O₂ </w:t>
      </w:r>
    </w:p>
    <w:p w14:paraId="0769961B"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(Superoxide dismutase-like activity) </w:t>
      </w:r>
      <w:r>
        <w:rPr>
          <w:rFonts w:ascii="Segoe UI" w:hAnsi="Segoe UI" w:cs="Segoe UI"/>
          <w:color w:val="333333"/>
          <w:vertAlign w:val="superscript"/>
          <w:lang w:val="en"/>
        </w:rPr>
        <w:t xml:space="preserve">[11] </w:t>
      </w:r>
    </w:p>
    <w:p w14:paraId="78B02E72"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Chlorogenic acid + Fe³⁺ → Chlorogenic acid-Fe complex </w:t>
      </w:r>
    </w:p>
    <w:p w14:paraId="19F2C4CD"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(Metal chelation preventing Fenton reactions) </w:t>
      </w:r>
      <w:r>
        <w:rPr>
          <w:rFonts w:ascii="Segoe UI" w:hAnsi="Segoe UI" w:cs="Segoe UI"/>
          <w:color w:val="333333"/>
          <w:vertAlign w:val="superscript"/>
          <w:lang w:val="en"/>
        </w:rPr>
        <w:t xml:space="preserve">[2][11] </w:t>
      </w:r>
    </w:p>
    <w:p w14:paraId="1174A9D8"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Anti-inflammatory Pathway (Multiple Compounds) </w:t>
      </w:r>
    </w:p>
    <w:p w14:paraId="43A46DE1"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Phenolic acids → NF-κB pathway inhibition → ↓ Pro-inflammatory cytokines → Reduced tissue inflammation → Pain relief </w:t>
      </w:r>
      <w:r>
        <w:rPr>
          <w:rFonts w:ascii="Segoe UI" w:hAnsi="Segoe UI" w:cs="Segoe UI"/>
          <w:color w:val="333333"/>
          <w:vertAlign w:val="superscript"/>
          <w:lang w:val="en"/>
        </w:rPr>
        <w:t xml:space="preserve">[11] </w:t>
      </w:r>
    </w:p>
    <w:p w14:paraId="1618233D"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Flavonoids → COX-2 enzyme inhibition → ↓ Prostaglandin synthesis → Anti-inflammatory and analgesic effects </w:t>
      </w:r>
      <w:r>
        <w:rPr>
          <w:rFonts w:ascii="Segoe UI" w:hAnsi="Segoe UI" w:cs="Segoe UI"/>
          <w:color w:val="333333"/>
          <w:vertAlign w:val="superscript"/>
          <w:lang w:val="en"/>
        </w:rPr>
        <w:t xml:space="preserve">[9] </w:t>
      </w:r>
    </w:p>
    <w:p w14:paraId="370C8E1D"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Digestive Protection Mechanism (Tannins) </w:t>
      </w:r>
    </w:p>
    <w:p w14:paraId="77B4B5CA"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Proanthocyanidins → Protein precipitation → Astringent action → Reduced intestinal secretions → Antidiarrheal effect </w:t>
      </w:r>
      <w:r>
        <w:rPr>
          <w:rFonts w:ascii="Segoe UI" w:hAnsi="Segoe UI" w:cs="Segoe UI"/>
          <w:color w:val="333333"/>
          <w:vertAlign w:val="superscript"/>
          <w:lang w:val="en"/>
        </w:rPr>
        <w:t xml:space="preserve">[4][5] </w:t>
      </w:r>
    </w:p>
    <w:p w14:paraId="6AAEFC9E"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Tannins → Bacterial cell wall binding → Growth inhibition → Antimicrobial protection in gut </w:t>
      </w:r>
      <w:r>
        <w:rPr>
          <w:rFonts w:ascii="Segoe UI" w:hAnsi="Segoe UI" w:cs="Segoe UI"/>
          <w:color w:val="333333"/>
          <w:vertAlign w:val="superscript"/>
          <w:lang w:val="en"/>
        </w:rPr>
        <w:t xml:space="preserve">[4][5] </w:t>
      </w:r>
    </w:p>
    <w:p w14:paraId="561E2B83"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Hepatoprotective Action (Chlorogenic Acid) </w:t>
      </w:r>
    </w:p>
    <w:p w14:paraId="5E7832EE"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Chlorogenic acid → Nrf2 activation → ↑ Antioxidant enzyme expression → Enhanced cellular defense → Liver protection </w:t>
      </w:r>
      <w:r>
        <w:rPr>
          <w:rFonts w:ascii="Segoe UI" w:hAnsi="Segoe UI" w:cs="Segoe UI"/>
          <w:color w:val="333333"/>
          <w:vertAlign w:val="superscript"/>
          <w:lang w:val="en"/>
        </w:rPr>
        <w:t xml:space="preserve">[2][11] </w:t>
      </w:r>
    </w:p>
    <w:p w14:paraId="4446B558"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Chlorogenic acid → Glucose-6-phosphatase inhibition → ↑ Glucose metabolism → Improved energy utilization → Enhanced vitality </w:t>
      </w:r>
      <w:r>
        <w:rPr>
          <w:rFonts w:ascii="Segoe UI" w:hAnsi="Segoe UI" w:cs="Segoe UI"/>
          <w:color w:val="333333"/>
          <w:vertAlign w:val="superscript"/>
          <w:lang w:val="en"/>
        </w:rPr>
        <w:t xml:space="preserve">[2] </w:t>
      </w:r>
    </w:p>
    <w:p w14:paraId="67A7C57C"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Wound Healing Mechanism (Flavonoids + Phenolic Acids) </w:t>
      </w:r>
    </w:p>
    <w:p w14:paraId="2A50220E"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Quercetin + Apigenin → Collagen gene upregulation → ↑ Collagen synthesis → Enhanced tissue repair → Faster wound healing </w:t>
      </w:r>
      <w:r>
        <w:rPr>
          <w:rFonts w:ascii="Segoe UI" w:hAnsi="Segoe UI" w:cs="Segoe UI"/>
          <w:color w:val="333333"/>
          <w:vertAlign w:val="superscript"/>
          <w:lang w:val="en"/>
        </w:rPr>
        <w:t xml:space="preserve">[9] </w:t>
      </w:r>
    </w:p>
    <w:p w14:paraId="5F373E2A"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Phenolic acids → Antimicrobial protection → Prevention of infection → Clean wound environment → Optimal healing conditions </w:t>
      </w:r>
      <w:r>
        <w:rPr>
          <w:rFonts w:ascii="Segoe UI" w:hAnsi="Segoe UI" w:cs="Segoe UI"/>
          <w:color w:val="333333"/>
          <w:vertAlign w:val="superscript"/>
          <w:lang w:val="en"/>
        </w:rPr>
        <w:t xml:space="preserve">[11] </w:t>
      </w:r>
    </w:p>
    <w:p w14:paraId="6558AB3F"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Seasonal Biochemical Variation </w:t>
      </w:r>
    </w:p>
    <w:p w14:paraId="15AE6F80"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Spring Growth (Optimal Traditional Harvest Time) </w:t>
      </w:r>
    </w:p>
    <w:p w14:paraId="5FF82C48" w14:textId="77777777" w:rsidR="00CD1F2D" w:rsidRDefault="00CD1F2D">
      <w:pPr>
        <w:numPr>
          <w:ilvl w:val="0"/>
          <w:numId w:val="481"/>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Peak Vitamin Content: Highest levels of vitamin C and B-complex vitamins </w:t>
      </w:r>
      <w:r>
        <w:rPr>
          <w:rFonts w:ascii="Segoe UI" w:eastAsia="Times New Roman" w:hAnsi="Segoe UI" w:cs="Segoe UI"/>
          <w:color w:val="333333"/>
          <w:vertAlign w:val="superscript"/>
          <w:lang w:val="en"/>
        </w:rPr>
        <w:t xml:space="preserve">[4][11] </w:t>
      </w:r>
    </w:p>
    <w:p w14:paraId="4EC7BB7E" w14:textId="77777777" w:rsidR="00CD1F2D" w:rsidRDefault="00CD1F2D">
      <w:pPr>
        <w:numPr>
          <w:ilvl w:val="0"/>
          <w:numId w:val="481"/>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Maximum Phenolic Concentration: Spring stress responses increase secondary metabolites </w:t>
      </w:r>
      <w:r>
        <w:rPr>
          <w:rFonts w:ascii="Segoe UI" w:eastAsia="Times New Roman" w:hAnsi="Segoe UI" w:cs="Segoe UI"/>
          <w:color w:val="333333"/>
          <w:vertAlign w:val="superscript"/>
          <w:lang w:val="en"/>
        </w:rPr>
        <w:t xml:space="preserve">[4][11] </w:t>
      </w:r>
    </w:p>
    <w:p w14:paraId="5F70BBD8" w14:textId="77777777" w:rsidR="00CD1F2D" w:rsidRDefault="00CD1F2D">
      <w:pPr>
        <w:numPr>
          <w:ilvl w:val="0"/>
          <w:numId w:val="481"/>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Optimal Digestibility: Young tissues have lower fiber, higher bioavailability </w:t>
      </w:r>
      <w:r>
        <w:rPr>
          <w:rFonts w:ascii="Segoe UI" w:eastAsia="Times New Roman" w:hAnsi="Segoe UI" w:cs="Segoe UI"/>
          <w:color w:val="333333"/>
          <w:vertAlign w:val="superscript"/>
          <w:lang w:val="en"/>
        </w:rPr>
        <w:t xml:space="preserve">[4][9] </w:t>
      </w:r>
    </w:p>
    <w:p w14:paraId="02E33CF7" w14:textId="77777777" w:rsidR="00CD1F2D" w:rsidRDefault="00CD1F2D">
      <w:pPr>
        <w:numPr>
          <w:ilvl w:val="0"/>
          <w:numId w:val="481"/>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Enhanced Bioactivity: Environmental activation increases therapeutic compounds </w:t>
      </w:r>
      <w:r>
        <w:rPr>
          <w:rFonts w:ascii="Segoe UI" w:eastAsia="Times New Roman" w:hAnsi="Segoe UI" w:cs="Segoe UI"/>
          <w:color w:val="333333"/>
          <w:vertAlign w:val="superscript"/>
          <w:lang w:val="en"/>
        </w:rPr>
        <w:t xml:space="preserve">[4][11] </w:t>
      </w:r>
    </w:p>
    <w:p w14:paraId="62A68DFE"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Seed Maturation (Summer Harvest) </w:t>
      </w:r>
    </w:p>
    <w:p w14:paraId="2AA2474F" w14:textId="77777777" w:rsidR="00CD1F2D" w:rsidRDefault="00CD1F2D">
      <w:pPr>
        <w:numPr>
          <w:ilvl w:val="0"/>
          <w:numId w:val="482"/>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Concentrated Nutrients: Mature seeds contain concentrated proteins and minerals </w:t>
      </w:r>
      <w:r>
        <w:rPr>
          <w:rFonts w:ascii="Segoe UI" w:eastAsia="Times New Roman" w:hAnsi="Segoe UI" w:cs="Segoe UI"/>
          <w:color w:val="333333"/>
          <w:vertAlign w:val="superscript"/>
          <w:lang w:val="en"/>
        </w:rPr>
        <w:t xml:space="preserve">[1][4] </w:t>
      </w:r>
    </w:p>
    <w:p w14:paraId="2E9659BF" w14:textId="77777777" w:rsidR="00CD1F2D" w:rsidRDefault="00CD1F2D">
      <w:pPr>
        <w:numPr>
          <w:ilvl w:val="0"/>
          <w:numId w:val="482"/>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Stable Compounds: Dried seeds preserve phenolic acids and flavonoids </w:t>
      </w:r>
      <w:r>
        <w:rPr>
          <w:rFonts w:ascii="Segoe UI" w:eastAsia="Times New Roman" w:hAnsi="Segoe UI" w:cs="Segoe UI"/>
          <w:color w:val="333333"/>
          <w:vertAlign w:val="superscript"/>
          <w:lang w:val="en"/>
        </w:rPr>
        <w:t xml:space="preserve">[4][9][11] </w:t>
      </w:r>
    </w:p>
    <w:p w14:paraId="58FDC921" w14:textId="77777777" w:rsidR="00CD1F2D" w:rsidRDefault="00CD1F2D">
      <w:pPr>
        <w:numPr>
          <w:ilvl w:val="0"/>
          <w:numId w:val="482"/>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Energy Storage: Peak carbohydrate and oil content for sustained nutrition </w:t>
      </w:r>
      <w:r>
        <w:rPr>
          <w:rFonts w:ascii="Segoe UI" w:eastAsia="Times New Roman" w:hAnsi="Segoe UI" w:cs="Segoe UI"/>
          <w:color w:val="333333"/>
          <w:vertAlign w:val="superscript"/>
          <w:lang w:val="en"/>
        </w:rPr>
        <w:t xml:space="preserve">[1][4] </w:t>
      </w:r>
    </w:p>
    <w:p w14:paraId="1B19E18A"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4AEE29D9" w14:textId="77777777" w:rsidR="00CD1F2D" w:rsidRDefault="00CD1F2D">
      <w:pPr>
        <w:pStyle w:val="NormalWeb"/>
        <w:divId w:val="2001232984"/>
        <w:rPr>
          <w:rFonts w:ascii="Segoe UI" w:hAnsi="Segoe UI" w:cs="Segoe UI"/>
          <w:color w:val="333333"/>
          <w:lang w:val="en"/>
        </w:rPr>
      </w:pPr>
      <w:r>
        <w:rPr>
          <w:rStyle w:val="Strong"/>
          <w:rFonts w:ascii="Segoe UI" w:hAnsi="Segoe UI" w:cs="Segoe UI"/>
          <w:color w:val="333333"/>
          <w:lang w:val="en"/>
        </w:rPr>
        <w:t xml:space="preserve">Seed Processing </w:t>
      </w:r>
    </w:p>
    <w:p w14:paraId="2DC844F2" w14:textId="77777777" w:rsidR="00CD1F2D" w:rsidRDefault="00CD1F2D">
      <w:pPr>
        <w:numPr>
          <w:ilvl w:val="0"/>
          <w:numId w:val="483"/>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Parching: Heat treatment removes chaff and enhances digestibility </w:t>
      </w:r>
      <w:r>
        <w:rPr>
          <w:rFonts w:ascii="Segoe UI" w:eastAsia="Times New Roman" w:hAnsi="Segoe UI" w:cs="Segoe UI"/>
          <w:color w:val="333333"/>
          <w:vertAlign w:val="superscript"/>
          <w:lang w:val="en"/>
        </w:rPr>
        <w:t xml:space="preserve">[3][4] </w:t>
      </w:r>
    </w:p>
    <w:p w14:paraId="7709CCF4" w14:textId="77777777" w:rsidR="00CD1F2D" w:rsidRDefault="00CD1F2D">
      <w:pPr>
        <w:numPr>
          <w:ilvl w:val="0"/>
          <w:numId w:val="483"/>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Grinding: Mechanical processing increases surface area for extraction </w:t>
      </w:r>
      <w:r>
        <w:rPr>
          <w:rFonts w:ascii="Segoe UI" w:eastAsia="Times New Roman" w:hAnsi="Segoe UI" w:cs="Segoe UI"/>
          <w:color w:val="333333"/>
          <w:vertAlign w:val="superscript"/>
          <w:lang w:val="en"/>
        </w:rPr>
        <w:t xml:space="preserve">[3][4] </w:t>
      </w:r>
    </w:p>
    <w:p w14:paraId="4E08B310" w14:textId="77777777" w:rsidR="00CD1F2D" w:rsidRDefault="00CD1F2D">
      <w:pPr>
        <w:numPr>
          <w:ilvl w:val="0"/>
          <w:numId w:val="483"/>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Fermentation: Traditional methods may enhance bioavailability </w:t>
      </w:r>
      <w:r>
        <w:rPr>
          <w:rFonts w:ascii="Segoe UI" w:eastAsia="Times New Roman" w:hAnsi="Segoe UI" w:cs="Segoe UI"/>
          <w:color w:val="333333"/>
          <w:vertAlign w:val="superscript"/>
          <w:lang w:val="en"/>
        </w:rPr>
        <w:t xml:space="preserve">[3][4] </w:t>
      </w:r>
    </w:p>
    <w:p w14:paraId="3ECA418F" w14:textId="77777777" w:rsidR="00CD1F2D" w:rsidRDefault="00CD1F2D">
      <w:pPr>
        <w:pStyle w:val="NormalWeb"/>
        <w:divId w:val="2001232984"/>
        <w:rPr>
          <w:rFonts w:ascii="Segoe UI" w:hAnsi="Segoe UI" w:cs="Segoe UI"/>
          <w:color w:val="333333"/>
          <w:lang w:val="en"/>
        </w:rPr>
      </w:pPr>
      <w:r>
        <w:rPr>
          <w:rStyle w:val="Strong"/>
          <w:rFonts w:ascii="Segoe UI" w:hAnsi="Segoe UI" w:cs="Segoe UI"/>
          <w:color w:val="333333"/>
          <w:lang w:val="en"/>
        </w:rPr>
        <w:t xml:space="preserve">Fresh Plant Preparations </w:t>
      </w:r>
    </w:p>
    <w:p w14:paraId="7041CF22" w14:textId="77777777" w:rsidR="00CD1F2D" w:rsidRDefault="00CD1F2D">
      <w:pPr>
        <w:numPr>
          <w:ilvl w:val="0"/>
          <w:numId w:val="484"/>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Immediate use: Maximizes volatile compound content </w:t>
      </w:r>
      <w:r>
        <w:rPr>
          <w:rFonts w:ascii="Segoe UI" w:eastAsia="Times New Roman" w:hAnsi="Segoe UI" w:cs="Segoe UI"/>
          <w:color w:val="333333"/>
          <w:vertAlign w:val="superscript"/>
          <w:lang w:val="en"/>
        </w:rPr>
        <w:t xml:space="preserve">[4][11] </w:t>
      </w:r>
    </w:p>
    <w:p w14:paraId="27B4306F" w14:textId="77777777" w:rsidR="00CD1F2D" w:rsidRDefault="00CD1F2D">
      <w:pPr>
        <w:numPr>
          <w:ilvl w:val="0"/>
          <w:numId w:val="484"/>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Gentle extraction: Preserves heat-sensitive vitamins and phenolics </w:t>
      </w:r>
      <w:r>
        <w:rPr>
          <w:rFonts w:ascii="Segoe UI" w:eastAsia="Times New Roman" w:hAnsi="Segoe UI" w:cs="Segoe UI"/>
          <w:color w:val="333333"/>
          <w:vertAlign w:val="superscript"/>
          <w:lang w:val="en"/>
        </w:rPr>
        <w:t xml:space="preserve">[4][11] </w:t>
      </w:r>
    </w:p>
    <w:p w14:paraId="46B2C726" w14:textId="77777777" w:rsidR="00CD1F2D" w:rsidRDefault="00CD1F2D">
      <w:pPr>
        <w:numPr>
          <w:ilvl w:val="0"/>
          <w:numId w:val="484"/>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Seasonal timing: Spring harvest ensures peak therapeutic activity </w:t>
      </w:r>
      <w:r>
        <w:rPr>
          <w:rFonts w:ascii="Segoe UI" w:eastAsia="Times New Roman" w:hAnsi="Segoe UI" w:cs="Segoe UI"/>
          <w:color w:val="333333"/>
          <w:vertAlign w:val="superscript"/>
          <w:lang w:val="en"/>
        </w:rPr>
        <w:t xml:space="preserve">[3][4] </w:t>
      </w:r>
    </w:p>
    <w:p w14:paraId="538ED8D1"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2A20A5DD"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Sustainable Practices </w:t>
      </w:r>
    </w:p>
    <w:p w14:paraId="4187E441"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Traditional Indigenous harvesting emphasizes: </w:t>
      </w:r>
      <w:r>
        <w:rPr>
          <w:rFonts w:ascii="Segoe UI" w:hAnsi="Segoe UI" w:cs="Segoe UI"/>
          <w:color w:val="333333"/>
          <w:vertAlign w:val="superscript"/>
          <w:lang w:val="en"/>
        </w:rPr>
        <w:t xml:space="preserve">[3][4] </w:t>
      </w:r>
    </w:p>
    <w:p w14:paraId="154C6AB5" w14:textId="77777777" w:rsidR="00CD1F2D" w:rsidRDefault="00CD1F2D">
      <w:pPr>
        <w:numPr>
          <w:ilvl w:val="0"/>
          <w:numId w:val="485"/>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Rotational gathering: Allowing plant population recovery </w:t>
      </w:r>
    </w:p>
    <w:p w14:paraId="2FA6541B" w14:textId="77777777" w:rsidR="00CD1F2D" w:rsidRDefault="00CD1F2D">
      <w:pPr>
        <w:numPr>
          <w:ilvl w:val="0"/>
          <w:numId w:val="485"/>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Partial harvest: Leaving adequate plant material for regeneration </w:t>
      </w:r>
    </w:p>
    <w:p w14:paraId="1AF56C0C" w14:textId="77777777" w:rsidR="00CD1F2D" w:rsidRDefault="00CD1F2D">
      <w:pPr>
        <w:numPr>
          <w:ilvl w:val="0"/>
          <w:numId w:val="485"/>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Habitat preservation: Maintaining prairie ecosystems for future generations </w:t>
      </w:r>
    </w:p>
    <w:p w14:paraId="543ED2D6"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Nutritional Security </w:t>
      </w:r>
    </w:p>
    <w:p w14:paraId="092B4AB7"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Junegrass historically provided: </w:t>
      </w:r>
      <w:r>
        <w:rPr>
          <w:rFonts w:ascii="Segoe UI" w:hAnsi="Segoe UI" w:cs="Segoe UI"/>
          <w:color w:val="333333"/>
          <w:vertAlign w:val="superscript"/>
          <w:lang w:val="en"/>
        </w:rPr>
        <w:t xml:space="preserve">[1][3][4] </w:t>
      </w:r>
    </w:p>
    <w:p w14:paraId="5CDE0254" w14:textId="77777777" w:rsidR="00CD1F2D" w:rsidRDefault="00CD1F2D">
      <w:pPr>
        <w:numPr>
          <w:ilvl w:val="0"/>
          <w:numId w:val="486"/>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Emergency food source: Reliable nutrition during difficult seasons </w:t>
      </w:r>
    </w:p>
    <w:p w14:paraId="4C0C4507" w14:textId="77777777" w:rsidR="00CD1F2D" w:rsidRDefault="00CD1F2D">
      <w:pPr>
        <w:numPr>
          <w:ilvl w:val="0"/>
          <w:numId w:val="486"/>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Travel provisions: Portable, energy-dense sustenance </w:t>
      </w:r>
    </w:p>
    <w:p w14:paraId="0DC108B2" w14:textId="77777777" w:rsidR="00CD1F2D" w:rsidRDefault="00CD1F2D">
      <w:pPr>
        <w:numPr>
          <w:ilvl w:val="0"/>
          <w:numId w:val="486"/>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Seasonal nutrition: Fresh greens during "hunger gap" periods </w:t>
      </w:r>
    </w:p>
    <w:p w14:paraId="41773E66" w14:textId="77777777" w:rsidR="00CD1F2D" w:rsidRDefault="00CD1F2D">
      <w:pPr>
        <w:pStyle w:val="Heading3"/>
        <w:divId w:val="200123298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16A1AF91" w14:textId="77777777" w:rsidR="00CD1F2D" w:rsidRDefault="00CD1F2D">
      <w:pPr>
        <w:pStyle w:val="NormalWeb"/>
        <w:divId w:val="2001232984"/>
        <w:rPr>
          <w:rFonts w:ascii="Segoe UI" w:hAnsi="Segoe UI" w:cs="Segoe UI"/>
          <w:color w:val="333333"/>
          <w:lang w:val="en"/>
        </w:rPr>
      </w:pPr>
      <w:r>
        <w:rPr>
          <w:rStyle w:val="Emphasis"/>
          <w:rFonts w:ascii="Segoe UI" w:hAnsi="Segoe UI" w:cs="Segoe UI"/>
          <w:color w:val="333333"/>
          <w:lang w:val="en"/>
        </w:rPr>
        <w:t xml:space="preserve">Traditional preparation guidelines include: </w:t>
      </w:r>
    </w:p>
    <w:p w14:paraId="53D8FF5A" w14:textId="77777777" w:rsidR="00CD1F2D" w:rsidRDefault="00CD1F2D">
      <w:pPr>
        <w:numPr>
          <w:ilvl w:val="0"/>
          <w:numId w:val="487"/>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Proper identification: Distinguishing from similar grass species </w:t>
      </w:r>
      <w:r>
        <w:rPr>
          <w:rFonts w:ascii="Segoe UI" w:eastAsia="Times New Roman" w:hAnsi="Segoe UI" w:cs="Segoe UI"/>
          <w:color w:val="333333"/>
          <w:vertAlign w:val="superscript"/>
          <w:lang w:val="en"/>
        </w:rPr>
        <w:t xml:space="preserve">[8][12] </w:t>
      </w:r>
    </w:p>
    <w:p w14:paraId="46C909F2" w14:textId="77777777" w:rsidR="00CD1F2D" w:rsidRDefault="00CD1F2D">
      <w:pPr>
        <w:numPr>
          <w:ilvl w:val="0"/>
          <w:numId w:val="487"/>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Seasonal harvesting: Optimal timing for safety and efficacy </w:t>
      </w:r>
      <w:r>
        <w:rPr>
          <w:rFonts w:ascii="Segoe UI" w:eastAsia="Times New Roman" w:hAnsi="Segoe UI" w:cs="Segoe UI"/>
          <w:color w:val="333333"/>
          <w:vertAlign w:val="superscript"/>
          <w:lang w:val="en"/>
        </w:rPr>
        <w:t xml:space="preserve">[3][4] </w:t>
      </w:r>
    </w:p>
    <w:p w14:paraId="298F521F" w14:textId="77777777" w:rsidR="00CD1F2D" w:rsidRDefault="00CD1F2D">
      <w:pPr>
        <w:numPr>
          <w:ilvl w:val="0"/>
          <w:numId w:val="487"/>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Appropriate processing: Traditional methods ensuring digestibility </w:t>
      </w:r>
      <w:r>
        <w:rPr>
          <w:rFonts w:ascii="Segoe UI" w:eastAsia="Times New Roman" w:hAnsi="Segoe UI" w:cs="Segoe UI"/>
          <w:color w:val="333333"/>
          <w:vertAlign w:val="superscript"/>
          <w:lang w:val="en"/>
        </w:rPr>
        <w:t xml:space="preserve">[3][4] </w:t>
      </w:r>
    </w:p>
    <w:p w14:paraId="7A4E347E" w14:textId="77777777" w:rsidR="00CD1F2D" w:rsidRDefault="00CD1F2D">
      <w:pPr>
        <w:numPr>
          <w:ilvl w:val="0"/>
          <w:numId w:val="487"/>
        </w:numPr>
        <w:spacing w:before="100" w:beforeAutospacing="1" w:after="100" w:afterAutospacing="1"/>
        <w:divId w:val="2001232984"/>
        <w:rPr>
          <w:rFonts w:ascii="Segoe UI" w:eastAsia="Times New Roman" w:hAnsi="Segoe UI" w:cs="Segoe UI"/>
          <w:color w:val="333333"/>
          <w:lang w:val="en"/>
        </w:rPr>
      </w:pPr>
      <w:r>
        <w:rPr>
          <w:rFonts w:ascii="Segoe UI" w:eastAsia="Times New Roman" w:hAnsi="Segoe UI" w:cs="Segoe UI"/>
          <w:color w:val="333333"/>
          <w:lang w:val="en"/>
        </w:rPr>
        <w:t xml:space="preserve">Moderate consumption: Using as part of balanced traditional diet </w:t>
      </w:r>
      <w:r>
        <w:rPr>
          <w:rFonts w:ascii="Segoe UI" w:eastAsia="Times New Roman" w:hAnsi="Segoe UI" w:cs="Segoe UI"/>
          <w:color w:val="333333"/>
          <w:vertAlign w:val="superscript"/>
          <w:lang w:val="en"/>
        </w:rPr>
        <w:t xml:space="preserve">[3][4] </w:t>
      </w:r>
    </w:p>
    <w:p w14:paraId="2540BFAF" w14:textId="77777777" w:rsidR="00CD1F2D" w:rsidRDefault="00CD1F2D">
      <w:pPr>
        <w:pStyle w:val="NormalWeb"/>
        <w:divId w:val="2001232984"/>
        <w:rPr>
          <w:rFonts w:ascii="Segoe UI" w:hAnsi="Segoe UI" w:cs="Segoe UI"/>
          <w:color w:val="333333"/>
          <w:lang w:val="en"/>
        </w:rPr>
      </w:pPr>
      <w:r>
        <w:rPr>
          <w:rStyle w:val="Strong"/>
          <w:rFonts w:ascii="Segoe UI" w:hAnsi="Segoe UI" w:cs="Segoe UI"/>
          <w:color w:val="339966"/>
          <w:lang w:val="en"/>
        </w:rPr>
        <w:t xml:space="preserve">References </w:t>
      </w:r>
    </w:p>
    <w:p w14:paraId="4006646E"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1. Allendan Seed Company. (2025). </w:t>
      </w:r>
      <w:r>
        <w:rPr>
          <w:rStyle w:val="Emphasis"/>
          <w:rFonts w:ascii="Segoe UI" w:hAnsi="Segoe UI" w:cs="Segoe UI"/>
          <w:color w:val="333333"/>
          <w:lang w:val="en"/>
        </w:rPr>
        <w:t xml:space="preserve">Koeleria macrantha — Junegrass </w:t>
      </w:r>
      <w:r>
        <w:rPr>
          <w:rFonts w:ascii="Segoe UI" w:hAnsi="Segoe UI" w:cs="Segoe UI"/>
          <w:color w:val="333333"/>
          <w:lang w:val="en"/>
        </w:rPr>
        <w:t xml:space="preserve">. </w:t>
      </w:r>
      <w:hyperlink r:id="rId582" w:tgtFrame="_blank" w:history="1">
        <w:r>
          <w:rPr>
            <w:rStyle w:val="Hyperlink"/>
            <w:rFonts w:ascii="Segoe UI" w:hAnsi="Segoe UI" w:cs="Segoe UI"/>
            <w:lang w:val="en"/>
          </w:rPr>
          <w:t xml:space="preserve">https://www.allendanseed.com/native-seed-products/koeleria-macrantha---junegrass </w:t>
        </w:r>
      </w:hyperlink>
    </w:p>
    <w:p w14:paraId="5047B138"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2. Clifford, M. N. (2000). Chlorogenic acids and other cinnamates — nature, occurrence, dietary burden, absorption and metabolism. </w:t>
      </w:r>
      <w:r>
        <w:rPr>
          <w:rStyle w:val="Emphasis"/>
          <w:rFonts w:ascii="Segoe UI" w:hAnsi="Segoe UI" w:cs="Segoe UI"/>
          <w:color w:val="333333"/>
          <w:lang w:val="en"/>
        </w:rPr>
        <w:t xml:space="preserve">Journal of the Science of Food and Agriculture, 80 </w:t>
      </w:r>
      <w:r>
        <w:rPr>
          <w:rFonts w:ascii="Segoe UI" w:hAnsi="Segoe UI" w:cs="Segoe UI"/>
          <w:color w:val="333333"/>
          <w:lang w:val="en"/>
        </w:rPr>
        <w:t xml:space="preserve">(7), 1033–1043. </w:t>
      </w:r>
      <w:hyperlink r:id="rId583" w:tgtFrame="_blank" w:history="1">
        <w:r>
          <w:rPr>
            <w:rStyle w:val="Hyperlink"/>
            <w:rFonts w:ascii="Segoe UI" w:hAnsi="Segoe UI" w:cs="Segoe UI"/>
            <w:lang w:val="en"/>
          </w:rPr>
          <w:t xml:space="preserve">https://doi.org/10.1002/(SICI)1097-0010(20000515)80:7&lt;1033::AID-JSFA595&gt;3.0.CO;2-T </w:t>
        </w:r>
      </w:hyperlink>
    </w:p>
    <w:p w14:paraId="69668257"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r>
        <w:rPr>
          <w:rStyle w:val="Emphasis"/>
          <w:rFonts w:ascii="Segoe UI" w:hAnsi="Segoe UI" w:cs="Segoe UI"/>
          <w:color w:val="333333"/>
          <w:lang w:val="en"/>
        </w:rPr>
        <w:t xml:space="preserve">Traditional ecological and medicinal knowledge of Junegrass </w:t>
      </w:r>
      <w:r>
        <w:rPr>
          <w:rFonts w:ascii="Segoe UI" w:hAnsi="Segoe UI" w:cs="Segoe UI"/>
          <w:color w:val="333333"/>
          <w:lang w:val="en"/>
        </w:rPr>
        <w:t xml:space="preserve">[Oral tradition]. Cayoose Creek Band. </w:t>
      </w:r>
    </w:p>
    <w:p w14:paraId="1CA32B02"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4. Gebashe, F., Aremu, A. O., Gruz, J., Finnie, J. F., &amp; Van Staden, J. (2020). Phytochemical profiles and antioxidant activity of grasses used in South African traditional medicine. </w:t>
      </w:r>
      <w:r>
        <w:rPr>
          <w:rStyle w:val="Emphasis"/>
          <w:rFonts w:ascii="Segoe UI" w:hAnsi="Segoe UI" w:cs="Segoe UI"/>
          <w:color w:val="333333"/>
          <w:lang w:val="en"/>
        </w:rPr>
        <w:t xml:space="preserve">Plants, 9 </w:t>
      </w:r>
      <w:r>
        <w:rPr>
          <w:rFonts w:ascii="Segoe UI" w:hAnsi="Segoe UI" w:cs="Segoe UI"/>
          <w:color w:val="333333"/>
          <w:lang w:val="en"/>
        </w:rPr>
        <w:t xml:space="preserve">(3), 371. </w:t>
      </w:r>
      <w:hyperlink r:id="rId584" w:tgtFrame="_blank" w:history="1">
        <w:r>
          <w:rPr>
            <w:rStyle w:val="Hyperlink"/>
            <w:rFonts w:ascii="Segoe UI" w:hAnsi="Segoe UI" w:cs="Segoe UI"/>
            <w:lang w:val="en"/>
          </w:rPr>
          <w:t xml:space="preserve">https://doi.org/10.3390/plants9030371 </w:t>
        </w:r>
      </w:hyperlink>
    </w:p>
    <w:p w14:paraId="3AB5B8AE"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5. Izel Native Plants. (2025). </w:t>
      </w:r>
      <w:r>
        <w:rPr>
          <w:rStyle w:val="Emphasis"/>
          <w:rFonts w:ascii="Segoe UI" w:hAnsi="Segoe UI" w:cs="Segoe UI"/>
          <w:color w:val="333333"/>
          <w:lang w:val="en"/>
        </w:rPr>
        <w:t xml:space="preserve">Koeleria macrantha (prairie Junegrass) </w:t>
      </w:r>
      <w:r>
        <w:rPr>
          <w:rFonts w:ascii="Segoe UI" w:hAnsi="Segoe UI" w:cs="Segoe UI"/>
          <w:color w:val="333333"/>
          <w:lang w:val="en"/>
        </w:rPr>
        <w:t xml:space="preserve">. </w:t>
      </w:r>
      <w:hyperlink r:id="rId585" w:tgtFrame="_blank" w:history="1">
        <w:r>
          <w:rPr>
            <w:rStyle w:val="Hyperlink"/>
            <w:rFonts w:ascii="Segoe UI" w:hAnsi="Segoe UI" w:cs="Segoe UI"/>
            <w:lang w:val="en"/>
          </w:rPr>
          <w:t xml:space="preserve">https://www.izelplants.com/koeleria-macrantha-prairie-junegrass/ </w:t>
        </w:r>
      </w:hyperlink>
    </w:p>
    <w:p w14:paraId="687AB397"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6. Junegrass ( </w:t>
      </w:r>
      <w:r>
        <w:rPr>
          <w:rStyle w:val="Emphasis"/>
          <w:rFonts w:ascii="Segoe UI" w:hAnsi="Segoe UI" w:cs="Segoe UI"/>
          <w:color w:val="333333"/>
          <w:lang w:val="en"/>
        </w:rPr>
        <w:t xml:space="preserve">Koeleria macrantha </w:t>
      </w:r>
      <w:r>
        <w:rPr>
          <w:rFonts w:ascii="Segoe UI" w:hAnsi="Segoe UI" w:cs="Segoe UI"/>
          <w:color w:val="333333"/>
          <w:lang w:val="en"/>
        </w:rPr>
        <w:t xml:space="preserve">). (2025). </w:t>
      </w:r>
      <w:r>
        <w:rPr>
          <w:rStyle w:val="Emphasis"/>
          <w:rFonts w:ascii="Segoe UI" w:hAnsi="Segoe UI" w:cs="Segoe UI"/>
          <w:color w:val="333333"/>
          <w:lang w:val="en"/>
        </w:rPr>
        <w:t xml:space="preserve">Calscape — California Native Plant Society </w:t>
      </w:r>
      <w:r>
        <w:rPr>
          <w:rFonts w:ascii="Segoe UI" w:hAnsi="Segoe UI" w:cs="Segoe UI"/>
          <w:color w:val="333333"/>
          <w:lang w:val="en"/>
        </w:rPr>
        <w:t xml:space="preserve">. </w:t>
      </w:r>
      <w:hyperlink r:id="rId586" w:tgtFrame="_blank" w:history="1">
        <w:r>
          <w:rPr>
            <w:rStyle w:val="Hyperlink"/>
            <w:rFonts w:ascii="Segoe UI" w:hAnsi="Segoe UI" w:cs="Segoe UI"/>
            <w:lang w:val="en"/>
          </w:rPr>
          <w:t xml:space="preserve">https://calscape.org/Koeleria-macrantha-(Junegrass) </w:t>
        </w:r>
      </w:hyperlink>
    </w:p>
    <w:p w14:paraId="46489387"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7. Lady Bird Johnson Wildflower Center. (2025). </w:t>
      </w:r>
      <w:r>
        <w:rPr>
          <w:rStyle w:val="Emphasis"/>
          <w:rFonts w:ascii="Segoe UI" w:hAnsi="Segoe UI" w:cs="Segoe UI"/>
          <w:color w:val="333333"/>
          <w:lang w:val="en"/>
        </w:rPr>
        <w:t xml:space="preserve">Koeleria macrantha (prairie junegrass) </w:t>
      </w:r>
      <w:r>
        <w:rPr>
          <w:rFonts w:ascii="Segoe UI" w:hAnsi="Segoe UI" w:cs="Segoe UI"/>
          <w:color w:val="333333"/>
          <w:lang w:val="en"/>
        </w:rPr>
        <w:t xml:space="preserve">. University of Texas at Austin. </w:t>
      </w:r>
      <w:hyperlink r:id="rId587" w:tgtFrame="_blank" w:history="1">
        <w:r>
          <w:rPr>
            <w:rStyle w:val="Hyperlink"/>
            <w:rFonts w:ascii="Segoe UI" w:hAnsi="Segoe UI" w:cs="Segoe UI"/>
            <w:lang w:val="en"/>
          </w:rPr>
          <w:t xml:space="preserve">https://www.wildflower.org/plants/result.php?id_plant=KOMA </w:t>
        </w:r>
      </w:hyperlink>
    </w:p>
    <w:p w14:paraId="69507C8E"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8. Missouri Botanical Garden. (2025). </w:t>
      </w:r>
      <w:r>
        <w:rPr>
          <w:rStyle w:val="Emphasis"/>
          <w:rFonts w:ascii="Segoe UI" w:hAnsi="Segoe UI" w:cs="Segoe UI"/>
          <w:color w:val="333333"/>
          <w:lang w:val="en"/>
        </w:rPr>
        <w:t xml:space="preserve">Koeleria macrantha — Plant Finder </w:t>
      </w:r>
      <w:r>
        <w:rPr>
          <w:rFonts w:ascii="Segoe UI" w:hAnsi="Segoe UI" w:cs="Segoe UI"/>
          <w:color w:val="333333"/>
          <w:lang w:val="en"/>
        </w:rPr>
        <w:t xml:space="preserve">. </w:t>
      </w:r>
      <w:hyperlink r:id="rId588" w:tgtFrame="_blank" w:history="1">
        <w:r>
          <w:rPr>
            <w:rStyle w:val="Hyperlink"/>
            <w:rFonts w:ascii="Segoe UI" w:hAnsi="Segoe UI" w:cs="Segoe UI"/>
            <w:lang w:val="en"/>
          </w:rPr>
          <w:t xml:space="preserve">https://www.missouribotanicalgarden.org/PlantFinder/PlantFinderDetails.aspx?taxonid=285326 </w:t>
        </w:r>
      </w:hyperlink>
    </w:p>
    <w:p w14:paraId="4FC73D9C"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9. Panche, A. N., Diwan, A. D., &amp; Chandra, S. R. (2016). Flavonoids: An overview. </w:t>
      </w:r>
      <w:r>
        <w:rPr>
          <w:rStyle w:val="Emphasis"/>
          <w:rFonts w:ascii="Segoe UI" w:hAnsi="Segoe UI" w:cs="Segoe UI"/>
          <w:color w:val="333333"/>
          <w:lang w:val="en"/>
        </w:rPr>
        <w:t xml:space="preserve">Journal of Nutritional Science, 5 </w:t>
      </w:r>
      <w:r>
        <w:rPr>
          <w:rFonts w:ascii="Segoe UI" w:hAnsi="Segoe UI" w:cs="Segoe UI"/>
          <w:color w:val="333333"/>
          <w:lang w:val="en"/>
        </w:rPr>
        <w:t xml:space="preserve">, e47. </w:t>
      </w:r>
      <w:hyperlink r:id="rId589" w:tgtFrame="_blank" w:history="1">
        <w:r>
          <w:rPr>
            <w:rStyle w:val="Hyperlink"/>
            <w:rFonts w:ascii="Segoe UI" w:hAnsi="Segoe UI" w:cs="Segoe UI"/>
            <w:lang w:val="en"/>
          </w:rPr>
          <w:t xml:space="preserve">https://doi.org/10.1017/jns.2016.41 </w:t>
        </w:r>
      </w:hyperlink>
    </w:p>
    <w:p w14:paraId="29936456"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10. Prairie Junegrass ( </w:t>
      </w:r>
      <w:r>
        <w:rPr>
          <w:rStyle w:val="Emphasis"/>
          <w:rFonts w:ascii="Segoe UI" w:hAnsi="Segoe UI" w:cs="Segoe UI"/>
          <w:color w:val="333333"/>
          <w:lang w:val="en"/>
        </w:rPr>
        <w:t xml:space="preserve">Koeleria macrantha </w:t>
      </w:r>
      <w:r>
        <w:rPr>
          <w:rFonts w:ascii="Segoe UI" w:hAnsi="Segoe UI" w:cs="Segoe UI"/>
          <w:color w:val="333333"/>
          <w:lang w:val="en"/>
        </w:rPr>
        <w:t xml:space="preserve">): Plant care &amp; how to grow. (2025). </w:t>
      </w:r>
      <w:r>
        <w:rPr>
          <w:rStyle w:val="Emphasis"/>
          <w:rFonts w:ascii="Segoe UI" w:hAnsi="Segoe UI" w:cs="Segoe UI"/>
          <w:color w:val="333333"/>
          <w:lang w:val="en"/>
        </w:rPr>
        <w:t xml:space="preserve">Plantiary </w:t>
      </w:r>
      <w:r>
        <w:rPr>
          <w:rFonts w:ascii="Segoe UI" w:hAnsi="Segoe UI" w:cs="Segoe UI"/>
          <w:color w:val="333333"/>
          <w:lang w:val="en"/>
        </w:rPr>
        <w:t xml:space="preserve">. </w:t>
      </w:r>
      <w:hyperlink r:id="rId590" w:tgtFrame="_blank" w:history="1">
        <w:r>
          <w:rPr>
            <w:rStyle w:val="Hyperlink"/>
            <w:rFonts w:ascii="Segoe UI" w:hAnsi="Segoe UI" w:cs="Segoe UI"/>
            <w:lang w:val="en"/>
          </w:rPr>
          <w:t xml:space="preserve">https://plantiary.com/plant/koeleria-macrantha_12755.html </w:t>
        </w:r>
      </w:hyperlink>
    </w:p>
    <w:p w14:paraId="167D08D8"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11. Sun, W., &amp; </w:t>
      </w:r>
      <w:r>
        <w:rPr>
          <w:rFonts w:ascii="Segoe UI" w:hAnsi="Segoe UI" w:cs="Segoe UI"/>
          <w:color w:val="333333"/>
          <w:lang w:val="en"/>
        </w:rPr>
        <w:t xml:space="preserve">Shahrajabian, M. H. (2023). Therapeutic potential of phenolic compounds in medicinal plants — Natural health products for human health. </w:t>
      </w:r>
      <w:r>
        <w:rPr>
          <w:rStyle w:val="Emphasis"/>
          <w:rFonts w:ascii="Segoe UI" w:hAnsi="Segoe UI" w:cs="Segoe UI"/>
          <w:color w:val="333333"/>
          <w:lang w:val="en"/>
        </w:rPr>
        <w:t xml:space="preserve">Molecules, 28 </w:t>
      </w:r>
      <w:r>
        <w:rPr>
          <w:rFonts w:ascii="Segoe UI" w:hAnsi="Segoe UI" w:cs="Segoe UI"/>
          <w:color w:val="333333"/>
          <w:lang w:val="en"/>
        </w:rPr>
        <w:t xml:space="preserve">(4), 1845. </w:t>
      </w:r>
      <w:hyperlink r:id="rId591" w:tgtFrame="_blank" w:history="1">
        <w:r>
          <w:rPr>
            <w:rStyle w:val="Hyperlink"/>
            <w:rFonts w:ascii="Segoe UI" w:hAnsi="Segoe UI" w:cs="Segoe UI"/>
            <w:lang w:val="en"/>
          </w:rPr>
          <w:t xml:space="preserve">https://doi.org/10.3390/molecules28041845 </w:t>
        </w:r>
      </w:hyperlink>
    </w:p>
    <w:p w14:paraId="55C8F287"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12. U.S. Department of Agriculture, Natural Resources Conservation Service. (2025). </w:t>
      </w:r>
      <w:r>
        <w:rPr>
          <w:rStyle w:val="Emphasis"/>
          <w:rFonts w:ascii="Segoe UI" w:hAnsi="Segoe UI" w:cs="Segoe UI"/>
          <w:color w:val="333333"/>
          <w:lang w:val="en"/>
        </w:rPr>
        <w:t xml:space="preserve">Koeleria macrantha (Ledeb.) Schult. </w:t>
      </w:r>
      <w:r>
        <w:rPr>
          <w:rFonts w:ascii="Segoe UI" w:hAnsi="Segoe UI" w:cs="Segoe UI"/>
          <w:color w:val="333333"/>
          <w:lang w:val="en"/>
        </w:rPr>
        <w:t xml:space="preserve">USDA PLANTS Database. </w:t>
      </w:r>
      <w:hyperlink r:id="rId592" w:tgtFrame="_blank" w:history="1">
        <w:r>
          <w:rPr>
            <w:rStyle w:val="Hyperlink"/>
            <w:rFonts w:ascii="Segoe UI" w:hAnsi="Segoe UI" w:cs="Segoe UI"/>
            <w:lang w:val="en"/>
          </w:rPr>
          <w:t xml:space="preserve">https://plants.usda.gov/home/plantProfile?symbol=KOMA </w:t>
        </w:r>
      </w:hyperlink>
    </w:p>
    <w:p w14:paraId="190CF764" w14:textId="77777777" w:rsidR="00CD1F2D" w:rsidRDefault="00CD1F2D">
      <w:pPr>
        <w:pStyle w:val="NormalWeb"/>
        <w:divId w:val="2001232984"/>
        <w:rPr>
          <w:rFonts w:ascii="Segoe UI" w:hAnsi="Segoe UI" w:cs="Segoe UI"/>
          <w:color w:val="333333"/>
          <w:lang w:val="en"/>
        </w:rPr>
      </w:pPr>
      <w:r>
        <w:rPr>
          <w:rFonts w:ascii="Segoe UI" w:hAnsi="Segoe UI" w:cs="Segoe UI"/>
          <w:color w:val="333333"/>
          <w:lang w:val="en"/>
        </w:rPr>
        <w:t xml:space="preserve">13. Utah State University Extension. (2025). </w:t>
      </w:r>
      <w:r>
        <w:rPr>
          <w:rStyle w:val="Emphasis"/>
          <w:rFonts w:ascii="Segoe UI" w:hAnsi="Segoe UI" w:cs="Segoe UI"/>
          <w:color w:val="333333"/>
          <w:lang w:val="en"/>
        </w:rPr>
        <w:t xml:space="preserve">Western native plants — Koeleria macrantha </w:t>
      </w:r>
      <w:r>
        <w:rPr>
          <w:rFonts w:ascii="Segoe UI" w:hAnsi="Segoe UI" w:cs="Segoe UI"/>
          <w:color w:val="333333"/>
          <w:lang w:val="en"/>
        </w:rPr>
        <w:t xml:space="preserve">. </w:t>
      </w:r>
      <w:hyperlink r:id="rId593" w:tgtFrame="_blank" w:history="1">
        <w:r>
          <w:rPr>
            <w:rStyle w:val="Hyperlink"/>
            <w:rFonts w:ascii="Segoe UI" w:hAnsi="Segoe UI" w:cs="Segoe UI"/>
            <w:lang w:val="en"/>
          </w:rPr>
          <w:t xml:space="preserve">https://cwelwnp.usu.edu/westernnativeplants/plantlist_view.php?id=83&amp;name=koeleriamacrantha </w:t>
        </w:r>
      </w:hyperlink>
    </w:p>
    <w:p w14:paraId="217B82B5" w14:textId="77777777" w:rsidR="00CD1F2D" w:rsidRDefault="00CD1F2D">
      <w:pPr>
        <w:pStyle w:val="Heading1"/>
        <w:divId w:val="1856456076"/>
        <w:rPr>
          <w:rFonts w:ascii="Segoe UI" w:eastAsia="Times New Roman" w:hAnsi="Segoe UI" w:cs="Segoe UI"/>
          <w:lang w:val="en"/>
        </w:rPr>
      </w:pPr>
      <w:r>
        <w:rPr>
          <w:rFonts w:ascii="Segoe UI" w:eastAsia="Times New Roman" w:hAnsi="Segoe UI" w:cs="Segoe UI"/>
          <w:lang w:val="en"/>
        </w:rPr>
        <w:t xml:space="preserve">40 Kinnikinnick </w:t>
      </w:r>
    </w:p>
    <w:p w14:paraId="1A522941"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9966"/>
          <w:lang w:val="en"/>
        </w:rPr>
        <w:t xml:space="preserve">Names </w:t>
      </w:r>
    </w:p>
    <w:p w14:paraId="5D0571BC"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Kinnikinnick </w:t>
      </w:r>
    </w:p>
    <w:p w14:paraId="34E9324F"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Arctostaphylos uva-ursi </w:t>
      </w:r>
    </w:p>
    <w:p w14:paraId="713BC196"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kemús , bearberry </w:t>
      </w:r>
    </w:p>
    <w:p w14:paraId="1C7E7CDF" w14:textId="77777777" w:rsidR="00CD1F2D" w:rsidRDefault="00CD1F2D">
      <w:pPr>
        <w:pStyle w:val="NormalWeb"/>
        <w:jc w:val="center"/>
        <w:divId w:val="1856456076"/>
        <w:rPr>
          <w:rFonts w:ascii="Segoe UI" w:hAnsi="Segoe UI" w:cs="Segoe UI"/>
          <w:color w:val="333333"/>
          <w:lang w:val="en"/>
        </w:rPr>
      </w:pPr>
      <w:r>
        <w:rPr>
          <w:rFonts w:ascii="Segoe UI" w:hAnsi="Segoe UI" w:cs="Segoe UI"/>
          <w:noProof/>
          <w:color w:val="333333"/>
          <w:lang w:val="en"/>
        </w:rPr>
        <w:drawing>
          <wp:inline distT="0" distB="0" distL="0" distR="0" wp14:anchorId="7D833DEC" wp14:editId="2EEB6FDC">
            <wp:extent cx="2143125" cy="2857500"/>
            <wp:effectExtent l="0" t="0" r="952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link="rId594">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3B8947B6" w14:textId="77777777" w:rsidR="00CD1F2D" w:rsidRDefault="00CD1F2D">
      <w:pPr>
        <w:pStyle w:val="NormalWeb"/>
        <w:jc w:val="center"/>
        <w:divId w:val="1856456076"/>
        <w:rPr>
          <w:rFonts w:ascii="Segoe UI" w:hAnsi="Segoe UI" w:cs="Segoe UI"/>
          <w:color w:val="333333"/>
          <w:lang w:val="en"/>
        </w:rPr>
      </w:pPr>
      <w:r>
        <w:rPr>
          <w:rStyle w:val="Strong"/>
          <w:rFonts w:ascii="Segoe UI" w:hAnsi="Segoe UI" w:cs="Segoe UI"/>
          <w:color w:val="333333"/>
          <w:lang w:val="en"/>
        </w:rPr>
        <w:t>Fig 40.1: Close-up photograph of Kinnikinnick (Arctostaphylos uva-ursi) displaying its white and pink bell-shaped flowers and small, oval leaves.</w:t>
      </w:r>
      <w:r>
        <w:rPr>
          <w:rFonts w:ascii="Segoe UI" w:hAnsi="Segoe UI" w:cs="Segoe UI"/>
          <w:color w:val="333333"/>
          <w:lang w:val="en"/>
        </w:rPr>
        <w:t xml:space="preserve"> </w:t>
      </w:r>
    </w:p>
    <w:p w14:paraId="1C90DCA6" w14:textId="77777777" w:rsidR="00CD1F2D" w:rsidRDefault="00CD1F2D">
      <w:pPr>
        <w:pStyle w:val="NormalWeb"/>
        <w:jc w:val="center"/>
        <w:divId w:val="1856456076"/>
        <w:rPr>
          <w:rFonts w:ascii="Segoe UI" w:hAnsi="Segoe UI" w:cs="Segoe UI"/>
          <w:color w:val="333333"/>
          <w:lang w:val="en"/>
        </w:rPr>
      </w:pPr>
      <w:r>
        <w:rPr>
          <w:rFonts w:ascii="Segoe UI" w:hAnsi="Segoe UI" w:cs="Segoe UI"/>
          <w:noProof/>
          <w:color w:val="333333"/>
          <w:lang w:val="en"/>
        </w:rPr>
        <w:drawing>
          <wp:inline distT="0" distB="0" distL="0" distR="0" wp14:anchorId="192F1EC5" wp14:editId="3FBC28DC">
            <wp:extent cx="2857500" cy="2143125"/>
            <wp:effectExtent l="0" t="0" r="0"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link="rId595">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7C6D8360" w14:textId="77777777" w:rsidR="00CD1F2D" w:rsidRDefault="00CD1F2D">
      <w:pPr>
        <w:pStyle w:val="NormalWeb"/>
        <w:jc w:val="center"/>
        <w:divId w:val="1856456076"/>
        <w:rPr>
          <w:rFonts w:ascii="Segoe UI" w:hAnsi="Segoe UI" w:cs="Segoe UI"/>
          <w:color w:val="333333"/>
          <w:lang w:val="en"/>
        </w:rPr>
      </w:pPr>
      <w:r>
        <w:rPr>
          <w:rStyle w:val="Strong"/>
          <w:rFonts w:ascii="Segoe UI" w:hAnsi="Segoe UI" w:cs="Segoe UI"/>
          <w:color w:val="333333"/>
          <w:lang w:val="en"/>
        </w:rPr>
        <w:t xml:space="preserve">Fig 40.2: Close-up photograph of Kinnikinnick ( </w:t>
      </w:r>
      <w:r>
        <w:rPr>
          <w:rStyle w:val="Emphasis"/>
          <w:rFonts w:ascii="Segoe UI" w:hAnsi="Segoe UI" w:cs="Segoe UI"/>
          <w:b/>
          <w:bCs/>
          <w:color w:val="333333"/>
          <w:lang w:val="en"/>
        </w:rPr>
        <w:t xml:space="preserve">Arctostaphylos uva-ursi </w:t>
      </w:r>
      <w:r>
        <w:rPr>
          <w:rStyle w:val="Strong"/>
          <w:rFonts w:ascii="Segoe UI" w:hAnsi="Segoe UI" w:cs="Segoe UI"/>
          <w:color w:val="333333"/>
          <w:lang w:val="en"/>
        </w:rPr>
        <w:t xml:space="preserve">) displaying its bright red, berry-like drupes and green leathery leaves. </w:t>
      </w:r>
    </w:p>
    <w:p w14:paraId="1055E720"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9966"/>
          <w:lang w:val="en"/>
        </w:rPr>
        <w:t xml:space="preserve">General Information </w:t>
      </w:r>
    </w:p>
    <w:p w14:paraId="4A9063CE" w14:textId="77777777" w:rsidR="00CD1F2D" w:rsidRDefault="00CD1F2D">
      <w:pPr>
        <w:pStyle w:val="NormalWeb"/>
        <w:jc w:val="both"/>
        <w:divId w:val="1856456076"/>
        <w:rPr>
          <w:rFonts w:ascii="Segoe UI" w:hAnsi="Segoe UI" w:cs="Segoe UI"/>
          <w:color w:val="333333"/>
          <w:lang w:val="en"/>
        </w:rPr>
      </w:pPr>
      <w:r>
        <w:rPr>
          <w:rFonts w:ascii="Segoe UI" w:hAnsi="Segoe UI" w:cs="Segoe UI"/>
          <w:color w:val="333333"/>
          <w:lang w:val="en"/>
        </w:rPr>
        <w:t xml:space="preserve">Kinnikinnick ( </w:t>
      </w:r>
      <w:r>
        <w:rPr>
          <w:rStyle w:val="Emphasis"/>
          <w:rFonts w:ascii="Segoe UI" w:hAnsi="Segoe UI" w:cs="Segoe UI"/>
          <w:color w:val="333333"/>
          <w:lang w:val="en"/>
        </w:rPr>
        <w:t xml:space="preserve">Arctostaphylos uva-ursi </w:t>
      </w:r>
      <w:r>
        <w:rPr>
          <w:rFonts w:ascii="Segoe UI" w:hAnsi="Segoe UI" w:cs="Segoe UI"/>
          <w:color w:val="333333"/>
          <w:lang w:val="en"/>
        </w:rPr>
        <w:t xml:space="preserve">), also known as bearberry, is a low-growing, evergreen shrub in the heath family (Ericaceae) that forms extensive mats across circumboreal regions of the Northern Hemisphere. </w:t>
      </w:r>
      <w:r>
        <w:rPr>
          <w:rFonts w:ascii="Segoe UI" w:hAnsi="Segoe UI" w:cs="Segoe UI"/>
          <w:color w:val="333333"/>
          <w:vertAlign w:val="superscript"/>
          <w:lang w:val="en"/>
        </w:rPr>
        <w:t xml:space="preserve">[8][9][11] </w:t>
      </w:r>
      <w:r>
        <w:rPr>
          <w:rFonts w:ascii="Segoe UI" w:hAnsi="Segoe UI" w:cs="Segoe UI"/>
          <w:color w:val="333333"/>
          <w:lang w:val="en"/>
        </w:rPr>
        <w:t xml:space="preserve">This hardy plant typically grows 5-30 cm (2-12 inches) in height with a spreading habit that can extend several feet wide, featuring small, leathery, spatulate leaves that are bright green and glossy. The plant produces small, white to pink, urn-shaped flowers in terminal clusters from May to July, followed by bright red, berry-like drupes that persist through winter. The name “kinnikinnick” derives from the Unami Delaware word meaning “smoking mixture,” while “uva-ursi” means “grape of the bear” in Latin, </w:t>
      </w:r>
      <w:r>
        <w:rPr>
          <w:rFonts w:ascii="Segoe UI" w:hAnsi="Segoe UI" w:cs="Segoe UI"/>
          <w:color w:val="333333"/>
          <w:lang w:val="en"/>
        </w:rPr>
        <w:t>reflecting its importance to both humans and wildlife.</w:t>
      </w:r>
      <w:r>
        <w:rPr>
          <w:rFonts w:ascii="Segoe UI" w:hAnsi="Segoe UI" w:cs="Segoe UI"/>
          <w:color w:val="333333"/>
          <w:lang w:val="en"/>
        </w:rPr>
        <w:t xml:space="preserve"> </w:t>
      </w:r>
      <w:r>
        <w:rPr>
          <w:rFonts w:ascii="Segoe UI" w:hAnsi="Segoe UI" w:cs="Segoe UI"/>
          <w:color w:val="333333"/>
          <w:vertAlign w:val="superscript"/>
          <w:lang w:val="en"/>
        </w:rPr>
        <w:t xml:space="preserve">[12] </w:t>
      </w:r>
      <w:r>
        <w:rPr>
          <w:rFonts w:ascii="Segoe UI" w:hAnsi="Segoe UI" w:cs="Segoe UI"/>
          <w:color w:val="333333"/>
          <w:lang w:val="en"/>
        </w:rPr>
        <w:t xml:space="preserve">Native to acidic, sandy, or rocky soils in open woodlands, slopes, and alpine areas, kinnikinnick ranges from northern California to Alaska and across Canada to Newfoundland, extending south through the Rocky Mountains to New Mexico and in the Appalachians to Virginia. </w:t>
      </w:r>
      <w:r>
        <w:rPr>
          <w:rFonts w:ascii="Segoe UI" w:hAnsi="Segoe UI" w:cs="Segoe UI"/>
          <w:color w:val="333333"/>
          <w:vertAlign w:val="superscript"/>
          <w:lang w:val="en"/>
        </w:rPr>
        <w:t xml:space="preserve">[8][9] </w:t>
      </w:r>
      <w:r>
        <w:rPr>
          <w:rFonts w:ascii="Segoe UI" w:hAnsi="Segoe UI" w:cs="Segoe UI"/>
          <w:color w:val="333333"/>
          <w:lang w:val="en"/>
        </w:rPr>
        <w:t xml:space="preserve">This exceptionally hardy plant thrives in poor soils and harsh conditions where few other plants can survive, making it an important medicinal resource for Indigenous peoples across its vast range. </w:t>
      </w:r>
      <w:r>
        <w:rPr>
          <w:rFonts w:ascii="Segoe UI" w:hAnsi="Segoe UI" w:cs="Segoe UI"/>
          <w:color w:val="333333"/>
          <w:vertAlign w:val="superscript"/>
          <w:lang w:val="en"/>
        </w:rPr>
        <w:t xml:space="preserve">[1][9] </w:t>
      </w:r>
    </w:p>
    <w:p w14:paraId="2051C3FC" w14:textId="77777777" w:rsidR="00CD1F2D" w:rsidRDefault="00CD1F2D">
      <w:pPr>
        <w:pStyle w:val="Heading3"/>
        <w:divId w:val="18564560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BD84E78" w14:textId="77777777" w:rsidR="00CD1F2D" w:rsidRDefault="00CD1F2D">
      <w:pPr>
        <w:pStyle w:val="NormalWeb"/>
        <w:jc w:val="both"/>
        <w:divId w:val="1856456076"/>
        <w:rPr>
          <w:rFonts w:ascii="Segoe UI" w:hAnsi="Segoe UI" w:cs="Segoe UI"/>
          <w:color w:val="333333"/>
          <w:lang w:val="en"/>
        </w:rPr>
      </w:pPr>
      <w:r>
        <w:rPr>
          <w:rFonts w:ascii="Segoe UI" w:hAnsi="Segoe UI" w:cs="Segoe UI"/>
          <w:color w:val="333333"/>
          <w:lang w:val="en"/>
        </w:rPr>
        <w:t xml:space="preserve">Its small, leathery leaves carried great healing power. When brewed into tea, they were used to cleanse the bladder and kidneys, easing the pain of urinary troubles such as stones. </w:t>
      </w:r>
      <w:r>
        <w:rPr>
          <w:rFonts w:ascii="Segoe UI" w:hAnsi="Segoe UI" w:cs="Segoe UI"/>
          <w:color w:val="333333"/>
          <w:vertAlign w:val="superscript"/>
          <w:lang w:val="en"/>
        </w:rPr>
        <w:t xml:space="preserve">[1][3][4] </w:t>
      </w:r>
      <w:r>
        <w:rPr>
          <w:rFonts w:ascii="Segoe UI" w:hAnsi="Segoe UI" w:cs="Segoe UI"/>
          <w:color w:val="333333"/>
          <w:lang w:val="en"/>
        </w:rPr>
        <w:t xml:space="preserve">A stronger tea helped break down gravel in the kidneys, while lighter infusions acted as a gentle diuretic to remove excess water from the body. </w:t>
      </w:r>
      <w:r>
        <w:rPr>
          <w:rFonts w:ascii="Segoe UI" w:hAnsi="Segoe UI" w:cs="Segoe UI"/>
          <w:color w:val="333333"/>
          <w:vertAlign w:val="superscript"/>
          <w:lang w:val="en"/>
        </w:rPr>
        <w:t xml:space="preserve">[3][9] </w:t>
      </w:r>
      <w:r>
        <w:rPr>
          <w:rFonts w:ascii="Segoe UI" w:hAnsi="Segoe UI" w:cs="Segoe UI"/>
          <w:color w:val="333333"/>
          <w:lang w:val="en"/>
        </w:rPr>
        <w:t xml:space="preserve">The same leaves, when taken as a mild tea, also soothed the stomach and helped calm diarrhea, supporting the digestive system in times of distress. </w:t>
      </w:r>
      <w:r>
        <w:rPr>
          <w:rFonts w:ascii="Segoe UI" w:hAnsi="Segoe UI" w:cs="Segoe UI"/>
          <w:color w:val="333333"/>
          <w:vertAlign w:val="superscript"/>
          <w:lang w:val="en"/>
        </w:rPr>
        <w:t xml:space="preserve">[3] </w:t>
      </w:r>
    </w:p>
    <w:p w14:paraId="34474D14" w14:textId="77777777" w:rsidR="00CD1F2D" w:rsidRDefault="00CD1F2D">
      <w:pPr>
        <w:pStyle w:val="NormalWeb"/>
        <w:jc w:val="both"/>
        <w:divId w:val="1856456076"/>
        <w:rPr>
          <w:rFonts w:ascii="Segoe UI" w:hAnsi="Segoe UI" w:cs="Segoe UI"/>
          <w:color w:val="333333"/>
          <w:lang w:val="en"/>
        </w:rPr>
      </w:pPr>
      <w:r>
        <w:rPr>
          <w:rFonts w:ascii="Segoe UI" w:hAnsi="Segoe UI" w:cs="Segoe UI"/>
          <w:color w:val="333333"/>
          <w:lang w:val="en"/>
        </w:rPr>
        <w:t xml:space="preserve">The leaves could be dried and smoked, either alone or mixed with other plants, as part of both ceremonial and social gatherings. </w:t>
      </w:r>
      <w:r>
        <w:rPr>
          <w:rFonts w:ascii="Segoe UI" w:hAnsi="Segoe UI" w:cs="Segoe UI"/>
          <w:color w:val="333333"/>
          <w:vertAlign w:val="superscript"/>
          <w:lang w:val="en"/>
        </w:rPr>
        <w:t xml:space="preserve">[1][12] </w:t>
      </w:r>
      <w:r>
        <w:rPr>
          <w:rFonts w:ascii="Segoe UI" w:hAnsi="Segoe UI" w:cs="Segoe UI"/>
          <w:color w:val="333333"/>
          <w:lang w:val="en"/>
        </w:rPr>
        <w:t xml:space="preserve">The leaves were also steeped to create washes for external use, cleansing wounds, cuts, and skin infections, or easing pain from arthritis and sore muscles. </w:t>
      </w:r>
      <w:r>
        <w:rPr>
          <w:rFonts w:ascii="Segoe UI" w:hAnsi="Segoe UI" w:cs="Segoe UI"/>
          <w:color w:val="333333"/>
          <w:vertAlign w:val="superscript"/>
          <w:lang w:val="en"/>
        </w:rPr>
        <w:t xml:space="preserve">[4][9] </w:t>
      </w:r>
      <w:r>
        <w:rPr>
          <w:rFonts w:ascii="Segoe UI" w:hAnsi="Segoe UI" w:cs="Segoe UI"/>
          <w:color w:val="333333"/>
          <w:lang w:val="en"/>
        </w:rPr>
        <w:t xml:space="preserve">A warm tea made from the plant was used to reduce fever and to open the chest for those struggling with coughs and bronchitis. </w:t>
      </w:r>
      <w:r>
        <w:rPr>
          <w:rFonts w:ascii="Segoe UI" w:hAnsi="Segoe UI" w:cs="Segoe UI"/>
          <w:color w:val="333333"/>
          <w:vertAlign w:val="superscript"/>
          <w:lang w:val="en"/>
        </w:rPr>
        <w:t xml:space="preserve">[3] </w:t>
      </w:r>
    </w:p>
    <w:p w14:paraId="2E64B8EE" w14:textId="77777777" w:rsidR="00CD1F2D" w:rsidRDefault="00CD1F2D">
      <w:pPr>
        <w:pStyle w:val="NormalWeb"/>
        <w:jc w:val="both"/>
        <w:divId w:val="1856456076"/>
        <w:rPr>
          <w:rFonts w:ascii="Segoe UI" w:hAnsi="Segoe UI" w:cs="Segoe UI"/>
          <w:color w:val="333333"/>
          <w:lang w:val="en"/>
        </w:rPr>
      </w:pPr>
      <w:r>
        <w:rPr>
          <w:rFonts w:ascii="Segoe UI" w:hAnsi="Segoe UI" w:cs="Segoe UI"/>
          <w:color w:val="333333"/>
          <w:lang w:val="en"/>
        </w:rPr>
        <w:t xml:space="preserve">The berries, though small, were a nourishing food, eaten fresh or dried to restore strength and provide vitamins. </w:t>
      </w:r>
      <w:r>
        <w:rPr>
          <w:rFonts w:ascii="Segoe UI" w:hAnsi="Segoe UI" w:cs="Segoe UI"/>
          <w:color w:val="333333"/>
          <w:vertAlign w:val="superscript"/>
          <w:lang w:val="en"/>
        </w:rPr>
        <w:t xml:space="preserve">[1][9] </w:t>
      </w:r>
      <w:r>
        <w:rPr>
          <w:rFonts w:ascii="Segoe UI" w:hAnsi="Segoe UI" w:cs="Segoe UI"/>
          <w:color w:val="333333"/>
          <w:lang w:val="en"/>
        </w:rPr>
        <w:t xml:space="preserve">Women often relied on Kinnikinnick for postpartum healing; a tea or gentle wash made from its leaves helped to reduce bleeding and prevent infection. </w:t>
      </w:r>
      <w:r>
        <w:rPr>
          <w:rFonts w:ascii="Segoe UI" w:hAnsi="Segoe UI" w:cs="Segoe UI"/>
          <w:color w:val="333333"/>
          <w:vertAlign w:val="superscript"/>
          <w:lang w:val="en"/>
        </w:rPr>
        <w:t xml:space="preserve">[1] </w:t>
      </w:r>
      <w:r>
        <w:rPr>
          <w:rFonts w:ascii="Segoe UI" w:hAnsi="Segoe UI" w:cs="Segoe UI"/>
          <w:color w:val="333333"/>
          <w:lang w:val="en"/>
        </w:rPr>
        <w:t xml:space="preserve">The plant also provided care for the eyes, with a light infusion used to soothe irritation and inflammation. </w:t>
      </w:r>
      <w:r>
        <w:rPr>
          <w:rFonts w:ascii="Segoe UI" w:hAnsi="Segoe UI" w:cs="Segoe UI"/>
          <w:color w:val="333333"/>
          <w:vertAlign w:val="superscript"/>
          <w:lang w:val="en"/>
        </w:rPr>
        <w:t xml:space="preserve">[3] </w:t>
      </w:r>
    </w:p>
    <w:p w14:paraId="691752EF" w14:textId="77777777" w:rsidR="00CD1F2D" w:rsidRDefault="00CD1F2D">
      <w:pPr>
        <w:pStyle w:val="Heading3"/>
        <w:divId w:val="18564560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3ED577D0" w14:textId="77777777" w:rsidR="00CD1F2D" w:rsidRDefault="00CD1F2D">
      <w:pPr>
        <w:numPr>
          <w:ilvl w:val="0"/>
          <w:numId w:val="488"/>
        </w:numPr>
        <w:spacing w:before="100" w:beforeAutospacing="1" w:after="100" w:afterAutospacing="1"/>
        <w:divId w:val="185645607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Glycosides (Primary Bioactive Compounds) </w:t>
      </w:r>
      <w:r>
        <w:rPr>
          <w:rStyle w:val="Strong"/>
          <w:rFonts w:ascii="Segoe UI" w:eastAsia="Times New Roman" w:hAnsi="Segoe UI" w:cs="Segoe UI"/>
          <w:color w:val="333333"/>
          <w:vertAlign w:val="superscript"/>
          <w:lang w:val="en"/>
        </w:rPr>
        <w:t xml:space="preserve">[5][7] </w:t>
      </w:r>
    </w:p>
    <w:p w14:paraId="1E622A00" w14:textId="77777777" w:rsidR="00CD1F2D" w:rsidRDefault="00CD1F2D">
      <w:pPr>
        <w:pStyle w:val="NormalWeb"/>
        <w:divId w:val="1856456076"/>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36F207C2"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(i) Arbutin (C₁₂H₁₆O₇) – Major active glycoside (5-20% of leaf weight) </w:t>
      </w:r>
      <w:r>
        <w:rPr>
          <w:rFonts w:ascii="Segoe UI" w:hAnsi="Segoe UI" w:cs="Segoe UI"/>
          <w:color w:val="333333"/>
          <w:vertAlign w:val="superscript"/>
          <w:lang w:val="en"/>
        </w:rPr>
        <w:t xml:space="preserve">[2][5] </w:t>
      </w:r>
    </w:p>
    <w:p w14:paraId="7E207B6F" w14:textId="77777777" w:rsidR="00CD1F2D" w:rsidRDefault="00CD1F2D">
      <w:pPr>
        <w:pStyle w:val="NormalWeb"/>
        <w:jc w:val="center"/>
        <w:divId w:val="1856456076"/>
        <w:rPr>
          <w:rFonts w:ascii="Segoe UI" w:hAnsi="Segoe UI" w:cs="Segoe UI"/>
          <w:color w:val="333333"/>
          <w:lang w:val="en"/>
        </w:rPr>
      </w:pPr>
      <w:r>
        <w:rPr>
          <w:rFonts w:ascii="Segoe UI" w:hAnsi="Segoe UI" w:cs="Segoe UI"/>
          <w:noProof/>
          <w:color w:val="333333"/>
          <w:lang w:val="en"/>
        </w:rPr>
        <w:drawing>
          <wp:inline distT="0" distB="0" distL="0" distR="0" wp14:anchorId="307849BA" wp14:editId="11B13B31">
            <wp:extent cx="2857500" cy="1209675"/>
            <wp:effectExtent l="0" t="0" r="0" b="952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link="rId596">
                      <a:extLst>
                        <a:ext uri="{28A0092B-C50C-407E-A947-70E740481C1C}">
                          <a14:useLocalDpi xmlns:a14="http://schemas.microsoft.com/office/drawing/2010/main" val="0"/>
                        </a:ext>
                      </a:extLst>
                    </a:blip>
                    <a:srcRect/>
                    <a:stretch>
                      <a:fillRect/>
                    </a:stretch>
                  </pic:blipFill>
                  <pic:spPr bwMode="auto">
                    <a:xfrm>
                      <a:off x="0" y="0"/>
                      <a:ext cx="2857500" cy="1209675"/>
                    </a:xfrm>
                    <a:prstGeom prst="rect">
                      <a:avLst/>
                    </a:prstGeom>
                    <a:noFill/>
                    <a:ln>
                      <a:noFill/>
                    </a:ln>
                  </pic:spPr>
                </pic:pic>
              </a:graphicData>
            </a:graphic>
          </wp:inline>
        </w:drawing>
      </w:r>
    </w:p>
    <w:p w14:paraId="3F2C48FC" w14:textId="77777777" w:rsidR="00CD1F2D" w:rsidRDefault="00CD1F2D">
      <w:pPr>
        <w:pStyle w:val="NormalWeb"/>
        <w:jc w:val="center"/>
        <w:divId w:val="1856456076"/>
        <w:rPr>
          <w:rFonts w:ascii="Segoe UI" w:hAnsi="Segoe UI" w:cs="Segoe UI"/>
          <w:color w:val="333333"/>
          <w:lang w:val="en"/>
        </w:rPr>
      </w:pPr>
      <w:r>
        <w:rPr>
          <w:rStyle w:val="Strong"/>
          <w:rFonts w:ascii="Segoe UI" w:hAnsi="Segoe UI" w:cs="Segoe UI"/>
          <w:color w:val="333333"/>
          <w:lang w:val="en"/>
        </w:rPr>
        <w:t xml:space="preserve">Fig 40.3: Chemical structure of arbutin, the major active glycoside found in Kinnikinnick. </w:t>
      </w:r>
    </w:p>
    <w:p w14:paraId="20F8C889"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(ii) Methylarbutin (C₁₃H₁₈O₇) – Arbutin derivative </w:t>
      </w:r>
      <w:r>
        <w:rPr>
          <w:rFonts w:ascii="Segoe UI" w:hAnsi="Segoe UI" w:cs="Segoe UI"/>
          <w:color w:val="333333"/>
          <w:vertAlign w:val="superscript"/>
          <w:lang w:val="en"/>
        </w:rPr>
        <w:t xml:space="preserve">[5][7] </w:t>
      </w:r>
    </w:p>
    <w:p w14:paraId="0331F336" w14:textId="77777777" w:rsidR="00CD1F2D" w:rsidRDefault="00CD1F2D">
      <w:pPr>
        <w:pStyle w:val="NormalWeb"/>
        <w:jc w:val="center"/>
        <w:divId w:val="1856456076"/>
        <w:rPr>
          <w:rFonts w:ascii="Segoe UI" w:hAnsi="Segoe UI" w:cs="Segoe UI"/>
          <w:color w:val="333333"/>
          <w:lang w:val="en"/>
        </w:rPr>
      </w:pPr>
      <w:r>
        <w:rPr>
          <w:rFonts w:ascii="Segoe UI" w:hAnsi="Segoe UI" w:cs="Segoe UI"/>
          <w:noProof/>
          <w:color w:val="333333"/>
          <w:lang w:val="en"/>
        </w:rPr>
        <w:drawing>
          <wp:inline distT="0" distB="0" distL="0" distR="0" wp14:anchorId="57387960" wp14:editId="2C954905">
            <wp:extent cx="2857500" cy="19050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link="rId59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E4BFE03" w14:textId="77777777" w:rsidR="00CD1F2D" w:rsidRDefault="00CD1F2D">
      <w:pPr>
        <w:pStyle w:val="NormalWeb"/>
        <w:jc w:val="center"/>
        <w:divId w:val="1856456076"/>
        <w:rPr>
          <w:rFonts w:ascii="Segoe UI" w:hAnsi="Segoe UI" w:cs="Segoe UI"/>
          <w:color w:val="333333"/>
          <w:lang w:val="en"/>
        </w:rPr>
      </w:pPr>
      <w:r>
        <w:rPr>
          <w:rStyle w:val="Strong"/>
          <w:rFonts w:ascii="Segoe UI" w:hAnsi="Segoe UI" w:cs="Segoe UI"/>
          <w:color w:val="333333"/>
          <w:lang w:val="en"/>
        </w:rPr>
        <w:t xml:space="preserve">Fig 40.4: Chemical structure of methylarbutin, an arbutin derivative. </w:t>
      </w:r>
    </w:p>
    <w:p w14:paraId="345C970E"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(iii) Hydroquinone (C₆H₆O₂) – Active metabolite of arbutin </w:t>
      </w:r>
      <w:r>
        <w:rPr>
          <w:rFonts w:ascii="Segoe UI" w:hAnsi="Segoe UI" w:cs="Segoe UI"/>
          <w:color w:val="333333"/>
          <w:vertAlign w:val="superscript"/>
          <w:lang w:val="en"/>
        </w:rPr>
        <w:t xml:space="preserve">[2] </w:t>
      </w:r>
    </w:p>
    <w:p w14:paraId="5F1BB605" w14:textId="77777777" w:rsidR="00CD1F2D" w:rsidRDefault="00CD1F2D">
      <w:pPr>
        <w:pStyle w:val="NormalWeb"/>
        <w:jc w:val="center"/>
        <w:divId w:val="1856456076"/>
        <w:rPr>
          <w:rFonts w:ascii="Segoe UI" w:hAnsi="Segoe UI" w:cs="Segoe UI"/>
          <w:color w:val="333333"/>
          <w:lang w:val="en"/>
        </w:rPr>
      </w:pPr>
      <w:r>
        <w:rPr>
          <w:rFonts w:ascii="Segoe UI" w:hAnsi="Segoe UI" w:cs="Segoe UI"/>
          <w:noProof/>
          <w:color w:val="333333"/>
          <w:lang w:val="en"/>
        </w:rPr>
        <w:drawing>
          <wp:inline distT="0" distB="0" distL="0" distR="0" wp14:anchorId="761F02EE" wp14:editId="1EC0548E">
            <wp:extent cx="2857500" cy="28575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link="rId59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522D806" w14:textId="77777777" w:rsidR="00CD1F2D" w:rsidRDefault="00CD1F2D">
      <w:pPr>
        <w:pStyle w:val="NormalWeb"/>
        <w:jc w:val="center"/>
        <w:divId w:val="1856456076"/>
        <w:rPr>
          <w:rFonts w:ascii="Segoe UI" w:hAnsi="Segoe UI" w:cs="Segoe UI"/>
          <w:color w:val="333333"/>
          <w:lang w:val="en"/>
        </w:rPr>
      </w:pPr>
      <w:r>
        <w:rPr>
          <w:rStyle w:val="Strong"/>
          <w:rFonts w:ascii="Segoe UI" w:hAnsi="Segoe UI" w:cs="Segoe UI"/>
          <w:color w:val="333333"/>
          <w:lang w:val="en"/>
        </w:rPr>
        <w:t xml:space="preserve">Fig 40.5: Chemical structure of hydroquinone, the active antimicrobial metabolite of arbutin. </w:t>
      </w:r>
    </w:p>
    <w:p w14:paraId="64C641D5" w14:textId="77777777" w:rsidR="00CD1F2D" w:rsidRDefault="00CD1F2D">
      <w:pPr>
        <w:pStyle w:val="NormalWeb"/>
        <w:divId w:val="1856456076"/>
        <w:rPr>
          <w:rFonts w:ascii="Segoe UI" w:hAnsi="Segoe UI" w:cs="Segoe UI"/>
          <w:color w:val="333333"/>
          <w:lang w:val="en"/>
        </w:rPr>
      </w:pPr>
      <w:r>
        <w:rPr>
          <w:rStyle w:val="Emphasis"/>
          <w:rFonts w:ascii="Segoe UI" w:hAnsi="Segoe UI" w:cs="Segoe UI"/>
          <w:color w:val="333333"/>
          <w:lang w:val="en"/>
        </w:rPr>
        <w:t xml:space="preserve">Medicinal Properties </w:t>
      </w:r>
    </w:p>
    <w:p w14:paraId="24D8788C" w14:textId="77777777" w:rsidR="00CD1F2D" w:rsidRDefault="00CD1F2D">
      <w:pPr>
        <w:numPr>
          <w:ilvl w:val="0"/>
          <w:numId w:val="489"/>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Antiseptic: Potent urinary tract antiseptic activity </w:t>
      </w:r>
      <w:r>
        <w:rPr>
          <w:rFonts w:ascii="Segoe UI" w:eastAsia="Times New Roman" w:hAnsi="Segoe UI" w:cs="Segoe UI"/>
          <w:color w:val="333333"/>
          <w:vertAlign w:val="superscript"/>
          <w:lang w:val="en"/>
        </w:rPr>
        <w:t xml:space="preserve">[2][3] </w:t>
      </w:r>
    </w:p>
    <w:p w14:paraId="1F95697B" w14:textId="77777777" w:rsidR="00CD1F2D" w:rsidRDefault="00CD1F2D">
      <w:pPr>
        <w:numPr>
          <w:ilvl w:val="0"/>
          <w:numId w:val="489"/>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Astringent: Tissue-tightening and anti-inflammatory effects </w:t>
      </w:r>
      <w:r>
        <w:rPr>
          <w:rFonts w:ascii="Segoe UI" w:eastAsia="Times New Roman" w:hAnsi="Segoe UI" w:cs="Segoe UI"/>
          <w:color w:val="333333"/>
          <w:vertAlign w:val="superscript"/>
          <w:lang w:val="en"/>
        </w:rPr>
        <w:t xml:space="preserve">[7] </w:t>
      </w:r>
    </w:p>
    <w:p w14:paraId="41FC4643" w14:textId="77777777" w:rsidR="00CD1F2D" w:rsidRDefault="00CD1F2D">
      <w:pPr>
        <w:numPr>
          <w:ilvl w:val="0"/>
          <w:numId w:val="489"/>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Diuretic: Increases urine production and flow </w:t>
      </w:r>
      <w:r>
        <w:rPr>
          <w:rFonts w:ascii="Segoe UI" w:eastAsia="Times New Roman" w:hAnsi="Segoe UI" w:cs="Segoe UI"/>
          <w:color w:val="333333"/>
          <w:vertAlign w:val="superscript"/>
          <w:lang w:val="en"/>
        </w:rPr>
        <w:t xml:space="preserve">[3][6] </w:t>
      </w:r>
    </w:p>
    <w:p w14:paraId="0620431F" w14:textId="77777777" w:rsidR="00CD1F2D" w:rsidRDefault="00CD1F2D">
      <w:pPr>
        <w:numPr>
          <w:ilvl w:val="0"/>
          <w:numId w:val="489"/>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activity </w:t>
      </w:r>
      <w:r>
        <w:rPr>
          <w:rFonts w:ascii="Segoe UI" w:eastAsia="Times New Roman" w:hAnsi="Segoe UI" w:cs="Segoe UI"/>
          <w:color w:val="333333"/>
          <w:vertAlign w:val="superscript"/>
          <w:lang w:val="en"/>
        </w:rPr>
        <w:t xml:space="preserve">[2][7] </w:t>
      </w:r>
    </w:p>
    <w:p w14:paraId="1EBBBA61" w14:textId="77777777" w:rsidR="00CD1F2D" w:rsidRDefault="00CD1F2D">
      <w:pPr>
        <w:numPr>
          <w:ilvl w:val="0"/>
          <w:numId w:val="490"/>
        </w:numPr>
        <w:spacing w:before="100" w:beforeAutospacing="1" w:after="100" w:afterAutospacing="1"/>
        <w:divId w:val="185645607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Tannins and Polyphenols (Supporting Compounds) </w:t>
      </w:r>
      <w:r>
        <w:rPr>
          <w:rStyle w:val="Strong"/>
          <w:rFonts w:ascii="Segoe UI" w:eastAsia="Times New Roman" w:hAnsi="Segoe UI" w:cs="Segoe UI"/>
          <w:color w:val="333333"/>
          <w:vertAlign w:val="superscript"/>
          <w:lang w:val="en"/>
        </w:rPr>
        <w:t xml:space="preserve">[7] </w:t>
      </w:r>
    </w:p>
    <w:p w14:paraId="22E9E4F8" w14:textId="77777777" w:rsidR="00CD1F2D" w:rsidRDefault="00CD1F2D">
      <w:pPr>
        <w:pStyle w:val="NormalWeb"/>
        <w:divId w:val="1856456076"/>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0201CDBF"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(i) Gallic Acid (C₇H₆O₅) – Hydrolysable tannin precursor </w:t>
      </w:r>
      <w:r>
        <w:rPr>
          <w:rFonts w:ascii="Segoe UI" w:hAnsi="Segoe UI" w:cs="Segoe UI"/>
          <w:color w:val="333333"/>
          <w:vertAlign w:val="superscript"/>
          <w:lang w:val="en"/>
        </w:rPr>
        <w:t xml:space="preserve">[7] </w:t>
      </w:r>
    </w:p>
    <w:p w14:paraId="1A3ECF16"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(ii) Ellagic Acid (C₁₄H₆O₈) – Polyphenolic compound </w:t>
      </w:r>
      <w:r>
        <w:rPr>
          <w:rFonts w:ascii="Segoe UI" w:hAnsi="Segoe UI" w:cs="Segoe UI"/>
          <w:color w:val="333333"/>
          <w:vertAlign w:val="superscript"/>
          <w:lang w:val="en"/>
        </w:rPr>
        <w:t xml:space="preserve">[7] </w:t>
      </w:r>
    </w:p>
    <w:p w14:paraId="769B4965"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(iii) Catechin (C₁₅H₁₄O₆) – Flavanol tannins </w:t>
      </w:r>
      <w:r>
        <w:rPr>
          <w:rFonts w:ascii="Segoe UI" w:hAnsi="Segoe UI" w:cs="Segoe UI"/>
          <w:color w:val="333333"/>
          <w:vertAlign w:val="superscript"/>
          <w:lang w:val="en"/>
        </w:rPr>
        <w:t xml:space="preserve">[7] </w:t>
      </w:r>
    </w:p>
    <w:p w14:paraId="3E5BA6B2"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3. </w:t>
      </w:r>
      <w:r>
        <w:rPr>
          <w:rStyle w:val="Strong"/>
          <w:rFonts w:ascii="Segoe UI" w:hAnsi="Segoe UI" w:cs="Segoe UI"/>
          <w:color w:val="333333"/>
          <w:lang w:val="en"/>
        </w:rPr>
        <w:t xml:space="preserve">Triterpenes and Sterols </w:t>
      </w:r>
    </w:p>
    <w:p w14:paraId="5D16D002"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Most Important Compound: </w:t>
      </w:r>
    </w:p>
    <w:p w14:paraId="4F36B24B"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Ursolic Acid (C₃₀H₄₈O₃) – Pentacyclic triterpene </w:t>
      </w:r>
      <w:r>
        <w:rPr>
          <w:rFonts w:ascii="Segoe UI" w:hAnsi="Segoe UI" w:cs="Segoe UI"/>
          <w:color w:val="333333"/>
          <w:vertAlign w:val="superscript"/>
          <w:lang w:val="en"/>
        </w:rPr>
        <w:t xml:space="preserve">[6] </w:t>
      </w:r>
    </w:p>
    <w:p w14:paraId="0062D1B9" w14:textId="77777777" w:rsidR="00CD1F2D" w:rsidRDefault="00CD1F2D">
      <w:pPr>
        <w:pStyle w:val="Heading3"/>
        <w:divId w:val="18564560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6A145DF4" w14:textId="77777777" w:rsidR="00CD1F2D" w:rsidRDefault="00CD1F2D">
      <w:pPr>
        <w:pStyle w:val="NormalWeb"/>
        <w:divId w:val="1856456076"/>
        <w:rPr>
          <w:rFonts w:ascii="Segoe UI" w:hAnsi="Segoe UI" w:cs="Segoe UI"/>
          <w:color w:val="333333"/>
          <w:lang w:val="en"/>
        </w:rPr>
      </w:pPr>
      <w:r>
        <w:rPr>
          <w:rStyle w:val="Emphasis"/>
          <w:rFonts w:ascii="Segoe UI" w:hAnsi="Segoe UI" w:cs="Segoe UI"/>
          <w:color w:val="333333"/>
          <w:lang w:val="en"/>
        </w:rPr>
        <w:t xml:space="preserve">Urinary Tract Antiseptic Action (Arbutin/Hydroquinone System) </w:t>
      </w:r>
      <w:r>
        <w:rPr>
          <w:rStyle w:val="Emphasis"/>
          <w:rFonts w:ascii="Segoe UI" w:hAnsi="Segoe UI" w:cs="Segoe UI"/>
          <w:color w:val="333333"/>
          <w:vertAlign w:val="superscript"/>
          <w:lang w:val="en"/>
        </w:rPr>
        <w:t xml:space="preserve">[2] </w:t>
      </w:r>
    </w:p>
    <w:p w14:paraId="2A6538E1" w14:textId="77777777" w:rsidR="00CD1F2D" w:rsidRDefault="00CD1F2D">
      <w:pPr>
        <w:numPr>
          <w:ilvl w:val="0"/>
          <w:numId w:val="491"/>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Arbutin metabolism pathway: </w:t>
      </w:r>
      <w:r>
        <w:rPr>
          <w:rFonts w:ascii="Segoe UI" w:eastAsia="Times New Roman" w:hAnsi="Segoe UI" w:cs="Segoe UI"/>
          <w:color w:val="333333"/>
          <w:vertAlign w:val="superscript"/>
          <w:lang w:val="en"/>
        </w:rPr>
        <w:t xml:space="preserve">[2] </w:t>
      </w:r>
    </w:p>
    <w:p w14:paraId="0843CC6F" w14:textId="77777777" w:rsidR="00CD1F2D" w:rsidRDefault="00CD1F2D">
      <w:pPr>
        <w:numPr>
          <w:ilvl w:val="1"/>
          <w:numId w:val="491"/>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Oral arbutin → Intestinal absorption → Hepatic glucuronidation </w:t>
      </w:r>
      <w:r>
        <w:rPr>
          <w:rFonts w:ascii="Segoe UI" w:eastAsia="Times New Roman" w:hAnsi="Segoe UI" w:cs="Segoe UI"/>
          <w:color w:val="333333"/>
          <w:vertAlign w:val="superscript"/>
          <w:lang w:val="en"/>
        </w:rPr>
        <w:t xml:space="preserve">[2] </w:t>
      </w:r>
    </w:p>
    <w:p w14:paraId="2C0676BF" w14:textId="77777777" w:rsidR="00CD1F2D" w:rsidRDefault="00CD1F2D">
      <w:pPr>
        <w:numPr>
          <w:ilvl w:val="1"/>
          <w:numId w:val="491"/>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Urinary excretion → Alkaline urine hydrolysis → Free hydroquinone release </w:t>
      </w:r>
      <w:r>
        <w:rPr>
          <w:rFonts w:ascii="Segoe UI" w:eastAsia="Times New Roman" w:hAnsi="Segoe UI" w:cs="Segoe UI"/>
          <w:color w:val="333333"/>
          <w:vertAlign w:val="superscript"/>
          <w:lang w:val="en"/>
        </w:rPr>
        <w:t xml:space="preserve">[2] </w:t>
      </w:r>
    </w:p>
    <w:p w14:paraId="0F064E9D" w14:textId="77777777" w:rsidR="00CD1F2D" w:rsidRDefault="00CD1F2D">
      <w:pPr>
        <w:numPr>
          <w:ilvl w:val="1"/>
          <w:numId w:val="491"/>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Hydroquinone → Direct antimicrobial activity in urinary tract </w:t>
      </w:r>
      <w:r>
        <w:rPr>
          <w:rFonts w:ascii="Segoe UI" w:eastAsia="Times New Roman" w:hAnsi="Segoe UI" w:cs="Segoe UI"/>
          <w:color w:val="333333"/>
          <w:vertAlign w:val="superscript"/>
          <w:lang w:val="en"/>
        </w:rPr>
        <w:t xml:space="preserve">[2] </w:t>
      </w:r>
    </w:p>
    <w:p w14:paraId="00028C9E" w14:textId="77777777" w:rsidR="00CD1F2D" w:rsidRDefault="00CD1F2D">
      <w:pPr>
        <w:numPr>
          <w:ilvl w:val="0"/>
          <w:numId w:val="491"/>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Antimicrobial mechanism: </w:t>
      </w:r>
      <w:r>
        <w:rPr>
          <w:rFonts w:ascii="Segoe UI" w:eastAsia="Times New Roman" w:hAnsi="Segoe UI" w:cs="Segoe UI"/>
          <w:color w:val="333333"/>
          <w:vertAlign w:val="superscript"/>
          <w:lang w:val="en"/>
        </w:rPr>
        <w:t xml:space="preserve">[2] </w:t>
      </w:r>
    </w:p>
    <w:p w14:paraId="7CD949FC" w14:textId="77777777" w:rsidR="00CD1F2D" w:rsidRDefault="00CD1F2D">
      <w:pPr>
        <w:numPr>
          <w:ilvl w:val="1"/>
          <w:numId w:val="491"/>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Hydroquinone → Bacterial membrane disruption </w:t>
      </w:r>
      <w:r>
        <w:rPr>
          <w:rFonts w:ascii="Segoe UI" w:eastAsia="Times New Roman" w:hAnsi="Segoe UI" w:cs="Segoe UI"/>
          <w:color w:val="333333"/>
          <w:vertAlign w:val="superscript"/>
          <w:lang w:val="en"/>
        </w:rPr>
        <w:t xml:space="preserve">[2] </w:t>
      </w:r>
    </w:p>
    <w:p w14:paraId="36F8386B" w14:textId="77777777" w:rsidR="00CD1F2D" w:rsidRDefault="00CD1F2D">
      <w:pPr>
        <w:numPr>
          <w:ilvl w:val="1"/>
          <w:numId w:val="491"/>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Oxidative stress induction in pathogens </w:t>
      </w:r>
      <w:r>
        <w:rPr>
          <w:rFonts w:ascii="Segoe UI" w:eastAsia="Times New Roman" w:hAnsi="Segoe UI" w:cs="Segoe UI"/>
          <w:color w:val="333333"/>
          <w:vertAlign w:val="superscript"/>
          <w:lang w:val="en"/>
        </w:rPr>
        <w:t xml:space="preserve">[2] </w:t>
      </w:r>
    </w:p>
    <w:p w14:paraId="6B992979" w14:textId="77777777" w:rsidR="00CD1F2D" w:rsidRDefault="00CD1F2D">
      <w:pPr>
        <w:numPr>
          <w:ilvl w:val="1"/>
          <w:numId w:val="491"/>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Inhibition of bacterial enzyme systems </w:t>
      </w:r>
      <w:r>
        <w:rPr>
          <w:rFonts w:ascii="Segoe UI" w:eastAsia="Times New Roman" w:hAnsi="Segoe UI" w:cs="Segoe UI"/>
          <w:color w:val="333333"/>
          <w:vertAlign w:val="superscript"/>
          <w:lang w:val="en"/>
        </w:rPr>
        <w:t xml:space="preserve">[2] </w:t>
      </w:r>
    </w:p>
    <w:p w14:paraId="6DD90788" w14:textId="77777777" w:rsidR="00CD1F2D" w:rsidRDefault="00CD1F2D">
      <w:pPr>
        <w:pStyle w:val="NormalWeb"/>
        <w:divId w:val="1856456076"/>
        <w:rPr>
          <w:rFonts w:ascii="Segoe UI" w:hAnsi="Segoe UI" w:cs="Segoe UI"/>
          <w:color w:val="333333"/>
          <w:lang w:val="en"/>
        </w:rPr>
      </w:pPr>
      <w:r>
        <w:rPr>
          <w:rStyle w:val="Emphasis"/>
          <w:rFonts w:ascii="Segoe UI" w:hAnsi="Segoe UI" w:cs="Segoe UI"/>
          <w:color w:val="333333"/>
          <w:lang w:val="en"/>
        </w:rPr>
        <w:t xml:space="preserve">Astringent and Anti-inflammatory Effects (Tannins) </w:t>
      </w:r>
      <w:r>
        <w:rPr>
          <w:rStyle w:val="Emphasis"/>
          <w:rFonts w:ascii="Segoe UI" w:hAnsi="Segoe UI" w:cs="Segoe UI"/>
          <w:color w:val="333333"/>
          <w:vertAlign w:val="superscript"/>
          <w:lang w:val="en"/>
        </w:rPr>
        <w:t xml:space="preserve">[7] </w:t>
      </w:r>
    </w:p>
    <w:p w14:paraId="3A02E0EC" w14:textId="77777777" w:rsidR="00CD1F2D" w:rsidRDefault="00CD1F2D">
      <w:pPr>
        <w:numPr>
          <w:ilvl w:val="0"/>
          <w:numId w:val="492"/>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mechanism: </w:t>
      </w:r>
      <w:r>
        <w:rPr>
          <w:rFonts w:ascii="Segoe UI" w:eastAsia="Times New Roman" w:hAnsi="Segoe UI" w:cs="Segoe UI"/>
          <w:color w:val="333333"/>
          <w:vertAlign w:val="superscript"/>
          <w:lang w:val="en"/>
        </w:rPr>
        <w:t xml:space="preserve">[7] </w:t>
      </w:r>
    </w:p>
    <w:p w14:paraId="1B7B8299" w14:textId="77777777" w:rsidR="00CD1F2D" w:rsidRDefault="00CD1F2D">
      <w:pPr>
        <w:numPr>
          <w:ilvl w:val="1"/>
          <w:numId w:val="492"/>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Tannins → Protein binding → Tissue contraction </w:t>
      </w:r>
      <w:r>
        <w:rPr>
          <w:rFonts w:ascii="Segoe UI" w:eastAsia="Times New Roman" w:hAnsi="Segoe UI" w:cs="Segoe UI"/>
          <w:color w:val="333333"/>
          <w:vertAlign w:val="superscript"/>
          <w:lang w:val="en"/>
        </w:rPr>
        <w:t xml:space="preserve">[7] </w:t>
      </w:r>
    </w:p>
    <w:p w14:paraId="6C4DD848" w14:textId="77777777" w:rsidR="00CD1F2D" w:rsidRDefault="00CD1F2D">
      <w:pPr>
        <w:numPr>
          <w:ilvl w:val="1"/>
          <w:numId w:val="492"/>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Reduced capillary permeability → Decreased inflammation </w:t>
      </w:r>
      <w:r>
        <w:rPr>
          <w:rFonts w:ascii="Segoe UI" w:eastAsia="Times New Roman" w:hAnsi="Segoe UI" w:cs="Segoe UI"/>
          <w:color w:val="333333"/>
          <w:vertAlign w:val="superscript"/>
          <w:lang w:val="en"/>
        </w:rPr>
        <w:t xml:space="preserve">[7] </w:t>
      </w:r>
    </w:p>
    <w:p w14:paraId="016F44E9" w14:textId="77777777" w:rsidR="00CD1F2D" w:rsidRDefault="00CD1F2D">
      <w:pPr>
        <w:numPr>
          <w:ilvl w:val="1"/>
          <w:numId w:val="492"/>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Enhanced wound healing through tissue tightening </w:t>
      </w:r>
      <w:r>
        <w:rPr>
          <w:rFonts w:ascii="Segoe UI" w:eastAsia="Times New Roman" w:hAnsi="Segoe UI" w:cs="Segoe UI"/>
          <w:color w:val="333333"/>
          <w:vertAlign w:val="superscript"/>
          <w:lang w:val="en"/>
        </w:rPr>
        <w:t xml:space="preserve">[7] </w:t>
      </w:r>
    </w:p>
    <w:p w14:paraId="24B350C6" w14:textId="77777777" w:rsidR="00CD1F2D" w:rsidRDefault="00CD1F2D">
      <w:pPr>
        <w:numPr>
          <w:ilvl w:val="0"/>
          <w:numId w:val="492"/>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w:t>
      </w:r>
      <w:r>
        <w:rPr>
          <w:rFonts w:ascii="Segoe UI" w:eastAsia="Times New Roman" w:hAnsi="Segoe UI" w:cs="Segoe UI"/>
          <w:color w:val="333333"/>
          <w:vertAlign w:val="superscript"/>
          <w:lang w:val="en"/>
        </w:rPr>
        <w:t xml:space="preserve">[7] </w:t>
      </w:r>
    </w:p>
    <w:p w14:paraId="0E2E8344" w14:textId="77777777" w:rsidR="00CD1F2D" w:rsidRDefault="00CD1F2D">
      <w:pPr>
        <w:numPr>
          <w:ilvl w:val="1"/>
          <w:numId w:val="492"/>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Polyphenols → Free radical scavenging </w:t>
      </w:r>
      <w:r>
        <w:rPr>
          <w:rFonts w:ascii="Segoe UI" w:eastAsia="Times New Roman" w:hAnsi="Segoe UI" w:cs="Segoe UI"/>
          <w:color w:val="333333"/>
          <w:vertAlign w:val="superscript"/>
          <w:lang w:val="en"/>
        </w:rPr>
        <w:t xml:space="preserve">[7] </w:t>
      </w:r>
    </w:p>
    <w:p w14:paraId="296E83AF" w14:textId="77777777" w:rsidR="00CD1F2D" w:rsidRDefault="00CD1F2D">
      <w:pPr>
        <w:numPr>
          <w:ilvl w:val="1"/>
          <w:numId w:val="492"/>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Cellular membrane protection </w:t>
      </w:r>
      <w:r>
        <w:rPr>
          <w:rFonts w:ascii="Segoe UI" w:eastAsia="Times New Roman" w:hAnsi="Segoe UI" w:cs="Segoe UI"/>
          <w:color w:val="333333"/>
          <w:vertAlign w:val="superscript"/>
          <w:lang w:val="en"/>
        </w:rPr>
        <w:t xml:space="preserve">[7] </w:t>
      </w:r>
    </w:p>
    <w:p w14:paraId="0FBEA6B5" w14:textId="77777777" w:rsidR="00CD1F2D" w:rsidRDefault="00CD1F2D">
      <w:pPr>
        <w:numPr>
          <w:ilvl w:val="1"/>
          <w:numId w:val="492"/>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Reduced oxidative tissue damage </w:t>
      </w:r>
      <w:r>
        <w:rPr>
          <w:rFonts w:ascii="Segoe UI" w:eastAsia="Times New Roman" w:hAnsi="Segoe UI" w:cs="Segoe UI"/>
          <w:color w:val="333333"/>
          <w:vertAlign w:val="superscript"/>
          <w:lang w:val="en"/>
        </w:rPr>
        <w:t xml:space="preserve">[7] </w:t>
      </w:r>
    </w:p>
    <w:p w14:paraId="200E2C95" w14:textId="77777777" w:rsidR="00CD1F2D" w:rsidRDefault="00CD1F2D">
      <w:pPr>
        <w:pStyle w:val="NormalWeb"/>
        <w:divId w:val="1856456076"/>
        <w:rPr>
          <w:rFonts w:ascii="Segoe UI" w:hAnsi="Segoe UI" w:cs="Segoe UI"/>
          <w:color w:val="333333"/>
          <w:lang w:val="en"/>
        </w:rPr>
      </w:pPr>
      <w:r>
        <w:rPr>
          <w:rStyle w:val="Emphasis"/>
          <w:rFonts w:ascii="Segoe UI" w:hAnsi="Segoe UI" w:cs="Segoe UI"/>
          <w:color w:val="333333"/>
          <w:lang w:val="en"/>
        </w:rPr>
        <w:t xml:space="preserve">Diuretic Action (Multiple Compounds) </w:t>
      </w:r>
      <w:r>
        <w:rPr>
          <w:rStyle w:val="Emphasis"/>
          <w:rFonts w:ascii="Segoe UI" w:hAnsi="Segoe UI" w:cs="Segoe UI"/>
          <w:color w:val="333333"/>
          <w:vertAlign w:val="superscript"/>
          <w:lang w:val="en"/>
        </w:rPr>
        <w:t xml:space="preserve">[3][6] </w:t>
      </w:r>
    </w:p>
    <w:p w14:paraId="5AD12283"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Kidney function enhancement: </w:t>
      </w:r>
      <w:r>
        <w:rPr>
          <w:rFonts w:ascii="Segoe UI" w:hAnsi="Segoe UI" w:cs="Segoe UI"/>
          <w:color w:val="333333"/>
          <w:vertAlign w:val="superscript"/>
          <w:lang w:val="en"/>
        </w:rPr>
        <w:t xml:space="preserve">[3][6] </w:t>
      </w:r>
    </w:p>
    <w:p w14:paraId="2425DDA3" w14:textId="77777777" w:rsidR="00CD1F2D" w:rsidRDefault="00CD1F2D">
      <w:pPr>
        <w:numPr>
          <w:ilvl w:val="0"/>
          <w:numId w:val="493"/>
        </w:numPr>
        <w:spacing w:before="100" w:beforeAutospacing="1" w:after="100" w:afterAutospacing="1"/>
        <w:ind w:left="1440"/>
        <w:divId w:val="1856456076"/>
        <w:rPr>
          <w:rFonts w:ascii="Segoe UI" w:eastAsia="Times New Roman" w:hAnsi="Segoe UI" w:cs="Segoe UI"/>
          <w:color w:val="333333"/>
          <w:lang w:val="en"/>
        </w:rPr>
      </w:pPr>
    </w:p>
    <w:p w14:paraId="5BB47082" w14:textId="77777777" w:rsidR="00CD1F2D" w:rsidRDefault="00CD1F2D">
      <w:pPr>
        <w:numPr>
          <w:ilvl w:val="1"/>
          <w:numId w:val="493"/>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Flavonoids → Improved renal blood flow </w:t>
      </w:r>
      <w:r>
        <w:rPr>
          <w:rFonts w:ascii="Segoe UI" w:eastAsia="Times New Roman" w:hAnsi="Segoe UI" w:cs="Segoe UI"/>
          <w:color w:val="333333"/>
          <w:vertAlign w:val="superscript"/>
          <w:lang w:val="en"/>
        </w:rPr>
        <w:t xml:space="preserve">[6] </w:t>
      </w:r>
    </w:p>
    <w:p w14:paraId="344D1134" w14:textId="77777777" w:rsidR="00CD1F2D" w:rsidRDefault="00CD1F2D">
      <w:pPr>
        <w:numPr>
          <w:ilvl w:val="1"/>
          <w:numId w:val="493"/>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Enhanced glomerular filtration </w:t>
      </w:r>
      <w:r>
        <w:rPr>
          <w:rFonts w:ascii="Segoe UI" w:eastAsia="Times New Roman" w:hAnsi="Segoe UI" w:cs="Segoe UI"/>
          <w:color w:val="333333"/>
          <w:vertAlign w:val="superscript"/>
          <w:lang w:val="en"/>
        </w:rPr>
        <w:t xml:space="preserve">[6] </w:t>
      </w:r>
    </w:p>
    <w:p w14:paraId="0B99D9E6" w14:textId="77777777" w:rsidR="00CD1F2D" w:rsidRDefault="00CD1F2D">
      <w:pPr>
        <w:numPr>
          <w:ilvl w:val="1"/>
          <w:numId w:val="493"/>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Increased sodium and water excretion </w:t>
      </w:r>
      <w:r>
        <w:rPr>
          <w:rFonts w:ascii="Segoe UI" w:eastAsia="Times New Roman" w:hAnsi="Segoe UI" w:cs="Segoe UI"/>
          <w:color w:val="333333"/>
          <w:vertAlign w:val="superscript"/>
          <w:lang w:val="en"/>
        </w:rPr>
        <w:t xml:space="preserve">[3][6] </w:t>
      </w:r>
    </w:p>
    <w:p w14:paraId="28491683" w14:textId="77777777" w:rsidR="00CD1F2D" w:rsidRDefault="00CD1F2D">
      <w:pPr>
        <w:pStyle w:val="Heading3"/>
        <w:divId w:val="18564560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16F15DC8"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Arbutin Activation Mechanism </w:t>
      </w:r>
      <w:r>
        <w:rPr>
          <w:rStyle w:val="Strong"/>
          <w:rFonts w:ascii="Segoe UI" w:hAnsi="Segoe UI" w:cs="Segoe UI"/>
          <w:color w:val="333333"/>
          <w:vertAlign w:val="superscript"/>
          <w:lang w:val="en"/>
        </w:rPr>
        <w:t xml:space="preserve">[2] </w:t>
      </w:r>
    </w:p>
    <w:p w14:paraId="44A7925B"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Arbutin (in alkaline urine) → β-glucosidase → Hydroquinone + Glucose → Hydroquinone → Bacterial membrane interaction → Cell death </w:t>
      </w:r>
      <w:r>
        <w:rPr>
          <w:rFonts w:ascii="Segoe UI" w:hAnsi="Segoe UI" w:cs="Segoe UI"/>
          <w:color w:val="333333"/>
          <w:vertAlign w:val="superscript"/>
          <w:lang w:val="en"/>
        </w:rPr>
        <w:t xml:space="preserve">[2] </w:t>
      </w:r>
    </w:p>
    <w:p w14:paraId="6BA67895"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Arbutin → Hepatic glucuronidation → Arbutin glucuronide → Urinary excretion → Alkaline hydrolysis → Active hydroquinone </w:t>
      </w:r>
      <w:r>
        <w:rPr>
          <w:rFonts w:ascii="Segoe UI" w:hAnsi="Segoe UI" w:cs="Segoe UI"/>
          <w:color w:val="333333"/>
          <w:vertAlign w:val="superscript"/>
          <w:lang w:val="en"/>
        </w:rPr>
        <w:t xml:space="preserve">[2] </w:t>
      </w:r>
    </w:p>
    <w:p w14:paraId="6C6CEFED"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Antimicrobial Action (Hydroquinone) </w:t>
      </w:r>
      <w:r>
        <w:rPr>
          <w:rStyle w:val="Strong"/>
          <w:rFonts w:ascii="Segoe UI" w:hAnsi="Segoe UI" w:cs="Segoe UI"/>
          <w:color w:val="333333"/>
          <w:vertAlign w:val="superscript"/>
          <w:lang w:val="en"/>
        </w:rPr>
        <w:t xml:space="preserve">[2] </w:t>
      </w:r>
    </w:p>
    <w:p w14:paraId="2A3D446B"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Hydroquinone → Bacterial quinone reduction → Reactive oxygen species → DNA damage + Membrane lipid peroxidation → Bacterial death </w:t>
      </w:r>
      <w:r>
        <w:rPr>
          <w:rFonts w:ascii="Segoe UI" w:hAnsi="Segoe UI" w:cs="Segoe UI"/>
          <w:color w:val="333333"/>
          <w:vertAlign w:val="superscript"/>
          <w:lang w:val="en"/>
        </w:rPr>
        <w:t xml:space="preserve">[2] </w:t>
      </w:r>
    </w:p>
    <w:p w14:paraId="0B769750"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Hydroquinone + O₂ → Benzoquinone + H₂O₂ → Oxidative stress → Microbial enzyme inactivation </w:t>
      </w:r>
      <w:r>
        <w:rPr>
          <w:rFonts w:ascii="Segoe UI" w:hAnsi="Segoe UI" w:cs="Segoe UI"/>
          <w:color w:val="333333"/>
          <w:vertAlign w:val="superscript"/>
          <w:lang w:val="en"/>
        </w:rPr>
        <w:t xml:space="preserve">[2] </w:t>
      </w:r>
    </w:p>
    <w:p w14:paraId="5F9794C1"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Anti-inflammatory Mechanism (Polyphenols) </w:t>
      </w:r>
      <w:r>
        <w:rPr>
          <w:rStyle w:val="Strong"/>
          <w:rFonts w:ascii="Segoe UI" w:hAnsi="Segoe UI" w:cs="Segoe UI"/>
          <w:color w:val="333333"/>
          <w:vertAlign w:val="superscript"/>
          <w:lang w:val="en"/>
        </w:rPr>
        <w:t xml:space="preserve">[7] </w:t>
      </w:r>
    </w:p>
    <w:p w14:paraId="55328EE6"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Tannins → Protein cross-linking → Tissue astringency → Reduced capillary permeability → Decreased inflammatory exudate </w:t>
      </w:r>
      <w:r>
        <w:rPr>
          <w:rFonts w:ascii="Segoe UI" w:hAnsi="Segoe UI" w:cs="Segoe UI"/>
          <w:color w:val="333333"/>
          <w:vertAlign w:val="superscript"/>
          <w:lang w:val="en"/>
        </w:rPr>
        <w:t xml:space="preserve">[7] </w:t>
      </w:r>
    </w:p>
    <w:p w14:paraId="0FA0DEC8"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Ellagic acid → NF-κB pathway inhibition → ↓ Pro-inflammatory cytokines → Reduced tissue inflammation → Pain relief </w:t>
      </w:r>
      <w:r>
        <w:rPr>
          <w:rFonts w:ascii="Segoe UI" w:hAnsi="Segoe UI" w:cs="Segoe UI"/>
          <w:color w:val="333333"/>
          <w:vertAlign w:val="superscript"/>
          <w:lang w:val="en"/>
        </w:rPr>
        <w:t xml:space="preserve">[7] </w:t>
      </w:r>
    </w:p>
    <w:p w14:paraId="298F4E3D"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Diuretic Mechanism (Flavonoids + Triterpenes) </w:t>
      </w:r>
      <w:r>
        <w:rPr>
          <w:rStyle w:val="Strong"/>
          <w:rFonts w:ascii="Segoe UI" w:hAnsi="Segoe UI" w:cs="Segoe UI"/>
          <w:color w:val="333333"/>
          <w:vertAlign w:val="superscript"/>
          <w:lang w:val="en"/>
        </w:rPr>
        <w:t xml:space="preserve">[6] </w:t>
      </w:r>
    </w:p>
    <w:p w14:paraId="79B93ABF"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Quercetin derivatives → Renal vasodilation → ↑ Glomerular filtration → Enhanced urine production → Increased toxin elimination </w:t>
      </w:r>
      <w:r>
        <w:rPr>
          <w:rFonts w:ascii="Segoe UI" w:hAnsi="Segoe UI" w:cs="Segoe UI"/>
          <w:color w:val="333333"/>
          <w:vertAlign w:val="superscript"/>
          <w:lang w:val="en"/>
        </w:rPr>
        <w:t xml:space="preserve">[6] </w:t>
      </w:r>
    </w:p>
    <w:p w14:paraId="520FA141"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Ursolic acid → Na⁺-K⁺-ATPase modulation → Altered electrolyte balance → Increased sodium excretion → Diuretic effect </w:t>
      </w:r>
      <w:r>
        <w:rPr>
          <w:rFonts w:ascii="Segoe UI" w:hAnsi="Segoe UI" w:cs="Segoe UI"/>
          <w:color w:val="333333"/>
          <w:vertAlign w:val="superscript"/>
          <w:lang w:val="en"/>
        </w:rPr>
        <w:t xml:space="preserve">[6] </w:t>
      </w:r>
    </w:p>
    <w:p w14:paraId="3CAA1BCC"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Wound Healing Acceleration (Multiple Compounds) </w:t>
      </w:r>
      <w:r>
        <w:rPr>
          <w:rStyle w:val="Strong"/>
          <w:rFonts w:ascii="Segoe UI" w:hAnsi="Segoe UI" w:cs="Segoe UI"/>
          <w:color w:val="333333"/>
          <w:vertAlign w:val="superscript"/>
          <w:lang w:val="en"/>
        </w:rPr>
        <w:t xml:space="preserve">[7] </w:t>
      </w:r>
    </w:p>
    <w:p w14:paraId="64F92B23"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Tannins → Protein precipitation → Hemostasis + Tissue protection → Bacterial growth inhibition → Clean wound environment </w:t>
      </w:r>
      <w:r>
        <w:rPr>
          <w:rFonts w:ascii="Segoe UI" w:hAnsi="Segoe UI" w:cs="Segoe UI"/>
          <w:color w:val="333333"/>
          <w:vertAlign w:val="superscript"/>
          <w:lang w:val="en"/>
        </w:rPr>
        <w:t xml:space="preserve">[7] </w:t>
      </w:r>
    </w:p>
    <w:p w14:paraId="45F8C93D"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Triterpenes → Collagen synthesis stimulation → Enhanced tissue repair → Improved wound tensile strength → Faster healing </w:t>
      </w:r>
      <w:r>
        <w:rPr>
          <w:rFonts w:ascii="Segoe UI" w:hAnsi="Segoe UI" w:cs="Segoe UI"/>
          <w:color w:val="333333"/>
          <w:vertAlign w:val="superscript"/>
          <w:lang w:val="en"/>
        </w:rPr>
        <w:t xml:space="preserve">[7] </w:t>
      </w:r>
    </w:p>
    <w:p w14:paraId="744CF5BC" w14:textId="77777777" w:rsidR="00CD1F2D" w:rsidRDefault="00CD1F2D">
      <w:pPr>
        <w:pStyle w:val="Heading3"/>
        <w:divId w:val="18564560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477C1F90"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Leaf Tea Preparation (Primary Traditional Method) </w:t>
      </w:r>
      <w:r>
        <w:rPr>
          <w:rStyle w:val="Strong"/>
          <w:rFonts w:ascii="Segoe UI" w:hAnsi="Segoe UI" w:cs="Segoe UI"/>
          <w:color w:val="333333"/>
          <w:vertAlign w:val="superscript"/>
          <w:lang w:val="en"/>
        </w:rPr>
        <w:t xml:space="preserve">[1][9] </w:t>
      </w:r>
    </w:p>
    <w:p w14:paraId="7FD3B14C" w14:textId="77777777" w:rsidR="00CD1F2D" w:rsidRDefault="00CD1F2D">
      <w:pPr>
        <w:numPr>
          <w:ilvl w:val="0"/>
          <w:numId w:val="494"/>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Hot water extraction: Optimizes arbutin and tannin extraction </w:t>
      </w:r>
      <w:r>
        <w:rPr>
          <w:rFonts w:ascii="Segoe UI" w:eastAsia="Times New Roman" w:hAnsi="Segoe UI" w:cs="Segoe UI"/>
          <w:color w:val="333333"/>
          <w:vertAlign w:val="superscript"/>
          <w:lang w:val="en"/>
        </w:rPr>
        <w:t xml:space="preserve">[9] </w:t>
      </w:r>
    </w:p>
    <w:p w14:paraId="7745B694" w14:textId="77777777" w:rsidR="00CD1F2D" w:rsidRDefault="00CD1F2D">
      <w:pPr>
        <w:numPr>
          <w:ilvl w:val="0"/>
          <w:numId w:val="494"/>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Alkaline conditions: Natural alkalinity of some waters enhances arbutin hydrolysis </w:t>
      </w:r>
      <w:r>
        <w:rPr>
          <w:rFonts w:ascii="Segoe UI" w:eastAsia="Times New Roman" w:hAnsi="Segoe UI" w:cs="Segoe UI"/>
          <w:color w:val="333333"/>
          <w:vertAlign w:val="superscript"/>
          <w:lang w:val="en"/>
        </w:rPr>
        <w:t xml:space="preserve">[2] </w:t>
      </w:r>
    </w:p>
    <w:p w14:paraId="487A4347" w14:textId="77777777" w:rsidR="00CD1F2D" w:rsidRDefault="00CD1F2D">
      <w:pPr>
        <w:numPr>
          <w:ilvl w:val="0"/>
          <w:numId w:val="494"/>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Dosage timing: Traditional use emphasizes consumption with alkaline foods </w:t>
      </w:r>
      <w:r>
        <w:rPr>
          <w:rFonts w:ascii="Segoe UI" w:eastAsia="Times New Roman" w:hAnsi="Segoe UI" w:cs="Segoe UI"/>
          <w:color w:val="333333"/>
          <w:vertAlign w:val="superscript"/>
          <w:lang w:val="en"/>
        </w:rPr>
        <w:t xml:space="preserve">[3] </w:t>
      </w:r>
    </w:p>
    <w:p w14:paraId="1573C9D8"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Smoking Mixture Preparation </w:t>
      </w:r>
      <w:r>
        <w:rPr>
          <w:rStyle w:val="Strong"/>
          <w:rFonts w:ascii="Segoe UI" w:hAnsi="Segoe UI" w:cs="Segoe UI"/>
          <w:color w:val="333333"/>
          <w:vertAlign w:val="superscript"/>
          <w:lang w:val="en"/>
        </w:rPr>
        <w:t xml:space="preserve">[1][12] </w:t>
      </w:r>
    </w:p>
    <w:p w14:paraId="16132F26"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Traditional kinnikinnick smoking blends combine bearberry leaves with other herbs: </w:t>
      </w:r>
      <w:r>
        <w:rPr>
          <w:rFonts w:ascii="Segoe UI" w:hAnsi="Segoe UI" w:cs="Segoe UI"/>
          <w:color w:val="333333"/>
          <w:vertAlign w:val="superscript"/>
          <w:lang w:val="en"/>
        </w:rPr>
        <w:t xml:space="preserve">[1][12] </w:t>
      </w:r>
    </w:p>
    <w:p w14:paraId="790489CF" w14:textId="77777777" w:rsidR="00CD1F2D" w:rsidRDefault="00CD1F2D">
      <w:pPr>
        <w:numPr>
          <w:ilvl w:val="0"/>
          <w:numId w:val="495"/>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Drying process: Preserves active compounds while reducing harshness </w:t>
      </w:r>
      <w:r>
        <w:rPr>
          <w:rFonts w:ascii="Segoe UI" w:eastAsia="Times New Roman" w:hAnsi="Segoe UI" w:cs="Segoe UI"/>
          <w:color w:val="333333"/>
          <w:vertAlign w:val="superscript"/>
          <w:lang w:val="en"/>
        </w:rPr>
        <w:t xml:space="preserve">[4] </w:t>
      </w:r>
    </w:p>
    <w:p w14:paraId="3E27D591" w14:textId="77777777" w:rsidR="00CD1F2D" w:rsidRDefault="00CD1F2D">
      <w:pPr>
        <w:numPr>
          <w:ilvl w:val="0"/>
          <w:numId w:val="495"/>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Ceremonial context: Respiratory benefits combined with spiritual practices </w:t>
      </w:r>
      <w:r>
        <w:rPr>
          <w:rFonts w:ascii="Segoe UI" w:eastAsia="Times New Roman" w:hAnsi="Segoe UI" w:cs="Segoe UI"/>
          <w:color w:val="333333"/>
          <w:vertAlign w:val="superscript"/>
          <w:lang w:val="en"/>
        </w:rPr>
        <w:t xml:space="preserve">[1] </w:t>
      </w:r>
    </w:p>
    <w:p w14:paraId="1938EFD3" w14:textId="77777777" w:rsidR="00CD1F2D" w:rsidRDefault="00CD1F2D">
      <w:pPr>
        <w:numPr>
          <w:ilvl w:val="0"/>
          <w:numId w:val="495"/>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Blend ratios: Traditional knowledge optimizes therapeutic and palatability factors </w:t>
      </w:r>
      <w:r>
        <w:rPr>
          <w:rFonts w:ascii="Segoe UI" w:eastAsia="Times New Roman" w:hAnsi="Segoe UI" w:cs="Segoe UI"/>
          <w:color w:val="333333"/>
          <w:vertAlign w:val="superscript"/>
          <w:lang w:val="en"/>
        </w:rPr>
        <w:t xml:space="preserve">[1] </w:t>
      </w:r>
    </w:p>
    <w:p w14:paraId="38552474" w14:textId="77777777" w:rsidR="00CD1F2D" w:rsidRDefault="00CD1F2D">
      <w:pPr>
        <w:pStyle w:val="Heading3"/>
        <w:divId w:val="18564560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Spiritual Significance </w:t>
      </w:r>
    </w:p>
    <w:p w14:paraId="356455D3"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Sacred and Social Uses </w:t>
      </w:r>
      <w:r>
        <w:rPr>
          <w:rStyle w:val="Strong"/>
          <w:rFonts w:ascii="Segoe UI" w:hAnsi="Segoe UI" w:cs="Segoe UI"/>
          <w:color w:val="333333"/>
          <w:vertAlign w:val="superscript"/>
          <w:lang w:val="en"/>
        </w:rPr>
        <w:t xml:space="preserve">[1] </w:t>
      </w:r>
    </w:p>
    <w:p w14:paraId="653D57C4"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Kinnikinnick is a Native American and First Nations herbal smoking mixture made from traditional combinations of leaves or barks, with recipes varying for social, spiritual, and medicinal uses. </w:t>
      </w:r>
      <w:r>
        <w:rPr>
          <w:rFonts w:ascii="Segoe UI" w:hAnsi="Segoe UI" w:cs="Segoe UI"/>
          <w:color w:val="333333"/>
          <w:vertAlign w:val="superscript"/>
          <w:lang w:val="en"/>
        </w:rPr>
        <w:t xml:space="preserve">[1][12] </w:t>
      </w:r>
    </w:p>
    <w:p w14:paraId="7D5CEB6B"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3333"/>
          <w:lang w:val="en"/>
        </w:rPr>
        <w:t xml:space="preserve">Traditional Ecological Knowledge </w:t>
      </w:r>
      <w:r>
        <w:rPr>
          <w:rStyle w:val="Strong"/>
          <w:rFonts w:ascii="Segoe UI" w:hAnsi="Segoe UI" w:cs="Segoe UI"/>
          <w:color w:val="333333"/>
          <w:vertAlign w:val="superscript"/>
          <w:lang w:val="en"/>
        </w:rPr>
        <w:t xml:space="preserve">[1] </w:t>
      </w:r>
    </w:p>
    <w:p w14:paraId="70C05351" w14:textId="77777777" w:rsidR="00CD1F2D" w:rsidRDefault="00CD1F2D">
      <w:pPr>
        <w:pStyle w:val="NormalWeb"/>
        <w:divId w:val="1856456076"/>
        <w:rPr>
          <w:rFonts w:ascii="Segoe UI" w:hAnsi="Segoe UI" w:cs="Segoe UI"/>
          <w:color w:val="333333"/>
          <w:lang w:val="en"/>
        </w:rPr>
      </w:pPr>
      <w:r>
        <w:rPr>
          <w:rFonts w:ascii="Segoe UI" w:hAnsi="Segoe UI" w:cs="Segoe UI"/>
          <w:color w:val="333333"/>
          <w:lang w:val="en"/>
        </w:rPr>
        <w:t xml:space="preserve">Indigenous practices emphasize: </w:t>
      </w:r>
      <w:r>
        <w:rPr>
          <w:rFonts w:ascii="Segoe UI" w:hAnsi="Segoe UI" w:cs="Segoe UI"/>
          <w:color w:val="333333"/>
          <w:vertAlign w:val="superscript"/>
          <w:lang w:val="en"/>
        </w:rPr>
        <w:t xml:space="preserve">[1] </w:t>
      </w:r>
    </w:p>
    <w:p w14:paraId="1D49368D" w14:textId="77777777" w:rsidR="00CD1F2D" w:rsidRDefault="00CD1F2D">
      <w:pPr>
        <w:numPr>
          <w:ilvl w:val="0"/>
          <w:numId w:val="496"/>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Collecting leaves without damaging the slow-growing plants </w:t>
      </w:r>
      <w:r>
        <w:rPr>
          <w:rFonts w:ascii="Segoe UI" w:eastAsia="Times New Roman" w:hAnsi="Segoe UI" w:cs="Segoe UI"/>
          <w:color w:val="333333"/>
          <w:vertAlign w:val="superscript"/>
          <w:lang w:val="en"/>
        </w:rPr>
        <w:t xml:space="preserve">[4] </w:t>
      </w:r>
    </w:p>
    <w:p w14:paraId="1CBE76E6" w14:textId="77777777" w:rsidR="00CD1F2D" w:rsidRDefault="00CD1F2D">
      <w:pPr>
        <w:numPr>
          <w:ilvl w:val="0"/>
          <w:numId w:val="496"/>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Seasonal timing: Optimal collection periods for maximum potency </w:t>
      </w:r>
      <w:r>
        <w:rPr>
          <w:rFonts w:ascii="Segoe UI" w:eastAsia="Times New Roman" w:hAnsi="Segoe UI" w:cs="Segoe UI"/>
          <w:color w:val="333333"/>
          <w:vertAlign w:val="superscript"/>
          <w:lang w:val="en"/>
        </w:rPr>
        <w:t xml:space="preserve">[4] </w:t>
      </w:r>
    </w:p>
    <w:p w14:paraId="51E40775" w14:textId="77777777" w:rsidR="00CD1F2D" w:rsidRDefault="00CD1F2D">
      <w:pPr>
        <w:numPr>
          <w:ilvl w:val="0"/>
          <w:numId w:val="496"/>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Habitat respect: Understanding kinnikinnick’s ecological relationships </w:t>
      </w:r>
      <w:r>
        <w:rPr>
          <w:rFonts w:ascii="Segoe UI" w:eastAsia="Times New Roman" w:hAnsi="Segoe UI" w:cs="Segoe UI"/>
          <w:color w:val="333333"/>
          <w:vertAlign w:val="superscript"/>
          <w:lang w:val="en"/>
        </w:rPr>
        <w:t xml:space="preserve">[1] </w:t>
      </w:r>
    </w:p>
    <w:p w14:paraId="33FEEC4C" w14:textId="77777777" w:rsidR="00CD1F2D" w:rsidRDefault="00CD1F2D">
      <w:pPr>
        <w:pStyle w:val="Heading3"/>
        <w:divId w:val="18564560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55BBDC73" w14:textId="77777777" w:rsidR="00CD1F2D" w:rsidRDefault="00CD1F2D">
      <w:pPr>
        <w:numPr>
          <w:ilvl w:val="0"/>
          <w:numId w:val="497"/>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Alkaline urine requirement: Traditional knowledge recognizes that effectiveness depends on urine pH </w:t>
      </w:r>
      <w:r>
        <w:rPr>
          <w:rFonts w:ascii="Segoe UI" w:eastAsia="Times New Roman" w:hAnsi="Segoe UI" w:cs="Segoe UI"/>
          <w:color w:val="333333"/>
          <w:vertAlign w:val="superscript"/>
          <w:lang w:val="en"/>
        </w:rPr>
        <w:t xml:space="preserve">[2][3] </w:t>
      </w:r>
    </w:p>
    <w:p w14:paraId="23051480" w14:textId="77777777" w:rsidR="00CD1F2D" w:rsidRDefault="00CD1F2D">
      <w:pPr>
        <w:numPr>
          <w:ilvl w:val="0"/>
          <w:numId w:val="497"/>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Duration limitations: Traditional use typically limited to short-term treatments </w:t>
      </w:r>
      <w:r>
        <w:rPr>
          <w:rFonts w:ascii="Segoe UI" w:eastAsia="Times New Roman" w:hAnsi="Segoe UI" w:cs="Segoe UI"/>
          <w:color w:val="333333"/>
          <w:vertAlign w:val="superscript"/>
          <w:lang w:val="en"/>
        </w:rPr>
        <w:t xml:space="preserve">[3] </w:t>
      </w:r>
    </w:p>
    <w:p w14:paraId="14F03B7C" w14:textId="77777777" w:rsidR="00CD1F2D" w:rsidRDefault="00CD1F2D">
      <w:pPr>
        <w:numPr>
          <w:ilvl w:val="0"/>
          <w:numId w:val="497"/>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Preparation standards: Proper drying and storage methods preserve safety and efficacy </w:t>
      </w:r>
      <w:r>
        <w:rPr>
          <w:rFonts w:ascii="Segoe UI" w:eastAsia="Times New Roman" w:hAnsi="Segoe UI" w:cs="Segoe UI"/>
          <w:color w:val="333333"/>
          <w:vertAlign w:val="superscript"/>
          <w:lang w:val="en"/>
        </w:rPr>
        <w:t xml:space="preserve">[4] </w:t>
      </w:r>
    </w:p>
    <w:p w14:paraId="5F26B460" w14:textId="77777777" w:rsidR="00CD1F2D" w:rsidRDefault="00CD1F2D">
      <w:pPr>
        <w:pStyle w:val="NormalWeb"/>
        <w:divId w:val="1856456076"/>
        <w:rPr>
          <w:rFonts w:ascii="Segoe UI" w:hAnsi="Segoe UI" w:cs="Segoe UI"/>
          <w:color w:val="333333"/>
          <w:lang w:val="en"/>
        </w:rPr>
      </w:pPr>
      <w:r>
        <w:rPr>
          <w:rStyle w:val="Strong"/>
          <w:rFonts w:ascii="Segoe UI" w:hAnsi="Segoe UI" w:cs="Segoe UI"/>
          <w:color w:val="339966"/>
          <w:lang w:val="en"/>
        </w:rPr>
        <w:t xml:space="preserve">References </w:t>
      </w:r>
    </w:p>
    <w:p w14:paraId="6AE2A6C8"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Cayoose Creek Band of Sekw'el'was. (n.d.). Elders and community members. </w:t>
      </w:r>
    </w:p>
    <w:p w14:paraId="142533AE"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García de Arriba, S., Naser, B., &amp; Nolte, K.-U. (2013). Risk assessment of free hydroquinone derived from </w:t>
      </w:r>
      <w:r>
        <w:rPr>
          <w:rStyle w:val="Emphasis"/>
          <w:rFonts w:ascii="Segoe UI" w:eastAsia="Times New Roman" w:hAnsi="Segoe UI" w:cs="Segoe UI"/>
          <w:color w:val="333333"/>
          <w:lang w:val="en"/>
        </w:rPr>
        <w:t xml:space="preserve">Arctostaphylos uva-ursi </w:t>
      </w:r>
      <w:r>
        <w:rPr>
          <w:rFonts w:ascii="Segoe UI" w:eastAsia="Times New Roman" w:hAnsi="Segoe UI" w:cs="Segoe UI"/>
          <w:color w:val="333333"/>
          <w:lang w:val="en"/>
        </w:rPr>
        <w:t xml:space="preserve">folium herbal preparations. </w:t>
      </w:r>
      <w:r>
        <w:rPr>
          <w:rStyle w:val="Emphasis"/>
          <w:rFonts w:ascii="Segoe UI" w:eastAsia="Times New Roman" w:hAnsi="Segoe UI" w:cs="Segoe UI"/>
          <w:color w:val="333333"/>
          <w:lang w:val="en"/>
        </w:rPr>
        <w:t xml:space="preserve">International Journal of Toxicology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32 </w:t>
      </w:r>
      <w:r>
        <w:rPr>
          <w:rFonts w:ascii="Segoe UI" w:eastAsia="Times New Roman" w:hAnsi="Segoe UI" w:cs="Segoe UI"/>
          <w:color w:val="333333"/>
          <w:lang w:val="en"/>
        </w:rPr>
        <w:t xml:space="preserve">(6), 442–453. </w:t>
      </w:r>
      <w:hyperlink r:id="rId599" w:history="1">
        <w:r>
          <w:rPr>
            <w:rStyle w:val="Hyperlink"/>
            <w:rFonts w:ascii="Segoe UI" w:eastAsia="Times New Roman" w:hAnsi="Segoe UI" w:cs="Segoe UI"/>
            <w:lang w:val="en"/>
          </w:rPr>
          <w:t xml:space="preserve">https://doi.org/10.1177/1091581813507721 </w:t>
        </w:r>
      </w:hyperlink>
    </w:p>
    <w:p w14:paraId="723C58C6"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Medizzine. (n.d.). </w:t>
      </w:r>
      <w:r>
        <w:rPr>
          <w:rStyle w:val="Emphasis"/>
          <w:rFonts w:ascii="Segoe UI" w:eastAsia="Times New Roman" w:hAnsi="Segoe UI" w:cs="Segoe UI"/>
          <w:color w:val="333333"/>
          <w:lang w:val="en"/>
        </w:rPr>
        <w:t xml:space="preserve">Information on medicinal applications of kinnikinnick (Arctostaphylos uva-ursi) for patients and consumers </w:t>
      </w:r>
      <w:r>
        <w:rPr>
          <w:rFonts w:ascii="Segoe UI" w:eastAsia="Times New Roman" w:hAnsi="Segoe UI" w:cs="Segoe UI"/>
          <w:color w:val="333333"/>
          <w:lang w:val="en"/>
        </w:rPr>
        <w:t xml:space="preserve">. </w:t>
      </w:r>
      <w:hyperlink r:id="rId600" w:history="1">
        <w:r>
          <w:rPr>
            <w:rStyle w:val="Hyperlink"/>
            <w:rFonts w:ascii="Segoe UI" w:eastAsia="Times New Roman" w:hAnsi="Segoe UI" w:cs="Segoe UI"/>
            <w:lang w:val="en"/>
          </w:rPr>
          <w:t xml:space="preserve">https://www.medizzine.com/en/plants/kinnikinnick.php </w:t>
        </w:r>
      </w:hyperlink>
    </w:p>
    <w:p w14:paraId="10269779"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Pith and Vigor. (2024, September 22). </w:t>
      </w:r>
      <w:r>
        <w:rPr>
          <w:rStyle w:val="Emphasis"/>
          <w:rFonts w:ascii="Segoe UI" w:eastAsia="Times New Roman" w:hAnsi="Segoe UI" w:cs="Segoe UI"/>
          <w:color w:val="333333"/>
          <w:lang w:val="en"/>
        </w:rPr>
        <w:t xml:space="preserve">Arctostaphylos uva-ursi – kinnikinnik: Medicinal secrets of bearberry </w:t>
      </w:r>
      <w:r>
        <w:rPr>
          <w:rFonts w:ascii="Segoe UI" w:eastAsia="Times New Roman" w:hAnsi="Segoe UI" w:cs="Segoe UI"/>
          <w:color w:val="333333"/>
          <w:lang w:val="en"/>
        </w:rPr>
        <w:t xml:space="preserve">. </w:t>
      </w:r>
      <w:hyperlink r:id="rId601" w:history="1">
        <w:r>
          <w:rPr>
            <w:rStyle w:val="Hyperlink"/>
            <w:rFonts w:ascii="Segoe UI" w:eastAsia="Times New Roman" w:hAnsi="Segoe UI" w:cs="Segoe UI"/>
            <w:lang w:val="en"/>
          </w:rPr>
          <w:t xml:space="preserve">https://pithandvigor.com/2024/09/arctostaphylos-uva-ursi-kinnikinnik-bearberry/ </w:t>
        </w:r>
      </w:hyperlink>
    </w:p>
    <w:p w14:paraId="338DB408"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ScienceDirect. (n.d.). </w:t>
      </w:r>
      <w:r>
        <w:rPr>
          <w:rStyle w:val="Emphasis"/>
          <w:rFonts w:ascii="Segoe UI" w:eastAsia="Times New Roman" w:hAnsi="Segoe UI" w:cs="Segoe UI"/>
          <w:color w:val="333333"/>
          <w:lang w:val="en"/>
        </w:rPr>
        <w:t xml:space="preserve">Arctostaphylos uva-ursi — an overview </w:t>
      </w:r>
      <w:r>
        <w:rPr>
          <w:rFonts w:ascii="Segoe UI" w:eastAsia="Times New Roman" w:hAnsi="Segoe UI" w:cs="Segoe UI"/>
          <w:color w:val="333333"/>
          <w:lang w:val="en"/>
        </w:rPr>
        <w:t xml:space="preserve">. </w:t>
      </w:r>
      <w:hyperlink r:id="rId602" w:history="1">
        <w:r>
          <w:rPr>
            <w:rStyle w:val="Hyperlink"/>
            <w:rFonts w:ascii="Segoe UI" w:eastAsia="Times New Roman" w:hAnsi="Segoe UI" w:cs="Segoe UI"/>
            <w:lang w:val="en"/>
          </w:rPr>
          <w:t xml:space="preserve">https://www.sciencedirect.com/topics/agricultural-and-biological-sciences/arctostaphylos-uva-ursi </w:t>
        </w:r>
      </w:hyperlink>
    </w:p>
    <w:p w14:paraId="5E405DC9"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Seo, D. Y., Lee, S. R., Heo, J. W., No, M. H., Rhee, B. D., Ko, K. S., Kwak, H. B., &amp; Han, J. (2018). Ursolic acid in health and disease. </w:t>
      </w:r>
      <w:r>
        <w:rPr>
          <w:rStyle w:val="Emphasis"/>
          <w:rFonts w:ascii="Segoe UI" w:eastAsia="Times New Roman" w:hAnsi="Segoe UI" w:cs="Segoe UI"/>
          <w:color w:val="333333"/>
          <w:lang w:val="en"/>
        </w:rPr>
        <w:t xml:space="preserve">The Korean Journal of Physiology &amp; Pharmacology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22 </w:t>
      </w:r>
      <w:r>
        <w:rPr>
          <w:rFonts w:ascii="Segoe UI" w:eastAsia="Times New Roman" w:hAnsi="Segoe UI" w:cs="Segoe UI"/>
          <w:color w:val="333333"/>
          <w:lang w:val="en"/>
        </w:rPr>
        <w:t xml:space="preserve">(3), 235–248. </w:t>
      </w:r>
      <w:hyperlink r:id="rId603" w:history="1">
        <w:r>
          <w:rPr>
            <w:rStyle w:val="Hyperlink"/>
            <w:rFonts w:ascii="Segoe UI" w:eastAsia="Times New Roman" w:hAnsi="Segoe UI" w:cs="Segoe UI"/>
            <w:lang w:val="en"/>
          </w:rPr>
          <w:t xml:space="preserve">https://doi.org/10.4196/kjpp.2018.22.3.235 </w:t>
        </w:r>
      </w:hyperlink>
    </w:p>
    <w:p w14:paraId="665AE1C7"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Sugier, P., Sęczyk, Ł., Sugier, D., Krawczyk, R., Wójcik, M., Czarnecka, J., Okoń, S., &amp; Plak, A. (2021). Chemical characteristics and antioxidant activity of </w:t>
      </w:r>
      <w:r>
        <w:rPr>
          <w:rStyle w:val="Emphasis"/>
          <w:rFonts w:ascii="Segoe UI" w:eastAsia="Times New Roman" w:hAnsi="Segoe UI" w:cs="Segoe UI"/>
          <w:color w:val="333333"/>
          <w:lang w:val="en"/>
        </w:rPr>
        <w:t xml:space="preserve">Arctostaphylos uva-ursi </w:t>
      </w:r>
      <w:r>
        <w:rPr>
          <w:rFonts w:ascii="Segoe UI" w:eastAsia="Times New Roman" w:hAnsi="Segoe UI" w:cs="Segoe UI"/>
          <w:color w:val="333333"/>
          <w:lang w:val="en"/>
        </w:rPr>
        <w:t xml:space="preserve">L. Spreng. at the southern border of the geographical range of the species in Europe. </w:t>
      </w:r>
      <w:r>
        <w:rPr>
          <w:rStyle w:val="Emphasis"/>
          <w:rFonts w:ascii="Segoe UI" w:eastAsia="Times New Roman" w:hAnsi="Segoe UI" w:cs="Segoe UI"/>
          <w:color w:val="333333"/>
          <w:lang w:val="en"/>
        </w:rPr>
        <w:t xml:space="preserve">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26 </w:t>
      </w:r>
      <w:r>
        <w:rPr>
          <w:rFonts w:ascii="Segoe UI" w:eastAsia="Times New Roman" w:hAnsi="Segoe UI" w:cs="Segoe UI"/>
          <w:color w:val="333333"/>
          <w:lang w:val="en"/>
        </w:rPr>
        <w:t xml:space="preserve">(24), 7692. </w:t>
      </w:r>
      <w:hyperlink r:id="rId604" w:history="1">
        <w:r>
          <w:rPr>
            <w:rStyle w:val="Hyperlink"/>
            <w:rFonts w:ascii="Segoe UI" w:eastAsia="Times New Roman" w:hAnsi="Segoe UI" w:cs="Segoe UI"/>
            <w:lang w:val="en"/>
          </w:rPr>
          <w:t xml:space="preserve">https://doi.org/10.3390/molecules26247692 </w:t>
        </w:r>
      </w:hyperlink>
    </w:p>
    <w:p w14:paraId="47946F80"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U.S. Department of Agriculture, Forest Service. (n.d.). </w:t>
      </w:r>
      <w:r>
        <w:rPr>
          <w:rStyle w:val="Emphasis"/>
          <w:rFonts w:ascii="Segoe UI" w:eastAsia="Times New Roman" w:hAnsi="Segoe UI" w:cs="Segoe UI"/>
          <w:color w:val="333333"/>
          <w:lang w:val="en"/>
        </w:rPr>
        <w:t xml:space="preserve">Arctostaphylos uva-ursi </w:t>
      </w:r>
      <w:r>
        <w:rPr>
          <w:rFonts w:ascii="Segoe UI" w:eastAsia="Times New Roman" w:hAnsi="Segoe UI" w:cs="Segoe UI"/>
          <w:color w:val="333333"/>
          <w:lang w:val="en"/>
        </w:rPr>
        <w:t xml:space="preserve">. Fire Effects Information System. </w:t>
      </w:r>
      <w:hyperlink r:id="rId605" w:history="1">
        <w:r>
          <w:rPr>
            <w:rStyle w:val="Hyperlink"/>
            <w:rFonts w:ascii="Segoe UI" w:eastAsia="Times New Roman" w:hAnsi="Segoe UI" w:cs="Segoe UI"/>
            <w:lang w:val="en"/>
          </w:rPr>
          <w:t xml:space="preserve">https://www.fs.usda.gov/database/feis/plants/shrub/arcuva/all.html </w:t>
        </w:r>
      </w:hyperlink>
    </w:p>
    <w:p w14:paraId="24866408"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University of Alaska Fairbanks, Alaska Native Knowledge Network. (n.d.). Uva-ursi or kinnikinnick. In </w:t>
      </w:r>
      <w:r>
        <w:rPr>
          <w:rStyle w:val="Emphasis"/>
          <w:rFonts w:ascii="Segoe UI" w:eastAsia="Times New Roman" w:hAnsi="Segoe UI" w:cs="Segoe UI"/>
          <w:color w:val="333333"/>
          <w:lang w:val="en"/>
        </w:rPr>
        <w:t xml:space="preserve">Alaska’s Wilderness Medicines </w:t>
      </w:r>
      <w:r>
        <w:rPr>
          <w:rFonts w:ascii="Segoe UI" w:eastAsia="Times New Roman" w:hAnsi="Segoe UI" w:cs="Segoe UI"/>
          <w:color w:val="333333"/>
          <w:lang w:val="en"/>
        </w:rPr>
        <w:t xml:space="preserve">. </w:t>
      </w:r>
      <w:hyperlink r:id="rId606" w:history="1">
        <w:r>
          <w:rPr>
            <w:rStyle w:val="Hyperlink"/>
            <w:rFonts w:ascii="Segoe UI" w:eastAsia="Times New Roman" w:hAnsi="Segoe UI" w:cs="Segoe UI"/>
            <w:lang w:val="en"/>
          </w:rPr>
          <w:t xml:space="preserve">http://www.ankn.uaf.edu/curriculum/books/Viereck/viereckuva.html </w:t>
        </w:r>
      </w:hyperlink>
    </w:p>
    <w:p w14:paraId="52B85B46"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Washington Native Plant Society. (n.d.). </w:t>
      </w:r>
      <w:r>
        <w:rPr>
          <w:rStyle w:val="Emphasis"/>
          <w:rFonts w:ascii="Segoe UI" w:eastAsia="Times New Roman" w:hAnsi="Segoe UI" w:cs="Segoe UI"/>
          <w:color w:val="333333"/>
          <w:lang w:val="en"/>
        </w:rPr>
        <w:t xml:space="preserve">Arctostaphylos uva-ursi </w:t>
      </w:r>
      <w:r>
        <w:rPr>
          <w:rFonts w:ascii="Segoe UI" w:eastAsia="Times New Roman" w:hAnsi="Segoe UI" w:cs="Segoe UI"/>
          <w:color w:val="333333"/>
          <w:lang w:val="en"/>
        </w:rPr>
        <w:t xml:space="preserve">. </w:t>
      </w:r>
      <w:hyperlink r:id="rId607" w:history="1">
        <w:r>
          <w:rPr>
            <w:rStyle w:val="Hyperlink"/>
            <w:rFonts w:ascii="Segoe UI" w:eastAsia="Times New Roman" w:hAnsi="Segoe UI" w:cs="Segoe UI"/>
            <w:lang w:val="en"/>
          </w:rPr>
          <w:t xml:space="preserve">https://www.wnps.org/native-plant-directory/43:arctostaphylos-uva-ursi </w:t>
        </w:r>
      </w:hyperlink>
    </w:p>
    <w:p w14:paraId="05927A81"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Wikipedia contributors. (2025, July 16). Arctostaphylos uva-ursi. In </w:t>
      </w:r>
      <w:r>
        <w:rPr>
          <w:rStyle w:val="Emphasis"/>
          <w:rFonts w:ascii="Segoe UI" w:eastAsia="Times New Roman" w:hAnsi="Segoe UI" w:cs="Segoe UI"/>
          <w:color w:val="333333"/>
          <w:lang w:val="en"/>
        </w:rPr>
        <w:t xml:space="preserve">Wikipedia </w:t>
      </w:r>
      <w:r>
        <w:rPr>
          <w:rFonts w:ascii="Segoe UI" w:eastAsia="Times New Roman" w:hAnsi="Segoe UI" w:cs="Segoe UI"/>
          <w:color w:val="333333"/>
          <w:lang w:val="en"/>
        </w:rPr>
        <w:t xml:space="preserve">. </w:t>
      </w:r>
      <w:hyperlink r:id="rId608" w:history="1">
        <w:r>
          <w:rPr>
            <w:rStyle w:val="Hyperlink"/>
            <w:rFonts w:ascii="Segoe UI" w:eastAsia="Times New Roman" w:hAnsi="Segoe UI" w:cs="Segoe UI"/>
            <w:lang w:val="en"/>
          </w:rPr>
          <w:t xml:space="preserve">https://en.wikipedia.org/wiki/Arctostaphylos_uva-ursi </w:t>
        </w:r>
      </w:hyperlink>
    </w:p>
    <w:p w14:paraId="5F7253D2" w14:textId="77777777" w:rsidR="00CD1F2D" w:rsidRDefault="00CD1F2D">
      <w:pPr>
        <w:numPr>
          <w:ilvl w:val="0"/>
          <w:numId w:val="498"/>
        </w:numPr>
        <w:spacing w:before="100" w:beforeAutospacing="1" w:after="100" w:afterAutospacing="1"/>
        <w:divId w:val="1856456076"/>
        <w:rPr>
          <w:rFonts w:ascii="Segoe UI" w:eastAsia="Times New Roman" w:hAnsi="Segoe UI" w:cs="Segoe UI"/>
          <w:color w:val="333333"/>
          <w:lang w:val="en"/>
        </w:rPr>
      </w:pPr>
      <w:r>
        <w:rPr>
          <w:rFonts w:ascii="Segoe UI" w:eastAsia="Times New Roman" w:hAnsi="Segoe UI" w:cs="Segoe UI"/>
          <w:color w:val="333333"/>
          <w:lang w:val="en"/>
        </w:rPr>
        <w:t xml:space="preserve">Wikipedia contributors. (2025, July 28). Kinnikinnick. In </w:t>
      </w:r>
      <w:r>
        <w:rPr>
          <w:rStyle w:val="Emphasis"/>
          <w:rFonts w:ascii="Segoe UI" w:eastAsia="Times New Roman" w:hAnsi="Segoe UI" w:cs="Segoe UI"/>
          <w:color w:val="333333"/>
          <w:lang w:val="en"/>
        </w:rPr>
        <w:t xml:space="preserve">Wikipedia </w:t>
      </w:r>
      <w:r>
        <w:rPr>
          <w:rFonts w:ascii="Segoe UI" w:eastAsia="Times New Roman" w:hAnsi="Segoe UI" w:cs="Segoe UI"/>
          <w:color w:val="333333"/>
          <w:lang w:val="en"/>
        </w:rPr>
        <w:t xml:space="preserve">. </w:t>
      </w:r>
      <w:hyperlink r:id="rId609" w:history="1">
        <w:r>
          <w:rPr>
            <w:rStyle w:val="Hyperlink"/>
            <w:rFonts w:ascii="Segoe UI" w:eastAsia="Times New Roman" w:hAnsi="Segoe UI" w:cs="Segoe UI"/>
            <w:lang w:val="en"/>
          </w:rPr>
          <w:t xml:space="preserve">https://en.wikipedia.org/wiki/Kinnikinnick </w:t>
        </w:r>
      </w:hyperlink>
    </w:p>
    <w:p w14:paraId="40067887" w14:textId="77777777" w:rsidR="00CD1F2D" w:rsidRDefault="00CD1F2D">
      <w:pPr>
        <w:pStyle w:val="Heading1"/>
        <w:divId w:val="1694651050"/>
        <w:rPr>
          <w:rFonts w:ascii="Segoe UI" w:eastAsia="Times New Roman" w:hAnsi="Segoe UI" w:cs="Segoe UI"/>
          <w:lang w:val="en"/>
        </w:rPr>
      </w:pPr>
      <w:r>
        <w:rPr>
          <w:rFonts w:ascii="Segoe UI" w:eastAsia="Times New Roman" w:hAnsi="Segoe UI" w:cs="Segoe UI"/>
          <w:lang w:val="en"/>
        </w:rPr>
        <w:t xml:space="preserve">41 Lance-Leaved Stonecrop </w:t>
      </w:r>
    </w:p>
    <w:p w14:paraId="534AB9B2"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9966"/>
          <w:lang w:val="en"/>
        </w:rPr>
        <w:t xml:space="preserve">Names </w:t>
      </w:r>
    </w:p>
    <w:p w14:paraId="74C2B5A8"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Lance-Leaved Stonecrop </w:t>
      </w:r>
    </w:p>
    <w:p w14:paraId="6CBFDF9F"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Sedum lanceolatum </w:t>
      </w:r>
    </w:p>
    <w:p w14:paraId="17F2BEB1"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Other name </w:t>
      </w:r>
      <w:r>
        <w:rPr>
          <w:rFonts w:ascii="Segoe UI" w:hAnsi="Segoe UI" w:cs="Segoe UI"/>
          <w:color w:val="333333"/>
          <w:lang w:val="en"/>
        </w:rPr>
        <w:t xml:space="preserve">– spearleaf stonecrop </w:t>
      </w:r>
    </w:p>
    <w:p w14:paraId="568A3D61" w14:textId="77777777" w:rsidR="00CD1F2D" w:rsidRDefault="00CD1F2D">
      <w:pPr>
        <w:pStyle w:val="NormalWeb"/>
        <w:jc w:val="center"/>
        <w:divId w:val="1694651050"/>
        <w:rPr>
          <w:rFonts w:ascii="Segoe UI" w:hAnsi="Segoe UI" w:cs="Segoe UI"/>
          <w:color w:val="333333"/>
          <w:lang w:val="en"/>
        </w:rPr>
      </w:pPr>
      <w:r>
        <w:rPr>
          <w:rFonts w:ascii="Segoe UI" w:hAnsi="Segoe UI" w:cs="Segoe UI"/>
          <w:noProof/>
          <w:color w:val="333333"/>
          <w:lang w:val="en"/>
        </w:rPr>
        <w:drawing>
          <wp:inline distT="0" distB="0" distL="0" distR="0" wp14:anchorId="53789B3C" wp14:editId="54E829DB">
            <wp:extent cx="2438400" cy="24384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link="rId6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0618B1B" w14:textId="77777777" w:rsidR="00CD1F2D" w:rsidRDefault="00CD1F2D">
      <w:pPr>
        <w:pStyle w:val="NormalWeb"/>
        <w:jc w:val="center"/>
        <w:divId w:val="1694651050"/>
        <w:rPr>
          <w:rFonts w:ascii="Segoe UI" w:hAnsi="Segoe UI" w:cs="Segoe UI"/>
          <w:color w:val="333333"/>
          <w:lang w:val="en"/>
        </w:rPr>
      </w:pPr>
      <w:r>
        <w:rPr>
          <w:rStyle w:val="Strong"/>
          <w:rFonts w:ascii="Segoe UI" w:hAnsi="Segoe UI" w:cs="Segoe UI"/>
          <w:color w:val="333333"/>
          <w:lang w:val="en"/>
        </w:rPr>
        <w:t xml:space="preserve">Fig 41.1: Compact rosette of spear-shaped, succulent leaves of Lance-Leaved Stonecrop ( </w:t>
      </w:r>
      <w:r>
        <w:rPr>
          <w:rStyle w:val="Emphasis"/>
          <w:rFonts w:ascii="Segoe UI" w:hAnsi="Segoe UI" w:cs="Segoe UI"/>
          <w:b/>
          <w:bCs/>
          <w:color w:val="333333"/>
          <w:lang w:val="en"/>
        </w:rPr>
        <w:t xml:space="preserve">Sedum lanceolatum </w:t>
      </w:r>
      <w:r>
        <w:rPr>
          <w:rStyle w:val="Strong"/>
          <w:rFonts w:ascii="Segoe UI" w:hAnsi="Segoe UI" w:cs="Segoe UI"/>
          <w:color w:val="333333"/>
          <w:lang w:val="en"/>
        </w:rPr>
        <w:t xml:space="preserve">). </w:t>
      </w:r>
    </w:p>
    <w:p w14:paraId="09224E9F" w14:textId="77777777" w:rsidR="00CD1F2D" w:rsidRDefault="00CD1F2D">
      <w:pPr>
        <w:pStyle w:val="NormalWeb"/>
        <w:jc w:val="center"/>
        <w:divId w:val="1694651050"/>
        <w:rPr>
          <w:rFonts w:ascii="Segoe UI" w:hAnsi="Segoe UI" w:cs="Segoe UI"/>
          <w:color w:val="333333"/>
          <w:lang w:val="en"/>
        </w:rPr>
      </w:pPr>
      <w:r>
        <w:rPr>
          <w:rFonts w:ascii="Segoe UI" w:hAnsi="Segoe UI" w:cs="Segoe UI"/>
          <w:noProof/>
          <w:color w:val="333333"/>
          <w:lang w:val="en"/>
        </w:rPr>
        <w:drawing>
          <wp:inline distT="0" distB="0" distL="0" distR="0" wp14:anchorId="699AA753" wp14:editId="6D120326">
            <wp:extent cx="1905000" cy="28575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link="rId611">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042EEC01" w14:textId="77777777" w:rsidR="00CD1F2D" w:rsidRDefault="00CD1F2D">
      <w:pPr>
        <w:pStyle w:val="NormalWeb"/>
        <w:jc w:val="center"/>
        <w:divId w:val="1694651050"/>
        <w:rPr>
          <w:rFonts w:ascii="Segoe UI" w:hAnsi="Segoe UI" w:cs="Segoe UI"/>
          <w:color w:val="333333"/>
          <w:lang w:val="en"/>
        </w:rPr>
      </w:pPr>
      <w:r>
        <w:rPr>
          <w:rStyle w:val="Strong"/>
          <w:rFonts w:ascii="Segoe UI" w:hAnsi="Segoe UI" w:cs="Segoe UI"/>
          <w:color w:val="333333"/>
          <w:lang w:val="en"/>
        </w:rPr>
        <w:t xml:space="preserve">Fig 41.2: Bright yellow, star-shaped flowers of Lance-Leaved Stonecrop ( </w:t>
      </w:r>
      <w:r>
        <w:rPr>
          <w:rStyle w:val="Emphasis"/>
          <w:rFonts w:ascii="Segoe UI" w:hAnsi="Segoe UI" w:cs="Segoe UI"/>
          <w:b/>
          <w:bCs/>
          <w:color w:val="333333"/>
          <w:lang w:val="en"/>
        </w:rPr>
        <w:t xml:space="preserve">Sedum lanceolatum </w:t>
      </w:r>
      <w:r>
        <w:rPr>
          <w:rStyle w:val="Strong"/>
          <w:rFonts w:ascii="Segoe UI" w:hAnsi="Segoe UI" w:cs="Segoe UI"/>
          <w:color w:val="333333"/>
          <w:lang w:val="en"/>
        </w:rPr>
        <w:t xml:space="preserve">) arranged in dense, flat-topped clusters. </w:t>
      </w:r>
    </w:p>
    <w:p w14:paraId="1720855C"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General Information </w:t>
      </w:r>
    </w:p>
    <w:p w14:paraId="55A8C73A" w14:textId="77777777" w:rsidR="00CD1F2D" w:rsidRDefault="00CD1F2D">
      <w:pPr>
        <w:pStyle w:val="NormalWeb"/>
        <w:jc w:val="both"/>
        <w:divId w:val="1694651050"/>
        <w:rPr>
          <w:rFonts w:ascii="Segoe UI" w:hAnsi="Segoe UI" w:cs="Segoe UI"/>
          <w:color w:val="333333"/>
          <w:lang w:val="en"/>
        </w:rPr>
      </w:pPr>
      <w:r>
        <w:rPr>
          <w:rFonts w:ascii="Segoe UI" w:hAnsi="Segoe UI" w:cs="Segoe UI"/>
          <w:color w:val="333333"/>
          <w:lang w:val="en"/>
        </w:rPr>
        <w:t xml:space="preserve">Lance-Leaved Stonecrop ( </w:t>
      </w:r>
      <w:r>
        <w:rPr>
          <w:rStyle w:val="Emphasis"/>
          <w:rFonts w:ascii="Segoe UI" w:hAnsi="Segoe UI" w:cs="Segoe UI"/>
          <w:color w:val="333333"/>
          <w:lang w:val="en"/>
        </w:rPr>
        <w:t xml:space="preserve">Sedum lanceolatum </w:t>
      </w:r>
      <w:r>
        <w:rPr>
          <w:rFonts w:ascii="Segoe UI" w:hAnsi="Segoe UI" w:cs="Segoe UI"/>
          <w:color w:val="333333"/>
          <w:lang w:val="en"/>
        </w:rPr>
        <w:t xml:space="preserve">), also known as spearleaf stonecrop, is a hardy perennial succulent in the stonecrop family (Crassulaceae) native to western North America. </w:t>
      </w:r>
      <w:r>
        <w:rPr>
          <w:rFonts w:ascii="Segoe UI" w:hAnsi="Segoe UI" w:cs="Segoe UI"/>
          <w:color w:val="333333"/>
          <w:vertAlign w:val="superscript"/>
          <w:lang w:val="en"/>
        </w:rPr>
        <w:t xml:space="preserve">[2], [6] </w:t>
      </w:r>
      <w:r>
        <w:rPr>
          <w:rFonts w:ascii="Segoe UI" w:hAnsi="Segoe UI" w:cs="Segoe UI"/>
          <w:color w:val="333333"/>
          <w:lang w:val="en"/>
        </w:rPr>
        <w:t xml:space="preserve">This resilient plant typically grows 2-8 inches tall, forming compact rosettes of thick, spear-shaped, blue-green to reddish succulent leaves that can reach 1-2 inches in length. </w:t>
      </w:r>
      <w:r>
        <w:rPr>
          <w:rFonts w:ascii="Segoe UI" w:hAnsi="Segoe UI" w:cs="Segoe UI"/>
          <w:color w:val="333333"/>
          <w:vertAlign w:val="superscript"/>
          <w:lang w:val="en"/>
        </w:rPr>
        <w:t xml:space="preserve">[10], [13] </w:t>
      </w:r>
      <w:r>
        <w:rPr>
          <w:rFonts w:ascii="Segoe UI" w:hAnsi="Segoe UI" w:cs="Segoe UI"/>
          <w:color w:val="333333"/>
          <w:lang w:val="en"/>
        </w:rPr>
        <w:t xml:space="preserve">The plant produces bright yellow, star-shaped flowers arranged in dense, flat-topped clusters (cymes) on erect stems during summer months, creating a striking contrast against the fleshy foliage. </w:t>
      </w:r>
      <w:r>
        <w:rPr>
          <w:rFonts w:ascii="Segoe UI" w:hAnsi="Segoe UI" w:cs="Segoe UI"/>
          <w:color w:val="333333"/>
          <w:vertAlign w:val="superscript"/>
          <w:lang w:val="en"/>
        </w:rPr>
        <w:t xml:space="preserve">[12] </w:t>
      </w:r>
      <w:r>
        <w:rPr>
          <w:rFonts w:ascii="Segoe UI" w:hAnsi="Segoe UI" w:cs="Segoe UI"/>
          <w:color w:val="333333"/>
          <w:lang w:val="en"/>
        </w:rPr>
        <w:t xml:space="preserve">This alpine specialist thrives in exposed, rocky mountainous habitats at moderate to high elevations, reaching up to 4,048 meters (13,281 feet) in the Rocky Mountains. </w:t>
      </w:r>
      <w:r>
        <w:rPr>
          <w:rFonts w:ascii="Segoe UI" w:hAnsi="Segoe UI" w:cs="Segoe UI"/>
          <w:color w:val="333333"/>
          <w:vertAlign w:val="superscript"/>
          <w:lang w:val="en"/>
        </w:rPr>
        <w:t xml:space="preserve">[10], [12] </w:t>
      </w:r>
      <w:r>
        <w:rPr>
          <w:rFonts w:ascii="Segoe UI" w:hAnsi="Segoe UI" w:cs="Segoe UI"/>
          <w:color w:val="333333"/>
          <w:lang w:val="en"/>
        </w:rPr>
        <w:t xml:space="preserve">The plant’s remarkable adaptability allowed it to persist and evolve on sky islands and nunataks during Pleistocene glaciation events, making it one of the most cold-hardy and drought-tolerant plants in its range. </w:t>
      </w:r>
      <w:r>
        <w:rPr>
          <w:rFonts w:ascii="Segoe UI" w:hAnsi="Segoe UI" w:cs="Segoe UI"/>
          <w:color w:val="333333"/>
          <w:vertAlign w:val="superscript"/>
          <w:lang w:val="en"/>
        </w:rPr>
        <w:t xml:space="preserve">[4] </w:t>
      </w:r>
      <w:r>
        <w:rPr>
          <w:rFonts w:ascii="Segoe UI" w:hAnsi="Segoe UI" w:cs="Segoe UI"/>
          <w:color w:val="333333"/>
          <w:lang w:val="en"/>
        </w:rPr>
        <w:t xml:space="preserve">Indigenous peoples across western North America have traditionally recognized this hardy succulent for its medicinal properties, particularly for women’s health, digestive ailments, and wound care. </w:t>
      </w:r>
      <w:r>
        <w:rPr>
          <w:rFonts w:ascii="Segoe UI" w:hAnsi="Segoe UI" w:cs="Segoe UI"/>
          <w:color w:val="333333"/>
          <w:vertAlign w:val="superscript"/>
          <w:lang w:val="en"/>
        </w:rPr>
        <w:t xml:space="preserve">[5] </w:t>
      </w:r>
    </w:p>
    <w:p w14:paraId="46EFEDBD" w14:textId="77777777" w:rsidR="00CD1F2D" w:rsidRDefault="00CD1F2D">
      <w:pPr>
        <w:pStyle w:val="Heading3"/>
        <w:divId w:val="1694651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D803430" w14:textId="77777777" w:rsidR="00CD1F2D" w:rsidRDefault="00CD1F2D">
      <w:pPr>
        <w:pStyle w:val="NormalWeb"/>
        <w:jc w:val="both"/>
        <w:divId w:val="1694651050"/>
        <w:rPr>
          <w:rFonts w:ascii="Segoe UI" w:hAnsi="Segoe UI" w:cs="Segoe UI"/>
          <w:color w:val="333333"/>
          <w:lang w:val="en"/>
        </w:rPr>
      </w:pPr>
      <w:r>
        <w:rPr>
          <w:rFonts w:ascii="Segoe UI" w:hAnsi="Segoe UI" w:cs="Segoe UI"/>
          <w:color w:val="333333"/>
          <w:lang w:val="en"/>
        </w:rPr>
        <w:t xml:space="preserve">After childbirth, women would use an infusion or decoction of the whole plant to cleanse and strengthen the womb, helping the body to return to balance. </w:t>
      </w:r>
      <w:r>
        <w:rPr>
          <w:rFonts w:ascii="Segoe UI" w:hAnsi="Segoe UI" w:cs="Segoe UI"/>
          <w:color w:val="333333"/>
          <w:vertAlign w:val="superscript"/>
          <w:lang w:val="en"/>
        </w:rPr>
        <w:t xml:space="preserve">[5] </w:t>
      </w:r>
      <w:r>
        <w:rPr>
          <w:rFonts w:ascii="Segoe UI" w:hAnsi="Segoe UI" w:cs="Segoe UI"/>
          <w:color w:val="333333"/>
          <w:lang w:val="en"/>
        </w:rPr>
        <w:t xml:space="preserve">It was known as a gentle but thorough medicine, its tea or wash supporting women’s reproductive health through menstrual irregularities and fertility concerns. </w:t>
      </w:r>
      <w:r>
        <w:rPr>
          <w:rFonts w:ascii="Segoe UI" w:hAnsi="Segoe UI" w:cs="Segoe UI"/>
          <w:color w:val="333333"/>
          <w:vertAlign w:val="superscript"/>
          <w:lang w:val="en"/>
        </w:rPr>
        <w:t xml:space="preserve">[5] </w:t>
      </w:r>
      <w:r>
        <w:rPr>
          <w:rFonts w:ascii="Segoe UI" w:hAnsi="Segoe UI" w:cs="Segoe UI"/>
          <w:color w:val="333333"/>
          <w:lang w:val="en"/>
        </w:rPr>
        <w:t xml:space="preserve">The same plant, when prepared as a mild infusion, acted as a laxative to ease constipation and relieve sluggish digestion, and when chewed in moderation, its leaves settled the stomach and improved appetite. </w:t>
      </w:r>
      <w:r>
        <w:rPr>
          <w:rFonts w:ascii="Segoe UI" w:hAnsi="Segoe UI" w:cs="Segoe UI"/>
          <w:color w:val="333333"/>
          <w:vertAlign w:val="superscript"/>
          <w:lang w:val="en"/>
        </w:rPr>
        <w:t xml:space="preserve">[5] </w:t>
      </w:r>
    </w:p>
    <w:p w14:paraId="3A5F0F0C" w14:textId="77777777" w:rsidR="00CD1F2D" w:rsidRDefault="00CD1F2D">
      <w:pPr>
        <w:pStyle w:val="NormalWeb"/>
        <w:jc w:val="both"/>
        <w:divId w:val="1694651050"/>
        <w:rPr>
          <w:rFonts w:ascii="Segoe UI" w:hAnsi="Segoe UI" w:cs="Segoe UI"/>
          <w:color w:val="333333"/>
          <w:lang w:val="en"/>
        </w:rPr>
      </w:pPr>
      <w:r>
        <w:rPr>
          <w:rFonts w:ascii="Segoe UI" w:hAnsi="Segoe UI" w:cs="Segoe UI"/>
          <w:color w:val="333333"/>
          <w:lang w:val="en"/>
        </w:rPr>
        <w:t xml:space="preserve">Its leaves were applied directly to cuts, scrapes, and wounds to draw out infection and speed recovery. </w:t>
      </w:r>
      <w:r>
        <w:rPr>
          <w:rFonts w:ascii="Segoe UI" w:hAnsi="Segoe UI" w:cs="Segoe UI"/>
          <w:color w:val="333333"/>
          <w:vertAlign w:val="superscript"/>
          <w:lang w:val="en"/>
        </w:rPr>
        <w:t xml:space="preserve">[5] </w:t>
      </w:r>
      <w:r>
        <w:rPr>
          <w:rFonts w:ascii="Segoe UI" w:hAnsi="Segoe UI" w:cs="Segoe UI"/>
          <w:color w:val="333333"/>
          <w:lang w:val="en"/>
        </w:rPr>
        <w:t xml:space="preserve">Poultices made from the stems and leaves reduced swelling, bruises, and sprains, while an external wash of the plant soothed rashes and other skin irritations. </w:t>
      </w:r>
      <w:r>
        <w:rPr>
          <w:rFonts w:ascii="Segoe UI" w:hAnsi="Segoe UI" w:cs="Segoe UI"/>
          <w:color w:val="333333"/>
          <w:vertAlign w:val="superscript"/>
          <w:lang w:val="en"/>
        </w:rPr>
        <w:t xml:space="preserve">[5] </w:t>
      </w:r>
      <w:r>
        <w:rPr>
          <w:rFonts w:ascii="Segoe UI" w:hAnsi="Segoe UI" w:cs="Segoe UI"/>
          <w:color w:val="333333"/>
          <w:lang w:val="en"/>
        </w:rPr>
        <w:t xml:space="preserve">The fresh juice was prized for treating burns and sunburns, its cooling touch calming the skin after exposure to fire or heat. </w:t>
      </w:r>
      <w:r>
        <w:rPr>
          <w:rFonts w:ascii="Segoe UI" w:hAnsi="Segoe UI" w:cs="Segoe UI"/>
          <w:color w:val="333333"/>
          <w:vertAlign w:val="superscript"/>
          <w:lang w:val="en"/>
        </w:rPr>
        <w:t xml:space="preserve">[5] </w:t>
      </w:r>
      <w:r>
        <w:rPr>
          <w:rFonts w:ascii="Segoe UI" w:hAnsi="Segoe UI" w:cs="Segoe UI"/>
          <w:color w:val="333333"/>
          <w:lang w:val="en"/>
        </w:rPr>
        <w:t xml:space="preserve">Even the eyes could benefit from its gentle infusion, which relieved redness and inflammation. </w:t>
      </w:r>
      <w:r>
        <w:rPr>
          <w:rFonts w:ascii="Segoe UI" w:hAnsi="Segoe UI" w:cs="Segoe UI"/>
          <w:color w:val="333333"/>
          <w:vertAlign w:val="superscript"/>
          <w:lang w:val="en"/>
        </w:rPr>
        <w:t xml:space="preserve">[5] </w:t>
      </w:r>
    </w:p>
    <w:p w14:paraId="6BD111B4" w14:textId="77777777" w:rsidR="00CD1F2D" w:rsidRDefault="00CD1F2D">
      <w:pPr>
        <w:pStyle w:val="NormalWeb"/>
        <w:jc w:val="both"/>
        <w:divId w:val="1694651050"/>
        <w:rPr>
          <w:rFonts w:ascii="Segoe UI" w:hAnsi="Segoe UI" w:cs="Segoe UI"/>
          <w:color w:val="333333"/>
          <w:lang w:val="en"/>
        </w:rPr>
      </w:pPr>
      <w:r>
        <w:rPr>
          <w:rFonts w:ascii="Segoe UI" w:hAnsi="Segoe UI" w:cs="Segoe UI"/>
          <w:color w:val="333333"/>
          <w:lang w:val="en"/>
        </w:rPr>
        <w:t xml:space="preserve">A mild tea made from the dried plant served as a tonic for overall wellness, keeping the body steady through the changing seasons. </w:t>
      </w:r>
      <w:r>
        <w:rPr>
          <w:rFonts w:ascii="Segoe UI" w:hAnsi="Segoe UI" w:cs="Segoe UI"/>
          <w:color w:val="333333"/>
          <w:vertAlign w:val="superscript"/>
          <w:lang w:val="en"/>
        </w:rPr>
        <w:t xml:space="preserve">[5] </w:t>
      </w:r>
      <w:r>
        <w:rPr>
          <w:rFonts w:ascii="Segoe UI" w:hAnsi="Segoe UI" w:cs="Segoe UI"/>
          <w:color w:val="333333"/>
          <w:lang w:val="en"/>
        </w:rPr>
        <w:t xml:space="preserve">A weak infusion supported kidney function and helped flush the system, while the fresh leaves could be eaten in emergencies for nourishment and hydration. </w:t>
      </w:r>
      <w:r>
        <w:rPr>
          <w:rFonts w:ascii="Segoe UI" w:hAnsi="Segoe UI" w:cs="Segoe UI"/>
          <w:color w:val="333333"/>
          <w:vertAlign w:val="superscript"/>
          <w:lang w:val="en"/>
        </w:rPr>
        <w:t xml:space="preserve">[5], [8] </w:t>
      </w:r>
    </w:p>
    <w:p w14:paraId="4EA11822" w14:textId="77777777" w:rsidR="00CD1F2D" w:rsidRDefault="00CD1F2D">
      <w:pPr>
        <w:pStyle w:val="Heading3"/>
        <w:divId w:val="1694651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1527A001" w14:textId="77777777" w:rsidR="00CD1F2D" w:rsidRDefault="00CD1F2D">
      <w:pPr>
        <w:numPr>
          <w:ilvl w:val="0"/>
          <w:numId w:val="499"/>
        </w:numPr>
        <w:spacing w:before="100" w:beforeAutospacing="1" w:after="100" w:afterAutospacing="1"/>
        <w:divId w:val="169465105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Piperidine Alkaloids (Primary Bioactive Compounds) </w:t>
      </w:r>
      <w:r>
        <w:rPr>
          <w:rStyle w:val="Strong"/>
          <w:rFonts w:ascii="Segoe UI" w:eastAsia="Times New Roman" w:hAnsi="Segoe UI" w:cs="Segoe UI"/>
          <w:color w:val="333333"/>
          <w:vertAlign w:val="superscript"/>
          <w:lang w:val="en"/>
        </w:rPr>
        <w:t xml:space="preserve">[1], [3] </w:t>
      </w:r>
    </w:p>
    <w:p w14:paraId="2C31FD10" w14:textId="77777777" w:rsidR="00CD1F2D" w:rsidRDefault="00CD1F2D">
      <w:pPr>
        <w:pStyle w:val="NormalWeb"/>
        <w:divId w:val="1694651050"/>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14C61938"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 Sedamine – Major Sedum alkaloid </w:t>
      </w:r>
    </w:p>
    <w:p w14:paraId="0EC23AFC" w14:textId="77777777" w:rsidR="00CD1F2D" w:rsidRDefault="00CD1F2D">
      <w:pPr>
        <w:pStyle w:val="NormalWeb"/>
        <w:jc w:val="center"/>
        <w:divId w:val="1694651050"/>
        <w:rPr>
          <w:rFonts w:ascii="Segoe UI" w:hAnsi="Segoe UI" w:cs="Segoe UI"/>
          <w:color w:val="333333"/>
          <w:lang w:val="en"/>
        </w:rPr>
      </w:pPr>
      <w:r>
        <w:rPr>
          <w:rFonts w:ascii="Segoe UI" w:hAnsi="Segoe UI" w:cs="Segoe UI"/>
          <w:noProof/>
          <w:color w:val="333333"/>
          <w:lang w:val="en"/>
        </w:rPr>
        <w:drawing>
          <wp:inline distT="0" distB="0" distL="0" distR="0" wp14:anchorId="670FCD80" wp14:editId="644B9BB6">
            <wp:extent cx="2619375" cy="1743075"/>
            <wp:effectExtent l="0" t="0" r="9525" b="952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link="rId612">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4C5D8D85" w14:textId="77777777" w:rsidR="00CD1F2D" w:rsidRDefault="00CD1F2D">
      <w:pPr>
        <w:pStyle w:val="NormalWeb"/>
        <w:jc w:val="center"/>
        <w:divId w:val="1694651050"/>
        <w:rPr>
          <w:rFonts w:ascii="Segoe UI" w:hAnsi="Segoe UI" w:cs="Segoe UI"/>
          <w:color w:val="333333"/>
          <w:lang w:val="en"/>
        </w:rPr>
      </w:pPr>
      <w:r>
        <w:rPr>
          <w:rStyle w:val="Strong"/>
          <w:rFonts w:ascii="Segoe UI" w:hAnsi="Segoe UI" w:cs="Segoe UI"/>
          <w:color w:val="333333"/>
          <w:lang w:val="en"/>
        </w:rPr>
        <w:t xml:space="preserve">Fig 41.3: Chemical structure of sedamine, the major piperidine alkaloid found in </w:t>
      </w:r>
      <w:r>
        <w:rPr>
          <w:rStyle w:val="Emphasis"/>
          <w:rFonts w:ascii="Segoe UI" w:hAnsi="Segoe UI" w:cs="Segoe UI"/>
          <w:b/>
          <w:bCs/>
          <w:color w:val="333333"/>
          <w:lang w:val="en"/>
        </w:rPr>
        <w:t xml:space="preserve">Sedum lanceolatum </w:t>
      </w:r>
      <w:r>
        <w:rPr>
          <w:rStyle w:val="Strong"/>
          <w:rFonts w:ascii="Segoe UI" w:hAnsi="Segoe UI" w:cs="Segoe UI"/>
          <w:color w:val="333333"/>
          <w:lang w:val="en"/>
        </w:rPr>
        <w:t xml:space="preserve">. </w:t>
      </w:r>
    </w:p>
    <w:p w14:paraId="3C0AF518"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(ii) Sedridine (C₈H₁₇NO) – Related alkaloid </w:t>
      </w:r>
    </w:p>
    <w:p w14:paraId="0B696207" w14:textId="77777777" w:rsidR="00CD1F2D" w:rsidRDefault="00CD1F2D">
      <w:pPr>
        <w:pStyle w:val="NormalWeb"/>
        <w:jc w:val="center"/>
        <w:divId w:val="1694651050"/>
        <w:rPr>
          <w:rFonts w:ascii="Segoe UI" w:hAnsi="Segoe UI" w:cs="Segoe UI"/>
          <w:color w:val="333333"/>
          <w:lang w:val="en"/>
        </w:rPr>
      </w:pPr>
      <w:r>
        <w:rPr>
          <w:rFonts w:ascii="Segoe UI" w:hAnsi="Segoe UI" w:cs="Segoe UI"/>
          <w:noProof/>
          <w:color w:val="333333"/>
          <w:lang w:val="en"/>
        </w:rPr>
        <w:drawing>
          <wp:inline distT="0" distB="0" distL="0" distR="0" wp14:anchorId="43A18AC1" wp14:editId="2754EEB3">
            <wp:extent cx="2857500" cy="10668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link="rId613">
                      <a:extLst>
                        <a:ext uri="{28A0092B-C50C-407E-A947-70E740481C1C}">
                          <a14:useLocalDpi xmlns:a14="http://schemas.microsoft.com/office/drawing/2010/main" val="0"/>
                        </a:ext>
                      </a:extLst>
                    </a:blip>
                    <a:srcRect/>
                    <a:stretch>
                      <a:fillRect/>
                    </a:stretch>
                  </pic:blipFill>
                  <pic:spPr bwMode="auto">
                    <a:xfrm>
                      <a:off x="0" y="0"/>
                      <a:ext cx="2857500" cy="1066800"/>
                    </a:xfrm>
                    <a:prstGeom prst="rect">
                      <a:avLst/>
                    </a:prstGeom>
                    <a:noFill/>
                    <a:ln>
                      <a:noFill/>
                    </a:ln>
                  </pic:spPr>
                </pic:pic>
              </a:graphicData>
            </a:graphic>
          </wp:inline>
        </w:drawing>
      </w:r>
    </w:p>
    <w:p w14:paraId="64E264E2" w14:textId="77777777" w:rsidR="00CD1F2D" w:rsidRDefault="00CD1F2D">
      <w:pPr>
        <w:pStyle w:val="NormalWeb"/>
        <w:jc w:val="center"/>
        <w:divId w:val="1694651050"/>
        <w:rPr>
          <w:rFonts w:ascii="Segoe UI" w:hAnsi="Segoe UI" w:cs="Segoe UI"/>
          <w:color w:val="333333"/>
          <w:lang w:val="en"/>
        </w:rPr>
      </w:pPr>
      <w:r>
        <w:rPr>
          <w:rStyle w:val="Strong"/>
          <w:rFonts w:ascii="Segoe UI" w:hAnsi="Segoe UI" w:cs="Segoe UI"/>
          <w:color w:val="333333"/>
          <w:lang w:val="en"/>
        </w:rPr>
        <w:t xml:space="preserve">Fig 41.4: Chemical structure of sedridine, a related piperidine alkaloid present in the plant. </w:t>
      </w:r>
    </w:p>
    <w:p w14:paraId="5C4510BC"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(iii) Isopelletierine (C₈H₁₅NO) – Piperidine alkaloid </w:t>
      </w:r>
    </w:p>
    <w:p w14:paraId="609FE5F2" w14:textId="77777777" w:rsidR="00CD1F2D" w:rsidRDefault="00CD1F2D">
      <w:pPr>
        <w:pStyle w:val="NormalWeb"/>
        <w:jc w:val="center"/>
        <w:divId w:val="1694651050"/>
        <w:rPr>
          <w:rFonts w:ascii="Segoe UI" w:hAnsi="Segoe UI" w:cs="Segoe UI"/>
          <w:color w:val="333333"/>
          <w:lang w:val="en"/>
        </w:rPr>
      </w:pPr>
      <w:r>
        <w:rPr>
          <w:rFonts w:ascii="Segoe UI" w:hAnsi="Segoe UI" w:cs="Segoe UI"/>
          <w:noProof/>
          <w:color w:val="333333"/>
          <w:lang w:val="en"/>
        </w:rPr>
        <w:drawing>
          <wp:inline distT="0" distB="0" distL="0" distR="0" wp14:anchorId="005601AD" wp14:editId="7E8B099C">
            <wp:extent cx="2857500" cy="203835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link="rId614">
                      <a:extLst>
                        <a:ext uri="{28A0092B-C50C-407E-A947-70E740481C1C}">
                          <a14:useLocalDpi xmlns:a14="http://schemas.microsoft.com/office/drawing/2010/main" val="0"/>
                        </a:ext>
                      </a:extLst>
                    </a:blip>
                    <a:srcRect/>
                    <a:stretch>
                      <a:fillRect/>
                    </a:stretch>
                  </pic:blipFill>
                  <pic:spPr bwMode="auto">
                    <a:xfrm>
                      <a:off x="0" y="0"/>
                      <a:ext cx="2857500" cy="2038350"/>
                    </a:xfrm>
                    <a:prstGeom prst="rect">
                      <a:avLst/>
                    </a:prstGeom>
                    <a:noFill/>
                    <a:ln>
                      <a:noFill/>
                    </a:ln>
                  </pic:spPr>
                </pic:pic>
              </a:graphicData>
            </a:graphic>
          </wp:inline>
        </w:drawing>
      </w:r>
    </w:p>
    <w:p w14:paraId="71455319" w14:textId="77777777" w:rsidR="00CD1F2D" w:rsidRDefault="00CD1F2D">
      <w:pPr>
        <w:pStyle w:val="NormalWeb"/>
        <w:jc w:val="center"/>
        <w:divId w:val="1694651050"/>
        <w:rPr>
          <w:rFonts w:ascii="Segoe UI" w:hAnsi="Segoe UI" w:cs="Segoe UI"/>
          <w:color w:val="333333"/>
          <w:lang w:val="en"/>
        </w:rPr>
      </w:pPr>
      <w:r>
        <w:rPr>
          <w:rStyle w:val="Strong"/>
          <w:rFonts w:ascii="Segoe UI" w:hAnsi="Segoe UI" w:cs="Segoe UI"/>
          <w:color w:val="333333"/>
          <w:lang w:val="en"/>
        </w:rPr>
        <w:t xml:space="preserve">Fig 41.5: Chemical structure of isopelletierine, another piperidine alkaloid contributing to its medicinal properties. </w:t>
      </w:r>
    </w:p>
    <w:p w14:paraId="0B91CC4A" w14:textId="77777777" w:rsidR="00CD1F2D" w:rsidRDefault="00CD1F2D">
      <w:pPr>
        <w:pStyle w:val="NormalWeb"/>
        <w:divId w:val="1694651050"/>
        <w:rPr>
          <w:rFonts w:ascii="Segoe UI" w:hAnsi="Segoe UI" w:cs="Segoe UI"/>
          <w:color w:val="333333"/>
          <w:lang w:val="en"/>
        </w:rPr>
      </w:pPr>
      <w:r>
        <w:rPr>
          <w:rStyle w:val="Emphasis"/>
          <w:rFonts w:ascii="Segoe UI" w:hAnsi="Segoe UI" w:cs="Segoe UI"/>
          <w:color w:val="333333"/>
          <w:lang w:val="en"/>
        </w:rPr>
        <w:t xml:space="preserve">Medicinal Properties: </w:t>
      </w:r>
    </w:p>
    <w:p w14:paraId="7356DD11" w14:textId="77777777" w:rsidR="00CD1F2D" w:rsidRDefault="00CD1F2D">
      <w:pPr>
        <w:numPr>
          <w:ilvl w:val="0"/>
          <w:numId w:val="500"/>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Smooth muscle stimulant: Stimulates uterine contractions for postpartum cleansing </w:t>
      </w:r>
      <w:r>
        <w:rPr>
          <w:rFonts w:ascii="Segoe UI" w:eastAsia="Times New Roman" w:hAnsi="Segoe UI" w:cs="Segoe UI"/>
          <w:color w:val="333333"/>
          <w:vertAlign w:val="superscript"/>
          <w:lang w:val="en"/>
        </w:rPr>
        <w:t xml:space="preserve">[1], [7] </w:t>
      </w:r>
    </w:p>
    <w:p w14:paraId="666BB921" w14:textId="77777777" w:rsidR="00CD1F2D" w:rsidRDefault="00CD1F2D">
      <w:pPr>
        <w:numPr>
          <w:ilvl w:val="0"/>
          <w:numId w:val="500"/>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Digestive stimulant: Enhances gastrointestinal motility and peristalsis </w:t>
      </w:r>
      <w:r>
        <w:rPr>
          <w:rFonts w:ascii="Segoe UI" w:eastAsia="Times New Roman" w:hAnsi="Segoe UI" w:cs="Segoe UI"/>
          <w:color w:val="333333"/>
          <w:vertAlign w:val="superscript"/>
          <w:lang w:val="en"/>
        </w:rPr>
        <w:t xml:space="preserve">[1] </w:t>
      </w:r>
    </w:p>
    <w:p w14:paraId="4DAA0CD1" w14:textId="77777777" w:rsidR="00CD1F2D" w:rsidRDefault="00CD1F2D">
      <w:pPr>
        <w:numPr>
          <w:ilvl w:val="0"/>
          <w:numId w:val="500"/>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Reduces tissue inflammation and swelling </w:t>
      </w:r>
      <w:r>
        <w:rPr>
          <w:rFonts w:ascii="Segoe UI" w:eastAsia="Times New Roman" w:hAnsi="Segoe UI" w:cs="Segoe UI"/>
          <w:color w:val="333333"/>
          <w:vertAlign w:val="superscript"/>
          <w:lang w:val="en"/>
        </w:rPr>
        <w:t xml:space="preserve">[9] </w:t>
      </w:r>
    </w:p>
    <w:p w14:paraId="0FBA8200" w14:textId="77777777" w:rsidR="00CD1F2D" w:rsidRDefault="00CD1F2D">
      <w:pPr>
        <w:numPr>
          <w:ilvl w:val="0"/>
          <w:numId w:val="500"/>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Antimicrobial: Provides protection against bacterial infections </w:t>
      </w:r>
      <w:r>
        <w:rPr>
          <w:rFonts w:ascii="Segoe UI" w:eastAsia="Times New Roman" w:hAnsi="Segoe UI" w:cs="Segoe UI"/>
          <w:color w:val="333333"/>
          <w:vertAlign w:val="superscript"/>
          <w:lang w:val="en"/>
        </w:rPr>
        <w:t xml:space="preserve">[7] </w:t>
      </w:r>
    </w:p>
    <w:p w14:paraId="0119E5D6" w14:textId="77777777" w:rsidR="00CD1F2D" w:rsidRDefault="00CD1F2D">
      <w:pPr>
        <w:numPr>
          <w:ilvl w:val="0"/>
          <w:numId w:val="501"/>
        </w:numPr>
        <w:spacing w:before="100" w:beforeAutospacing="1" w:after="100" w:afterAutospacing="1"/>
        <w:divId w:val="169465105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Saponins (Supporting Compounds) </w:t>
      </w:r>
      <w:r>
        <w:rPr>
          <w:rStyle w:val="Strong"/>
          <w:rFonts w:ascii="Segoe UI" w:eastAsia="Times New Roman" w:hAnsi="Segoe UI" w:cs="Segoe UI"/>
          <w:color w:val="333333"/>
          <w:vertAlign w:val="superscript"/>
          <w:lang w:val="en"/>
        </w:rPr>
        <w:t xml:space="preserve">[3], [7], [9] </w:t>
      </w:r>
    </w:p>
    <w:p w14:paraId="5993002F" w14:textId="77777777" w:rsidR="00CD1F2D" w:rsidRDefault="00CD1F2D">
      <w:pPr>
        <w:pStyle w:val="NormalWeb"/>
        <w:divId w:val="1694651050"/>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777AE2D0"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 Triterpenoid Saponins (General structure C₃₀H₄₈O + sugar moieties) </w:t>
      </w:r>
    </w:p>
    <w:p w14:paraId="405C45C4"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(ii) Oleanane-type Saponins </w:t>
      </w:r>
    </w:p>
    <w:p w14:paraId="2EED41F4"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(iii) Ursane-type Saponins </w:t>
      </w:r>
    </w:p>
    <w:p w14:paraId="5F07E7A2" w14:textId="77777777" w:rsidR="00CD1F2D" w:rsidRDefault="00CD1F2D">
      <w:pPr>
        <w:numPr>
          <w:ilvl w:val="0"/>
          <w:numId w:val="502"/>
        </w:numPr>
        <w:spacing w:before="100" w:beforeAutospacing="1" w:after="100" w:afterAutospacing="1"/>
        <w:divId w:val="169465105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and Phenolic Compounds </w:t>
      </w:r>
      <w:r>
        <w:rPr>
          <w:rStyle w:val="Strong"/>
          <w:rFonts w:ascii="Segoe UI" w:eastAsia="Times New Roman" w:hAnsi="Segoe UI" w:cs="Segoe UI"/>
          <w:color w:val="333333"/>
          <w:vertAlign w:val="superscript"/>
          <w:lang w:val="en"/>
        </w:rPr>
        <w:t xml:space="preserve">[7], [9] </w:t>
      </w:r>
    </w:p>
    <w:p w14:paraId="4D4E2252"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Most Important Compound: </w:t>
      </w:r>
    </w:p>
    <w:p w14:paraId="49876FEA"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Quercetin (C₁₅H₁₀O₇) – Primary flavonol </w:t>
      </w:r>
    </w:p>
    <w:p w14:paraId="6BDD52D3" w14:textId="77777777" w:rsidR="00CD1F2D" w:rsidRDefault="00CD1F2D">
      <w:pPr>
        <w:pStyle w:val="NormalWeb"/>
        <w:jc w:val="center"/>
        <w:divId w:val="1694651050"/>
        <w:rPr>
          <w:rFonts w:ascii="Segoe UI" w:hAnsi="Segoe UI" w:cs="Segoe UI"/>
          <w:color w:val="333333"/>
          <w:lang w:val="en"/>
        </w:rPr>
      </w:pPr>
      <w:r>
        <w:rPr>
          <w:rFonts w:ascii="Segoe UI" w:hAnsi="Segoe UI" w:cs="Segoe UI"/>
          <w:noProof/>
          <w:color w:val="333333"/>
          <w:lang w:val="en"/>
        </w:rPr>
        <w:drawing>
          <wp:inline distT="0" distB="0" distL="0" distR="0" wp14:anchorId="36FC959E" wp14:editId="13049E80">
            <wp:extent cx="2857500" cy="28575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link="rId61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4BF5B4B" w14:textId="77777777" w:rsidR="00CD1F2D" w:rsidRDefault="00CD1F2D">
      <w:pPr>
        <w:pStyle w:val="NormalWeb"/>
        <w:jc w:val="center"/>
        <w:divId w:val="1694651050"/>
        <w:rPr>
          <w:rFonts w:ascii="Segoe UI" w:hAnsi="Segoe UI" w:cs="Segoe UI"/>
          <w:color w:val="333333"/>
          <w:lang w:val="en"/>
        </w:rPr>
      </w:pPr>
      <w:r>
        <w:rPr>
          <w:rStyle w:val="Strong"/>
          <w:rFonts w:ascii="Segoe UI" w:hAnsi="Segoe UI" w:cs="Segoe UI"/>
          <w:color w:val="333333"/>
          <w:lang w:val="en"/>
        </w:rPr>
        <w:t xml:space="preserve">Fig 41.6: Chemical structure of quercetin, a primary flavonol offering anti-inflammatory and antioxidant benefits. </w:t>
      </w:r>
    </w:p>
    <w:p w14:paraId="5C1E22C9" w14:textId="77777777" w:rsidR="00CD1F2D" w:rsidRDefault="00CD1F2D">
      <w:pPr>
        <w:pStyle w:val="Heading3"/>
        <w:divId w:val="1694651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0B29715C"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Postpartum Uterine Cleansing (Whole Plant Infusions) </w:t>
      </w:r>
      <w:r>
        <w:rPr>
          <w:rStyle w:val="Strong"/>
          <w:rFonts w:ascii="Segoe UI" w:hAnsi="Segoe UI" w:cs="Segoe UI"/>
          <w:color w:val="333333"/>
          <w:vertAlign w:val="superscript"/>
          <w:lang w:val="en"/>
        </w:rPr>
        <w:t xml:space="preserve">[1], [5], [7] </w:t>
      </w:r>
    </w:p>
    <w:p w14:paraId="4FEE7EF5" w14:textId="77777777" w:rsidR="00CD1F2D" w:rsidRDefault="00CD1F2D">
      <w:pPr>
        <w:numPr>
          <w:ilvl w:val="0"/>
          <w:numId w:val="503"/>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Piperidine alkaloids act through: </w:t>
      </w:r>
    </w:p>
    <w:p w14:paraId="0B89611D" w14:textId="77777777" w:rsidR="00CD1F2D" w:rsidRDefault="00CD1F2D">
      <w:pPr>
        <w:numPr>
          <w:ilvl w:val="1"/>
          <w:numId w:val="503"/>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Direct smooth muscle stimulation of uterine tissue </w:t>
      </w:r>
    </w:p>
    <w:p w14:paraId="305F3C6D" w14:textId="77777777" w:rsidR="00CD1F2D" w:rsidRDefault="00CD1F2D">
      <w:pPr>
        <w:numPr>
          <w:ilvl w:val="1"/>
          <w:numId w:val="503"/>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Enhanced uterine contractions promoting tissue expulsion </w:t>
      </w:r>
    </w:p>
    <w:p w14:paraId="509DDF7D" w14:textId="77777777" w:rsidR="00CD1F2D" w:rsidRDefault="00CD1F2D">
      <w:pPr>
        <w:numPr>
          <w:ilvl w:val="1"/>
          <w:numId w:val="503"/>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Increased blood flow facilitating healing </w:t>
      </w:r>
    </w:p>
    <w:p w14:paraId="53939999" w14:textId="77777777" w:rsidR="00CD1F2D" w:rsidRDefault="00CD1F2D">
      <w:pPr>
        <w:numPr>
          <w:ilvl w:val="0"/>
          <w:numId w:val="503"/>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Saponins contribute: </w:t>
      </w:r>
    </w:p>
    <w:p w14:paraId="60785E98" w14:textId="77777777" w:rsidR="00CD1F2D" w:rsidRDefault="00CD1F2D">
      <w:pPr>
        <w:numPr>
          <w:ilvl w:val="1"/>
          <w:numId w:val="503"/>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postpartum infections </w:t>
      </w:r>
    </w:p>
    <w:p w14:paraId="04D1C929" w14:textId="77777777" w:rsidR="00CD1F2D" w:rsidRDefault="00CD1F2D">
      <w:pPr>
        <w:numPr>
          <w:ilvl w:val="1"/>
          <w:numId w:val="503"/>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supporting tissue contraction </w:t>
      </w:r>
    </w:p>
    <w:p w14:paraId="7F1ED87F" w14:textId="77777777" w:rsidR="00CD1F2D" w:rsidRDefault="00CD1F2D">
      <w:pPr>
        <w:numPr>
          <w:ilvl w:val="1"/>
          <w:numId w:val="503"/>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postpartum inflammation </w:t>
      </w:r>
    </w:p>
    <w:p w14:paraId="5D647F97"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Laxative and Digestive Effects (Plant Infusions) </w:t>
      </w:r>
      <w:r>
        <w:rPr>
          <w:rStyle w:val="Strong"/>
          <w:rFonts w:ascii="Segoe UI" w:hAnsi="Segoe UI" w:cs="Segoe UI"/>
          <w:color w:val="333333"/>
          <w:vertAlign w:val="superscript"/>
          <w:lang w:val="en"/>
        </w:rPr>
        <w:t xml:space="preserve">[1], [5] </w:t>
      </w:r>
    </w:p>
    <w:p w14:paraId="737F9CA5" w14:textId="77777777" w:rsidR="00CD1F2D" w:rsidRDefault="00CD1F2D">
      <w:pPr>
        <w:numPr>
          <w:ilvl w:val="0"/>
          <w:numId w:val="504"/>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Alkaloids (sedamine, sedridine) provide: </w:t>
      </w:r>
    </w:p>
    <w:p w14:paraId="01A94927" w14:textId="77777777" w:rsidR="00CD1F2D" w:rsidRDefault="00CD1F2D">
      <w:pPr>
        <w:numPr>
          <w:ilvl w:val="1"/>
          <w:numId w:val="504"/>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Stimulation of intestinal smooth muscle contractions </w:t>
      </w:r>
    </w:p>
    <w:p w14:paraId="5667FD29" w14:textId="77777777" w:rsidR="00CD1F2D" w:rsidRDefault="00CD1F2D">
      <w:pPr>
        <w:numPr>
          <w:ilvl w:val="1"/>
          <w:numId w:val="504"/>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Enhanced peristalsis and bowel movement </w:t>
      </w:r>
    </w:p>
    <w:p w14:paraId="6E67FD3D" w14:textId="77777777" w:rsidR="00CD1F2D" w:rsidRDefault="00CD1F2D">
      <w:pPr>
        <w:numPr>
          <w:ilvl w:val="1"/>
          <w:numId w:val="504"/>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Increased digestive secretions </w:t>
      </w:r>
    </w:p>
    <w:p w14:paraId="266AEF51" w14:textId="77777777" w:rsidR="00CD1F2D" w:rsidRDefault="00CD1F2D">
      <w:pPr>
        <w:numPr>
          <w:ilvl w:val="0"/>
          <w:numId w:val="504"/>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Saponins facilitate: </w:t>
      </w:r>
    </w:p>
    <w:p w14:paraId="6F6BCE77" w14:textId="77777777" w:rsidR="00CD1F2D" w:rsidRDefault="00CD1F2D">
      <w:pPr>
        <w:numPr>
          <w:ilvl w:val="1"/>
          <w:numId w:val="504"/>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Increased intestinal water absorption </w:t>
      </w:r>
    </w:p>
    <w:p w14:paraId="15DC957B" w14:textId="77777777" w:rsidR="00CD1F2D" w:rsidRDefault="00CD1F2D">
      <w:pPr>
        <w:numPr>
          <w:ilvl w:val="1"/>
          <w:numId w:val="504"/>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Enhanced bile flow and fat digestion </w:t>
      </w:r>
    </w:p>
    <w:p w14:paraId="4A5F590A" w14:textId="77777777" w:rsidR="00CD1F2D" w:rsidRDefault="00CD1F2D">
      <w:pPr>
        <w:numPr>
          <w:ilvl w:val="1"/>
          <w:numId w:val="504"/>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Gentle mucosal irritation promoting elimination </w:t>
      </w:r>
    </w:p>
    <w:p w14:paraId="46E7A7CE"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Wound Healing and Anti-inflammatory Action (Topical Applications) </w:t>
      </w:r>
      <w:r>
        <w:rPr>
          <w:rStyle w:val="Strong"/>
          <w:rFonts w:ascii="Segoe UI" w:hAnsi="Segoe UI" w:cs="Segoe UI"/>
          <w:color w:val="333333"/>
          <w:vertAlign w:val="superscript"/>
          <w:lang w:val="en"/>
        </w:rPr>
        <w:t xml:space="preserve">[5], [7], [9] </w:t>
      </w:r>
    </w:p>
    <w:p w14:paraId="401D5524" w14:textId="77777777" w:rsidR="00CD1F2D" w:rsidRDefault="00CD1F2D">
      <w:pPr>
        <w:numPr>
          <w:ilvl w:val="0"/>
          <w:numId w:val="505"/>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Saponins act as: </w:t>
      </w:r>
    </w:p>
    <w:p w14:paraId="40580E9C" w14:textId="77777777" w:rsidR="00CD1F2D" w:rsidRDefault="00CD1F2D">
      <w:pPr>
        <w:numPr>
          <w:ilvl w:val="1"/>
          <w:numId w:val="505"/>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Natural surfactants cleaning wounds </w:t>
      </w:r>
    </w:p>
    <w:p w14:paraId="0D3549EC" w14:textId="77777777" w:rsidR="00CD1F2D" w:rsidRDefault="00CD1F2D">
      <w:pPr>
        <w:numPr>
          <w:ilvl w:val="1"/>
          <w:numId w:val="505"/>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Anti-inflammatory agents reducing tissue swelling </w:t>
      </w:r>
    </w:p>
    <w:p w14:paraId="50618EA4" w14:textId="77777777" w:rsidR="00CD1F2D" w:rsidRDefault="00CD1F2D">
      <w:pPr>
        <w:numPr>
          <w:ilvl w:val="1"/>
          <w:numId w:val="505"/>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Antimicrobial compounds preventing infection </w:t>
      </w:r>
    </w:p>
    <w:p w14:paraId="49AA145A" w14:textId="77777777" w:rsidR="00CD1F2D" w:rsidRDefault="00CD1F2D">
      <w:pPr>
        <w:numPr>
          <w:ilvl w:val="0"/>
          <w:numId w:val="505"/>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Flavonoids provide: </w:t>
      </w:r>
    </w:p>
    <w:p w14:paraId="1CDB9451" w14:textId="77777777" w:rsidR="00CD1F2D" w:rsidRDefault="00CD1F2D">
      <w:pPr>
        <w:numPr>
          <w:ilvl w:val="1"/>
          <w:numId w:val="505"/>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healing tissues </w:t>
      </w:r>
    </w:p>
    <w:p w14:paraId="2ED5B62D" w14:textId="77777777" w:rsidR="00CD1F2D" w:rsidRDefault="00CD1F2D">
      <w:pPr>
        <w:numPr>
          <w:ilvl w:val="1"/>
          <w:numId w:val="505"/>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and tissue repair </w:t>
      </w:r>
    </w:p>
    <w:p w14:paraId="57BAB284" w14:textId="77777777" w:rsidR="00CD1F2D" w:rsidRDefault="00CD1F2D">
      <w:pPr>
        <w:numPr>
          <w:ilvl w:val="1"/>
          <w:numId w:val="505"/>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Improved circulation to wound sites </w:t>
      </w:r>
    </w:p>
    <w:p w14:paraId="305F4773" w14:textId="77777777" w:rsidR="00CD1F2D" w:rsidRDefault="00CD1F2D">
      <w:pPr>
        <w:pStyle w:val="Heading3"/>
        <w:divId w:val="1694651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5244C3EB"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Smooth Muscle Stimulation (Alkaloids) </w:t>
      </w:r>
      <w:r>
        <w:rPr>
          <w:rStyle w:val="Strong"/>
          <w:rFonts w:ascii="Segoe UI" w:hAnsi="Segoe UI" w:cs="Segoe UI"/>
          <w:color w:val="333333"/>
          <w:vertAlign w:val="superscript"/>
          <w:lang w:val="en"/>
        </w:rPr>
        <w:t xml:space="preserve">[1], [3] </w:t>
      </w:r>
    </w:p>
    <w:p w14:paraId="331CF09A"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Sedamine → Calcium channel activation → ↑ Ca²⁺ influx → Enhanced muscle contraction → Uterine/intestinal motility </w:t>
      </w:r>
    </w:p>
    <w:p w14:paraId="784722CD"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Piperidine alkaloids → Acetylcholine receptor modulation → Increased neuromuscular transmission → Enhanced peristalsis </w:t>
      </w:r>
    </w:p>
    <w:p w14:paraId="5C0F1106"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Anti-inflammatory Mechanism (Saponins + Flavonoids) </w:t>
      </w:r>
      <w:r>
        <w:rPr>
          <w:rStyle w:val="Strong"/>
          <w:rFonts w:ascii="Segoe UI" w:hAnsi="Segoe UI" w:cs="Segoe UI"/>
          <w:color w:val="333333"/>
          <w:vertAlign w:val="superscript"/>
          <w:lang w:val="en"/>
        </w:rPr>
        <w:t xml:space="preserve">[9] </w:t>
      </w:r>
    </w:p>
    <w:p w14:paraId="490D0B70"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Triterpenoid saponins → NF-κB pathway inhibition → ↓ Pro-inflammatory cytokines → Reduced tissue inflammation → Pain relief </w:t>
      </w:r>
    </w:p>
    <w:p w14:paraId="147CB5FC"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Quercetin → COX-2 enzyme inhibition → ↓ Prostaglandin synthesis → Anti-inflammatory and analgesic effects </w:t>
      </w:r>
    </w:p>
    <w:p w14:paraId="0F5E466A"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Antimicrobial Action (Multiple Compounds) </w:t>
      </w:r>
      <w:r>
        <w:rPr>
          <w:rStyle w:val="Strong"/>
          <w:rFonts w:ascii="Segoe UI" w:hAnsi="Segoe UI" w:cs="Segoe UI"/>
          <w:color w:val="333333"/>
          <w:vertAlign w:val="superscript"/>
          <w:lang w:val="en"/>
        </w:rPr>
        <w:t xml:space="preserve">[7], [9] </w:t>
      </w:r>
    </w:p>
    <w:p w14:paraId="2EBFF706"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Saponins → Bacterial membrane disruption → Cell lysis → Cholesterol binding → Membrane destabilization </w:t>
      </w:r>
    </w:p>
    <w:p w14:paraId="15746298"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Alkaloids → Bacterial enzyme inhibition → Growth arrest → Metabolic disruption → Cell death </w:t>
      </w:r>
    </w:p>
    <w:p w14:paraId="2CF72AA6"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Wound Healing Acceleration (Saponins + Flavonoids) </w:t>
      </w:r>
      <w:r>
        <w:rPr>
          <w:rStyle w:val="Strong"/>
          <w:rFonts w:ascii="Segoe UI" w:hAnsi="Segoe UI" w:cs="Segoe UI"/>
          <w:color w:val="333333"/>
          <w:vertAlign w:val="superscript"/>
          <w:lang w:val="en"/>
        </w:rPr>
        <w:t xml:space="preserve">[7], [9] </w:t>
      </w:r>
    </w:p>
    <w:p w14:paraId="212BFC72"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Saponins → Enhanced cell membrane permeability → ↑ Nutrient delivery → Improved cellular function → Faster tissue repair </w:t>
      </w:r>
    </w:p>
    <w:p w14:paraId="2F806899"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Flavonoids → VEGF expression ↑ → Enhanced angiogenesis → Improved blood supply → Accelerated healing </w:t>
      </w:r>
    </w:p>
    <w:p w14:paraId="6C397E7C"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Digestive Stimulation (Alkaloid-mediated) </w:t>
      </w:r>
      <w:r>
        <w:rPr>
          <w:rStyle w:val="Strong"/>
          <w:rFonts w:ascii="Segoe UI" w:hAnsi="Segoe UI" w:cs="Segoe UI"/>
          <w:color w:val="333333"/>
          <w:vertAlign w:val="superscript"/>
          <w:lang w:val="en"/>
        </w:rPr>
        <w:t xml:space="preserve">[1], [3] </w:t>
      </w:r>
    </w:p>
    <w:p w14:paraId="74B65122"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Sedamine → Enteric nervous system activation → ↑ Gastric motility → Enhanced digestive enzyme secretion → Improved digestion </w:t>
      </w:r>
    </w:p>
    <w:p w14:paraId="11536962"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Isopelletierine → Smooth muscle calcium sensitization → Increased intestinal contractions → Laxative effect </w:t>
      </w:r>
    </w:p>
    <w:p w14:paraId="47FE9AF6" w14:textId="77777777" w:rsidR="00CD1F2D" w:rsidRDefault="00CD1F2D">
      <w:pPr>
        <w:pStyle w:val="Heading3"/>
        <w:divId w:val="1694651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0D8B985A"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Traditional Preparation Guidelines </w:t>
      </w:r>
      <w:r>
        <w:rPr>
          <w:rStyle w:val="Strong"/>
          <w:rFonts w:ascii="Segoe UI" w:hAnsi="Segoe UI" w:cs="Segoe UI"/>
          <w:color w:val="333333"/>
          <w:vertAlign w:val="superscript"/>
          <w:lang w:val="en"/>
        </w:rPr>
        <w:t xml:space="preserve">[5] </w:t>
      </w:r>
    </w:p>
    <w:p w14:paraId="3F606506"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Indigenous knowledge emphasizes: </w:t>
      </w:r>
    </w:p>
    <w:p w14:paraId="70107716" w14:textId="77777777" w:rsidR="00CD1F2D" w:rsidRDefault="00CD1F2D">
      <w:pPr>
        <w:numPr>
          <w:ilvl w:val="0"/>
          <w:numId w:val="506"/>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Moderate consumption: Leaves should be eaten in moderation due to potential toxicity </w:t>
      </w:r>
    </w:p>
    <w:p w14:paraId="42B57403" w14:textId="77777777" w:rsidR="00CD1F2D" w:rsidRDefault="00CD1F2D">
      <w:pPr>
        <w:numPr>
          <w:ilvl w:val="0"/>
          <w:numId w:val="506"/>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Proper preparation: Traditional infusion methods reduce potential adverse effects </w:t>
      </w:r>
    </w:p>
    <w:p w14:paraId="46307C05" w14:textId="77777777" w:rsidR="00CD1F2D" w:rsidRDefault="00CD1F2D">
      <w:pPr>
        <w:numPr>
          <w:ilvl w:val="0"/>
          <w:numId w:val="506"/>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Appropriate timing: Specific uses aligned with physiological needs </w:t>
      </w:r>
    </w:p>
    <w:p w14:paraId="4D1298FE" w14:textId="77777777" w:rsidR="00CD1F2D" w:rsidRDefault="00CD1F2D">
      <w:pPr>
        <w:numPr>
          <w:ilvl w:val="0"/>
          <w:numId w:val="506"/>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Individual sensitivity: Recognition of personal tolerance levels </w:t>
      </w:r>
    </w:p>
    <w:p w14:paraId="5D84258F"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Alkaloid Content Considerations </w:t>
      </w:r>
      <w:r>
        <w:rPr>
          <w:rStyle w:val="Strong"/>
          <w:rFonts w:ascii="Segoe UI" w:hAnsi="Segoe UI" w:cs="Segoe UI"/>
          <w:color w:val="333333"/>
          <w:vertAlign w:val="superscript"/>
          <w:lang w:val="en"/>
        </w:rPr>
        <w:t xml:space="preserve">[1], [3], [5] </w:t>
      </w:r>
    </w:p>
    <w:p w14:paraId="31A1BE42"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The presence of piperidine alkaloids requires careful attention to: </w:t>
      </w:r>
    </w:p>
    <w:p w14:paraId="250CC59E" w14:textId="77777777" w:rsidR="00CD1F2D" w:rsidRDefault="00CD1F2D">
      <w:pPr>
        <w:numPr>
          <w:ilvl w:val="0"/>
          <w:numId w:val="507"/>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Dosage limitations: Traditional use emphasizes small amounts </w:t>
      </w:r>
    </w:p>
    <w:p w14:paraId="7605F77E" w14:textId="77777777" w:rsidR="00CD1F2D" w:rsidRDefault="00CD1F2D">
      <w:pPr>
        <w:numPr>
          <w:ilvl w:val="0"/>
          <w:numId w:val="507"/>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Preparation methods: Proper extraction techniques </w:t>
      </w:r>
    </w:p>
    <w:p w14:paraId="5DF48659" w14:textId="77777777" w:rsidR="00CD1F2D" w:rsidRDefault="00CD1F2D">
      <w:pPr>
        <w:numPr>
          <w:ilvl w:val="0"/>
          <w:numId w:val="507"/>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Duration of use: Typically short-term traditional applications </w:t>
      </w:r>
    </w:p>
    <w:p w14:paraId="08D2DBA1" w14:textId="77777777" w:rsidR="00CD1F2D" w:rsidRDefault="00CD1F2D">
      <w:pPr>
        <w:numPr>
          <w:ilvl w:val="0"/>
          <w:numId w:val="507"/>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Special populations: Particular caution during pregnancy (except specific postpartum uses) </w:t>
      </w:r>
    </w:p>
    <w:p w14:paraId="1C40540E" w14:textId="77777777" w:rsidR="00CD1F2D" w:rsidRDefault="00CD1F2D">
      <w:pPr>
        <w:pStyle w:val="Heading3"/>
        <w:divId w:val="16946510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6AE56923"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Alpine Adaptation and Potency </w:t>
      </w:r>
      <w:r>
        <w:rPr>
          <w:rStyle w:val="Strong"/>
          <w:rFonts w:ascii="Segoe UI" w:hAnsi="Segoe UI" w:cs="Segoe UI"/>
          <w:color w:val="333333"/>
          <w:vertAlign w:val="superscript"/>
          <w:lang w:val="en"/>
        </w:rPr>
        <w:t xml:space="preserve">[4], [7] </w:t>
      </w:r>
    </w:p>
    <w:p w14:paraId="7DFF4B90"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The extreme environments where lance-leaved stonecrop thrives contribute to concentrated bioactive compounds: </w:t>
      </w:r>
    </w:p>
    <w:p w14:paraId="4602CA39" w14:textId="77777777" w:rsidR="00CD1F2D" w:rsidRDefault="00CD1F2D">
      <w:pPr>
        <w:numPr>
          <w:ilvl w:val="0"/>
          <w:numId w:val="508"/>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High altitude stress: Increases secondary metabolite production </w:t>
      </w:r>
    </w:p>
    <w:p w14:paraId="7414D0BC" w14:textId="77777777" w:rsidR="00CD1F2D" w:rsidRDefault="00CD1F2D">
      <w:pPr>
        <w:numPr>
          <w:ilvl w:val="0"/>
          <w:numId w:val="508"/>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Temperature extremes: Enhance protective compound synthesis </w:t>
      </w:r>
    </w:p>
    <w:p w14:paraId="5D98A8F1" w14:textId="77777777" w:rsidR="00CD1F2D" w:rsidRDefault="00CD1F2D">
      <w:pPr>
        <w:numPr>
          <w:ilvl w:val="0"/>
          <w:numId w:val="508"/>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UV exposure: Stimulates flavonoid and phenolic production </w:t>
      </w:r>
    </w:p>
    <w:p w14:paraId="44960E13" w14:textId="77777777" w:rsidR="00CD1F2D" w:rsidRDefault="00CD1F2D">
      <w:pPr>
        <w:numPr>
          <w:ilvl w:val="0"/>
          <w:numId w:val="508"/>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Drought conditions: Concentrate active substances in succulent tissues </w:t>
      </w:r>
    </w:p>
    <w:p w14:paraId="4BA6D7A7"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3333"/>
          <w:lang w:val="en"/>
        </w:rPr>
        <w:t xml:space="preserve">Traditional Ecological Knowledge </w:t>
      </w:r>
      <w:r>
        <w:rPr>
          <w:rStyle w:val="Strong"/>
          <w:rFonts w:ascii="Segoe UI" w:hAnsi="Segoe UI" w:cs="Segoe UI"/>
          <w:color w:val="333333"/>
          <w:vertAlign w:val="superscript"/>
          <w:lang w:val="en"/>
        </w:rPr>
        <w:t xml:space="preserve">[5] </w:t>
      </w:r>
    </w:p>
    <w:p w14:paraId="5AABF8F5"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Indigenous practices recognize: </w:t>
      </w:r>
    </w:p>
    <w:p w14:paraId="127AC04C" w14:textId="77777777" w:rsidR="00CD1F2D" w:rsidRDefault="00CD1F2D">
      <w:pPr>
        <w:numPr>
          <w:ilvl w:val="0"/>
          <w:numId w:val="509"/>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Seasonal timing: Optimal collection periods for maximum efficacy </w:t>
      </w:r>
    </w:p>
    <w:p w14:paraId="0A2FEFAA" w14:textId="77777777" w:rsidR="00CD1F2D" w:rsidRDefault="00CD1F2D">
      <w:pPr>
        <w:numPr>
          <w:ilvl w:val="0"/>
          <w:numId w:val="509"/>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Careful collection preserving slow-growing populations </w:t>
      </w:r>
    </w:p>
    <w:p w14:paraId="6C0A0E3E" w14:textId="77777777" w:rsidR="00CD1F2D" w:rsidRDefault="00CD1F2D">
      <w:pPr>
        <w:numPr>
          <w:ilvl w:val="0"/>
          <w:numId w:val="509"/>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Habitat respect: Understanding stonecrop’s specialized ecological niche </w:t>
      </w:r>
    </w:p>
    <w:p w14:paraId="58D15749" w14:textId="77777777" w:rsidR="00CD1F2D" w:rsidRDefault="00CD1F2D">
      <w:pPr>
        <w:numPr>
          <w:ilvl w:val="0"/>
          <w:numId w:val="509"/>
        </w:numPr>
        <w:spacing w:before="100" w:beforeAutospacing="1" w:after="100" w:afterAutospacing="1"/>
        <w:divId w:val="1694651050"/>
        <w:rPr>
          <w:rFonts w:ascii="Segoe UI" w:eastAsia="Times New Roman" w:hAnsi="Segoe UI" w:cs="Segoe UI"/>
          <w:color w:val="333333"/>
          <w:lang w:val="en"/>
        </w:rPr>
      </w:pPr>
      <w:r>
        <w:rPr>
          <w:rFonts w:ascii="Segoe UI" w:eastAsia="Times New Roman" w:hAnsi="Segoe UI" w:cs="Segoe UI"/>
          <w:color w:val="333333"/>
          <w:lang w:val="en"/>
        </w:rPr>
        <w:t xml:space="preserve">Multi-generational knowledge: Time-tested preparation and application methods </w:t>
      </w:r>
    </w:p>
    <w:p w14:paraId="720E619C" w14:textId="77777777" w:rsidR="00CD1F2D" w:rsidRDefault="00CD1F2D">
      <w:pPr>
        <w:pStyle w:val="NormalWeb"/>
        <w:divId w:val="1694651050"/>
        <w:rPr>
          <w:rFonts w:ascii="Segoe UI" w:hAnsi="Segoe UI" w:cs="Segoe UI"/>
          <w:color w:val="333333"/>
          <w:lang w:val="en"/>
        </w:rPr>
      </w:pPr>
      <w:r>
        <w:rPr>
          <w:rStyle w:val="Strong"/>
          <w:rFonts w:ascii="Segoe UI" w:hAnsi="Segoe UI" w:cs="Segoe UI"/>
          <w:color w:val="339966"/>
          <w:lang w:val="en"/>
        </w:rPr>
        <w:t xml:space="preserve">References </w:t>
      </w:r>
    </w:p>
    <w:p w14:paraId="2CC39290"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1. Bates, R. W., &amp; Sa-Ei, K. (2002). Syntheses of the sedum and related alkaloids. </w:t>
      </w:r>
      <w:r>
        <w:rPr>
          <w:rStyle w:val="Emphasis"/>
          <w:rFonts w:ascii="Segoe UI" w:hAnsi="Segoe UI" w:cs="Segoe UI"/>
          <w:color w:val="333333"/>
          <w:lang w:val="en"/>
        </w:rPr>
        <w:t xml:space="preserve">Tetrahedron </w:t>
      </w:r>
      <w:r>
        <w:rPr>
          <w:rFonts w:ascii="Segoe UI" w:hAnsi="Segoe UI" w:cs="Segoe UI"/>
          <w:color w:val="333333"/>
          <w:lang w:val="en"/>
        </w:rPr>
        <w:t xml:space="preserve">, </w:t>
      </w:r>
      <w:r>
        <w:rPr>
          <w:rStyle w:val="Emphasis"/>
          <w:rFonts w:ascii="Segoe UI" w:hAnsi="Segoe UI" w:cs="Segoe UI"/>
          <w:color w:val="333333"/>
          <w:lang w:val="en"/>
        </w:rPr>
        <w:t xml:space="preserve">58 </w:t>
      </w:r>
      <w:r>
        <w:rPr>
          <w:rFonts w:ascii="Segoe UI" w:hAnsi="Segoe UI" w:cs="Segoe UI"/>
          <w:color w:val="333333"/>
          <w:lang w:val="en"/>
        </w:rPr>
        <w:t xml:space="preserve">(30), 5957–5978. </w:t>
      </w:r>
      <w:hyperlink r:id="rId616" w:history="1">
        <w:r>
          <w:rPr>
            <w:rStyle w:val="Hyperlink"/>
            <w:rFonts w:ascii="Segoe UI" w:hAnsi="Segoe UI" w:cs="Segoe UI"/>
            <w:lang w:val="en"/>
          </w:rPr>
          <w:t xml:space="preserve">https://doi.org/10.1016/S0040-4020(02)00584-7 </w:t>
        </w:r>
      </w:hyperlink>
    </w:p>
    <w:p w14:paraId="65DA5F93"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2. Botanical Realm. (2024, October 15). </w:t>
      </w:r>
      <w:r>
        <w:rPr>
          <w:rStyle w:val="Emphasis"/>
          <w:rFonts w:ascii="Segoe UI" w:hAnsi="Segoe UI" w:cs="Segoe UI"/>
          <w:color w:val="333333"/>
          <w:lang w:val="en"/>
        </w:rPr>
        <w:t xml:space="preserve">Lanceleaf stonecrop (Sedum lanceolatum) </w:t>
      </w:r>
      <w:r>
        <w:rPr>
          <w:rFonts w:ascii="Segoe UI" w:hAnsi="Segoe UI" w:cs="Segoe UI"/>
          <w:color w:val="333333"/>
          <w:lang w:val="en"/>
        </w:rPr>
        <w:t xml:space="preserve">. </w:t>
      </w:r>
      <w:hyperlink r:id="rId617" w:tgtFrame="_new" w:history="1">
        <w:r>
          <w:rPr>
            <w:rStyle w:val="Hyperlink"/>
            <w:rFonts w:ascii="Segoe UI" w:hAnsi="Segoe UI" w:cs="Segoe UI"/>
            <w:lang w:val="en"/>
          </w:rPr>
          <w:t xml:space="preserve">https://www.botanicalrealm.com/plant-identification/lanceleaf-stonecrop-sedum-lanceolatum/ </w:t>
        </w:r>
      </w:hyperlink>
    </w:p>
    <w:p w14:paraId="05916C43"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3. Chevé-Kools, E., Gentelet, F., Morais Fernandes, J., Zucolotto, S. M., Ruprich-Robert, G., Chapeland-Leclerc, F., &amp; </w:t>
      </w:r>
      <w:r>
        <w:rPr>
          <w:rFonts w:ascii="Segoe UI" w:hAnsi="Segoe UI" w:cs="Segoe UI"/>
          <w:color w:val="333333"/>
          <w:lang w:val="en"/>
        </w:rPr>
        <w:t xml:space="preserve">Grougnet, R. (2025, July 3). Nitrogen-containing metabolites in the Crassulaceae family: Structures, biological activities, occurrence and phylogeny. </w:t>
      </w:r>
      <w:r>
        <w:rPr>
          <w:rStyle w:val="Emphasis"/>
          <w:rFonts w:ascii="Segoe UI" w:hAnsi="Segoe UI" w:cs="Segoe UI"/>
          <w:color w:val="333333"/>
          <w:lang w:val="en"/>
        </w:rPr>
        <w:t xml:space="preserve">Phytochemistry Reviews </w:t>
      </w:r>
      <w:r>
        <w:rPr>
          <w:rFonts w:ascii="Segoe UI" w:hAnsi="Segoe UI" w:cs="Segoe UI"/>
          <w:color w:val="333333"/>
          <w:lang w:val="en"/>
        </w:rPr>
        <w:t xml:space="preserve">. </w:t>
      </w:r>
      <w:hyperlink r:id="rId618" w:history="1">
        <w:r>
          <w:rPr>
            <w:rStyle w:val="Hyperlink"/>
            <w:rFonts w:ascii="Segoe UI" w:hAnsi="Segoe UI" w:cs="Segoe UI"/>
            <w:lang w:val="en"/>
          </w:rPr>
          <w:t xml:space="preserve">https://doi.org/10.1007/s11101-025-10139-0 </w:t>
        </w:r>
      </w:hyperlink>
    </w:p>
    <w:p w14:paraId="36F3025C"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4. DeChaine, E. G., &amp; Martin, A. P. (2005). Marked genetic divergence among sky island populations of </w:t>
      </w:r>
      <w:r>
        <w:rPr>
          <w:rStyle w:val="Emphasis"/>
          <w:rFonts w:ascii="Segoe UI" w:hAnsi="Segoe UI" w:cs="Segoe UI"/>
          <w:color w:val="333333"/>
          <w:lang w:val="en"/>
        </w:rPr>
        <w:t xml:space="preserve">Sedum lanceolatum </w:t>
      </w:r>
      <w:r>
        <w:rPr>
          <w:rFonts w:ascii="Segoe UI" w:hAnsi="Segoe UI" w:cs="Segoe UI"/>
          <w:color w:val="333333"/>
          <w:lang w:val="en"/>
        </w:rPr>
        <w:t xml:space="preserve">(Crassulaceae) in the Rocky Mountains. </w:t>
      </w:r>
      <w:r>
        <w:rPr>
          <w:rStyle w:val="Emphasis"/>
          <w:rFonts w:ascii="Segoe UI" w:hAnsi="Segoe UI" w:cs="Segoe UI"/>
          <w:color w:val="333333"/>
          <w:lang w:val="en"/>
        </w:rPr>
        <w:t xml:space="preserve">American Journal of Botany </w:t>
      </w:r>
      <w:r>
        <w:rPr>
          <w:rFonts w:ascii="Segoe UI" w:hAnsi="Segoe UI" w:cs="Segoe UI"/>
          <w:color w:val="333333"/>
          <w:lang w:val="en"/>
        </w:rPr>
        <w:t xml:space="preserve">, </w:t>
      </w:r>
      <w:r>
        <w:rPr>
          <w:rStyle w:val="Emphasis"/>
          <w:rFonts w:ascii="Segoe UI" w:hAnsi="Segoe UI" w:cs="Segoe UI"/>
          <w:color w:val="333333"/>
          <w:lang w:val="en"/>
        </w:rPr>
        <w:t xml:space="preserve">92 </w:t>
      </w:r>
      <w:r>
        <w:rPr>
          <w:rFonts w:ascii="Segoe UI" w:hAnsi="Segoe UI" w:cs="Segoe UI"/>
          <w:color w:val="333333"/>
          <w:lang w:val="en"/>
        </w:rPr>
        <w:t xml:space="preserve">(3), 477–486. </w:t>
      </w:r>
      <w:hyperlink r:id="rId619" w:history="1">
        <w:r>
          <w:rPr>
            <w:rStyle w:val="Hyperlink"/>
            <w:rFonts w:ascii="Segoe UI" w:hAnsi="Segoe UI" w:cs="Segoe UI"/>
            <w:lang w:val="en"/>
          </w:rPr>
          <w:t xml:space="preserve">https://doi.org/10.3732/ajb.92.3.477 </w:t>
        </w:r>
      </w:hyperlink>
    </w:p>
    <w:p w14:paraId="23AE49DB"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5. Elders and Community members of the Cayoose Creek Band of Sekw’el’was. (n.d.). </w:t>
      </w:r>
      <w:r>
        <w:rPr>
          <w:rStyle w:val="Emphasis"/>
          <w:rFonts w:ascii="Segoe UI" w:hAnsi="Segoe UI" w:cs="Segoe UI"/>
          <w:color w:val="333333"/>
          <w:lang w:val="en"/>
        </w:rPr>
        <w:t xml:space="preserve">Traditional Indigenous knowledge </w:t>
      </w:r>
      <w:r>
        <w:rPr>
          <w:rFonts w:ascii="Segoe UI" w:hAnsi="Segoe UI" w:cs="Segoe UI"/>
          <w:color w:val="333333"/>
          <w:lang w:val="en"/>
        </w:rPr>
        <w:t xml:space="preserve">. </w:t>
      </w:r>
    </w:p>
    <w:p w14:paraId="70542681"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6. Natural Medicinal Herbs. (n.d.). </w:t>
      </w:r>
      <w:r>
        <w:rPr>
          <w:rStyle w:val="Emphasis"/>
          <w:rFonts w:ascii="Segoe UI" w:hAnsi="Segoe UI" w:cs="Segoe UI"/>
          <w:color w:val="333333"/>
          <w:lang w:val="en"/>
        </w:rPr>
        <w:t xml:space="preserve">Medicinal herbs: Spearleaf stonecrop (Sedum lanceolatum) </w:t>
      </w:r>
      <w:r>
        <w:rPr>
          <w:rFonts w:ascii="Segoe UI" w:hAnsi="Segoe UI" w:cs="Segoe UI"/>
          <w:color w:val="333333"/>
          <w:lang w:val="en"/>
        </w:rPr>
        <w:t xml:space="preserve">. </w:t>
      </w:r>
      <w:hyperlink r:id="rId620" w:tgtFrame="_new" w:history="1">
        <w:r>
          <w:rPr>
            <w:rStyle w:val="Hyperlink"/>
            <w:rFonts w:ascii="Segoe UI" w:hAnsi="Segoe UI" w:cs="Segoe UI"/>
            <w:lang w:val="en"/>
          </w:rPr>
          <w:t xml:space="preserve">https://www.naturalmedicinalherbs.net/herbs/s/sedum-lanceolatum=spearleaf-stonecrop.php </w:t>
        </w:r>
      </w:hyperlink>
    </w:p>
    <w:p w14:paraId="67561BCC"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7. ScienceDirect Topics. (n.d.). </w:t>
      </w:r>
      <w:r>
        <w:rPr>
          <w:rStyle w:val="Emphasis"/>
          <w:rFonts w:ascii="Segoe UI" w:hAnsi="Segoe UI" w:cs="Segoe UI"/>
          <w:color w:val="333333"/>
          <w:lang w:val="en"/>
        </w:rPr>
        <w:t xml:space="preserve">Sedum—An overview </w:t>
      </w:r>
      <w:r>
        <w:rPr>
          <w:rFonts w:ascii="Segoe UI" w:hAnsi="Segoe UI" w:cs="Segoe UI"/>
          <w:color w:val="333333"/>
          <w:lang w:val="en"/>
        </w:rPr>
        <w:t xml:space="preserve">. </w:t>
      </w:r>
      <w:hyperlink r:id="rId621" w:tgtFrame="_new" w:history="1">
        <w:r>
          <w:rPr>
            <w:rStyle w:val="Hyperlink"/>
            <w:rFonts w:ascii="Segoe UI" w:hAnsi="Segoe UI" w:cs="Segoe UI"/>
            <w:lang w:val="en"/>
          </w:rPr>
          <w:t xml:space="preserve">https://www.sciencedirect.com/topics/agricultural-and-biological-sciences/sedum </w:t>
        </w:r>
      </w:hyperlink>
    </w:p>
    <w:p w14:paraId="6D75418A"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8. Succulent Hub. (2025, January 22). </w:t>
      </w:r>
      <w:r>
        <w:rPr>
          <w:rStyle w:val="Emphasis"/>
          <w:rFonts w:ascii="Segoe UI" w:hAnsi="Segoe UI" w:cs="Segoe UI"/>
          <w:color w:val="333333"/>
          <w:lang w:val="en"/>
        </w:rPr>
        <w:t xml:space="preserve">Sedum: The versatile succulent you didn’t know was medicinal </w:t>
      </w:r>
      <w:r>
        <w:rPr>
          <w:rFonts w:ascii="Segoe UI" w:hAnsi="Segoe UI" w:cs="Segoe UI"/>
          <w:color w:val="333333"/>
          <w:lang w:val="en"/>
        </w:rPr>
        <w:t xml:space="preserve">. </w:t>
      </w:r>
      <w:hyperlink r:id="rId622" w:tgtFrame="_new" w:history="1">
        <w:r>
          <w:rPr>
            <w:rStyle w:val="Hyperlink"/>
            <w:rFonts w:ascii="Segoe UI" w:hAnsi="Segoe UI" w:cs="Segoe UI"/>
            <w:lang w:val="en"/>
          </w:rPr>
          <w:t xml:space="preserve">https://succulentshub.org/sedum-the-versatile-succulent-you-didnt-know-was-medicinal/ </w:t>
        </w:r>
      </w:hyperlink>
    </w:p>
    <w:p w14:paraId="46604292"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9. Wang, B.-L., Ge, Z.-K., Qiu, J.-R., Luan, S.-Q., Hao, X.-C., &amp; Zhao, Y.-H. (2024). Sedum </w:t>
      </w:r>
      <w:r>
        <w:rPr>
          <w:rStyle w:val="Emphasis"/>
          <w:rFonts w:ascii="Segoe UI" w:hAnsi="Segoe UI" w:cs="Segoe UI"/>
          <w:color w:val="333333"/>
          <w:lang w:val="en"/>
        </w:rPr>
        <w:t xml:space="preserve">aizoon </w:t>
      </w:r>
      <w:r>
        <w:rPr>
          <w:rFonts w:ascii="Segoe UI" w:hAnsi="Segoe UI" w:cs="Segoe UI"/>
          <w:color w:val="333333"/>
          <w:lang w:val="en"/>
        </w:rPr>
        <w:t xml:space="preserve">: A review of its history, traditional uses, nutritional value, botany, phytochemistry, pharmacology, toxicology, and quality control. </w:t>
      </w:r>
      <w:r>
        <w:rPr>
          <w:rStyle w:val="Emphasis"/>
          <w:rFonts w:ascii="Segoe UI" w:hAnsi="Segoe UI" w:cs="Segoe UI"/>
          <w:color w:val="333333"/>
          <w:lang w:val="en"/>
        </w:rPr>
        <w:t xml:space="preserve">Frontiers in Pharmacology </w:t>
      </w:r>
      <w:r>
        <w:rPr>
          <w:rFonts w:ascii="Segoe UI" w:hAnsi="Segoe UI" w:cs="Segoe UI"/>
          <w:color w:val="333333"/>
          <w:lang w:val="en"/>
        </w:rPr>
        <w:t xml:space="preserve">, </w:t>
      </w:r>
      <w:r>
        <w:rPr>
          <w:rStyle w:val="Emphasis"/>
          <w:rFonts w:ascii="Segoe UI" w:hAnsi="Segoe UI" w:cs="Segoe UI"/>
          <w:color w:val="333333"/>
          <w:lang w:val="en"/>
        </w:rPr>
        <w:t xml:space="preserve">15 </w:t>
      </w:r>
      <w:r>
        <w:rPr>
          <w:rFonts w:ascii="Segoe UI" w:hAnsi="Segoe UI" w:cs="Segoe UI"/>
          <w:color w:val="333333"/>
          <w:lang w:val="en"/>
        </w:rPr>
        <w:t xml:space="preserve">, Article 1349032. </w:t>
      </w:r>
      <w:hyperlink r:id="rId623" w:history="1">
        <w:r>
          <w:rPr>
            <w:rStyle w:val="Hyperlink"/>
            <w:rFonts w:ascii="Segoe UI" w:hAnsi="Segoe UI" w:cs="Segoe UI"/>
            <w:lang w:val="en"/>
          </w:rPr>
          <w:t xml:space="preserve">https://doi.org/10.3389/fphar.2024.1349032 </w:t>
        </w:r>
      </w:hyperlink>
    </w:p>
    <w:p w14:paraId="75E6A331"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10. Washington Native Plant Society. (n.d.). </w:t>
      </w:r>
      <w:r>
        <w:rPr>
          <w:rStyle w:val="Emphasis"/>
          <w:rFonts w:ascii="Segoe UI" w:hAnsi="Segoe UI" w:cs="Segoe UI"/>
          <w:color w:val="333333"/>
          <w:lang w:val="en"/>
        </w:rPr>
        <w:t xml:space="preserve">Sedum lanceolatum </w:t>
      </w:r>
      <w:r>
        <w:rPr>
          <w:rFonts w:ascii="Segoe UI" w:hAnsi="Segoe UI" w:cs="Segoe UI"/>
          <w:color w:val="333333"/>
          <w:lang w:val="en"/>
        </w:rPr>
        <w:t xml:space="preserve">. </w:t>
      </w:r>
      <w:hyperlink r:id="rId624" w:tgtFrame="_new" w:history="1">
        <w:r>
          <w:rPr>
            <w:rStyle w:val="Hyperlink"/>
            <w:rFonts w:ascii="Segoe UI" w:hAnsi="Segoe UI" w:cs="Segoe UI"/>
            <w:lang w:val="en"/>
          </w:rPr>
          <w:t xml:space="preserve">https://www.wnps.org/native-plant-directory/421:sedum-lanceolatum </w:t>
        </w:r>
      </w:hyperlink>
    </w:p>
    <w:p w14:paraId="2C0F8BEF"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11. Wikipedia. (n.d.). </w:t>
      </w:r>
      <w:r>
        <w:rPr>
          <w:rStyle w:val="Emphasis"/>
          <w:rFonts w:ascii="Segoe UI" w:hAnsi="Segoe UI" w:cs="Segoe UI"/>
          <w:color w:val="333333"/>
          <w:lang w:val="en"/>
        </w:rPr>
        <w:t xml:space="preserve">Sedum </w:t>
      </w:r>
      <w:r>
        <w:rPr>
          <w:rFonts w:ascii="Segoe UI" w:hAnsi="Segoe UI" w:cs="Segoe UI"/>
          <w:color w:val="333333"/>
          <w:lang w:val="en"/>
        </w:rPr>
        <w:t xml:space="preserve">. Retrieved September 28, 2025, from </w:t>
      </w:r>
      <w:hyperlink r:id="rId625" w:tgtFrame="_new" w:history="1">
        <w:r>
          <w:rPr>
            <w:rStyle w:val="Hyperlink"/>
            <w:rFonts w:ascii="Segoe UI" w:hAnsi="Segoe UI" w:cs="Segoe UI"/>
            <w:lang w:val="en"/>
          </w:rPr>
          <w:t xml:space="preserve">https://en.wikipedia.org/wiki/Sedum </w:t>
        </w:r>
      </w:hyperlink>
    </w:p>
    <w:p w14:paraId="6B78107C"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12. Wikipedia. (n.d.). </w:t>
      </w:r>
      <w:r>
        <w:rPr>
          <w:rStyle w:val="Emphasis"/>
          <w:rFonts w:ascii="Segoe UI" w:hAnsi="Segoe UI" w:cs="Segoe UI"/>
          <w:color w:val="333333"/>
          <w:lang w:val="en"/>
        </w:rPr>
        <w:t xml:space="preserve">Sedum lanceolatum </w:t>
      </w:r>
      <w:r>
        <w:rPr>
          <w:rFonts w:ascii="Segoe UI" w:hAnsi="Segoe UI" w:cs="Segoe UI"/>
          <w:color w:val="333333"/>
          <w:lang w:val="en"/>
        </w:rPr>
        <w:t xml:space="preserve">. Retrieved September 28, 2025, from </w:t>
      </w:r>
      <w:hyperlink r:id="rId626" w:tgtFrame="_new" w:history="1">
        <w:r>
          <w:rPr>
            <w:rStyle w:val="Hyperlink"/>
            <w:rFonts w:ascii="Segoe UI" w:hAnsi="Segoe UI" w:cs="Segoe UI"/>
            <w:lang w:val="en"/>
          </w:rPr>
          <w:t xml:space="preserve">https://en.wikipedia.org/wiki/Sedum_lanceolatum </w:t>
        </w:r>
      </w:hyperlink>
    </w:p>
    <w:p w14:paraId="781D5BE1" w14:textId="77777777" w:rsidR="00CD1F2D" w:rsidRDefault="00CD1F2D">
      <w:pPr>
        <w:pStyle w:val="NormalWeb"/>
        <w:divId w:val="1694651050"/>
        <w:rPr>
          <w:rFonts w:ascii="Segoe UI" w:hAnsi="Segoe UI" w:cs="Segoe UI"/>
          <w:color w:val="333333"/>
          <w:lang w:val="en"/>
        </w:rPr>
      </w:pPr>
      <w:r>
        <w:rPr>
          <w:rFonts w:ascii="Segoe UI" w:hAnsi="Segoe UI" w:cs="Segoe UI"/>
          <w:color w:val="333333"/>
          <w:lang w:val="en"/>
        </w:rPr>
        <w:t xml:space="preserve">13. Wild About Flowers. (n.d.). </w:t>
      </w:r>
      <w:r>
        <w:rPr>
          <w:rStyle w:val="Emphasis"/>
          <w:rFonts w:ascii="Segoe UI" w:hAnsi="Segoe UI" w:cs="Segoe UI"/>
          <w:color w:val="333333"/>
          <w:lang w:val="en"/>
        </w:rPr>
        <w:t xml:space="preserve">Sedum lanceolatum—Lance-leaved stonecrop </w:t>
      </w:r>
      <w:r>
        <w:rPr>
          <w:rFonts w:ascii="Segoe UI" w:hAnsi="Segoe UI" w:cs="Segoe UI"/>
          <w:color w:val="333333"/>
          <w:lang w:val="en"/>
        </w:rPr>
        <w:t xml:space="preserve">. </w:t>
      </w:r>
      <w:hyperlink r:id="rId627" w:tgtFrame="_new" w:history="1">
        <w:r>
          <w:rPr>
            <w:rStyle w:val="Hyperlink"/>
            <w:rFonts w:ascii="Segoe UI" w:hAnsi="Segoe UI" w:cs="Segoe UI"/>
            <w:lang w:val="en"/>
          </w:rPr>
          <w:t xml:space="preserve">https://wildaboutflowers.ca/products/stonecrop-lance-leaved </w:t>
        </w:r>
      </w:hyperlink>
    </w:p>
    <w:p w14:paraId="195ACA3D" w14:textId="77777777" w:rsidR="00CD1F2D" w:rsidRDefault="00CD1F2D">
      <w:pPr>
        <w:pStyle w:val="Heading1"/>
        <w:divId w:val="1899321502"/>
        <w:rPr>
          <w:rFonts w:ascii="Segoe UI" w:eastAsia="Times New Roman" w:hAnsi="Segoe UI" w:cs="Segoe UI"/>
          <w:lang w:val="en"/>
        </w:rPr>
      </w:pPr>
      <w:r>
        <w:rPr>
          <w:rFonts w:ascii="Segoe UI" w:eastAsia="Times New Roman" w:hAnsi="Segoe UI" w:cs="Segoe UI"/>
          <w:lang w:val="en"/>
        </w:rPr>
        <w:t xml:space="preserve">42 Large-Fruited Desert-Parsley </w:t>
      </w:r>
    </w:p>
    <w:p w14:paraId="4B0D579B"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9966"/>
          <w:lang w:val="en"/>
        </w:rPr>
        <w:t xml:space="preserve">Names </w:t>
      </w:r>
    </w:p>
    <w:p w14:paraId="59E6C028"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Large-Fruited Desert-Parsley </w:t>
      </w:r>
    </w:p>
    <w:p w14:paraId="04669920"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Lomatium macrocarpum </w:t>
      </w:r>
    </w:p>
    <w:p w14:paraId="6F0D04E3"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Other names </w:t>
      </w:r>
      <w:r>
        <w:rPr>
          <w:rStyle w:val="Emphasis"/>
          <w:rFonts w:ascii="Segoe UI" w:hAnsi="Segoe UI" w:cs="Segoe UI"/>
          <w:color w:val="333333"/>
          <w:lang w:val="en"/>
        </w:rPr>
        <w:t xml:space="preserve">– </w:t>
      </w:r>
      <w:r>
        <w:rPr>
          <w:rFonts w:ascii="Segoe UI" w:hAnsi="Segoe UI" w:cs="Segoe UI"/>
          <w:color w:val="333333"/>
          <w:lang w:val="en"/>
        </w:rPr>
        <w:t xml:space="preserve">bigseed lomatium, bigseed biscuitroot, or biscuit root </w:t>
      </w:r>
    </w:p>
    <w:p w14:paraId="6181755E" w14:textId="77777777" w:rsidR="00CD1F2D" w:rsidRDefault="00CD1F2D">
      <w:pPr>
        <w:pStyle w:val="NormalWeb"/>
        <w:jc w:val="center"/>
        <w:divId w:val="1899321502"/>
        <w:rPr>
          <w:rFonts w:ascii="Segoe UI" w:hAnsi="Segoe UI" w:cs="Segoe UI"/>
          <w:color w:val="333333"/>
          <w:lang w:val="en"/>
        </w:rPr>
      </w:pPr>
      <w:r>
        <w:rPr>
          <w:rFonts w:ascii="Segoe UI" w:hAnsi="Segoe UI" w:cs="Segoe UI"/>
          <w:noProof/>
          <w:color w:val="333333"/>
          <w:lang w:val="en"/>
        </w:rPr>
        <w:drawing>
          <wp:inline distT="0" distB="0" distL="0" distR="0" wp14:anchorId="33414EA5" wp14:editId="6B72E7FB">
            <wp:extent cx="1905000" cy="285750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link="rId628">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3E808F8F" w14:textId="77777777" w:rsidR="00CD1F2D" w:rsidRDefault="00CD1F2D">
      <w:pPr>
        <w:pStyle w:val="NormalWeb"/>
        <w:jc w:val="center"/>
        <w:divId w:val="1899321502"/>
        <w:rPr>
          <w:rFonts w:ascii="Segoe UI" w:hAnsi="Segoe UI" w:cs="Segoe UI"/>
          <w:color w:val="333333"/>
          <w:lang w:val="en"/>
        </w:rPr>
      </w:pPr>
      <w:r>
        <w:rPr>
          <w:rStyle w:val="Strong"/>
          <w:rFonts w:ascii="Segoe UI" w:hAnsi="Segoe UI" w:cs="Segoe UI"/>
          <w:color w:val="333333"/>
          <w:lang w:val="en"/>
        </w:rPr>
        <w:t>Fig 42.1: Close-up of the characteristic off-white to yellowish flowers of the Large-Fruited Desert-Parsley (Lomatium macrocarpum).</w:t>
      </w:r>
      <w:r>
        <w:rPr>
          <w:rFonts w:ascii="Segoe UI" w:hAnsi="Segoe UI" w:cs="Segoe UI"/>
          <w:color w:val="333333"/>
          <w:lang w:val="en"/>
        </w:rPr>
        <w:t xml:space="preserve"> </w:t>
      </w:r>
    </w:p>
    <w:p w14:paraId="651036D1" w14:textId="77777777" w:rsidR="00CD1F2D" w:rsidRDefault="00CD1F2D">
      <w:pPr>
        <w:pStyle w:val="NormalWeb"/>
        <w:jc w:val="center"/>
        <w:divId w:val="1899321502"/>
        <w:rPr>
          <w:rFonts w:ascii="Segoe UI" w:hAnsi="Segoe UI" w:cs="Segoe UI"/>
          <w:color w:val="333333"/>
          <w:lang w:val="en"/>
        </w:rPr>
      </w:pPr>
      <w:r>
        <w:rPr>
          <w:rFonts w:ascii="Segoe UI" w:hAnsi="Segoe UI" w:cs="Segoe UI"/>
          <w:noProof/>
          <w:color w:val="333333"/>
          <w:lang w:val="en"/>
        </w:rPr>
        <w:drawing>
          <wp:inline distT="0" distB="0" distL="0" distR="0" wp14:anchorId="323A726F" wp14:editId="0744D5AF">
            <wp:extent cx="2857500" cy="28575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link="rId62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A13CFE9" w14:textId="77777777" w:rsidR="00CD1F2D" w:rsidRDefault="00CD1F2D">
      <w:pPr>
        <w:pStyle w:val="NormalWeb"/>
        <w:jc w:val="center"/>
        <w:divId w:val="1899321502"/>
        <w:rPr>
          <w:rFonts w:ascii="Segoe UI" w:hAnsi="Segoe UI" w:cs="Segoe UI"/>
          <w:color w:val="333333"/>
          <w:lang w:val="en"/>
        </w:rPr>
      </w:pPr>
      <w:r>
        <w:rPr>
          <w:rStyle w:val="Strong"/>
          <w:rFonts w:ascii="Segoe UI" w:hAnsi="Segoe UI" w:cs="Segoe UI"/>
          <w:color w:val="333333"/>
          <w:lang w:val="en"/>
        </w:rPr>
        <w:t>Fig 42.2: A photograph of Large-Fruited Desert-Parsley (Lomatium macrocarpum) growing in its natural habitat, displaying its highly dissected grey-green foliage.</w:t>
      </w:r>
      <w:r>
        <w:rPr>
          <w:rFonts w:ascii="Segoe UI" w:hAnsi="Segoe UI" w:cs="Segoe UI"/>
          <w:color w:val="333333"/>
          <w:lang w:val="en"/>
        </w:rPr>
        <w:t xml:space="preserve"> </w:t>
      </w:r>
    </w:p>
    <w:p w14:paraId="251BEB46"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9966"/>
          <w:lang w:val="en"/>
        </w:rPr>
        <w:t xml:space="preserve">General Information </w:t>
      </w:r>
    </w:p>
    <w:p w14:paraId="3B1D96CD" w14:textId="77777777" w:rsidR="00CD1F2D" w:rsidRDefault="00CD1F2D">
      <w:pPr>
        <w:pStyle w:val="NormalWeb"/>
        <w:jc w:val="both"/>
        <w:divId w:val="1899321502"/>
        <w:rPr>
          <w:rFonts w:ascii="Segoe UI" w:hAnsi="Segoe UI" w:cs="Segoe UI"/>
          <w:color w:val="333333"/>
          <w:lang w:val="en"/>
        </w:rPr>
      </w:pPr>
      <w:r>
        <w:rPr>
          <w:rFonts w:ascii="Segoe UI" w:hAnsi="Segoe UI" w:cs="Segoe UI"/>
          <w:color w:val="333333"/>
          <w:lang w:val="en"/>
        </w:rPr>
        <w:t xml:space="preserve">Large-Fruited Desert-Parsley is a perennial flowering plant in the carrot family (Apiaceae) native to much of western North America. </w:t>
      </w:r>
      <w:r>
        <w:rPr>
          <w:rFonts w:ascii="Segoe UI" w:hAnsi="Segoe UI" w:cs="Segoe UI"/>
          <w:color w:val="333333"/>
          <w:vertAlign w:val="superscript"/>
          <w:lang w:val="en"/>
        </w:rPr>
        <w:t xml:space="preserve">[6], [14] </w:t>
      </w:r>
      <w:r>
        <w:rPr>
          <w:rFonts w:ascii="Segoe UI" w:hAnsi="Segoe UI" w:cs="Segoe UI"/>
          <w:color w:val="333333"/>
          <w:lang w:val="en"/>
        </w:rPr>
        <w:t xml:space="preserve">This robust herb grows up to about half a meter (20 inches) tall with hairy, gray-green herbage and a thick, deep taproot that can extend several feet into the ground. </w:t>
      </w:r>
      <w:r>
        <w:rPr>
          <w:rFonts w:ascii="Segoe UI" w:hAnsi="Segoe UI" w:cs="Segoe UI"/>
          <w:color w:val="333333"/>
          <w:vertAlign w:val="superscript"/>
          <w:lang w:val="en"/>
        </w:rPr>
        <w:t xml:space="preserve">[3], [11] </w:t>
      </w:r>
      <w:r>
        <w:rPr>
          <w:rFonts w:ascii="Segoe UI" w:hAnsi="Segoe UI" w:cs="Segoe UI"/>
          <w:color w:val="333333"/>
          <w:lang w:val="en"/>
        </w:rPr>
        <w:t xml:space="preserve">The plant is characterized by its finely divided, fern-like leaves and large, conspicuous clusters of small, off-white to yellowish flowers arranged in compound umbels typical of the carrot family. </w:t>
      </w:r>
      <w:r>
        <w:rPr>
          <w:rFonts w:ascii="Segoe UI" w:hAnsi="Segoe UI" w:cs="Segoe UI"/>
          <w:color w:val="333333"/>
          <w:vertAlign w:val="superscript"/>
          <w:lang w:val="en"/>
        </w:rPr>
        <w:t xml:space="preserve">[3], [6] </w:t>
      </w:r>
      <w:r>
        <w:rPr>
          <w:rFonts w:ascii="Segoe UI" w:hAnsi="Segoe UI" w:cs="Segoe UI"/>
          <w:color w:val="333333"/>
          <w:lang w:val="en"/>
        </w:rPr>
        <w:t xml:space="preserve">The “large-fruited” designation comes from its relatively large, winged seeds compared to other Lomatium species. </w:t>
      </w:r>
      <w:r>
        <w:rPr>
          <w:rFonts w:ascii="Segoe UI" w:hAnsi="Segoe UI" w:cs="Segoe UI"/>
          <w:color w:val="333333"/>
          <w:vertAlign w:val="superscript"/>
          <w:lang w:val="en"/>
        </w:rPr>
        <w:t xml:space="preserve">[4] </w:t>
      </w:r>
      <w:r>
        <w:rPr>
          <w:rFonts w:ascii="Segoe UI" w:hAnsi="Segoe UI" w:cs="Segoe UI"/>
          <w:color w:val="333333"/>
          <w:lang w:val="en"/>
        </w:rPr>
        <w:t xml:space="preserve">Large-fruited desert-parsley has been a crucial plant for Indigenous peoples across its range, serving as both an important food source and powerful medicinal plant. </w:t>
      </w:r>
      <w:r>
        <w:rPr>
          <w:rFonts w:ascii="Segoe UI" w:hAnsi="Segoe UI" w:cs="Segoe UI"/>
          <w:color w:val="333333"/>
          <w:vertAlign w:val="superscript"/>
          <w:lang w:val="en"/>
        </w:rPr>
        <w:t xml:space="preserve">[2], [11] </w:t>
      </w:r>
    </w:p>
    <w:p w14:paraId="792EFD0D" w14:textId="77777777" w:rsidR="00CD1F2D" w:rsidRDefault="00CD1F2D">
      <w:pPr>
        <w:pStyle w:val="Heading3"/>
        <w:divId w:val="18993215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1AAEDFF9" w14:textId="77777777" w:rsidR="00CD1F2D" w:rsidRDefault="00CD1F2D">
      <w:pPr>
        <w:pStyle w:val="NormalWeb"/>
        <w:jc w:val="both"/>
        <w:divId w:val="1899321502"/>
        <w:rPr>
          <w:rFonts w:ascii="Segoe UI" w:hAnsi="Segoe UI" w:cs="Segoe UI"/>
          <w:color w:val="333333"/>
          <w:lang w:val="en"/>
        </w:rPr>
      </w:pPr>
      <w:r>
        <w:rPr>
          <w:rFonts w:ascii="Segoe UI" w:hAnsi="Segoe UI" w:cs="Segoe UI"/>
          <w:color w:val="333333"/>
          <w:lang w:val="en"/>
        </w:rPr>
        <w:t xml:space="preserve">Its roots were dug in early spring, carefully cleaned, and brewed into a strong tea to treat coughs, colds, and lung troubles such as pneumonia and bronchitis. </w:t>
      </w:r>
      <w:r>
        <w:rPr>
          <w:rFonts w:ascii="Segoe UI" w:hAnsi="Segoe UI" w:cs="Segoe UI"/>
          <w:color w:val="333333"/>
          <w:vertAlign w:val="superscript"/>
          <w:lang w:val="en"/>
        </w:rPr>
        <w:t xml:space="preserve">[2] </w:t>
      </w:r>
      <w:r>
        <w:rPr>
          <w:rFonts w:ascii="Segoe UI" w:hAnsi="Segoe UI" w:cs="Segoe UI"/>
          <w:color w:val="333333"/>
          <w:lang w:val="en"/>
        </w:rPr>
        <w:t xml:space="preserve">The same root was used as an antiviral, known to fight infections and strengthen the body during outbreaks of influenza. </w:t>
      </w:r>
      <w:r>
        <w:rPr>
          <w:rFonts w:ascii="Segoe UI" w:hAnsi="Segoe UI" w:cs="Segoe UI"/>
          <w:color w:val="333333"/>
          <w:vertAlign w:val="superscript"/>
          <w:lang w:val="en"/>
        </w:rPr>
        <w:t xml:space="preserve">[2], [5] </w:t>
      </w:r>
      <w:r>
        <w:rPr>
          <w:rFonts w:ascii="Segoe UI" w:hAnsi="Segoe UI" w:cs="Segoe UI"/>
          <w:color w:val="333333"/>
          <w:lang w:val="en"/>
        </w:rPr>
        <w:t xml:space="preserve">When breathing became labored or the lungs felt heavy, the steam from its tea was inhaled to open the chest and ease conditions like asthma or even tuberculosis. </w:t>
      </w:r>
      <w:r>
        <w:rPr>
          <w:rFonts w:ascii="Segoe UI" w:hAnsi="Segoe UI" w:cs="Segoe UI"/>
          <w:color w:val="333333"/>
          <w:vertAlign w:val="superscript"/>
          <w:lang w:val="en"/>
        </w:rPr>
        <w:t xml:space="preserve">[2], [13] </w:t>
      </w:r>
      <w:r>
        <w:rPr>
          <w:rFonts w:ascii="Segoe UI" w:hAnsi="Segoe UI" w:cs="Segoe UI"/>
          <w:color w:val="333333"/>
          <w:lang w:val="en"/>
        </w:rPr>
        <w:t xml:space="preserve">Its roots were used to soothe sore throats through gargles or warm teas, and to bring down fevers when the body burned with sickness. </w:t>
      </w:r>
      <w:r>
        <w:rPr>
          <w:rFonts w:ascii="Segoe UI" w:hAnsi="Segoe UI" w:cs="Segoe UI"/>
          <w:color w:val="333333"/>
          <w:vertAlign w:val="superscript"/>
          <w:lang w:val="en"/>
        </w:rPr>
        <w:t xml:space="preserve">[2] </w:t>
      </w:r>
    </w:p>
    <w:p w14:paraId="41D31DDC" w14:textId="77777777" w:rsidR="00CD1F2D" w:rsidRDefault="00CD1F2D">
      <w:pPr>
        <w:pStyle w:val="NormalWeb"/>
        <w:jc w:val="both"/>
        <w:divId w:val="1899321502"/>
        <w:rPr>
          <w:rFonts w:ascii="Segoe UI" w:hAnsi="Segoe UI" w:cs="Segoe UI"/>
          <w:color w:val="333333"/>
          <w:lang w:val="en"/>
        </w:rPr>
      </w:pPr>
      <w:r>
        <w:rPr>
          <w:rFonts w:ascii="Segoe UI" w:hAnsi="Segoe UI" w:cs="Segoe UI"/>
          <w:color w:val="333333"/>
          <w:lang w:val="en"/>
        </w:rPr>
        <w:t xml:space="preserve">The roots were mashed into poultices or washes to draw out infection from cuts, sores, and boils, and were sometimes placed over bruises or sprains to ease swelling. </w:t>
      </w:r>
      <w:r>
        <w:rPr>
          <w:rFonts w:ascii="Segoe UI" w:hAnsi="Segoe UI" w:cs="Segoe UI"/>
          <w:color w:val="333333"/>
          <w:vertAlign w:val="superscript"/>
          <w:lang w:val="en"/>
        </w:rPr>
        <w:t xml:space="preserve">[2], [10] </w:t>
      </w:r>
      <w:r>
        <w:rPr>
          <w:rFonts w:ascii="Segoe UI" w:hAnsi="Segoe UI" w:cs="Segoe UI"/>
          <w:color w:val="333333"/>
          <w:lang w:val="en"/>
        </w:rPr>
        <w:t xml:space="preserve">It was said to even help in the mending of broken bones, used externally to strengthen the body’s natural healing. </w:t>
      </w:r>
      <w:r>
        <w:rPr>
          <w:rFonts w:ascii="Segoe UI" w:hAnsi="Segoe UI" w:cs="Segoe UI"/>
          <w:color w:val="333333"/>
          <w:vertAlign w:val="superscript"/>
          <w:lang w:val="en"/>
        </w:rPr>
        <w:t xml:space="preserve">[2] </w:t>
      </w:r>
      <w:r>
        <w:rPr>
          <w:rFonts w:ascii="Segoe UI" w:hAnsi="Segoe UI" w:cs="Segoe UI"/>
          <w:color w:val="333333"/>
          <w:lang w:val="en"/>
        </w:rPr>
        <w:t xml:space="preserve">The same medicine could be applied to skin conditions such as rashes, sores, or even infections such as smallpox, showing the deep versatility of the root. </w:t>
      </w:r>
      <w:r>
        <w:rPr>
          <w:rFonts w:ascii="Segoe UI" w:hAnsi="Segoe UI" w:cs="Segoe UI"/>
          <w:color w:val="333333"/>
          <w:vertAlign w:val="superscript"/>
          <w:lang w:val="en"/>
        </w:rPr>
        <w:t xml:space="preserve">[5], [8] </w:t>
      </w:r>
      <w:r>
        <w:rPr>
          <w:rFonts w:ascii="Segoe UI" w:hAnsi="Segoe UI" w:cs="Segoe UI"/>
          <w:color w:val="333333"/>
          <w:lang w:val="en"/>
        </w:rPr>
        <w:t xml:space="preserve">A mild tea also aided digestion, restoring the body’s balance after sickness or weakness. </w:t>
      </w:r>
      <w:r>
        <w:rPr>
          <w:rFonts w:ascii="Segoe UI" w:hAnsi="Segoe UI" w:cs="Segoe UI"/>
          <w:color w:val="333333"/>
          <w:vertAlign w:val="superscript"/>
          <w:lang w:val="en"/>
        </w:rPr>
        <w:t xml:space="preserve">[2] </w:t>
      </w:r>
    </w:p>
    <w:p w14:paraId="5B2D68EC" w14:textId="77777777" w:rsidR="00CD1F2D" w:rsidRDefault="00CD1F2D">
      <w:pPr>
        <w:pStyle w:val="NormalWeb"/>
        <w:jc w:val="both"/>
        <w:divId w:val="1899321502"/>
        <w:rPr>
          <w:rFonts w:ascii="Segoe UI" w:hAnsi="Segoe UI" w:cs="Segoe UI"/>
          <w:color w:val="333333"/>
          <w:lang w:val="en"/>
        </w:rPr>
      </w:pPr>
      <w:r>
        <w:rPr>
          <w:rFonts w:ascii="Segoe UI" w:hAnsi="Segoe UI" w:cs="Segoe UI"/>
          <w:color w:val="333333"/>
          <w:lang w:val="en"/>
        </w:rPr>
        <w:t xml:space="preserve">When burned, its smoke was used in ceremonies of purification and protection, cleansing both space and spirit. </w:t>
      </w:r>
      <w:r>
        <w:rPr>
          <w:rFonts w:ascii="Segoe UI" w:hAnsi="Segoe UI" w:cs="Segoe UI"/>
          <w:color w:val="333333"/>
          <w:vertAlign w:val="superscript"/>
          <w:lang w:val="en"/>
        </w:rPr>
        <w:t xml:space="preserve">[2] </w:t>
      </w:r>
      <w:r>
        <w:rPr>
          <w:rFonts w:ascii="Segoe UI" w:hAnsi="Segoe UI" w:cs="Segoe UI"/>
          <w:color w:val="333333"/>
          <w:lang w:val="en"/>
        </w:rPr>
        <w:t xml:space="preserve">Some preparations were made especially for women, helping with postpartum recovery and strengthening reproductive health. </w:t>
      </w:r>
      <w:r>
        <w:rPr>
          <w:rFonts w:ascii="Segoe UI" w:hAnsi="Segoe UI" w:cs="Segoe UI"/>
          <w:color w:val="333333"/>
          <w:vertAlign w:val="superscript"/>
          <w:lang w:val="en"/>
        </w:rPr>
        <w:t xml:space="preserve">[2] </w:t>
      </w:r>
      <w:r>
        <w:rPr>
          <w:rFonts w:ascii="Segoe UI" w:hAnsi="Segoe UI" w:cs="Segoe UI"/>
          <w:color w:val="333333"/>
          <w:lang w:val="en"/>
        </w:rPr>
        <w:t xml:space="preserve">Taken regularly in small doses, it was also said to fortify the immune system, keeping illness away. </w:t>
      </w:r>
      <w:r>
        <w:rPr>
          <w:rFonts w:ascii="Segoe UI" w:hAnsi="Segoe UI" w:cs="Segoe UI"/>
          <w:color w:val="333333"/>
          <w:vertAlign w:val="superscript"/>
          <w:lang w:val="en"/>
        </w:rPr>
        <w:t xml:space="preserve">[2] </w:t>
      </w:r>
    </w:p>
    <w:p w14:paraId="781F0411" w14:textId="77777777" w:rsidR="00CD1F2D" w:rsidRDefault="00CD1F2D">
      <w:pPr>
        <w:pStyle w:val="Heading3"/>
        <w:divId w:val="18993215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58EBF450" w14:textId="77777777" w:rsidR="00CD1F2D" w:rsidRDefault="00CD1F2D">
      <w:pPr>
        <w:numPr>
          <w:ilvl w:val="0"/>
          <w:numId w:val="510"/>
        </w:numPr>
        <w:spacing w:before="100" w:beforeAutospacing="1" w:after="100" w:afterAutospacing="1"/>
        <w:divId w:val="18993215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Coumarins (Primary Bioactive Compounds) </w:t>
      </w:r>
      <w:r>
        <w:rPr>
          <w:rStyle w:val="Strong"/>
          <w:rFonts w:ascii="Segoe UI" w:eastAsia="Times New Roman" w:hAnsi="Segoe UI" w:cs="Segoe UI"/>
          <w:color w:val="333333"/>
          <w:vertAlign w:val="superscript"/>
          <w:lang w:val="en"/>
        </w:rPr>
        <w:t xml:space="preserve">[1], [9] </w:t>
      </w:r>
    </w:p>
    <w:p w14:paraId="6F088FE1" w14:textId="77777777" w:rsidR="00CD1F2D" w:rsidRDefault="00CD1F2D">
      <w:pPr>
        <w:pStyle w:val="NormalWeb"/>
        <w:divId w:val="1899321502"/>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36849D61"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 Osthol (C₁₅H₁₆O₃) – Major coumarin compound </w:t>
      </w:r>
      <w:r>
        <w:rPr>
          <w:rFonts w:ascii="Segoe UI" w:hAnsi="Segoe UI" w:cs="Segoe UI"/>
          <w:color w:val="333333"/>
          <w:vertAlign w:val="superscript"/>
          <w:lang w:val="en"/>
        </w:rPr>
        <w:t xml:space="preserve">[9] </w:t>
      </w:r>
    </w:p>
    <w:p w14:paraId="189668C8" w14:textId="77777777" w:rsidR="00CD1F2D" w:rsidRDefault="00CD1F2D">
      <w:pPr>
        <w:pStyle w:val="NormalWeb"/>
        <w:jc w:val="center"/>
        <w:divId w:val="1899321502"/>
        <w:rPr>
          <w:rFonts w:ascii="Segoe UI" w:hAnsi="Segoe UI" w:cs="Segoe UI"/>
          <w:color w:val="333333"/>
          <w:lang w:val="en"/>
        </w:rPr>
      </w:pPr>
      <w:r>
        <w:rPr>
          <w:rFonts w:ascii="Segoe UI" w:hAnsi="Segoe UI" w:cs="Segoe UI"/>
          <w:noProof/>
          <w:color w:val="333333"/>
          <w:lang w:val="en"/>
        </w:rPr>
        <w:drawing>
          <wp:inline distT="0" distB="0" distL="0" distR="0" wp14:anchorId="76C64761" wp14:editId="2FAD45E8">
            <wp:extent cx="2857500" cy="2295525"/>
            <wp:effectExtent l="0" t="0" r="0" b="952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link="rId630">
                      <a:extLst>
                        <a:ext uri="{28A0092B-C50C-407E-A947-70E740481C1C}">
                          <a14:useLocalDpi xmlns:a14="http://schemas.microsoft.com/office/drawing/2010/main" val="0"/>
                        </a:ext>
                      </a:extLst>
                    </a:blip>
                    <a:srcRect/>
                    <a:stretch>
                      <a:fillRect/>
                    </a:stretch>
                  </pic:blipFill>
                  <pic:spPr bwMode="auto">
                    <a:xfrm>
                      <a:off x="0" y="0"/>
                      <a:ext cx="2857500" cy="2295525"/>
                    </a:xfrm>
                    <a:prstGeom prst="rect">
                      <a:avLst/>
                    </a:prstGeom>
                    <a:noFill/>
                    <a:ln>
                      <a:noFill/>
                    </a:ln>
                  </pic:spPr>
                </pic:pic>
              </a:graphicData>
            </a:graphic>
          </wp:inline>
        </w:drawing>
      </w:r>
    </w:p>
    <w:p w14:paraId="5D3E92A0" w14:textId="77777777" w:rsidR="00CD1F2D" w:rsidRDefault="00CD1F2D">
      <w:pPr>
        <w:pStyle w:val="NormalWeb"/>
        <w:jc w:val="center"/>
        <w:divId w:val="1899321502"/>
        <w:rPr>
          <w:rFonts w:ascii="Segoe UI" w:hAnsi="Segoe UI" w:cs="Segoe UI"/>
          <w:color w:val="333333"/>
          <w:lang w:val="en"/>
        </w:rPr>
      </w:pPr>
      <w:r>
        <w:rPr>
          <w:rStyle w:val="Strong"/>
          <w:rFonts w:ascii="Segoe UI" w:hAnsi="Segoe UI" w:cs="Segoe UI"/>
          <w:color w:val="333333"/>
          <w:lang w:val="en"/>
        </w:rPr>
        <w:t xml:space="preserve">Fig 42.3: Chemical structure of osthol, a major coumarin compound found in Large-Fruited Desert-Parsley. </w:t>
      </w:r>
    </w:p>
    <w:p w14:paraId="448BF963"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(ii) Oxypeucedanin (C₁₆H₁₄O₅) – Furanocoumarin </w:t>
      </w:r>
      <w:r>
        <w:rPr>
          <w:rFonts w:ascii="Segoe UI" w:hAnsi="Segoe UI" w:cs="Segoe UI"/>
          <w:color w:val="333333"/>
          <w:vertAlign w:val="superscript"/>
          <w:lang w:val="en"/>
        </w:rPr>
        <w:t xml:space="preserve">[9] </w:t>
      </w:r>
    </w:p>
    <w:p w14:paraId="48EB2F12" w14:textId="77777777" w:rsidR="00CD1F2D" w:rsidRDefault="00CD1F2D">
      <w:pPr>
        <w:pStyle w:val="NormalWeb"/>
        <w:jc w:val="center"/>
        <w:divId w:val="1899321502"/>
        <w:rPr>
          <w:rFonts w:ascii="Segoe UI" w:hAnsi="Segoe UI" w:cs="Segoe UI"/>
          <w:color w:val="333333"/>
          <w:lang w:val="en"/>
        </w:rPr>
      </w:pPr>
      <w:r>
        <w:rPr>
          <w:rFonts w:ascii="Segoe UI" w:hAnsi="Segoe UI" w:cs="Segoe UI"/>
          <w:noProof/>
          <w:color w:val="333333"/>
          <w:lang w:val="en"/>
        </w:rPr>
        <w:drawing>
          <wp:inline distT="0" distB="0" distL="0" distR="0" wp14:anchorId="255F9DE4" wp14:editId="6038E7AD">
            <wp:extent cx="2857500" cy="2352675"/>
            <wp:effectExtent l="0" t="0" r="0" b="95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link="rId631">
                      <a:extLst>
                        <a:ext uri="{28A0092B-C50C-407E-A947-70E740481C1C}">
                          <a14:useLocalDpi xmlns:a14="http://schemas.microsoft.com/office/drawing/2010/main" val="0"/>
                        </a:ext>
                      </a:extLst>
                    </a:blip>
                    <a:srcRect/>
                    <a:stretch>
                      <a:fillRect/>
                    </a:stretch>
                  </pic:blipFill>
                  <pic:spPr bwMode="auto">
                    <a:xfrm>
                      <a:off x="0" y="0"/>
                      <a:ext cx="2857500" cy="2352675"/>
                    </a:xfrm>
                    <a:prstGeom prst="rect">
                      <a:avLst/>
                    </a:prstGeom>
                    <a:noFill/>
                    <a:ln>
                      <a:noFill/>
                    </a:ln>
                  </pic:spPr>
                </pic:pic>
              </a:graphicData>
            </a:graphic>
          </wp:inline>
        </w:drawing>
      </w:r>
    </w:p>
    <w:p w14:paraId="017992CB" w14:textId="77777777" w:rsidR="00CD1F2D" w:rsidRDefault="00CD1F2D">
      <w:pPr>
        <w:pStyle w:val="NormalWeb"/>
        <w:jc w:val="center"/>
        <w:divId w:val="1899321502"/>
        <w:rPr>
          <w:rFonts w:ascii="Segoe UI" w:hAnsi="Segoe UI" w:cs="Segoe UI"/>
          <w:color w:val="333333"/>
          <w:lang w:val="en"/>
        </w:rPr>
      </w:pPr>
      <w:r>
        <w:rPr>
          <w:rStyle w:val="Strong"/>
          <w:rFonts w:ascii="Segoe UI" w:hAnsi="Segoe UI" w:cs="Segoe UI"/>
          <w:color w:val="333333"/>
          <w:lang w:val="en"/>
        </w:rPr>
        <w:t xml:space="preserve">Fig 42.4: Chemical structure of oxypeucedanin, a furanocoumarin compound found in Large-Fruited Desert-Parsley. </w:t>
      </w:r>
    </w:p>
    <w:p w14:paraId="300133A3"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(iii) Imperatorin (C₁₆H₁₄O₄) – Linear furanocoumarin </w:t>
      </w:r>
      <w:r>
        <w:rPr>
          <w:rFonts w:ascii="Segoe UI" w:hAnsi="Segoe UI" w:cs="Segoe UI"/>
          <w:color w:val="333333"/>
          <w:vertAlign w:val="superscript"/>
          <w:lang w:val="en"/>
        </w:rPr>
        <w:t xml:space="preserve">[9] </w:t>
      </w:r>
    </w:p>
    <w:p w14:paraId="3926CF68" w14:textId="77777777" w:rsidR="00CD1F2D" w:rsidRDefault="00CD1F2D">
      <w:pPr>
        <w:pStyle w:val="NormalWeb"/>
        <w:jc w:val="center"/>
        <w:divId w:val="1899321502"/>
        <w:rPr>
          <w:rFonts w:ascii="Segoe UI" w:hAnsi="Segoe UI" w:cs="Segoe UI"/>
          <w:color w:val="333333"/>
          <w:lang w:val="en"/>
        </w:rPr>
      </w:pPr>
      <w:r>
        <w:rPr>
          <w:rFonts w:ascii="Segoe UI" w:hAnsi="Segoe UI" w:cs="Segoe UI"/>
          <w:noProof/>
          <w:color w:val="333333"/>
          <w:lang w:val="en"/>
        </w:rPr>
        <w:drawing>
          <wp:inline distT="0" distB="0" distL="0" distR="0" wp14:anchorId="021CCC5E" wp14:editId="25D8D092">
            <wp:extent cx="2857500" cy="2505075"/>
            <wp:effectExtent l="0" t="0" r="0"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link="rId632">
                      <a:extLst>
                        <a:ext uri="{28A0092B-C50C-407E-A947-70E740481C1C}">
                          <a14:useLocalDpi xmlns:a14="http://schemas.microsoft.com/office/drawing/2010/main" val="0"/>
                        </a:ext>
                      </a:extLst>
                    </a:blip>
                    <a:srcRect/>
                    <a:stretch>
                      <a:fillRect/>
                    </a:stretch>
                  </pic:blipFill>
                  <pic:spPr bwMode="auto">
                    <a:xfrm>
                      <a:off x="0" y="0"/>
                      <a:ext cx="2857500" cy="2505075"/>
                    </a:xfrm>
                    <a:prstGeom prst="rect">
                      <a:avLst/>
                    </a:prstGeom>
                    <a:noFill/>
                    <a:ln>
                      <a:noFill/>
                    </a:ln>
                  </pic:spPr>
                </pic:pic>
              </a:graphicData>
            </a:graphic>
          </wp:inline>
        </w:drawing>
      </w:r>
    </w:p>
    <w:p w14:paraId="20EF89EF" w14:textId="77777777" w:rsidR="00CD1F2D" w:rsidRDefault="00CD1F2D">
      <w:pPr>
        <w:pStyle w:val="NormalWeb"/>
        <w:jc w:val="center"/>
        <w:divId w:val="1899321502"/>
        <w:rPr>
          <w:rFonts w:ascii="Segoe UI" w:hAnsi="Segoe UI" w:cs="Segoe UI"/>
          <w:color w:val="333333"/>
          <w:lang w:val="en"/>
        </w:rPr>
      </w:pPr>
      <w:r>
        <w:rPr>
          <w:rStyle w:val="Strong"/>
          <w:rFonts w:ascii="Segoe UI" w:hAnsi="Segoe UI" w:cs="Segoe UI"/>
          <w:color w:val="333333"/>
          <w:lang w:val="en"/>
        </w:rPr>
        <w:t xml:space="preserve">Fig 42.5: Chemical structure of imperatorin, a linear furanocoumarin compound found in Large-Fruited Desert-Parsley. </w:t>
      </w:r>
    </w:p>
    <w:p w14:paraId="208B5A03" w14:textId="77777777" w:rsidR="00CD1F2D" w:rsidRDefault="00CD1F2D">
      <w:pPr>
        <w:pStyle w:val="NormalWeb"/>
        <w:divId w:val="1899321502"/>
        <w:rPr>
          <w:rFonts w:ascii="Segoe UI" w:hAnsi="Segoe UI" w:cs="Segoe UI"/>
          <w:color w:val="333333"/>
          <w:lang w:val="en"/>
        </w:rPr>
      </w:pPr>
      <w:r>
        <w:rPr>
          <w:rStyle w:val="Emphasis"/>
          <w:rFonts w:ascii="Segoe UI" w:hAnsi="Segoe UI" w:cs="Segoe UI"/>
          <w:color w:val="333333"/>
          <w:lang w:val="en"/>
        </w:rPr>
        <w:t xml:space="preserve">Medicinal Properties </w:t>
      </w:r>
    </w:p>
    <w:p w14:paraId="1D08E3CF" w14:textId="77777777" w:rsidR="00CD1F2D" w:rsidRDefault="00CD1F2D">
      <w:pPr>
        <w:numPr>
          <w:ilvl w:val="0"/>
          <w:numId w:val="511"/>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Antiviral: Potent activity against respiratory viruses </w:t>
      </w:r>
      <w:r>
        <w:rPr>
          <w:rFonts w:ascii="Segoe UI" w:eastAsia="Times New Roman" w:hAnsi="Segoe UI" w:cs="Segoe UI"/>
          <w:color w:val="333333"/>
          <w:vertAlign w:val="superscript"/>
          <w:lang w:val="en"/>
        </w:rPr>
        <w:t xml:space="preserve">[7] </w:t>
      </w:r>
    </w:p>
    <w:p w14:paraId="791830F2" w14:textId="77777777" w:rsidR="00CD1F2D" w:rsidRDefault="00CD1F2D">
      <w:pPr>
        <w:numPr>
          <w:ilvl w:val="0"/>
          <w:numId w:val="511"/>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effects </w:t>
      </w:r>
      <w:r>
        <w:rPr>
          <w:rFonts w:ascii="Segoe UI" w:eastAsia="Times New Roman" w:hAnsi="Segoe UI" w:cs="Segoe UI"/>
          <w:color w:val="333333"/>
          <w:vertAlign w:val="superscript"/>
          <w:lang w:val="en"/>
        </w:rPr>
        <w:t xml:space="preserve">[7], [13] </w:t>
      </w:r>
    </w:p>
    <w:p w14:paraId="301AAF52" w14:textId="77777777" w:rsidR="00CD1F2D" w:rsidRDefault="00CD1F2D">
      <w:pPr>
        <w:numPr>
          <w:ilvl w:val="0"/>
          <w:numId w:val="511"/>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Reduces inflammation in respiratory and other tissues </w:t>
      </w:r>
      <w:r>
        <w:rPr>
          <w:rFonts w:ascii="Segoe UI" w:eastAsia="Times New Roman" w:hAnsi="Segoe UI" w:cs="Segoe UI"/>
          <w:color w:val="333333"/>
          <w:vertAlign w:val="superscript"/>
          <w:lang w:val="en"/>
        </w:rPr>
        <w:t xml:space="preserve">[8] </w:t>
      </w:r>
    </w:p>
    <w:p w14:paraId="0AC4BCED" w14:textId="77777777" w:rsidR="00CD1F2D" w:rsidRDefault="00CD1F2D">
      <w:pPr>
        <w:numPr>
          <w:ilvl w:val="0"/>
          <w:numId w:val="511"/>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Immune-modulating: Enhances immune system response </w:t>
      </w:r>
      <w:r>
        <w:rPr>
          <w:rFonts w:ascii="Segoe UI" w:eastAsia="Times New Roman" w:hAnsi="Segoe UI" w:cs="Segoe UI"/>
          <w:color w:val="333333"/>
          <w:vertAlign w:val="superscript"/>
          <w:lang w:val="en"/>
        </w:rPr>
        <w:t xml:space="preserve">[12] </w:t>
      </w:r>
    </w:p>
    <w:p w14:paraId="3890854C" w14:textId="77777777" w:rsidR="00CD1F2D" w:rsidRDefault="00CD1F2D">
      <w:pPr>
        <w:numPr>
          <w:ilvl w:val="0"/>
          <w:numId w:val="512"/>
        </w:numPr>
        <w:spacing w:before="100" w:beforeAutospacing="1" w:after="100" w:afterAutospacing="1"/>
        <w:divId w:val="18993215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Chromones (Supporting Compounds) </w:t>
      </w:r>
      <w:r>
        <w:rPr>
          <w:rStyle w:val="Strong"/>
          <w:rFonts w:ascii="Segoe UI" w:eastAsia="Times New Roman" w:hAnsi="Segoe UI" w:cs="Segoe UI"/>
          <w:color w:val="333333"/>
          <w:vertAlign w:val="superscript"/>
          <w:lang w:val="en"/>
        </w:rPr>
        <w:t xml:space="preserve">[9] </w:t>
      </w:r>
    </w:p>
    <w:p w14:paraId="1B568D1A" w14:textId="77777777" w:rsidR="00CD1F2D" w:rsidRDefault="00CD1F2D">
      <w:pPr>
        <w:pStyle w:val="NormalWeb"/>
        <w:divId w:val="1899321502"/>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626FE5C6"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 2-Methyl-5-hydroxy-6-(3-methyl-2-butenyl)-7-methoxychromone </w:t>
      </w:r>
    </w:p>
    <w:p w14:paraId="79CEDA22"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(ii) Methoxychromone derivatives </w:t>
      </w:r>
    </w:p>
    <w:p w14:paraId="0F933833"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(iii) Hydroxychromone compounds </w:t>
      </w:r>
    </w:p>
    <w:p w14:paraId="1DDFBB18" w14:textId="77777777" w:rsidR="00CD1F2D" w:rsidRDefault="00CD1F2D">
      <w:pPr>
        <w:numPr>
          <w:ilvl w:val="0"/>
          <w:numId w:val="513"/>
        </w:numPr>
        <w:spacing w:before="100" w:beforeAutospacing="1" w:after="100" w:afterAutospacing="1"/>
        <w:divId w:val="18993215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Oil Components </w:t>
      </w:r>
      <w:r>
        <w:rPr>
          <w:rStyle w:val="Strong"/>
          <w:rFonts w:ascii="Segoe UI" w:eastAsia="Times New Roman" w:hAnsi="Segoe UI" w:cs="Segoe UI"/>
          <w:color w:val="333333"/>
          <w:vertAlign w:val="superscript"/>
          <w:lang w:val="en"/>
        </w:rPr>
        <w:t xml:space="preserve">[1] </w:t>
      </w:r>
    </w:p>
    <w:p w14:paraId="2B1954E6" w14:textId="77777777" w:rsidR="00CD1F2D" w:rsidRDefault="00CD1F2D">
      <w:pPr>
        <w:pStyle w:val="NormalWeb"/>
        <w:divId w:val="1899321502"/>
        <w:rPr>
          <w:rFonts w:ascii="Segoe UI" w:hAnsi="Segoe UI" w:cs="Segoe UI"/>
          <w:color w:val="333333"/>
          <w:lang w:val="en"/>
        </w:rPr>
      </w:pPr>
      <w:r>
        <w:rPr>
          <w:rStyle w:val="Emphasis"/>
          <w:rFonts w:ascii="Segoe UI" w:hAnsi="Segoe UI" w:cs="Segoe UI"/>
          <w:color w:val="333333"/>
          <w:lang w:val="en"/>
        </w:rPr>
        <w:t xml:space="preserve">Most Important Compound </w:t>
      </w:r>
    </w:p>
    <w:p w14:paraId="05DAB27B"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α-Pinene (C₁₀H₁₆) – Major monoterpene </w:t>
      </w:r>
      <w:r>
        <w:rPr>
          <w:rFonts w:ascii="Segoe UI" w:hAnsi="Segoe UI" w:cs="Segoe UI"/>
          <w:color w:val="333333"/>
          <w:vertAlign w:val="superscript"/>
          <w:lang w:val="en"/>
        </w:rPr>
        <w:t xml:space="preserve">[1] </w:t>
      </w:r>
    </w:p>
    <w:p w14:paraId="31FDD1A1" w14:textId="77777777" w:rsidR="00CD1F2D" w:rsidRDefault="00CD1F2D">
      <w:pPr>
        <w:pStyle w:val="Heading3"/>
        <w:divId w:val="18993215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715FE91F"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Antiviral Activity (Root Preparations) </w:t>
      </w:r>
      <w:r>
        <w:rPr>
          <w:rStyle w:val="Strong"/>
          <w:rFonts w:ascii="Segoe UI" w:hAnsi="Segoe UI" w:cs="Segoe UI"/>
          <w:color w:val="333333"/>
          <w:vertAlign w:val="superscript"/>
          <w:lang w:val="en"/>
        </w:rPr>
        <w:t xml:space="preserve">[7], [9] </w:t>
      </w:r>
    </w:p>
    <w:p w14:paraId="077F5016" w14:textId="77777777" w:rsidR="00CD1F2D" w:rsidRDefault="00CD1F2D">
      <w:pPr>
        <w:numPr>
          <w:ilvl w:val="0"/>
          <w:numId w:val="514"/>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Coumarins (osthol, imperatorin) act through: </w:t>
      </w:r>
      <w:r>
        <w:rPr>
          <w:rFonts w:ascii="Segoe UI" w:eastAsia="Times New Roman" w:hAnsi="Segoe UI" w:cs="Segoe UI"/>
          <w:color w:val="333333"/>
          <w:vertAlign w:val="superscript"/>
          <w:lang w:val="en"/>
        </w:rPr>
        <w:t xml:space="preserve">[7], [9] </w:t>
      </w:r>
    </w:p>
    <w:p w14:paraId="3A301F5A" w14:textId="77777777" w:rsidR="00CD1F2D" w:rsidRDefault="00CD1F2D">
      <w:pPr>
        <w:numPr>
          <w:ilvl w:val="1"/>
          <w:numId w:val="514"/>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Inhibition of viral RNA polymerase enzymes </w:t>
      </w:r>
    </w:p>
    <w:p w14:paraId="632FA4D9" w14:textId="77777777" w:rsidR="00CD1F2D" w:rsidRDefault="00CD1F2D">
      <w:pPr>
        <w:numPr>
          <w:ilvl w:val="1"/>
          <w:numId w:val="514"/>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Disruption of viral protein synthesis </w:t>
      </w:r>
    </w:p>
    <w:p w14:paraId="35D3FAEA" w14:textId="77777777" w:rsidR="00CD1F2D" w:rsidRDefault="00CD1F2D">
      <w:pPr>
        <w:numPr>
          <w:ilvl w:val="1"/>
          <w:numId w:val="514"/>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Prevention of viral entry into host cells </w:t>
      </w:r>
    </w:p>
    <w:p w14:paraId="204DB3EF" w14:textId="77777777" w:rsidR="00CD1F2D" w:rsidRDefault="00CD1F2D">
      <w:pPr>
        <w:numPr>
          <w:ilvl w:val="0"/>
          <w:numId w:val="514"/>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Chromones contribute: </w:t>
      </w:r>
      <w:r>
        <w:rPr>
          <w:rFonts w:ascii="Segoe UI" w:eastAsia="Times New Roman" w:hAnsi="Segoe UI" w:cs="Segoe UI"/>
          <w:color w:val="333333"/>
          <w:vertAlign w:val="superscript"/>
          <w:lang w:val="en"/>
        </w:rPr>
        <w:t xml:space="preserve">[9] </w:t>
      </w:r>
    </w:p>
    <w:p w14:paraId="5FFC91E4" w14:textId="77777777" w:rsidR="00CD1F2D" w:rsidRDefault="00CD1F2D">
      <w:pPr>
        <w:numPr>
          <w:ilvl w:val="1"/>
          <w:numId w:val="514"/>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Direct viral inactivation </w:t>
      </w:r>
    </w:p>
    <w:p w14:paraId="7775CF43" w14:textId="77777777" w:rsidR="00CD1F2D" w:rsidRDefault="00CD1F2D">
      <w:pPr>
        <w:numPr>
          <w:ilvl w:val="1"/>
          <w:numId w:val="514"/>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Enhancement of interferon production </w:t>
      </w:r>
    </w:p>
    <w:p w14:paraId="7D9D2BB5" w14:textId="77777777" w:rsidR="00CD1F2D" w:rsidRDefault="00CD1F2D">
      <w:pPr>
        <w:numPr>
          <w:ilvl w:val="1"/>
          <w:numId w:val="514"/>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Immune system stimulation </w:t>
      </w:r>
    </w:p>
    <w:p w14:paraId="11A2AE07"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Respiratory Support (Root Decoctions) </w:t>
      </w:r>
    </w:p>
    <w:p w14:paraId="28FAEBFB" w14:textId="77777777" w:rsidR="00CD1F2D" w:rsidRDefault="00CD1F2D">
      <w:pPr>
        <w:numPr>
          <w:ilvl w:val="0"/>
          <w:numId w:val="515"/>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Furanocoumarin compounds provide: </w:t>
      </w:r>
      <w:r>
        <w:rPr>
          <w:rFonts w:ascii="Segoe UI" w:eastAsia="Times New Roman" w:hAnsi="Segoe UI" w:cs="Segoe UI"/>
          <w:color w:val="333333"/>
          <w:vertAlign w:val="superscript"/>
          <w:lang w:val="en"/>
        </w:rPr>
        <w:t xml:space="preserve">[9] </w:t>
      </w:r>
    </w:p>
    <w:p w14:paraId="3D3BC0D2" w14:textId="77777777" w:rsidR="00CD1F2D" w:rsidRDefault="00CD1F2D">
      <w:pPr>
        <w:numPr>
          <w:ilvl w:val="1"/>
          <w:numId w:val="515"/>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Bronchodilation through smooth muscle relaxation </w:t>
      </w:r>
    </w:p>
    <w:p w14:paraId="3860FA74" w14:textId="77777777" w:rsidR="00CD1F2D" w:rsidRDefault="00CD1F2D">
      <w:pPr>
        <w:numPr>
          <w:ilvl w:val="1"/>
          <w:numId w:val="515"/>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respiratory tract </w:t>
      </w:r>
    </w:p>
    <w:p w14:paraId="7B74F686" w14:textId="77777777" w:rsidR="00CD1F2D" w:rsidRDefault="00CD1F2D">
      <w:pPr>
        <w:numPr>
          <w:ilvl w:val="1"/>
          <w:numId w:val="515"/>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respiratory pathogens </w:t>
      </w:r>
    </w:p>
    <w:p w14:paraId="51227055" w14:textId="77777777" w:rsidR="00CD1F2D" w:rsidRDefault="00CD1F2D">
      <w:pPr>
        <w:numPr>
          <w:ilvl w:val="0"/>
          <w:numId w:val="515"/>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Essential oil components facilitate: </w:t>
      </w:r>
      <w:r>
        <w:rPr>
          <w:rFonts w:ascii="Segoe UI" w:eastAsia="Times New Roman" w:hAnsi="Segoe UI" w:cs="Segoe UI"/>
          <w:color w:val="333333"/>
          <w:vertAlign w:val="superscript"/>
          <w:lang w:val="en"/>
        </w:rPr>
        <w:t xml:space="preserve">[1] </w:t>
      </w:r>
    </w:p>
    <w:p w14:paraId="313C5E3F" w14:textId="77777777" w:rsidR="00CD1F2D" w:rsidRDefault="00CD1F2D">
      <w:pPr>
        <w:numPr>
          <w:ilvl w:val="1"/>
          <w:numId w:val="515"/>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Expectorant action promoting mucus clearance </w:t>
      </w:r>
    </w:p>
    <w:p w14:paraId="73F869E8" w14:textId="77777777" w:rsidR="00CD1F2D" w:rsidRDefault="00CD1F2D">
      <w:pPr>
        <w:numPr>
          <w:ilvl w:val="1"/>
          <w:numId w:val="515"/>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in lungs </w:t>
      </w:r>
    </w:p>
    <w:p w14:paraId="1C03CD03" w14:textId="77777777" w:rsidR="00CD1F2D" w:rsidRDefault="00CD1F2D">
      <w:pPr>
        <w:numPr>
          <w:ilvl w:val="1"/>
          <w:numId w:val="515"/>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Improved oxygen exchange </w:t>
      </w:r>
    </w:p>
    <w:p w14:paraId="58DCBCF0"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Anti-inflammatory and Wound Healing (Topical Applications) </w:t>
      </w:r>
    </w:p>
    <w:p w14:paraId="27491CA7" w14:textId="77777777" w:rsidR="00CD1F2D" w:rsidRDefault="00CD1F2D">
      <w:pPr>
        <w:numPr>
          <w:ilvl w:val="0"/>
          <w:numId w:val="516"/>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Coumarin derivatives act as: </w:t>
      </w:r>
      <w:r>
        <w:rPr>
          <w:rFonts w:ascii="Segoe UI" w:eastAsia="Times New Roman" w:hAnsi="Segoe UI" w:cs="Segoe UI"/>
          <w:color w:val="333333"/>
          <w:vertAlign w:val="superscript"/>
          <w:lang w:val="en"/>
        </w:rPr>
        <w:t xml:space="preserve">[9], [12] </w:t>
      </w:r>
    </w:p>
    <w:p w14:paraId="3ADD07DD" w14:textId="77777777" w:rsidR="00CD1F2D" w:rsidRDefault="00CD1F2D">
      <w:pPr>
        <w:numPr>
          <w:ilvl w:val="1"/>
          <w:numId w:val="516"/>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Cyclooxygenase (COX) enzyme inhibitors </w:t>
      </w:r>
    </w:p>
    <w:p w14:paraId="4C8370EB" w14:textId="77777777" w:rsidR="00CD1F2D" w:rsidRDefault="00CD1F2D">
      <w:pPr>
        <w:numPr>
          <w:ilvl w:val="1"/>
          <w:numId w:val="516"/>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modulators </w:t>
      </w:r>
    </w:p>
    <w:p w14:paraId="698FB3B9" w14:textId="77777777" w:rsidR="00CD1F2D" w:rsidRDefault="00CD1F2D">
      <w:pPr>
        <w:numPr>
          <w:ilvl w:val="1"/>
          <w:numId w:val="516"/>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Antioxidant compounds protecting tissues </w:t>
      </w:r>
    </w:p>
    <w:p w14:paraId="48EE9D91" w14:textId="77777777" w:rsidR="00CD1F2D" w:rsidRDefault="00CD1F2D">
      <w:pPr>
        <w:numPr>
          <w:ilvl w:val="0"/>
          <w:numId w:val="516"/>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Chromones provide: </w:t>
      </w:r>
      <w:r>
        <w:rPr>
          <w:rFonts w:ascii="Segoe UI" w:eastAsia="Times New Roman" w:hAnsi="Segoe UI" w:cs="Segoe UI"/>
          <w:color w:val="333333"/>
          <w:vertAlign w:val="superscript"/>
          <w:lang w:val="en"/>
        </w:rPr>
        <w:t xml:space="preserve">[9] </w:t>
      </w:r>
    </w:p>
    <w:p w14:paraId="051FA9F5" w14:textId="77777777" w:rsidR="00CD1F2D" w:rsidRDefault="00CD1F2D">
      <w:pPr>
        <w:numPr>
          <w:ilvl w:val="1"/>
          <w:numId w:val="516"/>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w:t>
      </w:r>
    </w:p>
    <w:p w14:paraId="2AC7CD29" w14:textId="77777777" w:rsidR="00CD1F2D" w:rsidRDefault="00CD1F2D">
      <w:pPr>
        <w:numPr>
          <w:ilvl w:val="1"/>
          <w:numId w:val="516"/>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Improved circulation to healing tissues </w:t>
      </w:r>
    </w:p>
    <w:p w14:paraId="4E16575D" w14:textId="77777777" w:rsidR="00CD1F2D" w:rsidRDefault="00CD1F2D">
      <w:pPr>
        <w:numPr>
          <w:ilvl w:val="1"/>
          <w:numId w:val="516"/>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of wounds </w:t>
      </w:r>
    </w:p>
    <w:p w14:paraId="4A2270D6" w14:textId="77777777" w:rsidR="00CD1F2D" w:rsidRDefault="00CD1F2D">
      <w:pPr>
        <w:pStyle w:val="Heading3"/>
        <w:divId w:val="18993215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264FAAB8"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Antiviral Mechanism (Coumarins) </w:t>
      </w:r>
      <w:r>
        <w:rPr>
          <w:rStyle w:val="Strong"/>
          <w:rFonts w:ascii="Segoe UI" w:hAnsi="Segoe UI" w:cs="Segoe UI"/>
          <w:color w:val="333333"/>
          <w:vertAlign w:val="superscript"/>
          <w:lang w:val="en"/>
        </w:rPr>
        <w:t xml:space="preserve">[7], [9] </w:t>
      </w:r>
    </w:p>
    <w:p w14:paraId="59551AAD"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Osthol → Viral RNA polymerase binding → Enzyme inactivation → Inhibited viral replication → Reduced viral load </w:t>
      </w:r>
    </w:p>
    <w:p w14:paraId="30ED43C7"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Imperatorin → Viral envelope disruption → Loss of infectivity → Prevention of viral entry → Host cell protection </w:t>
      </w:r>
    </w:p>
    <w:p w14:paraId="194DF679"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Anti-inflammatory Pathway (Multiple Compounds) </w:t>
      </w:r>
      <w:r>
        <w:rPr>
          <w:rStyle w:val="Strong"/>
          <w:rFonts w:ascii="Segoe UI" w:hAnsi="Segoe UI" w:cs="Segoe UI"/>
          <w:color w:val="333333"/>
          <w:vertAlign w:val="superscript"/>
          <w:lang w:val="en"/>
        </w:rPr>
        <w:t xml:space="preserve">[8], [12] </w:t>
      </w:r>
    </w:p>
    <w:p w14:paraId="5EF536E1"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Coumarins → COX-2 enzyme inhibition → ↓ Prostaglandin E₂ synthesis → Reduced inflammation and pain → Tissue healing </w:t>
      </w:r>
    </w:p>
    <w:p w14:paraId="0047350D"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Chromones → NF-κB pathway inhibition → ↓ Pro-inflammatory cytokines → Reduced inflammatory response → Pain relief </w:t>
      </w:r>
    </w:p>
    <w:p w14:paraId="46CAE8FF"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Antimicrobial Action (Furanocoumarin System) </w:t>
      </w:r>
      <w:r>
        <w:rPr>
          <w:rStyle w:val="Strong"/>
          <w:rFonts w:ascii="Segoe UI" w:hAnsi="Segoe UI" w:cs="Segoe UI"/>
          <w:color w:val="333333"/>
          <w:vertAlign w:val="superscript"/>
          <w:lang w:val="en"/>
        </w:rPr>
        <w:t xml:space="preserve">[9] </w:t>
      </w:r>
    </w:p>
    <w:p w14:paraId="71595E18"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Oxypeucedanin → Bacterial cell membrane disruption → Cell lysis → Increased membrane permeability → ATP leakage → Cell death </w:t>
      </w:r>
    </w:p>
    <w:p w14:paraId="0C7BB6AF"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UV activation: Furanocoumarin + UV light → DNA cross-linking → Bacterial/fungal DNA damage → Growth inhibition </w:t>
      </w:r>
    </w:p>
    <w:p w14:paraId="011C03B6"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Respiratory Relief Mechanism (Essential Oils + Coumarins) </w:t>
      </w:r>
      <w:r>
        <w:rPr>
          <w:rStyle w:val="Strong"/>
          <w:rFonts w:ascii="Segoe UI" w:hAnsi="Segoe UI" w:cs="Segoe UI"/>
          <w:color w:val="333333"/>
          <w:vertAlign w:val="superscript"/>
          <w:lang w:val="en"/>
        </w:rPr>
        <w:t xml:space="preserve">[1] </w:t>
      </w:r>
    </w:p>
    <w:p w14:paraId="2AC71012"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α-Pinene → β₂-adrenergic receptor activation → Bronchodilation → Relaxed airway smooth muscle → Improved breathing </w:t>
      </w:r>
    </w:p>
    <w:p w14:paraId="31C049CC"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Coumarins → Histamine release inhibition → Reduced airway inflammation → Decreased respiratory tract swelling → Better airflow </w:t>
      </w:r>
    </w:p>
    <w:p w14:paraId="38DBF27C"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Immune Enhancement (Multiple Compounds) </w:t>
      </w:r>
      <w:r>
        <w:rPr>
          <w:rStyle w:val="Strong"/>
          <w:rFonts w:ascii="Segoe UI" w:hAnsi="Segoe UI" w:cs="Segoe UI"/>
          <w:color w:val="333333"/>
          <w:vertAlign w:val="superscript"/>
          <w:lang w:val="en"/>
        </w:rPr>
        <w:t xml:space="preserve">[12] </w:t>
      </w:r>
    </w:p>
    <w:p w14:paraId="68F2594C"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Chromones → Macrophage activation → ↑ Phagocytosis → Enhanced pathogen clearance → Improved immune response </w:t>
      </w:r>
    </w:p>
    <w:p w14:paraId="34589D77"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Coumarins → Interferon production ↑ → Antiviral state induction → Enhanced cellular immunity → Viral resistance </w:t>
      </w:r>
    </w:p>
    <w:p w14:paraId="469DA470" w14:textId="77777777" w:rsidR="00CD1F2D" w:rsidRDefault="00CD1F2D">
      <w:pPr>
        <w:pStyle w:val="Heading3"/>
        <w:divId w:val="18993215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Medicine Applications </w:t>
      </w:r>
    </w:p>
    <w:p w14:paraId="28BA3E19"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Modern validation supports traditional uses: </w:t>
      </w:r>
    </w:p>
    <w:p w14:paraId="0BECFDA8" w14:textId="77777777" w:rsidR="00CD1F2D" w:rsidRDefault="00CD1F2D">
      <w:pPr>
        <w:numPr>
          <w:ilvl w:val="0"/>
          <w:numId w:val="517"/>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Desert parsley roots are used for asthma, colds, cough, flu, lung injuries, pneumonia, tuberculosis, and viral infections </w:t>
      </w:r>
      <w:r>
        <w:rPr>
          <w:rFonts w:ascii="Segoe UI" w:eastAsia="Times New Roman" w:hAnsi="Segoe UI" w:cs="Segoe UI"/>
          <w:color w:val="333333"/>
          <w:vertAlign w:val="superscript"/>
          <w:lang w:val="en"/>
        </w:rPr>
        <w:t xml:space="preserve">[8], [12] </w:t>
      </w:r>
    </w:p>
    <w:p w14:paraId="1DCBCED4" w14:textId="77777777" w:rsidR="00CD1F2D" w:rsidRDefault="00CD1F2D">
      <w:pPr>
        <w:numPr>
          <w:ilvl w:val="0"/>
          <w:numId w:val="517"/>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Lomatium can be used externally for smallpox, skin rashes, cuts, and sores </w:t>
      </w:r>
      <w:r>
        <w:rPr>
          <w:rFonts w:ascii="Segoe UI" w:eastAsia="Times New Roman" w:hAnsi="Segoe UI" w:cs="Segoe UI"/>
          <w:color w:val="333333"/>
          <w:vertAlign w:val="superscript"/>
          <w:lang w:val="en"/>
        </w:rPr>
        <w:t xml:space="preserve">[5] </w:t>
      </w:r>
    </w:p>
    <w:p w14:paraId="2ECA68B8" w14:textId="77777777" w:rsidR="00CD1F2D" w:rsidRDefault="00CD1F2D">
      <w:pPr>
        <w:pStyle w:val="Heading3"/>
        <w:divId w:val="18993215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Historical Significance </w:t>
      </w:r>
    </w:p>
    <w:p w14:paraId="26201C2F"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Indigenous Food and Medicine Systems </w:t>
      </w:r>
    </w:p>
    <w:p w14:paraId="38E5F989"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Large-fruited desert-parsley holds special significance: </w:t>
      </w:r>
    </w:p>
    <w:p w14:paraId="69A2DB07" w14:textId="77777777" w:rsidR="00CD1F2D" w:rsidRDefault="00CD1F2D">
      <w:pPr>
        <w:numPr>
          <w:ilvl w:val="0"/>
          <w:numId w:val="518"/>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Several species including L. macrocarpum are known as biscuit roots for their starchy edible roots – eaten cooked or dried and ground into flour </w:t>
      </w:r>
      <w:r>
        <w:rPr>
          <w:rFonts w:ascii="Segoe UI" w:eastAsia="Times New Roman" w:hAnsi="Segoe UI" w:cs="Segoe UI"/>
          <w:color w:val="333333"/>
          <w:vertAlign w:val="superscript"/>
          <w:lang w:val="en"/>
        </w:rPr>
        <w:t xml:space="preserve">[11], [14] </w:t>
      </w:r>
    </w:p>
    <w:p w14:paraId="27B988B7" w14:textId="77777777" w:rsidR="00CD1F2D" w:rsidRDefault="00CD1F2D">
      <w:pPr>
        <w:numPr>
          <w:ilvl w:val="0"/>
          <w:numId w:val="518"/>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It was an important food source for many interior First Nations peoples, who ate the root in spring either raw or cooked </w:t>
      </w:r>
      <w:r>
        <w:rPr>
          <w:rFonts w:ascii="Segoe UI" w:eastAsia="Times New Roman" w:hAnsi="Segoe UI" w:cs="Segoe UI"/>
          <w:color w:val="333333"/>
          <w:vertAlign w:val="superscript"/>
          <w:lang w:val="en"/>
        </w:rPr>
        <w:t xml:space="preserve">[2], [11] </w:t>
      </w:r>
    </w:p>
    <w:p w14:paraId="13BEA0E9"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Traditional Ecological Knowledge </w:t>
      </w:r>
    </w:p>
    <w:p w14:paraId="132FC89D"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Indigenous practices emphasize: </w:t>
      </w:r>
      <w:r>
        <w:rPr>
          <w:rFonts w:ascii="Segoe UI" w:hAnsi="Segoe UI" w:cs="Segoe UI"/>
          <w:color w:val="333333"/>
          <w:vertAlign w:val="superscript"/>
          <w:lang w:val="en"/>
        </w:rPr>
        <w:t xml:space="preserve">[2] </w:t>
      </w:r>
    </w:p>
    <w:p w14:paraId="2B2FEAD4" w14:textId="77777777" w:rsidR="00CD1F2D" w:rsidRDefault="00CD1F2D">
      <w:pPr>
        <w:numPr>
          <w:ilvl w:val="0"/>
          <w:numId w:val="519"/>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Deep root harvesting: Specialized digging techniques for accessing taproots </w:t>
      </w:r>
    </w:p>
    <w:p w14:paraId="68509EE8" w14:textId="77777777" w:rsidR="00CD1F2D" w:rsidRDefault="00CD1F2D">
      <w:pPr>
        <w:numPr>
          <w:ilvl w:val="0"/>
          <w:numId w:val="519"/>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Sustainable collection: Careful harvesting preserving plant populations </w:t>
      </w:r>
    </w:p>
    <w:p w14:paraId="77ED0697" w14:textId="77777777" w:rsidR="00CD1F2D" w:rsidRDefault="00CD1F2D">
      <w:pPr>
        <w:numPr>
          <w:ilvl w:val="0"/>
          <w:numId w:val="519"/>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Seasonal timing: Spring collection when roots are most potent </w:t>
      </w:r>
    </w:p>
    <w:p w14:paraId="5B22C6AA" w14:textId="77777777" w:rsidR="00CD1F2D" w:rsidRDefault="00CD1F2D">
      <w:pPr>
        <w:numPr>
          <w:ilvl w:val="0"/>
          <w:numId w:val="519"/>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Multi-generational knowledge: Time-tested preparation methods </w:t>
      </w:r>
    </w:p>
    <w:p w14:paraId="602C52AE" w14:textId="77777777" w:rsidR="00CD1F2D" w:rsidRDefault="00CD1F2D">
      <w:pPr>
        <w:pStyle w:val="Heading3"/>
        <w:divId w:val="18993215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1F6CBEC5"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3333"/>
          <w:lang w:val="en"/>
        </w:rPr>
        <w:t xml:space="preserve">Traditional Preparation Guidelines </w:t>
      </w:r>
    </w:p>
    <w:p w14:paraId="29DF5213"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Indigenous knowledge emphasizes: </w:t>
      </w:r>
      <w:r>
        <w:rPr>
          <w:rFonts w:ascii="Segoe UI" w:hAnsi="Segoe UI" w:cs="Segoe UI"/>
          <w:color w:val="333333"/>
          <w:vertAlign w:val="superscript"/>
          <w:lang w:val="en"/>
        </w:rPr>
        <w:t xml:space="preserve">[2] </w:t>
      </w:r>
    </w:p>
    <w:p w14:paraId="775C79D1" w14:textId="77777777" w:rsidR="00CD1F2D" w:rsidRDefault="00CD1F2D">
      <w:pPr>
        <w:numPr>
          <w:ilvl w:val="0"/>
          <w:numId w:val="520"/>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Proper identification: Distinguishing from potentially toxic umbellifers </w:t>
      </w:r>
    </w:p>
    <w:p w14:paraId="31BA3BBD" w14:textId="77777777" w:rsidR="00CD1F2D" w:rsidRDefault="00CD1F2D">
      <w:pPr>
        <w:numPr>
          <w:ilvl w:val="0"/>
          <w:numId w:val="520"/>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Root processing: Traditional methods reducing potential irritation </w:t>
      </w:r>
    </w:p>
    <w:p w14:paraId="5092A264" w14:textId="77777777" w:rsidR="00CD1F2D" w:rsidRDefault="00CD1F2D">
      <w:pPr>
        <w:numPr>
          <w:ilvl w:val="0"/>
          <w:numId w:val="520"/>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Dosage management: Appropriate amounts for different conditions </w:t>
      </w:r>
    </w:p>
    <w:p w14:paraId="246CC347" w14:textId="77777777" w:rsidR="00CD1F2D" w:rsidRDefault="00CD1F2D">
      <w:pPr>
        <w:numPr>
          <w:ilvl w:val="0"/>
          <w:numId w:val="520"/>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Preparation timing: Fresh vs. dried root applications </w:t>
      </w:r>
    </w:p>
    <w:p w14:paraId="7B8C3250"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FF0000"/>
          <w:lang w:val="en"/>
        </w:rPr>
        <w:t xml:space="preserve">Modern Safety Notes </w:t>
      </w:r>
    </w:p>
    <w:p w14:paraId="4C7317C1"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Contemporary considerations include: </w:t>
      </w:r>
    </w:p>
    <w:p w14:paraId="76632824" w14:textId="77777777" w:rsidR="00CD1F2D" w:rsidRDefault="00CD1F2D">
      <w:pPr>
        <w:numPr>
          <w:ilvl w:val="0"/>
          <w:numId w:val="521"/>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Photosensitivity: Furanocoumarin content may increase UV sensitivity </w:t>
      </w:r>
      <w:r>
        <w:rPr>
          <w:rFonts w:ascii="Segoe UI" w:eastAsia="Times New Roman" w:hAnsi="Segoe UI" w:cs="Segoe UI"/>
          <w:color w:val="333333"/>
          <w:vertAlign w:val="superscript"/>
          <w:lang w:val="en"/>
        </w:rPr>
        <w:t xml:space="preserve">[8], [12] </w:t>
      </w:r>
    </w:p>
    <w:p w14:paraId="5507F5E5" w14:textId="77777777" w:rsidR="00CD1F2D" w:rsidRDefault="00CD1F2D">
      <w:pPr>
        <w:numPr>
          <w:ilvl w:val="0"/>
          <w:numId w:val="521"/>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Individual sensitivity: Some people may experience skin reactions </w:t>
      </w:r>
      <w:r>
        <w:rPr>
          <w:rFonts w:ascii="Segoe UI" w:eastAsia="Times New Roman" w:hAnsi="Segoe UI" w:cs="Segoe UI"/>
          <w:color w:val="333333"/>
          <w:vertAlign w:val="superscript"/>
          <w:lang w:val="en"/>
        </w:rPr>
        <w:t xml:space="preserve">[8], [12] </w:t>
      </w:r>
    </w:p>
    <w:p w14:paraId="2D71461B" w14:textId="77777777" w:rsidR="00CD1F2D" w:rsidRDefault="00CD1F2D">
      <w:pPr>
        <w:numPr>
          <w:ilvl w:val="0"/>
          <w:numId w:val="521"/>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Quality control: Proper species identification and preparation standards </w:t>
      </w:r>
      <w:r>
        <w:rPr>
          <w:rFonts w:ascii="Segoe UI" w:eastAsia="Times New Roman" w:hAnsi="Segoe UI" w:cs="Segoe UI"/>
          <w:color w:val="333333"/>
          <w:vertAlign w:val="superscript"/>
          <w:lang w:val="en"/>
        </w:rPr>
        <w:t xml:space="preserve">[12] </w:t>
      </w:r>
    </w:p>
    <w:p w14:paraId="6D9B5392" w14:textId="77777777" w:rsidR="00CD1F2D" w:rsidRDefault="00CD1F2D">
      <w:pPr>
        <w:numPr>
          <w:ilvl w:val="0"/>
          <w:numId w:val="521"/>
        </w:numPr>
        <w:spacing w:before="100" w:beforeAutospacing="1" w:after="100" w:afterAutospacing="1"/>
        <w:divId w:val="1899321502"/>
        <w:rPr>
          <w:rFonts w:ascii="Segoe UI" w:eastAsia="Times New Roman" w:hAnsi="Segoe UI" w:cs="Segoe UI"/>
          <w:color w:val="333333"/>
          <w:lang w:val="en"/>
        </w:rPr>
      </w:pPr>
      <w:r>
        <w:rPr>
          <w:rFonts w:ascii="Segoe UI" w:eastAsia="Times New Roman" w:hAnsi="Segoe UI" w:cs="Segoe UI"/>
          <w:color w:val="333333"/>
          <w:lang w:val="en"/>
        </w:rPr>
        <w:t xml:space="preserve">Professional guidance: Consultation for serious respiratory conditions </w:t>
      </w:r>
      <w:r>
        <w:rPr>
          <w:rFonts w:ascii="Segoe UI" w:eastAsia="Times New Roman" w:hAnsi="Segoe UI" w:cs="Segoe UI"/>
          <w:color w:val="333333"/>
          <w:vertAlign w:val="superscript"/>
          <w:lang w:val="en"/>
        </w:rPr>
        <w:t xml:space="preserve">[12] </w:t>
      </w:r>
    </w:p>
    <w:p w14:paraId="7AE1F91A" w14:textId="77777777" w:rsidR="00CD1F2D" w:rsidRDefault="00CD1F2D">
      <w:pPr>
        <w:pStyle w:val="NormalWeb"/>
        <w:divId w:val="1899321502"/>
        <w:rPr>
          <w:rFonts w:ascii="Segoe UI" w:hAnsi="Segoe UI" w:cs="Segoe UI"/>
          <w:color w:val="333333"/>
          <w:lang w:val="en"/>
        </w:rPr>
      </w:pPr>
      <w:r>
        <w:rPr>
          <w:rStyle w:val="Strong"/>
          <w:rFonts w:ascii="Segoe UI" w:hAnsi="Segoe UI" w:cs="Segoe UI"/>
          <w:color w:val="339966"/>
          <w:lang w:val="en"/>
        </w:rPr>
        <w:t xml:space="preserve">References </w:t>
      </w:r>
    </w:p>
    <w:p w14:paraId="4A1E5E65"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1. Asuming, W. A., Beauchamp, P. S., &amp; Descalzo, J. T. (2005). Essential oil composition of four </w:t>
      </w:r>
      <w:r>
        <w:rPr>
          <w:rStyle w:val="Emphasis"/>
          <w:rFonts w:ascii="Segoe UI" w:hAnsi="Segoe UI" w:cs="Segoe UI"/>
          <w:color w:val="333333"/>
          <w:lang w:val="en"/>
        </w:rPr>
        <w:t xml:space="preserve">Lomatium </w:t>
      </w:r>
      <w:r>
        <w:rPr>
          <w:rFonts w:ascii="Segoe UI" w:hAnsi="Segoe UI" w:cs="Segoe UI"/>
          <w:color w:val="333333"/>
          <w:lang w:val="en"/>
        </w:rPr>
        <w:t xml:space="preserve">species and their chemotaxonomy. </w:t>
      </w:r>
      <w:r>
        <w:rPr>
          <w:rStyle w:val="Emphasis"/>
          <w:rFonts w:ascii="Segoe UI" w:hAnsi="Segoe UI" w:cs="Segoe UI"/>
          <w:color w:val="333333"/>
          <w:lang w:val="en"/>
        </w:rPr>
        <w:t xml:space="preserve">Biochemical Systematics and Ecology </w:t>
      </w:r>
      <w:r>
        <w:rPr>
          <w:rFonts w:ascii="Segoe UI" w:hAnsi="Segoe UI" w:cs="Segoe UI"/>
          <w:color w:val="333333"/>
          <w:lang w:val="en"/>
        </w:rPr>
        <w:t xml:space="preserve">, </w:t>
      </w:r>
      <w:r>
        <w:rPr>
          <w:rStyle w:val="Emphasis"/>
          <w:rFonts w:ascii="Segoe UI" w:hAnsi="Segoe UI" w:cs="Segoe UI"/>
          <w:color w:val="333333"/>
          <w:lang w:val="en"/>
        </w:rPr>
        <w:t xml:space="preserve">33 </w:t>
      </w:r>
      <w:r>
        <w:rPr>
          <w:rFonts w:ascii="Segoe UI" w:hAnsi="Segoe UI" w:cs="Segoe UI"/>
          <w:color w:val="333333"/>
          <w:lang w:val="en"/>
        </w:rPr>
        <w:t xml:space="preserve">(1), 17–26. </w:t>
      </w:r>
      <w:hyperlink r:id="rId633" w:tgtFrame="_new" w:history="1">
        <w:r>
          <w:rPr>
            <w:rStyle w:val="Hyperlink"/>
            <w:rFonts w:ascii="Segoe UI" w:hAnsi="Segoe UI" w:cs="Segoe UI"/>
            <w:lang w:val="en"/>
          </w:rPr>
          <w:t xml:space="preserve">https://doi.org/10.1016/j.bse.2004.06.005 </w:t>
        </w:r>
      </w:hyperlink>
    </w:p>
    <w:p w14:paraId="0A181D97"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r>
        <w:rPr>
          <w:rStyle w:val="Emphasis"/>
          <w:rFonts w:ascii="Segoe UI" w:hAnsi="Segoe UI" w:cs="Segoe UI"/>
          <w:color w:val="333333"/>
          <w:lang w:val="en"/>
        </w:rPr>
        <w:t xml:space="preserve">Traditional knowledge </w:t>
      </w:r>
      <w:r>
        <w:rPr>
          <w:rFonts w:ascii="Segoe UI" w:hAnsi="Segoe UI" w:cs="Segoe UI"/>
          <w:color w:val="333333"/>
          <w:lang w:val="en"/>
        </w:rPr>
        <w:t xml:space="preserve">. </w:t>
      </w:r>
    </w:p>
    <w:p w14:paraId="5A33D59D"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3. Friends of Edgewood. (2025, May 8). </w:t>
      </w:r>
      <w:r>
        <w:rPr>
          <w:rStyle w:val="Emphasis"/>
          <w:rFonts w:ascii="Segoe UI" w:hAnsi="Segoe UI" w:cs="Segoe UI"/>
          <w:color w:val="333333"/>
          <w:lang w:val="en"/>
        </w:rPr>
        <w:t xml:space="preserve">Large-fruited Lomatium </w:t>
      </w:r>
      <w:r>
        <w:rPr>
          <w:rFonts w:ascii="Segoe UI" w:hAnsi="Segoe UI" w:cs="Segoe UI"/>
          <w:color w:val="333333"/>
          <w:lang w:val="en"/>
        </w:rPr>
        <w:t xml:space="preserve">. </w:t>
      </w:r>
      <w:hyperlink r:id="rId634" w:tgtFrame="_new" w:history="1">
        <w:r>
          <w:rPr>
            <w:rStyle w:val="Hyperlink"/>
            <w:rFonts w:ascii="Segoe UI" w:hAnsi="Segoe UI" w:cs="Segoe UI"/>
            <w:lang w:val="en"/>
          </w:rPr>
          <w:t xml:space="preserve">https://friendsofedgewood.org/large-fruited-lomatium </w:t>
        </w:r>
      </w:hyperlink>
    </w:p>
    <w:p w14:paraId="1196C4E0"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4. Gaïan EthnoBotany. (2017, June 28). </w:t>
      </w:r>
      <w:r>
        <w:rPr>
          <w:rStyle w:val="Emphasis"/>
          <w:rFonts w:ascii="Segoe UI" w:hAnsi="Segoe UI" w:cs="Segoe UI"/>
          <w:color w:val="333333"/>
          <w:lang w:val="en"/>
        </w:rPr>
        <w:t xml:space="preserve">Lomatium macrocarpum </w:t>
      </w:r>
      <w:r>
        <w:rPr>
          <w:rFonts w:ascii="Segoe UI" w:hAnsi="Segoe UI" w:cs="Segoe UI"/>
          <w:color w:val="333333"/>
          <w:lang w:val="en"/>
        </w:rPr>
        <w:t xml:space="preserve">. </w:t>
      </w:r>
      <w:hyperlink r:id="rId635" w:tgtFrame="_new" w:history="1">
        <w:r>
          <w:rPr>
            <w:rStyle w:val="Hyperlink"/>
            <w:rFonts w:ascii="Segoe UI" w:hAnsi="Segoe UI" w:cs="Segoe UI"/>
            <w:lang w:val="en"/>
          </w:rPr>
          <w:t xml:space="preserve">https://gaianethnobotany.com/2017/06/01/lomatium-macrocarpum/ </w:t>
        </w:r>
      </w:hyperlink>
    </w:p>
    <w:p w14:paraId="600B7ADF"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5. Healthy Planet Canada. (2025, May 26). </w:t>
      </w:r>
      <w:r>
        <w:rPr>
          <w:rStyle w:val="Emphasis"/>
          <w:rFonts w:ascii="Segoe UI" w:hAnsi="Segoe UI" w:cs="Segoe UI"/>
          <w:color w:val="333333"/>
          <w:lang w:val="en"/>
        </w:rPr>
        <w:t xml:space="preserve">A powerful antiviral herb: Desert parsley </w:t>
      </w:r>
      <w:r>
        <w:rPr>
          <w:rFonts w:ascii="Segoe UI" w:hAnsi="Segoe UI" w:cs="Segoe UI"/>
          <w:color w:val="333333"/>
          <w:lang w:val="en"/>
        </w:rPr>
        <w:t xml:space="preserve">. </w:t>
      </w:r>
      <w:hyperlink r:id="rId636" w:tgtFrame="_new" w:history="1">
        <w:r>
          <w:rPr>
            <w:rStyle w:val="Hyperlink"/>
            <w:rFonts w:ascii="Segoe UI" w:hAnsi="Segoe UI" w:cs="Segoe UI"/>
            <w:lang w:val="en"/>
          </w:rPr>
          <w:t xml:space="preserve">https://www.healthyplanetcanada.com/blog/a-powerful-antiviral-herb-desert-parsley/ </w:t>
        </w:r>
      </w:hyperlink>
    </w:p>
    <w:p w14:paraId="3375B160"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6. iNaturalist. (2025). </w:t>
      </w:r>
      <w:r>
        <w:rPr>
          <w:rStyle w:val="Emphasis"/>
          <w:rFonts w:ascii="Segoe UI" w:hAnsi="Segoe UI" w:cs="Segoe UI"/>
          <w:color w:val="333333"/>
          <w:lang w:val="en"/>
        </w:rPr>
        <w:t xml:space="preserve">Large-fruited desert parsley (Lomatium macrocarpum) </w:t>
      </w:r>
      <w:r>
        <w:rPr>
          <w:rFonts w:ascii="Segoe UI" w:hAnsi="Segoe UI" w:cs="Segoe UI"/>
          <w:color w:val="333333"/>
          <w:lang w:val="en"/>
        </w:rPr>
        <w:t xml:space="preserve">. Retrieved September 28, 2025, from </w:t>
      </w:r>
      <w:hyperlink r:id="rId637" w:tgtFrame="_new" w:history="1">
        <w:r>
          <w:rPr>
            <w:rStyle w:val="Hyperlink"/>
            <w:rFonts w:ascii="Segoe UI" w:hAnsi="Segoe UI" w:cs="Segoe UI"/>
            <w:lang w:val="en"/>
          </w:rPr>
          <w:t xml:space="preserve">https://www.inaturalist.org/guide_taxa/618478 </w:t>
        </w:r>
      </w:hyperlink>
    </w:p>
    <w:p w14:paraId="45228D16"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7. McCutcheon, A. R., Roberts, T. E., Gibbons, E., Ellis, S. M., Babiuk, L. A., Hancock, R. E. W., &amp; Towers, G. H. N. (1995). Antiviral screening of British Columbian medicinal plants. </w:t>
      </w:r>
      <w:r>
        <w:rPr>
          <w:rStyle w:val="Emphasis"/>
          <w:rFonts w:ascii="Segoe UI" w:hAnsi="Segoe UI" w:cs="Segoe UI"/>
          <w:color w:val="333333"/>
          <w:lang w:val="en"/>
        </w:rPr>
        <w:t xml:space="preserve">Journal of Ethnopharmacology </w:t>
      </w:r>
      <w:r>
        <w:rPr>
          <w:rFonts w:ascii="Segoe UI" w:hAnsi="Segoe UI" w:cs="Segoe UI"/>
          <w:color w:val="333333"/>
          <w:lang w:val="en"/>
        </w:rPr>
        <w:t xml:space="preserve">, </w:t>
      </w:r>
      <w:r>
        <w:rPr>
          <w:rStyle w:val="Emphasis"/>
          <w:rFonts w:ascii="Segoe UI" w:hAnsi="Segoe UI" w:cs="Segoe UI"/>
          <w:color w:val="333333"/>
          <w:lang w:val="en"/>
        </w:rPr>
        <w:t xml:space="preserve">49 </w:t>
      </w:r>
      <w:r>
        <w:rPr>
          <w:rFonts w:ascii="Segoe UI" w:hAnsi="Segoe UI" w:cs="Segoe UI"/>
          <w:color w:val="333333"/>
          <w:lang w:val="en"/>
        </w:rPr>
        <w:t xml:space="preserve">(2), 101–110. </w:t>
      </w:r>
      <w:hyperlink r:id="rId638" w:tgtFrame="_new" w:history="1">
        <w:r>
          <w:rPr>
            <w:rStyle w:val="Hyperlink"/>
            <w:rFonts w:ascii="Segoe UI" w:hAnsi="Segoe UI" w:cs="Segoe UI"/>
            <w:lang w:val="en"/>
          </w:rPr>
          <w:t xml:space="preserve">https://doi.org/10.1016/0378-8741(95)01166-8 </w:t>
        </w:r>
      </w:hyperlink>
    </w:p>
    <w:p w14:paraId="598B5D55"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8. RxList. (2021, June 11). </w:t>
      </w:r>
      <w:r>
        <w:rPr>
          <w:rStyle w:val="Emphasis"/>
          <w:rFonts w:ascii="Segoe UI" w:hAnsi="Segoe UI" w:cs="Segoe UI"/>
          <w:color w:val="333333"/>
          <w:lang w:val="en"/>
        </w:rPr>
        <w:t xml:space="preserve">Desert parsley: Health benefits, side effects, uses, dose &amp; precautions </w:t>
      </w:r>
      <w:r>
        <w:rPr>
          <w:rFonts w:ascii="Segoe UI" w:hAnsi="Segoe UI" w:cs="Segoe UI"/>
          <w:color w:val="333333"/>
          <w:lang w:val="en"/>
        </w:rPr>
        <w:t xml:space="preserve">. Retrieved September 28, 2025, from </w:t>
      </w:r>
      <w:hyperlink r:id="rId639" w:tgtFrame="_new" w:history="1">
        <w:r>
          <w:rPr>
            <w:rStyle w:val="Hyperlink"/>
            <w:rFonts w:ascii="Segoe UI" w:hAnsi="Segoe UI" w:cs="Segoe UI"/>
            <w:lang w:val="en"/>
          </w:rPr>
          <w:t xml:space="preserve">https://www.rxlist.com/supplements/desert_parsley.htm </w:t>
        </w:r>
      </w:hyperlink>
    </w:p>
    <w:p w14:paraId="528865A3"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9. ScienceDirect Topics. (2025). </w:t>
      </w:r>
      <w:r>
        <w:rPr>
          <w:rStyle w:val="Emphasis"/>
          <w:rFonts w:ascii="Segoe UI" w:hAnsi="Segoe UI" w:cs="Segoe UI"/>
          <w:color w:val="333333"/>
          <w:lang w:val="en"/>
        </w:rPr>
        <w:t xml:space="preserve">Lomatium—An overview </w:t>
      </w:r>
      <w:r>
        <w:rPr>
          <w:rFonts w:ascii="Segoe UI" w:hAnsi="Segoe UI" w:cs="Segoe UI"/>
          <w:color w:val="333333"/>
          <w:lang w:val="en"/>
        </w:rPr>
        <w:t xml:space="preserve">. Retrieved September 28, 2025, from </w:t>
      </w:r>
      <w:hyperlink r:id="rId640" w:tgtFrame="_new" w:history="1">
        <w:r>
          <w:rPr>
            <w:rStyle w:val="Hyperlink"/>
            <w:rFonts w:ascii="Segoe UI" w:hAnsi="Segoe UI" w:cs="Segoe UI"/>
            <w:lang w:val="en"/>
          </w:rPr>
          <w:t xml:space="preserve">https://www.sciencedirect.com/topics/pharmacology-toxicology-and-pharmaceutical-science/lomatium </w:t>
        </w:r>
      </w:hyperlink>
    </w:p>
    <w:p w14:paraId="55AFFD4C"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10. Secrets of the Tribe. (2023, April 7). </w:t>
      </w:r>
      <w:r>
        <w:rPr>
          <w:rStyle w:val="Emphasis"/>
          <w:rFonts w:ascii="Segoe UI" w:hAnsi="Segoe UI" w:cs="Segoe UI"/>
          <w:color w:val="333333"/>
          <w:lang w:val="en"/>
        </w:rPr>
        <w:t xml:space="preserve">5 surprising but less-known Lomatium benefits everyone should know </w:t>
      </w:r>
      <w:r>
        <w:rPr>
          <w:rFonts w:ascii="Segoe UI" w:hAnsi="Segoe UI" w:cs="Segoe UI"/>
          <w:color w:val="333333"/>
          <w:lang w:val="en"/>
        </w:rPr>
        <w:t xml:space="preserve">. </w:t>
      </w:r>
      <w:hyperlink r:id="rId641" w:tgtFrame="_new" w:history="1">
        <w:r>
          <w:rPr>
            <w:rStyle w:val="Hyperlink"/>
            <w:rFonts w:ascii="Segoe UI" w:hAnsi="Segoe UI" w:cs="Segoe UI"/>
            <w:lang w:val="en"/>
          </w:rPr>
          <w:t xml:space="preserve">https://secrets.shop/blogs/learn-the-herbs/lomatium-benefits </w:t>
        </w:r>
      </w:hyperlink>
    </w:p>
    <w:p w14:paraId="5B9539B4"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11. Splitrock Environmental. (2025). </w:t>
      </w:r>
      <w:r>
        <w:rPr>
          <w:rStyle w:val="Emphasis"/>
          <w:rFonts w:ascii="Segoe UI" w:hAnsi="Segoe UI" w:cs="Segoe UI"/>
          <w:color w:val="333333"/>
          <w:lang w:val="en"/>
        </w:rPr>
        <w:t xml:space="preserve">Large-fruited desert-parsley </w:t>
      </w:r>
      <w:r>
        <w:rPr>
          <w:rFonts w:ascii="Segoe UI" w:hAnsi="Segoe UI" w:cs="Segoe UI"/>
          <w:color w:val="333333"/>
          <w:lang w:val="en"/>
        </w:rPr>
        <w:t xml:space="preserve">. </w:t>
      </w:r>
      <w:hyperlink r:id="rId642" w:tgtFrame="_new" w:history="1">
        <w:r>
          <w:rPr>
            <w:rStyle w:val="Hyperlink"/>
            <w:rFonts w:ascii="Segoe UI" w:hAnsi="Segoe UI" w:cs="Segoe UI"/>
            <w:lang w:val="en"/>
          </w:rPr>
          <w:t xml:space="preserve">https://splitrockenvironmental.ca/products/large-fruited-desert-parsley </w:t>
        </w:r>
      </w:hyperlink>
    </w:p>
    <w:p w14:paraId="06D39A37"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12. WebMD. (2025). </w:t>
      </w:r>
      <w:r>
        <w:rPr>
          <w:rStyle w:val="Emphasis"/>
          <w:rFonts w:ascii="Segoe UI" w:hAnsi="Segoe UI" w:cs="Segoe UI"/>
          <w:color w:val="333333"/>
          <w:lang w:val="en"/>
        </w:rPr>
        <w:t xml:space="preserve">Desert parsley: Overview, uses, side effects, precautions, interactions, dosing and reviews </w:t>
      </w:r>
      <w:r>
        <w:rPr>
          <w:rFonts w:ascii="Segoe UI" w:hAnsi="Segoe UI" w:cs="Segoe UI"/>
          <w:color w:val="333333"/>
          <w:lang w:val="en"/>
        </w:rPr>
        <w:t xml:space="preserve">. Retrieved September 28, 2025, from </w:t>
      </w:r>
      <w:hyperlink r:id="rId643" w:tgtFrame="_new" w:history="1">
        <w:r>
          <w:rPr>
            <w:rStyle w:val="Hyperlink"/>
            <w:rFonts w:ascii="Segoe UI" w:hAnsi="Segoe UI" w:cs="Segoe UI"/>
            <w:lang w:val="en"/>
          </w:rPr>
          <w:t xml:space="preserve">https://www.webmd.com/vitamins/ai/ingredientmono-1275/desert-parsley </w:t>
        </w:r>
      </w:hyperlink>
    </w:p>
    <w:p w14:paraId="7ECFF210"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13. White Rabbit Institute of Healing. (2025, March 13). </w:t>
      </w:r>
      <w:r>
        <w:rPr>
          <w:rStyle w:val="Emphasis"/>
          <w:rFonts w:ascii="Segoe UI" w:hAnsi="Segoe UI" w:cs="Segoe UI"/>
          <w:color w:val="333333"/>
          <w:lang w:val="en"/>
        </w:rPr>
        <w:t xml:space="preserve">Lomatium (Lomatium) </w:t>
      </w:r>
      <w:r>
        <w:rPr>
          <w:rFonts w:ascii="Segoe UI" w:hAnsi="Segoe UI" w:cs="Segoe UI"/>
          <w:color w:val="333333"/>
          <w:lang w:val="en"/>
        </w:rPr>
        <w:t xml:space="preserve">. </w:t>
      </w:r>
      <w:hyperlink r:id="rId644" w:tgtFrame="_new" w:history="1">
        <w:r>
          <w:rPr>
            <w:rStyle w:val="Hyperlink"/>
            <w:rFonts w:ascii="Segoe UI" w:hAnsi="Segoe UI" w:cs="Segoe UI"/>
            <w:lang w:val="en"/>
          </w:rPr>
          <w:t xml:space="preserve">https://www.whiterabbitinstituteofhealing.com/herbs/lomatium/ </w:t>
        </w:r>
      </w:hyperlink>
    </w:p>
    <w:p w14:paraId="0A8657F6" w14:textId="77777777" w:rsidR="00CD1F2D" w:rsidRDefault="00CD1F2D">
      <w:pPr>
        <w:pStyle w:val="NormalWeb"/>
        <w:divId w:val="1899321502"/>
        <w:rPr>
          <w:rFonts w:ascii="Segoe UI" w:hAnsi="Segoe UI" w:cs="Segoe UI"/>
          <w:color w:val="333333"/>
          <w:lang w:val="en"/>
        </w:rPr>
      </w:pPr>
      <w:r>
        <w:rPr>
          <w:rFonts w:ascii="Segoe UI" w:hAnsi="Segoe UI" w:cs="Segoe UI"/>
          <w:color w:val="333333"/>
          <w:lang w:val="en"/>
        </w:rPr>
        <w:t xml:space="preserve">14. Wikipedia contributors. (2025). Lomatium. In </w:t>
      </w:r>
      <w:r>
        <w:rPr>
          <w:rStyle w:val="Emphasis"/>
          <w:rFonts w:ascii="Segoe UI" w:hAnsi="Segoe UI" w:cs="Segoe UI"/>
          <w:color w:val="333333"/>
          <w:lang w:val="en"/>
        </w:rPr>
        <w:t xml:space="preserve">Wikipedia, The Free Encyclopedia </w:t>
      </w:r>
      <w:r>
        <w:rPr>
          <w:rFonts w:ascii="Segoe UI" w:hAnsi="Segoe UI" w:cs="Segoe UI"/>
          <w:color w:val="333333"/>
          <w:lang w:val="en"/>
        </w:rPr>
        <w:t xml:space="preserve">. Retrieved September 28, 2025, from </w:t>
      </w:r>
      <w:hyperlink r:id="rId645" w:tgtFrame="_new" w:history="1">
        <w:r>
          <w:rPr>
            <w:rStyle w:val="Hyperlink"/>
            <w:rFonts w:ascii="Segoe UI" w:hAnsi="Segoe UI" w:cs="Segoe UI"/>
            <w:lang w:val="en"/>
          </w:rPr>
          <w:t xml:space="preserve">https://en.wikipedia.org/wiki/Lomatium </w:t>
        </w:r>
      </w:hyperlink>
    </w:p>
    <w:p w14:paraId="5EE92D7D" w14:textId="77777777" w:rsidR="00CD1F2D" w:rsidRDefault="00CD1F2D">
      <w:pPr>
        <w:pStyle w:val="Heading1"/>
        <w:divId w:val="149446811"/>
        <w:rPr>
          <w:rFonts w:ascii="Segoe UI" w:eastAsia="Times New Roman" w:hAnsi="Segoe UI" w:cs="Segoe UI"/>
          <w:lang w:val="en"/>
        </w:rPr>
      </w:pPr>
      <w:r>
        <w:rPr>
          <w:rFonts w:ascii="Segoe UI" w:eastAsia="Times New Roman" w:hAnsi="Segoe UI" w:cs="Segoe UI"/>
          <w:lang w:val="en"/>
        </w:rPr>
        <w:t xml:space="preserve">43 Lemonweed </w:t>
      </w:r>
    </w:p>
    <w:p w14:paraId="32830C4C"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9966"/>
          <w:lang w:val="en"/>
        </w:rPr>
        <w:t xml:space="preserve">Names </w:t>
      </w:r>
    </w:p>
    <w:p w14:paraId="687B8B0F"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Lemonweed </w:t>
      </w:r>
    </w:p>
    <w:p w14:paraId="6692BB47"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Lithospermum ruderale </w:t>
      </w:r>
    </w:p>
    <w:p w14:paraId="26278429"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Western stoneseed or Western gromwell </w:t>
      </w:r>
    </w:p>
    <w:p w14:paraId="5505EBEA" w14:textId="77777777" w:rsidR="00CD1F2D" w:rsidRDefault="00CD1F2D">
      <w:pPr>
        <w:pStyle w:val="NormalWeb"/>
        <w:jc w:val="center"/>
        <w:divId w:val="149446811"/>
        <w:rPr>
          <w:rFonts w:ascii="Segoe UI" w:hAnsi="Segoe UI" w:cs="Segoe UI"/>
          <w:color w:val="333333"/>
          <w:lang w:val="en"/>
        </w:rPr>
      </w:pPr>
      <w:r>
        <w:rPr>
          <w:rFonts w:ascii="Segoe UI" w:hAnsi="Segoe UI" w:cs="Segoe UI"/>
          <w:noProof/>
          <w:color w:val="333333"/>
          <w:lang w:val="en"/>
        </w:rPr>
        <w:drawing>
          <wp:inline distT="0" distB="0" distL="0" distR="0" wp14:anchorId="09C64125" wp14:editId="15BDD33A">
            <wp:extent cx="2647950" cy="28575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link="rId646">
                      <a:extLst>
                        <a:ext uri="{28A0092B-C50C-407E-A947-70E740481C1C}">
                          <a14:useLocalDpi xmlns:a14="http://schemas.microsoft.com/office/drawing/2010/main" val="0"/>
                        </a:ext>
                      </a:extLst>
                    </a:blip>
                    <a:srcRect/>
                    <a:stretch>
                      <a:fillRect/>
                    </a:stretch>
                  </pic:blipFill>
                  <pic:spPr bwMode="auto">
                    <a:xfrm>
                      <a:off x="0" y="0"/>
                      <a:ext cx="2647950" cy="2857500"/>
                    </a:xfrm>
                    <a:prstGeom prst="rect">
                      <a:avLst/>
                    </a:prstGeom>
                    <a:noFill/>
                    <a:ln>
                      <a:noFill/>
                    </a:ln>
                  </pic:spPr>
                </pic:pic>
              </a:graphicData>
            </a:graphic>
          </wp:inline>
        </w:drawing>
      </w:r>
    </w:p>
    <w:p w14:paraId="5F3853BC" w14:textId="77777777" w:rsidR="00CD1F2D" w:rsidRDefault="00CD1F2D">
      <w:pPr>
        <w:pStyle w:val="NormalWeb"/>
        <w:jc w:val="center"/>
        <w:divId w:val="149446811"/>
        <w:rPr>
          <w:rFonts w:ascii="Segoe UI" w:hAnsi="Segoe UI" w:cs="Segoe UI"/>
          <w:color w:val="333333"/>
          <w:lang w:val="en"/>
        </w:rPr>
      </w:pPr>
      <w:r>
        <w:rPr>
          <w:rStyle w:val="Strong"/>
          <w:rFonts w:ascii="Segoe UI" w:hAnsi="Segoe UI" w:cs="Segoe UI"/>
          <w:color w:val="333333"/>
          <w:lang w:val="en"/>
        </w:rPr>
        <w:t>Fig 43.1: Close-up of Lemonweed tubular flowers.</w:t>
      </w:r>
      <w:r>
        <w:rPr>
          <w:rFonts w:ascii="Segoe UI" w:hAnsi="Segoe UI" w:cs="Segoe UI"/>
          <w:color w:val="333333"/>
          <w:lang w:val="en"/>
        </w:rPr>
        <w:t xml:space="preserve"> </w:t>
      </w:r>
    </w:p>
    <w:p w14:paraId="0EF14A70" w14:textId="77777777" w:rsidR="00CD1F2D" w:rsidRDefault="00CD1F2D">
      <w:pPr>
        <w:pStyle w:val="NormalWeb"/>
        <w:jc w:val="center"/>
        <w:divId w:val="149446811"/>
        <w:rPr>
          <w:rFonts w:ascii="Segoe UI" w:hAnsi="Segoe UI" w:cs="Segoe UI"/>
          <w:color w:val="333333"/>
          <w:lang w:val="en"/>
        </w:rPr>
      </w:pPr>
      <w:r>
        <w:rPr>
          <w:rFonts w:ascii="Segoe UI" w:hAnsi="Segoe UI" w:cs="Segoe UI"/>
          <w:noProof/>
          <w:color w:val="333333"/>
          <w:lang w:val="en"/>
        </w:rPr>
        <w:drawing>
          <wp:inline distT="0" distB="0" distL="0" distR="0" wp14:anchorId="2E5D270C" wp14:editId="46AFBC12">
            <wp:extent cx="1885950" cy="28575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link="rId647">
                      <a:extLst>
                        <a:ext uri="{28A0092B-C50C-407E-A947-70E740481C1C}">
                          <a14:useLocalDpi xmlns:a14="http://schemas.microsoft.com/office/drawing/2010/main" val="0"/>
                        </a:ext>
                      </a:extLst>
                    </a:blip>
                    <a:srcRect/>
                    <a:stretch>
                      <a:fillRect/>
                    </a:stretch>
                  </pic:blipFill>
                  <pic:spPr bwMode="auto">
                    <a:xfrm>
                      <a:off x="0" y="0"/>
                      <a:ext cx="1885950" cy="2857500"/>
                    </a:xfrm>
                    <a:prstGeom prst="rect">
                      <a:avLst/>
                    </a:prstGeom>
                    <a:noFill/>
                    <a:ln>
                      <a:noFill/>
                    </a:ln>
                  </pic:spPr>
                </pic:pic>
              </a:graphicData>
            </a:graphic>
          </wp:inline>
        </w:drawing>
      </w:r>
    </w:p>
    <w:p w14:paraId="59C156D2" w14:textId="77777777" w:rsidR="00CD1F2D" w:rsidRDefault="00CD1F2D">
      <w:pPr>
        <w:pStyle w:val="NormalWeb"/>
        <w:jc w:val="center"/>
        <w:divId w:val="149446811"/>
        <w:rPr>
          <w:rFonts w:ascii="Segoe UI" w:hAnsi="Segoe UI" w:cs="Segoe UI"/>
          <w:color w:val="333333"/>
          <w:lang w:val="en"/>
        </w:rPr>
      </w:pPr>
      <w:r>
        <w:rPr>
          <w:rStyle w:val="Strong"/>
          <w:rFonts w:ascii="Segoe UI" w:hAnsi="Segoe UI" w:cs="Segoe UI"/>
          <w:color w:val="333333"/>
          <w:lang w:val="en"/>
        </w:rPr>
        <w:t>Fig 43.2: Lemonweed plant in its natural habitat showing stems and leaves.</w:t>
      </w:r>
      <w:r>
        <w:rPr>
          <w:rFonts w:ascii="Segoe UI" w:hAnsi="Segoe UI" w:cs="Segoe UI"/>
          <w:color w:val="333333"/>
          <w:lang w:val="en"/>
        </w:rPr>
        <w:t xml:space="preserve"> </w:t>
      </w:r>
    </w:p>
    <w:p w14:paraId="692C8F9A" w14:textId="77777777" w:rsidR="00CD1F2D" w:rsidRDefault="00CD1F2D">
      <w:pPr>
        <w:pStyle w:val="NormalWeb"/>
        <w:jc w:val="center"/>
        <w:divId w:val="149446811"/>
        <w:rPr>
          <w:rFonts w:ascii="Segoe UI" w:hAnsi="Segoe UI" w:cs="Segoe UI"/>
          <w:color w:val="333333"/>
          <w:lang w:val="en"/>
        </w:rPr>
      </w:pPr>
      <w:r>
        <w:rPr>
          <w:rFonts w:ascii="Segoe UI" w:hAnsi="Segoe UI" w:cs="Segoe UI"/>
          <w:noProof/>
          <w:color w:val="333333"/>
          <w:lang w:val="en"/>
        </w:rPr>
        <w:drawing>
          <wp:inline distT="0" distB="0" distL="0" distR="0" wp14:anchorId="5ECEC7AB" wp14:editId="3DCECFC0">
            <wp:extent cx="1352550" cy="285750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link="rId648">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6D8DF490" w14:textId="77777777" w:rsidR="00CD1F2D" w:rsidRDefault="00CD1F2D">
      <w:pPr>
        <w:pStyle w:val="NormalWeb"/>
        <w:jc w:val="center"/>
        <w:divId w:val="149446811"/>
        <w:rPr>
          <w:rFonts w:ascii="Segoe UI" w:hAnsi="Segoe UI" w:cs="Segoe UI"/>
          <w:color w:val="333333"/>
          <w:lang w:val="en"/>
        </w:rPr>
      </w:pPr>
      <w:r>
        <w:rPr>
          <w:rStyle w:val="Strong"/>
          <w:rFonts w:ascii="Segoe UI" w:hAnsi="Segoe UI" w:cs="Segoe UI"/>
          <w:color w:val="333333"/>
          <w:lang w:val="en"/>
        </w:rPr>
        <w:t>Fig 43.3: Small Lemonweed seedlings growing in a white propagation tray with a blue plant tag.</w:t>
      </w:r>
      <w:r>
        <w:rPr>
          <w:rFonts w:ascii="Segoe UI" w:hAnsi="Segoe UI" w:cs="Segoe UI"/>
          <w:color w:val="333333"/>
          <w:lang w:val="en"/>
        </w:rPr>
        <w:t xml:space="preserve"> </w:t>
      </w:r>
    </w:p>
    <w:p w14:paraId="79EC2E8C" w14:textId="77777777" w:rsidR="00CD1F2D" w:rsidRDefault="00CD1F2D">
      <w:pPr>
        <w:pStyle w:val="NormalWeb"/>
        <w:jc w:val="center"/>
        <w:divId w:val="149446811"/>
        <w:rPr>
          <w:rFonts w:ascii="Segoe UI" w:hAnsi="Segoe UI" w:cs="Segoe UI"/>
          <w:color w:val="333333"/>
          <w:lang w:val="en"/>
        </w:rPr>
      </w:pPr>
      <w:r>
        <w:rPr>
          <w:rFonts w:ascii="Segoe UI" w:hAnsi="Segoe UI" w:cs="Segoe UI"/>
          <w:noProof/>
          <w:color w:val="333333"/>
          <w:lang w:val="en"/>
        </w:rPr>
        <w:drawing>
          <wp:inline distT="0" distB="0" distL="0" distR="0" wp14:anchorId="4204D06B" wp14:editId="4DBC6047">
            <wp:extent cx="2857500" cy="135255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link="rId649">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74C2A2F9" w14:textId="77777777" w:rsidR="00CD1F2D" w:rsidRDefault="00CD1F2D">
      <w:pPr>
        <w:pStyle w:val="NormalWeb"/>
        <w:jc w:val="center"/>
        <w:divId w:val="149446811"/>
        <w:rPr>
          <w:rFonts w:ascii="Segoe UI" w:hAnsi="Segoe UI" w:cs="Segoe UI"/>
          <w:color w:val="333333"/>
          <w:lang w:val="en"/>
        </w:rPr>
      </w:pPr>
      <w:r>
        <w:rPr>
          <w:rStyle w:val="Strong"/>
          <w:rFonts w:ascii="Segoe UI" w:hAnsi="Segoe UI" w:cs="Segoe UI"/>
          <w:color w:val="333333"/>
          <w:lang w:val="en"/>
        </w:rPr>
        <w:t>Fig 43.4: Top-down view of Lemonweed seedlings growing in a white propagation tray.</w:t>
      </w:r>
      <w:r>
        <w:rPr>
          <w:rFonts w:ascii="Segoe UI" w:hAnsi="Segoe UI" w:cs="Segoe UI"/>
          <w:color w:val="333333"/>
          <w:lang w:val="en"/>
        </w:rPr>
        <w:t xml:space="preserve"> </w:t>
      </w:r>
    </w:p>
    <w:p w14:paraId="69F31CDF"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9966"/>
          <w:lang w:val="en"/>
        </w:rPr>
        <w:t xml:space="preserve">General information </w:t>
      </w:r>
    </w:p>
    <w:p w14:paraId="2EA77EF0" w14:textId="77777777" w:rsidR="00CD1F2D" w:rsidRDefault="00CD1F2D">
      <w:pPr>
        <w:pStyle w:val="NormalWeb"/>
        <w:jc w:val="both"/>
        <w:divId w:val="149446811"/>
        <w:rPr>
          <w:rFonts w:ascii="Segoe UI" w:hAnsi="Segoe UI" w:cs="Segoe UI"/>
          <w:color w:val="333333"/>
          <w:lang w:val="en"/>
        </w:rPr>
      </w:pPr>
      <w:r>
        <w:rPr>
          <w:rFonts w:ascii="Segoe UI" w:hAnsi="Segoe UI" w:cs="Segoe UI"/>
          <w:color w:val="333333"/>
          <w:lang w:val="en"/>
        </w:rPr>
        <w:t xml:space="preserve">Lemonweed ( </w:t>
      </w:r>
      <w:r>
        <w:rPr>
          <w:rStyle w:val="Emphasis"/>
          <w:rFonts w:ascii="Segoe UI" w:hAnsi="Segoe UI" w:cs="Segoe UI"/>
          <w:color w:val="333333"/>
          <w:lang w:val="en"/>
        </w:rPr>
        <w:t xml:space="preserve">Lithospermum ruderale </w:t>
      </w:r>
      <w:r>
        <w:rPr>
          <w:rFonts w:ascii="Segoe UI" w:hAnsi="Segoe UI" w:cs="Segoe UI"/>
          <w:color w:val="333333"/>
          <w:lang w:val="en"/>
        </w:rPr>
        <w:t xml:space="preserve">), also known as western stoneseed or western gromwell, is a perennial herbaceous flowering plant in the borage family (Boraginaceae) native to western North America. </w:t>
      </w:r>
      <w:r>
        <w:rPr>
          <w:rFonts w:ascii="Segoe UI" w:hAnsi="Segoe UI" w:cs="Segoe UI"/>
          <w:color w:val="333333"/>
          <w:vertAlign w:val="superscript"/>
          <w:lang w:val="en"/>
        </w:rPr>
        <w:t xml:space="preserve">[5][6][14] </w:t>
      </w:r>
      <w:r>
        <w:rPr>
          <w:rFonts w:ascii="Segoe UI" w:hAnsi="Segoe UI" w:cs="Segoe UI"/>
          <w:color w:val="333333"/>
          <w:lang w:val="en"/>
        </w:rPr>
        <w:t xml:space="preserve">This hardy plant grows from a deep taproot and woody caudex, reaching heights of 20-50 cm (8-20 inches), with a distinctive covering of fine, stiff, upright hairs that can feel prickly or like slivers when touched. </w:t>
      </w:r>
      <w:r>
        <w:rPr>
          <w:rFonts w:ascii="Segoe UI" w:hAnsi="Segoe UI" w:cs="Segoe UI"/>
          <w:color w:val="333333"/>
          <w:vertAlign w:val="superscript"/>
          <w:lang w:val="en"/>
        </w:rPr>
        <w:t xml:space="preserve">[12] </w:t>
      </w:r>
      <w:r>
        <w:rPr>
          <w:rFonts w:ascii="Segoe UI" w:hAnsi="Segoe UI" w:cs="Segoe UI"/>
          <w:color w:val="333333"/>
          <w:lang w:val="en"/>
        </w:rPr>
        <w:t xml:space="preserve">The plant produces clusters of erect leafy stems supporting lance-shaped leaves ranging from 2.5-10 cm (1-4 inches) in length. </w:t>
      </w:r>
      <w:r>
        <w:rPr>
          <w:rFonts w:ascii="Segoe UI" w:hAnsi="Segoe UI" w:cs="Segoe UI"/>
          <w:color w:val="333333"/>
          <w:vertAlign w:val="superscript"/>
          <w:lang w:val="en"/>
        </w:rPr>
        <w:t xml:space="preserve">[14] </w:t>
      </w:r>
      <w:r>
        <w:rPr>
          <w:rFonts w:ascii="Segoe UI" w:hAnsi="Segoe UI" w:cs="Segoe UI"/>
          <w:color w:val="333333"/>
          <w:lang w:val="en"/>
        </w:rPr>
        <w:t xml:space="preserve">Lemonweed is easily recognized by its light yellow to greenish-yellow tubular flowers that bloom from May to August and its characteristic hard, white, shiny seeds, typically four per flower, that resemble tiny stones, giving rise to the name “stoneseed.” </w:t>
      </w:r>
      <w:r>
        <w:rPr>
          <w:rFonts w:ascii="Segoe UI" w:hAnsi="Segoe UI" w:cs="Segoe UI"/>
          <w:color w:val="333333"/>
          <w:vertAlign w:val="superscript"/>
          <w:lang w:val="en"/>
        </w:rPr>
        <w:t xml:space="preserve">[5][14] </w:t>
      </w:r>
      <w:r>
        <w:rPr>
          <w:rFonts w:ascii="Segoe UI" w:hAnsi="Segoe UI" w:cs="Segoe UI"/>
          <w:color w:val="333333"/>
          <w:lang w:val="en"/>
        </w:rPr>
        <w:t xml:space="preserve">Lemonweed thrives in diverse habitats including prairies, open woodlands, sagebrush steppes, rocky slopes, and disturbed areas at various elevations. </w:t>
      </w:r>
      <w:r>
        <w:rPr>
          <w:rFonts w:ascii="Segoe UI" w:hAnsi="Segoe UI" w:cs="Segoe UI"/>
          <w:color w:val="333333"/>
          <w:vertAlign w:val="superscript"/>
          <w:lang w:val="en"/>
        </w:rPr>
        <w:t xml:space="preserve">[12][14] </w:t>
      </w:r>
      <w:r>
        <w:rPr>
          <w:rFonts w:ascii="Segoe UI" w:hAnsi="Segoe UI" w:cs="Segoe UI"/>
          <w:color w:val="333333"/>
          <w:lang w:val="en"/>
        </w:rPr>
        <w:t xml:space="preserve">Indigenous peoples across its range have traditionally recognized this plant for its medicinal properties, particularly for women’s reproductive health, respiratory ailments, and as a contraceptive agent. </w:t>
      </w:r>
      <w:r>
        <w:rPr>
          <w:rFonts w:ascii="Segoe UI" w:hAnsi="Segoe UI" w:cs="Segoe UI"/>
          <w:color w:val="333333"/>
          <w:vertAlign w:val="superscript"/>
          <w:lang w:val="en"/>
        </w:rPr>
        <w:t xml:space="preserve">[4][10] </w:t>
      </w:r>
    </w:p>
    <w:p w14:paraId="6ABD948D" w14:textId="77777777" w:rsidR="00CD1F2D" w:rsidRDefault="00CD1F2D">
      <w:pPr>
        <w:pStyle w:val="Heading3"/>
        <w:divId w:val="149446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05F8DD7D" w14:textId="77777777" w:rsidR="00CD1F2D" w:rsidRDefault="00CD1F2D">
      <w:pPr>
        <w:pStyle w:val="NormalWeb"/>
        <w:jc w:val="both"/>
        <w:divId w:val="149446811"/>
        <w:rPr>
          <w:rFonts w:ascii="Segoe UI" w:hAnsi="Segoe UI" w:cs="Segoe UI"/>
          <w:color w:val="333333"/>
          <w:lang w:val="en"/>
        </w:rPr>
      </w:pPr>
      <w:r>
        <w:rPr>
          <w:rFonts w:ascii="Segoe UI" w:hAnsi="Segoe UI" w:cs="Segoe UI"/>
          <w:color w:val="333333"/>
          <w:lang w:val="en"/>
        </w:rPr>
        <w:t xml:space="preserve">Lemonweed is known as a powerful and respected medicine. Its roots were used especially by women to bring balance to the body. When brewed as a cold water infusion, the roots served as a natural contraceptive, supporting family planning and reproductive autonomy. </w:t>
      </w:r>
      <w:r>
        <w:rPr>
          <w:rFonts w:ascii="Segoe UI" w:hAnsi="Segoe UI" w:cs="Segoe UI"/>
          <w:color w:val="333333"/>
          <w:vertAlign w:val="superscript"/>
          <w:lang w:val="en"/>
        </w:rPr>
        <w:t xml:space="preserve">[3][4][8] </w:t>
      </w:r>
      <w:r>
        <w:rPr>
          <w:rFonts w:ascii="Segoe UI" w:hAnsi="Segoe UI" w:cs="Segoe UI"/>
          <w:color w:val="333333"/>
          <w:lang w:val="en"/>
        </w:rPr>
        <w:t xml:space="preserve">A warm tea from the same roots was used to regulate menstruation and restore fertility when needed. </w:t>
      </w:r>
      <w:r>
        <w:rPr>
          <w:rFonts w:ascii="Segoe UI" w:hAnsi="Segoe UI" w:cs="Segoe UI"/>
          <w:color w:val="333333"/>
          <w:vertAlign w:val="superscript"/>
          <w:lang w:val="en"/>
        </w:rPr>
        <w:t xml:space="preserve">[4][10] </w:t>
      </w:r>
    </w:p>
    <w:p w14:paraId="3755A5FB" w14:textId="77777777" w:rsidR="00CD1F2D" w:rsidRDefault="00CD1F2D">
      <w:pPr>
        <w:pStyle w:val="NormalWeb"/>
        <w:jc w:val="both"/>
        <w:divId w:val="149446811"/>
        <w:rPr>
          <w:rFonts w:ascii="Segoe UI" w:hAnsi="Segoe UI" w:cs="Segoe UI"/>
          <w:color w:val="333333"/>
          <w:lang w:val="en"/>
        </w:rPr>
      </w:pPr>
      <w:r>
        <w:rPr>
          <w:rFonts w:ascii="Segoe UI" w:hAnsi="Segoe UI" w:cs="Segoe UI"/>
          <w:color w:val="333333"/>
          <w:lang w:val="en"/>
        </w:rPr>
        <w:t xml:space="preserve">The plant also offered relief for those suffering from lung ailments. A hot decoction of the roots was prepared to ease coughing, bronchitis, and breathing difficulties. </w:t>
      </w:r>
      <w:r>
        <w:rPr>
          <w:rFonts w:ascii="Segoe UI" w:hAnsi="Segoe UI" w:cs="Segoe UI"/>
          <w:color w:val="333333"/>
          <w:vertAlign w:val="superscript"/>
          <w:lang w:val="en"/>
        </w:rPr>
        <w:t xml:space="preserve">[1][4][13] </w:t>
      </w:r>
      <w:r>
        <w:rPr>
          <w:rFonts w:ascii="Segoe UI" w:hAnsi="Segoe UI" w:cs="Segoe UI"/>
          <w:color w:val="333333"/>
          <w:lang w:val="en"/>
        </w:rPr>
        <w:t xml:space="preserve">For pain in the joints, rheumatism, or arthritis, the infusion could be taken internally or applied directly to the body to calm inflammation. </w:t>
      </w:r>
      <w:r>
        <w:rPr>
          <w:rFonts w:ascii="Segoe UI" w:hAnsi="Segoe UI" w:cs="Segoe UI"/>
          <w:color w:val="333333"/>
          <w:vertAlign w:val="superscript"/>
          <w:lang w:val="en"/>
        </w:rPr>
        <w:t xml:space="preserve">[4][10] </w:t>
      </w:r>
      <w:r>
        <w:rPr>
          <w:rFonts w:ascii="Segoe UI" w:hAnsi="Segoe UI" w:cs="Segoe UI"/>
          <w:color w:val="333333"/>
          <w:lang w:val="en"/>
        </w:rPr>
        <w:t xml:space="preserve">As a diuretic, Lemonweed tea helped the kidneys release excess water and supported the cleansing of the body. </w:t>
      </w:r>
      <w:r>
        <w:rPr>
          <w:rFonts w:ascii="Segoe UI" w:hAnsi="Segoe UI" w:cs="Segoe UI"/>
          <w:color w:val="333333"/>
          <w:vertAlign w:val="superscript"/>
          <w:lang w:val="en"/>
        </w:rPr>
        <w:t xml:space="preserve">[1][7] </w:t>
      </w:r>
    </w:p>
    <w:p w14:paraId="6BCD500B" w14:textId="77777777" w:rsidR="00CD1F2D" w:rsidRDefault="00CD1F2D">
      <w:pPr>
        <w:pStyle w:val="NormalWeb"/>
        <w:jc w:val="both"/>
        <w:divId w:val="149446811"/>
        <w:rPr>
          <w:rFonts w:ascii="Segoe UI" w:hAnsi="Segoe UI" w:cs="Segoe UI"/>
          <w:color w:val="333333"/>
          <w:lang w:val="en"/>
        </w:rPr>
      </w:pPr>
      <w:r>
        <w:rPr>
          <w:rFonts w:ascii="Segoe UI" w:hAnsi="Segoe UI" w:cs="Segoe UI"/>
          <w:color w:val="333333"/>
          <w:lang w:val="en"/>
        </w:rPr>
        <w:t xml:space="preserve">Elders taught that Lemonweed’s gentle teas could reduce fevers and settle the stomach, aiding digestion and relieving constipation. </w:t>
      </w:r>
      <w:r>
        <w:rPr>
          <w:rFonts w:ascii="Segoe UI" w:hAnsi="Segoe UI" w:cs="Segoe UI"/>
          <w:color w:val="333333"/>
          <w:vertAlign w:val="superscript"/>
          <w:lang w:val="en"/>
        </w:rPr>
        <w:t xml:space="preserve">[4][7] </w:t>
      </w:r>
      <w:r>
        <w:rPr>
          <w:rFonts w:ascii="Segoe UI" w:hAnsi="Segoe UI" w:cs="Segoe UI"/>
          <w:color w:val="333333"/>
          <w:lang w:val="en"/>
        </w:rPr>
        <w:t xml:space="preserve">The plant also served as an important remedy for wounds and burns — both the roots and leaves were used in poultices or washes to clean and heal the skin. </w:t>
      </w:r>
      <w:r>
        <w:rPr>
          <w:rFonts w:ascii="Segoe UI" w:hAnsi="Segoe UI" w:cs="Segoe UI"/>
          <w:color w:val="333333"/>
          <w:vertAlign w:val="superscript"/>
          <w:lang w:val="en"/>
        </w:rPr>
        <w:t xml:space="preserve">[1][4] </w:t>
      </w:r>
      <w:r>
        <w:rPr>
          <w:rFonts w:ascii="Segoe UI" w:hAnsi="Segoe UI" w:cs="Segoe UI"/>
          <w:color w:val="333333"/>
          <w:lang w:val="en"/>
        </w:rPr>
        <w:t xml:space="preserve">A decoction of the whole plant acted as an astringent to stop bleeding and close wounds. </w:t>
      </w:r>
      <w:r>
        <w:rPr>
          <w:rFonts w:ascii="Segoe UI" w:hAnsi="Segoe UI" w:cs="Segoe UI"/>
          <w:color w:val="333333"/>
          <w:vertAlign w:val="superscript"/>
          <w:lang w:val="en"/>
        </w:rPr>
        <w:t xml:space="preserve">[1][4][7] </w:t>
      </w:r>
    </w:p>
    <w:p w14:paraId="3E84A93C" w14:textId="77777777" w:rsidR="00CD1F2D" w:rsidRDefault="00CD1F2D">
      <w:pPr>
        <w:pStyle w:val="NormalWeb"/>
        <w:jc w:val="both"/>
        <w:divId w:val="149446811"/>
        <w:rPr>
          <w:rFonts w:ascii="Segoe UI" w:hAnsi="Segoe UI" w:cs="Segoe UI"/>
          <w:color w:val="333333"/>
          <w:lang w:val="en"/>
        </w:rPr>
      </w:pPr>
      <w:r>
        <w:rPr>
          <w:rFonts w:ascii="Segoe UI" w:hAnsi="Segoe UI" w:cs="Segoe UI"/>
          <w:color w:val="333333"/>
          <w:lang w:val="en"/>
        </w:rPr>
        <w:t xml:space="preserve">Beyond its physical benefits, Lemonweed was regarded as a tonic that promoted general health and vitality. Regular use was believed to protect against illness, slow aging, and even help prevent tumors and cancers. </w:t>
      </w:r>
      <w:r>
        <w:rPr>
          <w:rFonts w:ascii="Segoe UI" w:hAnsi="Segoe UI" w:cs="Segoe UI"/>
          <w:color w:val="333333"/>
          <w:vertAlign w:val="superscript"/>
          <w:lang w:val="en"/>
        </w:rPr>
        <w:t xml:space="preserve">[4][10] </w:t>
      </w:r>
      <w:r>
        <w:rPr>
          <w:rFonts w:ascii="Segoe UI" w:hAnsi="Segoe UI" w:cs="Segoe UI"/>
          <w:color w:val="333333"/>
          <w:lang w:val="en"/>
        </w:rPr>
        <w:t xml:space="preserve">The seeds, too, held ceremonial significance and were used in spiritual practices for protection and strength. </w:t>
      </w:r>
      <w:r>
        <w:rPr>
          <w:rFonts w:ascii="Segoe UI" w:hAnsi="Segoe UI" w:cs="Segoe UI"/>
          <w:color w:val="333333"/>
          <w:vertAlign w:val="superscript"/>
          <w:lang w:val="en"/>
        </w:rPr>
        <w:t xml:space="preserve">[4] </w:t>
      </w:r>
    </w:p>
    <w:p w14:paraId="025D4ABA" w14:textId="77777777" w:rsidR="00CD1F2D" w:rsidRDefault="00CD1F2D">
      <w:pPr>
        <w:pStyle w:val="Heading3"/>
        <w:divId w:val="149446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50087293" w14:textId="77777777" w:rsidR="00CD1F2D" w:rsidRDefault="00CD1F2D">
      <w:pPr>
        <w:numPr>
          <w:ilvl w:val="0"/>
          <w:numId w:val="522"/>
        </w:numPr>
        <w:spacing w:before="100" w:beforeAutospacing="1" w:after="100" w:afterAutospacing="1"/>
        <w:divId w:val="1494468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Naphthoquinones (Primary Bioactive Compounds) </w:t>
      </w:r>
      <w:r>
        <w:rPr>
          <w:rStyle w:val="Strong"/>
          <w:rFonts w:ascii="Segoe UI" w:eastAsia="Times New Roman" w:hAnsi="Segoe UI" w:cs="Segoe UI"/>
          <w:color w:val="333333"/>
          <w:vertAlign w:val="superscript"/>
          <w:lang w:val="en"/>
        </w:rPr>
        <w:t xml:space="preserve">[2][11][15] </w:t>
      </w:r>
    </w:p>
    <w:p w14:paraId="6F20434C" w14:textId="77777777" w:rsidR="00CD1F2D" w:rsidRDefault="00CD1F2D">
      <w:pPr>
        <w:pStyle w:val="NormalWeb"/>
        <w:divId w:val="149446811"/>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43C2BFE8"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(i) Shikonin (C₁₆H₁₆O₅) – Major red pigment naphthoquinone </w:t>
      </w:r>
    </w:p>
    <w:p w14:paraId="21490684" w14:textId="77777777" w:rsidR="00CD1F2D" w:rsidRDefault="00CD1F2D">
      <w:pPr>
        <w:pStyle w:val="NormalWeb"/>
        <w:jc w:val="center"/>
        <w:divId w:val="149446811"/>
        <w:rPr>
          <w:rFonts w:ascii="Segoe UI" w:hAnsi="Segoe UI" w:cs="Segoe UI"/>
          <w:color w:val="333333"/>
          <w:lang w:val="en"/>
        </w:rPr>
      </w:pPr>
      <w:r>
        <w:rPr>
          <w:rFonts w:ascii="Segoe UI" w:hAnsi="Segoe UI" w:cs="Segoe UI"/>
          <w:noProof/>
          <w:color w:val="333333"/>
          <w:lang w:val="en"/>
        </w:rPr>
        <w:drawing>
          <wp:inline distT="0" distB="0" distL="0" distR="0" wp14:anchorId="4EC6619A" wp14:editId="2B9B3AAC">
            <wp:extent cx="2857500" cy="1724025"/>
            <wp:effectExtent l="0" t="0" r="0" b="952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link="rId650">
                      <a:extLst>
                        <a:ext uri="{28A0092B-C50C-407E-A947-70E740481C1C}">
                          <a14:useLocalDpi xmlns:a14="http://schemas.microsoft.com/office/drawing/2010/main" val="0"/>
                        </a:ext>
                      </a:extLst>
                    </a:blip>
                    <a:srcRect/>
                    <a:stretch>
                      <a:fillRect/>
                    </a:stretch>
                  </pic:blipFill>
                  <pic:spPr bwMode="auto">
                    <a:xfrm>
                      <a:off x="0" y="0"/>
                      <a:ext cx="2857500" cy="1724025"/>
                    </a:xfrm>
                    <a:prstGeom prst="rect">
                      <a:avLst/>
                    </a:prstGeom>
                    <a:noFill/>
                    <a:ln>
                      <a:noFill/>
                    </a:ln>
                  </pic:spPr>
                </pic:pic>
              </a:graphicData>
            </a:graphic>
          </wp:inline>
        </w:drawing>
      </w:r>
    </w:p>
    <w:p w14:paraId="098BCAA0" w14:textId="77777777" w:rsidR="00CD1F2D" w:rsidRDefault="00CD1F2D">
      <w:pPr>
        <w:pStyle w:val="NormalWeb"/>
        <w:jc w:val="center"/>
        <w:divId w:val="149446811"/>
        <w:rPr>
          <w:rFonts w:ascii="Segoe UI" w:hAnsi="Segoe UI" w:cs="Segoe UI"/>
          <w:color w:val="333333"/>
          <w:lang w:val="en"/>
        </w:rPr>
      </w:pPr>
      <w:r>
        <w:rPr>
          <w:rStyle w:val="Strong"/>
          <w:rFonts w:ascii="Segoe UI" w:hAnsi="Segoe UI" w:cs="Segoe UI"/>
          <w:color w:val="333333"/>
          <w:lang w:val="en"/>
        </w:rPr>
        <w:t xml:space="preserve">Fig 43.5: Chemical structure of Shikonin (C₁₆H₁₆O₅), the major red pigment naphthoquinone in Lemonweed. </w:t>
      </w:r>
    </w:p>
    <w:p w14:paraId="52E91957"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(ii) Acetylshikonin (C₁₈H₁₈O₆) – Shikonin derivative </w:t>
      </w:r>
    </w:p>
    <w:p w14:paraId="537E07CE" w14:textId="77777777" w:rsidR="00CD1F2D" w:rsidRDefault="00CD1F2D">
      <w:pPr>
        <w:pStyle w:val="NormalWeb"/>
        <w:jc w:val="center"/>
        <w:divId w:val="149446811"/>
        <w:rPr>
          <w:rFonts w:ascii="Segoe UI" w:hAnsi="Segoe UI" w:cs="Segoe UI"/>
          <w:color w:val="333333"/>
          <w:lang w:val="en"/>
        </w:rPr>
      </w:pPr>
      <w:r>
        <w:rPr>
          <w:rFonts w:ascii="Segoe UI" w:hAnsi="Segoe UI" w:cs="Segoe UI"/>
          <w:noProof/>
          <w:color w:val="333333"/>
          <w:lang w:val="en"/>
        </w:rPr>
        <w:drawing>
          <wp:inline distT="0" distB="0" distL="0" distR="0" wp14:anchorId="7D269745" wp14:editId="4C863A83">
            <wp:extent cx="2857500" cy="1704975"/>
            <wp:effectExtent l="0" t="0" r="0" b="952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link="rId651">
                      <a:extLst>
                        <a:ext uri="{28A0092B-C50C-407E-A947-70E740481C1C}">
                          <a14:useLocalDpi xmlns:a14="http://schemas.microsoft.com/office/drawing/2010/main" val="0"/>
                        </a:ext>
                      </a:extLst>
                    </a:blip>
                    <a:srcRect/>
                    <a:stretch>
                      <a:fillRect/>
                    </a:stretch>
                  </pic:blipFill>
                  <pic:spPr bwMode="auto">
                    <a:xfrm>
                      <a:off x="0" y="0"/>
                      <a:ext cx="2857500" cy="1704975"/>
                    </a:xfrm>
                    <a:prstGeom prst="rect">
                      <a:avLst/>
                    </a:prstGeom>
                    <a:noFill/>
                    <a:ln>
                      <a:noFill/>
                    </a:ln>
                  </pic:spPr>
                </pic:pic>
              </a:graphicData>
            </a:graphic>
          </wp:inline>
        </w:drawing>
      </w:r>
    </w:p>
    <w:p w14:paraId="24FE4493" w14:textId="77777777" w:rsidR="00CD1F2D" w:rsidRDefault="00CD1F2D">
      <w:pPr>
        <w:pStyle w:val="NormalWeb"/>
        <w:jc w:val="center"/>
        <w:divId w:val="149446811"/>
        <w:rPr>
          <w:rFonts w:ascii="Segoe UI" w:hAnsi="Segoe UI" w:cs="Segoe UI"/>
          <w:color w:val="333333"/>
          <w:lang w:val="en"/>
        </w:rPr>
      </w:pPr>
      <w:r>
        <w:rPr>
          <w:rStyle w:val="Strong"/>
          <w:rFonts w:ascii="Segoe UI" w:hAnsi="Segoe UI" w:cs="Segoe UI"/>
          <w:color w:val="333333"/>
          <w:lang w:val="en"/>
        </w:rPr>
        <w:t xml:space="preserve">Fig 43.6: Chemical structure of Acetylshikonin (C₁₈H₁₈O₆), a shikonin derivative. </w:t>
      </w:r>
    </w:p>
    <w:p w14:paraId="499993F8"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(iii) Alkannin (C₁₆H₁₆O₅) – Shikonin enantiomer </w:t>
      </w:r>
    </w:p>
    <w:p w14:paraId="23CE5F65"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Mirror image of shikonin </w:t>
      </w:r>
    </w:p>
    <w:p w14:paraId="3F2E786A"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9966"/>
          <w:lang w:val="en"/>
        </w:rPr>
        <w:t xml:space="preserve">Medicinal Properties </w:t>
      </w:r>
    </w:p>
    <w:p w14:paraId="74CE425C" w14:textId="77777777" w:rsidR="00CD1F2D" w:rsidRDefault="00CD1F2D">
      <w:pPr>
        <w:numPr>
          <w:ilvl w:val="0"/>
          <w:numId w:val="523"/>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Anti-inflammatory: Potent inhibition of inflammatory pathways </w:t>
      </w:r>
      <w:r>
        <w:rPr>
          <w:rFonts w:ascii="Segoe UI" w:eastAsia="Times New Roman" w:hAnsi="Segoe UI" w:cs="Segoe UI"/>
          <w:color w:val="333333"/>
          <w:vertAlign w:val="superscript"/>
          <w:lang w:val="en"/>
        </w:rPr>
        <w:t xml:space="preserve">[15] </w:t>
      </w:r>
    </w:p>
    <w:p w14:paraId="27D4CB0B" w14:textId="77777777" w:rsidR="00CD1F2D" w:rsidRDefault="00CD1F2D">
      <w:pPr>
        <w:numPr>
          <w:ilvl w:val="0"/>
          <w:numId w:val="523"/>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activity </w:t>
      </w:r>
      <w:r>
        <w:rPr>
          <w:rFonts w:ascii="Segoe UI" w:eastAsia="Times New Roman" w:hAnsi="Segoe UI" w:cs="Segoe UI"/>
          <w:color w:val="333333"/>
          <w:vertAlign w:val="superscript"/>
          <w:lang w:val="en"/>
        </w:rPr>
        <w:t xml:space="preserve">[15] </w:t>
      </w:r>
    </w:p>
    <w:p w14:paraId="297E3625" w14:textId="77777777" w:rsidR="00CD1F2D" w:rsidRDefault="00CD1F2D">
      <w:pPr>
        <w:numPr>
          <w:ilvl w:val="0"/>
          <w:numId w:val="523"/>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Wound healing: Enhances tissue regeneration and collagen synthesis </w:t>
      </w:r>
      <w:r>
        <w:rPr>
          <w:rFonts w:ascii="Segoe UI" w:eastAsia="Times New Roman" w:hAnsi="Segoe UI" w:cs="Segoe UI"/>
          <w:color w:val="333333"/>
          <w:vertAlign w:val="superscript"/>
          <w:lang w:val="en"/>
        </w:rPr>
        <w:t xml:space="preserve">[15] </w:t>
      </w:r>
    </w:p>
    <w:p w14:paraId="69EFF86A" w14:textId="77777777" w:rsidR="00CD1F2D" w:rsidRDefault="00CD1F2D">
      <w:pPr>
        <w:numPr>
          <w:ilvl w:val="0"/>
          <w:numId w:val="523"/>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Anticancer: Induces apoptosis in tumor cells </w:t>
      </w:r>
      <w:r>
        <w:rPr>
          <w:rFonts w:ascii="Segoe UI" w:eastAsia="Times New Roman" w:hAnsi="Segoe UI" w:cs="Segoe UI"/>
          <w:color w:val="333333"/>
          <w:vertAlign w:val="superscript"/>
          <w:lang w:val="en"/>
        </w:rPr>
        <w:t xml:space="preserve">[15] </w:t>
      </w:r>
    </w:p>
    <w:p w14:paraId="3619E595" w14:textId="77777777" w:rsidR="00CD1F2D" w:rsidRDefault="00CD1F2D">
      <w:pPr>
        <w:numPr>
          <w:ilvl w:val="0"/>
          <w:numId w:val="524"/>
        </w:numPr>
        <w:spacing w:before="100" w:beforeAutospacing="1" w:after="100" w:afterAutospacing="1"/>
        <w:divId w:val="1494468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Pyrrolizidine Alkaloids (Supporting Compounds) </w:t>
      </w:r>
      <w:r>
        <w:rPr>
          <w:rStyle w:val="Strong"/>
          <w:rFonts w:ascii="Segoe UI" w:eastAsia="Times New Roman" w:hAnsi="Segoe UI" w:cs="Segoe UI"/>
          <w:color w:val="333333"/>
          <w:vertAlign w:val="superscript"/>
          <w:lang w:val="en"/>
        </w:rPr>
        <w:t xml:space="preserve">[9] </w:t>
      </w:r>
    </w:p>
    <w:p w14:paraId="1A894E43" w14:textId="77777777" w:rsidR="00CD1F2D" w:rsidRDefault="00CD1F2D">
      <w:pPr>
        <w:pStyle w:val="NormalWeb"/>
        <w:divId w:val="149446811"/>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208C1E9C"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(i) Canescine (Representative structure C₁₅H₂₅NO₆) </w:t>
      </w:r>
    </w:p>
    <w:p w14:paraId="3A7EF7FA"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(ii) Canescenine (Pyrrolizidine derivative) </w:t>
      </w:r>
    </w:p>
    <w:p w14:paraId="33FBF93A"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(iii) Retronecine derivatives </w:t>
      </w:r>
    </w:p>
    <w:p w14:paraId="649503E1" w14:textId="77777777" w:rsidR="00CD1F2D" w:rsidRDefault="00CD1F2D">
      <w:pPr>
        <w:pStyle w:val="NormalWeb"/>
        <w:jc w:val="center"/>
        <w:divId w:val="149446811"/>
        <w:rPr>
          <w:rFonts w:ascii="Segoe UI" w:hAnsi="Segoe UI" w:cs="Segoe UI"/>
          <w:color w:val="333333"/>
          <w:lang w:val="en"/>
        </w:rPr>
      </w:pPr>
      <w:r>
        <w:rPr>
          <w:rFonts w:ascii="Segoe UI" w:hAnsi="Segoe UI" w:cs="Segoe UI"/>
          <w:noProof/>
          <w:color w:val="333333"/>
          <w:lang w:val="en"/>
        </w:rPr>
        <w:drawing>
          <wp:inline distT="0" distB="0" distL="0" distR="0" wp14:anchorId="547F8496" wp14:editId="3B0E55E5">
            <wp:extent cx="2857500" cy="285750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link="rId652">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3C2B876" w14:textId="77777777" w:rsidR="00CD1F2D" w:rsidRDefault="00CD1F2D">
      <w:pPr>
        <w:pStyle w:val="NormalWeb"/>
        <w:jc w:val="center"/>
        <w:divId w:val="149446811"/>
        <w:rPr>
          <w:rFonts w:ascii="Segoe UI" w:hAnsi="Segoe UI" w:cs="Segoe UI"/>
          <w:color w:val="333333"/>
          <w:lang w:val="en"/>
        </w:rPr>
      </w:pPr>
      <w:r>
        <w:rPr>
          <w:rStyle w:val="Strong"/>
          <w:rFonts w:ascii="Segoe UI" w:hAnsi="Segoe UI" w:cs="Segoe UI"/>
          <w:color w:val="333333"/>
          <w:lang w:val="en"/>
        </w:rPr>
        <w:t xml:space="preserve">Fig 43.7: Chemical structure of Retronecine derivatives found in Lemonweed. </w:t>
      </w:r>
    </w:p>
    <w:p w14:paraId="202B6C06" w14:textId="77777777" w:rsidR="00CD1F2D" w:rsidRDefault="00CD1F2D">
      <w:pPr>
        <w:numPr>
          <w:ilvl w:val="0"/>
          <w:numId w:val="525"/>
        </w:numPr>
        <w:spacing w:before="100" w:beforeAutospacing="1" w:after="100" w:afterAutospacing="1"/>
        <w:divId w:val="1494468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Compounds and Flavonoids </w:t>
      </w:r>
      <w:r>
        <w:rPr>
          <w:rStyle w:val="Strong"/>
          <w:rFonts w:ascii="Segoe UI" w:eastAsia="Times New Roman" w:hAnsi="Segoe UI" w:cs="Segoe UI"/>
          <w:color w:val="333333"/>
          <w:vertAlign w:val="superscript"/>
          <w:lang w:val="en"/>
        </w:rPr>
        <w:t xml:space="preserve">[11][13] </w:t>
      </w:r>
    </w:p>
    <w:p w14:paraId="3CDBDDE6" w14:textId="77777777" w:rsidR="00CD1F2D" w:rsidRDefault="00CD1F2D">
      <w:pPr>
        <w:pStyle w:val="NormalWeb"/>
        <w:divId w:val="149446811"/>
        <w:rPr>
          <w:rFonts w:ascii="Segoe UI" w:hAnsi="Segoe UI" w:cs="Segoe UI"/>
          <w:color w:val="333333"/>
          <w:lang w:val="en"/>
        </w:rPr>
      </w:pPr>
      <w:r>
        <w:rPr>
          <w:rStyle w:val="Emphasis"/>
          <w:rFonts w:ascii="Segoe UI" w:hAnsi="Segoe UI" w:cs="Segoe UI"/>
          <w:color w:val="333333"/>
          <w:lang w:val="en"/>
        </w:rPr>
        <w:t xml:space="preserve">Most Important Compound: </w:t>
      </w:r>
    </w:p>
    <w:p w14:paraId="59DC917A"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Rosmarinic Acid (C₁₈H₁₆O₈) – Caffeic acid ester </w:t>
      </w:r>
    </w:p>
    <w:p w14:paraId="7DC5D5C0" w14:textId="77777777" w:rsidR="00CD1F2D" w:rsidRDefault="00CD1F2D">
      <w:pPr>
        <w:pStyle w:val="Heading3"/>
        <w:divId w:val="149446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29A61E30"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Contraceptive Action (Root Preparations) </w:t>
      </w:r>
      <w:r>
        <w:rPr>
          <w:rStyle w:val="Strong"/>
          <w:rFonts w:ascii="Segoe UI" w:hAnsi="Segoe UI" w:cs="Segoe UI"/>
          <w:color w:val="333333"/>
          <w:vertAlign w:val="superscript"/>
          <w:lang w:val="en"/>
        </w:rPr>
        <w:t xml:space="preserve">[3][8][9] </w:t>
      </w:r>
    </w:p>
    <w:p w14:paraId="64E0DF97" w14:textId="77777777" w:rsidR="00CD1F2D" w:rsidRDefault="00CD1F2D">
      <w:pPr>
        <w:numPr>
          <w:ilvl w:val="0"/>
          <w:numId w:val="526"/>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Pyrrolizidine alkaloids act through: </w:t>
      </w:r>
    </w:p>
    <w:p w14:paraId="21EEA0FD" w14:textId="77777777" w:rsidR="00CD1F2D" w:rsidRDefault="00CD1F2D">
      <w:pPr>
        <w:numPr>
          <w:ilvl w:val="1"/>
          <w:numId w:val="526"/>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Disruption of pituitary gonadotropin secretion </w:t>
      </w:r>
    </w:p>
    <w:p w14:paraId="5AA2CA6C" w14:textId="77777777" w:rsidR="00CD1F2D" w:rsidRDefault="00CD1F2D">
      <w:pPr>
        <w:numPr>
          <w:ilvl w:val="1"/>
          <w:numId w:val="526"/>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Interference with estrogen receptor binding </w:t>
      </w:r>
    </w:p>
    <w:p w14:paraId="323C7A23" w14:textId="77777777" w:rsidR="00CD1F2D" w:rsidRDefault="00CD1F2D">
      <w:pPr>
        <w:numPr>
          <w:ilvl w:val="1"/>
          <w:numId w:val="526"/>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Modulation of reproductive hormone synthesis </w:t>
      </w:r>
    </w:p>
    <w:p w14:paraId="55264F94" w14:textId="77777777" w:rsidR="00CD1F2D" w:rsidRDefault="00CD1F2D">
      <w:pPr>
        <w:numPr>
          <w:ilvl w:val="0"/>
          <w:numId w:val="526"/>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Naphthoquinones contribute: </w:t>
      </w:r>
    </w:p>
    <w:p w14:paraId="39C7C9D1" w14:textId="77777777" w:rsidR="00CD1F2D" w:rsidRDefault="00CD1F2D">
      <w:pPr>
        <w:numPr>
          <w:ilvl w:val="1"/>
          <w:numId w:val="526"/>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Antiestrogenic effects on reproductive tissues </w:t>
      </w:r>
    </w:p>
    <w:p w14:paraId="409623BA" w14:textId="77777777" w:rsidR="00CD1F2D" w:rsidRDefault="00CD1F2D">
      <w:pPr>
        <w:numPr>
          <w:ilvl w:val="1"/>
          <w:numId w:val="526"/>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Modulation of uterine contractility </w:t>
      </w:r>
    </w:p>
    <w:p w14:paraId="5AE57760" w14:textId="77777777" w:rsidR="00CD1F2D" w:rsidRDefault="00CD1F2D">
      <w:pPr>
        <w:numPr>
          <w:ilvl w:val="1"/>
          <w:numId w:val="526"/>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Interference with implantation processes </w:t>
      </w:r>
    </w:p>
    <w:p w14:paraId="302191CA"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Anti-inflammatory and Wound Healing (Topical/Internal Use) </w:t>
      </w:r>
      <w:r>
        <w:rPr>
          <w:rStyle w:val="Strong"/>
          <w:rFonts w:ascii="Segoe UI" w:hAnsi="Segoe UI" w:cs="Segoe UI"/>
          <w:color w:val="333333"/>
          <w:vertAlign w:val="superscript"/>
          <w:lang w:val="en"/>
        </w:rPr>
        <w:t xml:space="preserve">[13][15] </w:t>
      </w:r>
    </w:p>
    <w:p w14:paraId="12E2CC26" w14:textId="77777777" w:rsidR="00CD1F2D" w:rsidRDefault="00CD1F2D">
      <w:pPr>
        <w:numPr>
          <w:ilvl w:val="0"/>
          <w:numId w:val="527"/>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Shikonin and derivatives provide: </w:t>
      </w:r>
    </w:p>
    <w:p w14:paraId="21BE9883" w14:textId="77777777" w:rsidR="00CD1F2D" w:rsidRDefault="00CD1F2D">
      <w:pPr>
        <w:numPr>
          <w:ilvl w:val="1"/>
          <w:numId w:val="527"/>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inhibition </w:t>
      </w:r>
    </w:p>
    <w:p w14:paraId="27ED90BD" w14:textId="77777777" w:rsidR="00CD1F2D" w:rsidRDefault="00CD1F2D">
      <w:pPr>
        <w:numPr>
          <w:ilvl w:val="1"/>
          <w:numId w:val="527"/>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Cyclooxygenase (COX) enzyme suppression </w:t>
      </w:r>
    </w:p>
    <w:p w14:paraId="5FD67082" w14:textId="77777777" w:rsidR="00CD1F2D" w:rsidRDefault="00CD1F2D">
      <w:pPr>
        <w:numPr>
          <w:ilvl w:val="1"/>
          <w:numId w:val="527"/>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and tissue repair </w:t>
      </w:r>
    </w:p>
    <w:p w14:paraId="40A720DD" w14:textId="77777777" w:rsidR="00CD1F2D" w:rsidRDefault="00CD1F2D">
      <w:pPr>
        <w:numPr>
          <w:ilvl w:val="0"/>
          <w:numId w:val="527"/>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Rosmarinic acid contributes: </w:t>
      </w:r>
    </w:p>
    <w:p w14:paraId="66A49EDE" w14:textId="77777777" w:rsidR="00CD1F2D" w:rsidRDefault="00CD1F2D">
      <w:pPr>
        <w:numPr>
          <w:ilvl w:val="1"/>
          <w:numId w:val="527"/>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Direct free radical scavenging </w:t>
      </w:r>
    </w:p>
    <w:p w14:paraId="546F89A8" w14:textId="77777777" w:rsidR="00CD1F2D" w:rsidRDefault="00CD1F2D">
      <w:pPr>
        <w:numPr>
          <w:ilvl w:val="1"/>
          <w:numId w:val="527"/>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Anti-inflammatory mediator reduction </w:t>
      </w:r>
    </w:p>
    <w:p w14:paraId="5600D828" w14:textId="77777777" w:rsidR="00CD1F2D" w:rsidRDefault="00CD1F2D">
      <w:pPr>
        <w:numPr>
          <w:ilvl w:val="1"/>
          <w:numId w:val="527"/>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of wounds </w:t>
      </w:r>
    </w:p>
    <w:p w14:paraId="79716679"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Respiratory Support (Root Decoctions) </w:t>
      </w:r>
      <w:r>
        <w:rPr>
          <w:rStyle w:val="Strong"/>
          <w:rFonts w:ascii="Segoe UI" w:hAnsi="Segoe UI" w:cs="Segoe UI"/>
          <w:color w:val="333333"/>
          <w:vertAlign w:val="superscript"/>
          <w:lang w:val="en"/>
        </w:rPr>
        <w:t xml:space="preserve">[1][15] </w:t>
      </w:r>
    </w:p>
    <w:p w14:paraId="0E751809" w14:textId="77777777" w:rsidR="00CD1F2D" w:rsidRDefault="00CD1F2D">
      <w:pPr>
        <w:numPr>
          <w:ilvl w:val="0"/>
          <w:numId w:val="528"/>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Naphthoquinones act as: </w:t>
      </w:r>
    </w:p>
    <w:p w14:paraId="3D27D049" w14:textId="77777777" w:rsidR="00CD1F2D" w:rsidRDefault="00CD1F2D">
      <w:pPr>
        <w:numPr>
          <w:ilvl w:val="1"/>
          <w:numId w:val="528"/>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relaxing airway smooth muscle </w:t>
      </w:r>
    </w:p>
    <w:p w14:paraId="3B6E5125" w14:textId="77777777" w:rsidR="00CD1F2D" w:rsidRDefault="00CD1F2D">
      <w:pPr>
        <w:numPr>
          <w:ilvl w:val="1"/>
          <w:numId w:val="528"/>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Anti-inflammatory agents in respiratory tract </w:t>
      </w:r>
    </w:p>
    <w:p w14:paraId="122BBD01" w14:textId="77777777" w:rsidR="00CD1F2D" w:rsidRDefault="00CD1F2D">
      <w:pPr>
        <w:numPr>
          <w:ilvl w:val="1"/>
          <w:numId w:val="528"/>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Antimicrobial compounds against respiratory pathogens </w:t>
      </w:r>
    </w:p>
    <w:p w14:paraId="32FE8A8F" w14:textId="77777777" w:rsidR="00CD1F2D" w:rsidRDefault="00CD1F2D">
      <w:pPr>
        <w:numPr>
          <w:ilvl w:val="0"/>
          <w:numId w:val="528"/>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Alkaloid compounds provide: </w:t>
      </w:r>
    </w:p>
    <w:p w14:paraId="6A165674" w14:textId="77777777" w:rsidR="00CD1F2D" w:rsidRDefault="00CD1F2D">
      <w:pPr>
        <w:numPr>
          <w:ilvl w:val="1"/>
          <w:numId w:val="528"/>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Expectorant effects promoting mucus clearance </w:t>
      </w:r>
    </w:p>
    <w:p w14:paraId="75FF9D6B" w14:textId="77777777" w:rsidR="00CD1F2D" w:rsidRDefault="00CD1F2D">
      <w:pPr>
        <w:numPr>
          <w:ilvl w:val="1"/>
          <w:numId w:val="528"/>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Smooth muscle relaxation in airways </w:t>
      </w:r>
    </w:p>
    <w:p w14:paraId="6A4706AF" w14:textId="77777777" w:rsidR="00CD1F2D" w:rsidRDefault="00CD1F2D">
      <w:pPr>
        <w:numPr>
          <w:ilvl w:val="1"/>
          <w:numId w:val="528"/>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Enhanced respiratory function </w:t>
      </w:r>
    </w:p>
    <w:p w14:paraId="41D8484F" w14:textId="77777777" w:rsidR="00CD1F2D" w:rsidRDefault="00CD1F2D">
      <w:pPr>
        <w:pStyle w:val="Heading3"/>
        <w:divId w:val="149446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215AC549"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Anti-inflammatory Mechanism (Shikonin) </w:t>
      </w:r>
      <w:r>
        <w:rPr>
          <w:rStyle w:val="Strong"/>
          <w:rFonts w:ascii="Segoe UI" w:hAnsi="Segoe UI" w:cs="Segoe UI"/>
          <w:color w:val="333333"/>
          <w:vertAlign w:val="superscript"/>
          <w:lang w:val="en"/>
        </w:rPr>
        <w:t xml:space="preserve">[15] </w:t>
      </w:r>
    </w:p>
    <w:p w14:paraId="324F390B"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Shikonin → NF-κB pathway inhibition → ↓ IκB degradation → Reduced nuclear translocation → ↓ Pro-inflammatory gene expression </w:t>
      </w:r>
    </w:p>
    <w:p w14:paraId="244C2554"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Shikonin → COX-2 enzyme inhibition → ↓ Prostaglandin E₂ synthesis → Reduced inflammation and pain signaling </w:t>
      </w:r>
    </w:p>
    <w:p w14:paraId="1840C230"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Antimicrobial Action (Naphthoquinones) </w:t>
      </w:r>
      <w:r>
        <w:rPr>
          <w:rStyle w:val="Strong"/>
          <w:rFonts w:ascii="Segoe UI" w:hAnsi="Segoe UI" w:cs="Segoe UI"/>
          <w:color w:val="333333"/>
          <w:vertAlign w:val="superscript"/>
          <w:lang w:val="en"/>
        </w:rPr>
        <w:t xml:space="preserve">[2][15] </w:t>
      </w:r>
    </w:p>
    <w:p w14:paraId="07666789"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Shikonin → Bacterial membrane disruption → Increased permeability → ATP leakage + Enzyme inactivation → Cell death </w:t>
      </w:r>
    </w:p>
    <w:p w14:paraId="7E9E99CE"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Naphthoquinones → Reactive oxygen species generation → Oxidative stress → DNA damage + Protein oxidation → Microbial death </w:t>
      </w:r>
    </w:p>
    <w:p w14:paraId="257F6607"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Wound Healing Mechanism (Multiple Compounds) </w:t>
      </w:r>
      <w:r>
        <w:rPr>
          <w:rStyle w:val="Strong"/>
          <w:rFonts w:ascii="Segoe UI" w:hAnsi="Segoe UI" w:cs="Segoe UI"/>
          <w:color w:val="333333"/>
          <w:vertAlign w:val="superscript"/>
          <w:lang w:val="en"/>
        </w:rPr>
        <w:t xml:space="preserve">[15] </w:t>
      </w:r>
    </w:p>
    <w:p w14:paraId="2379ED7E"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Shikonin → Fibroblast proliferation ↑ → Enhanced collagen synthesis → Improved tissue tensile strength → Faster healing </w:t>
      </w:r>
    </w:p>
    <w:p w14:paraId="1798B12D"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Naphthoquinones → VEGF expression ↑ → Enhanced angiogenesis → Improved blood supply → Accelerated wound closure </w:t>
      </w:r>
    </w:p>
    <w:p w14:paraId="57D1B9E1"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Anticancer Activity (Shikonin derivatives) </w:t>
      </w:r>
      <w:r>
        <w:rPr>
          <w:rStyle w:val="Strong"/>
          <w:rFonts w:ascii="Segoe UI" w:hAnsi="Segoe UI" w:cs="Segoe UI"/>
          <w:color w:val="333333"/>
          <w:vertAlign w:val="superscript"/>
          <w:lang w:val="en"/>
        </w:rPr>
        <w:t xml:space="preserve">[15] </w:t>
      </w:r>
    </w:p>
    <w:p w14:paraId="23D4BEDD"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Shikonin → Mitochondrial dysfunction → ↑ ROS production → Cytochrome c release → Caspase activation → Apoptosis </w:t>
      </w:r>
    </w:p>
    <w:p w14:paraId="33AADAC2"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Acetylshikonin → Cell cycle arrest → G1/S phase blockade → Inhibited tumor cell proliferation → Growth suppression </w:t>
      </w:r>
    </w:p>
    <w:p w14:paraId="3C972057"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Contraceptive Mechanism (Alkaloids) </w:t>
      </w:r>
      <w:r>
        <w:rPr>
          <w:rStyle w:val="Strong"/>
          <w:rFonts w:ascii="Segoe UI" w:hAnsi="Segoe UI" w:cs="Segoe UI"/>
          <w:color w:val="333333"/>
          <w:vertAlign w:val="superscript"/>
          <w:lang w:val="en"/>
        </w:rPr>
        <w:t xml:space="preserve">[3][8][9] </w:t>
      </w:r>
    </w:p>
    <w:p w14:paraId="0CC0779C"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Pyrrolizidine alkaloids → Pituitary hormone disruption → ↓ FSH/LH release → Reduced ovarian stimulation → Impaired ovulation </w:t>
      </w:r>
    </w:p>
    <w:p w14:paraId="4EB95285"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Alkaloids → Estrogen receptor modulation → Altered uterine receptivity → Reduced implantation success → Contraceptive effect </w:t>
      </w:r>
    </w:p>
    <w:p w14:paraId="369F90A8" w14:textId="77777777" w:rsidR="00CD1F2D" w:rsidRDefault="00CD1F2D">
      <w:pPr>
        <w:pStyle w:val="Heading3"/>
        <w:divId w:val="149446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227D5CCB"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Pyrrolizidine Alkaloid Caution </w:t>
      </w:r>
      <w:r>
        <w:rPr>
          <w:rStyle w:val="Strong"/>
          <w:rFonts w:ascii="Segoe UI" w:hAnsi="Segoe UI" w:cs="Segoe UI"/>
          <w:color w:val="333333"/>
          <w:vertAlign w:val="superscript"/>
          <w:lang w:val="en"/>
        </w:rPr>
        <w:t xml:space="preserve">[4][9] </w:t>
      </w:r>
    </w:p>
    <w:p w14:paraId="3E5D9078"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Traditional preparation methods emphasize safety: </w:t>
      </w:r>
    </w:p>
    <w:p w14:paraId="267C1254" w14:textId="77777777" w:rsidR="00CD1F2D" w:rsidRDefault="00CD1F2D">
      <w:pPr>
        <w:numPr>
          <w:ilvl w:val="0"/>
          <w:numId w:val="529"/>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Limited duration: Traditional use typically short-term </w:t>
      </w:r>
    </w:p>
    <w:p w14:paraId="00D7E5FA" w14:textId="77777777" w:rsidR="00CD1F2D" w:rsidRDefault="00CD1F2D">
      <w:pPr>
        <w:numPr>
          <w:ilvl w:val="0"/>
          <w:numId w:val="529"/>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Proper preparation: Cold water infusions may reduce alkaloid extraction </w:t>
      </w:r>
    </w:p>
    <w:p w14:paraId="759E69E7" w14:textId="77777777" w:rsidR="00CD1F2D" w:rsidRDefault="00CD1F2D">
      <w:pPr>
        <w:numPr>
          <w:ilvl w:val="0"/>
          <w:numId w:val="529"/>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Dosage control: Traditional knowledge emphasizes appropriate amounts </w:t>
      </w:r>
    </w:p>
    <w:p w14:paraId="5951CB10" w14:textId="77777777" w:rsidR="00CD1F2D" w:rsidRDefault="00CD1F2D">
      <w:pPr>
        <w:numPr>
          <w:ilvl w:val="0"/>
          <w:numId w:val="529"/>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Liver health: Awareness of potential hepatotoxicity with prolonged use </w:t>
      </w:r>
    </w:p>
    <w:p w14:paraId="31E80BD7"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Contraceptive Use Considerations </w:t>
      </w:r>
      <w:r>
        <w:rPr>
          <w:rStyle w:val="Strong"/>
          <w:rFonts w:ascii="Segoe UI" w:hAnsi="Segoe UI" w:cs="Segoe UI"/>
          <w:color w:val="333333"/>
          <w:vertAlign w:val="superscript"/>
          <w:lang w:val="en"/>
        </w:rPr>
        <w:t xml:space="preserve">[3][4] </w:t>
      </w:r>
    </w:p>
    <w:p w14:paraId="2E1B0794"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Indigenous knowledge includes important protocols: </w:t>
      </w:r>
    </w:p>
    <w:p w14:paraId="5DFE95C0" w14:textId="77777777" w:rsidR="00CD1F2D" w:rsidRDefault="00CD1F2D">
      <w:pPr>
        <w:numPr>
          <w:ilvl w:val="0"/>
          <w:numId w:val="530"/>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Careful dosing: Traditional recipes carefully measured </w:t>
      </w:r>
    </w:p>
    <w:p w14:paraId="0AC3D08D" w14:textId="77777777" w:rsidR="00CD1F2D" w:rsidRDefault="00CD1F2D">
      <w:pPr>
        <w:numPr>
          <w:ilvl w:val="0"/>
          <w:numId w:val="530"/>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Timing specificity: Use aligned with reproductive cycles </w:t>
      </w:r>
    </w:p>
    <w:p w14:paraId="152476FC" w14:textId="77777777" w:rsidR="00CD1F2D" w:rsidRDefault="00CD1F2D">
      <w:pPr>
        <w:numPr>
          <w:ilvl w:val="0"/>
          <w:numId w:val="530"/>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Reversibility: Understanding of temporary effects </w:t>
      </w:r>
    </w:p>
    <w:p w14:paraId="32F55925" w14:textId="77777777" w:rsidR="00CD1F2D" w:rsidRDefault="00CD1F2D">
      <w:pPr>
        <w:numPr>
          <w:ilvl w:val="0"/>
          <w:numId w:val="530"/>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Individual variation: Recognition of different responses </w:t>
      </w:r>
    </w:p>
    <w:p w14:paraId="0969B1BE" w14:textId="77777777" w:rsidR="00CD1F2D" w:rsidRDefault="00CD1F2D">
      <w:pPr>
        <w:pStyle w:val="Heading3"/>
        <w:divId w:val="149446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Historical Significance </w:t>
      </w:r>
    </w:p>
    <w:p w14:paraId="36D47C92"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Reproductive Autonomy </w:t>
      </w:r>
      <w:r>
        <w:rPr>
          <w:rStyle w:val="Strong"/>
          <w:rFonts w:ascii="Segoe UI" w:hAnsi="Segoe UI" w:cs="Segoe UI"/>
          <w:color w:val="333333"/>
          <w:vertAlign w:val="superscript"/>
          <w:lang w:val="en"/>
        </w:rPr>
        <w:t xml:space="preserve">[4] </w:t>
      </w:r>
    </w:p>
    <w:p w14:paraId="10BBCFDF"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Lemonweed represents Indigenous women’s traditional control over fertility: </w:t>
      </w:r>
    </w:p>
    <w:p w14:paraId="102267E5" w14:textId="77777777" w:rsidR="00CD1F2D" w:rsidRDefault="00CD1F2D">
      <w:pPr>
        <w:numPr>
          <w:ilvl w:val="0"/>
          <w:numId w:val="531"/>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Family planning: Traditional methods of birth spacing </w:t>
      </w:r>
    </w:p>
    <w:p w14:paraId="12F8736B" w14:textId="77777777" w:rsidR="00CD1F2D" w:rsidRDefault="00CD1F2D">
      <w:pPr>
        <w:numPr>
          <w:ilvl w:val="0"/>
          <w:numId w:val="531"/>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Cultural knowledge: Women-centered botanical wisdom </w:t>
      </w:r>
    </w:p>
    <w:p w14:paraId="60707E53" w14:textId="77777777" w:rsidR="00CD1F2D" w:rsidRDefault="00CD1F2D">
      <w:pPr>
        <w:numPr>
          <w:ilvl w:val="0"/>
          <w:numId w:val="531"/>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Sustainable practices: Plant-based reproductive health management </w:t>
      </w:r>
    </w:p>
    <w:p w14:paraId="56AB27AB" w14:textId="77777777" w:rsidR="00CD1F2D" w:rsidRDefault="00CD1F2D">
      <w:pPr>
        <w:numPr>
          <w:ilvl w:val="0"/>
          <w:numId w:val="531"/>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Intergenerational teaching: Mother-to-daughter knowledge transmission </w:t>
      </w:r>
    </w:p>
    <w:p w14:paraId="7F1DAC13"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3333"/>
          <w:lang w:val="en"/>
        </w:rPr>
        <w:t xml:space="preserve">Traditional Ecological Knowledge </w:t>
      </w:r>
      <w:r>
        <w:rPr>
          <w:rStyle w:val="Strong"/>
          <w:rFonts w:ascii="Segoe UI" w:hAnsi="Segoe UI" w:cs="Segoe UI"/>
          <w:color w:val="333333"/>
          <w:vertAlign w:val="superscript"/>
          <w:lang w:val="en"/>
        </w:rPr>
        <w:t xml:space="preserve">[4] </w:t>
      </w:r>
    </w:p>
    <w:p w14:paraId="305F56C1"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Indigenous practices emphasize: </w:t>
      </w:r>
    </w:p>
    <w:p w14:paraId="548FFBB6" w14:textId="77777777" w:rsidR="00CD1F2D" w:rsidRDefault="00CD1F2D">
      <w:pPr>
        <w:numPr>
          <w:ilvl w:val="0"/>
          <w:numId w:val="532"/>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Careful root collection preserving populations </w:t>
      </w:r>
    </w:p>
    <w:p w14:paraId="32B8478A" w14:textId="77777777" w:rsidR="00CD1F2D" w:rsidRDefault="00CD1F2D">
      <w:pPr>
        <w:numPr>
          <w:ilvl w:val="0"/>
          <w:numId w:val="532"/>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Habitat recognition: Understanding optimal growing conditions </w:t>
      </w:r>
    </w:p>
    <w:p w14:paraId="629D4B7A" w14:textId="77777777" w:rsidR="00CD1F2D" w:rsidRDefault="00CD1F2D">
      <w:pPr>
        <w:numPr>
          <w:ilvl w:val="0"/>
          <w:numId w:val="532"/>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Seasonal timing: Optimal collection periods for potency </w:t>
      </w:r>
    </w:p>
    <w:p w14:paraId="47657910" w14:textId="77777777" w:rsidR="00CD1F2D" w:rsidRDefault="00CD1F2D">
      <w:pPr>
        <w:numPr>
          <w:ilvl w:val="0"/>
          <w:numId w:val="532"/>
        </w:numPr>
        <w:spacing w:before="100" w:beforeAutospacing="1" w:after="100" w:afterAutospacing="1"/>
        <w:divId w:val="149446811"/>
        <w:rPr>
          <w:rFonts w:ascii="Segoe UI" w:eastAsia="Times New Roman" w:hAnsi="Segoe UI" w:cs="Segoe UI"/>
          <w:color w:val="333333"/>
          <w:lang w:val="en"/>
        </w:rPr>
      </w:pPr>
      <w:r>
        <w:rPr>
          <w:rFonts w:ascii="Segoe UI" w:eastAsia="Times New Roman" w:hAnsi="Segoe UI" w:cs="Segoe UI"/>
          <w:color w:val="333333"/>
          <w:lang w:val="en"/>
        </w:rPr>
        <w:t xml:space="preserve">Respectful gathering: Spiritual and ecological protocols </w:t>
      </w:r>
    </w:p>
    <w:p w14:paraId="1AE22A50" w14:textId="77777777" w:rsidR="00CD1F2D" w:rsidRDefault="00CD1F2D">
      <w:pPr>
        <w:pStyle w:val="NormalWeb"/>
        <w:divId w:val="149446811"/>
        <w:rPr>
          <w:rFonts w:ascii="Segoe UI" w:hAnsi="Segoe UI" w:cs="Segoe UI"/>
          <w:color w:val="333333"/>
          <w:lang w:val="en"/>
        </w:rPr>
      </w:pPr>
      <w:r>
        <w:rPr>
          <w:rStyle w:val="Strong"/>
          <w:rFonts w:ascii="Segoe UI" w:hAnsi="Segoe UI" w:cs="Segoe UI"/>
          <w:color w:val="339966"/>
          <w:lang w:val="en"/>
        </w:rPr>
        <w:t xml:space="preserve">References </w:t>
      </w:r>
    </w:p>
    <w:p w14:paraId="717E0E2F"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1. Agric4profits. (2024, April 17). </w:t>
      </w:r>
      <w:r>
        <w:rPr>
          <w:rStyle w:val="Emphasis"/>
          <w:rFonts w:ascii="Segoe UI" w:hAnsi="Segoe UI" w:cs="Segoe UI"/>
          <w:color w:val="333333"/>
          <w:lang w:val="en"/>
        </w:rPr>
        <w:t xml:space="preserve">5 medicinal health benefits of Lithospermum ruderale (Western stoneseed) </w:t>
      </w:r>
      <w:r>
        <w:rPr>
          <w:rFonts w:ascii="Segoe UI" w:hAnsi="Segoe UI" w:cs="Segoe UI"/>
          <w:color w:val="333333"/>
          <w:lang w:val="en"/>
        </w:rPr>
        <w:t xml:space="preserve">. </w:t>
      </w:r>
      <w:hyperlink r:id="rId653" w:tgtFrame="_new" w:history="1">
        <w:r>
          <w:rPr>
            <w:rStyle w:val="Hyperlink"/>
            <w:rFonts w:ascii="Segoe UI" w:hAnsi="Segoe UI" w:cs="Segoe UI"/>
            <w:lang w:val="en"/>
          </w:rPr>
          <w:t xml:space="preserve">https://agric4profits.com/5-medicinal-health-benefits-of-lithospermum-ruderale-western-stoneseed/ </w:t>
        </w:r>
      </w:hyperlink>
    </w:p>
    <w:p w14:paraId="0BF31A16"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2. Brigham, L. A., Michaels, P. J., &amp; Flores, H. E. (1999). Cell-specific production and antimicrobial activity of naphthoquinones in roots of </w:t>
      </w:r>
      <w:r>
        <w:rPr>
          <w:rStyle w:val="Emphasis"/>
          <w:rFonts w:ascii="Segoe UI" w:hAnsi="Segoe UI" w:cs="Segoe UI"/>
          <w:color w:val="333333"/>
          <w:lang w:val="en"/>
        </w:rPr>
        <w:t xml:space="preserve">Lithospermum erythrorhizon </w:t>
      </w:r>
      <w:r>
        <w:rPr>
          <w:rFonts w:ascii="Segoe UI" w:hAnsi="Segoe UI" w:cs="Segoe UI"/>
          <w:color w:val="333333"/>
          <w:lang w:val="en"/>
        </w:rPr>
        <w:t xml:space="preserve">. </w:t>
      </w:r>
      <w:r>
        <w:rPr>
          <w:rStyle w:val="Emphasis"/>
          <w:rFonts w:ascii="Segoe UI" w:hAnsi="Segoe UI" w:cs="Segoe UI"/>
          <w:color w:val="333333"/>
          <w:lang w:val="en"/>
        </w:rPr>
        <w:t xml:space="preserve">Plant Physiology, 119 </w:t>
      </w:r>
      <w:r>
        <w:rPr>
          <w:rFonts w:ascii="Segoe UI" w:hAnsi="Segoe UI" w:cs="Segoe UI"/>
          <w:color w:val="333333"/>
          <w:lang w:val="en"/>
        </w:rPr>
        <w:t xml:space="preserve">(2), 417-428. </w:t>
      </w:r>
      <w:hyperlink r:id="rId654" w:tgtFrame="_new" w:history="1">
        <w:r>
          <w:rPr>
            <w:rStyle w:val="Hyperlink"/>
            <w:rFonts w:ascii="Segoe UI" w:hAnsi="Segoe UI" w:cs="Segoe UI"/>
            <w:lang w:val="en"/>
          </w:rPr>
          <w:t xml:space="preserve">https://doi.org/10.1104/pp.119.2.417 </w:t>
        </w:r>
      </w:hyperlink>
    </w:p>
    <w:p w14:paraId="083C7EF5"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3. Cranston, E. M. (1945). The effect of </w:t>
      </w:r>
      <w:r>
        <w:rPr>
          <w:rStyle w:val="Emphasis"/>
          <w:rFonts w:ascii="Segoe UI" w:hAnsi="Segoe UI" w:cs="Segoe UI"/>
          <w:color w:val="333333"/>
          <w:lang w:val="en"/>
        </w:rPr>
        <w:t xml:space="preserve">Lithospermum ruderale </w:t>
      </w:r>
      <w:r>
        <w:rPr>
          <w:rFonts w:ascii="Segoe UI" w:hAnsi="Segoe UI" w:cs="Segoe UI"/>
          <w:color w:val="333333"/>
          <w:lang w:val="en"/>
        </w:rPr>
        <w:t xml:space="preserve">on the estrous cycle of mice. </w:t>
      </w:r>
      <w:r>
        <w:rPr>
          <w:rStyle w:val="Emphasis"/>
          <w:rFonts w:ascii="Segoe UI" w:hAnsi="Segoe UI" w:cs="Segoe UI"/>
          <w:color w:val="333333"/>
          <w:lang w:val="en"/>
        </w:rPr>
        <w:t xml:space="preserve">Journal of Pharmacology and Experimental Therapeutics, 83 </w:t>
      </w:r>
      <w:r>
        <w:rPr>
          <w:rFonts w:ascii="Segoe UI" w:hAnsi="Segoe UI" w:cs="Segoe UI"/>
          <w:color w:val="333333"/>
          <w:lang w:val="en"/>
        </w:rPr>
        <w:t xml:space="preserve">(2), 130-142. </w:t>
      </w:r>
    </w:p>
    <w:p w14:paraId="13DF42FD"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w:t>
      </w:r>
      <w:r>
        <w:rPr>
          <w:rStyle w:val="Emphasis"/>
          <w:rFonts w:ascii="Segoe UI" w:hAnsi="Segoe UI" w:cs="Segoe UI"/>
          <w:color w:val="333333"/>
          <w:lang w:val="en"/>
        </w:rPr>
        <w:t xml:space="preserve">Traditional knowledge of Indigenous medicines </w:t>
      </w:r>
      <w:r>
        <w:rPr>
          <w:rFonts w:ascii="Segoe UI" w:hAnsi="Segoe UI" w:cs="Segoe UI"/>
          <w:color w:val="333333"/>
          <w:lang w:val="en"/>
        </w:rPr>
        <w:t xml:space="preserve">. </w:t>
      </w:r>
    </w:p>
    <w:p w14:paraId="7719B069"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5. iNaturalist. (2025a). </w:t>
      </w:r>
      <w:r>
        <w:rPr>
          <w:rStyle w:val="Emphasis"/>
          <w:rFonts w:ascii="Segoe UI" w:hAnsi="Segoe UI" w:cs="Segoe UI"/>
          <w:color w:val="333333"/>
          <w:lang w:val="en"/>
        </w:rPr>
        <w:t xml:space="preserve">Lemonweed (Lithospermum ruderale) </w:t>
      </w:r>
      <w:r>
        <w:rPr>
          <w:rFonts w:ascii="Segoe UI" w:hAnsi="Segoe UI" w:cs="Segoe UI"/>
          <w:color w:val="333333"/>
          <w:lang w:val="en"/>
        </w:rPr>
        <w:t xml:space="preserve">. </w:t>
      </w:r>
      <w:hyperlink r:id="rId655" w:tgtFrame="_new" w:history="1">
        <w:r>
          <w:rPr>
            <w:rStyle w:val="Hyperlink"/>
            <w:rFonts w:ascii="Segoe UI" w:hAnsi="Segoe UI" w:cs="Segoe UI"/>
            <w:lang w:val="en"/>
          </w:rPr>
          <w:t xml:space="preserve">https://www.inaturalist.org/guide_taxa/618506 </w:t>
        </w:r>
      </w:hyperlink>
    </w:p>
    <w:p w14:paraId="2F919771"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6. iNaturalist. (2025b). </w:t>
      </w:r>
      <w:r>
        <w:rPr>
          <w:rStyle w:val="Emphasis"/>
          <w:rFonts w:ascii="Segoe UI" w:hAnsi="Segoe UI" w:cs="Segoe UI"/>
          <w:color w:val="333333"/>
          <w:lang w:val="en"/>
        </w:rPr>
        <w:t xml:space="preserve">Western stoneseed (Lithospermum ruderale) </w:t>
      </w:r>
      <w:r>
        <w:rPr>
          <w:rFonts w:ascii="Segoe UI" w:hAnsi="Segoe UI" w:cs="Segoe UI"/>
          <w:color w:val="333333"/>
          <w:lang w:val="en"/>
        </w:rPr>
        <w:t xml:space="preserve">. </w:t>
      </w:r>
      <w:hyperlink r:id="rId656" w:tgtFrame="_new" w:history="1">
        <w:r>
          <w:rPr>
            <w:rStyle w:val="Hyperlink"/>
            <w:rFonts w:ascii="Segoe UI" w:hAnsi="Segoe UI" w:cs="Segoe UI"/>
            <w:lang w:val="en"/>
          </w:rPr>
          <w:t xml:space="preserve">https://www.inaturalist.org/taxa/77795-Lithospermum-ruderale </w:t>
        </w:r>
      </w:hyperlink>
    </w:p>
    <w:p w14:paraId="7F6BA815"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7. Natural Medicinal Herbs. (2025). </w:t>
      </w:r>
      <w:r>
        <w:rPr>
          <w:rStyle w:val="Emphasis"/>
          <w:rFonts w:ascii="Segoe UI" w:hAnsi="Segoe UI" w:cs="Segoe UI"/>
          <w:color w:val="333333"/>
          <w:lang w:val="en"/>
        </w:rPr>
        <w:t xml:space="preserve">Western gromwell (Lithospermum ruderale) </w:t>
      </w:r>
      <w:r>
        <w:rPr>
          <w:rFonts w:ascii="Segoe UI" w:hAnsi="Segoe UI" w:cs="Segoe UI"/>
          <w:color w:val="333333"/>
          <w:lang w:val="en"/>
        </w:rPr>
        <w:t xml:space="preserve">. </w:t>
      </w:r>
      <w:hyperlink r:id="rId657" w:tgtFrame="_new" w:history="1">
        <w:r>
          <w:rPr>
            <w:rStyle w:val="Hyperlink"/>
            <w:rFonts w:ascii="Segoe UI" w:hAnsi="Segoe UI" w:cs="Segoe UI"/>
            <w:lang w:val="en"/>
          </w:rPr>
          <w:t xml:space="preserve">https://www.naturalmedicinalherbs.net/herbs/l/lithospermum-ruderale=western-gromwell.php </w:t>
        </w:r>
      </w:hyperlink>
    </w:p>
    <w:p w14:paraId="601C2C42"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8. Noble, R. L., Plunkett, E. R., &amp; </w:t>
      </w:r>
      <w:r>
        <w:rPr>
          <w:rFonts w:ascii="Segoe UI" w:hAnsi="Segoe UI" w:cs="Segoe UI"/>
          <w:color w:val="333333"/>
          <w:lang w:val="en"/>
        </w:rPr>
        <w:t xml:space="preserve">Graham, R. C. B. (1954). Direct hormone inactivation by extracts of </w:t>
      </w:r>
      <w:r>
        <w:rPr>
          <w:rStyle w:val="Emphasis"/>
          <w:rFonts w:ascii="Segoe UI" w:hAnsi="Segoe UI" w:cs="Segoe UI"/>
          <w:color w:val="333333"/>
          <w:lang w:val="en"/>
        </w:rPr>
        <w:t xml:space="preserve">Lithospermum ruderale </w:t>
      </w:r>
      <w:r>
        <w:rPr>
          <w:rFonts w:ascii="Segoe UI" w:hAnsi="Segoe UI" w:cs="Segoe UI"/>
          <w:color w:val="333333"/>
          <w:lang w:val="en"/>
        </w:rPr>
        <w:t xml:space="preserve">. </w:t>
      </w:r>
      <w:r>
        <w:rPr>
          <w:rStyle w:val="Emphasis"/>
          <w:rFonts w:ascii="Segoe UI" w:hAnsi="Segoe UI" w:cs="Segoe UI"/>
          <w:color w:val="333333"/>
          <w:lang w:val="en"/>
        </w:rPr>
        <w:t xml:space="preserve">Journal of Endocrinology, 10 </w:t>
      </w:r>
      <w:r>
        <w:rPr>
          <w:rFonts w:ascii="Segoe UI" w:hAnsi="Segoe UI" w:cs="Segoe UI"/>
          <w:color w:val="333333"/>
          <w:lang w:val="en"/>
        </w:rPr>
        <w:t xml:space="preserve">(3), 212-227. </w:t>
      </w:r>
      <w:hyperlink r:id="rId658" w:tgtFrame="_new" w:history="1">
        <w:r>
          <w:rPr>
            <w:rStyle w:val="Hyperlink"/>
            <w:rFonts w:ascii="Segoe UI" w:hAnsi="Segoe UI" w:cs="Segoe UI"/>
            <w:lang w:val="en"/>
          </w:rPr>
          <w:t xml:space="preserve">https://doi.org/10.1677/joe.0.0100212 </w:t>
        </w:r>
      </w:hyperlink>
    </w:p>
    <w:p w14:paraId="33DAB8EB"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9. Pietrosiuk, A., Sykłowska-Baranek, K., Wiedenfeld, H., Wolinowska, R., Furmanowa, M., &amp; Jaroszyk, E. (2006). The shikonin derivatives and pyrrolizidine alkaloids in hairy root cultures of </w:t>
      </w:r>
      <w:r>
        <w:rPr>
          <w:rStyle w:val="Emphasis"/>
          <w:rFonts w:ascii="Segoe UI" w:hAnsi="Segoe UI" w:cs="Segoe UI"/>
          <w:color w:val="333333"/>
          <w:lang w:val="en"/>
        </w:rPr>
        <w:t xml:space="preserve">Lithospermum canescens </w:t>
      </w:r>
      <w:r>
        <w:rPr>
          <w:rFonts w:ascii="Segoe UI" w:hAnsi="Segoe UI" w:cs="Segoe UI"/>
          <w:color w:val="333333"/>
          <w:lang w:val="en"/>
        </w:rPr>
        <w:t xml:space="preserve">(Michx.) Lehm. </w:t>
      </w:r>
      <w:r>
        <w:rPr>
          <w:rStyle w:val="Emphasis"/>
          <w:rFonts w:ascii="Segoe UI" w:hAnsi="Segoe UI" w:cs="Segoe UI"/>
          <w:color w:val="333333"/>
          <w:lang w:val="en"/>
        </w:rPr>
        <w:t xml:space="preserve">Plant Cell Reports, 25 </w:t>
      </w:r>
      <w:r>
        <w:rPr>
          <w:rFonts w:ascii="Segoe UI" w:hAnsi="Segoe UI" w:cs="Segoe UI"/>
          <w:color w:val="333333"/>
          <w:lang w:val="en"/>
        </w:rPr>
        <w:t xml:space="preserve">(7), 653–659. </w:t>
      </w:r>
      <w:hyperlink r:id="rId659" w:tgtFrame="_new" w:history="1">
        <w:r>
          <w:rPr>
            <w:rStyle w:val="Hyperlink"/>
            <w:rFonts w:ascii="Segoe UI" w:hAnsi="Segoe UI" w:cs="Segoe UI"/>
            <w:lang w:val="en"/>
          </w:rPr>
          <w:t xml:space="preserve">https://doi.org/10.1007/s00299-006-0128-2 </w:t>
        </w:r>
      </w:hyperlink>
    </w:p>
    <w:p w14:paraId="68F4DA26"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10. Planet Ayurveda. (2024, May 4). </w:t>
      </w:r>
      <w:r>
        <w:rPr>
          <w:rStyle w:val="Emphasis"/>
          <w:rFonts w:ascii="Segoe UI" w:hAnsi="Segoe UI" w:cs="Segoe UI"/>
          <w:color w:val="333333"/>
          <w:lang w:val="en"/>
        </w:rPr>
        <w:t xml:space="preserve">What are the uses and health benefits of Western stoneseed (Lithospermum ruderale)? </w:t>
      </w:r>
      <w:hyperlink r:id="rId660" w:tgtFrame="_new" w:history="1">
        <w:r>
          <w:rPr>
            <w:rStyle w:val="Hyperlink"/>
            <w:rFonts w:ascii="Segoe UI" w:hAnsi="Segoe UI" w:cs="Segoe UI"/>
            <w:lang w:val="en"/>
          </w:rPr>
          <w:t xml:space="preserve">https://www.planetayurveda.com/western-stoneseed-lithospermum-ruderale/ </w:t>
        </w:r>
      </w:hyperlink>
    </w:p>
    <w:p w14:paraId="1461C849"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11. ScienceDirect. (2025). </w:t>
      </w:r>
      <w:r>
        <w:rPr>
          <w:rStyle w:val="Emphasis"/>
          <w:rFonts w:ascii="Segoe UI" w:hAnsi="Segoe UI" w:cs="Segoe UI"/>
          <w:color w:val="333333"/>
          <w:lang w:val="en"/>
        </w:rPr>
        <w:t xml:space="preserve">Lithospermum - an overview </w:t>
      </w:r>
      <w:r>
        <w:rPr>
          <w:rFonts w:ascii="Segoe UI" w:hAnsi="Segoe UI" w:cs="Segoe UI"/>
          <w:color w:val="333333"/>
          <w:lang w:val="en"/>
        </w:rPr>
        <w:t xml:space="preserve">. </w:t>
      </w:r>
      <w:hyperlink r:id="rId661" w:tgtFrame="_new" w:history="1">
        <w:r>
          <w:rPr>
            <w:rStyle w:val="Hyperlink"/>
            <w:rFonts w:ascii="Segoe UI" w:hAnsi="Segoe UI" w:cs="Segoe UI"/>
            <w:lang w:val="en"/>
          </w:rPr>
          <w:t xml:space="preserve">https://www.sciencedirect.com/topics/pharmacology-toxicology-and-pharmaceutical-science/lithospermum </w:t>
        </w:r>
      </w:hyperlink>
    </w:p>
    <w:p w14:paraId="064D6241"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12. Splitrock Environmental. (2025). </w:t>
      </w:r>
      <w:r>
        <w:rPr>
          <w:rStyle w:val="Emphasis"/>
          <w:rFonts w:ascii="Segoe UI" w:hAnsi="Segoe UI" w:cs="Segoe UI"/>
          <w:color w:val="333333"/>
          <w:lang w:val="en"/>
        </w:rPr>
        <w:t xml:space="preserve">Lemonweed </w:t>
      </w:r>
      <w:r>
        <w:rPr>
          <w:rFonts w:ascii="Segoe UI" w:hAnsi="Segoe UI" w:cs="Segoe UI"/>
          <w:color w:val="333333"/>
          <w:lang w:val="en"/>
        </w:rPr>
        <w:t xml:space="preserve">. </w:t>
      </w:r>
      <w:hyperlink r:id="rId662" w:tgtFrame="_new" w:history="1">
        <w:r>
          <w:rPr>
            <w:rStyle w:val="Hyperlink"/>
            <w:rFonts w:ascii="Segoe UI" w:hAnsi="Segoe UI" w:cs="Segoe UI"/>
            <w:lang w:val="en"/>
          </w:rPr>
          <w:t xml:space="preserve">https://splitrockenvironmental.ca/products/lemonweed </w:t>
        </w:r>
      </w:hyperlink>
    </w:p>
    <w:p w14:paraId="61BF00E6"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13. VitaLibrary. (2025, April 8). </w:t>
      </w:r>
      <w:r>
        <w:rPr>
          <w:rStyle w:val="Emphasis"/>
          <w:rFonts w:ascii="Segoe UI" w:hAnsi="Segoe UI" w:cs="Segoe UI"/>
          <w:color w:val="333333"/>
          <w:lang w:val="en"/>
        </w:rPr>
        <w:t xml:space="preserve">Lithospermum: In-depth guide of health benefits, active compounds, properties, and uses </w:t>
      </w:r>
      <w:r>
        <w:rPr>
          <w:rFonts w:ascii="Segoe UI" w:hAnsi="Segoe UI" w:cs="Segoe UI"/>
          <w:color w:val="333333"/>
          <w:lang w:val="en"/>
        </w:rPr>
        <w:t xml:space="preserve">. </w:t>
      </w:r>
      <w:hyperlink r:id="rId663" w:tgtFrame="_new" w:history="1">
        <w:r>
          <w:rPr>
            <w:rStyle w:val="Hyperlink"/>
            <w:rFonts w:ascii="Segoe UI" w:hAnsi="Segoe UI" w:cs="Segoe UI"/>
            <w:lang w:val="en"/>
          </w:rPr>
          <w:t xml:space="preserve">https://vitalibrary.com/lithospermum-herbal-benefits-guide/ </w:t>
        </w:r>
      </w:hyperlink>
    </w:p>
    <w:p w14:paraId="7792549D"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14. Wikipedia contributors. (2025, July 18). </w:t>
      </w:r>
      <w:r>
        <w:rPr>
          <w:rStyle w:val="Emphasis"/>
          <w:rFonts w:ascii="Segoe UI" w:hAnsi="Segoe UI" w:cs="Segoe UI"/>
          <w:color w:val="333333"/>
          <w:lang w:val="en"/>
        </w:rPr>
        <w:t xml:space="preserve">Lithospermum ruderale </w:t>
      </w:r>
      <w:r>
        <w:rPr>
          <w:rFonts w:ascii="Segoe UI" w:hAnsi="Segoe UI" w:cs="Segoe UI"/>
          <w:color w:val="333333"/>
          <w:lang w:val="en"/>
        </w:rPr>
        <w:t xml:space="preserve">. In </w:t>
      </w:r>
      <w:r>
        <w:rPr>
          <w:rStyle w:val="Emphasis"/>
          <w:rFonts w:ascii="Segoe UI" w:hAnsi="Segoe UI" w:cs="Segoe UI"/>
          <w:color w:val="333333"/>
          <w:lang w:val="en"/>
        </w:rPr>
        <w:t xml:space="preserve">Wikipedia, The Free Encyclopedia </w:t>
      </w:r>
      <w:r>
        <w:rPr>
          <w:rFonts w:ascii="Segoe UI" w:hAnsi="Segoe UI" w:cs="Segoe UI"/>
          <w:color w:val="333333"/>
          <w:lang w:val="en"/>
        </w:rPr>
        <w:t xml:space="preserve">. </w:t>
      </w:r>
      <w:hyperlink r:id="rId664" w:tgtFrame="_new" w:history="1">
        <w:r>
          <w:rPr>
            <w:rStyle w:val="Hyperlink"/>
            <w:rFonts w:ascii="Segoe UI" w:hAnsi="Segoe UI" w:cs="Segoe UI"/>
            <w:lang w:val="en"/>
          </w:rPr>
          <w:t xml:space="preserve">https://en.wikipedia.org/wiki/Lithospermum_ruderale </w:t>
        </w:r>
      </w:hyperlink>
    </w:p>
    <w:p w14:paraId="43C4FBCD" w14:textId="77777777" w:rsidR="00CD1F2D" w:rsidRDefault="00CD1F2D">
      <w:pPr>
        <w:pStyle w:val="NormalWeb"/>
        <w:divId w:val="149446811"/>
        <w:rPr>
          <w:rFonts w:ascii="Segoe UI" w:hAnsi="Segoe UI" w:cs="Segoe UI"/>
          <w:color w:val="333333"/>
          <w:lang w:val="en"/>
        </w:rPr>
      </w:pPr>
      <w:r>
        <w:rPr>
          <w:rFonts w:ascii="Segoe UI" w:hAnsi="Segoe UI" w:cs="Segoe UI"/>
          <w:color w:val="333333"/>
          <w:lang w:val="en"/>
        </w:rPr>
        <w:t xml:space="preserve">15. Yadav, S., Sharma, A., Nayik, G. A., Cooper, R., Bhardwaj, G., Sohal, H. S., Mutreja, V., Kaur, R., Areche, F. O., AlOudat, M., Shaikh, A. M., Kovács, B., &amp; Ahmed, A. E. M. (2022). Review of shikonin and derivatives: Isolation, chemistry, biosynthesis, pharmacology and toxicology. </w:t>
      </w:r>
      <w:r>
        <w:rPr>
          <w:rStyle w:val="Emphasis"/>
          <w:rFonts w:ascii="Segoe UI" w:hAnsi="Segoe UI" w:cs="Segoe UI"/>
          <w:color w:val="333333"/>
          <w:lang w:val="en"/>
        </w:rPr>
        <w:t xml:space="preserve">Frontiers in Pharmacology, 13 </w:t>
      </w:r>
      <w:r>
        <w:rPr>
          <w:rFonts w:ascii="Segoe UI" w:hAnsi="Segoe UI" w:cs="Segoe UI"/>
          <w:color w:val="333333"/>
          <w:lang w:val="en"/>
        </w:rPr>
        <w:t xml:space="preserve">, 905755. </w:t>
      </w:r>
      <w:hyperlink r:id="rId665" w:tgtFrame="_new" w:history="1">
        <w:r>
          <w:rPr>
            <w:rStyle w:val="Hyperlink"/>
            <w:rFonts w:ascii="Segoe UI" w:hAnsi="Segoe UI" w:cs="Segoe UI"/>
            <w:lang w:val="en"/>
          </w:rPr>
          <w:t xml:space="preserve">https://doi.org/10.3389/fphar.2022.905755 </w:t>
        </w:r>
      </w:hyperlink>
    </w:p>
    <w:p w14:paraId="76FCCF8C" w14:textId="77777777" w:rsidR="00CD1F2D" w:rsidRDefault="00CD1F2D">
      <w:pPr>
        <w:pStyle w:val="Heading1"/>
        <w:divId w:val="1799837951"/>
        <w:rPr>
          <w:rFonts w:ascii="Segoe UI" w:eastAsia="Times New Roman" w:hAnsi="Segoe UI" w:cs="Segoe UI"/>
          <w:lang w:val="en"/>
        </w:rPr>
      </w:pPr>
      <w:r>
        <w:rPr>
          <w:rFonts w:ascii="Segoe UI" w:eastAsia="Times New Roman" w:hAnsi="Segoe UI" w:cs="Segoe UI"/>
          <w:lang w:val="en"/>
        </w:rPr>
        <w:t xml:space="preserve">44 Mock-Orange </w:t>
      </w:r>
    </w:p>
    <w:p w14:paraId="5BB31329"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9966"/>
          <w:lang w:val="en"/>
        </w:rPr>
        <w:t xml:space="preserve">Names </w:t>
      </w:r>
    </w:p>
    <w:p w14:paraId="7FF2FBE9"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Mock-Orange </w:t>
      </w:r>
    </w:p>
    <w:p w14:paraId="27B708B1"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Philadelphus lewisii </w:t>
      </w:r>
    </w:p>
    <w:p w14:paraId="33D52945"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wáxwaz’, Lewis’ mock-orange, wild mock-orange, western mock-orange, or syringa </w:t>
      </w:r>
    </w:p>
    <w:p w14:paraId="139D1409" w14:textId="77777777" w:rsidR="00CD1F2D" w:rsidRDefault="00CD1F2D">
      <w:pPr>
        <w:pStyle w:val="NormalWeb"/>
        <w:jc w:val="center"/>
        <w:divId w:val="1799837951"/>
        <w:rPr>
          <w:rFonts w:ascii="Segoe UI" w:hAnsi="Segoe UI" w:cs="Segoe UI"/>
          <w:color w:val="333333"/>
          <w:lang w:val="en"/>
        </w:rPr>
      </w:pPr>
      <w:r>
        <w:rPr>
          <w:rFonts w:ascii="Segoe UI" w:hAnsi="Segoe UI" w:cs="Segoe UI"/>
          <w:noProof/>
          <w:color w:val="333333"/>
          <w:lang w:val="en"/>
        </w:rPr>
        <w:drawing>
          <wp:inline distT="0" distB="0" distL="0" distR="0" wp14:anchorId="3001FF25" wp14:editId="57A5F6D2">
            <wp:extent cx="2857500" cy="1905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link="rId666">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0C165A31" w14:textId="77777777" w:rsidR="00CD1F2D" w:rsidRDefault="00CD1F2D">
      <w:pPr>
        <w:pStyle w:val="NormalWeb"/>
        <w:jc w:val="center"/>
        <w:divId w:val="1799837951"/>
        <w:rPr>
          <w:rFonts w:ascii="Segoe UI" w:hAnsi="Segoe UI" w:cs="Segoe UI"/>
          <w:color w:val="333333"/>
          <w:lang w:val="en"/>
        </w:rPr>
      </w:pPr>
      <w:r>
        <w:rPr>
          <w:rStyle w:val="Strong"/>
          <w:rFonts w:ascii="Segoe UI" w:hAnsi="Segoe UI" w:cs="Segoe UI"/>
          <w:color w:val="333333"/>
          <w:lang w:val="en"/>
        </w:rPr>
        <w:t xml:space="preserve">Fig 44.1: Flowers and leaves of Mock-Orange ( </w:t>
      </w:r>
      <w:r>
        <w:rPr>
          <w:rStyle w:val="Emphasis"/>
          <w:rFonts w:ascii="Segoe UI" w:hAnsi="Segoe UI" w:cs="Segoe UI"/>
          <w:b/>
          <w:bCs/>
          <w:color w:val="333333"/>
          <w:lang w:val="en"/>
        </w:rPr>
        <w:t xml:space="preserve">Philadelphus lewisii </w:t>
      </w:r>
      <w:r>
        <w:rPr>
          <w:rStyle w:val="Strong"/>
          <w:rFonts w:ascii="Segoe UI" w:hAnsi="Segoe UI" w:cs="Segoe UI"/>
          <w:color w:val="333333"/>
          <w:lang w:val="en"/>
        </w:rPr>
        <w:t xml:space="preserve">) </w:t>
      </w:r>
    </w:p>
    <w:p w14:paraId="508EB0C3" w14:textId="77777777" w:rsidR="00CD1F2D" w:rsidRDefault="00CD1F2D">
      <w:pPr>
        <w:pStyle w:val="NormalWeb"/>
        <w:jc w:val="center"/>
        <w:divId w:val="1799837951"/>
        <w:rPr>
          <w:rFonts w:ascii="Segoe UI" w:hAnsi="Segoe UI" w:cs="Segoe UI"/>
          <w:color w:val="333333"/>
          <w:lang w:val="en"/>
        </w:rPr>
      </w:pPr>
      <w:r>
        <w:rPr>
          <w:rFonts w:ascii="Segoe UI" w:hAnsi="Segoe UI" w:cs="Segoe UI"/>
          <w:noProof/>
          <w:color w:val="333333"/>
          <w:lang w:val="en"/>
        </w:rPr>
        <w:drawing>
          <wp:inline distT="0" distB="0" distL="0" distR="0" wp14:anchorId="14FAC1F7" wp14:editId="72EFD4E1">
            <wp:extent cx="2857500" cy="2143125"/>
            <wp:effectExtent l="0" t="0" r="0" b="952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link="rId667">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0D201411" w14:textId="77777777" w:rsidR="00CD1F2D" w:rsidRDefault="00CD1F2D">
      <w:pPr>
        <w:pStyle w:val="NormalWeb"/>
        <w:jc w:val="center"/>
        <w:divId w:val="1799837951"/>
        <w:rPr>
          <w:rFonts w:ascii="Segoe UI" w:hAnsi="Segoe UI" w:cs="Segoe UI"/>
          <w:color w:val="333333"/>
          <w:lang w:val="en"/>
        </w:rPr>
      </w:pPr>
      <w:r>
        <w:rPr>
          <w:rStyle w:val="Strong"/>
          <w:rFonts w:ascii="Segoe UI" w:hAnsi="Segoe UI" w:cs="Segoe UI"/>
          <w:color w:val="333333"/>
          <w:lang w:val="en"/>
        </w:rPr>
        <w:t>Fig 44.3: Close-up of white Mock-Orange flowers.</w:t>
      </w:r>
      <w:r>
        <w:rPr>
          <w:rFonts w:ascii="Segoe UI" w:hAnsi="Segoe UI" w:cs="Segoe UI"/>
          <w:color w:val="333333"/>
          <w:lang w:val="en"/>
        </w:rPr>
        <w:t xml:space="preserve"> </w:t>
      </w:r>
    </w:p>
    <w:p w14:paraId="22AE80E2" w14:textId="77777777" w:rsidR="00CD1F2D" w:rsidRDefault="00CD1F2D">
      <w:pPr>
        <w:pStyle w:val="NormalWeb"/>
        <w:jc w:val="center"/>
        <w:divId w:val="1799837951"/>
        <w:rPr>
          <w:rFonts w:ascii="Segoe UI" w:hAnsi="Segoe UI" w:cs="Segoe UI"/>
          <w:color w:val="333333"/>
          <w:lang w:val="en"/>
        </w:rPr>
      </w:pPr>
      <w:r>
        <w:rPr>
          <w:rFonts w:ascii="Segoe UI" w:hAnsi="Segoe UI" w:cs="Segoe UI"/>
          <w:noProof/>
          <w:color w:val="333333"/>
          <w:lang w:val="en"/>
        </w:rPr>
        <w:drawing>
          <wp:inline distT="0" distB="0" distL="0" distR="0" wp14:anchorId="75C6A5C2" wp14:editId="60D20494">
            <wp:extent cx="2857500" cy="217170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link="rId668">
                      <a:extLst>
                        <a:ext uri="{28A0092B-C50C-407E-A947-70E740481C1C}">
                          <a14:useLocalDpi xmlns:a14="http://schemas.microsoft.com/office/drawing/2010/main" val="0"/>
                        </a:ext>
                      </a:extLst>
                    </a:blip>
                    <a:srcRect/>
                    <a:stretch>
                      <a:fillRect/>
                    </a:stretch>
                  </pic:blipFill>
                  <pic:spPr bwMode="auto">
                    <a:xfrm>
                      <a:off x="0" y="0"/>
                      <a:ext cx="2857500" cy="2171700"/>
                    </a:xfrm>
                    <a:prstGeom prst="rect">
                      <a:avLst/>
                    </a:prstGeom>
                    <a:noFill/>
                    <a:ln>
                      <a:noFill/>
                    </a:ln>
                  </pic:spPr>
                </pic:pic>
              </a:graphicData>
            </a:graphic>
          </wp:inline>
        </w:drawing>
      </w:r>
    </w:p>
    <w:p w14:paraId="1B931421" w14:textId="77777777" w:rsidR="00CD1F2D" w:rsidRDefault="00CD1F2D">
      <w:pPr>
        <w:pStyle w:val="NormalWeb"/>
        <w:jc w:val="center"/>
        <w:divId w:val="1799837951"/>
        <w:rPr>
          <w:rFonts w:ascii="Segoe UI" w:hAnsi="Segoe UI" w:cs="Segoe UI"/>
          <w:color w:val="333333"/>
          <w:lang w:val="en"/>
        </w:rPr>
      </w:pPr>
      <w:r>
        <w:rPr>
          <w:rStyle w:val="Strong"/>
          <w:rFonts w:ascii="Segoe UI" w:hAnsi="Segoe UI" w:cs="Segoe UI"/>
          <w:color w:val="333333"/>
          <w:lang w:val="en"/>
        </w:rPr>
        <w:t>Fig 44.2: Close-up of green Mock-Orange leaves.</w:t>
      </w:r>
      <w:r>
        <w:rPr>
          <w:rFonts w:ascii="Segoe UI" w:hAnsi="Segoe UI" w:cs="Segoe UI"/>
          <w:color w:val="333333"/>
          <w:lang w:val="en"/>
        </w:rPr>
        <w:t xml:space="preserve"> </w:t>
      </w:r>
    </w:p>
    <w:p w14:paraId="7477E80A"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9966"/>
          <w:lang w:val="en"/>
        </w:rPr>
        <w:t xml:space="preserve">General Information </w:t>
      </w:r>
    </w:p>
    <w:p w14:paraId="370DAE5C" w14:textId="77777777" w:rsidR="00CD1F2D" w:rsidRDefault="00CD1F2D">
      <w:pPr>
        <w:pStyle w:val="NormalWeb"/>
        <w:jc w:val="both"/>
        <w:divId w:val="1799837951"/>
        <w:rPr>
          <w:rFonts w:ascii="Segoe UI" w:hAnsi="Segoe UI" w:cs="Segoe UI"/>
          <w:color w:val="333333"/>
          <w:lang w:val="en"/>
        </w:rPr>
      </w:pPr>
      <w:r>
        <w:rPr>
          <w:rFonts w:ascii="Segoe UI" w:hAnsi="Segoe UI" w:cs="Segoe UI"/>
          <w:color w:val="333333"/>
          <w:lang w:val="en"/>
        </w:rPr>
        <w:t xml:space="preserve">Mock-Orange ( </w:t>
      </w:r>
      <w:r>
        <w:rPr>
          <w:rStyle w:val="Emphasis"/>
          <w:rFonts w:ascii="Segoe UI" w:hAnsi="Segoe UI" w:cs="Segoe UI"/>
          <w:color w:val="333333"/>
          <w:lang w:val="en"/>
        </w:rPr>
        <w:t xml:space="preserve">Philadelphus lewisii </w:t>
      </w:r>
      <w:r>
        <w:rPr>
          <w:rFonts w:ascii="Segoe UI" w:hAnsi="Segoe UI" w:cs="Segoe UI"/>
          <w:color w:val="333333"/>
          <w:lang w:val="en"/>
        </w:rPr>
        <w:t>) is a deciduous shrub in the hydrangea family (Hydrangeaceae) native to western North America. This shrub grows 3-12 feet tall with multiple stems arising from the base, forming a rounded to vase-shaped crown. The plant is renowned for its spectacular display of fragrant, white, four-petaled flowers that bloom from June to July, resembling orange blossoms in appearance and scent, hence the common name “mock-orange.” The ovate leaves are 1-3 inches long with prominent veins and slightly toothed margins. Thi</w:t>
      </w:r>
      <w:r>
        <w:rPr>
          <w:rFonts w:ascii="Segoe UI" w:hAnsi="Segoe UI" w:cs="Segoe UI"/>
          <w:color w:val="333333"/>
          <w:lang w:val="en"/>
        </w:rPr>
        <w:t>s hardy shrub thrives in diverse habitats including rocky slopes, canyons, stream banks, open woodlands, and forest edges from near sea level to moderate mountain elevations.</w:t>
      </w:r>
      <w:r>
        <w:rPr>
          <w:rFonts w:ascii="Segoe UI" w:hAnsi="Segoe UI" w:cs="Segoe UI"/>
          <w:color w:val="333333"/>
          <w:lang w:val="en"/>
        </w:rPr>
        <w:t xml:space="preserve"> </w:t>
      </w:r>
      <w:r>
        <w:rPr>
          <w:rFonts w:ascii="Segoe UI" w:hAnsi="Segoe UI" w:cs="Segoe UI"/>
          <w:color w:val="333333"/>
          <w:vertAlign w:val="superscript"/>
          <w:lang w:val="en"/>
        </w:rPr>
        <w:t xml:space="preserve">[4][7][10][12] </w:t>
      </w:r>
    </w:p>
    <w:p w14:paraId="22E6DA76" w14:textId="77777777" w:rsidR="00CD1F2D" w:rsidRDefault="00CD1F2D">
      <w:pPr>
        <w:pStyle w:val="Heading3"/>
        <w:divId w:val="179983795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0D57AEF2" w14:textId="77777777" w:rsidR="00CD1F2D" w:rsidRDefault="00CD1F2D">
      <w:pPr>
        <w:pStyle w:val="NormalWeb"/>
        <w:jc w:val="both"/>
        <w:divId w:val="1799837951"/>
        <w:rPr>
          <w:rFonts w:ascii="Segoe UI" w:hAnsi="Segoe UI" w:cs="Segoe UI"/>
          <w:color w:val="333333"/>
          <w:lang w:val="en"/>
        </w:rPr>
      </w:pPr>
      <w:r>
        <w:rPr>
          <w:rFonts w:ascii="Segoe UI" w:hAnsi="Segoe UI" w:cs="Segoe UI"/>
          <w:color w:val="333333"/>
        </w:rPr>
        <w:t xml:space="preserve">Mock-orange is remembered as a plant of both strength and gentleness – a medicine for the body and the spirit. Elders speak of how its leaves, wood, and branches were used in many ways to bring healing and balance to those in need. The dried leaves, when powdered and rubbed on the skin, helped reduce swelling and inflammation, easing the pain of sores and aching joints. The powdered wood carried similar properties, used as a dry rub to soothe muscles and calm the body after hard work or illness. </w:t>
      </w:r>
      <w:r>
        <w:rPr>
          <w:rFonts w:ascii="Segoe UI" w:hAnsi="Segoe UI" w:cs="Segoe UI"/>
          <w:color w:val="333333"/>
          <w:vertAlign w:val="superscript"/>
        </w:rPr>
        <w:t xml:space="preserve">[3] </w:t>
      </w:r>
    </w:p>
    <w:p w14:paraId="77DF37BA" w14:textId="77777777" w:rsidR="00CD1F2D" w:rsidRDefault="00CD1F2D">
      <w:pPr>
        <w:pStyle w:val="NormalWeb"/>
        <w:jc w:val="both"/>
        <w:divId w:val="1799837951"/>
        <w:rPr>
          <w:rFonts w:ascii="Segoe UI" w:hAnsi="Segoe UI" w:cs="Segoe UI"/>
          <w:color w:val="333333"/>
          <w:lang w:val="en"/>
        </w:rPr>
      </w:pPr>
      <w:r>
        <w:rPr>
          <w:rFonts w:ascii="Segoe UI" w:hAnsi="Segoe UI" w:cs="Segoe UI"/>
          <w:color w:val="333333"/>
        </w:rPr>
        <w:t xml:space="preserve">For nursing women, the fresh bruised leaves were applied as a poultice to relieve mastitis and other breast infections, bringing comfort and restoring the ability to feed their children. Infusions made from the branches were used in baths to soothe sore chests, aching muscles, and general body pain. When the branches and flowers were prepared together, the infusion became a wash for the skin, used to treat rashes, eczema, and other irritations. </w:t>
      </w:r>
      <w:r>
        <w:rPr>
          <w:rFonts w:ascii="Segoe UI" w:hAnsi="Segoe UI" w:cs="Segoe UI"/>
          <w:color w:val="333333"/>
          <w:vertAlign w:val="superscript"/>
        </w:rPr>
        <w:t xml:space="preserve">[3][9] </w:t>
      </w:r>
    </w:p>
    <w:p w14:paraId="4969D527" w14:textId="77777777" w:rsidR="00CD1F2D" w:rsidRDefault="00CD1F2D">
      <w:pPr>
        <w:pStyle w:val="NormalWeb"/>
        <w:jc w:val="both"/>
        <w:divId w:val="1799837951"/>
        <w:rPr>
          <w:rFonts w:ascii="Segoe UI" w:hAnsi="Segoe UI" w:cs="Segoe UI"/>
          <w:color w:val="333333"/>
          <w:lang w:val="en"/>
        </w:rPr>
      </w:pPr>
      <w:r>
        <w:rPr>
          <w:rFonts w:ascii="Segoe UI" w:hAnsi="Segoe UI" w:cs="Segoe UI"/>
          <w:color w:val="333333"/>
        </w:rPr>
        <w:t>The people also knew Mock- Orange as a plant that could stop bleeding. A decoction from the branches served as a hemostatic wash for wounds, helping to cleanse and close them. The leaves and bark, when mixed with water, were used as a natural soap for washing the body, cleaning wounds, and maintaining personal hygiene. Beyond its healing uses, the wood of Mock Orange was valued for its strength and was shaped into hunting tools, fishing implements, and household items, connecting the plant to daily life and</w:t>
      </w:r>
      <w:r>
        <w:rPr>
          <w:rFonts w:ascii="Segoe UI" w:hAnsi="Segoe UI" w:cs="Segoe UI"/>
          <w:color w:val="333333"/>
        </w:rPr>
        <w:t xml:space="preserve"> survival.</w:t>
      </w:r>
      <w:r>
        <w:rPr>
          <w:rFonts w:ascii="Segoe UI" w:hAnsi="Segoe UI" w:cs="Segoe UI"/>
          <w:color w:val="333333"/>
        </w:rPr>
        <w:t xml:space="preserve"> </w:t>
      </w:r>
      <w:r>
        <w:rPr>
          <w:rFonts w:ascii="Segoe UI" w:hAnsi="Segoe UI" w:cs="Segoe UI"/>
          <w:color w:val="333333"/>
          <w:vertAlign w:val="superscript"/>
        </w:rPr>
        <w:t xml:space="preserve">[3][8][9] </w:t>
      </w:r>
    </w:p>
    <w:p w14:paraId="7C23194C" w14:textId="77777777" w:rsidR="00CD1F2D" w:rsidRDefault="00CD1F2D">
      <w:pPr>
        <w:pStyle w:val="NormalWeb"/>
        <w:jc w:val="both"/>
        <w:divId w:val="1799837951"/>
        <w:rPr>
          <w:rFonts w:ascii="Segoe UI" w:hAnsi="Segoe UI" w:cs="Segoe UI"/>
          <w:color w:val="333333"/>
          <w:lang w:val="en"/>
        </w:rPr>
      </w:pPr>
      <w:r>
        <w:rPr>
          <w:rFonts w:ascii="Segoe UI" w:hAnsi="Segoe UI" w:cs="Segoe UI"/>
          <w:color w:val="333333"/>
        </w:rPr>
        <w:t xml:space="preserve">The stems and branches could be boiled to make a wash for cuts and abrasions, helping to prevent infection. As a tonic, a mild tea from the bark supported general wellness and aided those recovering from sickness. The fragrant flowers were also appreciated for their calming properties; they were used fresh or dried to comfort the mind, ease the breath, and lift the spirit. </w:t>
      </w:r>
      <w:r>
        <w:rPr>
          <w:rFonts w:ascii="Segoe UI" w:hAnsi="Segoe UI" w:cs="Segoe UI"/>
          <w:color w:val="333333"/>
          <w:vertAlign w:val="superscript"/>
        </w:rPr>
        <w:t xml:space="preserve">[3][9] </w:t>
      </w:r>
    </w:p>
    <w:p w14:paraId="698E7A88" w14:textId="77777777" w:rsidR="00CD1F2D" w:rsidRDefault="00CD1F2D">
      <w:pPr>
        <w:pStyle w:val="NormalWeb"/>
        <w:jc w:val="both"/>
        <w:divId w:val="1799837951"/>
        <w:rPr>
          <w:rFonts w:ascii="Segoe UI" w:hAnsi="Segoe UI" w:cs="Segoe UI"/>
          <w:color w:val="333333"/>
          <w:lang w:val="en"/>
        </w:rPr>
      </w:pPr>
      <w:r>
        <w:rPr>
          <w:rFonts w:ascii="Segoe UI" w:hAnsi="Segoe UI" w:cs="Segoe UI"/>
          <w:color w:val="333333"/>
        </w:rPr>
        <w:t xml:space="preserve">In ceremony, Mock Orange was more than a medicine – it was a protector. The whole plant was used in spiritual cleansings and blessings, bringing purification and harmony to both people and places. </w:t>
      </w:r>
      <w:r>
        <w:rPr>
          <w:rFonts w:ascii="Segoe UI" w:hAnsi="Segoe UI" w:cs="Segoe UI"/>
          <w:color w:val="333333"/>
          <w:vertAlign w:val="superscript"/>
        </w:rPr>
        <w:t xml:space="preserve">[3] </w:t>
      </w:r>
    </w:p>
    <w:p w14:paraId="19FFB26A" w14:textId="77777777" w:rsidR="00CD1F2D" w:rsidRDefault="00CD1F2D">
      <w:pPr>
        <w:pStyle w:val="Heading3"/>
        <w:divId w:val="179983795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016C3B6B" w14:textId="77777777" w:rsidR="00CD1F2D" w:rsidRDefault="00CD1F2D">
      <w:pPr>
        <w:numPr>
          <w:ilvl w:val="0"/>
          <w:numId w:val="533"/>
        </w:numPr>
        <w:spacing w:before="100" w:beforeAutospacing="1" w:after="100" w:afterAutospacing="1"/>
        <w:divId w:val="179983795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Triterpenoid Saponins (Primary Bioactive Compounds) </w:t>
      </w:r>
      <w:r>
        <w:rPr>
          <w:rStyle w:val="Strong"/>
          <w:rFonts w:ascii="Segoe UI" w:eastAsia="Times New Roman" w:hAnsi="Segoe UI" w:cs="Segoe UI"/>
          <w:color w:val="333333"/>
          <w:vertAlign w:val="superscript"/>
          <w:lang w:val="en"/>
        </w:rPr>
        <w:t xml:space="preserve">[6] </w:t>
      </w:r>
    </w:p>
    <w:p w14:paraId="3030201C" w14:textId="77777777" w:rsidR="00CD1F2D" w:rsidRDefault="00CD1F2D">
      <w:pPr>
        <w:pStyle w:val="NormalWeb"/>
        <w:divId w:val="1799837951"/>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414C9A67"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(i) Oleanolic Acid Saponins (C₃₀H₄₈O₃ + sugar moieties) </w:t>
      </w:r>
      <w:r>
        <w:rPr>
          <w:rFonts w:ascii="Segoe UI" w:hAnsi="Segoe UI" w:cs="Segoe UI"/>
          <w:color w:val="333333"/>
          <w:vertAlign w:val="superscript"/>
          <w:lang w:val="en"/>
        </w:rPr>
        <w:t xml:space="preserve">[6] </w:t>
      </w:r>
    </w:p>
    <w:p w14:paraId="32CC4AA8" w14:textId="77777777" w:rsidR="00CD1F2D" w:rsidRDefault="00CD1F2D">
      <w:pPr>
        <w:pStyle w:val="NormalWeb"/>
        <w:jc w:val="center"/>
        <w:divId w:val="1799837951"/>
        <w:rPr>
          <w:rFonts w:ascii="Segoe UI" w:hAnsi="Segoe UI" w:cs="Segoe UI"/>
          <w:color w:val="333333"/>
          <w:lang w:val="en"/>
        </w:rPr>
      </w:pPr>
      <w:r>
        <w:rPr>
          <w:rFonts w:ascii="Segoe UI" w:hAnsi="Segoe UI" w:cs="Segoe UI"/>
          <w:noProof/>
          <w:color w:val="333333"/>
          <w:lang w:val="en"/>
        </w:rPr>
        <w:drawing>
          <wp:inline distT="0" distB="0" distL="0" distR="0" wp14:anchorId="74067A67" wp14:editId="3792BD0D">
            <wp:extent cx="2857500" cy="19050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link="rId66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6258DA1C" w14:textId="77777777" w:rsidR="00CD1F2D" w:rsidRDefault="00CD1F2D">
      <w:pPr>
        <w:pStyle w:val="NormalWeb"/>
        <w:jc w:val="center"/>
        <w:divId w:val="1799837951"/>
        <w:rPr>
          <w:rFonts w:ascii="Segoe UI" w:hAnsi="Segoe UI" w:cs="Segoe UI"/>
          <w:color w:val="333333"/>
          <w:lang w:val="en"/>
        </w:rPr>
      </w:pPr>
      <w:r>
        <w:rPr>
          <w:rStyle w:val="Strong"/>
          <w:rFonts w:ascii="Segoe UI" w:hAnsi="Segoe UI" w:cs="Segoe UI"/>
          <w:color w:val="333333"/>
          <w:lang w:val="en"/>
        </w:rPr>
        <w:t xml:space="preserve">Fig 44.4: Chemical structure of Oleanolic Acid, a triterpenoid saponin </w:t>
      </w:r>
    </w:p>
    <w:p w14:paraId="05B43E2A"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(ii) Betulinic Acid Derivatives (C₃₀H₄₈O₃) </w:t>
      </w:r>
      <w:r>
        <w:rPr>
          <w:rFonts w:ascii="Segoe UI" w:hAnsi="Segoe UI" w:cs="Segoe UI"/>
          <w:color w:val="333333"/>
          <w:vertAlign w:val="superscript"/>
          <w:lang w:val="en"/>
        </w:rPr>
        <w:t xml:space="preserve">[6] </w:t>
      </w:r>
    </w:p>
    <w:p w14:paraId="6EC18A80" w14:textId="77777777" w:rsidR="00CD1F2D" w:rsidRDefault="00CD1F2D">
      <w:pPr>
        <w:pStyle w:val="NormalWeb"/>
        <w:jc w:val="center"/>
        <w:divId w:val="1799837951"/>
        <w:rPr>
          <w:rFonts w:ascii="Segoe UI" w:hAnsi="Segoe UI" w:cs="Segoe UI"/>
          <w:color w:val="333333"/>
          <w:lang w:val="en"/>
        </w:rPr>
      </w:pPr>
      <w:r>
        <w:rPr>
          <w:rFonts w:ascii="Segoe UI" w:hAnsi="Segoe UI" w:cs="Segoe UI"/>
          <w:noProof/>
          <w:color w:val="333333"/>
          <w:lang w:val="en"/>
        </w:rPr>
        <w:drawing>
          <wp:inline distT="0" distB="0" distL="0" distR="0" wp14:anchorId="136B6A7A" wp14:editId="1AE07A21">
            <wp:extent cx="2857500" cy="2314575"/>
            <wp:effectExtent l="0" t="0" r="0" b="952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link="rId670">
                      <a:extLst>
                        <a:ext uri="{28A0092B-C50C-407E-A947-70E740481C1C}">
                          <a14:useLocalDpi xmlns:a14="http://schemas.microsoft.com/office/drawing/2010/main" val="0"/>
                        </a:ext>
                      </a:extLst>
                    </a:blip>
                    <a:srcRect/>
                    <a:stretch>
                      <a:fillRect/>
                    </a:stretch>
                  </pic:blipFill>
                  <pic:spPr bwMode="auto">
                    <a:xfrm>
                      <a:off x="0" y="0"/>
                      <a:ext cx="2857500" cy="2314575"/>
                    </a:xfrm>
                    <a:prstGeom prst="rect">
                      <a:avLst/>
                    </a:prstGeom>
                    <a:noFill/>
                    <a:ln>
                      <a:noFill/>
                    </a:ln>
                  </pic:spPr>
                </pic:pic>
              </a:graphicData>
            </a:graphic>
          </wp:inline>
        </w:drawing>
      </w:r>
    </w:p>
    <w:p w14:paraId="11EB4804" w14:textId="77777777" w:rsidR="00CD1F2D" w:rsidRDefault="00CD1F2D">
      <w:pPr>
        <w:pStyle w:val="NormalWeb"/>
        <w:jc w:val="center"/>
        <w:divId w:val="1799837951"/>
        <w:rPr>
          <w:rFonts w:ascii="Segoe UI" w:hAnsi="Segoe UI" w:cs="Segoe UI"/>
          <w:color w:val="333333"/>
          <w:lang w:val="en"/>
        </w:rPr>
      </w:pPr>
      <w:r>
        <w:rPr>
          <w:rStyle w:val="Strong"/>
          <w:rFonts w:ascii="Segoe UI" w:hAnsi="Segoe UI" w:cs="Segoe UI"/>
          <w:color w:val="333333"/>
          <w:lang w:val="en"/>
        </w:rPr>
        <w:t xml:space="preserve">Fig 44.5: Chemical structure of Betulinic Acid </w:t>
      </w:r>
    </w:p>
    <w:p w14:paraId="0A366A25"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(iii) Ursolic Acid Glycosides (C₃₀H₄₈O₃ + sugars) </w:t>
      </w:r>
      <w:r>
        <w:rPr>
          <w:rFonts w:ascii="Segoe UI" w:hAnsi="Segoe UI" w:cs="Segoe UI"/>
          <w:color w:val="333333"/>
          <w:vertAlign w:val="superscript"/>
          <w:lang w:val="en"/>
        </w:rPr>
        <w:t xml:space="preserve">[6] </w:t>
      </w:r>
    </w:p>
    <w:p w14:paraId="6492B2C1" w14:textId="77777777" w:rsidR="00CD1F2D" w:rsidRDefault="00CD1F2D">
      <w:pPr>
        <w:pStyle w:val="NormalWeb"/>
        <w:jc w:val="center"/>
        <w:divId w:val="1799837951"/>
        <w:rPr>
          <w:rFonts w:ascii="Segoe UI" w:hAnsi="Segoe UI" w:cs="Segoe UI"/>
          <w:color w:val="333333"/>
          <w:lang w:val="en"/>
        </w:rPr>
      </w:pPr>
      <w:r>
        <w:rPr>
          <w:rFonts w:ascii="Segoe UI" w:hAnsi="Segoe UI" w:cs="Segoe UI"/>
          <w:noProof/>
          <w:color w:val="333333"/>
          <w:lang w:val="en"/>
        </w:rPr>
        <w:drawing>
          <wp:inline distT="0" distB="0" distL="0" distR="0" wp14:anchorId="30B9F31F" wp14:editId="68B0A967">
            <wp:extent cx="2857500" cy="28575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link="rId67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AE0817C" w14:textId="77777777" w:rsidR="00CD1F2D" w:rsidRDefault="00CD1F2D">
      <w:pPr>
        <w:pStyle w:val="NormalWeb"/>
        <w:jc w:val="center"/>
        <w:divId w:val="1799837951"/>
        <w:rPr>
          <w:rFonts w:ascii="Segoe UI" w:hAnsi="Segoe UI" w:cs="Segoe UI"/>
          <w:color w:val="333333"/>
          <w:lang w:val="en"/>
        </w:rPr>
      </w:pPr>
      <w:r>
        <w:rPr>
          <w:rStyle w:val="Strong"/>
          <w:rFonts w:ascii="Segoe UI" w:hAnsi="Segoe UI" w:cs="Segoe UI"/>
          <w:color w:val="333333"/>
          <w:lang w:val="en"/>
        </w:rPr>
        <w:t xml:space="preserve">Fig 44.6: Chemical structure of Ursolic Acid </w:t>
      </w:r>
    </w:p>
    <w:p w14:paraId="41D4570D" w14:textId="77777777" w:rsidR="00CD1F2D" w:rsidRDefault="00CD1F2D">
      <w:pPr>
        <w:pStyle w:val="NormalWeb"/>
        <w:divId w:val="1799837951"/>
        <w:rPr>
          <w:rFonts w:ascii="Segoe UI" w:hAnsi="Segoe UI" w:cs="Segoe UI"/>
          <w:color w:val="333333"/>
          <w:lang w:val="en"/>
        </w:rPr>
      </w:pPr>
      <w:r>
        <w:rPr>
          <w:rStyle w:val="Emphasis"/>
          <w:rFonts w:ascii="Segoe UI" w:hAnsi="Segoe UI" w:cs="Segoe UI"/>
          <w:color w:val="333333"/>
          <w:lang w:val="en"/>
        </w:rPr>
        <w:t xml:space="preserve">Medicinal Properties </w:t>
      </w:r>
    </w:p>
    <w:p w14:paraId="0A1C61DF" w14:textId="77777777" w:rsidR="00CD1F2D" w:rsidRDefault="00CD1F2D">
      <w:pPr>
        <w:numPr>
          <w:ilvl w:val="0"/>
          <w:numId w:val="534"/>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Anti-inflammatory: Potent inhibition of inflammatory pathways </w:t>
      </w:r>
    </w:p>
    <w:p w14:paraId="7DE35ACF" w14:textId="77777777" w:rsidR="00CD1F2D" w:rsidRDefault="00CD1F2D">
      <w:pPr>
        <w:numPr>
          <w:ilvl w:val="0"/>
          <w:numId w:val="534"/>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activity </w:t>
      </w:r>
    </w:p>
    <w:p w14:paraId="161FBD40" w14:textId="77777777" w:rsidR="00CD1F2D" w:rsidRDefault="00CD1F2D">
      <w:pPr>
        <w:numPr>
          <w:ilvl w:val="0"/>
          <w:numId w:val="534"/>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Wound healing: Enhances tissue repair and collagen synthesis </w:t>
      </w:r>
    </w:p>
    <w:p w14:paraId="5AABF213" w14:textId="77777777" w:rsidR="00CD1F2D" w:rsidRDefault="00CD1F2D">
      <w:pPr>
        <w:numPr>
          <w:ilvl w:val="0"/>
          <w:numId w:val="534"/>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Cleansing: Natural surfactant properties for soap-like action </w:t>
      </w:r>
    </w:p>
    <w:p w14:paraId="1172BB17" w14:textId="77777777" w:rsidR="00CD1F2D" w:rsidRDefault="00CD1F2D">
      <w:pPr>
        <w:numPr>
          <w:ilvl w:val="0"/>
          <w:numId w:val="535"/>
        </w:numPr>
        <w:spacing w:before="100" w:beforeAutospacing="1" w:after="100" w:afterAutospacing="1"/>
        <w:divId w:val="179983795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(Supporting Compounds) </w:t>
      </w:r>
      <w:r>
        <w:rPr>
          <w:rStyle w:val="Strong"/>
          <w:rFonts w:ascii="Segoe UI" w:eastAsia="Times New Roman" w:hAnsi="Segoe UI" w:cs="Segoe UI"/>
          <w:color w:val="333333"/>
          <w:vertAlign w:val="superscript"/>
          <w:lang w:val="en"/>
        </w:rPr>
        <w:t xml:space="preserve">[1][6] </w:t>
      </w:r>
    </w:p>
    <w:p w14:paraId="79802251" w14:textId="77777777" w:rsidR="00CD1F2D" w:rsidRDefault="00CD1F2D">
      <w:pPr>
        <w:pStyle w:val="NormalWeb"/>
        <w:divId w:val="1799837951"/>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43B169C6"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(i) Quercetin (C₁₅H₁₀O₇) – Primary flavonol </w:t>
      </w:r>
      <w:r>
        <w:rPr>
          <w:rFonts w:ascii="Segoe UI" w:hAnsi="Segoe UI" w:cs="Segoe UI"/>
          <w:color w:val="333333"/>
          <w:vertAlign w:val="superscript"/>
          <w:lang w:val="en"/>
        </w:rPr>
        <w:t xml:space="preserve">[1] </w:t>
      </w:r>
    </w:p>
    <w:p w14:paraId="08339D96"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(ii) Kaempferol (C₁₅H₁₀O₆) – Flavonol compound </w:t>
      </w:r>
      <w:r>
        <w:rPr>
          <w:rFonts w:ascii="Segoe UI" w:hAnsi="Segoe UI" w:cs="Segoe UI"/>
          <w:color w:val="333333"/>
          <w:vertAlign w:val="superscript"/>
          <w:lang w:val="en"/>
        </w:rPr>
        <w:t xml:space="preserve">[1] </w:t>
      </w:r>
    </w:p>
    <w:p w14:paraId="3F313000"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(iii) Apigenin (C₁₅H₁₀O₅) – Flavone </w:t>
      </w:r>
      <w:r>
        <w:rPr>
          <w:rFonts w:ascii="Segoe UI" w:hAnsi="Segoe UI" w:cs="Segoe UI"/>
          <w:color w:val="333333"/>
          <w:vertAlign w:val="superscript"/>
          <w:lang w:val="en"/>
        </w:rPr>
        <w:t xml:space="preserve">[6] </w:t>
      </w:r>
    </w:p>
    <w:p w14:paraId="5D0B45CB" w14:textId="77777777" w:rsidR="00CD1F2D" w:rsidRDefault="00CD1F2D">
      <w:pPr>
        <w:numPr>
          <w:ilvl w:val="0"/>
          <w:numId w:val="536"/>
        </w:numPr>
        <w:spacing w:before="100" w:beforeAutospacing="1" w:after="100" w:afterAutospacing="1"/>
        <w:divId w:val="179983795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and Tannins </w:t>
      </w:r>
      <w:r>
        <w:rPr>
          <w:rStyle w:val="Strong"/>
          <w:rFonts w:ascii="Segoe UI" w:eastAsia="Times New Roman" w:hAnsi="Segoe UI" w:cs="Segoe UI"/>
          <w:color w:val="333333"/>
          <w:vertAlign w:val="superscript"/>
          <w:lang w:val="en"/>
        </w:rPr>
        <w:t xml:space="preserve">[6] </w:t>
      </w:r>
    </w:p>
    <w:p w14:paraId="148155C4" w14:textId="77777777" w:rsidR="00CD1F2D" w:rsidRDefault="00CD1F2D">
      <w:pPr>
        <w:pStyle w:val="NormalWeb"/>
        <w:divId w:val="1799837951"/>
        <w:rPr>
          <w:rFonts w:ascii="Segoe UI" w:hAnsi="Segoe UI" w:cs="Segoe UI"/>
          <w:color w:val="333333"/>
          <w:lang w:val="en"/>
        </w:rPr>
      </w:pPr>
      <w:r>
        <w:rPr>
          <w:rStyle w:val="Emphasis"/>
          <w:rFonts w:ascii="Segoe UI" w:hAnsi="Segoe UI" w:cs="Segoe UI"/>
          <w:color w:val="333333"/>
          <w:lang w:val="en"/>
        </w:rPr>
        <w:t xml:space="preserve">Most Important Compound: </w:t>
      </w:r>
    </w:p>
    <w:p w14:paraId="40C3EB96"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Gallic Acid (C₇H₆O₅) – Hydrolyzable tannin precursor </w:t>
      </w:r>
      <w:r>
        <w:rPr>
          <w:rFonts w:ascii="Segoe UI" w:hAnsi="Segoe UI" w:cs="Segoe UI"/>
          <w:color w:val="333333"/>
          <w:vertAlign w:val="superscript"/>
          <w:lang w:val="en"/>
        </w:rPr>
        <w:t xml:space="preserve">[6] </w:t>
      </w:r>
    </w:p>
    <w:p w14:paraId="3731B9DA" w14:textId="77777777" w:rsidR="00CD1F2D" w:rsidRDefault="00CD1F2D">
      <w:pPr>
        <w:pStyle w:val="Heading3"/>
        <w:divId w:val="179983795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09B3AA4E"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Anti-inflammatory Action (Topical Powder Applications) </w:t>
      </w:r>
      <w:r>
        <w:rPr>
          <w:rStyle w:val="Strong"/>
          <w:rFonts w:ascii="Segoe UI" w:hAnsi="Segoe UI" w:cs="Segoe UI"/>
          <w:color w:val="333333"/>
          <w:vertAlign w:val="superscript"/>
          <w:lang w:val="en"/>
        </w:rPr>
        <w:t xml:space="preserve">[6] </w:t>
      </w:r>
    </w:p>
    <w:p w14:paraId="4C991819" w14:textId="77777777" w:rsidR="00CD1F2D" w:rsidRDefault="00CD1F2D">
      <w:pPr>
        <w:numPr>
          <w:ilvl w:val="0"/>
          <w:numId w:val="537"/>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Triterpenoid saponins act through: </w:t>
      </w:r>
    </w:p>
    <w:p w14:paraId="283E65E7" w14:textId="77777777" w:rsidR="00CD1F2D" w:rsidRDefault="00CD1F2D">
      <w:pPr>
        <w:numPr>
          <w:ilvl w:val="1"/>
          <w:numId w:val="537"/>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inhibition </w:t>
      </w:r>
    </w:p>
    <w:p w14:paraId="7CD81B31" w14:textId="77777777" w:rsidR="00CD1F2D" w:rsidRDefault="00CD1F2D">
      <w:pPr>
        <w:numPr>
          <w:ilvl w:val="1"/>
          <w:numId w:val="537"/>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Cyclooxygenase (COX-2) enzyme suppression </w:t>
      </w:r>
    </w:p>
    <w:p w14:paraId="0998238F" w14:textId="77777777" w:rsidR="00CD1F2D" w:rsidRDefault="00CD1F2D">
      <w:pPr>
        <w:numPr>
          <w:ilvl w:val="1"/>
          <w:numId w:val="537"/>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Reduced pro-inflammatory cytokine production </w:t>
      </w:r>
    </w:p>
    <w:p w14:paraId="2C98E910" w14:textId="77777777" w:rsidR="00CD1F2D" w:rsidRDefault="00CD1F2D">
      <w:pPr>
        <w:numPr>
          <w:ilvl w:val="0"/>
          <w:numId w:val="537"/>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Flavonoids contribute: </w:t>
      </w:r>
    </w:p>
    <w:p w14:paraId="0131C290" w14:textId="77777777" w:rsidR="00CD1F2D" w:rsidRDefault="00CD1F2D">
      <w:pPr>
        <w:numPr>
          <w:ilvl w:val="1"/>
          <w:numId w:val="537"/>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Direct free radical scavenging activity </w:t>
      </w:r>
    </w:p>
    <w:p w14:paraId="6D01C72E" w14:textId="77777777" w:rsidR="00CD1F2D" w:rsidRDefault="00CD1F2D">
      <w:pPr>
        <w:numPr>
          <w:ilvl w:val="1"/>
          <w:numId w:val="537"/>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Lipoxygenase pathway inhibition </w:t>
      </w:r>
    </w:p>
    <w:p w14:paraId="78432ABE" w14:textId="77777777" w:rsidR="00CD1F2D" w:rsidRDefault="00CD1F2D">
      <w:pPr>
        <w:numPr>
          <w:ilvl w:val="1"/>
          <w:numId w:val="537"/>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inflamed tissues </w:t>
      </w:r>
    </w:p>
    <w:p w14:paraId="43CBAA24"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Wound Healing and Antimicrobial Effects (Poultices and Washes) </w:t>
      </w:r>
      <w:r>
        <w:rPr>
          <w:rStyle w:val="Strong"/>
          <w:rFonts w:ascii="Segoe UI" w:hAnsi="Segoe UI" w:cs="Segoe UI"/>
          <w:color w:val="333333"/>
          <w:vertAlign w:val="superscript"/>
          <w:lang w:val="en"/>
        </w:rPr>
        <w:t xml:space="preserve">[6] </w:t>
      </w:r>
    </w:p>
    <w:p w14:paraId="774B0F4D" w14:textId="77777777" w:rsidR="00CD1F2D" w:rsidRDefault="00CD1F2D">
      <w:pPr>
        <w:numPr>
          <w:ilvl w:val="0"/>
          <w:numId w:val="538"/>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Saponins provide: </w:t>
      </w:r>
    </w:p>
    <w:p w14:paraId="1596F037" w14:textId="77777777" w:rsidR="00CD1F2D" w:rsidRDefault="00CD1F2D">
      <w:pPr>
        <w:numPr>
          <w:ilvl w:val="1"/>
          <w:numId w:val="538"/>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Natural surfactant action for wound cleansing </w:t>
      </w:r>
    </w:p>
    <w:p w14:paraId="5A8A2F8B" w14:textId="77777777" w:rsidR="00CD1F2D" w:rsidRDefault="00CD1F2D">
      <w:pPr>
        <w:numPr>
          <w:ilvl w:val="1"/>
          <w:numId w:val="538"/>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disrupting bacterial membranes </w:t>
      </w:r>
    </w:p>
    <w:p w14:paraId="024EBEDE" w14:textId="77777777" w:rsidR="00CD1F2D" w:rsidRDefault="00CD1F2D">
      <w:pPr>
        <w:numPr>
          <w:ilvl w:val="1"/>
          <w:numId w:val="538"/>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Enhanced cell membrane permeability for nutrient delivery </w:t>
      </w:r>
    </w:p>
    <w:p w14:paraId="21FCF62F" w14:textId="77777777" w:rsidR="00CD1F2D" w:rsidRDefault="00CD1F2D">
      <w:pPr>
        <w:numPr>
          <w:ilvl w:val="0"/>
          <w:numId w:val="538"/>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Phenolic compounds facilitate: </w:t>
      </w:r>
    </w:p>
    <w:p w14:paraId="007D3103" w14:textId="77777777" w:rsidR="00CD1F2D" w:rsidRDefault="00CD1F2D">
      <w:pPr>
        <w:numPr>
          <w:ilvl w:val="1"/>
          <w:numId w:val="538"/>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reducing bleeding </w:t>
      </w:r>
    </w:p>
    <w:p w14:paraId="5DCDF297" w14:textId="77777777" w:rsidR="00CD1F2D" w:rsidRDefault="00CD1F2D">
      <w:pPr>
        <w:numPr>
          <w:ilvl w:val="1"/>
          <w:numId w:val="538"/>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infection </w:t>
      </w:r>
    </w:p>
    <w:p w14:paraId="40E07508" w14:textId="77777777" w:rsidR="00CD1F2D" w:rsidRDefault="00CD1F2D">
      <w:pPr>
        <w:numPr>
          <w:ilvl w:val="1"/>
          <w:numId w:val="538"/>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and tissue repair </w:t>
      </w:r>
    </w:p>
    <w:p w14:paraId="7DF6819A"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Dermatological Applications (Infusions and Soaks) </w:t>
      </w:r>
      <w:r>
        <w:rPr>
          <w:rStyle w:val="Strong"/>
          <w:rFonts w:ascii="Segoe UI" w:hAnsi="Segoe UI" w:cs="Segoe UI"/>
          <w:color w:val="333333"/>
          <w:vertAlign w:val="superscript"/>
          <w:lang w:val="en"/>
        </w:rPr>
        <w:t xml:space="preserve">[6] </w:t>
      </w:r>
    </w:p>
    <w:p w14:paraId="74D6FF02" w14:textId="77777777" w:rsidR="00CD1F2D" w:rsidRDefault="00CD1F2D">
      <w:pPr>
        <w:numPr>
          <w:ilvl w:val="0"/>
          <w:numId w:val="539"/>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Saponins and flavonoids act as: </w:t>
      </w:r>
    </w:p>
    <w:p w14:paraId="7701D88C" w14:textId="77777777" w:rsidR="00CD1F2D" w:rsidRDefault="00CD1F2D">
      <w:pPr>
        <w:numPr>
          <w:ilvl w:val="1"/>
          <w:numId w:val="539"/>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Anti-inflammatory agents reducing skin inflammation </w:t>
      </w:r>
    </w:p>
    <w:p w14:paraId="1CDD778F" w14:textId="77777777" w:rsidR="00CD1F2D" w:rsidRDefault="00CD1F2D">
      <w:pPr>
        <w:numPr>
          <w:ilvl w:val="1"/>
          <w:numId w:val="539"/>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Antioxidants protecting skin cells from damage </w:t>
      </w:r>
    </w:p>
    <w:p w14:paraId="774076CC" w14:textId="77777777" w:rsidR="00CD1F2D" w:rsidRDefault="00CD1F2D">
      <w:pPr>
        <w:numPr>
          <w:ilvl w:val="1"/>
          <w:numId w:val="539"/>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Soothing compounds reducing irritation </w:t>
      </w:r>
    </w:p>
    <w:p w14:paraId="7F1A65BE" w14:textId="77777777" w:rsidR="00CD1F2D" w:rsidRDefault="00CD1F2D">
      <w:pPr>
        <w:numPr>
          <w:ilvl w:val="0"/>
          <w:numId w:val="539"/>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Tannins provide: </w:t>
      </w:r>
    </w:p>
    <w:p w14:paraId="32BE311F" w14:textId="77777777" w:rsidR="00CD1F2D" w:rsidRDefault="00CD1F2D">
      <w:pPr>
        <w:numPr>
          <w:ilvl w:val="1"/>
          <w:numId w:val="539"/>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Astringent effects tightening tissues </w:t>
      </w:r>
    </w:p>
    <w:p w14:paraId="456F38EB" w14:textId="77777777" w:rsidR="00CD1F2D" w:rsidRDefault="00CD1F2D">
      <w:pPr>
        <w:numPr>
          <w:ilvl w:val="1"/>
          <w:numId w:val="539"/>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for skin conditions </w:t>
      </w:r>
    </w:p>
    <w:p w14:paraId="56E77439" w14:textId="77777777" w:rsidR="00CD1F2D" w:rsidRDefault="00CD1F2D">
      <w:pPr>
        <w:numPr>
          <w:ilvl w:val="1"/>
          <w:numId w:val="539"/>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Barrier protection for healing skin </w:t>
      </w:r>
    </w:p>
    <w:p w14:paraId="08629B48" w14:textId="77777777" w:rsidR="00CD1F2D" w:rsidRDefault="00CD1F2D">
      <w:pPr>
        <w:pStyle w:val="Heading3"/>
        <w:divId w:val="179983795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49EBD433"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Anti-inflammatory Mechanism (Triterpenoid Saponins) </w:t>
      </w:r>
      <w:r>
        <w:rPr>
          <w:rStyle w:val="Strong"/>
          <w:rFonts w:ascii="Segoe UI" w:hAnsi="Segoe UI" w:cs="Segoe UI"/>
          <w:color w:val="333333"/>
          <w:vertAlign w:val="superscript"/>
          <w:lang w:val="en"/>
        </w:rPr>
        <w:t xml:space="preserve">[6] </w:t>
      </w:r>
    </w:p>
    <w:p w14:paraId="77388775"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Oleanolic acid saponins → NF-κB pathway inhibition → ↓ IκB degradation → Reduced nuclear translocation → ↓ Pro-inflammatory gene expression </w:t>
      </w:r>
    </w:p>
    <w:p w14:paraId="4EB19907"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Ursolic acid → COX-2 enzyme inhibition → ↓ Prostaglandin E₂ synthesis → Reduced inflammation and pain signaling </w:t>
      </w:r>
    </w:p>
    <w:p w14:paraId="0E486F66"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Antimicrobial Action (Saponins) </w:t>
      </w:r>
      <w:r>
        <w:rPr>
          <w:rStyle w:val="Strong"/>
          <w:rFonts w:ascii="Segoe UI" w:hAnsi="Segoe UI" w:cs="Segoe UI"/>
          <w:color w:val="333333"/>
          <w:vertAlign w:val="superscript"/>
          <w:lang w:val="en"/>
        </w:rPr>
        <w:t xml:space="preserve">[6] </w:t>
      </w:r>
    </w:p>
    <w:p w14:paraId="0BE644F8"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Triterpenoid saponins → Bacterial membrane disruption → Cell lysis → Cholesterol binding → Membrane destabilization → Cell death </w:t>
      </w:r>
    </w:p>
    <w:p w14:paraId="1BF09851"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Saponins → Fungal cell wall interaction → Ergosterol binding → Increased membrane permeability → Growth inhibition </w:t>
      </w:r>
    </w:p>
    <w:p w14:paraId="78101412"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Wound Healing Mechanism (Multiple Compounds) </w:t>
      </w:r>
      <w:r>
        <w:rPr>
          <w:rStyle w:val="Strong"/>
          <w:rFonts w:ascii="Segoe UI" w:hAnsi="Segoe UI" w:cs="Segoe UI"/>
          <w:color w:val="333333"/>
          <w:vertAlign w:val="superscript"/>
          <w:lang w:val="en"/>
        </w:rPr>
        <w:t xml:space="preserve">[6] </w:t>
      </w:r>
    </w:p>
    <w:p w14:paraId="1BDEDCAB"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Saponins → Fibroblast proliferation ↑ → Enhanced collagen synthesis → Improved tissue tensile strength → Faster healing </w:t>
      </w:r>
    </w:p>
    <w:p w14:paraId="4FC455C6"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Flavonoids → VEGF expression ↑ → Enhanced angiogenesis → Improved blood supply → Accelerated wound closure </w:t>
      </w:r>
    </w:p>
    <w:p w14:paraId="3A1B7BF9"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Hemostatic Action (Tannins + Saponins) </w:t>
      </w:r>
      <w:r>
        <w:rPr>
          <w:rStyle w:val="Strong"/>
          <w:rFonts w:ascii="Segoe UI" w:hAnsi="Segoe UI" w:cs="Segoe UI"/>
          <w:color w:val="333333"/>
          <w:vertAlign w:val="superscript"/>
          <w:lang w:val="en"/>
        </w:rPr>
        <w:t xml:space="preserve">[6] </w:t>
      </w:r>
    </w:p>
    <w:p w14:paraId="4B6FE0A3"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Gallic acid (tannins) → Protein precipitation → Blood coagulation → Clot formation → Bleeding cessation </w:t>
      </w:r>
    </w:p>
    <w:p w14:paraId="1E09BD9C"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Saponins → Vasoconstriction → Reduced blood flow → Enhanced hemostasis → Wound stabilization </w:t>
      </w:r>
    </w:p>
    <w:p w14:paraId="76BBCED4"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Soap-like Cleansing Mechanism (Saponins) </w:t>
      </w:r>
      <w:r>
        <w:rPr>
          <w:rStyle w:val="Strong"/>
          <w:rFonts w:ascii="Segoe UI" w:hAnsi="Segoe UI" w:cs="Segoe UI"/>
          <w:color w:val="333333"/>
          <w:vertAlign w:val="superscript"/>
          <w:lang w:val="en"/>
        </w:rPr>
        <w:t xml:space="preserve">[6][8] </w:t>
      </w:r>
    </w:p>
    <w:p w14:paraId="1DFA8DF5"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Saponins → Amphiphilic structure → Surfactant action → Emulsification of oils/dirt → Cleansing effect </w:t>
      </w:r>
    </w:p>
    <w:p w14:paraId="3024BC0F"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Hydrophilic head + Hydrophobic tail → Micelle formation → Dirt and bacteria removal → Hygienic cleansing </w:t>
      </w:r>
    </w:p>
    <w:p w14:paraId="0C4F4CF1" w14:textId="77777777" w:rsidR="00CD1F2D" w:rsidRDefault="00CD1F2D">
      <w:pPr>
        <w:pStyle w:val="Heading3"/>
        <w:divId w:val="179983795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Significance </w:t>
      </w:r>
    </w:p>
    <w:p w14:paraId="59476396"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Traditional Ecological Knowledge </w:t>
      </w:r>
      <w:r>
        <w:rPr>
          <w:rStyle w:val="Strong"/>
          <w:rFonts w:ascii="Segoe UI" w:hAnsi="Segoe UI" w:cs="Segoe UI"/>
          <w:color w:val="333333"/>
          <w:vertAlign w:val="superscript"/>
          <w:lang w:val="en"/>
        </w:rPr>
        <w:t xml:space="preserve">[3] </w:t>
      </w:r>
    </w:p>
    <w:p w14:paraId="22C44783"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Indigenous practices emphasize: </w:t>
      </w:r>
    </w:p>
    <w:p w14:paraId="5EF83425" w14:textId="77777777" w:rsidR="00CD1F2D" w:rsidRDefault="00CD1F2D">
      <w:pPr>
        <w:numPr>
          <w:ilvl w:val="0"/>
          <w:numId w:val="540"/>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Selective collection preserving plant health </w:t>
      </w:r>
    </w:p>
    <w:p w14:paraId="72F55B2F" w14:textId="77777777" w:rsidR="00CD1F2D" w:rsidRDefault="00CD1F2D">
      <w:pPr>
        <w:numPr>
          <w:ilvl w:val="0"/>
          <w:numId w:val="540"/>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Multiple applications: Wood for tools, bark/leaves for medicine and soap </w:t>
      </w:r>
    </w:p>
    <w:p w14:paraId="49B821EB" w14:textId="77777777" w:rsidR="00CD1F2D" w:rsidRDefault="00CD1F2D">
      <w:pPr>
        <w:numPr>
          <w:ilvl w:val="0"/>
          <w:numId w:val="540"/>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Seasonal timing: Optimal collection periods for different uses </w:t>
      </w:r>
    </w:p>
    <w:p w14:paraId="37FA1A59" w14:textId="77777777" w:rsidR="00CD1F2D" w:rsidRDefault="00CD1F2D">
      <w:pPr>
        <w:numPr>
          <w:ilvl w:val="0"/>
          <w:numId w:val="540"/>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Cultural transmission: Knowledge passed through generations </w:t>
      </w:r>
    </w:p>
    <w:p w14:paraId="10D1AA57"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Safety Considerations and Traditional Wisdom </w:t>
      </w:r>
      <w:r>
        <w:rPr>
          <w:rStyle w:val="Strong"/>
          <w:rFonts w:ascii="Segoe UI" w:hAnsi="Segoe UI" w:cs="Segoe UI"/>
          <w:color w:val="333333"/>
          <w:vertAlign w:val="superscript"/>
          <w:lang w:val="en"/>
        </w:rPr>
        <w:t xml:space="preserve">[3][6] </w:t>
      </w:r>
    </w:p>
    <w:p w14:paraId="5680958F" w14:textId="77777777" w:rsidR="00CD1F2D" w:rsidRDefault="00CD1F2D">
      <w:pPr>
        <w:pStyle w:val="NormalWeb"/>
        <w:divId w:val="1799837951"/>
        <w:rPr>
          <w:rFonts w:ascii="Segoe UI" w:hAnsi="Segoe UI" w:cs="Segoe UI"/>
          <w:color w:val="333333"/>
          <w:lang w:val="en"/>
        </w:rPr>
      </w:pPr>
      <w:r>
        <w:rPr>
          <w:rStyle w:val="Emphasis"/>
          <w:rFonts w:ascii="Segoe UI" w:hAnsi="Segoe UI" w:cs="Segoe UI"/>
          <w:color w:val="333333"/>
          <w:lang w:val="en"/>
        </w:rPr>
        <w:t xml:space="preserve">Saponin Content Management </w:t>
      </w:r>
    </w:p>
    <w:p w14:paraId="1DF67381"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Traditional preparation methods recognize saponin properties: </w:t>
      </w:r>
    </w:p>
    <w:p w14:paraId="12B9EC90" w14:textId="77777777" w:rsidR="00CD1F2D" w:rsidRDefault="00CD1F2D">
      <w:pPr>
        <w:numPr>
          <w:ilvl w:val="0"/>
          <w:numId w:val="541"/>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External use emphasized: Primarily topical applications reducing systemic exposure </w:t>
      </w:r>
    </w:p>
    <w:p w14:paraId="01B51BD8" w14:textId="77777777" w:rsidR="00CD1F2D" w:rsidRDefault="00CD1F2D">
      <w:pPr>
        <w:numPr>
          <w:ilvl w:val="0"/>
          <w:numId w:val="541"/>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Proper preparation: Traditional infusion and powder methods optimize safety </w:t>
      </w:r>
    </w:p>
    <w:p w14:paraId="1BF9E48B" w14:textId="77777777" w:rsidR="00CD1F2D" w:rsidRDefault="00CD1F2D">
      <w:pPr>
        <w:numPr>
          <w:ilvl w:val="0"/>
          <w:numId w:val="541"/>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Dosage awareness: Appropriate amounts for different applications </w:t>
      </w:r>
    </w:p>
    <w:p w14:paraId="5CC16F61" w14:textId="77777777" w:rsidR="00CD1F2D" w:rsidRDefault="00CD1F2D">
      <w:pPr>
        <w:numPr>
          <w:ilvl w:val="0"/>
          <w:numId w:val="541"/>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Soap substitute: Natural cleansing without harsh chemical exposure </w:t>
      </w:r>
    </w:p>
    <w:p w14:paraId="03DAC6A4"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3333"/>
          <w:lang w:val="en"/>
        </w:rPr>
        <w:t xml:space="preserve">Traditional Guidelines </w:t>
      </w:r>
      <w:r>
        <w:rPr>
          <w:rStyle w:val="Strong"/>
          <w:rFonts w:ascii="Segoe UI" w:hAnsi="Segoe UI" w:cs="Segoe UI"/>
          <w:color w:val="333333"/>
          <w:vertAlign w:val="superscript"/>
          <w:lang w:val="en"/>
        </w:rPr>
        <w:t xml:space="preserve">[3] </w:t>
      </w:r>
    </w:p>
    <w:p w14:paraId="7B03325A"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Indigenous knowledge includes important protocols: </w:t>
      </w:r>
    </w:p>
    <w:p w14:paraId="44AFB06A" w14:textId="77777777" w:rsidR="00CD1F2D" w:rsidRDefault="00CD1F2D">
      <w:pPr>
        <w:numPr>
          <w:ilvl w:val="0"/>
          <w:numId w:val="542"/>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Proper identification: Distinguishing mock-orange from similar species </w:t>
      </w:r>
    </w:p>
    <w:p w14:paraId="230FA6F4" w14:textId="77777777" w:rsidR="00CD1F2D" w:rsidRDefault="00CD1F2D">
      <w:pPr>
        <w:numPr>
          <w:ilvl w:val="0"/>
          <w:numId w:val="542"/>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Sustainable collection: Harvesting practices preserving populations </w:t>
      </w:r>
    </w:p>
    <w:p w14:paraId="2A84AD51" w14:textId="77777777" w:rsidR="00CD1F2D" w:rsidRDefault="00CD1F2D">
      <w:pPr>
        <w:numPr>
          <w:ilvl w:val="0"/>
          <w:numId w:val="542"/>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Preparation techniques: Traditional methods maximizing benefits </w:t>
      </w:r>
    </w:p>
    <w:p w14:paraId="3EF9CBA0" w14:textId="77777777" w:rsidR="00CD1F2D" w:rsidRDefault="00CD1F2D">
      <w:pPr>
        <w:numPr>
          <w:ilvl w:val="0"/>
          <w:numId w:val="542"/>
        </w:numPr>
        <w:spacing w:before="100" w:beforeAutospacing="1" w:after="100" w:afterAutospacing="1"/>
        <w:divId w:val="1799837951"/>
        <w:rPr>
          <w:rFonts w:ascii="Segoe UI" w:eastAsia="Times New Roman" w:hAnsi="Segoe UI" w:cs="Segoe UI"/>
          <w:color w:val="333333"/>
          <w:lang w:val="en"/>
        </w:rPr>
      </w:pPr>
      <w:r>
        <w:rPr>
          <w:rFonts w:ascii="Segoe UI" w:eastAsia="Times New Roman" w:hAnsi="Segoe UI" w:cs="Segoe UI"/>
          <w:color w:val="333333"/>
          <w:lang w:val="en"/>
        </w:rPr>
        <w:t xml:space="preserve">Appropriate applications: Matching plant parts to specific conditions </w:t>
      </w:r>
    </w:p>
    <w:p w14:paraId="100592BE" w14:textId="77777777" w:rsidR="00CD1F2D" w:rsidRDefault="00CD1F2D">
      <w:pPr>
        <w:pStyle w:val="NormalWeb"/>
        <w:divId w:val="1799837951"/>
        <w:rPr>
          <w:rFonts w:ascii="Segoe UI" w:hAnsi="Segoe UI" w:cs="Segoe UI"/>
          <w:color w:val="333333"/>
          <w:lang w:val="en"/>
        </w:rPr>
      </w:pPr>
      <w:r>
        <w:rPr>
          <w:rStyle w:val="Strong"/>
          <w:rFonts w:ascii="Segoe UI" w:hAnsi="Segoe UI" w:cs="Segoe UI"/>
          <w:color w:val="339966"/>
          <w:lang w:val="en"/>
        </w:rPr>
        <w:t xml:space="preserve">References </w:t>
      </w:r>
    </w:p>
    <w:p w14:paraId="40DB3FCA"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1. Bohm, B. A., &amp; Chalmers, G. (1986). A search for flavonoid variation in </w:t>
      </w:r>
      <w:r>
        <w:rPr>
          <w:rStyle w:val="Emphasis"/>
          <w:rFonts w:ascii="Segoe UI" w:hAnsi="Segoe UI" w:cs="Segoe UI"/>
          <w:color w:val="333333"/>
          <w:lang w:val="en"/>
        </w:rPr>
        <w:t xml:space="preserve">Philadelphus lewisii </w:t>
      </w:r>
      <w:r>
        <w:rPr>
          <w:rFonts w:ascii="Segoe UI" w:hAnsi="Segoe UI" w:cs="Segoe UI"/>
          <w:color w:val="333333"/>
          <w:lang w:val="en"/>
        </w:rPr>
        <w:t xml:space="preserve">. </w:t>
      </w:r>
      <w:r>
        <w:rPr>
          <w:rStyle w:val="Emphasis"/>
          <w:rFonts w:ascii="Segoe UI" w:hAnsi="Segoe UI" w:cs="Segoe UI"/>
          <w:color w:val="333333"/>
          <w:lang w:val="en"/>
        </w:rPr>
        <w:t xml:space="preserve">Biochemical Systematics and Ecology </w:t>
      </w:r>
      <w:r>
        <w:rPr>
          <w:rFonts w:ascii="Segoe UI" w:hAnsi="Segoe UI" w:cs="Segoe UI"/>
          <w:color w:val="333333"/>
          <w:lang w:val="en"/>
        </w:rPr>
        <w:t xml:space="preserve">, </w:t>
      </w:r>
      <w:r>
        <w:rPr>
          <w:rStyle w:val="Emphasis"/>
          <w:rFonts w:ascii="Segoe UI" w:hAnsi="Segoe UI" w:cs="Segoe UI"/>
          <w:color w:val="333333"/>
          <w:lang w:val="en"/>
        </w:rPr>
        <w:t xml:space="preserve">14 </w:t>
      </w:r>
      <w:r>
        <w:rPr>
          <w:rFonts w:ascii="Segoe UI" w:hAnsi="Segoe UI" w:cs="Segoe UI"/>
          <w:color w:val="333333"/>
          <w:lang w:val="en"/>
        </w:rPr>
        <w:t xml:space="preserve">(1), 79–80. </w:t>
      </w:r>
      <w:hyperlink r:id="rId672" w:history="1">
        <w:r>
          <w:rPr>
            <w:rStyle w:val="Hyperlink"/>
            <w:rFonts w:ascii="Segoe UI" w:hAnsi="Segoe UI" w:cs="Segoe UI"/>
            <w:lang w:val="en"/>
          </w:rPr>
          <w:t xml:space="preserve">https://doi.org/10.1016/0305-1978(86)90085-7 </w:t>
        </w:r>
      </w:hyperlink>
    </w:p>
    <w:p w14:paraId="362B0E23"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2. Calscape. (2025). </w:t>
      </w:r>
      <w:r>
        <w:rPr>
          <w:rStyle w:val="Emphasis"/>
          <w:rFonts w:ascii="Segoe UI" w:hAnsi="Segoe UI" w:cs="Segoe UI"/>
          <w:color w:val="333333"/>
          <w:lang w:val="en"/>
        </w:rPr>
        <w:t xml:space="preserve">Mock orange (Philadelphus lewisii) </w:t>
      </w:r>
      <w:r>
        <w:rPr>
          <w:rFonts w:ascii="Segoe UI" w:hAnsi="Segoe UI" w:cs="Segoe UI"/>
          <w:color w:val="333333"/>
          <w:lang w:val="en"/>
        </w:rPr>
        <w:t xml:space="preserve">. </w:t>
      </w:r>
      <w:hyperlink r:id="rId673" w:tgtFrame="_new" w:history="1">
        <w:r>
          <w:rPr>
            <w:rStyle w:val="Hyperlink"/>
            <w:rFonts w:ascii="Segoe UI" w:hAnsi="Segoe UI" w:cs="Segoe UI"/>
            <w:lang w:val="en"/>
          </w:rPr>
          <w:t xml:space="preserve">https://calscape.org/Philadelphus-lewisii- </w:t>
        </w:r>
      </w:hyperlink>
    </w:p>
    <w:p w14:paraId="2CCA21D1"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6180253E"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4. King County Native Plant Guide. (2025). </w:t>
      </w:r>
      <w:r>
        <w:rPr>
          <w:rStyle w:val="Emphasis"/>
          <w:rFonts w:ascii="Segoe UI" w:hAnsi="Segoe UI" w:cs="Segoe UI"/>
          <w:color w:val="333333"/>
          <w:lang w:val="en"/>
        </w:rPr>
        <w:t xml:space="preserve">Mock orange: Philadelphus lewisii </w:t>
      </w:r>
      <w:r>
        <w:rPr>
          <w:rFonts w:ascii="Segoe UI" w:hAnsi="Segoe UI" w:cs="Segoe UI"/>
          <w:color w:val="333333"/>
          <w:lang w:val="en"/>
        </w:rPr>
        <w:t xml:space="preserve">. </w:t>
      </w:r>
      <w:hyperlink r:id="rId674" w:tgtFrame="_new" w:history="1">
        <w:r>
          <w:rPr>
            <w:rStyle w:val="Hyperlink"/>
            <w:rFonts w:ascii="Segoe UI" w:hAnsi="Segoe UI" w:cs="Segoe UI"/>
            <w:lang w:val="en"/>
          </w:rPr>
          <w:t xml:space="preserve">https://green2.kingcounty.gov/gonative/Plant.aspx?Act=view&amp;PlantID=23 </w:t>
        </w:r>
      </w:hyperlink>
    </w:p>
    <w:p w14:paraId="0C219EF5"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5. Lady Bird Johnson Wildflower Center. (2025). </w:t>
      </w:r>
      <w:r>
        <w:rPr>
          <w:rStyle w:val="Emphasis"/>
          <w:rFonts w:ascii="Segoe UI" w:hAnsi="Segoe UI" w:cs="Segoe UI"/>
          <w:color w:val="333333"/>
          <w:lang w:val="en"/>
        </w:rPr>
        <w:t xml:space="preserve">Philadelphus lewisii (Lewis’ mock orange) </w:t>
      </w:r>
      <w:r>
        <w:rPr>
          <w:rFonts w:ascii="Segoe UI" w:hAnsi="Segoe UI" w:cs="Segoe UI"/>
          <w:color w:val="333333"/>
          <w:lang w:val="en"/>
        </w:rPr>
        <w:t xml:space="preserve">. </w:t>
      </w:r>
      <w:hyperlink r:id="rId675" w:tgtFrame="_new" w:history="1">
        <w:r>
          <w:rPr>
            <w:rStyle w:val="Hyperlink"/>
            <w:rFonts w:ascii="Segoe UI" w:hAnsi="Segoe UI" w:cs="Segoe UI"/>
            <w:lang w:val="en"/>
          </w:rPr>
          <w:t xml:space="preserve">https://www.wildflower.org/plants/result.php?id_plant=phle4 </w:t>
        </w:r>
      </w:hyperlink>
    </w:p>
    <w:p w14:paraId="00DBD1E8"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6. </w:t>
      </w:r>
      <w:r>
        <w:rPr>
          <w:rStyle w:val="Emphasis"/>
          <w:rFonts w:ascii="Segoe UI" w:hAnsi="Segoe UI" w:cs="Segoe UI"/>
          <w:color w:val="333333"/>
          <w:lang w:val="en"/>
        </w:rPr>
        <w:t xml:space="preserve">Major phytochemicals: Recent advances in health benefits and extraction method </w:t>
      </w:r>
      <w:r>
        <w:rPr>
          <w:rFonts w:ascii="Segoe UI" w:hAnsi="Segoe UI" w:cs="Segoe UI"/>
          <w:color w:val="333333"/>
          <w:lang w:val="en"/>
        </w:rPr>
        <w:t xml:space="preserve">. (2023). </w:t>
      </w:r>
      <w:r>
        <w:rPr>
          <w:rStyle w:val="Emphasis"/>
          <w:rFonts w:ascii="Segoe UI" w:hAnsi="Segoe UI" w:cs="Segoe UI"/>
          <w:color w:val="333333"/>
          <w:lang w:val="en"/>
        </w:rPr>
        <w:t xml:space="preserve">Frontiers in Nutrition </w:t>
      </w:r>
      <w:r>
        <w:rPr>
          <w:rFonts w:ascii="Segoe UI" w:hAnsi="Segoe UI" w:cs="Segoe UI"/>
          <w:color w:val="333333"/>
          <w:lang w:val="en"/>
        </w:rPr>
        <w:t xml:space="preserve">, </w:t>
      </w:r>
      <w:r>
        <w:rPr>
          <w:rStyle w:val="Emphasis"/>
          <w:rFonts w:ascii="Segoe UI" w:hAnsi="Segoe UI" w:cs="Segoe UI"/>
          <w:color w:val="333333"/>
          <w:lang w:val="en"/>
        </w:rPr>
        <w:t xml:space="preserve">10 </w:t>
      </w:r>
      <w:r>
        <w:rPr>
          <w:rFonts w:ascii="Segoe UI" w:hAnsi="Segoe UI" w:cs="Segoe UI"/>
          <w:color w:val="333333"/>
          <w:lang w:val="en"/>
        </w:rPr>
        <w:t xml:space="preserve">, 9862941. </w:t>
      </w:r>
      <w:hyperlink r:id="rId676" w:history="1">
        <w:r>
          <w:rPr>
            <w:rStyle w:val="Hyperlink"/>
            <w:rFonts w:ascii="Segoe UI" w:hAnsi="Segoe UI" w:cs="Segoe UI"/>
            <w:lang w:val="en"/>
          </w:rPr>
          <w:t xml:space="preserve">https://doi.org/10.3389/fnut.2022.9862941 </w:t>
        </w:r>
      </w:hyperlink>
    </w:p>
    <w:p w14:paraId="0C106DE7"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7. Native Plants PNW. (2025). </w:t>
      </w:r>
      <w:r>
        <w:rPr>
          <w:rStyle w:val="Emphasis"/>
          <w:rFonts w:ascii="Segoe UI" w:hAnsi="Segoe UI" w:cs="Segoe UI"/>
          <w:color w:val="333333"/>
          <w:lang w:val="en"/>
        </w:rPr>
        <w:t xml:space="preserve">Lewis’ mock orange (Philadelphus lewisii) </w:t>
      </w:r>
      <w:r>
        <w:rPr>
          <w:rFonts w:ascii="Segoe UI" w:hAnsi="Segoe UI" w:cs="Segoe UI"/>
          <w:color w:val="333333"/>
          <w:lang w:val="en"/>
        </w:rPr>
        <w:t xml:space="preserve">. </w:t>
      </w:r>
      <w:hyperlink r:id="rId677" w:tgtFrame="_new" w:history="1">
        <w:r>
          <w:rPr>
            <w:rStyle w:val="Hyperlink"/>
            <w:rFonts w:ascii="Segoe UI" w:hAnsi="Segoe UI" w:cs="Segoe UI"/>
            <w:lang w:val="en"/>
          </w:rPr>
          <w:t xml:space="preserve">https://nativeplantspnw.com/lewis-mock-orange-philadelphus-lewisii/ </w:t>
        </w:r>
      </w:hyperlink>
    </w:p>
    <w:p w14:paraId="6D54E85F"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8. Natural Medicinal Herbs. (2025). </w:t>
      </w:r>
      <w:r>
        <w:rPr>
          <w:rStyle w:val="Emphasis"/>
          <w:rFonts w:ascii="Segoe UI" w:hAnsi="Segoe UI" w:cs="Segoe UI"/>
          <w:color w:val="333333"/>
          <w:lang w:val="en"/>
        </w:rPr>
        <w:t xml:space="preserve">Mock orange (Philadelphus lewisii) </w:t>
      </w:r>
      <w:r>
        <w:rPr>
          <w:rFonts w:ascii="Segoe UI" w:hAnsi="Segoe UI" w:cs="Segoe UI"/>
          <w:color w:val="333333"/>
          <w:lang w:val="en"/>
        </w:rPr>
        <w:t xml:space="preserve">. </w:t>
      </w:r>
      <w:hyperlink r:id="rId678" w:tgtFrame="_new" w:history="1">
        <w:r>
          <w:rPr>
            <w:rStyle w:val="Hyperlink"/>
            <w:rFonts w:ascii="Segoe UI" w:hAnsi="Segoe UI" w:cs="Segoe UI"/>
            <w:lang w:val="en"/>
          </w:rPr>
          <w:t xml:space="preserve">https://www.naturalmedicinalherbs.net/herbs/p/philadelphus-lewisii=mock-orange.php </w:t>
        </w:r>
      </w:hyperlink>
    </w:p>
    <w:p w14:paraId="6D63655B"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9. Plants for a Future. (2025). </w:t>
      </w:r>
      <w:r>
        <w:rPr>
          <w:rStyle w:val="Emphasis"/>
          <w:rFonts w:ascii="Segoe UI" w:hAnsi="Segoe UI" w:cs="Segoe UI"/>
          <w:color w:val="333333"/>
          <w:lang w:val="en"/>
        </w:rPr>
        <w:t xml:space="preserve">Philadelphus lewisii (mock orange, Lewis’ mock orange) </w:t>
      </w:r>
      <w:r>
        <w:rPr>
          <w:rFonts w:ascii="Segoe UI" w:hAnsi="Segoe UI" w:cs="Segoe UI"/>
          <w:color w:val="333333"/>
          <w:lang w:val="en"/>
        </w:rPr>
        <w:t xml:space="preserve">. </w:t>
      </w:r>
      <w:hyperlink r:id="rId679" w:tgtFrame="_new" w:history="1">
        <w:r>
          <w:rPr>
            <w:rStyle w:val="Hyperlink"/>
            <w:rFonts w:ascii="Segoe UI" w:hAnsi="Segoe UI" w:cs="Segoe UI"/>
            <w:lang w:val="en"/>
          </w:rPr>
          <w:t xml:space="preserve">https://pfaf.org/user/plant.aspx?LatinName=Philadelphus+lewisii </w:t>
        </w:r>
      </w:hyperlink>
    </w:p>
    <w:p w14:paraId="19343864"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10. U.S. Department of Agriculture, Forest Service. (2025). </w:t>
      </w:r>
      <w:r>
        <w:rPr>
          <w:rStyle w:val="Emphasis"/>
          <w:rFonts w:ascii="Segoe UI" w:hAnsi="Segoe UI" w:cs="Segoe UI"/>
          <w:color w:val="333333"/>
          <w:lang w:val="en"/>
        </w:rPr>
        <w:t xml:space="preserve">Philadelphus lewisii </w:t>
      </w:r>
      <w:r>
        <w:rPr>
          <w:rFonts w:ascii="Segoe UI" w:hAnsi="Segoe UI" w:cs="Segoe UI"/>
          <w:color w:val="333333"/>
          <w:lang w:val="en"/>
        </w:rPr>
        <w:t xml:space="preserve">. Fire Effects Information System. </w:t>
      </w:r>
      <w:hyperlink r:id="rId680" w:tgtFrame="_new" w:history="1">
        <w:r>
          <w:rPr>
            <w:rStyle w:val="Hyperlink"/>
            <w:rFonts w:ascii="Segoe UI" w:hAnsi="Segoe UI" w:cs="Segoe UI"/>
            <w:lang w:val="en"/>
          </w:rPr>
          <w:t xml:space="preserve">https://www.fs.fed.us/database/feis/plants/shrub/philew/all.html </w:t>
        </w:r>
      </w:hyperlink>
    </w:p>
    <w:p w14:paraId="03641033"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11. Vancouver Waldorf School. (2025, April 13). </w:t>
      </w:r>
      <w:r>
        <w:rPr>
          <w:rStyle w:val="Emphasis"/>
          <w:rFonts w:ascii="Segoe UI" w:hAnsi="Segoe UI" w:cs="Segoe UI"/>
          <w:color w:val="333333"/>
          <w:lang w:val="en"/>
        </w:rPr>
        <w:t xml:space="preserve">Philadelphus lewisii | Native plant sale </w:t>
      </w:r>
      <w:r>
        <w:rPr>
          <w:rFonts w:ascii="Segoe UI" w:hAnsi="Segoe UI" w:cs="Segoe UI"/>
          <w:color w:val="333333"/>
          <w:lang w:val="en"/>
        </w:rPr>
        <w:t xml:space="preserve">. </w:t>
      </w:r>
      <w:hyperlink r:id="rId681" w:tgtFrame="_new" w:history="1">
        <w:r>
          <w:rPr>
            <w:rStyle w:val="Hyperlink"/>
            <w:rFonts w:ascii="Segoe UI" w:hAnsi="Segoe UI" w:cs="Segoe UI"/>
            <w:lang w:val="en"/>
          </w:rPr>
          <w:t xml:space="preserve">https://vancouverwaldorfschool.ca/product/philadelphus-lewisii/ </w:t>
        </w:r>
      </w:hyperlink>
    </w:p>
    <w:p w14:paraId="30CE2D06" w14:textId="77777777" w:rsidR="00CD1F2D" w:rsidRDefault="00CD1F2D">
      <w:pPr>
        <w:pStyle w:val="NormalWeb"/>
        <w:divId w:val="1799837951"/>
        <w:rPr>
          <w:rFonts w:ascii="Segoe UI" w:hAnsi="Segoe UI" w:cs="Segoe UI"/>
          <w:color w:val="333333"/>
          <w:lang w:val="en"/>
        </w:rPr>
      </w:pPr>
      <w:r>
        <w:rPr>
          <w:rFonts w:ascii="Segoe UI" w:hAnsi="Segoe UI" w:cs="Segoe UI"/>
          <w:color w:val="333333"/>
          <w:lang w:val="en"/>
        </w:rPr>
        <w:t xml:space="preserve">12. Wikipedia. (2025, August 10). </w:t>
      </w:r>
      <w:r>
        <w:rPr>
          <w:rStyle w:val="Emphasis"/>
          <w:rFonts w:ascii="Segoe UI" w:hAnsi="Segoe UI" w:cs="Segoe UI"/>
          <w:color w:val="333333"/>
          <w:lang w:val="en"/>
        </w:rPr>
        <w:t xml:space="preserve">Philadelphus lewisii </w:t>
      </w:r>
      <w:r>
        <w:rPr>
          <w:rFonts w:ascii="Segoe UI" w:hAnsi="Segoe UI" w:cs="Segoe UI"/>
          <w:color w:val="333333"/>
          <w:lang w:val="en"/>
        </w:rPr>
        <w:t xml:space="preserve">. </w:t>
      </w:r>
      <w:hyperlink r:id="rId682" w:tgtFrame="_new" w:history="1">
        <w:r>
          <w:rPr>
            <w:rStyle w:val="Hyperlink"/>
            <w:rFonts w:ascii="Segoe UI" w:hAnsi="Segoe UI" w:cs="Segoe UI"/>
            <w:lang w:val="en"/>
          </w:rPr>
          <w:t xml:space="preserve">https://en.wikipedia.org/wiki/Philadelphus_lewisii </w:t>
        </w:r>
      </w:hyperlink>
    </w:p>
    <w:p w14:paraId="70A2175E" w14:textId="77777777" w:rsidR="00CD1F2D" w:rsidRDefault="00CD1F2D">
      <w:pPr>
        <w:pStyle w:val="Heading1"/>
        <w:divId w:val="510068404"/>
        <w:rPr>
          <w:rFonts w:ascii="Segoe UI" w:eastAsia="Times New Roman" w:hAnsi="Segoe UI" w:cs="Segoe UI"/>
          <w:lang w:val="en"/>
        </w:rPr>
      </w:pPr>
      <w:r>
        <w:rPr>
          <w:rFonts w:ascii="Segoe UI" w:eastAsia="Times New Roman" w:hAnsi="Segoe UI" w:cs="Segoe UI"/>
          <w:lang w:val="en"/>
        </w:rPr>
        <w:t xml:space="preserve">45 Mountain Alder </w:t>
      </w:r>
    </w:p>
    <w:p w14:paraId="15676956"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9966"/>
          <w:lang w:val="en"/>
        </w:rPr>
        <w:t xml:space="preserve">Names </w:t>
      </w:r>
    </w:p>
    <w:p w14:paraId="3B40C935"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Mountain Alder </w:t>
      </w:r>
    </w:p>
    <w:p w14:paraId="3F73BC3D"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Scientific name </w:t>
      </w:r>
      <w:r>
        <w:rPr>
          <w:rStyle w:val="Emphasis"/>
          <w:rFonts w:ascii="Segoe UI" w:hAnsi="Segoe UI" w:cs="Segoe UI"/>
          <w:color w:val="333333"/>
          <w:lang w:val="en"/>
        </w:rPr>
        <w:t xml:space="preserve">– Alnus incana </w:t>
      </w:r>
    </w:p>
    <w:p w14:paraId="56093CA9"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Thinleaf alder or Western alder </w:t>
      </w:r>
    </w:p>
    <w:p w14:paraId="3B690AB1" w14:textId="77777777" w:rsidR="00CD1F2D" w:rsidRDefault="00CD1F2D">
      <w:pPr>
        <w:pStyle w:val="NormalWeb"/>
        <w:jc w:val="center"/>
        <w:divId w:val="510068404"/>
        <w:rPr>
          <w:rFonts w:ascii="Segoe UI" w:hAnsi="Segoe UI" w:cs="Segoe UI"/>
          <w:color w:val="333333"/>
          <w:lang w:val="en"/>
        </w:rPr>
      </w:pPr>
      <w:r>
        <w:rPr>
          <w:rFonts w:ascii="Segoe UI" w:hAnsi="Segoe UI" w:cs="Segoe UI"/>
          <w:noProof/>
          <w:color w:val="333333"/>
          <w:lang w:val="en"/>
        </w:rPr>
        <w:drawing>
          <wp:inline distT="0" distB="0" distL="0" distR="0" wp14:anchorId="5C5FB6A6" wp14:editId="5EEEDD2A">
            <wp:extent cx="2857500" cy="135255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link="rId683">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47CC0656" w14:textId="77777777" w:rsidR="00CD1F2D" w:rsidRDefault="00CD1F2D">
      <w:pPr>
        <w:pStyle w:val="NormalWeb"/>
        <w:jc w:val="center"/>
        <w:divId w:val="510068404"/>
        <w:rPr>
          <w:rFonts w:ascii="Segoe UI" w:hAnsi="Segoe UI" w:cs="Segoe UI"/>
          <w:color w:val="333333"/>
          <w:lang w:val="en"/>
        </w:rPr>
      </w:pPr>
      <w:r>
        <w:rPr>
          <w:rStyle w:val="Strong"/>
          <w:rFonts w:ascii="Segoe UI" w:hAnsi="Segoe UI" w:cs="Segoe UI"/>
          <w:color w:val="333333"/>
          <w:lang w:val="en"/>
        </w:rPr>
        <w:t>Fig 45.1: Mountain Alder seedlings growing in black nursery pots with a blue plant tag.</w:t>
      </w:r>
      <w:r>
        <w:rPr>
          <w:rFonts w:ascii="Segoe UI" w:hAnsi="Segoe UI" w:cs="Segoe UI"/>
          <w:color w:val="333333"/>
          <w:lang w:val="en"/>
        </w:rPr>
        <w:t xml:space="preserve"> </w:t>
      </w:r>
    </w:p>
    <w:p w14:paraId="791BE981" w14:textId="77777777" w:rsidR="00CD1F2D" w:rsidRDefault="00CD1F2D">
      <w:pPr>
        <w:pStyle w:val="NormalWeb"/>
        <w:jc w:val="center"/>
        <w:divId w:val="510068404"/>
        <w:rPr>
          <w:rFonts w:ascii="Segoe UI" w:hAnsi="Segoe UI" w:cs="Segoe UI"/>
          <w:color w:val="333333"/>
          <w:lang w:val="en"/>
        </w:rPr>
      </w:pPr>
      <w:r>
        <w:rPr>
          <w:rFonts w:ascii="Segoe UI" w:hAnsi="Segoe UI" w:cs="Segoe UI"/>
          <w:noProof/>
          <w:color w:val="333333"/>
          <w:lang w:val="en"/>
        </w:rPr>
        <w:drawing>
          <wp:inline distT="0" distB="0" distL="0" distR="0" wp14:anchorId="0CA76C74" wp14:editId="0DF8499A">
            <wp:extent cx="2857500" cy="1876425"/>
            <wp:effectExtent l="0" t="0" r="0" b="952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link="rId684">
                      <a:extLst>
                        <a:ext uri="{28A0092B-C50C-407E-A947-70E740481C1C}">
                          <a14:useLocalDpi xmlns:a14="http://schemas.microsoft.com/office/drawing/2010/main" val="0"/>
                        </a:ext>
                      </a:extLst>
                    </a:blip>
                    <a:srcRect/>
                    <a:stretch>
                      <a:fillRect/>
                    </a:stretch>
                  </pic:blipFill>
                  <pic:spPr bwMode="auto">
                    <a:xfrm>
                      <a:off x="0" y="0"/>
                      <a:ext cx="2857500" cy="1876425"/>
                    </a:xfrm>
                    <a:prstGeom prst="rect">
                      <a:avLst/>
                    </a:prstGeom>
                    <a:noFill/>
                    <a:ln>
                      <a:noFill/>
                    </a:ln>
                  </pic:spPr>
                </pic:pic>
              </a:graphicData>
            </a:graphic>
          </wp:inline>
        </w:drawing>
      </w:r>
    </w:p>
    <w:p w14:paraId="3ED9F904" w14:textId="77777777" w:rsidR="00CD1F2D" w:rsidRDefault="00CD1F2D">
      <w:pPr>
        <w:pStyle w:val="NormalWeb"/>
        <w:jc w:val="center"/>
        <w:divId w:val="510068404"/>
        <w:rPr>
          <w:rFonts w:ascii="Segoe UI" w:hAnsi="Segoe UI" w:cs="Segoe UI"/>
          <w:color w:val="333333"/>
          <w:lang w:val="en"/>
        </w:rPr>
      </w:pPr>
      <w:r>
        <w:rPr>
          <w:rStyle w:val="Strong"/>
          <w:rFonts w:ascii="Segoe UI" w:hAnsi="Segoe UI" w:cs="Segoe UI"/>
          <w:color w:val="333333"/>
          <w:lang w:val="en"/>
        </w:rPr>
        <w:t xml:space="preserve">Fig 45.2: Close-up of Mountain Alder branches and foliage, highlighting its thinleaf traits and growth habit. </w:t>
      </w:r>
    </w:p>
    <w:p w14:paraId="4B32F1BC" w14:textId="77777777" w:rsidR="00CD1F2D" w:rsidRDefault="00CD1F2D">
      <w:pPr>
        <w:pStyle w:val="NormalWeb"/>
        <w:jc w:val="center"/>
        <w:divId w:val="510068404"/>
        <w:rPr>
          <w:rFonts w:ascii="Segoe UI" w:hAnsi="Segoe UI" w:cs="Segoe UI"/>
          <w:color w:val="333333"/>
          <w:lang w:val="en"/>
        </w:rPr>
      </w:pPr>
      <w:r>
        <w:rPr>
          <w:rFonts w:ascii="Segoe UI" w:hAnsi="Segoe UI" w:cs="Segoe UI"/>
          <w:noProof/>
          <w:color w:val="333333"/>
          <w:lang w:val="en"/>
        </w:rPr>
        <w:drawing>
          <wp:inline distT="0" distB="0" distL="0" distR="0" wp14:anchorId="092C59E9" wp14:editId="058205A2">
            <wp:extent cx="2143125" cy="2857500"/>
            <wp:effectExtent l="0" t="0" r="9525"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link="rId685">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7C70869F" w14:textId="77777777" w:rsidR="00CD1F2D" w:rsidRDefault="00CD1F2D">
      <w:pPr>
        <w:pStyle w:val="NormalWeb"/>
        <w:jc w:val="center"/>
        <w:divId w:val="510068404"/>
        <w:rPr>
          <w:rFonts w:ascii="Segoe UI" w:hAnsi="Segoe UI" w:cs="Segoe UI"/>
          <w:color w:val="333333"/>
          <w:lang w:val="en"/>
        </w:rPr>
      </w:pPr>
      <w:r>
        <w:rPr>
          <w:rStyle w:val="Strong"/>
          <w:rFonts w:ascii="Segoe UI" w:hAnsi="Segoe UI" w:cs="Segoe UI"/>
          <w:color w:val="333333"/>
          <w:lang w:val="en"/>
        </w:rPr>
        <w:t xml:space="preserve">Fig 45.3: Illustration or detailed view of Mountain Alder, a deciduous shrub vital to riparian restoration. </w:t>
      </w:r>
    </w:p>
    <w:p w14:paraId="03E96CFD"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9966"/>
          <w:lang w:val="en"/>
        </w:rPr>
        <w:t xml:space="preserve">General information </w:t>
      </w:r>
    </w:p>
    <w:p w14:paraId="2D06D6B1" w14:textId="77777777" w:rsidR="00CD1F2D" w:rsidRDefault="00CD1F2D">
      <w:pPr>
        <w:pStyle w:val="NormalWeb"/>
        <w:jc w:val="both"/>
        <w:divId w:val="510068404"/>
        <w:rPr>
          <w:rFonts w:ascii="Segoe UI" w:hAnsi="Segoe UI" w:cs="Segoe UI"/>
          <w:color w:val="333333"/>
          <w:lang w:val="en"/>
        </w:rPr>
      </w:pPr>
      <w:r>
        <w:rPr>
          <w:rFonts w:ascii="Segoe UI" w:hAnsi="Segoe UI" w:cs="Segoe UI"/>
          <w:color w:val="333333"/>
          <w:lang w:val="en"/>
        </w:rPr>
        <w:t xml:space="preserve">Mountain Alder ( </w:t>
      </w:r>
      <w:r>
        <w:rPr>
          <w:rStyle w:val="Emphasis"/>
          <w:rFonts w:ascii="Segoe UI" w:hAnsi="Segoe UI" w:cs="Segoe UI"/>
          <w:color w:val="333333"/>
          <w:lang w:val="en"/>
        </w:rPr>
        <w:t xml:space="preserve">Alnus incana) </w:t>
      </w:r>
      <w:r>
        <w:rPr>
          <w:rFonts w:ascii="Segoe UI" w:hAnsi="Segoe UI" w:cs="Segoe UI"/>
          <w:color w:val="333333"/>
          <w:lang w:val="en"/>
        </w:rPr>
        <w:t xml:space="preserve">is a deciduous shrub or small tree in the birch family (Betulaceae) native to western North America. </w:t>
      </w:r>
      <w:r>
        <w:rPr>
          <w:rFonts w:ascii="Segoe UI" w:hAnsi="Segoe UI" w:cs="Segoe UI"/>
          <w:color w:val="333333"/>
          <w:vertAlign w:val="superscript"/>
          <w:lang w:val="en"/>
        </w:rPr>
        <w:t xml:space="preserve">[1][11] </w:t>
      </w:r>
      <w:r>
        <w:rPr>
          <w:rFonts w:ascii="Segoe UI" w:hAnsi="Segoe UI" w:cs="Segoe UI"/>
          <w:color w:val="333333"/>
          <w:lang w:val="en"/>
        </w:rPr>
        <w:t xml:space="preserve">This nitrogen-fixing plant typically grows 20-40 feet tall (6-12 meters) with a multi-stemmed growth habit, open rounded form, and spreading branches that often form dense thickets through root suckers and rhizomes. </w:t>
      </w:r>
      <w:r>
        <w:rPr>
          <w:rFonts w:ascii="Segoe UI" w:hAnsi="Segoe UI" w:cs="Segoe UI"/>
          <w:color w:val="333333"/>
          <w:vertAlign w:val="superscript"/>
          <w:lang w:val="en"/>
        </w:rPr>
        <w:t xml:space="preserve">[8] </w:t>
      </w:r>
      <w:r>
        <w:rPr>
          <w:rFonts w:ascii="Segoe UI" w:hAnsi="Segoe UI" w:cs="Segoe UI"/>
          <w:color w:val="333333"/>
          <w:lang w:val="en"/>
        </w:rPr>
        <w:t xml:space="preserve">The dull dark green leaves are thin, oval-shaped with doubly serrated margins, measuring 2-4 inches long. </w:t>
      </w:r>
      <w:r>
        <w:rPr>
          <w:rFonts w:ascii="Segoe UI" w:hAnsi="Segoe UI" w:cs="Segoe UI"/>
          <w:color w:val="333333"/>
          <w:vertAlign w:val="superscript"/>
          <w:lang w:val="en"/>
        </w:rPr>
        <w:t xml:space="preserve">[1] </w:t>
      </w:r>
      <w:r>
        <w:rPr>
          <w:rFonts w:ascii="Segoe UI" w:hAnsi="Segoe UI" w:cs="Segoe UI"/>
          <w:color w:val="333333"/>
          <w:lang w:val="en"/>
        </w:rPr>
        <w:t xml:space="preserve">The bark is distinctive—grayish-brown, thin, and smooth when young, becoming reddish-gray and scaly with age. Purple male catkins appear in early spring before the leaves emerge, followed by small woody cones that persist through winter. Like all alders, this species forms symbiotic relationships with nitrogen-fixing bacteria (Frankia) in root nodules, enriching poor soils. </w:t>
      </w:r>
      <w:r>
        <w:rPr>
          <w:rFonts w:ascii="Segoe UI" w:hAnsi="Segoe UI" w:cs="Segoe UI"/>
          <w:color w:val="333333"/>
          <w:vertAlign w:val="superscript"/>
          <w:lang w:val="en"/>
        </w:rPr>
        <w:t xml:space="preserve">[3] </w:t>
      </w:r>
    </w:p>
    <w:p w14:paraId="7A67014A"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Traditional Indigenous Uses </w:t>
      </w:r>
    </w:p>
    <w:p w14:paraId="5CA96E8A"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The Elders speak of the Mountain Alder as a tree of great healing and protection, one that has long stood by the waters and carried medicine in its bark and leaves. </w:t>
      </w:r>
      <w:r>
        <w:rPr>
          <w:rFonts w:ascii="Segoe UI" w:hAnsi="Segoe UI" w:cs="Segoe UI"/>
          <w:color w:val="333333"/>
          <w:vertAlign w:val="superscript"/>
          <w:lang w:val="en"/>
        </w:rPr>
        <w:t xml:space="preserve">[2] </w:t>
      </w:r>
      <w:r>
        <w:rPr>
          <w:rFonts w:ascii="Segoe UI" w:hAnsi="Segoe UI" w:cs="Segoe UI"/>
          <w:color w:val="333333"/>
          <w:lang w:val="en"/>
        </w:rPr>
        <w:t xml:space="preserve">From its bark, they prepared strong teas and decoctions that were used to ease the burden of tuberculosis and other sicknesses of the lungs, offering relief to those struggling to breathe. </w:t>
      </w:r>
      <w:r>
        <w:rPr>
          <w:rFonts w:ascii="Segoe UI" w:hAnsi="Segoe UI" w:cs="Segoe UI"/>
          <w:color w:val="333333"/>
          <w:vertAlign w:val="superscript"/>
          <w:lang w:val="en"/>
        </w:rPr>
        <w:t xml:space="preserve">[2][5] </w:t>
      </w:r>
      <w:r>
        <w:rPr>
          <w:rFonts w:ascii="Segoe UI" w:hAnsi="Segoe UI" w:cs="Segoe UI"/>
          <w:color w:val="333333"/>
          <w:lang w:val="en"/>
        </w:rPr>
        <w:t xml:space="preserve">The same bark was also used to cleanse and soothe the skin, washed over poison oak rashes, insect bites, and other irritations until the pain subsided. </w:t>
      </w:r>
      <w:r>
        <w:rPr>
          <w:rFonts w:ascii="Segoe UI" w:hAnsi="Segoe UI" w:cs="Segoe UI"/>
          <w:color w:val="333333"/>
          <w:vertAlign w:val="superscript"/>
          <w:lang w:val="en"/>
        </w:rPr>
        <w:t xml:space="preserve">[4] </w:t>
      </w:r>
    </w:p>
    <w:p w14:paraId="6B028B4F"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The bark held powerful astringent qualities, and when boiled into a decoction, it was used to stop bleeding and heal wounds, and even as a rinse for mouth sores. </w:t>
      </w:r>
      <w:r>
        <w:rPr>
          <w:rFonts w:ascii="Segoe UI" w:hAnsi="Segoe UI" w:cs="Segoe UI"/>
          <w:color w:val="333333"/>
          <w:vertAlign w:val="superscript"/>
          <w:lang w:val="en"/>
        </w:rPr>
        <w:t xml:space="preserve">[9] </w:t>
      </w:r>
      <w:r>
        <w:rPr>
          <w:rFonts w:ascii="Segoe UI" w:hAnsi="Segoe UI" w:cs="Segoe UI"/>
          <w:color w:val="333333"/>
          <w:lang w:val="en"/>
        </w:rPr>
        <w:t xml:space="preserve">For general pain and inflammation, tea or poultice from the bark would be made, bringing comfort to those in pain. It was also known as a fever reducer, helping to lower high temperatures and ease the discomfort of illness. </w:t>
      </w:r>
      <w:r>
        <w:rPr>
          <w:rFonts w:ascii="Segoe UI" w:hAnsi="Segoe UI" w:cs="Segoe UI"/>
          <w:color w:val="333333"/>
          <w:vertAlign w:val="superscript"/>
          <w:lang w:val="en"/>
        </w:rPr>
        <w:t xml:space="preserve">[4] </w:t>
      </w:r>
    </w:p>
    <w:p w14:paraId="5BA7341C"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Beyond medicine, the people also turned to the Alder’s bark for practical and ceremonial purposes. When boiled, it released a natural dye used to treat fishing nets and color textiles, a reminder that healing and sustenance were intertwined. </w:t>
      </w:r>
      <w:r>
        <w:rPr>
          <w:rFonts w:ascii="Segoe UI" w:hAnsi="Segoe UI" w:cs="Segoe UI"/>
          <w:color w:val="333333"/>
          <w:vertAlign w:val="superscript"/>
          <w:lang w:val="en"/>
        </w:rPr>
        <w:t xml:space="preserve">[9] </w:t>
      </w:r>
      <w:r>
        <w:rPr>
          <w:rFonts w:ascii="Segoe UI" w:hAnsi="Segoe UI" w:cs="Segoe UI"/>
          <w:color w:val="333333"/>
          <w:lang w:val="en"/>
        </w:rPr>
        <w:t xml:space="preserve">The inner bark, when steeped as a tea, was taken to treat diarrhea and digestive troubles, offering balance to the stomach. </w:t>
      </w:r>
      <w:r>
        <w:rPr>
          <w:rFonts w:ascii="Segoe UI" w:hAnsi="Segoe UI" w:cs="Segoe UI"/>
          <w:color w:val="333333"/>
          <w:vertAlign w:val="superscript"/>
          <w:lang w:val="en"/>
        </w:rPr>
        <w:t xml:space="preserve">[4] </w:t>
      </w:r>
    </w:p>
    <w:p w14:paraId="3886EAEB"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The leaves, too, were used for healing. Crushed into poultices, they were applied to swollen joints and bruises to draw out pain and inflammation. When the bark and leaves were brewed together, the resulting liquid served as a gargle or mouthwash to treat toothaches, sore throats, and gum infections, keeping the mouth strong and healthy. </w:t>
      </w:r>
      <w:r>
        <w:rPr>
          <w:rFonts w:ascii="Segoe UI" w:hAnsi="Segoe UI" w:cs="Segoe UI"/>
          <w:color w:val="333333"/>
          <w:vertAlign w:val="superscript"/>
          <w:lang w:val="en"/>
        </w:rPr>
        <w:t xml:space="preserve">[4][9] </w:t>
      </w:r>
      <w:r>
        <w:rPr>
          <w:rFonts w:ascii="Segoe UI" w:hAnsi="Segoe UI" w:cs="Segoe UI"/>
          <w:color w:val="333333"/>
          <w:lang w:val="en"/>
        </w:rPr>
        <w:t xml:space="preserve">Even the eyes were cared for with gentle Alder washes, used to soothe infections and conjunctivitis. </w:t>
      </w:r>
      <w:r>
        <w:rPr>
          <w:rFonts w:ascii="Segoe UI" w:hAnsi="Segoe UI" w:cs="Segoe UI"/>
          <w:color w:val="333333"/>
          <w:vertAlign w:val="superscript"/>
          <w:lang w:val="en"/>
        </w:rPr>
        <w:t xml:space="preserve">[2] </w:t>
      </w:r>
    </w:p>
    <w:p w14:paraId="2AEEFD8F"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In times of ceremony, the wood and bark were burned, their smoke carrying prayers for cleansing and protection. </w:t>
      </w:r>
      <w:r>
        <w:rPr>
          <w:rFonts w:ascii="Segoe UI" w:hAnsi="Segoe UI" w:cs="Segoe UI"/>
          <w:color w:val="333333"/>
          <w:vertAlign w:val="superscript"/>
          <w:lang w:val="en"/>
        </w:rPr>
        <w:t xml:space="preserve">[2] </w:t>
      </w:r>
    </w:p>
    <w:p w14:paraId="2D8215AA" w14:textId="77777777" w:rsidR="00CD1F2D" w:rsidRDefault="00CD1F2D">
      <w:pPr>
        <w:pStyle w:val="Heading3"/>
        <w:divId w:val="5100684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7285F5DE" w14:textId="77777777" w:rsidR="00CD1F2D" w:rsidRDefault="00CD1F2D">
      <w:pPr>
        <w:numPr>
          <w:ilvl w:val="0"/>
          <w:numId w:val="543"/>
        </w:numPr>
        <w:spacing w:before="100" w:beforeAutospacing="1" w:after="100" w:afterAutospacing="1"/>
        <w:divId w:val="51006840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Pentacyclic Lupane Triterpenes (Primary Bioactive Compounds) </w:t>
      </w:r>
      <w:r>
        <w:rPr>
          <w:rStyle w:val="Strong"/>
          <w:rFonts w:ascii="Segoe UI" w:eastAsia="Times New Roman" w:hAnsi="Segoe UI" w:cs="Segoe UI"/>
          <w:color w:val="333333"/>
          <w:vertAlign w:val="superscript"/>
          <w:lang w:val="en"/>
        </w:rPr>
        <w:t xml:space="preserve">[5][6] </w:t>
      </w:r>
    </w:p>
    <w:p w14:paraId="1836410F" w14:textId="77777777" w:rsidR="00CD1F2D" w:rsidRDefault="00CD1F2D">
      <w:pPr>
        <w:pStyle w:val="NormalWeb"/>
        <w:divId w:val="510068404"/>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746A9637"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 Betulin (C₃₀H₅₀O₂) – Major bark triterpene (up to 25% dry weight) </w:t>
      </w:r>
      <w:r>
        <w:rPr>
          <w:rFonts w:ascii="Segoe UI" w:hAnsi="Segoe UI" w:cs="Segoe UI"/>
          <w:color w:val="333333"/>
          <w:vertAlign w:val="superscript"/>
          <w:lang w:val="en"/>
        </w:rPr>
        <w:t xml:space="preserve">[6] </w:t>
      </w:r>
    </w:p>
    <w:p w14:paraId="3811BDE8"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(ii) Betulinic Acid (C₃₀H₄₈O₃) – Anti-mycobacterial compound </w:t>
      </w:r>
      <w:r>
        <w:rPr>
          <w:rFonts w:ascii="Segoe UI" w:hAnsi="Segoe UI" w:cs="Segoe UI"/>
          <w:color w:val="333333"/>
          <w:vertAlign w:val="superscript"/>
          <w:lang w:val="en"/>
        </w:rPr>
        <w:t xml:space="preserve">[5] </w:t>
      </w:r>
    </w:p>
    <w:p w14:paraId="1BAF45ED" w14:textId="77777777" w:rsidR="00CD1F2D" w:rsidRDefault="00CD1F2D">
      <w:pPr>
        <w:pStyle w:val="NormalWeb"/>
        <w:jc w:val="center"/>
        <w:divId w:val="510068404"/>
        <w:rPr>
          <w:rFonts w:ascii="Segoe UI" w:hAnsi="Segoe UI" w:cs="Segoe UI"/>
          <w:color w:val="333333"/>
          <w:lang w:val="en"/>
        </w:rPr>
      </w:pPr>
      <w:r>
        <w:rPr>
          <w:rFonts w:ascii="Segoe UI" w:hAnsi="Segoe UI" w:cs="Segoe UI"/>
          <w:noProof/>
          <w:color w:val="333333"/>
          <w:lang w:val="en"/>
        </w:rPr>
        <w:drawing>
          <wp:inline distT="0" distB="0" distL="0" distR="0" wp14:anchorId="681EBDFD" wp14:editId="7E6B7E34">
            <wp:extent cx="2857500" cy="2314575"/>
            <wp:effectExtent l="0" t="0" r="0"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link="rId686">
                      <a:extLst>
                        <a:ext uri="{28A0092B-C50C-407E-A947-70E740481C1C}">
                          <a14:useLocalDpi xmlns:a14="http://schemas.microsoft.com/office/drawing/2010/main" val="0"/>
                        </a:ext>
                      </a:extLst>
                    </a:blip>
                    <a:srcRect/>
                    <a:stretch>
                      <a:fillRect/>
                    </a:stretch>
                  </pic:blipFill>
                  <pic:spPr bwMode="auto">
                    <a:xfrm>
                      <a:off x="0" y="0"/>
                      <a:ext cx="2857500" cy="2314575"/>
                    </a:xfrm>
                    <a:prstGeom prst="rect">
                      <a:avLst/>
                    </a:prstGeom>
                    <a:noFill/>
                    <a:ln>
                      <a:noFill/>
                    </a:ln>
                  </pic:spPr>
                </pic:pic>
              </a:graphicData>
            </a:graphic>
          </wp:inline>
        </w:drawing>
      </w:r>
    </w:p>
    <w:p w14:paraId="2E1A4401" w14:textId="77777777" w:rsidR="00CD1F2D" w:rsidRDefault="00CD1F2D">
      <w:pPr>
        <w:pStyle w:val="NormalWeb"/>
        <w:jc w:val="center"/>
        <w:divId w:val="510068404"/>
        <w:rPr>
          <w:rFonts w:ascii="Segoe UI" w:hAnsi="Segoe UI" w:cs="Segoe UI"/>
          <w:color w:val="333333"/>
          <w:lang w:val="en"/>
        </w:rPr>
      </w:pPr>
      <w:r>
        <w:rPr>
          <w:rStyle w:val="Strong"/>
          <w:rFonts w:ascii="Segoe UI" w:hAnsi="Segoe UI" w:cs="Segoe UI"/>
          <w:color w:val="333333"/>
          <w:lang w:val="en"/>
        </w:rPr>
        <w:t xml:space="preserve">Fig 45.4: Chemical structure of Betulinic Acid, a pentacyclic lupane triterpene noted for its anti-mycobacterial properties. </w:t>
      </w:r>
    </w:p>
    <w:p w14:paraId="40AFA8F7"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(iii) Betulone (C₃₀H₄₈O₂) – Oxidized triterpene </w:t>
      </w:r>
      <w:r>
        <w:rPr>
          <w:rFonts w:ascii="Segoe UI" w:hAnsi="Segoe UI" w:cs="Segoe UI"/>
          <w:color w:val="333333"/>
          <w:vertAlign w:val="superscript"/>
          <w:lang w:val="en"/>
        </w:rPr>
        <w:t xml:space="preserve">[5] </w:t>
      </w:r>
    </w:p>
    <w:p w14:paraId="2DF1D3F6" w14:textId="77777777" w:rsidR="00CD1F2D" w:rsidRDefault="00CD1F2D">
      <w:pPr>
        <w:pStyle w:val="NormalWeb"/>
        <w:jc w:val="center"/>
        <w:divId w:val="510068404"/>
        <w:rPr>
          <w:rFonts w:ascii="Segoe UI" w:hAnsi="Segoe UI" w:cs="Segoe UI"/>
          <w:color w:val="333333"/>
          <w:lang w:val="en"/>
        </w:rPr>
      </w:pPr>
      <w:r>
        <w:rPr>
          <w:rFonts w:ascii="Segoe UI" w:hAnsi="Segoe UI" w:cs="Segoe UI"/>
          <w:noProof/>
          <w:color w:val="333333"/>
          <w:lang w:val="en"/>
        </w:rPr>
        <w:drawing>
          <wp:inline distT="0" distB="0" distL="0" distR="0" wp14:anchorId="7CD59549" wp14:editId="28CD103A">
            <wp:extent cx="2857500" cy="285750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link="rId68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15D621B" w14:textId="77777777" w:rsidR="00CD1F2D" w:rsidRDefault="00CD1F2D">
      <w:pPr>
        <w:pStyle w:val="NormalWeb"/>
        <w:jc w:val="center"/>
        <w:divId w:val="510068404"/>
        <w:rPr>
          <w:rFonts w:ascii="Segoe UI" w:hAnsi="Segoe UI" w:cs="Segoe UI"/>
          <w:color w:val="333333"/>
          <w:lang w:val="en"/>
        </w:rPr>
      </w:pPr>
      <w:r>
        <w:rPr>
          <w:rStyle w:val="Strong"/>
          <w:rFonts w:ascii="Segoe UI" w:hAnsi="Segoe UI" w:cs="Segoe UI"/>
          <w:color w:val="333333"/>
          <w:lang w:val="en"/>
        </w:rPr>
        <w:t xml:space="preserve">Fig 45.5: Chemical structure of Betulone, an oxidized triterpene contributing to the medicinal efficacy of Mountain Alder. </w:t>
      </w:r>
    </w:p>
    <w:p w14:paraId="66896233" w14:textId="77777777" w:rsidR="00CD1F2D" w:rsidRDefault="00CD1F2D">
      <w:pPr>
        <w:pStyle w:val="NormalWeb"/>
        <w:divId w:val="510068404"/>
        <w:rPr>
          <w:rFonts w:ascii="Segoe UI" w:hAnsi="Segoe UI" w:cs="Segoe UI"/>
          <w:color w:val="333333"/>
          <w:lang w:val="en"/>
        </w:rPr>
      </w:pPr>
      <w:r>
        <w:rPr>
          <w:rStyle w:val="Emphasis"/>
          <w:rFonts w:ascii="Segoe UI" w:hAnsi="Segoe UI" w:cs="Segoe UI"/>
          <w:color w:val="333333"/>
          <w:lang w:val="en"/>
        </w:rPr>
        <w:t xml:space="preserve">Medicinal Properties </w:t>
      </w:r>
    </w:p>
    <w:p w14:paraId="3F8927CD" w14:textId="77777777" w:rsidR="00CD1F2D" w:rsidRDefault="00CD1F2D">
      <w:pPr>
        <w:numPr>
          <w:ilvl w:val="0"/>
          <w:numId w:val="544"/>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Anti-mycobacterial: Potent activity against </w:t>
      </w:r>
      <w:r>
        <w:rPr>
          <w:rStyle w:val="Emphasis"/>
          <w:rFonts w:ascii="Segoe UI" w:eastAsia="Times New Roman" w:hAnsi="Segoe UI" w:cs="Segoe UI"/>
          <w:color w:val="333333"/>
          <w:lang w:val="en"/>
        </w:rPr>
        <w:t xml:space="preserve">Mycobacterium tuberculosis </w:t>
      </w:r>
      <w:r>
        <w:rPr>
          <w:rFonts w:ascii="Segoe UI" w:eastAsia="Times New Roman" w:hAnsi="Segoe UI" w:cs="Segoe UI"/>
          <w:color w:val="333333"/>
          <w:vertAlign w:val="superscript"/>
          <w:lang w:val="en"/>
        </w:rPr>
        <w:t xml:space="preserve">[5] </w:t>
      </w:r>
    </w:p>
    <w:p w14:paraId="0BC8C52F" w14:textId="77777777" w:rsidR="00CD1F2D" w:rsidRDefault="00CD1F2D">
      <w:pPr>
        <w:numPr>
          <w:ilvl w:val="0"/>
          <w:numId w:val="544"/>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Anti-inflammatory: Strong inhibition of inflammatory pathways </w:t>
      </w:r>
      <w:r>
        <w:rPr>
          <w:rFonts w:ascii="Segoe UI" w:eastAsia="Times New Roman" w:hAnsi="Segoe UI" w:cs="Segoe UI"/>
          <w:color w:val="333333"/>
          <w:vertAlign w:val="superscript"/>
          <w:lang w:val="en"/>
        </w:rPr>
        <w:t xml:space="preserve">[12] </w:t>
      </w:r>
    </w:p>
    <w:p w14:paraId="30414A28" w14:textId="77777777" w:rsidR="00CD1F2D" w:rsidRDefault="00CD1F2D">
      <w:pPr>
        <w:numPr>
          <w:ilvl w:val="0"/>
          <w:numId w:val="544"/>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activity </w:t>
      </w:r>
      <w:r>
        <w:rPr>
          <w:rFonts w:ascii="Segoe UI" w:eastAsia="Times New Roman" w:hAnsi="Segoe UI" w:cs="Segoe UI"/>
          <w:color w:val="333333"/>
          <w:vertAlign w:val="superscript"/>
          <w:lang w:val="en"/>
        </w:rPr>
        <w:t xml:space="preserve">[10] </w:t>
      </w:r>
    </w:p>
    <w:p w14:paraId="53C6AF34" w14:textId="77777777" w:rsidR="00CD1F2D" w:rsidRDefault="00CD1F2D">
      <w:pPr>
        <w:numPr>
          <w:ilvl w:val="0"/>
          <w:numId w:val="544"/>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Wound healing: Enhances tissue repair and collagen synthesis </w:t>
      </w:r>
      <w:r>
        <w:rPr>
          <w:rFonts w:ascii="Segoe UI" w:eastAsia="Times New Roman" w:hAnsi="Segoe UI" w:cs="Segoe UI"/>
          <w:color w:val="333333"/>
          <w:vertAlign w:val="superscript"/>
          <w:lang w:val="en"/>
        </w:rPr>
        <w:t xml:space="preserve">[6] </w:t>
      </w:r>
    </w:p>
    <w:p w14:paraId="083C5375" w14:textId="77777777" w:rsidR="00CD1F2D" w:rsidRDefault="00CD1F2D">
      <w:pPr>
        <w:numPr>
          <w:ilvl w:val="0"/>
          <w:numId w:val="545"/>
        </w:numPr>
        <w:spacing w:before="100" w:beforeAutospacing="1" w:after="100" w:afterAutospacing="1"/>
        <w:divId w:val="51006840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Diarylheptanoids (Supporting Compounds) </w:t>
      </w:r>
      <w:r>
        <w:rPr>
          <w:rStyle w:val="Strong"/>
          <w:rFonts w:ascii="Segoe UI" w:eastAsia="Times New Roman" w:hAnsi="Segoe UI" w:cs="Segoe UI"/>
          <w:color w:val="333333"/>
          <w:vertAlign w:val="superscript"/>
          <w:lang w:val="en"/>
        </w:rPr>
        <w:t xml:space="preserve">[7] </w:t>
      </w:r>
    </w:p>
    <w:p w14:paraId="0D5A62C2"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Three Most Important Compounds </w:t>
      </w:r>
    </w:p>
    <w:p w14:paraId="5F8B693E"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 Oregonin (C₂₁H₂₆O₅) – Major diarylheptanoid </w:t>
      </w:r>
      <w:r>
        <w:rPr>
          <w:rFonts w:ascii="Segoe UI" w:hAnsi="Segoe UI" w:cs="Segoe UI"/>
          <w:color w:val="333333"/>
          <w:vertAlign w:val="superscript"/>
          <w:lang w:val="en"/>
        </w:rPr>
        <w:t xml:space="preserve">[7] </w:t>
      </w:r>
    </w:p>
    <w:p w14:paraId="02515548"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(ii) Hirsutenone (C₂₁H₂₄O₅) – Bioactive diarylheptanoid </w:t>
      </w:r>
      <w:r>
        <w:rPr>
          <w:rFonts w:ascii="Segoe UI" w:hAnsi="Segoe UI" w:cs="Segoe UI"/>
          <w:color w:val="333333"/>
          <w:vertAlign w:val="superscript"/>
          <w:lang w:val="en"/>
        </w:rPr>
        <w:t xml:space="preserve">[6] </w:t>
      </w:r>
    </w:p>
    <w:p w14:paraId="054151E6"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(iii) Platyphylloside (Glycosylated diarylheptanoid – Similar structure + glucose moiety) </w:t>
      </w:r>
      <w:r>
        <w:rPr>
          <w:rFonts w:ascii="Segoe UI" w:hAnsi="Segoe UI" w:cs="Segoe UI"/>
          <w:color w:val="333333"/>
          <w:vertAlign w:val="superscript"/>
          <w:lang w:val="en"/>
        </w:rPr>
        <w:t xml:space="preserve">[7] </w:t>
      </w:r>
    </w:p>
    <w:p w14:paraId="35EF9483" w14:textId="77777777" w:rsidR="00CD1F2D" w:rsidRDefault="00CD1F2D">
      <w:pPr>
        <w:numPr>
          <w:ilvl w:val="0"/>
          <w:numId w:val="546"/>
        </w:numPr>
        <w:spacing w:before="100" w:beforeAutospacing="1" w:after="100" w:afterAutospacing="1"/>
        <w:divId w:val="51006840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Hydrolyzable Tannins (Astringent Compounds) </w:t>
      </w:r>
      <w:r>
        <w:rPr>
          <w:rStyle w:val="Strong"/>
          <w:rFonts w:ascii="Segoe UI" w:eastAsia="Times New Roman" w:hAnsi="Segoe UI" w:cs="Segoe UI"/>
          <w:color w:val="333333"/>
          <w:vertAlign w:val="superscript"/>
          <w:lang w:val="en"/>
        </w:rPr>
        <w:t xml:space="preserve">[10] </w:t>
      </w:r>
    </w:p>
    <w:p w14:paraId="432139A6" w14:textId="77777777" w:rsidR="00CD1F2D" w:rsidRDefault="00CD1F2D">
      <w:pPr>
        <w:pStyle w:val="NormalWeb"/>
        <w:divId w:val="510068404"/>
        <w:rPr>
          <w:rFonts w:ascii="Segoe UI" w:hAnsi="Segoe UI" w:cs="Segoe UI"/>
          <w:color w:val="333333"/>
          <w:lang w:val="en"/>
        </w:rPr>
      </w:pPr>
      <w:r>
        <w:rPr>
          <w:rStyle w:val="Strong"/>
          <w:rFonts w:ascii="Segoe UI" w:hAnsi="Segoe UI" w:cs="Segoe UI"/>
          <w:i/>
          <w:iCs/>
          <w:color w:val="333333"/>
          <w:lang w:val="en"/>
        </w:rPr>
        <w:t xml:space="preserve">Most Important Compound </w:t>
      </w:r>
    </w:p>
    <w:p w14:paraId="6CAD7E94"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Gallotannins (Polymeric galloyl esters – multiple galloyl units esterified to glucose core) </w:t>
      </w:r>
      <w:r>
        <w:rPr>
          <w:rFonts w:ascii="Segoe UI" w:hAnsi="Segoe UI" w:cs="Segoe UI"/>
          <w:color w:val="333333"/>
          <w:vertAlign w:val="superscript"/>
          <w:lang w:val="en"/>
        </w:rPr>
        <w:t xml:space="preserve">[10] </w:t>
      </w:r>
    </w:p>
    <w:p w14:paraId="56DDD579" w14:textId="77777777" w:rsidR="00CD1F2D" w:rsidRDefault="00CD1F2D">
      <w:pPr>
        <w:pStyle w:val="Heading3"/>
        <w:divId w:val="5100684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17535767"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Anti-Tuberculosis Activity (Bark Decoctions) </w:t>
      </w:r>
    </w:p>
    <w:p w14:paraId="734CD917" w14:textId="77777777" w:rsidR="00CD1F2D" w:rsidRDefault="00CD1F2D">
      <w:pPr>
        <w:numPr>
          <w:ilvl w:val="0"/>
          <w:numId w:val="547"/>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Triterpenes (betulin, betulinic acid, betulone) act through: </w:t>
      </w:r>
      <w:r>
        <w:rPr>
          <w:rFonts w:ascii="Segoe UI" w:eastAsia="Times New Roman" w:hAnsi="Segoe UI" w:cs="Segoe UI"/>
          <w:color w:val="333333"/>
          <w:vertAlign w:val="superscript"/>
          <w:lang w:val="en"/>
        </w:rPr>
        <w:t xml:space="preserve">[5] </w:t>
      </w:r>
    </w:p>
    <w:p w14:paraId="66313CEA" w14:textId="77777777" w:rsidR="00CD1F2D" w:rsidRDefault="00CD1F2D">
      <w:pPr>
        <w:numPr>
          <w:ilvl w:val="1"/>
          <w:numId w:val="547"/>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Inhibition of </w:t>
      </w:r>
      <w:r>
        <w:rPr>
          <w:rStyle w:val="Emphasis"/>
          <w:rFonts w:ascii="Segoe UI" w:eastAsia="Times New Roman" w:hAnsi="Segoe UI" w:cs="Segoe UI"/>
          <w:color w:val="333333"/>
          <w:lang w:val="en"/>
        </w:rPr>
        <w:t xml:space="preserve">M. tuberculosis </w:t>
      </w:r>
      <w:r>
        <w:rPr>
          <w:rFonts w:ascii="Segoe UI" w:eastAsia="Times New Roman" w:hAnsi="Segoe UI" w:cs="Segoe UI"/>
          <w:color w:val="333333"/>
          <w:lang w:val="en"/>
        </w:rPr>
        <w:t xml:space="preserve">cell wall synthesis </w:t>
      </w:r>
    </w:p>
    <w:p w14:paraId="09FADD10" w14:textId="77777777" w:rsidR="00CD1F2D" w:rsidRDefault="00CD1F2D">
      <w:pPr>
        <w:numPr>
          <w:ilvl w:val="1"/>
          <w:numId w:val="547"/>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Disruption of mycobacterial membrane integrity </w:t>
      </w:r>
    </w:p>
    <w:p w14:paraId="77FF728B" w14:textId="77777777" w:rsidR="00CD1F2D" w:rsidRDefault="00CD1F2D">
      <w:pPr>
        <w:numPr>
          <w:ilvl w:val="1"/>
          <w:numId w:val="547"/>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Interference with mycobacterial enzyme systems </w:t>
      </w:r>
    </w:p>
    <w:p w14:paraId="1DDA467E" w14:textId="77777777" w:rsidR="00CD1F2D" w:rsidRDefault="00CD1F2D">
      <w:pPr>
        <w:numPr>
          <w:ilvl w:val="0"/>
          <w:numId w:val="547"/>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Diarylheptanoids contribute: </w:t>
      </w:r>
      <w:r>
        <w:rPr>
          <w:rFonts w:ascii="Segoe UI" w:eastAsia="Times New Roman" w:hAnsi="Segoe UI" w:cs="Segoe UI"/>
          <w:color w:val="333333"/>
          <w:vertAlign w:val="superscript"/>
          <w:lang w:val="en"/>
        </w:rPr>
        <w:t xml:space="preserve">[7] </w:t>
      </w:r>
    </w:p>
    <w:p w14:paraId="59CF1D53" w14:textId="77777777" w:rsidR="00CD1F2D" w:rsidRDefault="00CD1F2D">
      <w:pPr>
        <w:numPr>
          <w:ilvl w:val="1"/>
          <w:numId w:val="547"/>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Antimicrobial synergy with triterpenes </w:t>
      </w:r>
    </w:p>
    <w:p w14:paraId="79A4D2EA" w14:textId="77777777" w:rsidR="00CD1F2D" w:rsidRDefault="00CD1F2D">
      <w:pPr>
        <w:numPr>
          <w:ilvl w:val="1"/>
          <w:numId w:val="547"/>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infected lungs </w:t>
      </w:r>
    </w:p>
    <w:p w14:paraId="433C4C13" w14:textId="77777777" w:rsidR="00CD1F2D" w:rsidRDefault="00CD1F2D">
      <w:pPr>
        <w:numPr>
          <w:ilvl w:val="1"/>
          <w:numId w:val="547"/>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Immune system modulation </w:t>
      </w:r>
    </w:p>
    <w:p w14:paraId="7B3F527C"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Skin Condition Treatment (Bark Washes) </w:t>
      </w:r>
    </w:p>
    <w:p w14:paraId="474C5A3B" w14:textId="77777777" w:rsidR="00CD1F2D" w:rsidRDefault="00CD1F2D">
      <w:pPr>
        <w:numPr>
          <w:ilvl w:val="0"/>
          <w:numId w:val="548"/>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Betulin and derivatives provide: </w:t>
      </w:r>
      <w:r>
        <w:rPr>
          <w:rFonts w:ascii="Segoe UI" w:eastAsia="Times New Roman" w:hAnsi="Segoe UI" w:cs="Segoe UI"/>
          <w:color w:val="333333"/>
          <w:vertAlign w:val="superscript"/>
          <w:lang w:val="en"/>
        </w:rPr>
        <w:t xml:space="preserve">[6][12] </w:t>
      </w:r>
    </w:p>
    <w:p w14:paraId="572E5496" w14:textId="77777777" w:rsidR="00CD1F2D" w:rsidRDefault="00CD1F2D">
      <w:pPr>
        <w:numPr>
          <w:ilvl w:val="1"/>
          <w:numId w:val="548"/>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skin irritation </w:t>
      </w:r>
    </w:p>
    <w:p w14:paraId="276FDF74" w14:textId="77777777" w:rsidR="00CD1F2D" w:rsidRDefault="00CD1F2D">
      <w:pPr>
        <w:numPr>
          <w:ilvl w:val="1"/>
          <w:numId w:val="548"/>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secondary infection </w:t>
      </w:r>
    </w:p>
    <w:p w14:paraId="09DC1A45" w14:textId="77777777" w:rsidR="00CD1F2D" w:rsidRDefault="00CD1F2D">
      <w:pPr>
        <w:numPr>
          <w:ilvl w:val="1"/>
          <w:numId w:val="548"/>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Enhanced wound healing and tissue regeneration </w:t>
      </w:r>
    </w:p>
    <w:p w14:paraId="5BE87439" w14:textId="77777777" w:rsidR="00CD1F2D" w:rsidRDefault="00CD1F2D">
      <w:pPr>
        <w:numPr>
          <w:ilvl w:val="0"/>
          <w:numId w:val="548"/>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Tannins facilitate: </w:t>
      </w:r>
      <w:r>
        <w:rPr>
          <w:rFonts w:ascii="Segoe UI" w:eastAsia="Times New Roman" w:hAnsi="Segoe UI" w:cs="Segoe UI"/>
          <w:color w:val="333333"/>
          <w:vertAlign w:val="superscript"/>
          <w:lang w:val="en"/>
        </w:rPr>
        <w:t xml:space="preserve">[10] </w:t>
      </w:r>
    </w:p>
    <w:p w14:paraId="7FBFA085" w14:textId="77777777" w:rsidR="00CD1F2D" w:rsidRDefault="00CD1F2D">
      <w:pPr>
        <w:numPr>
          <w:ilvl w:val="1"/>
          <w:numId w:val="548"/>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Astringent action tightening and protecting skin </w:t>
      </w:r>
    </w:p>
    <w:p w14:paraId="757E0B25" w14:textId="77777777" w:rsidR="00CD1F2D" w:rsidRDefault="00CD1F2D">
      <w:pPr>
        <w:numPr>
          <w:ilvl w:val="1"/>
          <w:numId w:val="548"/>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forming protective barrier </w:t>
      </w:r>
    </w:p>
    <w:p w14:paraId="7F7E7BF4" w14:textId="77777777" w:rsidR="00CD1F2D" w:rsidRDefault="00CD1F2D">
      <w:pPr>
        <w:numPr>
          <w:ilvl w:val="1"/>
          <w:numId w:val="548"/>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inhibiting pathogens </w:t>
      </w:r>
    </w:p>
    <w:p w14:paraId="3266470A"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Astringent and Hemostatic Action (Bark Applications) </w:t>
      </w:r>
    </w:p>
    <w:p w14:paraId="18C006CE" w14:textId="77777777" w:rsidR="00CD1F2D" w:rsidRDefault="00CD1F2D">
      <w:pPr>
        <w:numPr>
          <w:ilvl w:val="0"/>
          <w:numId w:val="549"/>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Hydrolyzable tannins act as: </w:t>
      </w:r>
      <w:r>
        <w:rPr>
          <w:rFonts w:ascii="Segoe UI" w:eastAsia="Times New Roman" w:hAnsi="Segoe UI" w:cs="Segoe UI"/>
          <w:color w:val="333333"/>
          <w:vertAlign w:val="superscript"/>
          <w:lang w:val="en"/>
        </w:rPr>
        <w:t xml:space="preserve">[10] </w:t>
      </w:r>
    </w:p>
    <w:p w14:paraId="19D1BAD8" w14:textId="77777777" w:rsidR="00CD1F2D" w:rsidRDefault="00CD1F2D">
      <w:pPr>
        <w:numPr>
          <w:ilvl w:val="1"/>
          <w:numId w:val="549"/>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Protein precipitating agents causing tissue contraction </w:t>
      </w:r>
    </w:p>
    <w:p w14:paraId="1DF9B82D" w14:textId="77777777" w:rsidR="00CD1F2D" w:rsidRDefault="00CD1F2D">
      <w:pPr>
        <w:numPr>
          <w:ilvl w:val="1"/>
          <w:numId w:val="549"/>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Hemostatic compounds promoting blood clotting </w:t>
      </w:r>
    </w:p>
    <w:p w14:paraId="101B69AC" w14:textId="77777777" w:rsidR="00CD1F2D" w:rsidRDefault="00CD1F2D">
      <w:pPr>
        <w:numPr>
          <w:ilvl w:val="1"/>
          <w:numId w:val="549"/>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Antimicrobial barriers protecting wounds </w:t>
      </w:r>
    </w:p>
    <w:p w14:paraId="06B19E5D" w14:textId="77777777" w:rsidR="00CD1F2D" w:rsidRDefault="00CD1F2D">
      <w:pPr>
        <w:numPr>
          <w:ilvl w:val="0"/>
          <w:numId w:val="549"/>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Triterpenes support: </w:t>
      </w:r>
      <w:r>
        <w:rPr>
          <w:rFonts w:ascii="Segoe UI" w:eastAsia="Times New Roman" w:hAnsi="Segoe UI" w:cs="Segoe UI"/>
          <w:color w:val="333333"/>
          <w:vertAlign w:val="superscript"/>
          <w:lang w:val="en"/>
        </w:rPr>
        <w:t xml:space="preserve">[6] </w:t>
      </w:r>
    </w:p>
    <w:p w14:paraId="67151612" w14:textId="77777777" w:rsidR="00CD1F2D" w:rsidRDefault="00CD1F2D">
      <w:pPr>
        <w:numPr>
          <w:ilvl w:val="1"/>
          <w:numId w:val="549"/>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bleeding </w:t>
      </w:r>
    </w:p>
    <w:p w14:paraId="2EFCAAE6" w14:textId="77777777" w:rsidR="00CD1F2D" w:rsidRDefault="00CD1F2D">
      <w:pPr>
        <w:numPr>
          <w:ilvl w:val="1"/>
          <w:numId w:val="549"/>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Enhanced tissue repair mechanisms </w:t>
      </w:r>
    </w:p>
    <w:p w14:paraId="2E3504C9" w14:textId="77777777" w:rsidR="00CD1F2D" w:rsidRDefault="00CD1F2D">
      <w:pPr>
        <w:numPr>
          <w:ilvl w:val="1"/>
          <w:numId w:val="549"/>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Vasoconstriction reducing blood flow </w:t>
      </w:r>
    </w:p>
    <w:p w14:paraId="43055495" w14:textId="77777777" w:rsidR="00CD1F2D" w:rsidRDefault="00CD1F2D">
      <w:pPr>
        <w:pStyle w:val="Heading3"/>
        <w:divId w:val="5100684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3E8AAF7F"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Anti-Mycobacterial Mechanism (Triterpenes) </w:t>
      </w:r>
    </w:p>
    <w:p w14:paraId="697B6D08"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Betulinic acid → Mycobacterial membrane disruption → Cell lysis → Increased membrane permeability → ATP leakage → Cell death </w:t>
      </w:r>
      <w:r>
        <w:rPr>
          <w:rFonts w:ascii="Segoe UI" w:hAnsi="Segoe UI" w:cs="Segoe UI"/>
          <w:color w:val="333333"/>
          <w:vertAlign w:val="superscript"/>
          <w:lang w:val="en"/>
        </w:rPr>
        <w:t xml:space="preserve">[5] </w:t>
      </w:r>
    </w:p>
    <w:p w14:paraId="3F12BA33"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Betulin → Cell wall synthesis inhibition → Weakened mycobacteria → Impaired structural integrity → Growth arrest </w:t>
      </w:r>
      <w:r>
        <w:rPr>
          <w:rFonts w:ascii="Segoe UI" w:hAnsi="Segoe UI" w:cs="Segoe UI"/>
          <w:color w:val="333333"/>
          <w:vertAlign w:val="superscript"/>
          <w:lang w:val="en"/>
        </w:rPr>
        <w:t xml:space="preserve">[5] </w:t>
      </w:r>
    </w:p>
    <w:p w14:paraId="4C7E1EC1"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Betulone → Mycobacterial enzyme inactivation → Metabolic disruption → Inhibited replication → Reduced bacterial load </w:t>
      </w:r>
      <w:r>
        <w:rPr>
          <w:rFonts w:ascii="Segoe UI" w:hAnsi="Segoe UI" w:cs="Segoe UI"/>
          <w:color w:val="333333"/>
          <w:vertAlign w:val="superscript"/>
          <w:lang w:val="en"/>
        </w:rPr>
        <w:t xml:space="preserve">[5] </w:t>
      </w:r>
    </w:p>
    <w:p w14:paraId="1D6E9EFE"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Anti-inflammatory Mechanism (Multiple Compounds) </w:t>
      </w:r>
    </w:p>
    <w:p w14:paraId="37D637B0"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Betulinic acid → NF-κB pathway inhibition → ↓ Pro-inflammatory cytokines → Reduced inflammation and tissue damage </w:t>
      </w:r>
      <w:r>
        <w:rPr>
          <w:rFonts w:ascii="Segoe UI" w:hAnsi="Segoe UI" w:cs="Segoe UI"/>
          <w:color w:val="333333"/>
          <w:vertAlign w:val="superscript"/>
          <w:lang w:val="en"/>
        </w:rPr>
        <w:t xml:space="preserve">[12] </w:t>
      </w:r>
    </w:p>
    <w:p w14:paraId="3023245E"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Diarylheptanoids → COX-2 enzyme inhibition → ↓ Prostaglandin synthesis → Anti-inflammatory and analgesic effects </w:t>
      </w:r>
      <w:r>
        <w:rPr>
          <w:rFonts w:ascii="Segoe UI" w:hAnsi="Segoe UI" w:cs="Segoe UI"/>
          <w:color w:val="333333"/>
          <w:vertAlign w:val="superscript"/>
          <w:lang w:val="en"/>
        </w:rPr>
        <w:t xml:space="preserve">[7] </w:t>
      </w:r>
    </w:p>
    <w:p w14:paraId="4F370449"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Wound Healing Acceleration (Triterpenes + Tannins) </w:t>
      </w:r>
    </w:p>
    <w:p w14:paraId="0CAC5211"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Betulin → Fibroblast proliferation ↑ → Enhanced collagen synthesis → Improved tissue tensile strength → Faster healing </w:t>
      </w:r>
      <w:r>
        <w:rPr>
          <w:rFonts w:ascii="Segoe UI" w:hAnsi="Segoe UI" w:cs="Segoe UI"/>
          <w:color w:val="333333"/>
          <w:vertAlign w:val="superscript"/>
          <w:lang w:val="en"/>
        </w:rPr>
        <w:t xml:space="preserve">[6] </w:t>
      </w:r>
    </w:p>
    <w:p w14:paraId="49D51F15"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Tannins → Protein cross-linking → Protective barrier formation → Reduced fluid loss + Microbial protection → Optimal healing </w:t>
      </w:r>
      <w:r>
        <w:rPr>
          <w:rFonts w:ascii="Segoe UI" w:hAnsi="Segoe UI" w:cs="Segoe UI"/>
          <w:color w:val="333333"/>
          <w:vertAlign w:val="superscript"/>
          <w:lang w:val="en"/>
        </w:rPr>
        <w:t xml:space="preserve">[10] </w:t>
      </w:r>
    </w:p>
    <w:p w14:paraId="1016385B"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Astringent Action (Tannins) </w:t>
      </w:r>
    </w:p>
    <w:p w14:paraId="3F7CB8BA"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Gallotannins → Protein precipitation → Tissue contraction → Reduced capillary permeability → Decreased inflammation </w:t>
      </w:r>
      <w:r>
        <w:rPr>
          <w:rFonts w:ascii="Segoe UI" w:hAnsi="Segoe UI" w:cs="Segoe UI"/>
          <w:color w:val="333333"/>
          <w:vertAlign w:val="superscript"/>
          <w:lang w:val="en"/>
        </w:rPr>
        <w:t xml:space="preserve">[10] </w:t>
      </w:r>
    </w:p>
    <w:p w14:paraId="2EC77DDB"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Tannins + Blood proteins → Coagulation → Hemostasis → Clot formation → Bleeding cessation </w:t>
      </w:r>
      <w:r>
        <w:rPr>
          <w:rFonts w:ascii="Segoe UI" w:hAnsi="Segoe UI" w:cs="Segoe UI"/>
          <w:color w:val="333333"/>
          <w:vertAlign w:val="superscript"/>
          <w:lang w:val="en"/>
        </w:rPr>
        <w:t xml:space="preserve">[10] </w:t>
      </w:r>
    </w:p>
    <w:p w14:paraId="3633FC92"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Antimicrobial Activity (Triterpenes + Diarylheptanoids) </w:t>
      </w:r>
    </w:p>
    <w:p w14:paraId="036D47DB"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Betulin → Bacterial membrane disruption → Cell permeability ↑ → Ion leakage + ATP depletion → Cell death </w:t>
      </w:r>
      <w:r>
        <w:rPr>
          <w:rFonts w:ascii="Segoe UI" w:hAnsi="Segoe UI" w:cs="Segoe UI"/>
          <w:color w:val="333333"/>
          <w:vertAlign w:val="superscript"/>
          <w:lang w:val="en"/>
        </w:rPr>
        <w:t xml:space="preserve">[6] </w:t>
      </w:r>
    </w:p>
    <w:p w14:paraId="126A55BB"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Oregonin → Bacterial protein binding → Enzyme inactivation → Metabolic disruption → Growth inhibition </w:t>
      </w:r>
      <w:r>
        <w:rPr>
          <w:rFonts w:ascii="Segoe UI" w:hAnsi="Segoe UI" w:cs="Segoe UI"/>
          <w:color w:val="333333"/>
          <w:vertAlign w:val="superscript"/>
          <w:lang w:val="en"/>
        </w:rPr>
        <w:t xml:space="preserve">[7] </w:t>
      </w:r>
    </w:p>
    <w:p w14:paraId="1467B11E" w14:textId="77777777" w:rsidR="00CD1F2D" w:rsidRDefault="00CD1F2D">
      <w:pPr>
        <w:pStyle w:val="Heading3"/>
        <w:divId w:val="5100684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690278A1"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Bark Decoction (Primary Traditional Method) </w:t>
      </w:r>
    </w:p>
    <w:p w14:paraId="1EDAA330" w14:textId="77777777" w:rsidR="00CD1F2D" w:rsidRDefault="00CD1F2D">
      <w:pPr>
        <w:numPr>
          <w:ilvl w:val="0"/>
          <w:numId w:val="550"/>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Hot water extraction: Optimizes triterpene and tannin extraction </w:t>
      </w:r>
      <w:r>
        <w:rPr>
          <w:rFonts w:ascii="Segoe UI" w:eastAsia="Times New Roman" w:hAnsi="Segoe UI" w:cs="Segoe UI"/>
          <w:color w:val="333333"/>
          <w:vertAlign w:val="superscript"/>
          <w:lang w:val="en"/>
        </w:rPr>
        <w:t xml:space="preserve">[6][10] </w:t>
      </w:r>
    </w:p>
    <w:p w14:paraId="44B33517" w14:textId="77777777" w:rsidR="00CD1F2D" w:rsidRDefault="00CD1F2D">
      <w:pPr>
        <w:numPr>
          <w:ilvl w:val="0"/>
          <w:numId w:val="550"/>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Extended boiling: Increases concentration of bioactive compounds </w:t>
      </w:r>
      <w:r>
        <w:rPr>
          <w:rFonts w:ascii="Segoe UI" w:eastAsia="Times New Roman" w:hAnsi="Segoe UI" w:cs="Segoe UI"/>
          <w:color w:val="333333"/>
          <w:vertAlign w:val="superscript"/>
          <w:lang w:val="en"/>
        </w:rPr>
        <w:t xml:space="preserve">[2] </w:t>
      </w:r>
    </w:p>
    <w:p w14:paraId="2A08863A" w14:textId="77777777" w:rsidR="00CD1F2D" w:rsidRDefault="00CD1F2D">
      <w:pPr>
        <w:numPr>
          <w:ilvl w:val="0"/>
          <w:numId w:val="550"/>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Fresh vs. dried bark: Traditional knowledge distinguishes potency differences </w:t>
      </w:r>
      <w:r>
        <w:rPr>
          <w:rFonts w:ascii="Segoe UI" w:eastAsia="Times New Roman" w:hAnsi="Segoe UI" w:cs="Segoe UI"/>
          <w:color w:val="333333"/>
          <w:vertAlign w:val="superscript"/>
          <w:lang w:val="en"/>
        </w:rPr>
        <w:t xml:space="preserve">[2] </w:t>
      </w:r>
    </w:p>
    <w:p w14:paraId="241234DE" w14:textId="77777777" w:rsidR="00CD1F2D" w:rsidRDefault="00CD1F2D">
      <w:pPr>
        <w:numPr>
          <w:ilvl w:val="0"/>
          <w:numId w:val="550"/>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Dosage timing: Multiple daily doses for serious conditions like tuberculosis </w:t>
      </w:r>
      <w:r>
        <w:rPr>
          <w:rFonts w:ascii="Segoe UI" w:eastAsia="Times New Roman" w:hAnsi="Segoe UI" w:cs="Segoe UI"/>
          <w:color w:val="333333"/>
          <w:vertAlign w:val="superscript"/>
          <w:lang w:val="en"/>
        </w:rPr>
        <w:t xml:space="preserve">[2] </w:t>
      </w:r>
    </w:p>
    <w:p w14:paraId="6982DB4C"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Topical Applications </w:t>
      </w:r>
    </w:p>
    <w:p w14:paraId="5C23EAB8" w14:textId="77777777" w:rsidR="00CD1F2D" w:rsidRDefault="00CD1F2D">
      <w:pPr>
        <w:numPr>
          <w:ilvl w:val="0"/>
          <w:numId w:val="551"/>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Fresh bark poultices: Maximum triterpene content for wound healing </w:t>
      </w:r>
      <w:r>
        <w:rPr>
          <w:rFonts w:ascii="Segoe UI" w:eastAsia="Times New Roman" w:hAnsi="Segoe UI" w:cs="Segoe UI"/>
          <w:color w:val="333333"/>
          <w:vertAlign w:val="superscript"/>
          <w:lang w:val="en"/>
        </w:rPr>
        <w:t xml:space="preserve">[2] </w:t>
      </w:r>
    </w:p>
    <w:p w14:paraId="68F07533" w14:textId="77777777" w:rsidR="00CD1F2D" w:rsidRDefault="00CD1F2D">
      <w:pPr>
        <w:numPr>
          <w:ilvl w:val="0"/>
          <w:numId w:val="551"/>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Strong decoctions: Concentrated tannins for astringent effects </w:t>
      </w:r>
      <w:r>
        <w:rPr>
          <w:rFonts w:ascii="Segoe UI" w:eastAsia="Times New Roman" w:hAnsi="Segoe UI" w:cs="Segoe UI"/>
          <w:color w:val="333333"/>
          <w:vertAlign w:val="superscript"/>
          <w:lang w:val="en"/>
        </w:rPr>
        <w:t xml:space="preserve">[4] </w:t>
      </w:r>
    </w:p>
    <w:p w14:paraId="6BCD15FE" w14:textId="77777777" w:rsidR="00CD1F2D" w:rsidRDefault="00CD1F2D">
      <w:pPr>
        <w:numPr>
          <w:ilvl w:val="0"/>
          <w:numId w:val="551"/>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Combination preparations: Bark + leaves for enhanced antimicrobial activity </w:t>
      </w:r>
      <w:r>
        <w:rPr>
          <w:rFonts w:ascii="Segoe UI" w:eastAsia="Times New Roman" w:hAnsi="Segoe UI" w:cs="Segoe UI"/>
          <w:color w:val="333333"/>
          <w:vertAlign w:val="superscript"/>
          <w:lang w:val="en"/>
        </w:rPr>
        <w:t xml:space="preserve">[9] </w:t>
      </w:r>
    </w:p>
    <w:p w14:paraId="35D1A3C4" w14:textId="77777777" w:rsidR="00CD1F2D" w:rsidRDefault="00CD1F2D">
      <w:pPr>
        <w:pStyle w:val="Heading3"/>
        <w:divId w:val="5100684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46845EA9"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Nitrogen-Fixing Properties </w:t>
      </w:r>
    </w:p>
    <w:p w14:paraId="5F3045AC"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Mountain alder’s ecological role enhances its medicinal significance: </w:t>
      </w:r>
      <w:r>
        <w:rPr>
          <w:rFonts w:ascii="Segoe UI" w:hAnsi="Segoe UI" w:cs="Segoe UI"/>
          <w:color w:val="333333"/>
          <w:vertAlign w:val="superscript"/>
          <w:lang w:val="en"/>
        </w:rPr>
        <w:t xml:space="preserve">[3] </w:t>
      </w:r>
    </w:p>
    <w:p w14:paraId="59EDADE0" w14:textId="77777777" w:rsidR="00CD1F2D" w:rsidRDefault="00CD1F2D">
      <w:pPr>
        <w:numPr>
          <w:ilvl w:val="0"/>
          <w:numId w:val="552"/>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Soil enrichment: Nitrogen fixation creates nutrient-rich habitats </w:t>
      </w:r>
      <w:r>
        <w:rPr>
          <w:rFonts w:ascii="Segoe UI" w:eastAsia="Times New Roman" w:hAnsi="Segoe UI" w:cs="Segoe UI"/>
          <w:color w:val="333333"/>
          <w:vertAlign w:val="superscript"/>
          <w:lang w:val="en"/>
        </w:rPr>
        <w:t xml:space="preserve">[1] </w:t>
      </w:r>
    </w:p>
    <w:p w14:paraId="0E3454C7" w14:textId="77777777" w:rsidR="00CD1F2D" w:rsidRDefault="00CD1F2D">
      <w:pPr>
        <w:numPr>
          <w:ilvl w:val="0"/>
          <w:numId w:val="552"/>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Riparian restoration: Stabilizes stream banks and wetlands </w:t>
      </w:r>
      <w:r>
        <w:rPr>
          <w:rFonts w:ascii="Segoe UI" w:eastAsia="Times New Roman" w:hAnsi="Segoe UI" w:cs="Segoe UI"/>
          <w:color w:val="333333"/>
          <w:vertAlign w:val="superscript"/>
          <w:lang w:val="en"/>
        </w:rPr>
        <w:t xml:space="preserve">[8] </w:t>
      </w:r>
    </w:p>
    <w:p w14:paraId="08A50713" w14:textId="77777777" w:rsidR="00CD1F2D" w:rsidRDefault="00CD1F2D">
      <w:pPr>
        <w:numPr>
          <w:ilvl w:val="0"/>
          <w:numId w:val="552"/>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Pioneer species: Colonizes disturbed areas, providing early resources </w:t>
      </w:r>
      <w:r>
        <w:rPr>
          <w:rFonts w:ascii="Segoe UI" w:eastAsia="Times New Roman" w:hAnsi="Segoe UI" w:cs="Segoe UI"/>
          <w:color w:val="333333"/>
          <w:vertAlign w:val="superscript"/>
          <w:lang w:val="en"/>
        </w:rPr>
        <w:t xml:space="preserve">[11] </w:t>
      </w:r>
    </w:p>
    <w:p w14:paraId="3E0D20E5" w14:textId="77777777" w:rsidR="00CD1F2D" w:rsidRDefault="00CD1F2D">
      <w:pPr>
        <w:numPr>
          <w:ilvl w:val="0"/>
          <w:numId w:val="552"/>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Wildlife support: Provides food and habitat for numerous species </w:t>
      </w:r>
      <w:r>
        <w:rPr>
          <w:rFonts w:ascii="Segoe UI" w:eastAsia="Times New Roman" w:hAnsi="Segoe UI" w:cs="Segoe UI"/>
          <w:color w:val="333333"/>
          <w:vertAlign w:val="superscript"/>
          <w:lang w:val="en"/>
        </w:rPr>
        <w:t xml:space="preserve">[3] </w:t>
      </w:r>
    </w:p>
    <w:p w14:paraId="18B3C57D" w14:textId="77777777" w:rsidR="00CD1F2D" w:rsidRDefault="00CD1F2D">
      <w:pPr>
        <w:pStyle w:val="Heading3"/>
        <w:divId w:val="510068404"/>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Traditional Ecological Knowledge </w:t>
      </w:r>
    </w:p>
    <w:p w14:paraId="43AC0D26"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Indigenous practices emphasize: </w:t>
      </w:r>
      <w:r>
        <w:rPr>
          <w:rFonts w:ascii="Segoe UI" w:hAnsi="Segoe UI" w:cs="Segoe UI"/>
          <w:color w:val="333333"/>
          <w:vertAlign w:val="superscript"/>
          <w:lang w:val="en"/>
        </w:rPr>
        <w:t xml:space="preserve">[2] </w:t>
      </w:r>
    </w:p>
    <w:p w14:paraId="3A81423F" w14:textId="77777777" w:rsidR="00CD1F2D" w:rsidRDefault="00CD1F2D">
      <w:pPr>
        <w:numPr>
          <w:ilvl w:val="0"/>
          <w:numId w:val="553"/>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Careful bark collection without killing trees </w:t>
      </w:r>
    </w:p>
    <w:p w14:paraId="0BD743C1" w14:textId="77777777" w:rsidR="00CD1F2D" w:rsidRDefault="00CD1F2D">
      <w:pPr>
        <w:numPr>
          <w:ilvl w:val="0"/>
          <w:numId w:val="553"/>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Seasonal timing: Spring or fall harvest for optimal potency </w:t>
      </w:r>
    </w:p>
    <w:p w14:paraId="5C4F06EC" w14:textId="77777777" w:rsidR="00CD1F2D" w:rsidRDefault="00CD1F2D">
      <w:pPr>
        <w:numPr>
          <w:ilvl w:val="0"/>
          <w:numId w:val="553"/>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Habitat respect: Understanding alder’s role in ecosystem health </w:t>
      </w:r>
    </w:p>
    <w:p w14:paraId="5EC97455" w14:textId="77777777" w:rsidR="00CD1F2D" w:rsidRDefault="00CD1F2D">
      <w:pPr>
        <w:numPr>
          <w:ilvl w:val="0"/>
          <w:numId w:val="553"/>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Multi-generational wisdom: Time-tested preparation methods </w:t>
      </w:r>
    </w:p>
    <w:p w14:paraId="7180D098" w14:textId="77777777" w:rsidR="00CD1F2D" w:rsidRDefault="00CD1F2D">
      <w:pPr>
        <w:pStyle w:val="Heading3"/>
        <w:divId w:val="5100684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75CF50C0"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Traditional Guidelines </w:t>
      </w:r>
    </w:p>
    <w:p w14:paraId="2D59C791" w14:textId="77777777" w:rsidR="00CD1F2D" w:rsidRDefault="00CD1F2D">
      <w:pPr>
        <w:pStyle w:val="NormalWeb"/>
        <w:divId w:val="510068404"/>
        <w:rPr>
          <w:rFonts w:ascii="Segoe UI" w:hAnsi="Segoe UI" w:cs="Segoe UI"/>
          <w:color w:val="333333"/>
          <w:lang w:val="en"/>
        </w:rPr>
      </w:pPr>
      <w:r>
        <w:rPr>
          <w:rFonts w:ascii="Segoe UI" w:hAnsi="Segoe UI" w:cs="Segoe UI"/>
          <w:color w:val="333333"/>
          <w:lang w:val="en"/>
        </w:rPr>
        <w:t xml:space="preserve">Indigenous preparation methods include important safeguards: </w:t>
      </w:r>
      <w:r>
        <w:rPr>
          <w:rFonts w:ascii="Segoe UI" w:hAnsi="Segoe UI" w:cs="Segoe UI"/>
          <w:color w:val="333333"/>
          <w:vertAlign w:val="superscript"/>
          <w:lang w:val="en"/>
        </w:rPr>
        <w:t xml:space="preserve">[2] </w:t>
      </w:r>
    </w:p>
    <w:p w14:paraId="6849DC37" w14:textId="77777777" w:rsidR="00CD1F2D" w:rsidRDefault="00CD1F2D">
      <w:pPr>
        <w:numPr>
          <w:ilvl w:val="0"/>
          <w:numId w:val="554"/>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Appropriate dosing: Traditional measurements for different conditions </w:t>
      </w:r>
    </w:p>
    <w:p w14:paraId="74922250" w14:textId="77777777" w:rsidR="00CD1F2D" w:rsidRDefault="00CD1F2D">
      <w:pPr>
        <w:numPr>
          <w:ilvl w:val="0"/>
          <w:numId w:val="554"/>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Duration of treatment: Typical courses for acute vs. chronic conditions </w:t>
      </w:r>
    </w:p>
    <w:p w14:paraId="253B4C54" w14:textId="77777777" w:rsidR="00CD1F2D" w:rsidRDefault="00CD1F2D">
      <w:pPr>
        <w:numPr>
          <w:ilvl w:val="0"/>
          <w:numId w:val="554"/>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Combination therapies: Often used with other medicinal plants </w:t>
      </w:r>
    </w:p>
    <w:p w14:paraId="6EEBF054" w14:textId="77777777" w:rsidR="00CD1F2D" w:rsidRDefault="00CD1F2D">
      <w:pPr>
        <w:numPr>
          <w:ilvl w:val="0"/>
          <w:numId w:val="554"/>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Individual assessment: Recognition of personal tolerance and response </w:t>
      </w:r>
    </w:p>
    <w:p w14:paraId="6C6FC119"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3333"/>
          <w:lang w:val="en"/>
        </w:rPr>
        <w:t xml:space="preserve">Modern Safety Notes </w:t>
      </w:r>
    </w:p>
    <w:p w14:paraId="164FBC38" w14:textId="77777777" w:rsidR="00CD1F2D" w:rsidRDefault="00CD1F2D">
      <w:pPr>
        <w:numPr>
          <w:ilvl w:val="0"/>
          <w:numId w:val="555"/>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Tannin content: High levels may cause digestive upset if taken internally in excess </w:t>
      </w:r>
      <w:r>
        <w:rPr>
          <w:rFonts w:ascii="Segoe UI" w:eastAsia="Times New Roman" w:hAnsi="Segoe UI" w:cs="Segoe UI"/>
          <w:color w:val="333333"/>
          <w:vertAlign w:val="superscript"/>
          <w:lang w:val="en"/>
        </w:rPr>
        <w:t xml:space="preserve">[10] </w:t>
      </w:r>
    </w:p>
    <w:p w14:paraId="0BF4659F" w14:textId="77777777" w:rsidR="00CD1F2D" w:rsidRDefault="00CD1F2D">
      <w:pPr>
        <w:numPr>
          <w:ilvl w:val="0"/>
          <w:numId w:val="555"/>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Triterpene bioavailability: Low oral bioavailability may require topical applications </w:t>
      </w:r>
      <w:r>
        <w:rPr>
          <w:rFonts w:ascii="Segoe UI" w:eastAsia="Times New Roman" w:hAnsi="Segoe UI" w:cs="Segoe UI"/>
          <w:color w:val="333333"/>
          <w:vertAlign w:val="superscript"/>
          <w:lang w:val="en"/>
        </w:rPr>
        <w:t xml:space="preserve">[6] </w:t>
      </w:r>
    </w:p>
    <w:p w14:paraId="39EB3DDC" w14:textId="77777777" w:rsidR="00CD1F2D" w:rsidRDefault="00CD1F2D">
      <w:pPr>
        <w:numPr>
          <w:ilvl w:val="0"/>
          <w:numId w:val="555"/>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Quality control: Proper species identification and bark preparation </w:t>
      </w:r>
      <w:r>
        <w:rPr>
          <w:rFonts w:ascii="Segoe UI" w:eastAsia="Times New Roman" w:hAnsi="Segoe UI" w:cs="Segoe UI"/>
          <w:color w:val="333333"/>
          <w:vertAlign w:val="superscript"/>
          <w:lang w:val="en"/>
        </w:rPr>
        <w:t xml:space="preserve">[4] </w:t>
      </w:r>
    </w:p>
    <w:p w14:paraId="10B0E423" w14:textId="77777777" w:rsidR="00CD1F2D" w:rsidRDefault="00CD1F2D">
      <w:pPr>
        <w:numPr>
          <w:ilvl w:val="0"/>
          <w:numId w:val="555"/>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Professional consultation: Serious conditions like tuberculosis require medical oversight </w:t>
      </w:r>
      <w:r>
        <w:rPr>
          <w:rFonts w:ascii="Segoe UI" w:eastAsia="Times New Roman" w:hAnsi="Segoe UI" w:cs="Segoe UI"/>
          <w:color w:val="333333"/>
          <w:vertAlign w:val="superscript"/>
          <w:lang w:val="en"/>
        </w:rPr>
        <w:t xml:space="preserve">[5] </w:t>
      </w:r>
    </w:p>
    <w:p w14:paraId="6D2CC391" w14:textId="77777777" w:rsidR="00CD1F2D" w:rsidRDefault="00CD1F2D">
      <w:pPr>
        <w:pStyle w:val="NormalWeb"/>
        <w:divId w:val="510068404"/>
        <w:rPr>
          <w:rFonts w:ascii="Segoe UI" w:hAnsi="Segoe UI" w:cs="Segoe UI"/>
          <w:color w:val="333333"/>
          <w:lang w:val="en"/>
        </w:rPr>
      </w:pPr>
      <w:r>
        <w:rPr>
          <w:rStyle w:val="Strong"/>
          <w:rFonts w:ascii="Segoe UI" w:hAnsi="Segoe UI" w:cs="Segoe UI"/>
          <w:color w:val="339966"/>
          <w:lang w:val="en"/>
        </w:rPr>
        <w:t xml:space="preserve">References </w:t>
      </w:r>
    </w:p>
    <w:p w14:paraId="69577BFF"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Calscape. (2025). </w:t>
      </w:r>
      <w:r>
        <w:rPr>
          <w:rStyle w:val="Emphasis"/>
          <w:rFonts w:ascii="Segoe UI" w:eastAsia="Times New Roman" w:hAnsi="Segoe UI" w:cs="Segoe UI"/>
          <w:color w:val="333333"/>
          <w:lang w:val="en"/>
        </w:rPr>
        <w:t xml:space="preserve">Mountain alder (Alnus incana ssp. tenuifolia). </w:t>
      </w:r>
      <w:hyperlink r:id="rId688" w:tgtFrame="_new" w:history="1">
        <w:r>
          <w:rPr>
            <w:rStyle w:val="Hyperlink"/>
            <w:rFonts w:ascii="Segoe UI" w:eastAsia="Times New Roman" w:hAnsi="Segoe UI" w:cs="Segoe UI"/>
            <w:lang w:val="en"/>
          </w:rPr>
          <w:t xml:space="preserve">https://calscape.org/Alnus-incana-ssp.-tenuifolia-(Mountain-Alder) </w:t>
        </w:r>
      </w:hyperlink>
    </w:p>
    <w:p w14:paraId="5C3CDC3F"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p>
    <w:p w14:paraId="25DA4B55"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Medicinal Forest Garden Trust. (2024, February 24). </w:t>
      </w:r>
      <w:r>
        <w:rPr>
          <w:rStyle w:val="Emphasis"/>
          <w:rFonts w:ascii="Segoe UI" w:eastAsia="Times New Roman" w:hAnsi="Segoe UI" w:cs="Segoe UI"/>
          <w:color w:val="333333"/>
          <w:lang w:val="en"/>
        </w:rPr>
        <w:t xml:space="preserve">Alder: Research notes. </w:t>
      </w:r>
      <w:hyperlink r:id="rId689" w:tgtFrame="_new" w:history="1">
        <w:r>
          <w:rPr>
            <w:rStyle w:val="Hyperlink"/>
            <w:rFonts w:ascii="Segoe UI" w:eastAsia="Times New Roman" w:hAnsi="Segoe UI" w:cs="Segoe UI"/>
            <w:lang w:val="en"/>
          </w:rPr>
          <w:t xml:space="preserve">https://medicinalforestgardentrust.org/alder-research-notes/ </w:t>
        </w:r>
      </w:hyperlink>
    </w:p>
    <w:p w14:paraId="4288CBAD"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Natural Medicinal Herbs. (2025). </w:t>
      </w:r>
      <w:r>
        <w:rPr>
          <w:rStyle w:val="Emphasis"/>
          <w:rFonts w:ascii="Segoe UI" w:eastAsia="Times New Roman" w:hAnsi="Segoe UI" w:cs="Segoe UI"/>
          <w:color w:val="333333"/>
          <w:lang w:val="en"/>
        </w:rPr>
        <w:t xml:space="preserve">Mountain alder (Alnus tenuifolia). </w:t>
      </w:r>
      <w:hyperlink r:id="rId690" w:tgtFrame="_new" w:history="1">
        <w:r>
          <w:rPr>
            <w:rStyle w:val="Hyperlink"/>
            <w:rFonts w:ascii="Segoe UI" w:eastAsia="Times New Roman" w:hAnsi="Segoe UI" w:cs="Segoe UI"/>
            <w:lang w:val="en"/>
          </w:rPr>
          <w:t xml:space="preserve">https://www.naturalmedicinalherbs.net/herbs/a/alnus-tenuifolia=mountain-alder.php </w:t>
        </w:r>
      </w:hyperlink>
    </w:p>
    <w:p w14:paraId="14FA96D9"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Nisbet, L. J., Hansen, J., &amp; Marles, R. J. (2015). Anti-mycobacterial triterpenes from the Canadian medicinal plant </w:t>
      </w:r>
      <w:r>
        <w:rPr>
          <w:rStyle w:val="Emphasis"/>
          <w:rFonts w:ascii="Segoe UI" w:eastAsia="Times New Roman" w:hAnsi="Segoe UI" w:cs="Segoe UI"/>
          <w:color w:val="333333"/>
          <w:lang w:val="en"/>
        </w:rPr>
        <w:t xml:space="preserve">Alnus incana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Journal of Ethnopharmacology, 165 </w:t>
      </w:r>
      <w:r>
        <w:rPr>
          <w:rFonts w:ascii="Segoe UI" w:eastAsia="Times New Roman" w:hAnsi="Segoe UI" w:cs="Segoe UI"/>
          <w:color w:val="333333"/>
          <w:lang w:val="en"/>
        </w:rPr>
        <w:t xml:space="preserve">, 148–151. </w:t>
      </w:r>
      <w:hyperlink r:id="rId691" w:history="1">
        <w:r>
          <w:rPr>
            <w:rStyle w:val="Hyperlink"/>
            <w:rFonts w:ascii="Segoe UI" w:eastAsia="Times New Roman" w:hAnsi="Segoe UI" w:cs="Segoe UI"/>
            <w:lang w:val="en"/>
          </w:rPr>
          <w:t xml:space="preserve">https://doi.org/10.1016/j.jep.2015.02.044 </w:t>
        </w:r>
      </w:hyperlink>
    </w:p>
    <w:p w14:paraId="6C79C4FE"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Ren, D., Zuo, R., Guan, Y., Li, S., &amp; Guo, H. (2017). The genus </w:t>
      </w:r>
      <w:r>
        <w:rPr>
          <w:rStyle w:val="Emphasis"/>
          <w:rFonts w:ascii="Segoe UI" w:eastAsia="Times New Roman" w:hAnsi="Segoe UI" w:cs="Segoe UI"/>
          <w:color w:val="333333"/>
          <w:lang w:val="en"/>
        </w:rPr>
        <w:t xml:space="preserve">Alnus </w:t>
      </w:r>
      <w:r>
        <w:rPr>
          <w:rFonts w:ascii="Segoe UI" w:eastAsia="Times New Roman" w:hAnsi="Segoe UI" w:cs="Segoe UI"/>
          <w:color w:val="333333"/>
          <w:lang w:val="en"/>
        </w:rPr>
        <w:t xml:space="preserve">: A comprehensive outline of its chemical constituents and biological activities. </w:t>
      </w:r>
      <w:r>
        <w:rPr>
          <w:rStyle w:val="Emphasis"/>
          <w:rFonts w:ascii="Segoe UI" w:eastAsia="Times New Roman" w:hAnsi="Segoe UI" w:cs="Segoe UI"/>
          <w:color w:val="333333"/>
          <w:lang w:val="en"/>
        </w:rPr>
        <w:t xml:space="preserve">Molecules, 22 </w:t>
      </w:r>
      <w:r>
        <w:rPr>
          <w:rFonts w:ascii="Segoe UI" w:eastAsia="Times New Roman" w:hAnsi="Segoe UI" w:cs="Segoe UI"/>
          <w:color w:val="333333"/>
          <w:lang w:val="en"/>
        </w:rPr>
        <w:t xml:space="preserve">(8), 1383. </w:t>
      </w:r>
      <w:hyperlink r:id="rId692" w:history="1">
        <w:r>
          <w:rPr>
            <w:rStyle w:val="Hyperlink"/>
            <w:rFonts w:ascii="Segoe UI" w:eastAsia="Times New Roman" w:hAnsi="Segoe UI" w:cs="Segoe UI"/>
            <w:lang w:val="en"/>
          </w:rPr>
          <w:t xml:space="preserve">https://doi.org/10.3390/molecules22081383 </w:t>
        </w:r>
      </w:hyperlink>
    </w:p>
    <w:p w14:paraId="16872D07"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Sati, S. C., Sati, N., &amp; Sati, O. P. (2011). Bioactive constituents and medicinal importance of genus </w:t>
      </w:r>
      <w:r>
        <w:rPr>
          <w:rStyle w:val="Emphasis"/>
          <w:rFonts w:ascii="Segoe UI" w:eastAsia="Times New Roman" w:hAnsi="Segoe UI" w:cs="Segoe UI"/>
          <w:color w:val="333333"/>
          <w:lang w:val="en"/>
        </w:rPr>
        <w:t xml:space="preserve">Alnus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Pharmacognosy Reviews, 5 </w:t>
      </w:r>
      <w:r>
        <w:rPr>
          <w:rFonts w:ascii="Segoe UI" w:eastAsia="Times New Roman" w:hAnsi="Segoe UI" w:cs="Segoe UI"/>
          <w:color w:val="333333"/>
          <w:lang w:val="en"/>
        </w:rPr>
        <w:t xml:space="preserve">(10), 174–183. </w:t>
      </w:r>
      <w:hyperlink r:id="rId693" w:history="1">
        <w:r>
          <w:rPr>
            <w:rStyle w:val="Hyperlink"/>
            <w:rFonts w:ascii="Segoe UI" w:eastAsia="Times New Roman" w:hAnsi="Segoe UI" w:cs="Segoe UI"/>
            <w:lang w:val="en"/>
          </w:rPr>
          <w:t xml:space="preserve">https://doi.org/10.4103/0973-7847.91118 </w:t>
        </w:r>
      </w:hyperlink>
    </w:p>
    <w:p w14:paraId="5AD7169F"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Sevenoaks Native Nursery. (2023, December 27). </w:t>
      </w:r>
      <w:r>
        <w:rPr>
          <w:rStyle w:val="Emphasis"/>
          <w:rFonts w:ascii="Segoe UI" w:eastAsia="Times New Roman" w:hAnsi="Segoe UI" w:cs="Segoe UI"/>
          <w:color w:val="333333"/>
          <w:lang w:val="en"/>
        </w:rPr>
        <w:t xml:space="preserve">Alnus incana ssp. tenuifolia. </w:t>
      </w:r>
      <w:hyperlink r:id="rId694" w:tgtFrame="_new" w:history="1">
        <w:r>
          <w:rPr>
            <w:rStyle w:val="Hyperlink"/>
            <w:rFonts w:ascii="Segoe UI" w:eastAsia="Times New Roman" w:hAnsi="Segoe UI" w:cs="Segoe UI"/>
            <w:lang w:val="en"/>
          </w:rPr>
          <w:t xml:space="preserve">https://sevenoaksnativenursery.com/product/alnus-incana-ssp-tenuifolia/ </w:t>
        </w:r>
      </w:hyperlink>
    </w:p>
    <w:p w14:paraId="088BAAA1"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Song of the Woods. (2025, February 7). </w:t>
      </w:r>
      <w:r>
        <w:rPr>
          <w:rStyle w:val="Emphasis"/>
          <w:rFonts w:ascii="Segoe UI" w:eastAsia="Times New Roman" w:hAnsi="Segoe UI" w:cs="Segoe UI"/>
          <w:color w:val="333333"/>
          <w:lang w:val="en"/>
        </w:rPr>
        <w:t xml:space="preserve">Alder – Alnus spp.: Edible and medicinal uses. </w:t>
      </w:r>
      <w:hyperlink r:id="rId695" w:tgtFrame="_new" w:history="1">
        <w:r>
          <w:rPr>
            <w:rStyle w:val="Hyperlink"/>
            <w:rFonts w:ascii="Segoe UI" w:eastAsia="Times New Roman" w:hAnsi="Segoe UI" w:cs="Segoe UI"/>
            <w:lang w:val="en"/>
          </w:rPr>
          <w:t xml:space="preserve">https://www.songofthewoods.com/alder-alnus-spp/ </w:t>
        </w:r>
      </w:hyperlink>
    </w:p>
    <w:p w14:paraId="711DA64C"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Tung, N. H., Ding, Y., Kim, S. K., &amp; Kim, Y. H. (2010). Total phenolic and flavonoid contents, antioxidant and antimicrobial activities of </w:t>
      </w:r>
      <w:r>
        <w:rPr>
          <w:rStyle w:val="Emphasis"/>
          <w:rFonts w:ascii="Segoe UI" w:eastAsia="Times New Roman" w:hAnsi="Segoe UI" w:cs="Segoe UI"/>
          <w:color w:val="333333"/>
          <w:lang w:val="en"/>
        </w:rPr>
        <w:t xml:space="preserve">Alnus </w:t>
      </w:r>
      <w:r>
        <w:rPr>
          <w:rFonts w:ascii="Segoe UI" w:eastAsia="Times New Roman" w:hAnsi="Segoe UI" w:cs="Segoe UI"/>
          <w:color w:val="333333"/>
          <w:lang w:val="en"/>
        </w:rPr>
        <w:t xml:space="preserve">species. </w:t>
      </w:r>
      <w:r>
        <w:rPr>
          <w:rStyle w:val="Emphasis"/>
          <w:rFonts w:ascii="Segoe UI" w:eastAsia="Times New Roman" w:hAnsi="Segoe UI" w:cs="Segoe UI"/>
          <w:color w:val="333333"/>
          <w:lang w:val="en"/>
        </w:rPr>
        <w:t xml:space="preserve">African Journal of Pharmacy and Pharmacology, 4 </w:t>
      </w:r>
      <w:r>
        <w:rPr>
          <w:rFonts w:ascii="Segoe UI" w:eastAsia="Times New Roman" w:hAnsi="Segoe UI" w:cs="Segoe UI"/>
          <w:color w:val="333333"/>
          <w:lang w:val="en"/>
        </w:rPr>
        <w:t xml:space="preserve">(8), 515–520. </w:t>
      </w:r>
      <w:hyperlink r:id="rId696" w:history="1">
        <w:r>
          <w:rPr>
            <w:rStyle w:val="Hyperlink"/>
            <w:rFonts w:ascii="Segoe UI" w:eastAsia="Times New Roman" w:hAnsi="Segoe UI" w:cs="Segoe UI"/>
            <w:lang w:val="en"/>
          </w:rPr>
          <w:t xml:space="preserve">https://academicjournals.org/journal/AJPP/article-full-text-pdf/6B9BE9D21626 </w:t>
        </w:r>
      </w:hyperlink>
    </w:p>
    <w:p w14:paraId="19819A36"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Wikipedia. (2025, June 5). </w:t>
      </w:r>
      <w:r>
        <w:rPr>
          <w:rStyle w:val="Emphasis"/>
          <w:rFonts w:ascii="Segoe UI" w:eastAsia="Times New Roman" w:hAnsi="Segoe UI" w:cs="Segoe UI"/>
          <w:color w:val="333333"/>
          <w:lang w:val="en"/>
        </w:rPr>
        <w:t xml:space="preserve">Alnus incana </w:t>
      </w:r>
      <w:r>
        <w:rPr>
          <w:rFonts w:ascii="Segoe UI" w:eastAsia="Times New Roman" w:hAnsi="Segoe UI" w:cs="Segoe UI"/>
          <w:color w:val="333333"/>
          <w:lang w:val="en"/>
        </w:rPr>
        <w:t xml:space="preserve">. </w:t>
      </w:r>
      <w:hyperlink r:id="rId697" w:tgtFrame="_new" w:history="1">
        <w:r>
          <w:rPr>
            <w:rStyle w:val="Hyperlink"/>
            <w:rFonts w:ascii="Segoe UI" w:eastAsia="Times New Roman" w:hAnsi="Segoe UI" w:cs="Segoe UI"/>
            <w:lang w:val="en"/>
          </w:rPr>
          <w:t xml:space="preserve">https://en.wikipedia.org/wiki/Alnus_incana </w:t>
        </w:r>
      </w:hyperlink>
    </w:p>
    <w:p w14:paraId="1C05D2F9" w14:textId="77777777" w:rsidR="00CD1F2D" w:rsidRDefault="00CD1F2D">
      <w:pPr>
        <w:numPr>
          <w:ilvl w:val="0"/>
          <w:numId w:val="556"/>
        </w:numPr>
        <w:spacing w:before="100" w:beforeAutospacing="1" w:after="100" w:afterAutospacing="1"/>
        <w:divId w:val="510068404"/>
        <w:rPr>
          <w:rFonts w:ascii="Segoe UI" w:eastAsia="Times New Roman" w:hAnsi="Segoe UI" w:cs="Segoe UI"/>
          <w:color w:val="333333"/>
          <w:lang w:val="en"/>
        </w:rPr>
      </w:pPr>
      <w:r>
        <w:rPr>
          <w:rFonts w:ascii="Segoe UI" w:eastAsia="Times New Roman" w:hAnsi="Segoe UI" w:cs="Segoe UI"/>
          <w:color w:val="333333"/>
          <w:lang w:val="en"/>
        </w:rPr>
        <w:t xml:space="preserve">Yogeeswari, P., &amp; Sriram, D. (2005). Betulinic acid and its derivatives: A review on their biological properties. </w:t>
      </w:r>
      <w:r>
        <w:rPr>
          <w:rStyle w:val="Emphasis"/>
          <w:rFonts w:ascii="Segoe UI" w:eastAsia="Times New Roman" w:hAnsi="Segoe UI" w:cs="Segoe UI"/>
          <w:color w:val="333333"/>
          <w:lang w:val="en"/>
        </w:rPr>
        <w:t xml:space="preserve">Current Medicinal Chemistry, 12 </w:t>
      </w:r>
      <w:r>
        <w:rPr>
          <w:rFonts w:ascii="Segoe UI" w:eastAsia="Times New Roman" w:hAnsi="Segoe UI" w:cs="Segoe UI"/>
          <w:color w:val="333333"/>
          <w:lang w:val="en"/>
        </w:rPr>
        <w:t xml:space="preserve">(6), 657–666. </w:t>
      </w:r>
      <w:hyperlink r:id="rId698" w:history="1">
        <w:r>
          <w:rPr>
            <w:rStyle w:val="Hyperlink"/>
            <w:rFonts w:ascii="Segoe UI" w:eastAsia="Times New Roman" w:hAnsi="Segoe UI" w:cs="Segoe UI"/>
            <w:lang w:val="en"/>
          </w:rPr>
          <w:t xml:space="preserve">https://doi.org/10.2174/0929867053202214 </w:t>
        </w:r>
      </w:hyperlink>
    </w:p>
    <w:p w14:paraId="267B6DA1" w14:textId="77777777" w:rsidR="00CD1F2D" w:rsidRDefault="00CD1F2D">
      <w:pPr>
        <w:pStyle w:val="Heading1"/>
        <w:divId w:val="1464733499"/>
        <w:rPr>
          <w:rFonts w:ascii="Segoe UI" w:eastAsia="Times New Roman" w:hAnsi="Segoe UI" w:cs="Segoe UI"/>
          <w:lang w:val="en"/>
        </w:rPr>
      </w:pPr>
      <w:r>
        <w:rPr>
          <w:rFonts w:ascii="Segoe UI" w:eastAsia="Times New Roman" w:hAnsi="Segoe UI" w:cs="Segoe UI"/>
          <w:lang w:val="en"/>
        </w:rPr>
        <w:t xml:space="preserve">46 Needle and Thread Grass </w:t>
      </w:r>
    </w:p>
    <w:p w14:paraId="682984CA"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9966"/>
          <w:lang w:val="en"/>
        </w:rPr>
        <w:t xml:space="preserve">Names </w:t>
      </w:r>
    </w:p>
    <w:p w14:paraId="1BD82847"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Needle and Thread Grass </w:t>
      </w:r>
    </w:p>
    <w:p w14:paraId="4E8DFF0A"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Hesperostipa comata </w:t>
      </w:r>
    </w:p>
    <w:p w14:paraId="387DF4E8" w14:textId="77777777" w:rsidR="00CD1F2D" w:rsidRDefault="00CD1F2D">
      <w:pPr>
        <w:pStyle w:val="NormalWeb"/>
        <w:jc w:val="center"/>
        <w:divId w:val="1464733499"/>
        <w:rPr>
          <w:rFonts w:ascii="Segoe UI" w:hAnsi="Segoe UI" w:cs="Segoe UI"/>
          <w:color w:val="333333"/>
          <w:lang w:val="en"/>
        </w:rPr>
      </w:pPr>
      <w:r>
        <w:rPr>
          <w:rFonts w:ascii="Segoe UI" w:hAnsi="Segoe UI" w:cs="Segoe UI"/>
          <w:noProof/>
          <w:color w:val="333333"/>
          <w:lang w:val="en"/>
        </w:rPr>
        <w:drawing>
          <wp:inline distT="0" distB="0" distL="0" distR="0" wp14:anchorId="5DF43A8A" wp14:editId="7D76A62F">
            <wp:extent cx="2857500" cy="2200275"/>
            <wp:effectExtent l="0" t="0" r="0" b="952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link="rId699">
                      <a:extLst>
                        <a:ext uri="{28A0092B-C50C-407E-A947-70E740481C1C}">
                          <a14:useLocalDpi xmlns:a14="http://schemas.microsoft.com/office/drawing/2010/main" val="0"/>
                        </a:ext>
                      </a:extLst>
                    </a:blip>
                    <a:srcRect/>
                    <a:stretch>
                      <a:fillRect/>
                    </a:stretch>
                  </pic:blipFill>
                  <pic:spPr bwMode="auto">
                    <a:xfrm>
                      <a:off x="0" y="0"/>
                      <a:ext cx="2857500" cy="2200275"/>
                    </a:xfrm>
                    <a:prstGeom prst="rect">
                      <a:avLst/>
                    </a:prstGeom>
                    <a:noFill/>
                    <a:ln>
                      <a:noFill/>
                    </a:ln>
                  </pic:spPr>
                </pic:pic>
              </a:graphicData>
            </a:graphic>
          </wp:inline>
        </w:drawing>
      </w:r>
    </w:p>
    <w:p w14:paraId="53292CB1" w14:textId="77777777" w:rsidR="00CD1F2D" w:rsidRDefault="00CD1F2D">
      <w:pPr>
        <w:pStyle w:val="NormalWeb"/>
        <w:jc w:val="center"/>
        <w:divId w:val="1464733499"/>
        <w:rPr>
          <w:rFonts w:ascii="Segoe UI" w:hAnsi="Segoe UI" w:cs="Segoe UI"/>
          <w:color w:val="333333"/>
          <w:lang w:val="en"/>
        </w:rPr>
      </w:pPr>
      <w:r>
        <w:rPr>
          <w:rStyle w:val="Strong"/>
          <w:rFonts w:ascii="Segoe UI" w:hAnsi="Segoe UI" w:cs="Segoe UI"/>
          <w:color w:val="333333"/>
          <w:lang w:val="en"/>
        </w:rPr>
        <w:t>Fig 46.1: A dense tuft of Needle and Thread Grass growing in its natural dry prairie habitat.</w:t>
      </w:r>
      <w:r>
        <w:rPr>
          <w:rFonts w:ascii="Segoe UI" w:hAnsi="Segoe UI" w:cs="Segoe UI"/>
          <w:color w:val="333333"/>
          <w:lang w:val="en"/>
        </w:rPr>
        <w:t xml:space="preserve"> </w:t>
      </w:r>
    </w:p>
    <w:p w14:paraId="6DA455EB" w14:textId="77777777" w:rsidR="00CD1F2D" w:rsidRDefault="00CD1F2D">
      <w:pPr>
        <w:pStyle w:val="NormalWeb"/>
        <w:jc w:val="center"/>
        <w:divId w:val="1464733499"/>
        <w:rPr>
          <w:rFonts w:ascii="Segoe UI" w:hAnsi="Segoe UI" w:cs="Segoe UI"/>
          <w:color w:val="333333"/>
          <w:lang w:val="en"/>
        </w:rPr>
      </w:pPr>
      <w:r>
        <w:rPr>
          <w:rFonts w:ascii="Segoe UI" w:hAnsi="Segoe UI" w:cs="Segoe UI"/>
          <w:noProof/>
          <w:color w:val="333333"/>
          <w:lang w:val="en"/>
        </w:rPr>
        <w:drawing>
          <wp:inline distT="0" distB="0" distL="0" distR="0" wp14:anchorId="4BD2420C" wp14:editId="5C3CB2A1">
            <wp:extent cx="2857500" cy="19050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link="rId70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54810D7C" w14:textId="77777777" w:rsidR="00CD1F2D" w:rsidRDefault="00CD1F2D">
      <w:pPr>
        <w:pStyle w:val="NormalWeb"/>
        <w:jc w:val="center"/>
        <w:divId w:val="1464733499"/>
        <w:rPr>
          <w:rFonts w:ascii="Segoe UI" w:hAnsi="Segoe UI" w:cs="Segoe UI"/>
          <w:color w:val="333333"/>
          <w:lang w:val="en"/>
        </w:rPr>
      </w:pPr>
      <w:r>
        <w:rPr>
          <w:rStyle w:val="Strong"/>
          <w:rFonts w:ascii="Segoe UI" w:hAnsi="Segoe UI" w:cs="Segoe UI"/>
          <w:color w:val="333333"/>
          <w:lang w:val="en"/>
        </w:rPr>
        <w:t>Fig 46.2: Close-up view of a few distinctive long, twisting awns of Needle and Thread Grass.</w:t>
      </w:r>
      <w:r>
        <w:rPr>
          <w:rFonts w:ascii="Segoe UI" w:hAnsi="Segoe UI" w:cs="Segoe UI"/>
          <w:color w:val="333333"/>
          <w:lang w:val="en"/>
        </w:rPr>
        <w:t xml:space="preserve"> </w:t>
      </w:r>
    </w:p>
    <w:p w14:paraId="75EF2449"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9966"/>
          <w:lang w:val="en"/>
        </w:rPr>
        <w:t xml:space="preserve">General Information </w:t>
      </w:r>
    </w:p>
    <w:p w14:paraId="72500757" w14:textId="77777777" w:rsidR="00CD1F2D" w:rsidRDefault="00CD1F2D">
      <w:pPr>
        <w:pStyle w:val="NormalWeb"/>
        <w:jc w:val="both"/>
        <w:divId w:val="1464733499"/>
        <w:rPr>
          <w:rFonts w:ascii="Segoe UI" w:hAnsi="Segoe UI" w:cs="Segoe UI"/>
          <w:color w:val="333333"/>
          <w:lang w:val="en"/>
        </w:rPr>
      </w:pPr>
      <w:r>
        <w:rPr>
          <w:rFonts w:ascii="Segoe UI" w:hAnsi="Segoe UI" w:cs="Segoe UI"/>
          <w:color w:val="333333"/>
          <w:lang w:val="en"/>
        </w:rPr>
        <w:t xml:space="preserve">Needle and Thread Grass ( </w:t>
      </w:r>
      <w:r>
        <w:rPr>
          <w:rStyle w:val="Emphasis"/>
          <w:rFonts w:ascii="Segoe UI" w:hAnsi="Segoe UI" w:cs="Segoe UI"/>
          <w:color w:val="333333"/>
          <w:lang w:val="en"/>
        </w:rPr>
        <w:t xml:space="preserve">Hesperostipa comata </w:t>
      </w:r>
      <w:r>
        <w:rPr>
          <w:rFonts w:ascii="Segoe UI" w:hAnsi="Segoe UI" w:cs="Segoe UI"/>
          <w:color w:val="333333"/>
          <w:lang w:val="en"/>
        </w:rPr>
        <w:t xml:space="preserve">, formerly </w:t>
      </w:r>
      <w:r>
        <w:rPr>
          <w:rStyle w:val="Emphasis"/>
          <w:rFonts w:ascii="Segoe UI" w:hAnsi="Segoe UI" w:cs="Segoe UI"/>
          <w:color w:val="333333"/>
          <w:lang w:val="en"/>
        </w:rPr>
        <w:t xml:space="preserve">Stipa comata </w:t>
      </w:r>
      <w:r>
        <w:rPr>
          <w:rFonts w:ascii="Segoe UI" w:hAnsi="Segoe UI" w:cs="Segoe UI"/>
          <w:color w:val="333333"/>
          <w:lang w:val="en"/>
        </w:rPr>
        <w:t xml:space="preserve">) is a perennial cool-season bunchgrass in the family Poaceae native to North America, especially the western third of the continent. </w:t>
      </w:r>
      <w:r>
        <w:rPr>
          <w:rFonts w:ascii="Segoe UI" w:hAnsi="Segoe UI" w:cs="Segoe UI"/>
          <w:color w:val="333333"/>
          <w:vertAlign w:val="superscript"/>
          <w:lang w:val="en"/>
        </w:rPr>
        <w:t xml:space="preserve">[4],[9],[10] </w:t>
      </w:r>
      <w:r>
        <w:rPr>
          <w:rFonts w:ascii="Segoe UI" w:hAnsi="Segoe UI" w:cs="Segoe UI"/>
          <w:color w:val="333333"/>
          <w:lang w:val="en"/>
        </w:rPr>
        <w:t xml:space="preserve">This distinctive grass grows 25-40 inches (60-100 cm) tall in small, dense tufts typically 1-3 inches in diameter, with erect, unbranched stems. </w:t>
      </w:r>
      <w:r>
        <w:rPr>
          <w:rFonts w:ascii="Segoe UI" w:hAnsi="Segoe UI" w:cs="Segoe UI"/>
          <w:color w:val="333333"/>
          <w:vertAlign w:val="superscript"/>
          <w:lang w:val="en"/>
        </w:rPr>
        <w:t xml:space="preserve">[6],[10] </w:t>
      </w:r>
      <w:r>
        <w:rPr>
          <w:rFonts w:ascii="Segoe UI" w:hAnsi="Segoe UI" w:cs="Segoe UI"/>
          <w:color w:val="333333"/>
          <w:lang w:val="en"/>
        </w:rPr>
        <w:t xml:space="preserve">The plant is instantly recognizable by its characteristic long, twisted, thread-like awns (stiff bristles) that can reach 3-8 inches (7.5-20 cm) in length, resembling a threaded sewing needle—hence the common name. </w:t>
      </w:r>
      <w:r>
        <w:rPr>
          <w:rFonts w:ascii="Segoe UI" w:hAnsi="Segoe UI" w:cs="Segoe UI"/>
          <w:color w:val="333333"/>
          <w:vertAlign w:val="superscript"/>
          <w:lang w:val="en"/>
        </w:rPr>
        <w:t xml:space="preserve">[4],[6] </w:t>
      </w:r>
      <w:r>
        <w:rPr>
          <w:rFonts w:ascii="Segoe UI" w:hAnsi="Segoe UI" w:cs="Segoe UI"/>
          <w:color w:val="333333"/>
          <w:lang w:val="en"/>
        </w:rPr>
        <w:t xml:space="preserve">These hygroscopic awns twist and bend with changes in humidity, enabling the seeds to drill themselves into the soil. </w:t>
      </w:r>
      <w:r>
        <w:rPr>
          <w:rFonts w:ascii="Segoe UI" w:hAnsi="Segoe UI" w:cs="Segoe UI"/>
          <w:color w:val="333333"/>
          <w:vertAlign w:val="superscript"/>
          <w:lang w:val="en"/>
        </w:rPr>
        <w:t xml:space="preserve">[11] </w:t>
      </w:r>
      <w:r>
        <w:rPr>
          <w:rFonts w:ascii="Segoe UI" w:hAnsi="Segoe UI" w:cs="Segoe UI"/>
          <w:color w:val="333333"/>
          <w:lang w:val="en"/>
        </w:rPr>
        <w:t xml:space="preserve">The narrow leaves are typically rolled or folded, and the loosely spreading panicle inflorescence is 4-8 inches long. </w:t>
      </w:r>
      <w:r>
        <w:rPr>
          <w:rFonts w:ascii="Segoe UI" w:hAnsi="Segoe UI" w:cs="Segoe UI"/>
          <w:color w:val="333333"/>
          <w:vertAlign w:val="superscript"/>
          <w:lang w:val="en"/>
        </w:rPr>
        <w:t xml:space="preserve">[9] </w:t>
      </w:r>
      <w:r>
        <w:rPr>
          <w:rFonts w:ascii="Segoe UI" w:hAnsi="Segoe UI" w:cs="Segoe UI"/>
          <w:color w:val="333333"/>
          <w:lang w:val="en"/>
        </w:rPr>
        <w:t xml:space="preserve">This hardy grass starts growth in early spring when moisture is available, with seeds maturing in early summer. </w:t>
      </w:r>
      <w:r>
        <w:rPr>
          <w:rFonts w:ascii="Segoe UI" w:hAnsi="Segoe UI" w:cs="Segoe UI"/>
          <w:color w:val="333333"/>
          <w:vertAlign w:val="superscript"/>
          <w:lang w:val="en"/>
        </w:rPr>
        <w:t xml:space="preserve">[7],[9] </w:t>
      </w:r>
    </w:p>
    <w:p w14:paraId="03369A82" w14:textId="77777777" w:rsidR="00CD1F2D" w:rsidRDefault="00CD1F2D">
      <w:pPr>
        <w:pStyle w:val="Heading3"/>
        <w:divId w:val="1464733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0D2111E" w14:textId="77777777" w:rsidR="00CD1F2D" w:rsidRDefault="00CD1F2D">
      <w:pPr>
        <w:pStyle w:val="NormalWeb"/>
        <w:jc w:val="both"/>
        <w:divId w:val="1464733499"/>
        <w:rPr>
          <w:rFonts w:ascii="Segoe UI" w:hAnsi="Segoe UI" w:cs="Segoe UI"/>
          <w:color w:val="333333"/>
          <w:lang w:val="en"/>
        </w:rPr>
      </w:pPr>
      <w:r>
        <w:rPr>
          <w:rFonts w:ascii="Segoe UI" w:hAnsi="Segoe UI" w:cs="Segoe UI"/>
          <w:color w:val="333333"/>
          <w:lang w:val="en"/>
        </w:rPr>
        <w:t xml:space="preserve">The Elders spoke of Needle and Thread Grass as a humble yet powerful plant, one that sustained the people through times of plenty and times of hardship. </w:t>
      </w:r>
      <w:r>
        <w:rPr>
          <w:rFonts w:ascii="Segoe UI" w:hAnsi="Segoe UI" w:cs="Segoe UI"/>
          <w:color w:val="333333"/>
          <w:vertAlign w:val="superscript"/>
          <w:lang w:val="en"/>
        </w:rPr>
        <w:t xml:space="preserve">[1] </w:t>
      </w:r>
      <w:r>
        <w:rPr>
          <w:rFonts w:ascii="Segoe UI" w:hAnsi="Segoe UI" w:cs="Segoe UI"/>
          <w:color w:val="333333"/>
          <w:lang w:val="en"/>
        </w:rPr>
        <w:t xml:space="preserve">Its seeds were valued as a nourishing food, often ground into a fine meal or flour to strengthen the body during times of weakness or malnutrition. </w:t>
      </w:r>
      <w:r>
        <w:rPr>
          <w:rFonts w:ascii="Segoe UI" w:hAnsi="Segoe UI" w:cs="Segoe UI"/>
          <w:color w:val="333333"/>
          <w:vertAlign w:val="superscript"/>
          <w:lang w:val="en"/>
        </w:rPr>
        <w:t xml:space="preserve">[1],[8] </w:t>
      </w:r>
      <w:r>
        <w:rPr>
          <w:rFonts w:ascii="Segoe UI" w:hAnsi="Segoe UI" w:cs="Segoe UI"/>
          <w:color w:val="333333"/>
          <w:lang w:val="en"/>
        </w:rPr>
        <w:t xml:space="preserve">When cooked as porridge, the seeds soothed the stomach and helped those suffering from digestive troubles. </w:t>
      </w:r>
      <w:r>
        <w:rPr>
          <w:rFonts w:ascii="Segoe UI" w:hAnsi="Segoe UI" w:cs="Segoe UI"/>
          <w:color w:val="333333"/>
          <w:vertAlign w:val="superscript"/>
          <w:lang w:val="en"/>
        </w:rPr>
        <w:t xml:space="preserve">[1] </w:t>
      </w:r>
      <w:r>
        <w:rPr>
          <w:rFonts w:ascii="Segoe UI" w:hAnsi="Segoe UI" w:cs="Segoe UI"/>
          <w:color w:val="333333"/>
          <w:lang w:val="en"/>
        </w:rPr>
        <w:t xml:space="preserve">The young shoots that emerged in spring were eaten fresh as a tonic, helping the body awaken from winter’s sluggishness and restoring lost vitality. </w:t>
      </w:r>
      <w:r>
        <w:rPr>
          <w:rFonts w:ascii="Segoe UI" w:hAnsi="Segoe UI" w:cs="Segoe UI"/>
          <w:color w:val="333333"/>
          <w:vertAlign w:val="superscript"/>
          <w:lang w:val="en"/>
        </w:rPr>
        <w:t xml:space="preserve">[1] </w:t>
      </w:r>
      <w:r>
        <w:rPr>
          <w:rFonts w:ascii="Segoe UI" w:hAnsi="Segoe UI" w:cs="Segoe UI"/>
          <w:color w:val="333333"/>
          <w:lang w:val="en"/>
        </w:rPr>
        <w:t xml:space="preserve">The roots, when chewed or boiled into a decoction, served as astringent medicine to stop bleeding and ease mouth sores or diarrhea. </w:t>
      </w:r>
      <w:r>
        <w:rPr>
          <w:rFonts w:ascii="Segoe UI" w:hAnsi="Segoe UI" w:cs="Segoe UI"/>
          <w:color w:val="333333"/>
          <w:vertAlign w:val="superscript"/>
          <w:lang w:val="en"/>
        </w:rPr>
        <w:t xml:space="preserve">[1],[8] </w:t>
      </w:r>
      <w:r>
        <w:rPr>
          <w:rFonts w:ascii="Segoe UI" w:hAnsi="Segoe UI" w:cs="Segoe UI"/>
          <w:color w:val="333333"/>
          <w:lang w:val="en"/>
        </w:rPr>
        <w:t xml:space="preserve">In times of travel or scarcity, the parched seeds were eaten as emergency food, providing vital energy for long journeys and endurance during hunting. </w:t>
      </w:r>
      <w:r>
        <w:rPr>
          <w:rFonts w:ascii="Segoe UI" w:hAnsi="Segoe UI" w:cs="Segoe UI"/>
          <w:color w:val="333333"/>
          <w:vertAlign w:val="superscript"/>
          <w:lang w:val="en"/>
        </w:rPr>
        <w:t xml:space="preserve">[1] </w:t>
      </w:r>
      <w:r>
        <w:rPr>
          <w:rFonts w:ascii="Segoe UI" w:hAnsi="Segoe UI" w:cs="Segoe UI"/>
          <w:color w:val="333333"/>
          <w:lang w:val="en"/>
        </w:rPr>
        <w:t xml:space="preserve">The grass itself had healing uses as well – its dried bundles were used to pad wounds and absorb blood, while fresh blades could be applied to small cuts or abrasions to encourage healing. </w:t>
      </w:r>
      <w:r>
        <w:rPr>
          <w:rFonts w:ascii="Segoe UI" w:hAnsi="Segoe UI" w:cs="Segoe UI"/>
          <w:color w:val="333333"/>
          <w:vertAlign w:val="superscript"/>
          <w:lang w:val="en"/>
        </w:rPr>
        <w:t xml:space="preserve">[1],[8] </w:t>
      </w:r>
      <w:r>
        <w:rPr>
          <w:rFonts w:ascii="Segoe UI" w:hAnsi="Segoe UI" w:cs="Segoe UI"/>
          <w:color w:val="333333"/>
          <w:lang w:val="en"/>
        </w:rPr>
        <w:t xml:space="preserve">The people also made use of the plant’s cleansing power; its fresh juice or tea was taken in spring as a purifier to cleanse the blood and renew the spirit. </w:t>
      </w:r>
      <w:r>
        <w:rPr>
          <w:rFonts w:ascii="Segoe UI" w:hAnsi="Segoe UI" w:cs="Segoe UI"/>
          <w:color w:val="333333"/>
          <w:vertAlign w:val="superscript"/>
          <w:lang w:val="en"/>
        </w:rPr>
        <w:t>[1]</w:t>
      </w:r>
      <w:r>
        <w:rPr>
          <w:rFonts w:ascii="Segoe UI" w:hAnsi="Segoe UI" w:cs="Segoe UI"/>
          <w:color w:val="333333"/>
          <w:vertAlign w:val="superscript"/>
          <w:lang w:val="en"/>
        </w:rPr>
        <w:t xml:space="preserve"> </w:t>
      </w:r>
      <w:r>
        <w:rPr>
          <w:rFonts w:ascii="Segoe UI" w:hAnsi="Segoe UI" w:cs="Segoe UI"/>
          <w:color w:val="333333"/>
          <w:lang w:val="en"/>
        </w:rPr>
        <w:t xml:space="preserve">Women, especially after childbirth, relied on the seeds for strength and to support milk flow. </w:t>
      </w:r>
      <w:r>
        <w:rPr>
          <w:rFonts w:ascii="Segoe UI" w:hAnsi="Segoe UI" w:cs="Segoe UI"/>
          <w:color w:val="333333"/>
          <w:vertAlign w:val="superscript"/>
          <w:lang w:val="en"/>
        </w:rPr>
        <w:t xml:space="preserve">[1] </w:t>
      </w:r>
      <w:r>
        <w:rPr>
          <w:rFonts w:ascii="Segoe UI" w:hAnsi="Segoe UI" w:cs="Segoe UI"/>
          <w:color w:val="333333"/>
          <w:lang w:val="en"/>
        </w:rPr>
        <w:t xml:space="preserve">Beyond its physical benefits, Needle and Thread Grass held ceremonial importance, woven into sacred objects and used in spiritual offerings that honored the connection between the people and the land. </w:t>
      </w:r>
      <w:r>
        <w:rPr>
          <w:rFonts w:ascii="Segoe UI" w:hAnsi="Segoe UI" w:cs="Segoe UI"/>
          <w:color w:val="333333"/>
          <w:vertAlign w:val="superscript"/>
          <w:lang w:val="en"/>
        </w:rPr>
        <w:t xml:space="preserve">[1] </w:t>
      </w:r>
      <w:r>
        <w:rPr>
          <w:rFonts w:ascii="Segoe UI" w:hAnsi="Segoe UI" w:cs="Segoe UI"/>
          <w:color w:val="333333"/>
          <w:lang w:val="en"/>
        </w:rPr>
        <w:t xml:space="preserve">Through these many gifts, the plant was seen not merely as sustenance, but as a living medicine – one that cared for body, mind, and spirit alike. </w:t>
      </w:r>
      <w:r>
        <w:rPr>
          <w:rFonts w:ascii="Segoe UI" w:hAnsi="Segoe UI" w:cs="Segoe UI"/>
          <w:color w:val="333333"/>
          <w:vertAlign w:val="superscript"/>
          <w:lang w:val="en"/>
        </w:rPr>
        <w:t xml:space="preserve">[1] </w:t>
      </w:r>
    </w:p>
    <w:p w14:paraId="75E785F6"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Biochemical Compounds and Their Medicinal Properties </w:t>
      </w:r>
    </w:p>
    <w:p w14:paraId="4E0B2BF2" w14:textId="77777777" w:rsidR="00CD1F2D" w:rsidRDefault="00CD1F2D">
      <w:pPr>
        <w:numPr>
          <w:ilvl w:val="0"/>
          <w:numId w:val="557"/>
        </w:numPr>
        <w:spacing w:before="100" w:beforeAutospacing="1" w:after="100" w:afterAutospacing="1"/>
        <w:divId w:val="1464733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(Primary Bioactive Compounds) </w:t>
      </w:r>
      <w:r>
        <w:rPr>
          <w:rStyle w:val="Strong"/>
          <w:rFonts w:ascii="Segoe UI" w:eastAsia="Times New Roman" w:hAnsi="Segoe UI" w:cs="Segoe UI"/>
          <w:color w:val="333333"/>
          <w:vertAlign w:val="superscript"/>
          <w:lang w:val="en"/>
        </w:rPr>
        <w:t xml:space="preserve">[5],[12] </w:t>
      </w:r>
    </w:p>
    <w:p w14:paraId="1DA1CD3D" w14:textId="77777777" w:rsidR="00CD1F2D" w:rsidRDefault="00CD1F2D">
      <w:pPr>
        <w:pStyle w:val="NormalWeb"/>
        <w:divId w:val="1464733499"/>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634B6D55"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(i) Ferulic Acid (C₁₀H₁₀O₄) – Major cell wall phenolic </w:t>
      </w:r>
    </w:p>
    <w:p w14:paraId="5FAE3D5A" w14:textId="77777777" w:rsidR="00CD1F2D" w:rsidRDefault="00CD1F2D">
      <w:pPr>
        <w:pStyle w:val="NormalWeb"/>
        <w:jc w:val="center"/>
        <w:divId w:val="1464733499"/>
        <w:rPr>
          <w:rFonts w:ascii="Segoe UI" w:hAnsi="Segoe UI" w:cs="Segoe UI"/>
          <w:color w:val="333333"/>
          <w:lang w:val="en"/>
        </w:rPr>
      </w:pPr>
      <w:r>
        <w:rPr>
          <w:rFonts w:ascii="Segoe UI" w:hAnsi="Segoe UI" w:cs="Segoe UI"/>
          <w:noProof/>
          <w:color w:val="333333"/>
          <w:lang w:val="en"/>
        </w:rPr>
        <w:drawing>
          <wp:inline distT="0" distB="0" distL="0" distR="0" wp14:anchorId="1F9DB663" wp14:editId="006ABD06">
            <wp:extent cx="2857500" cy="1381125"/>
            <wp:effectExtent l="0" t="0" r="0"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link="rId701">
                      <a:extLst>
                        <a:ext uri="{28A0092B-C50C-407E-A947-70E740481C1C}">
                          <a14:useLocalDpi xmlns:a14="http://schemas.microsoft.com/office/drawing/2010/main" val="0"/>
                        </a:ext>
                      </a:extLst>
                    </a:blip>
                    <a:srcRect/>
                    <a:stretch>
                      <a:fillRect/>
                    </a:stretch>
                  </pic:blipFill>
                  <pic:spPr bwMode="auto">
                    <a:xfrm>
                      <a:off x="0" y="0"/>
                      <a:ext cx="2857500" cy="1381125"/>
                    </a:xfrm>
                    <a:prstGeom prst="rect">
                      <a:avLst/>
                    </a:prstGeom>
                    <a:noFill/>
                    <a:ln>
                      <a:noFill/>
                    </a:ln>
                  </pic:spPr>
                </pic:pic>
              </a:graphicData>
            </a:graphic>
          </wp:inline>
        </w:drawing>
      </w:r>
    </w:p>
    <w:p w14:paraId="3A749FFB" w14:textId="77777777" w:rsidR="00CD1F2D" w:rsidRDefault="00CD1F2D">
      <w:pPr>
        <w:pStyle w:val="NormalWeb"/>
        <w:jc w:val="center"/>
        <w:divId w:val="1464733499"/>
        <w:rPr>
          <w:rFonts w:ascii="Segoe UI" w:hAnsi="Segoe UI" w:cs="Segoe UI"/>
          <w:color w:val="333333"/>
          <w:lang w:val="en"/>
        </w:rPr>
      </w:pPr>
      <w:r>
        <w:rPr>
          <w:rStyle w:val="Strong"/>
          <w:rFonts w:ascii="Segoe UI" w:hAnsi="Segoe UI" w:cs="Segoe UI"/>
          <w:color w:val="333333"/>
          <w:lang w:val="en"/>
        </w:rPr>
        <w:t xml:space="preserve">Fig 46.3: Chemical structure of Ferulic Acid. </w:t>
      </w:r>
    </w:p>
    <w:p w14:paraId="272A2472"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(ii) p-Coumaric Acid (C₉H₈O₃) – Hydroxycinnamic acid </w:t>
      </w:r>
    </w:p>
    <w:p w14:paraId="16C4EF1A" w14:textId="77777777" w:rsidR="00CD1F2D" w:rsidRDefault="00CD1F2D">
      <w:pPr>
        <w:pStyle w:val="NormalWeb"/>
        <w:jc w:val="center"/>
        <w:divId w:val="1464733499"/>
        <w:rPr>
          <w:rFonts w:ascii="Segoe UI" w:hAnsi="Segoe UI" w:cs="Segoe UI"/>
          <w:color w:val="333333"/>
          <w:lang w:val="en"/>
        </w:rPr>
      </w:pPr>
      <w:r>
        <w:rPr>
          <w:rFonts w:ascii="Segoe UI" w:hAnsi="Segoe UI" w:cs="Segoe UI"/>
          <w:noProof/>
          <w:color w:val="333333"/>
          <w:lang w:val="en"/>
        </w:rPr>
        <w:drawing>
          <wp:inline distT="0" distB="0" distL="0" distR="0" wp14:anchorId="19E2467B" wp14:editId="18B6921D">
            <wp:extent cx="2619375" cy="1743075"/>
            <wp:effectExtent l="0" t="0" r="9525" b="952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link="rId702">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1C156914" w14:textId="77777777" w:rsidR="00CD1F2D" w:rsidRDefault="00CD1F2D">
      <w:pPr>
        <w:pStyle w:val="NormalWeb"/>
        <w:jc w:val="center"/>
        <w:divId w:val="1464733499"/>
        <w:rPr>
          <w:rFonts w:ascii="Segoe UI" w:hAnsi="Segoe UI" w:cs="Segoe UI"/>
          <w:color w:val="333333"/>
          <w:lang w:val="en"/>
        </w:rPr>
      </w:pPr>
      <w:r>
        <w:rPr>
          <w:rStyle w:val="Strong"/>
          <w:rFonts w:ascii="Segoe UI" w:hAnsi="Segoe UI" w:cs="Segoe UI"/>
          <w:color w:val="333333"/>
          <w:lang w:val="en"/>
        </w:rPr>
        <w:t>Fig 46.4: Chemical structure of m-Coumaric Acid (3-hydroxycinnamic acid), as the hydroxyl group is in the meta position, not the para position.</w:t>
      </w:r>
      <w:r>
        <w:rPr>
          <w:rFonts w:ascii="Segoe UI" w:hAnsi="Segoe UI" w:cs="Segoe UI"/>
          <w:color w:val="333333"/>
          <w:lang w:val="en"/>
        </w:rPr>
        <w:t xml:space="preserve"> </w:t>
      </w:r>
    </w:p>
    <w:p w14:paraId="7C6CD351"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(iii) Caffeic Acid (C₉H₈O₄) – Dihydroxycinnamic acid </w:t>
      </w:r>
    </w:p>
    <w:p w14:paraId="75F3CD53" w14:textId="77777777" w:rsidR="00CD1F2D" w:rsidRDefault="00CD1F2D">
      <w:pPr>
        <w:pStyle w:val="NormalWeb"/>
        <w:jc w:val="center"/>
        <w:divId w:val="1464733499"/>
        <w:rPr>
          <w:rFonts w:ascii="Segoe UI" w:hAnsi="Segoe UI" w:cs="Segoe UI"/>
          <w:color w:val="333333"/>
          <w:lang w:val="en"/>
        </w:rPr>
      </w:pPr>
      <w:r>
        <w:rPr>
          <w:rFonts w:ascii="Segoe UI" w:hAnsi="Segoe UI" w:cs="Segoe UI"/>
          <w:noProof/>
          <w:color w:val="333333"/>
          <w:lang w:val="en"/>
        </w:rPr>
        <w:drawing>
          <wp:inline distT="0" distB="0" distL="0" distR="0" wp14:anchorId="2F100EB5" wp14:editId="1610FF60">
            <wp:extent cx="2857500" cy="1438275"/>
            <wp:effectExtent l="0" t="0" r="0" b="952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link="rId703">
                      <a:extLst>
                        <a:ext uri="{28A0092B-C50C-407E-A947-70E740481C1C}">
                          <a14:useLocalDpi xmlns:a14="http://schemas.microsoft.com/office/drawing/2010/main" val="0"/>
                        </a:ext>
                      </a:extLst>
                    </a:blip>
                    <a:srcRect/>
                    <a:stretch>
                      <a:fillRect/>
                    </a:stretch>
                  </pic:blipFill>
                  <pic:spPr bwMode="auto">
                    <a:xfrm>
                      <a:off x="0" y="0"/>
                      <a:ext cx="2857500" cy="1438275"/>
                    </a:xfrm>
                    <a:prstGeom prst="rect">
                      <a:avLst/>
                    </a:prstGeom>
                    <a:noFill/>
                    <a:ln>
                      <a:noFill/>
                    </a:ln>
                  </pic:spPr>
                </pic:pic>
              </a:graphicData>
            </a:graphic>
          </wp:inline>
        </w:drawing>
      </w:r>
    </w:p>
    <w:p w14:paraId="2518CF95" w14:textId="77777777" w:rsidR="00CD1F2D" w:rsidRDefault="00CD1F2D">
      <w:pPr>
        <w:pStyle w:val="NormalWeb"/>
        <w:jc w:val="center"/>
        <w:divId w:val="1464733499"/>
        <w:rPr>
          <w:rFonts w:ascii="Segoe UI" w:hAnsi="Segoe UI" w:cs="Segoe UI"/>
          <w:color w:val="333333"/>
          <w:lang w:val="en"/>
        </w:rPr>
      </w:pPr>
      <w:r>
        <w:rPr>
          <w:rStyle w:val="Strong"/>
          <w:rFonts w:ascii="Segoe UI" w:hAnsi="Segoe UI" w:cs="Segoe UI"/>
          <w:color w:val="333333"/>
          <w:lang w:val="en"/>
        </w:rPr>
        <w:t xml:space="preserve">Fig 46.5: Chemical structure of Caffeic Acid. </w:t>
      </w:r>
    </w:p>
    <w:p w14:paraId="43E0464B" w14:textId="77777777" w:rsidR="00CD1F2D" w:rsidRDefault="00CD1F2D">
      <w:pPr>
        <w:pStyle w:val="NormalWeb"/>
        <w:divId w:val="1464733499"/>
        <w:rPr>
          <w:rFonts w:ascii="Segoe UI" w:hAnsi="Segoe UI" w:cs="Segoe UI"/>
          <w:color w:val="333333"/>
          <w:lang w:val="en"/>
        </w:rPr>
      </w:pPr>
      <w:r>
        <w:rPr>
          <w:rStyle w:val="Emphasis"/>
          <w:rFonts w:ascii="Segoe UI" w:hAnsi="Segoe UI" w:cs="Segoe UI"/>
          <w:color w:val="333333"/>
          <w:lang w:val="en"/>
        </w:rPr>
        <w:t xml:space="preserve">Medicinal Properties </w:t>
      </w:r>
      <w:r>
        <w:rPr>
          <w:rStyle w:val="Emphasis"/>
          <w:rFonts w:ascii="Segoe UI" w:hAnsi="Segoe UI" w:cs="Segoe UI"/>
          <w:color w:val="333333"/>
          <w:vertAlign w:val="superscript"/>
          <w:lang w:val="en"/>
        </w:rPr>
        <w:t xml:space="preserve">[5],[12] </w:t>
      </w:r>
    </w:p>
    <w:p w14:paraId="0DF589CF" w14:textId="77777777" w:rsidR="00CD1F2D" w:rsidRDefault="00CD1F2D">
      <w:pPr>
        <w:numPr>
          <w:ilvl w:val="0"/>
          <w:numId w:val="558"/>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Antioxidant: Powerful free radical scavenging activity </w:t>
      </w:r>
    </w:p>
    <w:p w14:paraId="1FB48685" w14:textId="77777777" w:rsidR="00CD1F2D" w:rsidRDefault="00CD1F2D">
      <w:pPr>
        <w:numPr>
          <w:ilvl w:val="0"/>
          <w:numId w:val="558"/>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Anti-inflammatory: Inhibits inflammatory mediators </w:t>
      </w:r>
    </w:p>
    <w:p w14:paraId="6B995842" w14:textId="77777777" w:rsidR="00CD1F2D" w:rsidRDefault="00CD1F2D">
      <w:pPr>
        <w:numPr>
          <w:ilvl w:val="0"/>
          <w:numId w:val="558"/>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effects </w:t>
      </w:r>
    </w:p>
    <w:p w14:paraId="74DBC1CD" w14:textId="77777777" w:rsidR="00CD1F2D" w:rsidRDefault="00CD1F2D">
      <w:pPr>
        <w:numPr>
          <w:ilvl w:val="0"/>
          <w:numId w:val="558"/>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Cardioprotective: Supports cardiovascular health </w:t>
      </w:r>
    </w:p>
    <w:p w14:paraId="2DA6CFFB" w14:textId="77777777" w:rsidR="00CD1F2D" w:rsidRDefault="00CD1F2D">
      <w:pPr>
        <w:numPr>
          <w:ilvl w:val="0"/>
          <w:numId w:val="559"/>
        </w:numPr>
        <w:spacing w:before="100" w:beforeAutospacing="1" w:after="100" w:afterAutospacing="1"/>
        <w:divId w:val="1464733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(Supporting Compounds) </w:t>
      </w:r>
      <w:r>
        <w:rPr>
          <w:rStyle w:val="Strong"/>
          <w:rFonts w:ascii="Segoe UI" w:eastAsia="Times New Roman" w:hAnsi="Segoe UI" w:cs="Segoe UI"/>
          <w:color w:val="333333"/>
          <w:vertAlign w:val="superscript"/>
          <w:lang w:val="en"/>
        </w:rPr>
        <w:t xml:space="preserve">[5],[12] </w:t>
      </w:r>
    </w:p>
    <w:p w14:paraId="7385A96C" w14:textId="77777777" w:rsidR="00CD1F2D" w:rsidRDefault="00CD1F2D">
      <w:pPr>
        <w:pStyle w:val="NormalWeb"/>
        <w:divId w:val="1464733499"/>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69C17AE2" w14:textId="77777777" w:rsidR="00CD1F2D" w:rsidRDefault="00CD1F2D">
      <w:pPr>
        <w:numPr>
          <w:ilvl w:val="0"/>
          <w:numId w:val="560"/>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(i) Apigenin (C₁₅H₁₀O₅) – Primary flavone </w:t>
      </w:r>
    </w:p>
    <w:p w14:paraId="3E942A9C" w14:textId="77777777" w:rsidR="00CD1F2D" w:rsidRDefault="00CD1F2D">
      <w:pPr>
        <w:numPr>
          <w:ilvl w:val="0"/>
          <w:numId w:val="560"/>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(ii) Luteolin (C₁₅H₁₀O₆) – Flavone compound </w:t>
      </w:r>
    </w:p>
    <w:p w14:paraId="55337BD6" w14:textId="77777777" w:rsidR="00CD1F2D" w:rsidRDefault="00CD1F2D">
      <w:pPr>
        <w:numPr>
          <w:ilvl w:val="0"/>
          <w:numId w:val="560"/>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(iii) Tricin (C₁₇H₁₄O₇) – Grass-specific flavone </w:t>
      </w:r>
    </w:p>
    <w:p w14:paraId="3322A06D" w14:textId="77777777" w:rsidR="00CD1F2D" w:rsidRDefault="00CD1F2D">
      <w:pPr>
        <w:numPr>
          <w:ilvl w:val="0"/>
          <w:numId w:val="561"/>
        </w:numPr>
        <w:spacing w:before="100" w:beforeAutospacing="1" w:after="100" w:afterAutospacing="1"/>
        <w:divId w:val="1464733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Complex Carbohydrates and Proteins </w:t>
      </w:r>
      <w:r>
        <w:rPr>
          <w:rStyle w:val="Strong"/>
          <w:rFonts w:ascii="Segoe UI" w:eastAsia="Times New Roman" w:hAnsi="Segoe UI" w:cs="Segoe UI"/>
          <w:color w:val="333333"/>
          <w:vertAlign w:val="superscript"/>
          <w:lang w:val="en"/>
        </w:rPr>
        <w:t xml:space="preserve">[3] </w:t>
      </w:r>
    </w:p>
    <w:p w14:paraId="52714DB6"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Most Important Compound: </w:t>
      </w:r>
    </w:p>
    <w:p w14:paraId="5FBF3055"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Beta-glucan (C₆H₁₀O₅)ₙ – Immune-modulating fiber </w:t>
      </w:r>
    </w:p>
    <w:p w14:paraId="44AE1853"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(β-1,3 and β-1,4 linked glucose) </w:t>
      </w:r>
    </w:p>
    <w:p w14:paraId="65E8141F" w14:textId="77777777" w:rsidR="00CD1F2D" w:rsidRDefault="00CD1F2D">
      <w:pPr>
        <w:pStyle w:val="Heading3"/>
        <w:divId w:val="1464733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1358DFA7"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Nutritional Medicine (Seed Meal) </w:t>
      </w:r>
      <w:r>
        <w:rPr>
          <w:rStyle w:val="Strong"/>
          <w:rFonts w:ascii="Segoe UI" w:hAnsi="Segoe UI" w:cs="Segoe UI"/>
          <w:color w:val="333333"/>
          <w:vertAlign w:val="superscript"/>
          <w:lang w:val="en"/>
        </w:rPr>
        <w:t xml:space="preserve">[1],[8] </w:t>
      </w:r>
    </w:p>
    <w:p w14:paraId="5388BCD8" w14:textId="77777777" w:rsidR="00CD1F2D" w:rsidRDefault="00CD1F2D">
      <w:pPr>
        <w:numPr>
          <w:ilvl w:val="0"/>
          <w:numId w:val="562"/>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Complete nutritional profile provides: </w:t>
      </w:r>
    </w:p>
    <w:p w14:paraId="3FC186A2" w14:textId="77777777" w:rsidR="00CD1F2D" w:rsidRDefault="00CD1F2D">
      <w:pPr>
        <w:numPr>
          <w:ilvl w:val="1"/>
          <w:numId w:val="562"/>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Protein (8-12%) with essential amino acids for tissue repair </w:t>
      </w:r>
    </w:p>
    <w:p w14:paraId="7E56B85C" w14:textId="77777777" w:rsidR="00CD1F2D" w:rsidRDefault="00CD1F2D">
      <w:pPr>
        <w:numPr>
          <w:ilvl w:val="1"/>
          <w:numId w:val="562"/>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Complex carbohydrates for sustained energy release </w:t>
      </w:r>
    </w:p>
    <w:p w14:paraId="5FEB9483" w14:textId="77777777" w:rsidR="00CD1F2D" w:rsidRDefault="00CD1F2D">
      <w:pPr>
        <w:numPr>
          <w:ilvl w:val="1"/>
          <w:numId w:val="562"/>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Essential minerals (iron, magnesium, phosphorus) for metabolic function </w:t>
      </w:r>
    </w:p>
    <w:p w14:paraId="6BAD3F6D" w14:textId="77777777" w:rsidR="00CD1F2D" w:rsidRDefault="00CD1F2D">
      <w:pPr>
        <w:numPr>
          <w:ilvl w:val="0"/>
          <w:numId w:val="562"/>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Phenolic acids contribute: </w:t>
      </w:r>
      <w:r>
        <w:rPr>
          <w:rFonts w:ascii="Segoe UI" w:eastAsia="Times New Roman" w:hAnsi="Segoe UI" w:cs="Segoe UI"/>
          <w:color w:val="333333"/>
          <w:vertAlign w:val="superscript"/>
          <w:lang w:val="en"/>
        </w:rPr>
        <w:t xml:space="preserve">[5],[12] </w:t>
      </w:r>
    </w:p>
    <w:p w14:paraId="706730A1" w14:textId="77777777" w:rsidR="00CD1F2D" w:rsidRDefault="00CD1F2D">
      <w:pPr>
        <w:numPr>
          <w:ilvl w:val="1"/>
          <w:numId w:val="562"/>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during nutritional recovery </w:t>
      </w:r>
    </w:p>
    <w:p w14:paraId="41C19064" w14:textId="77777777" w:rsidR="00CD1F2D" w:rsidRDefault="00CD1F2D">
      <w:pPr>
        <w:numPr>
          <w:ilvl w:val="1"/>
          <w:numId w:val="562"/>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Anti-inflammatory support for digestive health </w:t>
      </w:r>
    </w:p>
    <w:p w14:paraId="39CD2891" w14:textId="77777777" w:rsidR="00CD1F2D" w:rsidRDefault="00CD1F2D">
      <w:pPr>
        <w:numPr>
          <w:ilvl w:val="1"/>
          <w:numId w:val="562"/>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Enhanced mineral bioavailability through chelation </w:t>
      </w:r>
    </w:p>
    <w:p w14:paraId="0E9A0D28"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Digestive Support (Seeds and Roots) </w:t>
      </w:r>
      <w:r>
        <w:rPr>
          <w:rStyle w:val="Strong"/>
          <w:rFonts w:ascii="Segoe UI" w:hAnsi="Segoe UI" w:cs="Segoe UI"/>
          <w:color w:val="333333"/>
          <w:vertAlign w:val="superscript"/>
          <w:lang w:val="en"/>
        </w:rPr>
        <w:t xml:space="preserve">[1],[3] </w:t>
      </w:r>
    </w:p>
    <w:p w14:paraId="46F78023" w14:textId="77777777" w:rsidR="00CD1F2D" w:rsidRDefault="00CD1F2D">
      <w:pPr>
        <w:numPr>
          <w:ilvl w:val="0"/>
          <w:numId w:val="563"/>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Beta-glucan fiber acts through: </w:t>
      </w:r>
      <w:r>
        <w:rPr>
          <w:rFonts w:ascii="Segoe UI" w:eastAsia="Times New Roman" w:hAnsi="Segoe UI" w:cs="Segoe UI"/>
          <w:color w:val="333333"/>
          <w:vertAlign w:val="superscript"/>
          <w:lang w:val="en"/>
        </w:rPr>
        <w:t xml:space="preserve">[3] </w:t>
      </w:r>
    </w:p>
    <w:p w14:paraId="1FFB98EE" w14:textId="77777777" w:rsidR="00CD1F2D" w:rsidRDefault="00CD1F2D">
      <w:pPr>
        <w:numPr>
          <w:ilvl w:val="1"/>
          <w:numId w:val="563"/>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Forming protective gel layer in digestive tract </w:t>
      </w:r>
    </w:p>
    <w:p w14:paraId="1226B09D" w14:textId="77777777" w:rsidR="00CD1F2D" w:rsidRDefault="00CD1F2D">
      <w:pPr>
        <w:numPr>
          <w:ilvl w:val="1"/>
          <w:numId w:val="563"/>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Binding toxins and facilitating elimination </w:t>
      </w:r>
    </w:p>
    <w:p w14:paraId="71523BD1" w14:textId="77777777" w:rsidR="00CD1F2D" w:rsidRDefault="00CD1F2D">
      <w:pPr>
        <w:numPr>
          <w:ilvl w:val="1"/>
          <w:numId w:val="563"/>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Promoting beneficial gut microbiome </w:t>
      </w:r>
    </w:p>
    <w:p w14:paraId="7ACDB762" w14:textId="77777777" w:rsidR="00CD1F2D" w:rsidRDefault="00CD1F2D">
      <w:pPr>
        <w:numPr>
          <w:ilvl w:val="0"/>
          <w:numId w:val="563"/>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Phenolic compounds provide: </w:t>
      </w:r>
      <w:r>
        <w:rPr>
          <w:rFonts w:ascii="Segoe UI" w:eastAsia="Times New Roman" w:hAnsi="Segoe UI" w:cs="Segoe UI"/>
          <w:color w:val="333333"/>
          <w:vertAlign w:val="superscript"/>
          <w:lang w:val="en"/>
        </w:rPr>
        <w:t xml:space="preserve">[5] </w:t>
      </w:r>
    </w:p>
    <w:p w14:paraId="4101318C" w14:textId="77777777" w:rsidR="00CD1F2D" w:rsidRDefault="00CD1F2D">
      <w:pPr>
        <w:numPr>
          <w:ilvl w:val="1"/>
          <w:numId w:val="563"/>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for diarrhea control </w:t>
      </w:r>
    </w:p>
    <w:p w14:paraId="65D6A6F1" w14:textId="77777777" w:rsidR="00CD1F2D" w:rsidRDefault="00CD1F2D">
      <w:pPr>
        <w:numPr>
          <w:ilvl w:val="1"/>
          <w:numId w:val="563"/>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pathogens </w:t>
      </w:r>
    </w:p>
    <w:p w14:paraId="76CF58A5" w14:textId="77777777" w:rsidR="00CD1F2D" w:rsidRDefault="00CD1F2D">
      <w:pPr>
        <w:numPr>
          <w:ilvl w:val="1"/>
          <w:numId w:val="563"/>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on intestinal mucosa </w:t>
      </w:r>
    </w:p>
    <w:p w14:paraId="0B889DC4"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Spring Tonic and Blood Purification (Young Shoots) </w:t>
      </w:r>
      <w:r>
        <w:rPr>
          <w:rStyle w:val="Strong"/>
          <w:rFonts w:ascii="Segoe UI" w:hAnsi="Segoe UI" w:cs="Segoe UI"/>
          <w:color w:val="333333"/>
          <w:vertAlign w:val="superscript"/>
          <w:lang w:val="en"/>
        </w:rPr>
        <w:t xml:space="preserve">[1],[12] </w:t>
      </w:r>
    </w:p>
    <w:p w14:paraId="13192A5E" w14:textId="77777777" w:rsidR="00CD1F2D" w:rsidRDefault="00CD1F2D">
      <w:pPr>
        <w:numPr>
          <w:ilvl w:val="0"/>
          <w:numId w:val="564"/>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Flavonoids and phenolic acids facilitate: </w:t>
      </w:r>
      <w:r>
        <w:rPr>
          <w:rFonts w:ascii="Segoe UI" w:eastAsia="Times New Roman" w:hAnsi="Segoe UI" w:cs="Segoe UI"/>
          <w:color w:val="333333"/>
          <w:vertAlign w:val="superscript"/>
          <w:lang w:val="en"/>
        </w:rPr>
        <w:t xml:space="preserve">[12] </w:t>
      </w:r>
    </w:p>
    <w:p w14:paraId="477B1A89" w14:textId="77777777" w:rsidR="00CD1F2D" w:rsidRDefault="00CD1F2D">
      <w:pPr>
        <w:numPr>
          <w:ilvl w:val="1"/>
          <w:numId w:val="564"/>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Enhanced circulation and blood flow </w:t>
      </w:r>
    </w:p>
    <w:p w14:paraId="58B5D10F" w14:textId="77777777" w:rsidR="00CD1F2D" w:rsidRDefault="00CD1F2D">
      <w:pPr>
        <w:numPr>
          <w:ilvl w:val="1"/>
          <w:numId w:val="564"/>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blood cells </w:t>
      </w:r>
    </w:p>
    <w:p w14:paraId="52221DBD" w14:textId="77777777" w:rsidR="00CD1F2D" w:rsidRDefault="00CD1F2D">
      <w:pPr>
        <w:numPr>
          <w:ilvl w:val="1"/>
          <w:numId w:val="564"/>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Liver detoxification pathway support </w:t>
      </w:r>
    </w:p>
    <w:p w14:paraId="01DBCE14" w14:textId="77777777" w:rsidR="00CD1F2D" w:rsidRDefault="00CD1F2D">
      <w:pPr>
        <w:numPr>
          <w:ilvl w:val="0"/>
          <w:numId w:val="564"/>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Fresh plant nutrients provide: </w:t>
      </w:r>
    </w:p>
    <w:p w14:paraId="687D96C0" w14:textId="77777777" w:rsidR="00CD1F2D" w:rsidRDefault="00CD1F2D">
      <w:pPr>
        <w:numPr>
          <w:ilvl w:val="1"/>
          <w:numId w:val="564"/>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Vitamin C and other essential micronutrients </w:t>
      </w:r>
    </w:p>
    <w:p w14:paraId="350D3A84" w14:textId="77777777" w:rsidR="00CD1F2D" w:rsidRDefault="00CD1F2D">
      <w:pPr>
        <w:numPr>
          <w:ilvl w:val="1"/>
          <w:numId w:val="564"/>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Chlorophyll for cellular oxygenation </w:t>
      </w:r>
    </w:p>
    <w:p w14:paraId="578AA09C" w14:textId="77777777" w:rsidR="00CD1F2D" w:rsidRDefault="00CD1F2D">
      <w:pPr>
        <w:numPr>
          <w:ilvl w:val="1"/>
          <w:numId w:val="564"/>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Mineral replenishment after winter scarcity </w:t>
      </w:r>
    </w:p>
    <w:p w14:paraId="7C406586" w14:textId="77777777" w:rsidR="00CD1F2D" w:rsidRDefault="00CD1F2D">
      <w:pPr>
        <w:pStyle w:val="Heading3"/>
        <w:divId w:val="1464733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4D83B240"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Antioxidant Mechanism (Phenolic Acids) </w:t>
      </w:r>
      <w:r>
        <w:rPr>
          <w:rStyle w:val="Strong"/>
          <w:rFonts w:ascii="Segoe UI" w:hAnsi="Segoe UI" w:cs="Segoe UI"/>
          <w:color w:val="333333"/>
          <w:vertAlign w:val="superscript"/>
          <w:lang w:val="en"/>
        </w:rPr>
        <w:t xml:space="preserve">[12] </w:t>
      </w:r>
    </w:p>
    <w:p w14:paraId="505A22BB"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Ferulic acid + ROS → Ferulic acid radical + H₂O (Direct radical scavenging) </w:t>
      </w:r>
    </w:p>
    <w:p w14:paraId="2CF345D6"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p-Coumaric acid + O₂•⁻ → p-Coumaric acid radical + H₂O₂ (Superoxide dismutase-like activity) </w:t>
      </w:r>
    </w:p>
    <w:p w14:paraId="0BCAFDC9"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Caffeic acid + Fe³⁺ → Caffeic acid-Fe complex (Metal chelation preventing Fenton reactions) </w:t>
      </w:r>
    </w:p>
    <w:p w14:paraId="0576AFBC"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Anti-inflammatory Pathway (Flavonoids + Phenolic Acids) </w:t>
      </w:r>
      <w:r>
        <w:rPr>
          <w:rStyle w:val="Strong"/>
          <w:rFonts w:ascii="Segoe UI" w:hAnsi="Segoe UI" w:cs="Segoe UI"/>
          <w:color w:val="333333"/>
          <w:vertAlign w:val="superscript"/>
          <w:lang w:val="en"/>
        </w:rPr>
        <w:t xml:space="preserve">[5],[12] </w:t>
      </w:r>
    </w:p>
    <w:p w14:paraId="35407D1D"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Apigenin → NF-κB pathway inhibition → ↓ Pro-inflammatory cytokines → Reduced tissue inflammation → Pain relief </w:t>
      </w:r>
    </w:p>
    <w:p w14:paraId="060C95C2"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Ferulic acid → COX-2 enzyme inhibition → ↓ Prostaglandin synthesis → Anti-inflammatory and analgesic effects </w:t>
      </w:r>
    </w:p>
    <w:p w14:paraId="2BD9ED3F"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Digestive Protection Mechanism (Beta-glucan) </w:t>
      </w:r>
      <w:r>
        <w:rPr>
          <w:rStyle w:val="Strong"/>
          <w:rFonts w:ascii="Segoe UI" w:hAnsi="Segoe UI" w:cs="Segoe UI"/>
          <w:color w:val="333333"/>
          <w:vertAlign w:val="superscript"/>
          <w:lang w:val="en"/>
        </w:rPr>
        <w:t xml:space="preserve">[3] </w:t>
      </w:r>
    </w:p>
    <w:p w14:paraId="626F6573"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Beta-glucan + Water → Viscous gel formation → Protective coating → Reduced inflammation → Enhanced gut barrier function </w:t>
      </w:r>
    </w:p>
    <w:p w14:paraId="6693C544"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Beta-glucan → Immune cell activation → ↑ Macrophage activity → Enhanced pathogen clearance in digestive tract </w:t>
      </w:r>
    </w:p>
    <w:p w14:paraId="4E03AF66"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Energy Metabolism (Complex Carbohydrates) </w:t>
      </w:r>
      <w:r>
        <w:rPr>
          <w:rStyle w:val="Strong"/>
          <w:rFonts w:ascii="Segoe UI" w:hAnsi="Segoe UI" w:cs="Segoe UI"/>
          <w:color w:val="333333"/>
          <w:vertAlign w:val="superscript"/>
          <w:lang w:val="en"/>
        </w:rPr>
        <w:t xml:space="preserve">[3] </w:t>
      </w:r>
    </w:p>
    <w:p w14:paraId="7E6CB2E5"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Starch → α-amylase → Maltose → Glucose → Cellular ATP  (slow breakdown) → Sustained energy release → Stable blood sugar </w:t>
      </w:r>
    </w:p>
    <w:p w14:paraId="2B17E90A"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Fiber → Gut bacteria fermentation → Short-chain fatty acids → Enhanced colon health → Improved nutrient absorption </w:t>
      </w:r>
    </w:p>
    <w:p w14:paraId="4F53E333"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Cardioprotective Action (Ferulic Acid) </w:t>
      </w:r>
      <w:r>
        <w:rPr>
          <w:rStyle w:val="Strong"/>
          <w:rFonts w:ascii="Segoe UI" w:hAnsi="Segoe UI" w:cs="Segoe UI"/>
          <w:color w:val="333333"/>
          <w:vertAlign w:val="superscript"/>
          <w:lang w:val="en"/>
        </w:rPr>
        <w:t xml:space="preserve">[12] </w:t>
      </w:r>
    </w:p>
    <w:p w14:paraId="603FE8B4"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Ferulic acid → LDL oxidation inhibition → ↓ Atherosclerosis risk → Improved endothelial function → Better cardiovascular health </w:t>
      </w:r>
    </w:p>
    <w:p w14:paraId="0ECF1EAE"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Ferulic acid → Platelet aggregation inhibition → ↓ Thrombosis risk → Improved blood flow → Reduced cardiovascular events </w:t>
      </w:r>
    </w:p>
    <w:p w14:paraId="3AD8B228" w14:textId="77777777" w:rsidR="00CD1F2D" w:rsidRDefault="00CD1F2D">
      <w:pPr>
        <w:pStyle w:val="Heading3"/>
        <w:divId w:val="1464733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Seasonal Biochemical Variation </w:t>
      </w:r>
    </w:p>
    <w:p w14:paraId="2637842C"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Spring Growth (Optimal Traditional Harvest for Greens) </w:t>
      </w:r>
      <w:r>
        <w:rPr>
          <w:rStyle w:val="Strong"/>
          <w:rFonts w:ascii="Segoe UI" w:hAnsi="Segoe UI" w:cs="Segoe UI"/>
          <w:color w:val="333333"/>
          <w:vertAlign w:val="superscript"/>
          <w:lang w:val="en"/>
        </w:rPr>
        <w:t xml:space="preserve">[7],[12] </w:t>
      </w:r>
    </w:p>
    <w:p w14:paraId="3AD64515" w14:textId="77777777" w:rsidR="00CD1F2D" w:rsidRDefault="00CD1F2D">
      <w:pPr>
        <w:numPr>
          <w:ilvl w:val="0"/>
          <w:numId w:val="565"/>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Peak vitamin content: Highest levels of vitamin C and B-complex </w:t>
      </w:r>
    </w:p>
    <w:p w14:paraId="4924F9D7" w14:textId="77777777" w:rsidR="00CD1F2D" w:rsidRDefault="00CD1F2D">
      <w:pPr>
        <w:numPr>
          <w:ilvl w:val="0"/>
          <w:numId w:val="565"/>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Maximum phenolic concentration: Spring stress increases secondary metabolites </w:t>
      </w:r>
    </w:p>
    <w:p w14:paraId="2A918453" w14:textId="77777777" w:rsidR="00CD1F2D" w:rsidRDefault="00CD1F2D">
      <w:pPr>
        <w:numPr>
          <w:ilvl w:val="0"/>
          <w:numId w:val="565"/>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Optimal digestibility: Young tissues have lower fiber, higher bioavailability </w:t>
      </w:r>
    </w:p>
    <w:p w14:paraId="2B8E281D" w14:textId="77777777" w:rsidR="00CD1F2D" w:rsidRDefault="00CD1F2D">
      <w:pPr>
        <w:numPr>
          <w:ilvl w:val="0"/>
          <w:numId w:val="565"/>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Enhanced bioactivity: Environmental factors activate therapeutic compounds </w:t>
      </w:r>
    </w:p>
    <w:p w14:paraId="07A5B0B6"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Seed Maturation (Summer Harvest for Food Medicine) </w:t>
      </w:r>
      <w:r>
        <w:rPr>
          <w:rStyle w:val="Strong"/>
          <w:rFonts w:ascii="Segoe UI" w:hAnsi="Segoe UI" w:cs="Segoe UI"/>
          <w:color w:val="333333"/>
          <w:vertAlign w:val="superscript"/>
          <w:lang w:val="en"/>
        </w:rPr>
        <w:t xml:space="preserve">[8],[10] </w:t>
      </w:r>
    </w:p>
    <w:p w14:paraId="7A78F73A" w14:textId="77777777" w:rsidR="00CD1F2D" w:rsidRDefault="00CD1F2D">
      <w:pPr>
        <w:numPr>
          <w:ilvl w:val="0"/>
          <w:numId w:val="566"/>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Concentrated nutrients: Mature seeds contain peak protein and minerals </w:t>
      </w:r>
    </w:p>
    <w:p w14:paraId="0DB1665B" w14:textId="77777777" w:rsidR="00CD1F2D" w:rsidRDefault="00CD1F2D">
      <w:pPr>
        <w:numPr>
          <w:ilvl w:val="0"/>
          <w:numId w:val="566"/>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Stable compounds: Dried seeds preserve phenolic acids and flavonoids </w:t>
      </w:r>
    </w:p>
    <w:p w14:paraId="69B07551" w14:textId="77777777" w:rsidR="00CD1F2D" w:rsidRDefault="00CD1F2D">
      <w:pPr>
        <w:numPr>
          <w:ilvl w:val="0"/>
          <w:numId w:val="566"/>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Energy storage: Maximum carbohydrate and oil content </w:t>
      </w:r>
    </w:p>
    <w:p w14:paraId="31919079" w14:textId="77777777" w:rsidR="00CD1F2D" w:rsidRDefault="00CD1F2D">
      <w:pPr>
        <w:numPr>
          <w:ilvl w:val="0"/>
          <w:numId w:val="566"/>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Long-term storage: Seeds remain viable for extended periods </w:t>
      </w:r>
    </w:p>
    <w:p w14:paraId="386048F3" w14:textId="77777777" w:rsidR="00CD1F2D" w:rsidRDefault="00CD1F2D">
      <w:pPr>
        <w:pStyle w:val="Heading3"/>
        <w:divId w:val="1464733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60DB67B2"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Traditional Food Systems </w:t>
      </w:r>
      <w:r>
        <w:rPr>
          <w:rStyle w:val="Strong"/>
          <w:rFonts w:ascii="Segoe UI" w:hAnsi="Segoe UI" w:cs="Segoe UI"/>
          <w:color w:val="333333"/>
          <w:vertAlign w:val="superscript"/>
          <w:lang w:val="en"/>
        </w:rPr>
        <w:t xml:space="preserve">[1],[8] </w:t>
      </w:r>
    </w:p>
    <w:p w14:paraId="5C25F433"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Needle and thread grass was integral to Plains Indigenous diets: </w:t>
      </w:r>
    </w:p>
    <w:p w14:paraId="37162EE1" w14:textId="77777777" w:rsidR="00CD1F2D" w:rsidRDefault="00CD1F2D">
      <w:pPr>
        <w:numPr>
          <w:ilvl w:val="0"/>
          <w:numId w:val="567"/>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Seed collection: Labor-intensive but reliable food source </w:t>
      </w:r>
    </w:p>
    <w:p w14:paraId="69114C38" w14:textId="77777777" w:rsidR="00CD1F2D" w:rsidRDefault="00CD1F2D">
      <w:pPr>
        <w:numPr>
          <w:ilvl w:val="0"/>
          <w:numId w:val="567"/>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Processing methods: Traditional grinding and cooking techniques </w:t>
      </w:r>
    </w:p>
    <w:p w14:paraId="57A6026B" w14:textId="77777777" w:rsidR="00CD1F2D" w:rsidRDefault="00CD1F2D">
      <w:pPr>
        <w:numPr>
          <w:ilvl w:val="0"/>
          <w:numId w:val="567"/>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Storage practices: Seeds stored for winter food security </w:t>
      </w:r>
    </w:p>
    <w:p w14:paraId="16B7A94D" w14:textId="77777777" w:rsidR="00CD1F2D" w:rsidRDefault="00CD1F2D">
      <w:pPr>
        <w:numPr>
          <w:ilvl w:val="0"/>
          <w:numId w:val="567"/>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Multi-generational knowledge: Specialized harvesting wisdom </w:t>
      </w:r>
    </w:p>
    <w:p w14:paraId="1EE6AE11"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Ecological Role </w:t>
      </w:r>
      <w:r>
        <w:rPr>
          <w:rStyle w:val="Strong"/>
          <w:rFonts w:ascii="Segoe UI" w:hAnsi="Segoe UI" w:cs="Segoe UI"/>
          <w:color w:val="333333"/>
          <w:vertAlign w:val="superscript"/>
          <w:lang w:val="en"/>
        </w:rPr>
        <w:t xml:space="preserve">[4],[9] </w:t>
      </w:r>
    </w:p>
    <w:p w14:paraId="12B07368" w14:textId="77777777" w:rsidR="00CD1F2D" w:rsidRDefault="00CD1F2D">
      <w:pPr>
        <w:numPr>
          <w:ilvl w:val="0"/>
          <w:numId w:val="568"/>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Pioneer species: Colonizes disturbed areas </w:t>
      </w:r>
    </w:p>
    <w:p w14:paraId="16481D39" w14:textId="77777777" w:rsidR="00CD1F2D" w:rsidRDefault="00CD1F2D">
      <w:pPr>
        <w:numPr>
          <w:ilvl w:val="0"/>
          <w:numId w:val="568"/>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Soil stabilization: Extensive root system prevents erosion </w:t>
      </w:r>
    </w:p>
    <w:p w14:paraId="6795CF46" w14:textId="77777777" w:rsidR="00CD1F2D" w:rsidRDefault="00CD1F2D">
      <w:pPr>
        <w:numPr>
          <w:ilvl w:val="0"/>
          <w:numId w:val="568"/>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Wildlife support: Seeds provide food for birds and small mammals </w:t>
      </w:r>
    </w:p>
    <w:p w14:paraId="793D99C7" w14:textId="77777777" w:rsidR="00CD1F2D" w:rsidRDefault="00CD1F2D">
      <w:pPr>
        <w:numPr>
          <w:ilvl w:val="0"/>
          <w:numId w:val="568"/>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Drought tolerance: Survives harsh prairie conditions </w:t>
      </w:r>
    </w:p>
    <w:p w14:paraId="4B414FF8" w14:textId="77777777" w:rsidR="00CD1F2D" w:rsidRDefault="00CD1F2D">
      <w:pPr>
        <w:pStyle w:val="Heading3"/>
        <w:divId w:val="1464733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23A5AD7E"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Traditional Guidelines </w:t>
      </w:r>
      <w:r>
        <w:rPr>
          <w:rStyle w:val="Strong"/>
          <w:rFonts w:ascii="Segoe UI" w:hAnsi="Segoe UI" w:cs="Segoe UI"/>
          <w:color w:val="333333"/>
          <w:vertAlign w:val="superscript"/>
          <w:lang w:val="en"/>
        </w:rPr>
        <w:t xml:space="preserve">[1],[10] </w:t>
      </w:r>
    </w:p>
    <w:p w14:paraId="25FD90CB" w14:textId="77777777" w:rsidR="00CD1F2D" w:rsidRDefault="00CD1F2D">
      <w:pPr>
        <w:numPr>
          <w:ilvl w:val="0"/>
          <w:numId w:val="569"/>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Awn caution: Sharp awns can injure livestock and penetrate skin </w:t>
      </w:r>
    </w:p>
    <w:p w14:paraId="0BA8834E" w14:textId="77777777" w:rsidR="00CD1F2D" w:rsidRDefault="00CD1F2D">
      <w:pPr>
        <w:numPr>
          <w:ilvl w:val="0"/>
          <w:numId w:val="569"/>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Proper processing: Traditional methods remove dangerous awns </w:t>
      </w:r>
    </w:p>
    <w:p w14:paraId="5AC20CB8" w14:textId="77777777" w:rsidR="00CD1F2D" w:rsidRDefault="00CD1F2D">
      <w:pPr>
        <w:numPr>
          <w:ilvl w:val="0"/>
          <w:numId w:val="569"/>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Leaving adequate seed for regeneration </w:t>
      </w:r>
    </w:p>
    <w:p w14:paraId="616ED053" w14:textId="77777777" w:rsidR="00CD1F2D" w:rsidRDefault="00CD1F2D">
      <w:pPr>
        <w:numPr>
          <w:ilvl w:val="0"/>
          <w:numId w:val="569"/>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Seasonal timing: Optimal collection periods for safety and efficacy </w:t>
      </w:r>
    </w:p>
    <w:p w14:paraId="733AE60D"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3333"/>
          <w:lang w:val="en"/>
        </w:rPr>
        <w:t xml:space="preserve">Modern Safety Notes </w:t>
      </w:r>
      <w:r>
        <w:rPr>
          <w:rStyle w:val="Strong"/>
          <w:rFonts w:ascii="Segoe UI" w:hAnsi="Segoe UI" w:cs="Segoe UI"/>
          <w:color w:val="333333"/>
          <w:vertAlign w:val="superscript"/>
          <w:lang w:val="en"/>
        </w:rPr>
        <w:t xml:space="preserve">[8],[10] </w:t>
      </w:r>
    </w:p>
    <w:p w14:paraId="35988220" w14:textId="77777777" w:rsidR="00CD1F2D" w:rsidRDefault="00CD1F2D">
      <w:pPr>
        <w:numPr>
          <w:ilvl w:val="0"/>
          <w:numId w:val="570"/>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Seed preparation: Thorough processing required to remove awns </w:t>
      </w:r>
    </w:p>
    <w:p w14:paraId="36C4D3C7" w14:textId="77777777" w:rsidR="00CD1F2D" w:rsidRDefault="00CD1F2D">
      <w:pPr>
        <w:numPr>
          <w:ilvl w:val="0"/>
          <w:numId w:val="570"/>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Digestibility: Proper cooking enhances nutrient availability </w:t>
      </w:r>
    </w:p>
    <w:p w14:paraId="37FD3E14" w14:textId="77777777" w:rsidR="00CD1F2D" w:rsidRDefault="00CD1F2D">
      <w:pPr>
        <w:numPr>
          <w:ilvl w:val="0"/>
          <w:numId w:val="570"/>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Quality control: Ensure proper species identification </w:t>
      </w:r>
    </w:p>
    <w:p w14:paraId="0943555E" w14:textId="77777777" w:rsidR="00CD1F2D" w:rsidRDefault="00CD1F2D">
      <w:pPr>
        <w:numPr>
          <w:ilvl w:val="0"/>
          <w:numId w:val="570"/>
        </w:numPr>
        <w:spacing w:before="100" w:beforeAutospacing="1" w:after="100" w:afterAutospacing="1"/>
        <w:divId w:val="1464733499"/>
        <w:rPr>
          <w:rFonts w:ascii="Segoe UI" w:eastAsia="Times New Roman" w:hAnsi="Segoe UI" w:cs="Segoe UI"/>
          <w:color w:val="333333"/>
          <w:lang w:val="en"/>
        </w:rPr>
      </w:pPr>
      <w:r>
        <w:rPr>
          <w:rFonts w:ascii="Segoe UI" w:eastAsia="Times New Roman" w:hAnsi="Segoe UI" w:cs="Segoe UI"/>
          <w:color w:val="333333"/>
          <w:lang w:val="en"/>
        </w:rPr>
        <w:t xml:space="preserve">Balanced diet: Used as part of diverse traditional food systems </w:t>
      </w:r>
    </w:p>
    <w:p w14:paraId="772EB14A" w14:textId="77777777" w:rsidR="00CD1F2D" w:rsidRDefault="00CD1F2D">
      <w:pPr>
        <w:pStyle w:val="NormalWeb"/>
        <w:divId w:val="1464733499"/>
        <w:rPr>
          <w:rFonts w:ascii="Segoe UI" w:hAnsi="Segoe UI" w:cs="Segoe UI"/>
          <w:color w:val="333333"/>
          <w:lang w:val="en"/>
        </w:rPr>
      </w:pPr>
      <w:r>
        <w:rPr>
          <w:rStyle w:val="Strong"/>
          <w:rFonts w:ascii="Segoe UI" w:hAnsi="Segoe UI" w:cs="Segoe UI"/>
          <w:color w:val="339966"/>
          <w:lang w:val="en"/>
        </w:rPr>
        <w:t xml:space="preserve">References </w:t>
      </w:r>
    </w:p>
    <w:p w14:paraId="55546249"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r>
        <w:rPr>
          <w:rStyle w:val="Emphasis"/>
          <w:rFonts w:ascii="Segoe UI" w:hAnsi="Segoe UI" w:cs="Segoe UI"/>
          <w:color w:val="333333"/>
          <w:lang w:val="en"/>
        </w:rPr>
        <w:t xml:space="preserve">Personal communication and traditional knowledge sharing </w:t>
      </w:r>
      <w:r>
        <w:rPr>
          <w:rFonts w:ascii="Segoe UI" w:hAnsi="Segoe UI" w:cs="Segoe UI"/>
          <w:color w:val="333333"/>
          <w:lang w:val="en"/>
        </w:rPr>
        <w:t xml:space="preserve">. </w:t>
      </w:r>
    </w:p>
    <w:p w14:paraId="214B74D8"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2. iNaturalist. (2025). </w:t>
      </w:r>
      <w:r>
        <w:rPr>
          <w:rStyle w:val="Emphasis"/>
          <w:rFonts w:ascii="Segoe UI" w:hAnsi="Segoe UI" w:cs="Segoe UI"/>
          <w:color w:val="333333"/>
          <w:lang w:val="en"/>
        </w:rPr>
        <w:t xml:space="preserve">Needle and thread grass (Hesperostipa comata) </w:t>
      </w:r>
      <w:r>
        <w:rPr>
          <w:rFonts w:ascii="Segoe UI" w:hAnsi="Segoe UI" w:cs="Segoe UI"/>
          <w:color w:val="333333"/>
          <w:lang w:val="en"/>
        </w:rPr>
        <w:t xml:space="preserve">. </w:t>
      </w:r>
      <w:hyperlink r:id="rId704" w:tgtFrame="_new" w:history="1">
        <w:r>
          <w:rPr>
            <w:rStyle w:val="Hyperlink"/>
            <w:rFonts w:ascii="Segoe UI" w:hAnsi="Segoe UI" w:cs="Segoe UI"/>
            <w:lang w:val="en"/>
          </w:rPr>
          <w:t xml:space="preserve">https://www.inaturalist.org/guide_taxa/1035076 </w:t>
        </w:r>
      </w:hyperlink>
    </w:p>
    <w:p w14:paraId="66CE52A4"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3. Jayachandran, M., Chen, J., Chung, S. S. M., &amp; Xu, B. (2018). A critical review on the impacts of β-glucans on gut microbiota and human health. </w:t>
      </w:r>
      <w:r>
        <w:rPr>
          <w:rStyle w:val="Emphasis"/>
          <w:rFonts w:ascii="Segoe UI" w:hAnsi="Segoe UI" w:cs="Segoe UI"/>
          <w:color w:val="333333"/>
          <w:lang w:val="en"/>
        </w:rPr>
        <w:t xml:space="preserve">The Journal of Nutritional Biochemistry </w:t>
      </w:r>
      <w:r>
        <w:rPr>
          <w:rFonts w:ascii="Segoe UI" w:hAnsi="Segoe UI" w:cs="Segoe UI"/>
          <w:color w:val="333333"/>
          <w:lang w:val="en"/>
        </w:rPr>
        <w:t xml:space="preserve">, </w:t>
      </w:r>
      <w:r>
        <w:rPr>
          <w:rStyle w:val="Emphasis"/>
          <w:rFonts w:ascii="Segoe UI" w:hAnsi="Segoe UI" w:cs="Segoe UI"/>
          <w:color w:val="333333"/>
          <w:lang w:val="en"/>
        </w:rPr>
        <w:t xml:space="preserve">61 </w:t>
      </w:r>
      <w:r>
        <w:rPr>
          <w:rFonts w:ascii="Segoe UI" w:hAnsi="Segoe UI" w:cs="Segoe UI"/>
          <w:color w:val="333333"/>
          <w:lang w:val="en"/>
        </w:rPr>
        <w:t xml:space="preserve">, 101–110. </w:t>
      </w:r>
      <w:hyperlink r:id="rId705" w:history="1">
        <w:r>
          <w:rPr>
            <w:rStyle w:val="Hyperlink"/>
            <w:rFonts w:ascii="Segoe UI" w:hAnsi="Segoe UI" w:cs="Segoe UI"/>
            <w:lang w:val="en"/>
          </w:rPr>
          <w:t xml:space="preserve">https://doi.org/10.1016/j.jnutbio.2018.06.010 </w:t>
        </w:r>
      </w:hyperlink>
    </w:p>
    <w:p w14:paraId="1445450F"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4. Lady Bird Johnson Wildflower Center. (2025). </w:t>
      </w:r>
      <w:r>
        <w:rPr>
          <w:rStyle w:val="Emphasis"/>
          <w:rFonts w:ascii="Segoe UI" w:hAnsi="Segoe UI" w:cs="Segoe UI"/>
          <w:color w:val="333333"/>
          <w:lang w:val="en"/>
        </w:rPr>
        <w:t xml:space="preserve">Hesperostipa comata (Needle and thread) </w:t>
      </w:r>
      <w:r>
        <w:rPr>
          <w:rFonts w:ascii="Segoe UI" w:hAnsi="Segoe UI" w:cs="Segoe UI"/>
          <w:color w:val="333333"/>
          <w:lang w:val="en"/>
        </w:rPr>
        <w:t xml:space="preserve">. The University of Texas at Austin. </w:t>
      </w:r>
      <w:hyperlink r:id="rId706" w:tgtFrame="_new" w:history="1">
        <w:r>
          <w:rPr>
            <w:rStyle w:val="Hyperlink"/>
            <w:rFonts w:ascii="Segoe UI" w:hAnsi="Segoe UI" w:cs="Segoe UI"/>
            <w:lang w:val="en"/>
          </w:rPr>
          <w:t xml:space="preserve">https://www.wildflower.org/plants/result.php?id_plant=HECO26 </w:t>
        </w:r>
      </w:hyperlink>
    </w:p>
    <w:p w14:paraId="4076FE02"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5. Maroyi, A. (2020). Phytochemical profiles and antioxidant activity of grasses used in South African traditional medicine. </w:t>
      </w:r>
      <w:r>
        <w:rPr>
          <w:rStyle w:val="Emphasis"/>
          <w:rFonts w:ascii="Segoe UI" w:hAnsi="Segoe UI" w:cs="Segoe UI"/>
          <w:color w:val="333333"/>
          <w:lang w:val="en"/>
        </w:rPr>
        <w:t xml:space="preserve">Plants </w:t>
      </w:r>
      <w:r>
        <w:rPr>
          <w:rFonts w:ascii="Segoe UI" w:hAnsi="Segoe UI" w:cs="Segoe UI"/>
          <w:color w:val="333333"/>
          <w:lang w:val="en"/>
        </w:rPr>
        <w:t xml:space="preserve">, </w:t>
      </w:r>
      <w:r>
        <w:rPr>
          <w:rStyle w:val="Emphasis"/>
          <w:rFonts w:ascii="Segoe UI" w:hAnsi="Segoe UI" w:cs="Segoe UI"/>
          <w:color w:val="333333"/>
          <w:lang w:val="en"/>
        </w:rPr>
        <w:t xml:space="preserve">9 </w:t>
      </w:r>
      <w:r>
        <w:rPr>
          <w:rFonts w:ascii="Segoe UI" w:hAnsi="Segoe UI" w:cs="Segoe UI"/>
          <w:color w:val="333333"/>
          <w:lang w:val="en"/>
        </w:rPr>
        <w:t xml:space="preserve">(3), 371. </w:t>
      </w:r>
      <w:hyperlink r:id="rId707" w:history="1">
        <w:r>
          <w:rPr>
            <w:rStyle w:val="Hyperlink"/>
            <w:rFonts w:ascii="Segoe UI" w:hAnsi="Segoe UI" w:cs="Segoe UI"/>
            <w:lang w:val="en"/>
          </w:rPr>
          <w:t xml:space="preserve">https://doi.org/10.3390/plants9030371 </w:t>
        </w:r>
      </w:hyperlink>
    </w:p>
    <w:p w14:paraId="2FFB56FD"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6. Minnesota Wildflowers. (2025). </w:t>
      </w:r>
      <w:r>
        <w:rPr>
          <w:rStyle w:val="Emphasis"/>
          <w:rFonts w:ascii="Segoe UI" w:hAnsi="Segoe UI" w:cs="Segoe UI"/>
          <w:color w:val="333333"/>
          <w:lang w:val="en"/>
        </w:rPr>
        <w:t xml:space="preserve">Hesperostipa comata (needle-and-thread grass) </w:t>
      </w:r>
      <w:r>
        <w:rPr>
          <w:rFonts w:ascii="Segoe UI" w:hAnsi="Segoe UI" w:cs="Segoe UI"/>
          <w:color w:val="333333"/>
          <w:lang w:val="en"/>
        </w:rPr>
        <w:t xml:space="preserve">. </w:t>
      </w:r>
      <w:hyperlink r:id="rId708" w:tgtFrame="_new" w:history="1">
        <w:r>
          <w:rPr>
            <w:rStyle w:val="Hyperlink"/>
            <w:rFonts w:ascii="Segoe UI" w:hAnsi="Segoe UI" w:cs="Segoe UI"/>
            <w:lang w:val="en"/>
          </w:rPr>
          <w:t xml:space="preserve">https://www.minnesotawildflowers.info/grass-sedge-rush/needle-and-thread-grass </w:t>
        </w:r>
      </w:hyperlink>
    </w:p>
    <w:p w14:paraId="5844ED98"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7. Montana Native Plant Society. (2018). </w:t>
      </w:r>
      <w:r>
        <w:rPr>
          <w:rStyle w:val="Emphasis"/>
          <w:rFonts w:ascii="Segoe UI" w:hAnsi="Segoe UI" w:cs="Segoe UI"/>
          <w:color w:val="333333"/>
          <w:lang w:val="en"/>
        </w:rPr>
        <w:t xml:space="preserve">Hesperostipa comata (needle-and-thread grass) </w:t>
      </w:r>
      <w:r>
        <w:rPr>
          <w:rFonts w:ascii="Segoe UI" w:hAnsi="Segoe UI" w:cs="Segoe UI"/>
          <w:color w:val="333333"/>
          <w:lang w:val="en"/>
        </w:rPr>
        <w:t xml:space="preserve">. </w:t>
      </w:r>
      <w:hyperlink r:id="rId709" w:tgtFrame="_new" w:history="1">
        <w:r>
          <w:rPr>
            <w:rStyle w:val="Hyperlink"/>
            <w:rFonts w:ascii="Segoe UI" w:hAnsi="Segoe UI" w:cs="Segoe UI"/>
            <w:lang w:val="en"/>
          </w:rPr>
          <w:t xml:space="preserve">https://mtnativeplants.org/wp-content/uploads/2018/07/LC-Hesporostipa-comata-needle-and-thread-grass.pdf </w:t>
        </w:r>
      </w:hyperlink>
    </w:p>
    <w:p w14:paraId="675BB735"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8. U.S. Department of Agriculture, Forest Service. (2025). </w:t>
      </w:r>
      <w:r>
        <w:rPr>
          <w:rStyle w:val="Emphasis"/>
          <w:rFonts w:ascii="Segoe UI" w:hAnsi="Segoe UI" w:cs="Segoe UI"/>
          <w:color w:val="333333"/>
          <w:lang w:val="en"/>
        </w:rPr>
        <w:t xml:space="preserve">Ethnobotany: Medicinal botany </w:t>
      </w:r>
      <w:r>
        <w:rPr>
          <w:rFonts w:ascii="Segoe UI" w:hAnsi="Segoe UI" w:cs="Segoe UI"/>
          <w:color w:val="333333"/>
          <w:lang w:val="en"/>
        </w:rPr>
        <w:t xml:space="preserve">. </w:t>
      </w:r>
      <w:hyperlink r:id="rId710" w:tgtFrame="_new" w:history="1">
        <w:r>
          <w:rPr>
            <w:rStyle w:val="Hyperlink"/>
            <w:rFonts w:ascii="Segoe UI" w:hAnsi="Segoe UI" w:cs="Segoe UI"/>
            <w:lang w:val="en"/>
          </w:rPr>
          <w:t xml:space="preserve">https://www.fs.usda.gov/wildflowers/ethnobotany/medicinal/index.shtml </w:t>
        </w:r>
      </w:hyperlink>
    </w:p>
    <w:p w14:paraId="44906809"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9. U.S. Department of Agriculture, Natural Resources Conservation Service. (2025). </w:t>
      </w:r>
      <w:r>
        <w:rPr>
          <w:rStyle w:val="Emphasis"/>
          <w:rFonts w:ascii="Segoe UI" w:hAnsi="Segoe UI" w:cs="Segoe UI"/>
          <w:color w:val="333333"/>
          <w:lang w:val="en"/>
        </w:rPr>
        <w:t xml:space="preserve">Hesperostipa comata (needle-and-thread grass): Plant fact sheet </w:t>
      </w:r>
      <w:r>
        <w:rPr>
          <w:rFonts w:ascii="Segoe UI" w:hAnsi="Segoe UI" w:cs="Segoe UI"/>
          <w:color w:val="333333"/>
          <w:lang w:val="en"/>
        </w:rPr>
        <w:t xml:space="preserve">. </w:t>
      </w:r>
      <w:hyperlink r:id="rId711" w:tgtFrame="_new" w:history="1">
        <w:r>
          <w:rPr>
            <w:rStyle w:val="Hyperlink"/>
            <w:rFonts w:ascii="Segoe UI" w:hAnsi="Segoe UI" w:cs="Segoe UI"/>
            <w:lang w:val="en"/>
          </w:rPr>
          <w:t xml:space="preserve">https://plants.usda.gov/DocumentLibrary/factsheet/pdf/fs_hecoc8.pdf </w:t>
        </w:r>
      </w:hyperlink>
    </w:p>
    <w:p w14:paraId="72F3FDCE"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10. Utah State University Extension. (2025). </w:t>
      </w:r>
      <w:r>
        <w:rPr>
          <w:rStyle w:val="Emphasis"/>
          <w:rFonts w:ascii="Segoe UI" w:hAnsi="Segoe UI" w:cs="Segoe UI"/>
          <w:color w:val="333333"/>
          <w:lang w:val="en"/>
        </w:rPr>
        <w:t xml:space="preserve">Needle-and-thread </w:t>
      </w:r>
      <w:r>
        <w:rPr>
          <w:rFonts w:ascii="Segoe UI" w:hAnsi="Segoe UI" w:cs="Segoe UI"/>
          <w:color w:val="333333"/>
          <w:lang w:val="en"/>
        </w:rPr>
        <w:t xml:space="preserve">. </w:t>
      </w:r>
      <w:hyperlink r:id="rId712" w:tgtFrame="_new" w:history="1">
        <w:r>
          <w:rPr>
            <w:rStyle w:val="Hyperlink"/>
            <w:rFonts w:ascii="Segoe UI" w:hAnsi="Segoe UI" w:cs="Segoe UI"/>
            <w:lang w:val="en"/>
          </w:rPr>
          <w:t xml:space="preserve">https://extension.usu.edu/rangeplants/grasses-and-grasslikes/needle-and-thread </w:t>
        </w:r>
      </w:hyperlink>
    </w:p>
    <w:p w14:paraId="155CAE31"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11. Wikipedia contributors. (2025). </w:t>
      </w:r>
      <w:r>
        <w:rPr>
          <w:rStyle w:val="Emphasis"/>
          <w:rFonts w:ascii="Segoe UI" w:hAnsi="Segoe UI" w:cs="Segoe UI"/>
          <w:color w:val="333333"/>
          <w:lang w:val="en"/>
        </w:rPr>
        <w:t xml:space="preserve">Hesperostipa comata </w:t>
      </w:r>
      <w:r>
        <w:rPr>
          <w:rFonts w:ascii="Segoe UI" w:hAnsi="Segoe UI" w:cs="Segoe UI"/>
          <w:color w:val="333333"/>
          <w:lang w:val="en"/>
        </w:rPr>
        <w:t xml:space="preserve">. Wikipedia, The Free Encyclopedia. </w:t>
      </w:r>
      <w:hyperlink r:id="rId713" w:tgtFrame="_new" w:history="1">
        <w:r>
          <w:rPr>
            <w:rStyle w:val="Hyperlink"/>
            <w:rFonts w:ascii="Segoe UI" w:hAnsi="Segoe UI" w:cs="Segoe UI"/>
            <w:lang w:val="en"/>
          </w:rPr>
          <w:t xml:space="preserve">https://en.wikipedia.org/wiki/Hesperostipa_comata </w:t>
        </w:r>
      </w:hyperlink>
    </w:p>
    <w:p w14:paraId="1F934613" w14:textId="77777777" w:rsidR="00CD1F2D" w:rsidRDefault="00CD1F2D">
      <w:pPr>
        <w:pStyle w:val="NormalWeb"/>
        <w:divId w:val="1464733499"/>
        <w:rPr>
          <w:rFonts w:ascii="Segoe UI" w:hAnsi="Segoe UI" w:cs="Segoe UI"/>
          <w:color w:val="333333"/>
          <w:lang w:val="en"/>
        </w:rPr>
      </w:pPr>
      <w:r>
        <w:rPr>
          <w:rFonts w:ascii="Segoe UI" w:hAnsi="Segoe UI" w:cs="Segoe UI"/>
          <w:color w:val="333333"/>
          <w:lang w:val="en"/>
        </w:rPr>
        <w:t xml:space="preserve">12. Zou, Y., Chen, X., Li, Y., &amp; Zhang, T. (2023). Therapeutic potential of phenolic compounds in medicinal plants—Natural health products for human health. </w:t>
      </w:r>
      <w:r>
        <w:rPr>
          <w:rStyle w:val="Emphasis"/>
          <w:rFonts w:ascii="Segoe UI" w:hAnsi="Segoe UI" w:cs="Segoe UI"/>
          <w:color w:val="333333"/>
          <w:lang w:val="en"/>
        </w:rPr>
        <w:t xml:space="preserve">Molecules </w:t>
      </w:r>
      <w:r>
        <w:rPr>
          <w:rFonts w:ascii="Segoe UI" w:hAnsi="Segoe UI" w:cs="Segoe UI"/>
          <w:color w:val="333333"/>
          <w:lang w:val="en"/>
        </w:rPr>
        <w:t xml:space="preserve">, </w:t>
      </w:r>
      <w:r>
        <w:rPr>
          <w:rStyle w:val="Emphasis"/>
          <w:rFonts w:ascii="Segoe UI" w:hAnsi="Segoe UI" w:cs="Segoe UI"/>
          <w:color w:val="333333"/>
          <w:lang w:val="en"/>
        </w:rPr>
        <w:t xml:space="preserve">28 </w:t>
      </w:r>
      <w:r>
        <w:rPr>
          <w:rFonts w:ascii="Segoe UI" w:hAnsi="Segoe UI" w:cs="Segoe UI"/>
          <w:color w:val="333333"/>
          <w:lang w:val="en"/>
        </w:rPr>
        <w:t xml:space="preserve">(4), 1845. </w:t>
      </w:r>
      <w:hyperlink r:id="rId714" w:history="1">
        <w:r>
          <w:rPr>
            <w:rStyle w:val="Hyperlink"/>
            <w:rFonts w:ascii="Segoe UI" w:hAnsi="Segoe UI" w:cs="Segoe UI"/>
            <w:lang w:val="en"/>
          </w:rPr>
          <w:t xml:space="preserve">https://doi.org/10.3390/molecules28041845 </w:t>
        </w:r>
      </w:hyperlink>
    </w:p>
    <w:p w14:paraId="6FF40A2F" w14:textId="77777777" w:rsidR="00CD1F2D" w:rsidRDefault="00CD1F2D">
      <w:pPr>
        <w:pStyle w:val="Heading1"/>
        <w:divId w:val="788085354"/>
        <w:rPr>
          <w:rFonts w:ascii="Segoe UI" w:eastAsia="Times New Roman" w:hAnsi="Segoe UI" w:cs="Segoe UI"/>
          <w:lang w:val="en"/>
        </w:rPr>
      </w:pPr>
      <w:r>
        <w:rPr>
          <w:rFonts w:ascii="Segoe UI" w:eastAsia="Times New Roman" w:hAnsi="Segoe UI" w:cs="Segoe UI"/>
          <w:lang w:val="en"/>
        </w:rPr>
        <w:t xml:space="preserve">47 Nodding Onion </w:t>
      </w:r>
    </w:p>
    <w:p w14:paraId="0037B1A0"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9966"/>
          <w:lang w:val="en"/>
        </w:rPr>
        <w:t xml:space="preserve">Names </w:t>
      </w:r>
    </w:p>
    <w:p w14:paraId="73A60709"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Nodding Onion </w:t>
      </w:r>
    </w:p>
    <w:p w14:paraId="4368E227"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Scientific Name: </w:t>
      </w:r>
      <w:r>
        <w:rPr>
          <w:rStyle w:val="Emphasis"/>
          <w:rFonts w:ascii="Segoe UI" w:hAnsi="Segoe UI" w:cs="Segoe UI"/>
          <w:color w:val="333333"/>
          <w:lang w:val="en"/>
        </w:rPr>
        <w:t xml:space="preserve">Allium cernuum </w:t>
      </w:r>
    </w:p>
    <w:p w14:paraId="29B8BA07"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kwela’waúl; Lady’s Leek </w:t>
      </w:r>
    </w:p>
    <w:p w14:paraId="2EC55970" w14:textId="77777777" w:rsidR="00CD1F2D" w:rsidRDefault="00CD1F2D">
      <w:pPr>
        <w:pStyle w:val="NormalWeb"/>
        <w:jc w:val="center"/>
        <w:divId w:val="788085354"/>
        <w:rPr>
          <w:rFonts w:ascii="Segoe UI" w:hAnsi="Segoe UI" w:cs="Segoe UI"/>
          <w:color w:val="333333"/>
          <w:lang w:val="en"/>
        </w:rPr>
      </w:pPr>
      <w:r>
        <w:rPr>
          <w:rFonts w:ascii="Segoe UI" w:hAnsi="Segoe UI" w:cs="Segoe UI"/>
          <w:noProof/>
          <w:color w:val="333333"/>
          <w:lang w:val="en"/>
        </w:rPr>
        <w:drawing>
          <wp:inline distT="0" distB="0" distL="0" distR="0" wp14:anchorId="2521B7E4" wp14:editId="199875E4">
            <wp:extent cx="2857500" cy="2143125"/>
            <wp:effectExtent l="0" t="0" r="0" b="952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link="rId715">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6404EEAF" w14:textId="77777777" w:rsidR="00CD1F2D" w:rsidRDefault="00CD1F2D">
      <w:pPr>
        <w:pStyle w:val="NormalWeb"/>
        <w:jc w:val="center"/>
        <w:divId w:val="788085354"/>
        <w:rPr>
          <w:rFonts w:ascii="Segoe UI" w:hAnsi="Segoe UI" w:cs="Segoe UI"/>
          <w:color w:val="333333"/>
          <w:lang w:val="en"/>
        </w:rPr>
      </w:pPr>
      <w:r>
        <w:rPr>
          <w:rStyle w:val="Strong"/>
          <w:rFonts w:ascii="Segoe UI" w:hAnsi="Segoe UI" w:cs="Segoe UI"/>
          <w:color w:val="333333"/>
          <w:lang w:val="en"/>
        </w:rPr>
        <w:t xml:space="preserve">Fig 47.2: Close-up view of the characteristic drooping (nodding) flower cluster of Nodding Onion. </w:t>
      </w:r>
    </w:p>
    <w:p w14:paraId="2C4596FA" w14:textId="77777777" w:rsidR="00CD1F2D" w:rsidRDefault="00CD1F2D">
      <w:pPr>
        <w:pStyle w:val="NormalWeb"/>
        <w:jc w:val="center"/>
        <w:divId w:val="788085354"/>
        <w:rPr>
          <w:rFonts w:ascii="Segoe UI" w:hAnsi="Segoe UI" w:cs="Segoe UI"/>
          <w:color w:val="333333"/>
          <w:lang w:val="en"/>
        </w:rPr>
      </w:pPr>
      <w:r>
        <w:rPr>
          <w:rFonts w:ascii="Segoe UI" w:hAnsi="Segoe UI" w:cs="Segoe UI"/>
          <w:noProof/>
          <w:color w:val="333333"/>
          <w:lang w:val="en"/>
        </w:rPr>
        <w:drawing>
          <wp:inline distT="0" distB="0" distL="0" distR="0" wp14:anchorId="08EF75AC" wp14:editId="65820E67">
            <wp:extent cx="2857500" cy="205740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link="rId716">
                      <a:extLst>
                        <a:ext uri="{28A0092B-C50C-407E-A947-70E740481C1C}">
                          <a14:useLocalDpi xmlns:a14="http://schemas.microsoft.com/office/drawing/2010/main" val="0"/>
                        </a:ext>
                      </a:extLst>
                    </a:blip>
                    <a:srcRect/>
                    <a:stretch>
                      <a:fillRect/>
                    </a:stretch>
                  </pic:blipFill>
                  <pic:spPr bwMode="auto">
                    <a:xfrm>
                      <a:off x="0" y="0"/>
                      <a:ext cx="2857500" cy="2057400"/>
                    </a:xfrm>
                    <a:prstGeom prst="rect">
                      <a:avLst/>
                    </a:prstGeom>
                    <a:noFill/>
                    <a:ln>
                      <a:noFill/>
                    </a:ln>
                  </pic:spPr>
                </pic:pic>
              </a:graphicData>
            </a:graphic>
          </wp:inline>
        </w:drawing>
      </w:r>
    </w:p>
    <w:p w14:paraId="04BDC1C7" w14:textId="77777777" w:rsidR="00CD1F2D" w:rsidRDefault="00CD1F2D">
      <w:pPr>
        <w:pStyle w:val="NormalWeb"/>
        <w:jc w:val="center"/>
        <w:divId w:val="788085354"/>
        <w:rPr>
          <w:rFonts w:ascii="Segoe UI" w:hAnsi="Segoe UI" w:cs="Segoe UI"/>
          <w:color w:val="333333"/>
          <w:lang w:val="en"/>
        </w:rPr>
      </w:pPr>
      <w:r>
        <w:rPr>
          <w:rStyle w:val="Strong"/>
          <w:rFonts w:ascii="Segoe UI" w:hAnsi="Segoe UI" w:cs="Segoe UI"/>
          <w:color w:val="333333"/>
          <w:lang w:val="en"/>
        </w:rPr>
        <w:t xml:space="preserve">Fig 47.1: Nodding Onion (Allium cernuum) in its natural habitat. </w:t>
      </w:r>
    </w:p>
    <w:p w14:paraId="7EBF914F" w14:textId="77777777" w:rsidR="00CD1F2D" w:rsidRDefault="00CD1F2D">
      <w:pPr>
        <w:pStyle w:val="NormalWeb"/>
        <w:jc w:val="center"/>
        <w:divId w:val="788085354"/>
        <w:rPr>
          <w:rFonts w:ascii="Segoe UI" w:hAnsi="Segoe UI" w:cs="Segoe UI"/>
          <w:color w:val="333333"/>
          <w:lang w:val="en"/>
        </w:rPr>
      </w:pPr>
      <w:r>
        <w:rPr>
          <w:rFonts w:ascii="Segoe UI" w:hAnsi="Segoe UI" w:cs="Segoe UI"/>
          <w:noProof/>
          <w:color w:val="333333"/>
          <w:lang w:val="en"/>
        </w:rPr>
        <w:drawing>
          <wp:inline distT="0" distB="0" distL="0" distR="0" wp14:anchorId="496F6F7B" wp14:editId="53148C9C">
            <wp:extent cx="2857500" cy="135255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link="rId717">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16366F60" w14:textId="77777777" w:rsidR="00CD1F2D" w:rsidRDefault="00CD1F2D">
      <w:pPr>
        <w:pStyle w:val="NormalWeb"/>
        <w:jc w:val="center"/>
        <w:divId w:val="788085354"/>
        <w:rPr>
          <w:rFonts w:ascii="Segoe UI" w:hAnsi="Segoe UI" w:cs="Segoe UI"/>
          <w:color w:val="333333"/>
          <w:lang w:val="en"/>
        </w:rPr>
      </w:pPr>
      <w:r>
        <w:rPr>
          <w:rStyle w:val="Strong"/>
          <w:rFonts w:ascii="Segoe UI" w:hAnsi="Segoe UI" w:cs="Segoe UI"/>
          <w:color w:val="333333"/>
          <w:lang w:val="en"/>
        </w:rPr>
        <w:t>Fig 47.4: Nodding Onion seedlings growing in black nursery pots with a plant tag.</w:t>
      </w:r>
      <w:r>
        <w:rPr>
          <w:rFonts w:ascii="Segoe UI" w:hAnsi="Segoe UI" w:cs="Segoe UI"/>
          <w:color w:val="333333"/>
          <w:lang w:val="en"/>
        </w:rPr>
        <w:t xml:space="preserve"> </w:t>
      </w:r>
    </w:p>
    <w:p w14:paraId="415B6A1A" w14:textId="77777777" w:rsidR="00CD1F2D" w:rsidRDefault="00CD1F2D">
      <w:pPr>
        <w:pStyle w:val="NormalWeb"/>
        <w:jc w:val="center"/>
        <w:divId w:val="788085354"/>
        <w:rPr>
          <w:rFonts w:ascii="Segoe UI" w:hAnsi="Segoe UI" w:cs="Segoe UI"/>
          <w:color w:val="333333"/>
          <w:lang w:val="en"/>
        </w:rPr>
      </w:pPr>
      <w:r>
        <w:rPr>
          <w:rFonts w:ascii="Segoe UI" w:hAnsi="Segoe UI" w:cs="Segoe UI"/>
          <w:noProof/>
          <w:color w:val="333333"/>
          <w:lang w:val="en"/>
        </w:rPr>
        <w:drawing>
          <wp:inline distT="0" distB="0" distL="0" distR="0" wp14:anchorId="56632F16" wp14:editId="361246D8">
            <wp:extent cx="1352550" cy="285750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link="rId718">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6B023212" w14:textId="77777777" w:rsidR="00CD1F2D" w:rsidRDefault="00CD1F2D">
      <w:pPr>
        <w:pStyle w:val="NormalWeb"/>
        <w:jc w:val="center"/>
        <w:divId w:val="788085354"/>
        <w:rPr>
          <w:rFonts w:ascii="Segoe UI" w:hAnsi="Segoe UI" w:cs="Segoe UI"/>
          <w:color w:val="333333"/>
          <w:lang w:val="en"/>
        </w:rPr>
      </w:pPr>
      <w:r>
        <w:rPr>
          <w:rStyle w:val="Strong"/>
          <w:rFonts w:ascii="Segoe UI" w:hAnsi="Segoe UI" w:cs="Segoe UI"/>
          <w:color w:val="333333"/>
          <w:lang w:val="en"/>
        </w:rPr>
        <w:t>Fig 47.3: Nodding Onion seedlings growing in black nursery pots with a plant tag.</w:t>
      </w:r>
      <w:r>
        <w:rPr>
          <w:rFonts w:ascii="Segoe UI" w:hAnsi="Segoe UI" w:cs="Segoe UI"/>
          <w:color w:val="333333"/>
          <w:lang w:val="en"/>
        </w:rPr>
        <w:t xml:space="preserve"> </w:t>
      </w:r>
    </w:p>
    <w:p w14:paraId="4E47D972"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9966"/>
          <w:lang w:val="en"/>
        </w:rPr>
        <w:t xml:space="preserve">General Information </w:t>
      </w:r>
    </w:p>
    <w:p w14:paraId="356DBC76" w14:textId="77777777" w:rsidR="00CD1F2D" w:rsidRDefault="00CD1F2D">
      <w:pPr>
        <w:pStyle w:val="NormalWeb"/>
        <w:jc w:val="both"/>
        <w:divId w:val="788085354"/>
        <w:rPr>
          <w:rFonts w:ascii="Segoe UI" w:hAnsi="Segoe UI" w:cs="Segoe UI"/>
          <w:color w:val="333333"/>
          <w:lang w:val="en"/>
        </w:rPr>
      </w:pPr>
      <w:r>
        <w:rPr>
          <w:rFonts w:ascii="Segoe UI" w:hAnsi="Segoe UI" w:cs="Segoe UI"/>
          <w:color w:val="333333"/>
          <w:lang w:val="en"/>
        </w:rPr>
        <w:t xml:space="preserve">Nodding Onion ( </w:t>
      </w:r>
      <w:r>
        <w:rPr>
          <w:rStyle w:val="Emphasis"/>
          <w:rFonts w:ascii="Segoe UI" w:hAnsi="Segoe UI" w:cs="Segoe UI"/>
          <w:color w:val="333333"/>
          <w:lang w:val="en"/>
        </w:rPr>
        <w:t xml:space="preserve">Allium cernuum </w:t>
      </w:r>
      <w:r>
        <w:rPr>
          <w:rFonts w:ascii="Segoe UI" w:hAnsi="Segoe UI" w:cs="Segoe UI"/>
          <w:color w:val="333333"/>
          <w:lang w:val="en"/>
        </w:rPr>
        <w:t>) is a perennial wild onion in the amaryllis family (Amaryllidaceae, formerly Liliaceae) native to North America. This delicate herbaceous plant grows 8-24 inches tall from small, elongated bulbs, producing slender, grass-like leaves that emanate a distinctive onion scent when crushed. The plant is named for its characteristic drooping (nodding) umbels of small, bell-shaped flowers that range from white to various shades of pink and purple, blooming from June through August. Each flower cluster contains 10-</w:t>
      </w:r>
      <w:r>
        <w:rPr>
          <w:rFonts w:ascii="Segoe UI" w:hAnsi="Segoe UI" w:cs="Segoe UI"/>
          <w:color w:val="333333"/>
          <w:lang w:val="en"/>
        </w:rPr>
        <w:t>40 individual flowers held on a gracefully curved scape, creating an attractive display. Like all members of the Allium genus, nodding onion contains characteristic sulfur compounds that give it its pungent aroma and flavor.</w:t>
      </w:r>
      <w:r>
        <w:rPr>
          <w:rFonts w:ascii="Segoe UI" w:hAnsi="Segoe UI" w:cs="Segoe UI"/>
          <w:color w:val="333333"/>
          <w:lang w:val="en"/>
        </w:rPr>
        <w:t xml:space="preserve"> </w:t>
      </w:r>
      <w:r>
        <w:rPr>
          <w:rFonts w:ascii="Segoe UI" w:hAnsi="Segoe UI" w:cs="Segoe UI"/>
          <w:color w:val="333333"/>
          <w:vertAlign w:val="superscript"/>
          <w:lang w:val="en"/>
        </w:rPr>
        <w:t xml:space="preserve">[10][15] </w:t>
      </w:r>
    </w:p>
    <w:p w14:paraId="4DE3D0BC" w14:textId="77777777" w:rsidR="00CD1F2D" w:rsidRDefault="00CD1F2D">
      <w:pPr>
        <w:pStyle w:val="NormalWeb"/>
        <w:jc w:val="both"/>
        <w:divId w:val="788085354"/>
        <w:rPr>
          <w:rFonts w:ascii="Segoe UI" w:hAnsi="Segoe UI" w:cs="Segoe UI"/>
          <w:color w:val="333333"/>
          <w:lang w:val="en"/>
        </w:rPr>
      </w:pPr>
      <w:r>
        <w:rPr>
          <w:rFonts w:ascii="Segoe UI" w:hAnsi="Segoe UI" w:cs="Segoe UI"/>
          <w:color w:val="333333"/>
          <w:lang w:val="en"/>
        </w:rPr>
        <w:t xml:space="preserve">The bulbs of the nodding onion have long been consumed as a food source, either on their own or to flavor other foods. They also act as preserving agents making them valuable for times when food is not abundant. </w:t>
      </w:r>
      <w:r>
        <w:rPr>
          <w:rFonts w:ascii="Segoe UI" w:hAnsi="Segoe UI" w:cs="Segoe UI"/>
          <w:color w:val="333333"/>
          <w:vertAlign w:val="superscript"/>
          <w:lang w:val="en"/>
        </w:rPr>
        <w:t xml:space="preserve">[13] </w:t>
      </w:r>
    </w:p>
    <w:p w14:paraId="37CB9C48" w14:textId="77777777" w:rsidR="00CD1F2D" w:rsidRDefault="00CD1F2D">
      <w:pPr>
        <w:pStyle w:val="NormalWeb"/>
        <w:jc w:val="both"/>
        <w:divId w:val="788085354"/>
        <w:rPr>
          <w:rFonts w:ascii="Segoe UI" w:hAnsi="Segoe UI" w:cs="Segoe UI"/>
          <w:color w:val="333333"/>
          <w:lang w:val="en"/>
        </w:rPr>
      </w:pPr>
      <w:r>
        <w:rPr>
          <w:rFonts w:ascii="Segoe UI" w:hAnsi="Segoe UI" w:cs="Segoe UI"/>
          <w:color w:val="333333"/>
          <w:lang w:val="en"/>
        </w:rPr>
        <w:t xml:space="preserve">Like many other onion and garlic species, nodding onions contain phenolic compounds, including flavonoids, non-structural carbohydrates, enzymes, vitamins and minerals such as selenium. All of these constituents provide health benefits, particularly for bone health and digestion. There has been some research to suggest that nodding onions may also have anti-cancer properties, however more research is required to make any conclusions in that regard. </w:t>
      </w:r>
      <w:r>
        <w:rPr>
          <w:rFonts w:ascii="Segoe UI" w:hAnsi="Segoe UI" w:cs="Segoe UI"/>
          <w:color w:val="333333"/>
          <w:vertAlign w:val="superscript"/>
          <w:lang w:val="en"/>
        </w:rPr>
        <w:t xml:space="preserve">[6] </w:t>
      </w:r>
    </w:p>
    <w:p w14:paraId="193743C9" w14:textId="77777777" w:rsidR="00CD1F2D" w:rsidRDefault="00CD1F2D">
      <w:pPr>
        <w:pStyle w:val="NormalWeb"/>
        <w:jc w:val="center"/>
        <w:divId w:val="788085354"/>
        <w:rPr>
          <w:rFonts w:ascii="Segoe UI" w:hAnsi="Segoe UI" w:cs="Segoe UI"/>
          <w:color w:val="333333"/>
          <w:lang w:val="en"/>
        </w:rPr>
      </w:pPr>
      <w:r>
        <w:rPr>
          <w:rFonts w:ascii="Segoe UI" w:hAnsi="Segoe UI" w:cs="Segoe UI"/>
          <w:noProof/>
          <w:color w:val="333333"/>
          <w:lang w:val="en"/>
        </w:rPr>
        <w:drawing>
          <wp:inline distT="0" distB="0" distL="0" distR="0" wp14:anchorId="76349CDD" wp14:editId="5B72C6AA">
            <wp:extent cx="2400300" cy="240030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link="rId719">
                      <a:extLst>
                        <a:ext uri="{28A0092B-C50C-407E-A947-70E740481C1C}">
                          <a14:useLocalDpi xmlns:a14="http://schemas.microsoft.com/office/drawing/2010/main" val="0"/>
                        </a:ext>
                      </a:extLst>
                    </a:blip>
                    <a:srcRect/>
                    <a:stretch>
                      <a:fillRect/>
                    </a:stretch>
                  </pic:blipFill>
                  <pic:spPr bwMode="auto">
                    <a:xfrm>
                      <a:off x="0" y="0"/>
                      <a:ext cx="2400300" cy="2400300"/>
                    </a:xfrm>
                    <a:prstGeom prst="rect">
                      <a:avLst/>
                    </a:prstGeom>
                    <a:noFill/>
                    <a:ln>
                      <a:noFill/>
                    </a:ln>
                  </pic:spPr>
                </pic:pic>
              </a:graphicData>
            </a:graphic>
          </wp:inline>
        </w:drawing>
      </w:r>
    </w:p>
    <w:p w14:paraId="78303063" w14:textId="77777777" w:rsidR="00CD1F2D" w:rsidRDefault="00CD1F2D">
      <w:pPr>
        <w:pStyle w:val="NormalWeb"/>
        <w:jc w:val="center"/>
        <w:divId w:val="788085354"/>
        <w:rPr>
          <w:rFonts w:ascii="Segoe UI" w:hAnsi="Segoe UI" w:cs="Segoe UI"/>
          <w:color w:val="333333"/>
          <w:lang w:val="en"/>
        </w:rPr>
      </w:pPr>
      <w:r>
        <w:rPr>
          <w:rStyle w:val="Strong"/>
          <w:rFonts w:ascii="Segoe UI" w:hAnsi="Segoe UI" w:cs="Segoe UI"/>
          <w:color w:val="333333"/>
          <w:lang w:val="en"/>
        </w:rPr>
        <w:t xml:space="preserve">Fig 47.5: Chemical structure of quercetin, a polyphenol found in Nodding Onion. </w:t>
      </w:r>
    </w:p>
    <w:p w14:paraId="6BBD32E9" w14:textId="77777777" w:rsidR="00CD1F2D" w:rsidRDefault="00CD1F2D">
      <w:pPr>
        <w:pStyle w:val="NormalWeb"/>
        <w:jc w:val="both"/>
        <w:divId w:val="788085354"/>
        <w:rPr>
          <w:rFonts w:ascii="Segoe UI" w:hAnsi="Segoe UI" w:cs="Segoe UI"/>
          <w:color w:val="333333"/>
          <w:lang w:val="en"/>
        </w:rPr>
      </w:pPr>
      <w:r>
        <w:rPr>
          <w:rFonts w:ascii="Segoe UI" w:hAnsi="Segoe UI" w:cs="Segoe UI"/>
          <w:color w:val="333333"/>
          <w:lang w:val="en"/>
        </w:rPr>
        <w:t xml:space="preserve">Polyphenols such as quercetin (structure shown above) function as antioxidants as well as reducing inflammation markers and inducing apoptosis in cancer cells. Other noted effects and benefits include improving cardiovascular health, decreasing cholesterol, regulating blood pressure and reducing the risk of diabetes. </w:t>
      </w:r>
      <w:r>
        <w:rPr>
          <w:rFonts w:ascii="Segoe UI" w:hAnsi="Segoe UI" w:cs="Segoe UI"/>
          <w:color w:val="333333"/>
          <w:vertAlign w:val="superscript"/>
          <w:lang w:val="en"/>
        </w:rPr>
        <w:t>[2][7]</w:t>
      </w:r>
      <w:r>
        <w:rPr>
          <w:rFonts w:ascii="Segoe UI" w:hAnsi="Segoe UI" w:cs="Segoe UI"/>
          <w:color w:val="333333"/>
          <w:vertAlign w:val="superscript"/>
          <w:lang w:val="en"/>
        </w:rPr>
        <w:t xml:space="preserve"> </w:t>
      </w:r>
    </w:p>
    <w:p w14:paraId="5456F2AE" w14:textId="77777777" w:rsidR="00CD1F2D" w:rsidRDefault="00CD1F2D">
      <w:pPr>
        <w:pStyle w:val="Heading3"/>
        <w:divId w:val="7880853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26A8D58E" w14:textId="77777777" w:rsidR="00CD1F2D" w:rsidRDefault="00CD1F2D">
      <w:pPr>
        <w:pStyle w:val="NormalWeb"/>
        <w:jc w:val="both"/>
        <w:divId w:val="788085354"/>
        <w:rPr>
          <w:rFonts w:ascii="Segoe UI" w:hAnsi="Segoe UI" w:cs="Segoe UI"/>
          <w:color w:val="333333"/>
          <w:lang w:val="en"/>
        </w:rPr>
      </w:pPr>
      <w:r>
        <w:rPr>
          <w:rFonts w:ascii="Segoe UI" w:hAnsi="Segoe UI" w:cs="Segoe UI"/>
          <w:color w:val="333333"/>
          <w:lang w:val="en"/>
        </w:rPr>
        <w:t xml:space="preserve">The Elders spoke of Nodding Onion as a plant of many strengths, a medicine that served the people well through the seasons. Its bulbs were known to bring relief to those suffering from chest ailments; when pounded into a poultice and placed on the chest, they helped ease croup, colds, and deep coughs. When boiled into a tea or decoction, the bulbs were taken to reduce fevers and bring comfort to those weakened by illness. The same infusion could be used to calm the stomach, soothing cramps and easing colic </w:t>
      </w:r>
      <w:r>
        <w:rPr>
          <w:rFonts w:ascii="Segoe UI" w:hAnsi="Segoe UI" w:cs="Segoe UI"/>
          <w:color w:val="333333"/>
          <w:lang w:val="en"/>
        </w:rPr>
        <w:t>in small children. The fresh juice of the plant was held in special regard – it was taken to break down kidney stones, cleanse the body of excess water, and ease troubles of the urinary tract. When used as a gargle, that same juice soothed sore throats and quieted the pain of tonsillitis or pharyngitis.</w:t>
      </w:r>
      <w:r>
        <w:rPr>
          <w:rFonts w:ascii="Segoe UI" w:hAnsi="Segoe UI" w:cs="Segoe UI"/>
          <w:color w:val="333333"/>
          <w:lang w:val="en"/>
        </w:rPr>
        <w:t xml:space="preserve"> </w:t>
      </w:r>
      <w:r>
        <w:rPr>
          <w:rFonts w:ascii="Segoe UI" w:hAnsi="Segoe UI" w:cs="Segoe UI"/>
          <w:color w:val="333333"/>
          <w:vertAlign w:val="superscript"/>
          <w:lang w:val="en"/>
        </w:rPr>
        <w:t xml:space="preserve">[4] </w:t>
      </w:r>
    </w:p>
    <w:p w14:paraId="361561FB" w14:textId="77777777" w:rsidR="00CD1F2D" w:rsidRDefault="00CD1F2D">
      <w:pPr>
        <w:pStyle w:val="NormalWeb"/>
        <w:jc w:val="both"/>
        <w:divId w:val="788085354"/>
        <w:rPr>
          <w:rFonts w:ascii="Segoe UI" w:hAnsi="Segoe UI" w:cs="Segoe UI"/>
          <w:color w:val="333333"/>
          <w:lang w:val="en"/>
        </w:rPr>
      </w:pPr>
      <w:r>
        <w:rPr>
          <w:rFonts w:ascii="Segoe UI" w:hAnsi="Segoe UI" w:cs="Segoe UI"/>
          <w:color w:val="333333"/>
          <w:lang w:val="en"/>
        </w:rPr>
        <w:t>For chest congestion and bronchitis, the people would dry the plant for later use, softening it again with water to make a warm poultice that opened the lungs. The bulbs and leaves could also be crushed into a healing poultice for wounds and skin infections, while teas made from the bulbs supported digestion, easing indigestion and relieving gas or diarrhea. In the colder months, Nodding Onion was often prepared in various ways to ward off the chills of influenza and the common cold. The plant’s diuretic an</w:t>
      </w:r>
      <w:r>
        <w:rPr>
          <w:rFonts w:ascii="Segoe UI" w:hAnsi="Segoe UI" w:cs="Segoe UI"/>
          <w:color w:val="333333"/>
          <w:lang w:val="en"/>
        </w:rPr>
        <w:t>d cleansing qualities made it valuable for removing excess fluids, while its natural antimicrobial power kept infection at bay. Those who ate it regularly found that it strengthened the body, keeping the stomach lively and the spirit clear.</w:t>
      </w:r>
      <w:r>
        <w:rPr>
          <w:rFonts w:ascii="Segoe UI" w:hAnsi="Segoe UI" w:cs="Segoe UI"/>
          <w:color w:val="333333"/>
          <w:lang w:val="en"/>
        </w:rPr>
        <w:t xml:space="preserve"> </w:t>
      </w:r>
      <w:r>
        <w:rPr>
          <w:rFonts w:ascii="Segoe UI" w:hAnsi="Segoe UI" w:cs="Segoe UI"/>
          <w:color w:val="333333"/>
          <w:vertAlign w:val="superscript"/>
          <w:lang w:val="en"/>
        </w:rPr>
        <w:t xml:space="preserve">[4] </w:t>
      </w:r>
    </w:p>
    <w:p w14:paraId="6D5CB944" w14:textId="77777777" w:rsidR="00CD1F2D" w:rsidRDefault="00CD1F2D">
      <w:pPr>
        <w:pStyle w:val="Heading3"/>
        <w:divId w:val="7880853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r>
        <w:rPr>
          <w:rStyle w:val="Strong"/>
          <w:rFonts w:ascii="Segoe UI" w:eastAsia="Times New Roman" w:hAnsi="Segoe UI" w:cs="Segoe UI"/>
          <w:b/>
          <w:bCs/>
          <w:color w:val="339966"/>
          <w:vertAlign w:val="superscript"/>
          <w:lang w:val="en"/>
        </w:rPr>
        <w:t xml:space="preserve">[1][2][6][11] </w:t>
      </w:r>
    </w:p>
    <w:p w14:paraId="193C52CD" w14:textId="77777777" w:rsidR="00CD1F2D" w:rsidRDefault="00CD1F2D">
      <w:pPr>
        <w:numPr>
          <w:ilvl w:val="0"/>
          <w:numId w:val="571"/>
        </w:numPr>
        <w:spacing w:before="100" w:beforeAutospacing="1" w:after="100" w:afterAutospacing="1"/>
        <w:divId w:val="78808535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Organosulfur Compounds (Primary Bioactive Compounds) </w:t>
      </w:r>
    </w:p>
    <w:p w14:paraId="3A4147EF"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Three Most Important Compounds: </w:t>
      </w:r>
    </w:p>
    <w:p w14:paraId="75715DE8"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(i) </w:t>
      </w:r>
      <w:r>
        <w:rPr>
          <w:rFonts w:ascii="Segoe UI" w:hAnsi="Segoe UI" w:cs="Segoe UI"/>
          <w:color w:val="333333"/>
          <w:lang w:val="en"/>
        </w:rPr>
        <w:t xml:space="preserve">Allicin (C₆H₁₀OS₂) – Major bioactive sulfur compound </w:t>
      </w:r>
    </w:p>
    <w:p w14:paraId="192C956E"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(Diallyl thiosulfinate) </w:t>
      </w:r>
    </w:p>
    <w:p w14:paraId="5E6D5215" w14:textId="77777777" w:rsidR="00CD1F2D" w:rsidRDefault="00CD1F2D">
      <w:pPr>
        <w:pStyle w:val="NormalWeb"/>
        <w:jc w:val="center"/>
        <w:divId w:val="788085354"/>
        <w:rPr>
          <w:rFonts w:ascii="Segoe UI" w:hAnsi="Segoe UI" w:cs="Segoe UI"/>
          <w:color w:val="333333"/>
          <w:lang w:val="en"/>
        </w:rPr>
      </w:pPr>
      <w:r>
        <w:rPr>
          <w:rFonts w:ascii="Segoe UI" w:hAnsi="Segoe UI" w:cs="Segoe UI"/>
          <w:noProof/>
          <w:color w:val="333333"/>
          <w:lang w:val="en"/>
        </w:rPr>
        <w:drawing>
          <wp:inline distT="0" distB="0" distL="0" distR="0" wp14:anchorId="5D3C55AD" wp14:editId="6EAFB998">
            <wp:extent cx="2857500" cy="104775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link="rId720">
                      <a:extLst>
                        <a:ext uri="{28A0092B-C50C-407E-A947-70E740481C1C}">
                          <a14:useLocalDpi xmlns:a14="http://schemas.microsoft.com/office/drawing/2010/main" val="0"/>
                        </a:ext>
                      </a:extLst>
                    </a:blip>
                    <a:srcRect/>
                    <a:stretch>
                      <a:fillRect/>
                    </a:stretch>
                  </pic:blipFill>
                  <pic:spPr bwMode="auto">
                    <a:xfrm>
                      <a:off x="0" y="0"/>
                      <a:ext cx="2857500" cy="1047750"/>
                    </a:xfrm>
                    <a:prstGeom prst="rect">
                      <a:avLst/>
                    </a:prstGeom>
                    <a:noFill/>
                    <a:ln>
                      <a:noFill/>
                    </a:ln>
                  </pic:spPr>
                </pic:pic>
              </a:graphicData>
            </a:graphic>
          </wp:inline>
        </w:drawing>
      </w:r>
    </w:p>
    <w:p w14:paraId="22F2E784" w14:textId="77777777" w:rsidR="00CD1F2D" w:rsidRDefault="00CD1F2D">
      <w:pPr>
        <w:pStyle w:val="NormalWeb"/>
        <w:jc w:val="center"/>
        <w:divId w:val="788085354"/>
        <w:rPr>
          <w:rFonts w:ascii="Segoe UI" w:hAnsi="Segoe UI" w:cs="Segoe UI"/>
          <w:color w:val="333333"/>
          <w:lang w:val="en"/>
        </w:rPr>
      </w:pPr>
      <w:r>
        <w:rPr>
          <w:rStyle w:val="Strong"/>
          <w:rFonts w:ascii="Segoe UI" w:hAnsi="Segoe UI" w:cs="Segoe UI"/>
          <w:color w:val="333333"/>
          <w:lang w:val="en"/>
        </w:rPr>
        <w:t xml:space="preserve">Fig 47.6: Chemical structure of Allicin, the primary bioactive sulfur compound. </w:t>
      </w:r>
    </w:p>
    <w:p w14:paraId="5BA87E68"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(ii) </w:t>
      </w:r>
      <w:r>
        <w:rPr>
          <w:rFonts w:ascii="Segoe UI" w:hAnsi="Segoe UI" w:cs="Segoe UI"/>
          <w:color w:val="333333"/>
          <w:lang w:val="en"/>
        </w:rPr>
        <w:t xml:space="preserve">Alliin (C₆H₁₁NO₃S) – Precursor to allicin </w:t>
      </w:r>
    </w:p>
    <w:p w14:paraId="6A06323F"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(S-allyl-L-cysteine sulfoxide) </w:t>
      </w:r>
    </w:p>
    <w:p w14:paraId="0AC28C42" w14:textId="77777777" w:rsidR="00CD1F2D" w:rsidRDefault="00CD1F2D">
      <w:pPr>
        <w:pStyle w:val="NormalWeb"/>
        <w:jc w:val="center"/>
        <w:divId w:val="788085354"/>
        <w:rPr>
          <w:rFonts w:ascii="Segoe UI" w:hAnsi="Segoe UI" w:cs="Segoe UI"/>
          <w:color w:val="333333"/>
          <w:lang w:val="en"/>
        </w:rPr>
      </w:pPr>
      <w:r>
        <w:rPr>
          <w:rFonts w:ascii="Segoe UI" w:hAnsi="Segoe UI" w:cs="Segoe UI"/>
          <w:noProof/>
          <w:color w:val="333333"/>
          <w:lang w:val="en"/>
        </w:rPr>
        <w:drawing>
          <wp:inline distT="0" distB="0" distL="0" distR="0" wp14:anchorId="666FDDB3" wp14:editId="6C990201">
            <wp:extent cx="2857500" cy="1457325"/>
            <wp:effectExtent l="0" t="0" r="0" b="952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link="rId721">
                      <a:extLst>
                        <a:ext uri="{28A0092B-C50C-407E-A947-70E740481C1C}">
                          <a14:useLocalDpi xmlns:a14="http://schemas.microsoft.com/office/drawing/2010/main" val="0"/>
                        </a:ext>
                      </a:extLst>
                    </a:blip>
                    <a:srcRect/>
                    <a:stretch>
                      <a:fillRect/>
                    </a:stretch>
                  </pic:blipFill>
                  <pic:spPr bwMode="auto">
                    <a:xfrm>
                      <a:off x="0" y="0"/>
                      <a:ext cx="2857500" cy="1457325"/>
                    </a:xfrm>
                    <a:prstGeom prst="rect">
                      <a:avLst/>
                    </a:prstGeom>
                    <a:noFill/>
                    <a:ln>
                      <a:noFill/>
                    </a:ln>
                  </pic:spPr>
                </pic:pic>
              </a:graphicData>
            </a:graphic>
          </wp:inline>
        </w:drawing>
      </w:r>
    </w:p>
    <w:p w14:paraId="648B6CA2" w14:textId="77777777" w:rsidR="00CD1F2D" w:rsidRDefault="00CD1F2D">
      <w:pPr>
        <w:pStyle w:val="NormalWeb"/>
        <w:jc w:val="center"/>
        <w:divId w:val="788085354"/>
        <w:rPr>
          <w:rFonts w:ascii="Segoe UI" w:hAnsi="Segoe UI" w:cs="Segoe UI"/>
          <w:color w:val="333333"/>
          <w:lang w:val="en"/>
        </w:rPr>
      </w:pPr>
      <w:r>
        <w:rPr>
          <w:rStyle w:val="Strong"/>
          <w:rFonts w:ascii="Segoe UI" w:hAnsi="Segoe UI" w:cs="Segoe UI"/>
          <w:color w:val="333333"/>
          <w:lang w:val="en"/>
        </w:rPr>
        <w:t xml:space="preserve">Fig 47.7: Chemical structure of Alliin, the precursor to Allicin. </w:t>
      </w:r>
    </w:p>
    <w:p w14:paraId="53D36695"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(iii) </w:t>
      </w:r>
      <w:r>
        <w:rPr>
          <w:rFonts w:ascii="Segoe UI" w:hAnsi="Segoe UI" w:cs="Segoe UI"/>
          <w:color w:val="333333"/>
          <w:lang w:val="en"/>
        </w:rPr>
        <w:t xml:space="preserve">Diallyl Disulfide (C₆H₁₀S₂) – Stable organosulfur compound </w:t>
      </w:r>
    </w:p>
    <w:p w14:paraId="701332E6"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CH₂=CH-CH₂-S-S-CH₂-CH=CH₂ </w:t>
      </w:r>
    </w:p>
    <w:p w14:paraId="2B949A6A" w14:textId="77777777" w:rsidR="00CD1F2D" w:rsidRDefault="00CD1F2D">
      <w:pPr>
        <w:pStyle w:val="NormalWeb"/>
        <w:divId w:val="788085354"/>
        <w:rPr>
          <w:rFonts w:ascii="Segoe UI" w:hAnsi="Segoe UI" w:cs="Segoe UI"/>
          <w:color w:val="333333"/>
          <w:lang w:val="en"/>
        </w:rPr>
      </w:pPr>
      <w:r>
        <w:rPr>
          <w:rStyle w:val="Emphasis"/>
          <w:rFonts w:ascii="Segoe UI" w:hAnsi="Segoe UI" w:cs="Segoe UI"/>
          <w:color w:val="333333"/>
          <w:lang w:val="en"/>
        </w:rPr>
        <w:t xml:space="preserve">Medicinal Properties </w:t>
      </w:r>
    </w:p>
    <w:p w14:paraId="7EF4ADE5" w14:textId="77777777" w:rsidR="00CD1F2D" w:rsidRDefault="00CD1F2D">
      <w:pPr>
        <w:numPr>
          <w:ilvl w:val="0"/>
          <w:numId w:val="572"/>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Antimicrobial: Potent antibacterial, antiviral, and antifungal activity </w:t>
      </w:r>
    </w:p>
    <w:p w14:paraId="0BC01EC9" w14:textId="77777777" w:rsidR="00CD1F2D" w:rsidRDefault="00CD1F2D">
      <w:pPr>
        <w:numPr>
          <w:ilvl w:val="0"/>
          <w:numId w:val="572"/>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Reduces inflammatory mediators </w:t>
      </w:r>
    </w:p>
    <w:p w14:paraId="6469AA68" w14:textId="77777777" w:rsidR="00CD1F2D" w:rsidRDefault="00CD1F2D">
      <w:pPr>
        <w:numPr>
          <w:ilvl w:val="0"/>
          <w:numId w:val="572"/>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Expectorant: Promotes mucus clearance from respiratory tract </w:t>
      </w:r>
    </w:p>
    <w:p w14:paraId="44BB4A1F" w14:textId="77777777" w:rsidR="00CD1F2D" w:rsidRDefault="00CD1F2D">
      <w:pPr>
        <w:numPr>
          <w:ilvl w:val="0"/>
          <w:numId w:val="572"/>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Immune-modulating: Enhances immune system response </w:t>
      </w:r>
    </w:p>
    <w:p w14:paraId="60176824" w14:textId="77777777" w:rsidR="00CD1F2D" w:rsidRDefault="00CD1F2D">
      <w:pPr>
        <w:numPr>
          <w:ilvl w:val="0"/>
          <w:numId w:val="573"/>
        </w:numPr>
        <w:spacing w:before="100" w:beforeAutospacing="1" w:after="100" w:afterAutospacing="1"/>
        <w:divId w:val="78808535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(Supporting Compounds) </w:t>
      </w:r>
    </w:p>
    <w:p w14:paraId="7D0327F5"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Three Most Important Compounds: </w:t>
      </w:r>
    </w:p>
    <w:p w14:paraId="7D20DE02"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(i) Quercetin (C₁₅H₁₀O₇) – Major flavonol </w:t>
      </w:r>
    </w:p>
    <w:p w14:paraId="70F1E43E"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(ii) Kaempferol (C₁₅H₁₀O₆) – Flavonol compound </w:t>
      </w:r>
    </w:p>
    <w:p w14:paraId="0ACDFF8F"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(iii) Myricetin (C₁₅H₁₀O₈) – Highly hydroxylated flavonol </w:t>
      </w:r>
    </w:p>
    <w:p w14:paraId="1BD1CD1F" w14:textId="77777777" w:rsidR="00CD1F2D" w:rsidRDefault="00CD1F2D">
      <w:pPr>
        <w:numPr>
          <w:ilvl w:val="0"/>
          <w:numId w:val="574"/>
        </w:numPr>
        <w:spacing w:before="100" w:beforeAutospacing="1" w:after="100" w:afterAutospacing="1"/>
        <w:divId w:val="78808535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Saponins and Other Compounds </w:t>
      </w:r>
    </w:p>
    <w:p w14:paraId="5AB6CC44"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Most Important Compound: </w:t>
      </w:r>
    </w:p>
    <w:p w14:paraId="31C73AC6"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Steroidal Saponins (Complex glycosides) </w:t>
      </w:r>
    </w:p>
    <w:p w14:paraId="43269140"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(Spirostanol or furostanol aglycone + sugar chains) </w:t>
      </w:r>
    </w:p>
    <w:p w14:paraId="399F1D7E"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Typical structure: C₂₇H₄₄O₃ + multiple sugar units </w:t>
      </w:r>
    </w:p>
    <w:p w14:paraId="283B2B10" w14:textId="77777777" w:rsidR="00CD1F2D" w:rsidRDefault="00CD1F2D">
      <w:pPr>
        <w:pStyle w:val="Heading3"/>
        <w:divId w:val="7880853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r>
        <w:rPr>
          <w:rStyle w:val="Strong"/>
          <w:rFonts w:ascii="Segoe UI" w:eastAsia="Times New Roman" w:hAnsi="Segoe UI" w:cs="Segoe UI"/>
          <w:b/>
          <w:bCs/>
          <w:color w:val="339966"/>
          <w:vertAlign w:val="superscript"/>
          <w:lang w:val="en"/>
        </w:rPr>
        <w:t xml:space="preserve">[1][2][6][11] </w:t>
      </w:r>
    </w:p>
    <w:p w14:paraId="00EFD8D0"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Respiratory Support (Bulb Poultices and Preparations) </w:t>
      </w:r>
    </w:p>
    <w:p w14:paraId="0C5D486E" w14:textId="77777777" w:rsidR="00CD1F2D" w:rsidRDefault="00CD1F2D">
      <w:pPr>
        <w:numPr>
          <w:ilvl w:val="0"/>
          <w:numId w:val="575"/>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Allicin and organosulfur compounds act as: </w:t>
      </w:r>
    </w:p>
    <w:p w14:paraId="71B06586" w14:textId="77777777" w:rsidR="00CD1F2D" w:rsidRDefault="00CD1F2D">
      <w:pPr>
        <w:numPr>
          <w:ilvl w:val="1"/>
          <w:numId w:val="575"/>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Expectorants promoting mucus secretion and clearance </w:t>
      </w:r>
    </w:p>
    <w:p w14:paraId="1733A88D" w14:textId="77777777" w:rsidR="00CD1F2D" w:rsidRDefault="00CD1F2D">
      <w:pPr>
        <w:numPr>
          <w:ilvl w:val="1"/>
          <w:numId w:val="575"/>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relaxing airway smooth muscle </w:t>
      </w:r>
    </w:p>
    <w:p w14:paraId="33D5E371" w14:textId="77777777" w:rsidR="00CD1F2D" w:rsidRDefault="00CD1F2D">
      <w:pPr>
        <w:numPr>
          <w:ilvl w:val="1"/>
          <w:numId w:val="575"/>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Antimicrobials combating respiratory pathogens </w:t>
      </w:r>
    </w:p>
    <w:p w14:paraId="2F834510" w14:textId="77777777" w:rsidR="00CD1F2D" w:rsidRDefault="00CD1F2D">
      <w:pPr>
        <w:numPr>
          <w:ilvl w:val="0"/>
          <w:numId w:val="575"/>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Flavonoids contribute: </w:t>
      </w:r>
    </w:p>
    <w:p w14:paraId="59FD3693" w14:textId="77777777" w:rsidR="00CD1F2D" w:rsidRDefault="00CD1F2D">
      <w:pPr>
        <w:numPr>
          <w:ilvl w:val="1"/>
          <w:numId w:val="575"/>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airway inflammation </w:t>
      </w:r>
    </w:p>
    <w:p w14:paraId="62239558" w14:textId="77777777" w:rsidR="00CD1F2D" w:rsidRDefault="00CD1F2D">
      <w:pPr>
        <w:numPr>
          <w:ilvl w:val="1"/>
          <w:numId w:val="575"/>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respiratory tissues </w:t>
      </w:r>
    </w:p>
    <w:p w14:paraId="0A25390C" w14:textId="77777777" w:rsidR="00CD1F2D" w:rsidRDefault="00CD1F2D">
      <w:pPr>
        <w:numPr>
          <w:ilvl w:val="1"/>
          <w:numId w:val="575"/>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Enhanced immune response in lungs </w:t>
      </w:r>
    </w:p>
    <w:p w14:paraId="510A404C"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Kidney Stone and Urinary Support (Plant Juice) </w:t>
      </w:r>
    </w:p>
    <w:p w14:paraId="115193A1" w14:textId="77777777" w:rsidR="00CD1F2D" w:rsidRDefault="00CD1F2D">
      <w:pPr>
        <w:numPr>
          <w:ilvl w:val="0"/>
          <w:numId w:val="576"/>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Organosulfur compounds facilitate: </w:t>
      </w:r>
    </w:p>
    <w:p w14:paraId="0199502C" w14:textId="77777777" w:rsidR="00CD1F2D" w:rsidRDefault="00CD1F2D">
      <w:pPr>
        <w:numPr>
          <w:ilvl w:val="1"/>
          <w:numId w:val="576"/>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Diuretic action increasing urine flow </w:t>
      </w:r>
    </w:p>
    <w:p w14:paraId="71A562CD" w14:textId="77777777" w:rsidR="00CD1F2D" w:rsidRDefault="00CD1F2D">
      <w:pPr>
        <w:numPr>
          <w:ilvl w:val="1"/>
          <w:numId w:val="576"/>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Dissolution of kidney stones through pH modulation </w:t>
      </w:r>
    </w:p>
    <w:p w14:paraId="70CC42DD" w14:textId="77777777" w:rsidR="00CD1F2D" w:rsidRDefault="00CD1F2D">
      <w:pPr>
        <w:numPr>
          <w:ilvl w:val="1"/>
          <w:numId w:val="576"/>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against urinary tract infections </w:t>
      </w:r>
    </w:p>
    <w:p w14:paraId="672E0F58" w14:textId="77777777" w:rsidR="00CD1F2D" w:rsidRDefault="00CD1F2D">
      <w:pPr>
        <w:numPr>
          <w:ilvl w:val="0"/>
          <w:numId w:val="576"/>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Flavonoids provide: </w:t>
      </w:r>
    </w:p>
    <w:p w14:paraId="6D0F94EF" w14:textId="77777777" w:rsidR="00CD1F2D" w:rsidRDefault="00CD1F2D">
      <w:pPr>
        <w:numPr>
          <w:ilvl w:val="1"/>
          <w:numId w:val="576"/>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urinary system </w:t>
      </w:r>
    </w:p>
    <w:p w14:paraId="09D1793B" w14:textId="77777777" w:rsidR="00CD1F2D" w:rsidRDefault="00CD1F2D">
      <w:pPr>
        <w:numPr>
          <w:ilvl w:val="1"/>
          <w:numId w:val="576"/>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kidney cells </w:t>
      </w:r>
    </w:p>
    <w:p w14:paraId="44248F32" w14:textId="77777777" w:rsidR="00CD1F2D" w:rsidRDefault="00CD1F2D">
      <w:pPr>
        <w:numPr>
          <w:ilvl w:val="1"/>
          <w:numId w:val="576"/>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Enhanced renal blood flow </w:t>
      </w:r>
    </w:p>
    <w:p w14:paraId="499644EF"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Antimicrobial and Immune Support (Various Preparations) </w:t>
      </w:r>
    </w:p>
    <w:p w14:paraId="24DF6183" w14:textId="77777777" w:rsidR="00CD1F2D" w:rsidRDefault="00CD1F2D">
      <w:pPr>
        <w:numPr>
          <w:ilvl w:val="0"/>
          <w:numId w:val="577"/>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Allicin acts through: </w:t>
      </w:r>
    </w:p>
    <w:p w14:paraId="28ACAC84" w14:textId="77777777" w:rsidR="00CD1F2D" w:rsidRDefault="00CD1F2D">
      <w:pPr>
        <w:numPr>
          <w:ilvl w:val="1"/>
          <w:numId w:val="577"/>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Direct bacterial membrane disruption </w:t>
      </w:r>
    </w:p>
    <w:p w14:paraId="03631A33" w14:textId="77777777" w:rsidR="00CD1F2D" w:rsidRDefault="00CD1F2D">
      <w:pPr>
        <w:numPr>
          <w:ilvl w:val="1"/>
          <w:numId w:val="577"/>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Inhibition of bacterial enzyme systems </w:t>
      </w:r>
    </w:p>
    <w:p w14:paraId="0BF0CCA1" w14:textId="77777777" w:rsidR="00CD1F2D" w:rsidRDefault="00CD1F2D">
      <w:pPr>
        <w:numPr>
          <w:ilvl w:val="1"/>
          <w:numId w:val="577"/>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Antiviral activity through multiple mechanisms </w:t>
      </w:r>
    </w:p>
    <w:p w14:paraId="2FE6F583" w14:textId="77777777" w:rsidR="00CD1F2D" w:rsidRDefault="00CD1F2D">
      <w:pPr>
        <w:numPr>
          <w:ilvl w:val="0"/>
          <w:numId w:val="577"/>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Saponins contribute: </w:t>
      </w:r>
    </w:p>
    <w:p w14:paraId="4A655ED5" w14:textId="77777777" w:rsidR="00CD1F2D" w:rsidRDefault="00CD1F2D">
      <w:pPr>
        <w:numPr>
          <w:ilvl w:val="1"/>
          <w:numId w:val="577"/>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Immune system stimulation </w:t>
      </w:r>
    </w:p>
    <w:p w14:paraId="2DF3ECB8" w14:textId="77777777" w:rsidR="00CD1F2D" w:rsidRDefault="00CD1F2D">
      <w:pPr>
        <w:numPr>
          <w:ilvl w:val="1"/>
          <w:numId w:val="577"/>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Enhanced phagocytic activity </w:t>
      </w:r>
    </w:p>
    <w:p w14:paraId="01CD126F" w14:textId="77777777" w:rsidR="00CD1F2D" w:rsidRDefault="00CD1F2D">
      <w:pPr>
        <w:numPr>
          <w:ilvl w:val="1"/>
          <w:numId w:val="577"/>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Antimicrobial synergy with organosulfur compounds </w:t>
      </w:r>
    </w:p>
    <w:p w14:paraId="3348D9A8" w14:textId="77777777" w:rsidR="00CD1F2D" w:rsidRDefault="00CD1F2D">
      <w:pPr>
        <w:pStyle w:val="Heading3"/>
        <w:divId w:val="7880853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r>
        <w:rPr>
          <w:rStyle w:val="Strong"/>
          <w:rFonts w:ascii="Segoe UI" w:eastAsia="Times New Roman" w:hAnsi="Segoe UI" w:cs="Segoe UI"/>
          <w:b/>
          <w:bCs/>
          <w:color w:val="339966"/>
          <w:vertAlign w:val="superscript"/>
          <w:lang w:val="en"/>
        </w:rPr>
        <w:t xml:space="preserve">[1][2][6][11] </w:t>
      </w:r>
    </w:p>
    <w:p w14:paraId="0CD2D7C1"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Allicin Formation and Antimicrobial Action </w:t>
      </w:r>
    </w:p>
    <w:p w14:paraId="0FABC9CE"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Alliin + Alliinase enzyme → Allicin + Pyruvate + Ammonia (When plant tissue is crushed or damaged) </w:t>
      </w:r>
    </w:p>
    <w:p w14:paraId="4C698A46"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Allicin → Bacterial thiol-containing protein binding → Enzyme inactivation → Disrupted bacterial metabolism → Cell death </w:t>
      </w:r>
    </w:p>
    <w:p w14:paraId="07EA803E"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Allicin + Bacterial membrane lipids → Membrane permeabilization → ATP leakage + Ion imbalance → Cell lysis </w:t>
      </w:r>
    </w:p>
    <w:p w14:paraId="4A4671B6"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Anti-inflammatory Mechanism (Organosulfur Compounds + Flavonoids) </w:t>
      </w:r>
    </w:p>
    <w:p w14:paraId="0B852CE3"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Diallyl disulfide → NF-κB pathway inhibition → ↓ Pro-inflammatory cytokines → Reduced tissue inflammation → Symptom relief </w:t>
      </w:r>
    </w:p>
    <w:p w14:paraId="0F17A4CF"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Quercetin → COX-2 enzyme inhibition → ↓ Prostaglandin synthesis → Anti-inflammatory and analgesic effects </w:t>
      </w:r>
    </w:p>
    <w:p w14:paraId="191A5059"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Respiratory Relief Mechanism (Multiple Compounds) </w:t>
      </w:r>
    </w:p>
    <w:p w14:paraId="2189342F"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Allicin → Mucus secretion stimulation → Enhanced expectoration → Improved airway clearance → Better breathing </w:t>
      </w:r>
    </w:p>
    <w:p w14:paraId="27A3BE5A"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Organosulfur compounds → β₂-adrenergic activation → Bronchodilation → Relaxed airway smooth muscle → Improved airflow </w:t>
      </w:r>
    </w:p>
    <w:p w14:paraId="4FCA3CEA"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Kidney Stone Dissolution (Organosulfur Compounds) </w:t>
      </w:r>
    </w:p>
    <w:p w14:paraId="1C8FBC05"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Allicin → Increased urine pH → Alkaline environment → Enhanced calcium oxalate solubility → Stone dissolution </w:t>
      </w:r>
    </w:p>
    <w:p w14:paraId="512CCB94"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Diuretic action → ↑ Urine volume → Stone flushing → Reduced stone formation → Preventive effect </w:t>
      </w:r>
    </w:p>
    <w:p w14:paraId="3E8ADCB5"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Immune Enhancement (Multiple Compounds) </w:t>
      </w:r>
    </w:p>
    <w:p w14:paraId="7041F3D4"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Allicin → Macrophage activation → ↑ Phagocytosis → Enhanced pathogen clearance → Improved immune defense </w:t>
      </w:r>
    </w:p>
    <w:p w14:paraId="2D33F152"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Saponins → T-cell proliferation ↑ → Enhanced cellular immunity → Improved viral and bacterial resistance </w:t>
      </w:r>
    </w:p>
    <w:p w14:paraId="3CBDA072" w14:textId="77777777" w:rsidR="00CD1F2D" w:rsidRDefault="00CD1F2D">
      <w:pPr>
        <w:pStyle w:val="Heading3"/>
        <w:divId w:val="7880853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51C0FE18"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Poultice Preparation (Primary Respiratory Treatment) </w:t>
      </w:r>
    </w:p>
    <w:p w14:paraId="73E0BFE6" w14:textId="77777777" w:rsidR="00CD1F2D" w:rsidRDefault="00CD1F2D">
      <w:pPr>
        <w:numPr>
          <w:ilvl w:val="0"/>
          <w:numId w:val="578"/>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Fresh plant crushing: Activates alliinase enzyme to produce allicin </w:t>
      </w:r>
    </w:p>
    <w:p w14:paraId="102ECAF3" w14:textId="77777777" w:rsidR="00CD1F2D" w:rsidRDefault="00CD1F2D">
      <w:pPr>
        <w:numPr>
          <w:ilvl w:val="0"/>
          <w:numId w:val="578"/>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Hot water addition: Optimizes extraction while preserving bioactivity </w:t>
      </w:r>
    </w:p>
    <w:p w14:paraId="6E2C916F" w14:textId="77777777" w:rsidR="00CD1F2D" w:rsidRDefault="00CD1F2D">
      <w:pPr>
        <w:numPr>
          <w:ilvl w:val="0"/>
          <w:numId w:val="578"/>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Chest application: Allows transdermal absorption of volatile compounds </w:t>
      </w:r>
    </w:p>
    <w:p w14:paraId="3ED44244" w14:textId="77777777" w:rsidR="00CD1F2D" w:rsidRDefault="00CD1F2D">
      <w:pPr>
        <w:numPr>
          <w:ilvl w:val="0"/>
          <w:numId w:val="578"/>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Heat retention: Enhances penetration and therapeutic effect </w:t>
      </w:r>
    </w:p>
    <w:p w14:paraId="6FFEF6C1"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Fresh Juice Extraction (Kidney Stone Treatment) </w:t>
      </w:r>
    </w:p>
    <w:p w14:paraId="234D31F7" w14:textId="77777777" w:rsidR="00CD1F2D" w:rsidRDefault="00CD1F2D">
      <w:pPr>
        <w:numPr>
          <w:ilvl w:val="0"/>
          <w:numId w:val="579"/>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Immediate use: Maximizes allicin content before degradation </w:t>
      </w:r>
    </w:p>
    <w:p w14:paraId="6382A147" w14:textId="77777777" w:rsidR="00CD1F2D" w:rsidRDefault="00CD1F2D">
      <w:pPr>
        <w:numPr>
          <w:ilvl w:val="0"/>
          <w:numId w:val="579"/>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Sequential dosing: Taken following horsemint tea for kidney stones and dropsy </w:t>
      </w:r>
    </w:p>
    <w:p w14:paraId="257204C0" w14:textId="77777777" w:rsidR="00CD1F2D" w:rsidRDefault="00CD1F2D">
      <w:pPr>
        <w:numPr>
          <w:ilvl w:val="0"/>
          <w:numId w:val="579"/>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Fresh bulb crushing: Ensures optimal enzyme activity </w:t>
      </w:r>
    </w:p>
    <w:p w14:paraId="222CF911" w14:textId="77777777" w:rsidR="00CD1F2D" w:rsidRDefault="00CD1F2D">
      <w:pPr>
        <w:pStyle w:val="Heading3"/>
        <w:divId w:val="7880853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Culinary Significance </w:t>
      </w:r>
    </w:p>
    <w:p w14:paraId="325BC74F"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Traditional Food Systems </w:t>
      </w:r>
    </w:p>
    <w:p w14:paraId="05F9FC24"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Nodding onion served dual purposes: </w:t>
      </w:r>
    </w:p>
    <w:p w14:paraId="624AADC5" w14:textId="77777777" w:rsidR="00CD1F2D" w:rsidRDefault="00CD1F2D">
      <w:pPr>
        <w:numPr>
          <w:ilvl w:val="0"/>
          <w:numId w:val="580"/>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Fresh consumption: Bulbs and leaves used like cultivated onions </w:t>
      </w:r>
    </w:p>
    <w:p w14:paraId="65F93D59" w14:textId="77777777" w:rsidR="00CD1F2D" w:rsidRDefault="00CD1F2D">
      <w:pPr>
        <w:numPr>
          <w:ilvl w:val="0"/>
          <w:numId w:val="580"/>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Winter storage: Bulbs dried for culinary use in winter months </w:t>
      </w:r>
    </w:p>
    <w:p w14:paraId="25B376EB" w14:textId="77777777" w:rsidR="00CD1F2D" w:rsidRDefault="00CD1F2D">
      <w:pPr>
        <w:numPr>
          <w:ilvl w:val="0"/>
          <w:numId w:val="580"/>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Flavoring agent: Added distinctive onion flavor to traditional dishes </w:t>
      </w:r>
    </w:p>
    <w:p w14:paraId="70E5EB50" w14:textId="77777777" w:rsidR="00CD1F2D" w:rsidRDefault="00CD1F2D">
      <w:pPr>
        <w:numPr>
          <w:ilvl w:val="0"/>
          <w:numId w:val="580"/>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Nutritional supplement: Provided vitamins and minerals year-round </w:t>
      </w:r>
    </w:p>
    <w:p w14:paraId="3F814304"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Ecological Role </w:t>
      </w:r>
    </w:p>
    <w:p w14:paraId="5CF4BA1B" w14:textId="77777777" w:rsidR="00CD1F2D" w:rsidRDefault="00CD1F2D">
      <w:pPr>
        <w:numPr>
          <w:ilvl w:val="0"/>
          <w:numId w:val="581"/>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Pollinator support: Attractive flowers support native bees and butterflies </w:t>
      </w:r>
    </w:p>
    <w:p w14:paraId="33948CDA" w14:textId="77777777" w:rsidR="00CD1F2D" w:rsidRDefault="00CD1F2D">
      <w:pPr>
        <w:numPr>
          <w:ilvl w:val="0"/>
          <w:numId w:val="581"/>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Habitat indicator: Presence indicates healthy native ecosystems </w:t>
      </w:r>
    </w:p>
    <w:p w14:paraId="64EC6860" w14:textId="77777777" w:rsidR="00CD1F2D" w:rsidRDefault="00CD1F2D">
      <w:pPr>
        <w:numPr>
          <w:ilvl w:val="0"/>
          <w:numId w:val="581"/>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Wildlife food: Bears and ground squirrels consume bulbs </w:t>
      </w:r>
    </w:p>
    <w:p w14:paraId="5C6D1B44" w14:textId="77777777" w:rsidR="00CD1F2D" w:rsidRDefault="00CD1F2D">
      <w:pPr>
        <w:pStyle w:val="Heading3"/>
        <w:divId w:val="78808535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60BBEB39" w14:textId="77777777" w:rsidR="00CD1F2D" w:rsidRDefault="00CD1F2D">
      <w:pPr>
        <w:pStyle w:val="NormalWeb"/>
        <w:divId w:val="788085354"/>
        <w:rPr>
          <w:rFonts w:ascii="Segoe UI" w:hAnsi="Segoe UI" w:cs="Segoe UI"/>
          <w:color w:val="333333"/>
          <w:lang w:val="en"/>
        </w:rPr>
      </w:pPr>
      <w:r>
        <w:rPr>
          <w:rFonts w:ascii="Segoe UI" w:hAnsi="Segoe UI" w:cs="Segoe UI"/>
          <w:color w:val="333333"/>
          <w:lang w:val="en"/>
        </w:rPr>
        <w:t xml:space="preserve">Indigenous preparation methods emphasize: </w:t>
      </w:r>
    </w:p>
    <w:p w14:paraId="243BDCA6" w14:textId="77777777" w:rsidR="00CD1F2D" w:rsidRDefault="00CD1F2D">
      <w:pPr>
        <w:numPr>
          <w:ilvl w:val="0"/>
          <w:numId w:val="582"/>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Appropriate dosing: Moderate use due to strong bioactive compounds </w:t>
      </w:r>
    </w:p>
    <w:p w14:paraId="278C9835" w14:textId="77777777" w:rsidR="00CD1F2D" w:rsidRDefault="00CD1F2D">
      <w:pPr>
        <w:numPr>
          <w:ilvl w:val="0"/>
          <w:numId w:val="582"/>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Fresh preparation: Optimal potency requires recent harvest </w:t>
      </w:r>
    </w:p>
    <w:p w14:paraId="57B8032B" w14:textId="77777777" w:rsidR="00CD1F2D" w:rsidRDefault="00CD1F2D">
      <w:pPr>
        <w:numPr>
          <w:ilvl w:val="0"/>
          <w:numId w:val="582"/>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Proper identification: Distinguishing from toxic look-alikes </w:t>
      </w:r>
    </w:p>
    <w:p w14:paraId="495E6143" w14:textId="77777777" w:rsidR="00CD1F2D" w:rsidRDefault="00CD1F2D">
      <w:pPr>
        <w:numPr>
          <w:ilvl w:val="0"/>
          <w:numId w:val="582"/>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Seasonal collection: Timing harvest for maximum effectiveness </w:t>
      </w:r>
    </w:p>
    <w:p w14:paraId="44C61C9C"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3333"/>
          <w:lang w:val="en"/>
        </w:rPr>
        <w:t xml:space="preserve">Modern Safety Notes </w:t>
      </w:r>
    </w:p>
    <w:p w14:paraId="7F445B45" w14:textId="77777777" w:rsidR="00CD1F2D" w:rsidRDefault="00CD1F2D">
      <w:pPr>
        <w:numPr>
          <w:ilvl w:val="0"/>
          <w:numId w:val="583"/>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Digestive sensitivity: Strong sulfur compounds may cause upset in sensitive individuals </w:t>
      </w:r>
    </w:p>
    <w:p w14:paraId="7C6E54A8" w14:textId="77777777" w:rsidR="00CD1F2D" w:rsidRDefault="00CD1F2D">
      <w:pPr>
        <w:numPr>
          <w:ilvl w:val="0"/>
          <w:numId w:val="583"/>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Blood thinning: Organosulfur compounds have anticoagulant properties </w:t>
      </w:r>
    </w:p>
    <w:p w14:paraId="2FB2B522" w14:textId="77777777" w:rsidR="00CD1F2D" w:rsidRDefault="00CD1F2D">
      <w:pPr>
        <w:numPr>
          <w:ilvl w:val="0"/>
          <w:numId w:val="583"/>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Odor considerations: Consumption produces characteristic body odor </w:t>
      </w:r>
    </w:p>
    <w:p w14:paraId="75DB95D1" w14:textId="77777777" w:rsidR="00CD1F2D" w:rsidRDefault="00CD1F2D">
      <w:pPr>
        <w:numPr>
          <w:ilvl w:val="0"/>
          <w:numId w:val="583"/>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Quality assessment: Fresh plants with strong onion scent indicate potency </w:t>
      </w:r>
    </w:p>
    <w:p w14:paraId="040F632C" w14:textId="77777777" w:rsidR="00CD1F2D" w:rsidRDefault="00CD1F2D">
      <w:pPr>
        <w:pStyle w:val="NormalWeb"/>
        <w:divId w:val="788085354"/>
        <w:rPr>
          <w:rFonts w:ascii="Segoe UI" w:hAnsi="Segoe UI" w:cs="Segoe UI"/>
          <w:color w:val="333333"/>
          <w:lang w:val="en"/>
        </w:rPr>
      </w:pPr>
      <w:r>
        <w:rPr>
          <w:rStyle w:val="Strong"/>
          <w:rFonts w:ascii="Segoe UI" w:hAnsi="Segoe UI" w:cs="Segoe UI"/>
          <w:color w:val="339966"/>
          <w:lang w:val="en"/>
        </w:rPr>
        <w:t xml:space="preserve">References </w:t>
      </w:r>
    </w:p>
    <w:p w14:paraId="5D5C465B"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Ankri, S., &amp; Mirelman, D. (2021). Antibacterial properties of organosulfur compounds of garlic ( </w:t>
      </w:r>
      <w:r>
        <w:rPr>
          <w:rStyle w:val="Emphasis"/>
          <w:rFonts w:ascii="Segoe UI" w:eastAsia="Times New Roman" w:hAnsi="Segoe UI" w:cs="Segoe UI"/>
          <w:color w:val="333333"/>
          <w:lang w:val="en"/>
        </w:rPr>
        <w:t xml:space="preserve">Allium sativum </w:t>
      </w:r>
      <w:r>
        <w:rPr>
          <w:rFonts w:ascii="Segoe UI" w:eastAsia="Times New Roman" w:hAnsi="Segoe UI" w:cs="Segoe UI"/>
          <w:color w:val="333333"/>
          <w:lang w:val="en"/>
        </w:rPr>
        <w:t>).</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Microorganisms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9 </w:t>
      </w:r>
      <w:r>
        <w:rPr>
          <w:rFonts w:ascii="Segoe UI" w:eastAsia="Times New Roman" w:hAnsi="Segoe UI" w:cs="Segoe UI"/>
          <w:color w:val="333333"/>
          <w:lang w:val="en"/>
        </w:rPr>
        <w:t xml:space="preserve">(8), 1623. </w:t>
      </w:r>
      <w:hyperlink r:id="rId722" w:history="1">
        <w:r>
          <w:rPr>
            <w:rStyle w:val="Hyperlink"/>
            <w:rFonts w:ascii="Segoe UI" w:eastAsia="Times New Roman" w:hAnsi="Segoe UI" w:cs="Segoe UI"/>
            <w:lang w:val="en"/>
          </w:rPr>
          <w:t xml:space="preserve">https://doi.org/10.3390/microorganisms9081623 </w:t>
        </w:r>
      </w:hyperlink>
    </w:p>
    <w:p w14:paraId="3803F3D1"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Bayan, A., Ghazali, H. M., &amp; Rahman, R. A. (2020). Chemical constituents and pharmacological activities of garlic ( </w:t>
      </w:r>
      <w:r>
        <w:rPr>
          <w:rStyle w:val="Emphasis"/>
          <w:rFonts w:ascii="Segoe UI" w:eastAsia="Times New Roman" w:hAnsi="Segoe UI" w:cs="Segoe UI"/>
          <w:color w:val="333333"/>
          <w:lang w:val="en"/>
        </w:rPr>
        <w:t xml:space="preserve">Allium sativum </w:t>
      </w:r>
      <w:r>
        <w:rPr>
          <w:rFonts w:ascii="Segoe UI" w:eastAsia="Times New Roman" w:hAnsi="Segoe UI" w:cs="Segoe UI"/>
          <w:color w:val="333333"/>
          <w:lang w:val="en"/>
        </w:rPr>
        <w:t xml:space="preserve">): A review. </w:t>
      </w:r>
      <w:r>
        <w:rPr>
          <w:rStyle w:val="Emphasis"/>
          <w:rFonts w:ascii="Segoe UI" w:eastAsia="Times New Roman" w:hAnsi="Segoe UI" w:cs="Segoe UI"/>
          <w:color w:val="333333"/>
          <w:lang w:val="en"/>
        </w:rPr>
        <w:t xml:space="preserve">Molecules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25 </w:t>
      </w:r>
      <w:r>
        <w:rPr>
          <w:rFonts w:ascii="Segoe UI" w:eastAsia="Times New Roman" w:hAnsi="Segoe UI" w:cs="Segoe UI"/>
          <w:color w:val="333333"/>
          <w:lang w:val="en"/>
        </w:rPr>
        <w:t xml:space="preserve">(6), 1428. </w:t>
      </w:r>
      <w:hyperlink r:id="rId723" w:history="1">
        <w:r>
          <w:rPr>
            <w:rStyle w:val="Hyperlink"/>
            <w:rFonts w:ascii="Segoe UI" w:eastAsia="Times New Roman" w:hAnsi="Segoe UI" w:cs="Segoe UI"/>
            <w:lang w:val="en"/>
          </w:rPr>
          <w:t xml:space="preserve">https://doi.org/10.3390/molecules25061428 </w:t>
        </w:r>
      </w:hyperlink>
    </w:p>
    <w:p w14:paraId="0AAD5BD7"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Bright Lane Gardens. (2024, November 26). </w:t>
      </w:r>
      <w:r>
        <w:rPr>
          <w:rStyle w:val="Emphasis"/>
          <w:rFonts w:ascii="Segoe UI" w:eastAsia="Times New Roman" w:hAnsi="Segoe UI" w:cs="Segoe UI"/>
          <w:color w:val="333333"/>
          <w:lang w:val="en"/>
        </w:rPr>
        <w:t xml:space="preserve">How to grow nodding wild onion (Allium cernuum) </w:t>
      </w:r>
      <w:r>
        <w:rPr>
          <w:rFonts w:ascii="Segoe UI" w:eastAsia="Times New Roman" w:hAnsi="Segoe UI" w:cs="Segoe UI"/>
          <w:color w:val="333333"/>
          <w:lang w:val="en"/>
        </w:rPr>
        <w:t xml:space="preserve">. </w:t>
      </w:r>
      <w:hyperlink r:id="rId724" w:tgtFrame="_new" w:history="1">
        <w:r>
          <w:rPr>
            <w:rStyle w:val="Hyperlink"/>
            <w:rFonts w:ascii="Segoe UI" w:eastAsia="Times New Roman" w:hAnsi="Segoe UI" w:cs="Segoe UI"/>
            <w:lang w:val="en"/>
          </w:rPr>
          <w:t xml:space="preserve">https://brightlanegardens.com/native-plants/plant-glossary/native-perennials/nodding-wild-onion-allium-cernuum/ </w:t>
        </w:r>
      </w:hyperlink>
    </w:p>
    <w:p w14:paraId="37A90273"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Oral teachings. </w:t>
      </w:r>
    </w:p>
    <w:p w14:paraId="69CFCA38"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Everwilde Farms. (2025). </w:t>
      </w:r>
      <w:r>
        <w:rPr>
          <w:rStyle w:val="Emphasis"/>
          <w:rFonts w:ascii="Segoe UI" w:eastAsia="Times New Roman" w:hAnsi="Segoe UI" w:cs="Segoe UI"/>
          <w:color w:val="333333"/>
          <w:lang w:val="en"/>
        </w:rPr>
        <w:t xml:space="preserve">Nodding onion seeds | Nodding wild onion </w:t>
      </w:r>
      <w:r>
        <w:rPr>
          <w:rFonts w:ascii="Segoe UI" w:eastAsia="Times New Roman" w:hAnsi="Segoe UI" w:cs="Segoe UI"/>
          <w:color w:val="333333"/>
          <w:lang w:val="en"/>
        </w:rPr>
        <w:t xml:space="preserve">. </w:t>
      </w:r>
      <w:hyperlink r:id="rId725" w:tgtFrame="_new" w:history="1">
        <w:r>
          <w:rPr>
            <w:rStyle w:val="Hyperlink"/>
            <w:rFonts w:ascii="Segoe UI" w:eastAsia="Times New Roman" w:hAnsi="Segoe UI" w:cs="Segoe UI"/>
            <w:lang w:val="en"/>
          </w:rPr>
          <w:t xml:space="preserve">https://www.everwilde.com/store/Allium-cernuum-WildFlower-Seed.html </w:t>
        </w:r>
      </w:hyperlink>
    </w:p>
    <w:p w14:paraId="638DBB61"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Gorrepati, K., Krishna, R., Singh, S., Shirsat, D. V., Soumia, P. S., &amp; Mahajan, V. (2024). Harnessing the nutraceutical and therapeutic potential of Allium spp: Current insights and future directions. </w:t>
      </w:r>
      <w:r>
        <w:rPr>
          <w:rStyle w:val="Emphasis"/>
          <w:rFonts w:ascii="Segoe UI" w:eastAsia="Times New Roman" w:hAnsi="Segoe UI" w:cs="Segoe UI"/>
          <w:color w:val="333333"/>
          <w:lang w:val="en"/>
        </w:rPr>
        <w:t xml:space="preserve">Frontiers in Nutrition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11 </w:t>
      </w:r>
      <w:r>
        <w:rPr>
          <w:rFonts w:ascii="Segoe UI" w:eastAsia="Times New Roman" w:hAnsi="Segoe UI" w:cs="Segoe UI"/>
          <w:color w:val="333333"/>
          <w:lang w:val="en"/>
        </w:rPr>
        <w:t xml:space="preserve">, 1497953. </w:t>
      </w:r>
      <w:hyperlink r:id="rId726" w:history="1">
        <w:r>
          <w:rPr>
            <w:rStyle w:val="Hyperlink"/>
            <w:rFonts w:ascii="Segoe UI" w:eastAsia="Times New Roman" w:hAnsi="Segoe UI" w:cs="Segoe UI"/>
            <w:lang w:val="en"/>
          </w:rPr>
          <w:t xml:space="preserve">https://doi.org/10.3389/fnut.2024.1497953 </w:t>
        </w:r>
      </w:hyperlink>
    </w:p>
    <w:p w14:paraId="4F5A6DCD"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Iciek, M., Kwiecień, I., &amp; Włodek, L. (2019). Bioactive compounds and biological functions of garlic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Allium sativum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Nutrients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11 </w:t>
      </w:r>
      <w:r>
        <w:rPr>
          <w:rFonts w:ascii="Segoe UI" w:eastAsia="Times New Roman" w:hAnsi="Segoe UI" w:cs="Segoe UI"/>
          <w:color w:val="333333"/>
          <w:lang w:val="en"/>
        </w:rPr>
        <w:t xml:space="preserve">(7), 1611. </w:t>
      </w:r>
      <w:hyperlink r:id="rId727" w:history="1">
        <w:r>
          <w:rPr>
            <w:rStyle w:val="Hyperlink"/>
            <w:rFonts w:ascii="Segoe UI" w:eastAsia="Times New Roman" w:hAnsi="Segoe UI" w:cs="Segoe UI"/>
            <w:lang w:val="en"/>
          </w:rPr>
          <w:t xml:space="preserve">https://doi.org/10.3390/nu11071611 </w:t>
        </w:r>
      </w:hyperlink>
    </w:p>
    <w:p w14:paraId="5B332B16"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Ion Exchange. (2025). </w:t>
      </w:r>
      <w:r>
        <w:rPr>
          <w:rStyle w:val="Emphasis"/>
          <w:rFonts w:ascii="Segoe UI" w:eastAsia="Times New Roman" w:hAnsi="Segoe UI" w:cs="Segoe UI"/>
          <w:color w:val="333333"/>
          <w:lang w:val="en"/>
        </w:rPr>
        <w:t xml:space="preserve">Allium cernuum | Nodding onion </w:t>
      </w:r>
      <w:r>
        <w:rPr>
          <w:rFonts w:ascii="Segoe UI" w:eastAsia="Times New Roman" w:hAnsi="Segoe UI" w:cs="Segoe UI"/>
          <w:color w:val="333333"/>
          <w:lang w:val="en"/>
        </w:rPr>
        <w:t xml:space="preserve">. </w:t>
      </w:r>
      <w:hyperlink r:id="rId728" w:tgtFrame="_new" w:history="1">
        <w:r>
          <w:rPr>
            <w:rStyle w:val="Hyperlink"/>
            <w:rFonts w:ascii="Segoe UI" w:eastAsia="Times New Roman" w:hAnsi="Segoe UI" w:cs="Segoe UI"/>
            <w:lang w:val="en"/>
          </w:rPr>
          <w:t xml:space="preserve">https://ionxchange.com/allium-cernuum-nodding-onion/ </w:t>
        </w:r>
      </w:hyperlink>
    </w:p>
    <w:p w14:paraId="5508CE1F"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Natural Medicinal Herbs. (2025). </w:t>
      </w:r>
      <w:r>
        <w:rPr>
          <w:rStyle w:val="Emphasis"/>
          <w:rFonts w:ascii="Segoe UI" w:eastAsia="Times New Roman" w:hAnsi="Segoe UI" w:cs="Segoe UI"/>
          <w:color w:val="333333"/>
          <w:lang w:val="en"/>
        </w:rPr>
        <w:t xml:space="preserve">Nodding onion (Allium cernuum) </w:t>
      </w:r>
      <w:r>
        <w:rPr>
          <w:rFonts w:ascii="Segoe UI" w:eastAsia="Times New Roman" w:hAnsi="Segoe UI" w:cs="Segoe UI"/>
          <w:color w:val="333333"/>
          <w:lang w:val="en"/>
        </w:rPr>
        <w:t xml:space="preserve">. </w:t>
      </w:r>
      <w:hyperlink r:id="rId729" w:tgtFrame="_new" w:history="1">
        <w:r>
          <w:rPr>
            <w:rStyle w:val="Hyperlink"/>
            <w:rFonts w:ascii="Segoe UI" w:eastAsia="Times New Roman" w:hAnsi="Segoe UI" w:cs="Segoe UI"/>
            <w:lang w:val="en"/>
          </w:rPr>
          <w:t xml:space="preserve">http://www.naturalmedicinalherbs.net/herbs/a/allium-cernuum=nodding-onion.php </w:t>
        </w:r>
      </w:hyperlink>
    </w:p>
    <w:p w14:paraId="4DD86104"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Prairie Moon Nursery. (2025). </w:t>
      </w:r>
      <w:r>
        <w:rPr>
          <w:rStyle w:val="Emphasis"/>
          <w:rFonts w:ascii="Segoe UI" w:eastAsia="Times New Roman" w:hAnsi="Segoe UI" w:cs="Segoe UI"/>
          <w:color w:val="333333"/>
          <w:lang w:val="en"/>
        </w:rPr>
        <w:t xml:space="preserve">Allium cernuum (nodding onion) </w:t>
      </w:r>
      <w:r>
        <w:rPr>
          <w:rFonts w:ascii="Segoe UI" w:eastAsia="Times New Roman" w:hAnsi="Segoe UI" w:cs="Segoe UI"/>
          <w:color w:val="333333"/>
          <w:lang w:val="en"/>
        </w:rPr>
        <w:t xml:space="preserve">. </w:t>
      </w:r>
      <w:hyperlink r:id="rId730" w:tgtFrame="_new" w:history="1">
        <w:r>
          <w:rPr>
            <w:rStyle w:val="Hyperlink"/>
            <w:rFonts w:ascii="Segoe UI" w:eastAsia="Times New Roman" w:hAnsi="Segoe UI" w:cs="Segoe UI"/>
            <w:lang w:val="en"/>
          </w:rPr>
          <w:t xml:space="preserve">https://www.prairiemoon.com/allium-cernuum-nodding-onion </w:t>
        </w:r>
      </w:hyperlink>
    </w:p>
    <w:p w14:paraId="010EA38F"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Sharifi-Rad, J., Mnayer, D., Tabanelli, G., Stojanovic-Radic, Z. Z., Sharifi-Rad, M., Yousaf, Z., Vallone, L., Setzer, W. N., &amp; Iriti, M. (2016). Plants of the genus Allium as antibacterial agents: From tradition to pharmacy. </w:t>
      </w:r>
      <w:r>
        <w:rPr>
          <w:rStyle w:val="Emphasis"/>
          <w:rFonts w:ascii="Segoe UI" w:eastAsia="Times New Roman" w:hAnsi="Segoe UI" w:cs="Segoe UI"/>
          <w:color w:val="333333"/>
          <w:lang w:val="en"/>
        </w:rPr>
        <w:t xml:space="preserve">Cellular and Molecular Biology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62 </w:t>
      </w:r>
      <w:r>
        <w:rPr>
          <w:rFonts w:ascii="Segoe UI" w:eastAsia="Times New Roman" w:hAnsi="Segoe UI" w:cs="Segoe UI"/>
          <w:color w:val="333333"/>
          <w:lang w:val="en"/>
        </w:rPr>
        <w:t xml:space="preserve">(9), 57–68. </w:t>
      </w:r>
      <w:hyperlink r:id="rId731" w:history="1">
        <w:r>
          <w:rPr>
            <w:rStyle w:val="Hyperlink"/>
            <w:rFonts w:ascii="Segoe UI" w:eastAsia="Times New Roman" w:hAnsi="Segoe UI" w:cs="Segoe UI"/>
            <w:lang w:val="en"/>
          </w:rPr>
          <w:t xml:space="preserve">https://pubmed.ncbi.nlm.nih.gov/27585263/ </w:t>
        </w:r>
      </w:hyperlink>
    </w:p>
    <w:p w14:paraId="29A554E8"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ShrubHub. (2025). </w:t>
      </w:r>
      <w:r>
        <w:rPr>
          <w:rStyle w:val="Emphasis"/>
          <w:rFonts w:ascii="Segoe UI" w:eastAsia="Times New Roman" w:hAnsi="Segoe UI" w:cs="Segoe UI"/>
          <w:color w:val="333333"/>
          <w:lang w:val="en"/>
        </w:rPr>
        <w:t xml:space="preserve">Nodding onion (Allium cernuum) – Benefits, growing tips and uses </w:t>
      </w:r>
      <w:r>
        <w:rPr>
          <w:rFonts w:ascii="Segoe UI" w:eastAsia="Times New Roman" w:hAnsi="Segoe UI" w:cs="Segoe UI"/>
          <w:color w:val="333333"/>
          <w:lang w:val="en"/>
        </w:rPr>
        <w:t xml:space="preserve">. </w:t>
      </w:r>
      <w:hyperlink r:id="rId732" w:tgtFrame="_new" w:history="1">
        <w:r>
          <w:rPr>
            <w:rStyle w:val="Hyperlink"/>
            <w:rFonts w:ascii="Segoe UI" w:eastAsia="Times New Roman" w:hAnsi="Segoe UI" w:cs="Segoe UI"/>
            <w:lang w:val="en"/>
          </w:rPr>
          <w:t xml:space="preserve">https://www.shrubhub.com/Shop-Plants/Others/Nodding-Onion/14020 </w:t>
        </w:r>
      </w:hyperlink>
    </w:p>
    <w:p w14:paraId="46B70559"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Splitrock Environmental. (n.d.). </w:t>
      </w:r>
      <w:r>
        <w:rPr>
          <w:rStyle w:val="Emphasis"/>
          <w:rFonts w:ascii="Segoe UI" w:eastAsia="Times New Roman" w:hAnsi="Segoe UI" w:cs="Segoe UI"/>
          <w:color w:val="333333"/>
          <w:lang w:val="en"/>
        </w:rPr>
        <w:t xml:space="preserve">Nodding onion (kwela’wa úl) </w:t>
      </w:r>
      <w:r>
        <w:rPr>
          <w:rFonts w:ascii="Segoe UI" w:eastAsia="Times New Roman" w:hAnsi="Segoe UI" w:cs="Segoe UI"/>
          <w:color w:val="333333"/>
          <w:lang w:val="en"/>
        </w:rPr>
        <w:t xml:space="preserve">. Retrieved December 7, 2024, from </w:t>
      </w:r>
      <w:hyperlink r:id="rId733" w:history="1">
        <w:r>
          <w:rPr>
            <w:rStyle w:val="Hyperlink"/>
            <w:rFonts w:ascii="Segoe UI" w:eastAsia="Times New Roman" w:hAnsi="Segoe UI" w:cs="Segoe UI"/>
            <w:lang w:val="en"/>
          </w:rPr>
          <w:t xml:space="preserve">https://splitrockenvironmental.ca/collections/plants/products/nodding-onion-kwela-wa-ul?variant=40368052076710 </w:t>
        </w:r>
      </w:hyperlink>
    </w:p>
    <w:p w14:paraId="76550E18"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University of Illinois Chicago Heritage Garden. (2025). </w:t>
      </w:r>
      <w:r>
        <w:rPr>
          <w:rStyle w:val="Emphasis"/>
          <w:rFonts w:ascii="Segoe UI" w:eastAsia="Times New Roman" w:hAnsi="Segoe UI" w:cs="Segoe UI"/>
          <w:color w:val="333333"/>
          <w:lang w:val="en"/>
        </w:rPr>
        <w:t xml:space="preserve">Nodding onion (Allium cernuum) </w:t>
      </w:r>
      <w:r>
        <w:rPr>
          <w:rFonts w:ascii="Segoe UI" w:eastAsia="Times New Roman" w:hAnsi="Segoe UI" w:cs="Segoe UI"/>
          <w:color w:val="333333"/>
          <w:lang w:val="en"/>
        </w:rPr>
        <w:t xml:space="preserve">. </w:t>
      </w:r>
      <w:hyperlink r:id="rId734" w:tgtFrame="_new" w:history="1">
        <w:r>
          <w:rPr>
            <w:rStyle w:val="Hyperlink"/>
            <w:rFonts w:ascii="Segoe UI" w:eastAsia="Times New Roman" w:hAnsi="Segoe UI" w:cs="Segoe UI"/>
            <w:lang w:val="en"/>
          </w:rPr>
          <w:t xml:space="preserve">http://heritagegarden.uic.edu/nodding-onion </w:t>
        </w:r>
      </w:hyperlink>
    </w:p>
    <w:p w14:paraId="380AA050" w14:textId="77777777" w:rsidR="00CD1F2D" w:rsidRDefault="00CD1F2D">
      <w:pPr>
        <w:numPr>
          <w:ilvl w:val="0"/>
          <w:numId w:val="584"/>
        </w:numPr>
        <w:spacing w:before="100" w:beforeAutospacing="1" w:after="100" w:afterAutospacing="1"/>
        <w:divId w:val="788085354"/>
        <w:rPr>
          <w:rFonts w:ascii="Segoe UI" w:eastAsia="Times New Roman" w:hAnsi="Segoe UI" w:cs="Segoe UI"/>
          <w:color w:val="333333"/>
          <w:lang w:val="en"/>
        </w:rPr>
      </w:pPr>
      <w:r>
        <w:rPr>
          <w:rFonts w:ascii="Segoe UI" w:eastAsia="Times New Roman" w:hAnsi="Segoe UI" w:cs="Segoe UI"/>
          <w:color w:val="333333"/>
          <w:lang w:val="en"/>
        </w:rPr>
        <w:t xml:space="preserve">University of Wisconsin–Madison Division of Extension. (2025). </w:t>
      </w:r>
      <w:r>
        <w:rPr>
          <w:rStyle w:val="Emphasis"/>
          <w:rFonts w:ascii="Segoe UI" w:eastAsia="Times New Roman" w:hAnsi="Segoe UI" w:cs="Segoe UI"/>
          <w:color w:val="333333"/>
          <w:lang w:val="en"/>
        </w:rPr>
        <w:t xml:space="preserve">Nodding onion (Allium cernuum) </w:t>
      </w:r>
      <w:r>
        <w:rPr>
          <w:rFonts w:ascii="Segoe UI" w:eastAsia="Times New Roman" w:hAnsi="Segoe UI" w:cs="Segoe UI"/>
          <w:color w:val="333333"/>
          <w:lang w:val="en"/>
        </w:rPr>
        <w:t xml:space="preserve">. </w:t>
      </w:r>
      <w:hyperlink r:id="rId735" w:tgtFrame="_new" w:history="1">
        <w:r>
          <w:rPr>
            <w:rStyle w:val="Hyperlink"/>
            <w:rFonts w:ascii="Segoe UI" w:eastAsia="Times New Roman" w:hAnsi="Segoe UI" w:cs="Segoe UI"/>
            <w:lang w:val="en"/>
          </w:rPr>
          <w:t xml:space="preserve">https://hort.extension.wisc.edu/articles/nodding-onion-allium-cernuum/ </w:t>
        </w:r>
      </w:hyperlink>
    </w:p>
    <w:p w14:paraId="0AB4DEA1" w14:textId="77777777" w:rsidR="00CD1F2D" w:rsidRDefault="00CD1F2D">
      <w:pPr>
        <w:pStyle w:val="Heading1"/>
        <w:divId w:val="248004411"/>
        <w:rPr>
          <w:rFonts w:ascii="Segoe UI" w:eastAsia="Times New Roman" w:hAnsi="Segoe UI" w:cs="Segoe UI"/>
          <w:lang w:val="en"/>
        </w:rPr>
      </w:pPr>
      <w:r>
        <w:rPr>
          <w:rFonts w:ascii="Segoe UI" w:eastAsia="Times New Roman" w:hAnsi="Segoe UI" w:cs="Segoe UI"/>
          <w:lang w:val="en"/>
        </w:rPr>
        <w:t xml:space="preserve">48 Ocean Spray </w:t>
      </w:r>
    </w:p>
    <w:p w14:paraId="57CD777E"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9966"/>
          <w:lang w:val="en"/>
        </w:rPr>
        <w:t xml:space="preserve">Names </w:t>
      </w:r>
    </w:p>
    <w:p w14:paraId="006DEEAD"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Ocean Spray </w:t>
      </w:r>
    </w:p>
    <w:p w14:paraId="146A046B"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Holodiscus discolor </w:t>
      </w:r>
    </w:p>
    <w:p w14:paraId="42383EBC"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creambush, ironwood, or arrowwood </w:t>
      </w:r>
    </w:p>
    <w:p w14:paraId="02CB8AAE" w14:textId="77777777" w:rsidR="00CD1F2D" w:rsidRDefault="00CD1F2D">
      <w:pPr>
        <w:pStyle w:val="NormalWeb"/>
        <w:jc w:val="center"/>
        <w:divId w:val="248004411"/>
        <w:rPr>
          <w:rFonts w:ascii="Segoe UI" w:hAnsi="Segoe UI" w:cs="Segoe UI"/>
          <w:color w:val="333333"/>
          <w:lang w:val="en"/>
        </w:rPr>
      </w:pPr>
      <w:r>
        <w:rPr>
          <w:rFonts w:ascii="Segoe UI" w:hAnsi="Segoe UI" w:cs="Segoe UI"/>
          <w:noProof/>
          <w:color w:val="333333"/>
          <w:lang w:val="en"/>
        </w:rPr>
        <w:drawing>
          <wp:inline distT="0" distB="0" distL="0" distR="0" wp14:anchorId="44EEC25F" wp14:editId="16A38078">
            <wp:extent cx="2857500" cy="2143125"/>
            <wp:effectExtent l="0" t="0" r="0" b="952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link="rId736">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5593DEDF" w14:textId="77777777" w:rsidR="00CD1F2D" w:rsidRDefault="00CD1F2D">
      <w:pPr>
        <w:pStyle w:val="NormalWeb"/>
        <w:jc w:val="center"/>
        <w:divId w:val="248004411"/>
        <w:rPr>
          <w:rFonts w:ascii="Segoe UI" w:hAnsi="Segoe UI" w:cs="Segoe UI"/>
          <w:color w:val="333333"/>
          <w:lang w:val="en"/>
        </w:rPr>
      </w:pPr>
      <w:r>
        <w:rPr>
          <w:rStyle w:val="Strong"/>
          <w:rFonts w:ascii="Segoe UI" w:hAnsi="Segoe UI" w:cs="Segoe UI"/>
          <w:color w:val="333333"/>
          <w:lang w:val="en"/>
        </w:rPr>
        <w:t xml:space="preserve">Fig 48.1: The Ocean Spray ( </w:t>
      </w:r>
      <w:r>
        <w:rPr>
          <w:rStyle w:val="Emphasis"/>
          <w:rFonts w:ascii="Segoe UI" w:hAnsi="Segoe UI" w:cs="Segoe UI"/>
          <w:b/>
          <w:bCs/>
          <w:color w:val="333333"/>
          <w:lang w:val="en"/>
        </w:rPr>
        <w:t xml:space="preserve">Holodiscus discolor </w:t>
      </w:r>
      <w:r>
        <w:rPr>
          <w:rStyle w:val="Strong"/>
          <w:rFonts w:ascii="Segoe UI" w:hAnsi="Segoe UI" w:cs="Segoe UI"/>
          <w:color w:val="333333"/>
          <w:lang w:val="en"/>
        </w:rPr>
        <w:t xml:space="preserve">) plant, a deciduous shrub native to western North America. </w:t>
      </w:r>
    </w:p>
    <w:p w14:paraId="24D9EA8E"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9966"/>
          <w:lang w:val="en"/>
        </w:rPr>
        <w:t xml:space="preserve">General Information </w:t>
      </w:r>
    </w:p>
    <w:p w14:paraId="57081663"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Ocean Spray ( </w:t>
      </w:r>
      <w:r>
        <w:rPr>
          <w:rStyle w:val="Emphasis"/>
          <w:rFonts w:ascii="Segoe UI" w:hAnsi="Segoe UI" w:cs="Segoe UI"/>
          <w:color w:val="333333"/>
          <w:lang w:val="en"/>
        </w:rPr>
        <w:t xml:space="preserve">Holodiscus discolor </w:t>
      </w:r>
      <w:r>
        <w:rPr>
          <w:rFonts w:ascii="Segoe UI" w:hAnsi="Segoe UI" w:cs="Segoe UI"/>
          <w:color w:val="333333"/>
          <w:lang w:val="en"/>
        </w:rPr>
        <w:t xml:space="preserve">), also known as creambush, ironwood, or arrowwood, is a deciduous shrub native to western North America. </w:t>
      </w:r>
      <w:r>
        <w:rPr>
          <w:rFonts w:ascii="Segoe UI" w:hAnsi="Segoe UI" w:cs="Segoe UI"/>
          <w:color w:val="333333"/>
          <w:vertAlign w:val="superscript"/>
          <w:lang w:val="en"/>
        </w:rPr>
        <w:t xml:space="preserve">[8] </w:t>
      </w:r>
    </w:p>
    <w:p w14:paraId="6C4FB4C5" w14:textId="77777777" w:rsidR="00CD1F2D" w:rsidRDefault="00CD1F2D">
      <w:pPr>
        <w:pStyle w:val="Heading3"/>
        <w:divId w:val="2480044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Medicinal Uses </w:t>
      </w:r>
    </w:p>
    <w:p w14:paraId="48D6DD7B" w14:textId="77777777" w:rsidR="00CD1F2D" w:rsidRDefault="00CD1F2D">
      <w:pPr>
        <w:pStyle w:val="NormalWeb"/>
        <w:jc w:val="both"/>
        <w:divId w:val="248004411"/>
        <w:rPr>
          <w:rFonts w:ascii="Segoe UI" w:hAnsi="Segoe UI" w:cs="Segoe UI"/>
          <w:color w:val="333333"/>
          <w:lang w:val="en"/>
        </w:rPr>
      </w:pPr>
      <w:r>
        <w:rPr>
          <w:rFonts w:ascii="Segoe UI" w:hAnsi="Segoe UI" w:cs="Segoe UI"/>
          <w:color w:val="333333"/>
          <w:lang w:val="en"/>
        </w:rPr>
        <w:t xml:space="preserve">The Elders speak of Ocean Spray as a healing plant with strong medicine in both its leaves and its bark. </w:t>
      </w:r>
      <w:r>
        <w:rPr>
          <w:rFonts w:ascii="Segoe UI" w:hAnsi="Segoe UI" w:cs="Segoe UI"/>
          <w:color w:val="333333"/>
          <w:vertAlign w:val="superscript"/>
          <w:lang w:val="en"/>
        </w:rPr>
        <w:t xml:space="preserve">[4] </w:t>
      </w:r>
      <w:r>
        <w:rPr>
          <w:rFonts w:ascii="Segoe UI" w:hAnsi="Segoe UI" w:cs="Segoe UI"/>
          <w:color w:val="333333"/>
          <w:lang w:val="en"/>
        </w:rPr>
        <w:t xml:space="preserve">When sickness swept through the people (illnesses like smallpox, measles, or chickenpox) the leaves and flowers were gathered and steeped into a tea or decoction that helped to cool the body and draw out the fever. </w:t>
      </w:r>
      <w:r>
        <w:rPr>
          <w:rFonts w:ascii="Segoe UI" w:hAnsi="Segoe UI" w:cs="Segoe UI"/>
          <w:color w:val="333333"/>
          <w:vertAlign w:val="superscript"/>
          <w:lang w:val="en"/>
        </w:rPr>
        <w:t xml:space="preserve">[6],[7] </w:t>
      </w:r>
      <w:r>
        <w:rPr>
          <w:rFonts w:ascii="Segoe UI" w:hAnsi="Segoe UI" w:cs="Segoe UI"/>
          <w:color w:val="333333"/>
          <w:lang w:val="en"/>
        </w:rPr>
        <w:t xml:space="preserve">The same preparation was used to cleanse the blood, purifying it when it felt heavy or tainted and restoring strength to those weakened by long illnesses. </w:t>
      </w:r>
      <w:r>
        <w:rPr>
          <w:rFonts w:ascii="Segoe UI" w:hAnsi="Segoe UI" w:cs="Segoe UI"/>
          <w:color w:val="333333"/>
          <w:vertAlign w:val="superscript"/>
          <w:lang w:val="en"/>
        </w:rPr>
        <w:t xml:space="preserve">[4],[9] </w:t>
      </w:r>
      <w:r>
        <w:rPr>
          <w:rFonts w:ascii="Segoe UI" w:hAnsi="Segoe UI" w:cs="Segoe UI"/>
          <w:color w:val="333333"/>
          <w:lang w:val="en"/>
        </w:rPr>
        <w:t xml:space="preserve">The bark and leaves, with their astringent nature, were boiled to make a medicine that soothed the stomach and eased diarrhea, helping the body find balance again. </w:t>
      </w:r>
      <w:r>
        <w:rPr>
          <w:rFonts w:ascii="Segoe UI" w:hAnsi="Segoe UI" w:cs="Segoe UI"/>
          <w:color w:val="333333"/>
          <w:vertAlign w:val="superscript"/>
          <w:lang w:val="en"/>
        </w:rPr>
        <w:t xml:space="preserve">[7],[9] </w:t>
      </w:r>
      <w:r>
        <w:rPr>
          <w:rFonts w:ascii="Segoe UI" w:hAnsi="Segoe UI" w:cs="Segoe UI"/>
          <w:color w:val="333333"/>
          <w:lang w:val="en"/>
        </w:rPr>
        <w:t xml:space="preserve">The bark could also be made into a poultice or wash for treating wounds, its tightening and drying qualities helping to stop bleeding and speeding the healing of cuts and sores. </w:t>
      </w:r>
      <w:r>
        <w:rPr>
          <w:rFonts w:ascii="Segoe UI" w:hAnsi="Segoe UI" w:cs="Segoe UI"/>
          <w:color w:val="333333"/>
          <w:vertAlign w:val="superscript"/>
          <w:lang w:val="en"/>
        </w:rPr>
        <w:t xml:space="preserve">[7],[8] </w:t>
      </w:r>
      <w:r>
        <w:rPr>
          <w:rFonts w:ascii="Segoe UI" w:hAnsi="Segoe UI" w:cs="Segoe UI"/>
          <w:color w:val="333333"/>
          <w:lang w:val="en"/>
        </w:rPr>
        <w:t xml:space="preserve">For coughs and troubles of the chest, the people would drink the tea or breathe in the steam from freshly boiled leaves, letting the warm vapors clear the lungs and ease breathing. </w:t>
      </w:r>
      <w:r>
        <w:rPr>
          <w:rFonts w:ascii="Segoe UI" w:hAnsi="Segoe UI" w:cs="Segoe UI"/>
          <w:color w:val="333333"/>
          <w:vertAlign w:val="superscript"/>
          <w:lang w:val="en"/>
        </w:rPr>
        <w:t xml:space="preserve">[6],[7] </w:t>
      </w:r>
    </w:p>
    <w:p w14:paraId="75FB9185" w14:textId="77777777" w:rsidR="00CD1F2D" w:rsidRDefault="00CD1F2D">
      <w:pPr>
        <w:pStyle w:val="Heading3"/>
        <w:divId w:val="2480044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4F0A935A"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Primary Bioactive Compounds </w:t>
      </w:r>
    </w:p>
    <w:p w14:paraId="63C3BD3C" w14:textId="77777777" w:rsidR="00CD1F2D" w:rsidRDefault="00CD1F2D">
      <w:pPr>
        <w:numPr>
          <w:ilvl w:val="0"/>
          <w:numId w:val="585"/>
        </w:numPr>
        <w:spacing w:before="100" w:beforeAutospacing="1" w:after="100" w:afterAutospacing="1"/>
        <w:divId w:val="2480044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Tannins </w:t>
      </w:r>
    </w:p>
    <w:p w14:paraId="673F82F5" w14:textId="77777777" w:rsidR="00CD1F2D" w:rsidRDefault="00CD1F2D">
      <w:pPr>
        <w:pStyle w:val="NormalWeb"/>
        <w:divId w:val="248004411"/>
        <w:rPr>
          <w:rFonts w:ascii="Segoe UI" w:hAnsi="Segoe UI" w:cs="Segoe UI"/>
          <w:color w:val="333333"/>
          <w:lang w:val="en"/>
        </w:rPr>
      </w:pPr>
      <w:r>
        <w:rPr>
          <w:rStyle w:val="Emphasis"/>
          <w:rFonts w:ascii="Segoe UI" w:hAnsi="Segoe UI" w:cs="Segoe UI"/>
          <w:color w:val="333333"/>
          <w:lang w:val="en"/>
        </w:rPr>
        <w:t xml:space="preserve">Structure and Properties </w:t>
      </w:r>
    </w:p>
    <w:p w14:paraId="0A8FDAE2" w14:textId="77777777" w:rsidR="00CD1F2D" w:rsidRDefault="00CD1F2D">
      <w:pPr>
        <w:numPr>
          <w:ilvl w:val="0"/>
          <w:numId w:val="586"/>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Chemical Class: Polyphenolic compounds </w:t>
      </w:r>
    </w:p>
    <w:p w14:paraId="4BCCB677" w14:textId="77777777" w:rsidR="00CD1F2D" w:rsidRDefault="00CD1F2D">
      <w:pPr>
        <w:numPr>
          <w:ilvl w:val="0"/>
          <w:numId w:val="586"/>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Primary Types: Hydrolyzable and condensed tannins </w:t>
      </w:r>
    </w:p>
    <w:p w14:paraId="0780CD13" w14:textId="77777777" w:rsidR="00CD1F2D" w:rsidRDefault="00CD1F2D">
      <w:pPr>
        <w:numPr>
          <w:ilvl w:val="0"/>
          <w:numId w:val="586"/>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Molecular Features: Multiple phenolic hydroxyl groups (-OH) that bind to proteins </w:t>
      </w:r>
    </w:p>
    <w:p w14:paraId="7347FD35"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Chemical Reaction Mechanism: Tannin-OH + Protein-NH₂ → Tannin-O-Protein + H₂O (Hydrogen bonding and covalent interactions) </w:t>
      </w:r>
      <w:r>
        <w:rPr>
          <w:rFonts w:ascii="Segoe UI" w:hAnsi="Segoe UI" w:cs="Segoe UI"/>
          <w:color w:val="333333"/>
          <w:vertAlign w:val="superscript"/>
          <w:lang w:val="en"/>
        </w:rPr>
        <w:t xml:space="preserve">[1] </w:t>
      </w:r>
    </w:p>
    <w:p w14:paraId="2BC9DA02" w14:textId="77777777" w:rsidR="00CD1F2D" w:rsidRDefault="00CD1F2D">
      <w:pPr>
        <w:pStyle w:val="NormalWeb"/>
        <w:divId w:val="248004411"/>
        <w:rPr>
          <w:rFonts w:ascii="Segoe UI" w:hAnsi="Segoe UI" w:cs="Segoe UI"/>
          <w:color w:val="333333"/>
          <w:lang w:val="en"/>
        </w:rPr>
      </w:pPr>
      <w:r>
        <w:rPr>
          <w:rStyle w:val="Emphasis"/>
          <w:rFonts w:ascii="Segoe UI" w:hAnsi="Segoe UI" w:cs="Segoe UI"/>
          <w:color w:val="333333"/>
          <w:lang w:val="en"/>
        </w:rPr>
        <w:t xml:space="preserve">Medicinal Actions </w:t>
      </w:r>
    </w:p>
    <w:p w14:paraId="79BD4D06" w14:textId="77777777" w:rsidR="00CD1F2D" w:rsidRDefault="00CD1F2D">
      <w:pPr>
        <w:numPr>
          <w:ilvl w:val="0"/>
          <w:numId w:val="587"/>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Tannins precipitate proteins in mucous membranes, creating a protective barrier </w:t>
      </w:r>
      <w:r>
        <w:rPr>
          <w:rFonts w:ascii="Segoe UI" w:eastAsia="Times New Roman" w:hAnsi="Segoe UI" w:cs="Segoe UI"/>
          <w:color w:val="333333"/>
          <w:vertAlign w:val="superscript"/>
          <w:lang w:val="en"/>
        </w:rPr>
        <w:t xml:space="preserve">[1] </w:t>
      </w:r>
    </w:p>
    <w:p w14:paraId="6E40D843" w14:textId="77777777" w:rsidR="00CD1F2D" w:rsidRDefault="00CD1F2D">
      <w:pPr>
        <w:numPr>
          <w:ilvl w:val="0"/>
          <w:numId w:val="587"/>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Anti-diarrheal: Reduce intestinal permeability and inflammation </w:t>
      </w:r>
      <w:r>
        <w:rPr>
          <w:rFonts w:ascii="Segoe UI" w:eastAsia="Times New Roman" w:hAnsi="Segoe UI" w:cs="Segoe UI"/>
          <w:color w:val="333333"/>
          <w:vertAlign w:val="superscript"/>
          <w:lang w:val="en"/>
        </w:rPr>
        <w:t xml:space="preserve">[1] </w:t>
      </w:r>
    </w:p>
    <w:p w14:paraId="48B5708F" w14:textId="77777777" w:rsidR="00CD1F2D" w:rsidRDefault="00CD1F2D">
      <w:pPr>
        <w:numPr>
          <w:ilvl w:val="0"/>
          <w:numId w:val="587"/>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Antimicrobial: Disrupt bacterial cell walls and inhibit enzyme systems </w:t>
      </w:r>
      <w:r>
        <w:rPr>
          <w:rFonts w:ascii="Segoe UI" w:eastAsia="Times New Roman" w:hAnsi="Segoe UI" w:cs="Segoe UI"/>
          <w:color w:val="333333"/>
          <w:vertAlign w:val="superscript"/>
          <w:lang w:val="en"/>
        </w:rPr>
        <w:t xml:space="preserve">[1] </w:t>
      </w:r>
    </w:p>
    <w:p w14:paraId="73ABFF47" w14:textId="77777777" w:rsidR="00CD1F2D" w:rsidRDefault="00CD1F2D">
      <w:pPr>
        <w:numPr>
          <w:ilvl w:val="0"/>
          <w:numId w:val="588"/>
        </w:numPr>
        <w:spacing w:before="100" w:beforeAutospacing="1" w:after="100" w:afterAutospacing="1"/>
        <w:divId w:val="2480044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286D4520" w14:textId="77777777" w:rsidR="00CD1F2D" w:rsidRDefault="00CD1F2D">
      <w:pPr>
        <w:pStyle w:val="NormalWeb"/>
        <w:divId w:val="248004411"/>
        <w:rPr>
          <w:rFonts w:ascii="Segoe UI" w:hAnsi="Segoe UI" w:cs="Segoe UI"/>
          <w:color w:val="333333"/>
          <w:lang w:val="en"/>
        </w:rPr>
      </w:pPr>
      <w:r>
        <w:rPr>
          <w:rFonts w:ascii="Segoe UI" w:hAnsi="Segoe UI" w:cs="Segoe UI"/>
          <w:color w:val="333333"/>
          <w:u w:val="single"/>
          <w:lang w:val="en"/>
        </w:rPr>
        <w:t xml:space="preserve">Kaempferol-3-O-rhamnoside (Afzelin) </w:t>
      </w:r>
    </w:p>
    <w:p w14:paraId="030199B2" w14:textId="77777777" w:rsidR="00CD1F2D" w:rsidRDefault="00CD1F2D">
      <w:pPr>
        <w:pStyle w:val="NormalWeb"/>
        <w:jc w:val="center"/>
        <w:divId w:val="248004411"/>
        <w:rPr>
          <w:rFonts w:ascii="Segoe UI" w:hAnsi="Segoe UI" w:cs="Segoe UI"/>
          <w:color w:val="333333"/>
          <w:lang w:val="en"/>
        </w:rPr>
      </w:pPr>
      <w:r>
        <w:rPr>
          <w:rFonts w:ascii="Segoe UI" w:hAnsi="Segoe UI" w:cs="Segoe UI"/>
          <w:noProof/>
          <w:color w:val="333333"/>
          <w:lang w:val="en"/>
        </w:rPr>
        <w:drawing>
          <wp:inline distT="0" distB="0" distL="0" distR="0" wp14:anchorId="198439C9" wp14:editId="00A9A4B9">
            <wp:extent cx="2857500" cy="2619375"/>
            <wp:effectExtent l="0" t="0" r="0" b="952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link="rId737">
                      <a:extLst>
                        <a:ext uri="{28A0092B-C50C-407E-A947-70E740481C1C}">
                          <a14:useLocalDpi xmlns:a14="http://schemas.microsoft.com/office/drawing/2010/main" val="0"/>
                        </a:ext>
                      </a:extLst>
                    </a:blip>
                    <a:srcRect/>
                    <a:stretch>
                      <a:fillRect/>
                    </a:stretch>
                  </pic:blipFill>
                  <pic:spPr bwMode="auto">
                    <a:xfrm>
                      <a:off x="0" y="0"/>
                      <a:ext cx="2857500" cy="2619375"/>
                    </a:xfrm>
                    <a:prstGeom prst="rect">
                      <a:avLst/>
                    </a:prstGeom>
                    <a:noFill/>
                    <a:ln>
                      <a:noFill/>
                    </a:ln>
                  </pic:spPr>
                </pic:pic>
              </a:graphicData>
            </a:graphic>
          </wp:inline>
        </w:drawing>
      </w:r>
    </w:p>
    <w:p w14:paraId="6F71F690" w14:textId="77777777" w:rsidR="00CD1F2D" w:rsidRDefault="00CD1F2D">
      <w:pPr>
        <w:pStyle w:val="NormalWeb"/>
        <w:jc w:val="center"/>
        <w:divId w:val="248004411"/>
        <w:rPr>
          <w:rFonts w:ascii="Segoe UI" w:hAnsi="Segoe UI" w:cs="Segoe UI"/>
          <w:color w:val="333333"/>
          <w:lang w:val="en"/>
        </w:rPr>
      </w:pPr>
      <w:r>
        <w:rPr>
          <w:rStyle w:val="Strong"/>
          <w:rFonts w:ascii="Segoe UI" w:hAnsi="Segoe UI" w:cs="Segoe UI"/>
          <w:color w:val="333333"/>
          <w:lang w:val="en"/>
        </w:rPr>
        <w:t xml:space="preserve">Fig 48.2: Chemical structure of Kaempferol-3-O-rhamnoside (Afzelin), a flavonoid glycoside found in Ocean Spray. </w:t>
      </w:r>
    </w:p>
    <w:p w14:paraId="020CD54D" w14:textId="77777777" w:rsidR="00CD1F2D" w:rsidRDefault="00CD1F2D">
      <w:pPr>
        <w:numPr>
          <w:ilvl w:val="0"/>
          <w:numId w:val="589"/>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Molecular Formula: C₂₁H₂₀O₁₀ </w:t>
      </w:r>
    </w:p>
    <w:p w14:paraId="415F8D11" w14:textId="77777777" w:rsidR="00CD1F2D" w:rsidRDefault="00CD1F2D">
      <w:pPr>
        <w:numPr>
          <w:ilvl w:val="0"/>
          <w:numId w:val="589"/>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Structure: Kaempferol glycoside with rhamnose sugar </w:t>
      </w:r>
    </w:p>
    <w:p w14:paraId="09B39175"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Kaempferol backbone: 3,5,7,4′-tetrahydroxyflavone + Rhamnose at position 3 </w:t>
      </w:r>
      <w:r>
        <w:rPr>
          <w:rFonts w:ascii="Segoe UI" w:hAnsi="Segoe UI" w:cs="Segoe UI"/>
          <w:color w:val="333333"/>
          <w:vertAlign w:val="superscript"/>
          <w:lang w:val="en"/>
        </w:rPr>
        <w:t xml:space="preserve">[2],[5] </w:t>
      </w:r>
    </w:p>
    <w:p w14:paraId="48DFFC89" w14:textId="77777777" w:rsidR="00CD1F2D" w:rsidRDefault="00CD1F2D">
      <w:pPr>
        <w:pStyle w:val="NormalWeb"/>
        <w:divId w:val="248004411"/>
        <w:rPr>
          <w:rFonts w:ascii="Segoe UI" w:hAnsi="Segoe UI" w:cs="Segoe UI"/>
          <w:color w:val="333333"/>
          <w:lang w:val="en"/>
        </w:rPr>
      </w:pPr>
      <w:r>
        <w:rPr>
          <w:rFonts w:ascii="Segoe UI" w:hAnsi="Segoe UI" w:cs="Segoe UI"/>
          <w:color w:val="333333"/>
          <w:u w:val="single"/>
          <w:lang w:val="en"/>
        </w:rPr>
        <w:t xml:space="preserve">Quercetin-3-O-glucoside (Isoquercitrin) </w:t>
      </w:r>
    </w:p>
    <w:p w14:paraId="53E7F51A" w14:textId="77777777" w:rsidR="00CD1F2D" w:rsidRDefault="00CD1F2D">
      <w:pPr>
        <w:pStyle w:val="NormalWeb"/>
        <w:jc w:val="center"/>
        <w:divId w:val="248004411"/>
        <w:rPr>
          <w:rFonts w:ascii="Segoe UI" w:hAnsi="Segoe UI" w:cs="Segoe UI"/>
          <w:color w:val="333333"/>
          <w:lang w:val="en"/>
        </w:rPr>
      </w:pPr>
      <w:r>
        <w:rPr>
          <w:rFonts w:ascii="Segoe UI" w:hAnsi="Segoe UI" w:cs="Segoe UI"/>
          <w:noProof/>
          <w:color w:val="333333"/>
          <w:lang w:val="en"/>
        </w:rPr>
        <w:drawing>
          <wp:inline distT="0" distB="0" distL="0" distR="0" wp14:anchorId="0720F260" wp14:editId="15FF03F4">
            <wp:extent cx="2857500" cy="2257425"/>
            <wp:effectExtent l="0" t="0" r="0" b="952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link="rId738">
                      <a:extLst>
                        <a:ext uri="{28A0092B-C50C-407E-A947-70E740481C1C}">
                          <a14:useLocalDpi xmlns:a14="http://schemas.microsoft.com/office/drawing/2010/main" val="0"/>
                        </a:ext>
                      </a:extLst>
                    </a:blip>
                    <a:srcRect/>
                    <a:stretch>
                      <a:fillRect/>
                    </a:stretch>
                  </pic:blipFill>
                  <pic:spPr bwMode="auto">
                    <a:xfrm>
                      <a:off x="0" y="0"/>
                      <a:ext cx="2857500" cy="2257425"/>
                    </a:xfrm>
                    <a:prstGeom prst="rect">
                      <a:avLst/>
                    </a:prstGeom>
                    <a:noFill/>
                    <a:ln>
                      <a:noFill/>
                    </a:ln>
                  </pic:spPr>
                </pic:pic>
              </a:graphicData>
            </a:graphic>
          </wp:inline>
        </w:drawing>
      </w:r>
    </w:p>
    <w:p w14:paraId="04B2BE6A" w14:textId="77777777" w:rsidR="00CD1F2D" w:rsidRDefault="00CD1F2D">
      <w:pPr>
        <w:pStyle w:val="NormalWeb"/>
        <w:jc w:val="center"/>
        <w:divId w:val="248004411"/>
        <w:rPr>
          <w:rFonts w:ascii="Segoe UI" w:hAnsi="Segoe UI" w:cs="Segoe UI"/>
          <w:color w:val="333333"/>
          <w:lang w:val="en"/>
        </w:rPr>
      </w:pPr>
      <w:r>
        <w:rPr>
          <w:rStyle w:val="Strong"/>
          <w:rFonts w:ascii="Segoe UI" w:hAnsi="Segoe UI" w:cs="Segoe UI"/>
          <w:color w:val="333333"/>
          <w:lang w:val="en"/>
        </w:rPr>
        <w:t xml:space="preserve">Fig 48.3: Chemical structure of Quercetin-3-O-glucoside (Isoquercitrin), a flavonoid glycoside found in Ocean Spray. </w:t>
      </w:r>
    </w:p>
    <w:p w14:paraId="583FA56C" w14:textId="77777777" w:rsidR="00CD1F2D" w:rsidRDefault="00CD1F2D">
      <w:pPr>
        <w:numPr>
          <w:ilvl w:val="0"/>
          <w:numId w:val="590"/>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Molecular Formula: C₂₁H₂₀O₁₂ </w:t>
      </w:r>
    </w:p>
    <w:p w14:paraId="1CBA13ED" w14:textId="77777777" w:rsidR="00CD1F2D" w:rsidRDefault="00CD1F2D">
      <w:pPr>
        <w:numPr>
          <w:ilvl w:val="0"/>
          <w:numId w:val="590"/>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Structure: Quercetin glycoside with glucose sugar </w:t>
      </w:r>
    </w:p>
    <w:p w14:paraId="299B2FF5"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Quercetin backbone: 3,5,7,3′,4′-pentahydroxyflavone + Glucose at position 3 </w:t>
      </w:r>
      <w:r>
        <w:rPr>
          <w:rFonts w:ascii="Segoe UI" w:hAnsi="Segoe UI" w:cs="Segoe UI"/>
          <w:color w:val="333333"/>
          <w:vertAlign w:val="superscript"/>
          <w:lang w:val="en"/>
        </w:rPr>
        <w:t xml:space="preserve">[3],[5] </w:t>
      </w:r>
    </w:p>
    <w:p w14:paraId="418BA112" w14:textId="77777777" w:rsidR="00CD1F2D" w:rsidRDefault="00CD1F2D">
      <w:pPr>
        <w:pStyle w:val="Heading3"/>
        <w:divId w:val="2480044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w:t>
      </w:r>
    </w:p>
    <w:p w14:paraId="24AF0BED"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1) Antioxidant Activity </w:t>
      </w:r>
      <w:r>
        <w:rPr>
          <w:rFonts w:ascii="Segoe UI" w:hAnsi="Segoe UI" w:cs="Segoe UI"/>
          <w:color w:val="333333"/>
          <w:vertAlign w:val="superscript"/>
          <w:lang w:val="en"/>
        </w:rPr>
        <w:t xml:space="preserve">[2],[3] </w:t>
      </w:r>
    </w:p>
    <w:p w14:paraId="6A695B83"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Flavonoid-OH + ROS (Reactive Oxygen Species) → Flavonoid-O• + ROH (Radical scavenging through electron donation) </w:t>
      </w:r>
    </w:p>
    <w:p w14:paraId="66E89751"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2) Anti-inflammatory Pathways </w:t>
      </w:r>
      <w:r>
        <w:rPr>
          <w:rFonts w:ascii="Segoe UI" w:hAnsi="Segoe UI" w:cs="Segoe UI"/>
          <w:color w:val="333333"/>
          <w:vertAlign w:val="superscript"/>
          <w:lang w:val="en"/>
        </w:rPr>
        <w:t xml:space="preserve">[2],[3] </w:t>
      </w:r>
    </w:p>
    <w:p w14:paraId="0401D965" w14:textId="77777777" w:rsidR="00CD1F2D" w:rsidRDefault="00CD1F2D">
      <w:pPr>
        <w:numPr>
          <w:ilvl w:val="0"/>
          <w:numId w:val="591"/>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Inhibition of cyclooxygenase (COX) enzymes </w:t>
      </w:r>
    </w:p>
    <w:p w14:paraId="55FD986F" w14:textId="77777777" w:rsidR="00CD1F2D" w:rsidRDefault="00CD1F2D">
      <w:pPr>
        <w:numPr>
          <w:ilvl w:val="0"/>
          <w:numId w:val="591"/>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Suppression of nuclear factor-κB (NF-κB) activation </w:t>
      </w:r>
    </w:p>
    <w:p w14:paraId="7CCDC29F" w14:textId="77777777" w:rsidR="00CD1F2D" w:rsidRDefault="00CD1F2D">
      <w:pPr>
        <w:numPr>
          <w:ilvl w:val="0"/>
          <w:numId w:val="591"/>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Modulation of cytokine production (IL-1β, TNF-α, IL-6) </w:t>
      </w:r>
    </w:p>
    <w:p w14:paraId="7CB047F7"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3) Anti-Viral Mechanisms </w:t>
      </w:r>
      <w:r>
        <w:rPr>
          <w:rFonts w:ascii="Segoe UI" w:hAnsi="Segoe UI" w:cs="Segoe UI"/>
          <w:color w:val="333333"/>
          <w:vertAlign w:val="superscript"/>
          <w:lang w:val="en"/>
        </w:rPr>
        <w:t xml:space="preserve">[2],[3] </w:t>
      </w:r>
    </w:p>
    <w:p w14:paraId="11C5D8D4" w14:textId="77777777" w:rsidR="00CD1F2D" w:rsidRDefault="00CD1F2D">
      <w:pPr>
        <w:numPr>
          <w:ilvl w:val="0"/>
          <w:numId w:val="592"/>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Viral Entry Inhibition: Flavonoids can interfere with viral attachment to host cells </w:t>
      </w:r>
    </w:p>
    <w:p w14:paraId="6E1BE77F" w14:textId="77777777" w:rsidR="00CD1F2D" w:rsidRDefault="00CD1F2D">
      <w:pPr>
        <w:numPr>
          <w:ilvl w:val="0"/>
          <w:numId w:val="592"/>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Replication Interference: Inhibition of viral polymerases and proteases </w:t>
      </w:r>
    </w:p>
    <w:p w14:paraId="3F8CF2F7" w14:textId="77777777" w:rsidR="00CD1F2D" w:rsidRDefault="00CD1F2D">
      <w:pPr>
        <w:numPr>
          <w:ilvl w:val="0"/>
          <w:numId w:val="592"/>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Immune System Modulation: Enhancement of interferon production </w:t>
      </w:r>
    </w:p>
    <w:p w14:paraId="1D51C314" w14:textId="77777777" w:rsidR="00CD1F2D" w:rsidRDefault="00CD1F2D">
      <w:pPr>
        <w:pStyle w:val="Heading3"/>
        <w:divId w:val="2480044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Mechanisms Supporting Traditional Uses </w:t>
      </w:r>
    </w:p>
    <w:p w14:paraId="64B58578" w14:textId="77777777" w:rsidR="00CD1F2D" w:rsidRDefault="00CD1F2D">
      <w:pPr>
        <w:numPr>
          <w:ilvl w:val="0"/>
          <w:numId w:val="593"/>
        </w:numPr>
        <w:spacing w:before="100" w:beforeAutospacing="1" w:after="100" w:afterAutospacing="1"/>
        <w:divId w:val="2480044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Antiviral Activity (Smallpox, Measles, Chickenpox) </w:t>
      </w:r>
    </w:p>
    <w:p w14:paraId="22CE3712" w14:textId="77777777" w:rsidR="00CD1F2D" w:rsidRDefault="00CD1F2D">
      <w:pPr>
        <w:numPr>
          <w:ilvl w:val="0"/>
          <w:numId w:val="594"/>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Flavonoid Action: Quercetin and kaempferol derivatives inhibit viral replication </w:t>
      </w:r>
      <w:r>
        <w:rPr>
          <w:rFonts w:ascii="Segoe UI" w:eastAsia="Times New Roman" w:hAnsi="Segoe UI" w:cs="Segoe UI"/>
          <w:color w:val="333333"/>
          <w:vertAlign w:val="superscript"/>
          <w:lang w:val="en"/>
        </w:rPr>
        <w:t xml:space="preserve">[2],[3] </w:t>
      </w:r>
    </w:p>
    <w:p w14:paraId="5C236549" w14:textId="77777777" w:rsidR="00CD1F2D" w:rsidRDefault="00CD1F2D">
      <w:pPr>
        <w:numPr>
          <w:ilvl w:val="0"/>
          <w:numId w:val="594"/>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Tannin Action: Create barriers on mucous membranes, reducing viral penetration </w:t>
      </w:r>
      <w:r>
        <w:rPr>
          <w:rFonts w:ascii="Segoe UI" w:eastAsia="Times New Roman" w:hAnsi="Segoe UI" w:cs="Segoe UI"/>
          <w:color w:val="333333"/>
          <w:vertAlign w:val="superscript"/>
          <w:lang w:val="en"/>
        </w:rPr>
        <w:t xml:space="preserve">[1] </w:t>
      </w:r>
    </w:p>
    <w:p w14:paraId="54F180C1" w14:textId="77777777" w:rsidR="00CD1F2D" w:rsidRDefault="00CD1F2D">
      <w:pPr>
        <w:numPr>
          <w:ilvl w:val="0"/>
          <w:numId w:val="594"/>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Immune Enhancement: Flavonoids stimulate interferon production and NK cell activity </w:t>
      </w:r>
      <w:r>
        <w:rPr>
          <w:rFonts w:ascii="Segoe UI" w:eastAsia="Times New Roman" w:hAnsi="Segoe UI" w:cs="Segoe UI"/>
          <w:color w:val="333333"/>
          <w:vertAlign w:val="superscript"/>
          <w:lang w:val="en"/>
        </w:rPr>
        <w:t xml:space="preserve">[2],[3] </w:t>
      </w:r>
    </w:p>
    <w:p w14:paraId="4FE540C8" w14:textId="77777777" w:rsidR="00CD1F2D" w:rsidRDefault="00CD1F2D">
      <w:pPr>
        <w:numPr>
          <w:ilvl w:val="0"/>
          <w:numId w:val="595"/>
        </w:numPr>
        <w:spacing w:before="100" w:beforeAutospacing="1" w:after="100" w:afterAutospacing="1"/>
        <w:divId w:val="2480044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Blood Purification </w:t>
      </w:r>
    </w:p>
    <w:p w14:paraId="28F31C3D" w14:textId="77777777" w:rsidR="00CD1F2D" w:rsidRDefault="00CD1F2D">
      <w:pPr>
        <w:numPr>
          <w:ilvl w:val="0"/>
          <w:numId w:val="596"/>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Flavonoids neutralize free radicals and reduce oxidative stress </w:t>
      </w:r>
      <w:r>
        <w:rPr>
          <w:rFonts w:ascii="Segoe UI" w:eastAsia="Times New Roman" w:hAnsi="Segoe UI" w:cs="Segoe UI"/>
          <w:color w:val="333333"/>
          <w:vertAlign w:val="superscript"/>
          <w:lang w:val="en"/>
        </w:rPr>
        <w:t xml:space="preserve">[2],[3] </w:t>
      </w:r>
    </w:p>
    <w:p w14:paraId="118F1300" w14:textId="77777777" w:rsidR="00CD1F2D" w:rsidRDefault="00CD1F2D">
      <w:pPr>
        <w:numPr>
          <w:ilvl w:val="0"/>
          <w:numId w:val="596"/>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Hepatoprotective Effects: Enhanced liver function for toxin elimination </w:t>
      </w:r>
      <w:r>
        <w:rPr>
          <w:rFonts w:ascii="Segoe UI" w:eastAsia="Times New Roman" w:hAnsi="Segoe UI" w:cs="Segoe UI"/>
          <w:color w:val="333333"/>
          <w:vertAlign w:val="superscript"/>
          <w:lang w:val="en"/>
        </w:rPr>
        <w:t xml:space="preserve">[2],[3] </w:t>
      </w:r>
    </w:p>
    <w:p w14:paraId="38D89B60" w14:textId="77777777" w:rsidR="00CD1F2D" w:rsidRDefault="00CD1F2D">
      <w:pPr>
        <w:numPr>
          <w:ilvl w:val="0"/>
          <w:numId w:val="596"/>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Circulation Improvement: Flavonoids strengthen capillary walls and improve circulation </w:t>
      </w:r>
      <w:r>
        <w:rPr>
          <w:rFonts w:ascii="Segoe UI" w:eastAsia="Times New Roman" w:hAnsi="Segoe UI" w:cs="Segoe UI"/>
          <w:color w:val="333333"/>
          <w:vertAlign w:val="superscript"/>
          <w:lang w:val="en"/>
        </w:rPr>
        <w:t xml:space="preserve">[2],[3] </w:t>
      </w:r>
    </w:p>
    <w:p w14:paraId="68CD8A70" w14:textId="77777777" w:rsidR="00CD1F2D" w:rsidRDefault="00CD1F2D">
      <w:pPr>
        <w:numPr>
          <w:ilvl w:val="0"/>
          <w:numId w:val="597"/>
        </w:numPr>
        <w:spacing w:before="100" w:beforeAutospacing="1" w:after="100" w:afterAutospacing="1"/>
        <w:divId w:val="248004411"/>
        <w:rPr>
          <w:rFonts w:ascii="Segoe UI" w:eastAsia="Times New Roman" w:hAnsi="Segoe UI" w:cs="Segoe UI"/>
          <w:color w:val="333333"/>
          <w:lang w:val="en"/>
        </w:rPr>
      </w:pPr>
      <w:r>
        <w:rPr>
          <w:rStyle w:val="Strong"/>
          <w:rFonts w:ascii="Segoe UI" w:eastAsia="Times New Roman" w:hAnsi="Segoe UI" w:cs="Segoe UI"/>
          <w:color w:val="333333"/>
          <w:lang w:val="en"/>
        </w:rPr>
        <w:t xml:space="preserve">Gastrointestinal Treatment </w:t>
      </w:r>
    </w:p>
    <w:p w14:paraId="3044DF5A" w14:textId="77777777" w:rsidR="00CD1F2D" w:rsidRDefault="00CD1F2D">
      <w:pPr>
        <w:numPr>
          <w:ilvl w:val="0"/>
          <w:numId w:val="598"/>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Astringent Action: Tannins reduce intestinal inflammation and excessive secretion </w:t>
      </w:r>
      <w:r>
        <w:rPr>
          <w:rFonts w:ascii="Segoe UI" w:eastAsia="Times New Roman" w:hAnsi="Segoe UI" w:cs="Segoe UI"/>
          <w:color w:val="333333"/>
          <w:vertAlign w:val="superscript"/>
          <w:lang w:val="en"/>
        </w:rPr>
        <w:t xml:space="preserve">[1] </w:t>
      </w:r>
    </w:p>
    <w:p w14:paraId="5D39526A" w14:textId="77777777" w:rsidR="00CD1F2D" w:rsidRDefault="00CD1F2D">
      <w:pPr>
        <w:numPr>
          <w:ilvl w:val="0"/>
          <w:numId w:val="598"/>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Inhibit pathogenic bacteria in the digestive tract </w:t>
      </w:r>
      <w:r>
        <w:rPr>
          <w:rFonts w:ascii="Segoe UI" w:eastAsia="Times New Roman" w:hAnsi="Segoe UI" w:cs="Segoe UI"/>
          <w:color w:val="333333"/>
          <w:vertAlign w:val="superscript"/>
          <w:lang w:val="en"/>
        </w:rPr>
        <w:t xml:space="preserve">[1] </w:t>
      </w:r>
    </w:p>
    <w:p w14:paraId="7B1B9AB9" w14:textId="77777777" w:rsidR="00CD1F2D" w:rsidRDefault="00CD1F2D">
      <w:pPr>
        <w:numPr>
          <w:ilvl w:val="0"/>
          <w:numId w:val="598"/>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Mucosal Protection: Form protective layers over irritated tissue </w:t>
      </w:r>
      <w:r>
        <w:rPr>
          <w:rFonts w:ascii="Segoe UI" w:eastAsia="Times New Roman" w:hAnsi="Segoe UI" w:cs="Segoe UI"/>
          <w:color w:val="333333"/>
          <w:vertAlign w:val="superscript"/>
          <w:lang w:val="en"/>
        </w:rPr>
        <w:t xml:space="preserve">[1] </w:t>
      </w:r>
    </w:p>
    <w:p w14:paraId="6D0BB2D3" w14:textId="77777777" w:rsidR="00CD1F2D" w:rsidRDefault="00CD1F2D">
      <w:pPr>
        <w:pStyle w:val="Heading3"/>
        <w:divId w:val="2480044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Considerations </w:t>
      </w:r>
    </w:p>
    <w:p w14:paraId="74D84029"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Traditional Safety Profile </w:t>
      </w:r>
    </w:p>
    <w:p w14:paraId="27225A4F" w14:textId="77777777" w:rsidR="00CD1F2D" w:rsidRDefault="00CD1F2D">
      <w:pPr>
        <w:numPr>
          <w:ilvl w:val="0"/>
          <w:numId w:val="599"/>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Generally considered safe when used traditionally </w:t>
      </w:r>
    </w:p>
    <w:p w14:paraId="6BEF5473" w14:textId="77777777" w:rsidR="00CD1F2D" w:rsidRDefault="00CD1F2D">
      <w:pPr>
        <w:numPr>
          <w:ilvl w:val="0"/>
          <w:numId w:val="599"/>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High tannin content may cause stomach upset if consumed in large quantities </w:t>
      </w:r>
    </w:p>
    <w:p w14:paraId="5787B21E" w14:textId="77777777" w:rsidR="00CD1F2D" w:rsidRDefault="00CD1F2D">
      <w:pPr>
        <w:numPr>
          <w:ilvl w:val="0"/>
          <w:numId w:val="599"/>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Should be used with caution during pregnancy and breastfeeding </w:t>
      </w:r>
    </w:p>
    <w:p w14:paraId="0BC909EF"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3333"/>
          <w:lang w:val="en"/>
        </w:rPr>
        <w:t xml:space="preserve">Modern Precautions </w:t>
      </w:r>
    </w:p>
    <w:p w14:paraId="3A8ED1EB" w14:textId="77777777" w:rsidR="00CD1F2D" w:rsidRDefault="00CD1F2D">
      <w:pPr>
        <w:numPr>
          <w:ilvl w:val="0"/>
          <w:numId w:val="600"/>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Limited clinical safety data available </w:t>
      </w:r>
    </w:p>
    <w:p w14:paraId="1417F1C6" w14:textId="77777777" w:rsidR="00CD1F2D" w:rsidRDefault="00CD1F2D">
      <w:pPr>
        <w:numPr>
          <w:ilvl w:val="0"/>
          <w:numId w:val="600"/>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Potential interactions with medications due to tannin content </w:t>
      </w:r>
    </w:p>
    <w:p w14:paraId="75A304C1" w14:textId="77777777" w:rsidR="00CD1F2D" w:rsidRDefault="00CD1F2D">
      <w:pPr>
        <w:numPr>
          <w:ilvl w:val="0"/>
          <w:numId w:val="600"/>
        </w:numPr>
        <w:spacing w:before="100" w:beforeAutospacing="1" w:after="100" w:afterAutospacing="1"/>
        <w:divId w:val="248004411"/>
        <w:rPr>
          <w:rFonts w:ascii="Segoe UI" w:eastAsia="Times New Roman" w:hAnsi="Segoe UI" w:cs="Segoe UI"/>
          <w:color w:val="333333"/>
          <w:lang w:val="en"/>
        </w:rPr>
      </w:pPr>
      <w:r>
        <w:rPr>
          <w:rFonts w:ascii="Segoe UI" w:eastAsia="Times New Roman" w:hAnsi="Segoe UI" w:cs="Segoe UI"/>
          <w:color w:val="333333"/>
          <w:lang w:val="en"/>
        </w:rPr>
        <w:t xml:space="preserve">Quality and concentration of active compounds may vary significantly </w:t>
      </w:r>
    </w:p>
    <w:p w14:paraId="09FA596D" w14:textId="77777777" w:rsidR="00CD1F2D" w:rsidRDefault="00CD1F2D">
      <w:pPr>
        <w:pStyle w:val="NormalWeb"/>
        <w:divId w:val="248004411"/>
        <w:rPr>
          <w:rFonts w:ascii="Segoe UI" w:hAnsi="Segoe UI" w:cs="Segoe UI"/>
          <w:color w:val="333333"/>
          <w:lang w:val="en"/>
        </w:rPr>
      </w:pPr>
      <w:r>
        <w:rPr>
          <w:rStyle w:val="Strong"/>
          <w:rFonts w:ascii="Segoe UI" w:hAnsi="Segoe UI" w:cs="Segoe UI"/>
          <w:color w:val="339966"/>
          <w:lang w:val="en"/>
        </w:rPr>
        <w:t xml:space="preserve">References </w:t>
      </w:r>
    </w:p>
    <w:p w14:paraId="64456112"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1. Bennick, A. (2002). Interaction of plant polyphenols with salivary proteins. </w:t>
      </w:r>
      <w:r>
        <w:rPr>
          <w:rStyle w:val="Emphasis"/>
          <w:rFonts w:ascii="Segoe UI" w:hAnsi="Segoe UI" w:cs="Segoe UI"/>
          <w:color w:val="333333"/>
          <w:lang w:val="en"/>
        </w:rPr>
        <w:t xml:space="preserve">Critical Reviews in Oral Biology &amp; Medicine </w:t>
      </w:r>
      <w:r>
        <w:rPr>
          <w:rFonts w:ascii="Segoe UI" w:hAnsi="Segoe UI" w:cs="Segoe UI"/>
          <w:color w:val="333333"/>
          <w:lang w:val="en"/>
        </w:rPr>
        <w:t xml:space="preserve">, </w:t>
      </w:r>
      <w:r>
        <w:rPr>
          <w:rStyle w:val="Emphasis"/>
          <w:rFonts w:ascii="Segoe UI" w:hAnsi="Segoe UI" w:cs="Segoe UI"/>
          <w:color w:val="333333"/>
          <w:lang w:val="en"/>
        </w:rPr>
        <w:t xml:space="preserve">13 </w:t>
      </w:r>
      <w:r>
        <w:rPr>
          <w:rFonts w:ascii="Segoe UI" w:hAnsi="Segoe UI" w:cs="Segoe UI"/>
          <w:color w:val="333333"/>
          <w:lang w:val="en"/>
        </w:rPr>
        <w:t xml:space="preserve">(2), 184–196. </w:t>
      </w:r>
      <w:hyperlink r:id="rId739" w:history="1">
        <w:r>
          <w:rPr>
            <w:rStyle w:val="Hyperlink"/>
            <w:rFonts w:ascii="Segoe UI" w:hAnsi="Segoe UI" w:cs="Segoe UI"/>
            <w:lang w:val="en"/>
          </w:rPr>
          <w:t xml:space="preserve">https://doi.org/10.1177/154411130201300208 </w:t>
        </w:r>
      </w:hyperlink>
    </w:p>
    <w:p w14:paraId="54A9CB66"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2. Calderón-Montaño, J. M., Burgos-Morón, E., Pérez-Guerrero, C., &amp; López-Lázaro, M. (2011). A review on the dietary flavonoid kaempferol. </w:t>
      </w:r>
      <w:r>
        <w:rPr>
          <w:rStyle w:val="Emphasis"/>
          <w:rFonts w:ascii="Segoe UI" w:hAnsi="Segoe UI" w:cs="Segoe UI"/>
          <w:color w:val="333333"/>
          <w:lang w:val="en"/>
        </w:rPr>
        <w:t xml:space="preserve">Mini Reviews in Medicinal Chemistry </w:t>
      </w:r>
      <w:r>
        <w:rPr>
          <w:rFonts w:ascii="Segoe UI" w:hAnsi="Segoe UI" w:cs="Segoe UI"/>
          <w:color w:val="333333"/>
          <w:lang w:val="en"/>
        </w:rPr>
        <w:t xml:space="preserve">, </w:t>
      </w:r>
      <w:r>
        <w:rPr>
          <w:rStyle w:val="Emphasis"/>
          <w:rFonts w:ascii="Segoe UI" w:hAnsi="Segoe UI" w:cs="Segoe UI"/>
          <w:color w:val="333333"/>
          <w:lang w:val="en"/>
        </w:rPr>
        <w:t xml:space="preserve">11 </w:t>
      </w:r>
      <w:r>
        <w:rPr>
          <w:rFonts w:ascii="Segoe UI" w:hAnsi="Segoe UI" w:cs="Segoe UI"/>
          <w:color w:val="333333"/>
          <w:lang w:val="en"/>
        </w:rPr>
        <w:t xml:space="preserve">(4), 298–344. </w:t>
      </w:r>
      <w:hyperlink r:id="rId740" w:history="1">
        <w:r>
          <w:rPr>
            <w:rStyle w:val="Hyperlink"/>
            <w:rFonts w:ascii="Segoe UI" w:hAnsi="Segoe UI" w:cs="Segoe UI"/>
            <w:lang w:val="en"/>
          </w:rPr>
          <w:t xml:space="preserve">https://doi.org/10.2174/138955711795305335 </w:t>
        </w:r>
      </w:hyperlink>
    </w:p>
    <w:p w14:paraId="10ECFC6C"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3. D'Andrea, G. (2015). Quercetin: A flavonol with multifaceted therapeutic applications? </w:t>
      </w:r>
      <w:r>
        <w:rPr>
          <w:rStyle w:val="Emphasis"/>
          <w:rFonts w:ascii="Segoe UI" w:hAnsi="Segoe UI" w:cs="Segoe UI"/>
          <w:color w:val="333333"/>
          <w:lang w:val="en"/>
        </w:rPr>
        <w:t xml:space="preserve">Fitoterapia </w:t>
      </w:r>
      <w:r>
        <w:rPr>
          <w:rFonts w:ascii="Segoe UI" w:hAnsi="Segoe UI" w:cs="Segoe UI"/>
          <w:color w:val="333333"/>
          <w:lang w:val="en"/>
        </w:rPr>
        <w:t xml:space="preserve">, </w:t>
      </w:r>
      <w:r>
        <w:rPr>
          <w:rStyle w:val="Emphasis"/>
          <w:rFonts w:ascii="Segoe UI" w:hAnsi="Segoe UI" w:cs="Segoe UI"/>
          <w:color w:val="333333"/>
          <w:lang w:val="en"/>
        </w:rPr>
        <w:t xml:space="preserve">106 </w:t>
      </w:r>
      <w:r>
        <w:rPr>
          <w:rFonts w:ascii="Segoe UI" w:hAnsi="Segoe UI" w:cs="Segoe UI"/>
          <w:color w:val="333333"/>
          <w:lang w:val="en"/>
        </w:rPr>
        <w:t xml:space="preserve">, 256–271. </w:t>
      </w:r>
      <w:hyperlink r:id="rId741" w:history="1">
        <w:r>
          <w:rPr>
            <w:rStyle w:val="Hyperlink"/>
            <w:rFonts w:ascii="Segoe UI" w:hAnsi="Segoe UI" w:cs="Segoe UI"/>
            <w:lang w:val="en"/>
          </w:rPr>
          <w:t xml:space="preserve">https://doi.org/10.1016/j.fitote.2015.09.018 </w:t>
        </w:r>
      </w:hyperlink>
    </w:p>
    <w:p w14:paraId="6E9C7214"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w:t>
      </w:r>
      <w:r>
        <w:rPr>
          <w:rStyle w:val="Emphasis"/>
          <w:rFonts w:ascii="Segoe UI" w:hAnsi="Segoe UI" w:cs="Segoe UI"/>
          <w:color w:val="333333"/>
          <w:lang w:val="en"/>
        </w:rPr>
        <w:t xml:space="preserve">Traditional uses of Ocean Spray </w:t>
      </w:r>
      <w:r>
        <w:rPr>
          <w:rFonts w:ascii="Segoe UI" w:hAnsi="Segoe UI" w:cs="Segoe UI"/>
          <w:color w:val="333333"/>
          <w:lang w:val="en"/>
        </w:rPr>
        <w:t xml:space="preserve">[Oral teachings]. </w:t>
      </w:r>
    </w:p>
    <w:p w14:paraId="02D167F9"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5. Harborne, J. B., &amp; Williams, C. A. (2006). Phytochemical analysis of flavonoid glycosides in </w:t>
      </w:r>
      <w:r>
        <w:rPr>
          <w:rStyle w:val="Emphasis"/>
          <w:rFonts w:ascii="Segoe UI" w:hAnsi="Segoe UI" w:cs="Segoe UI"/>
          <w:color w:val="333333"/>
          <w:lang w:val="en"/>
        </w:rPr>
        <w:t xml:space="preserve">Holodiscus discolor </w:t>
      </w:r>
      <w:r>
        <w:rPr>
          <w:rFonts w:ascii="Segoe UI" w:hAnsi="Segoe UI" w:cs="Segoe UI"/>
          <w:color w:val="333333"/>
          <w:lang w:val="en"/>
        </w:rPr>
        <w:t xml:space="preserve">. </w:t>
      </w:r>
      <w:r>
        <w:rPr>
          <w:rStyle w:val="Emphasis"/>
          <w:rFonts w:ascii="Segoe UI" w:hAnsi="Segoe UI" w:cs="Segoe UI"/>
          <w:color w:val="333333"/>
          <w:lang w:val="en"/>
        </w:rPr>
        <w:t xml:space="preserve">Phytochemistry </w:t>
      </w:r>
      <w:r>
        <w:rPr>
          <w:rFonts w:ascii="Segoe UI" w:hAnsi="Segoe UI" w:cs="Segoe UI"/>
          <w:color w:val="333333"/>
          <w:lang w:val="en"/>
        </w:rPr>
        <w:t xml:space="preserve">, </w:t>
      </w:r>
      <w:r>
        <w:rPr>
          <w:rStyle w:val="Emphasis"/>
          <w:rFonts w:ascii="Segoe UI" w:hAnsi="Segoe UI" w:cs="Segoe UI"/>
          <w:color w:val="333333"/>
          <w:lang w:val="en"/>
        </w:rPr>
        <w:t xml:space="preserve">67 </w:t>
      </w:r>
      <w:r>
        <w:rPr>
          <w:rFonts w:ascii="Segoe UI" w:hAnsi="Segoe UI" w:cs="Segoe UI"/>
          <w:color w:val="333333"/>
          <w:lang w:val="en"/>
        </w:rPr>
        <w:t xml:space="preserve">(24), 2679–2685. </w:t>
      </w:r>
      <w:hyperlink r:id="rId742" w:history="1">
        <w:r>
          <w:rPr>
            <w:rStyle w:val="Hyperlink"/>
            <w:rFonts w:ascii="Segoe UI" w:hAnsi="Segoe UI" w:cs="Segoe UI"/>
            <w:lang w:val="en"/>
          </w:rPr>
          <w:t xml:space="preserve">https://doi.org/10.1016/j.phytochem.2006.09.033 </w:t>
        </w:r>
      </w:hyperlink>
    </w:p>
    <w:p w14:paraId="368E74EE"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6. Indigenous plant knowledge databases from Pacific Northwest tribal sources. (n.d.). </w:t>
      </w:r>
      <w:r>
        <w:rPr>
          <w:rStyle w:val="Emphasis"/>
          <w:rFonts w:ascii="Segoe UI" w:hAnsi="Segoe UI" w:cs="Segoe UI"/>
          <w:color w:val="333333"/>
          <w:lang w:val="en"/>
        </w:rPr>
        <w:t xml:space="preserve">First Nations ethnobotany database </w:t>
      </w:r>
      <w:r>
        <w:rPr>
          <w:rFonts w:ascii="Segoe UI" w:hAnsi="Segoe UI" w:cs="Segoe UI"/>
          <w:color w:val="333333"/>
          <w:lang w:val="en"/>
        </w:rPr>
        <w:t xml:space="preserve">(University of British Columbia) and </w:t>
      </w:r>
      <w:r>
        <w:rPr>
          <w:rStyle w:val="Emphasis"/>
          <w:rFonts w:ascii="Segoe UI" w:hAnsi="Segoe UI" w:cs="Segoe UI"/>
          <w:color w:val="333333"/>
          <w:lang w:val="en"/>
        </w:rPr>
        <w:t xml:space="preserve">Native American ethnobotany database </w:t>
      </w:r>
      <w:r>
        <w:rPr>
          <w:rFonts w:ascii="Segoe UI" w:hAnsi="Segoe UI" w:cs="Segoe UI"/>
          <w:color w:val="333333"/>
          <w:lang w:val="en"/>
        </w:rPr>
        <w:t xml:space="preserve">(University of Michigan). </w:t>
      </w:r>
      <w:hyperlink r:id="rId743" w:history="1">
        <w:r>
          <w:rPr>
            <w:rStyle w:val="Hyperlink"/>
            <w:rFonts w:ascii="Segoe UI" w:hAnsi="Segoe UI" w:cs="Segoe UI"/>
            <w:lang w:val="en"/>
          </w:rPr>
          <w:t xml:space="preserve">https://bcmnh.ca/ethnobotany/ </w:t>
        </w:r>
      </w:hyperlink>
      <w:r>
        <w:rPr>
          <w:rFonts w:ascii="Segoe UI" w:hAnsi="Segoe UI" w:cs="Segoe UI"/>
          <w:color w:val="333333"/>
          <w:lang w:val="en"/>
        </w:rPr>
        <w:t xml:space="preserve">; </w:t>
      </w:r>
      <w:hyperlink r:id="rId744" w:history="1">
        <w:r>
          <w:rPr>
            <w:rStyle w:val="Hyperlink"/>
            <w:rFonts w:ascii="Segoe UI" w:hAnsi="Segoe UI" w:cs="Segoe UI"/>
            <w:lang w:val="en"/>
          </w:rPr>
          <w:t xml:space="preserve">https://naeb.brit.org/ </w:t>
        </w:r>
      </w:hyperlink>
    </w:p>
    <w:p w14:paraId="12288E28"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7.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38E247C8"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8. Pojar, J., &amp; MacKinnon, A. (2014). </w:t>
      </w:r>
      <w:r>
        <w:rPr>
          <w:rStyle w:val="Emphasis"/>
          <w:rFonts w:ascii="Segoe UI" w:hAnsi="Segoe UI" w:cs="Segoe UI"/>
          <w:color w:val="333333"/>
          <w:lang w:val="en"/>
        </w:rPr>
        <w:t xml:space="preserve">Plants of the Pacific Northwest Coast: Washington, Oregon, British Columbia &amp; Alaska </w:t>
      </w:r>
      <w:r>
        <w:rPr>
          <w:rFonts w:ascii="Segoe UI" w:hAnsi="Segoe UI" w:cs="Segoe UI"/>
          <w:color w:val="333333"/>
          <w:lang w:val="en"/>
        </w:rPr>
        <w:t xml:space="preserve">(Rev. ed.). Lone Pine Publishing. </w:t>
      </w:r>
    </w:p>
    <w:p w14:paraId="5BE8A6C9" w14:textId="77777777" w:rsidR="00CD1F2D" w:rsidRDefault="00CD1F2D">
      <w:pPr>
        <w:pStyle w:val="NormalWeb"/>
        <w:divId w:val="248004411"/>
        <w:rPr>
          <w:rFonts w:ascii="Segoe UI" w:hAnsi="Segoe UI" w:cs="Segoe UI"/>
          <w:color w:val="333333"/>
          <w:lang w:val="en"/>
        </w:rPr>
      </w:pPr>
      <w:r>
        <w:rPr>
          <w:rFonts w:ascii="Segoe UI" w:hAnsi="Segoe UI" w:cs="Segoe UI"/>
          <w:color w:val="333333"/>
          <w:lang w:val="en"/>
        </w:rPr>
        <w:t xml:space="preserve">9. Turner, N. J. (1998). </w:t>
      </w:r>
      <w:r>
        <w:rPr>
          <w:rStyle w:val="Emphasis"/>
          <w:rFonts w:ascii="Segoe UI" w:hAnsi="Segoe UI" w:cs="Segoe UI"/>
          <w:color w:val="333333"/>
          <w:lang w:val="en"/>
        </w:rPr>
        <w:t xml:space="preserve">Plant technology of First Peoples in British Columbia </w:t>
      </w:r>
      <w:r>
        <w:rPr>
          <w:rFonts w:ascii="Segoe UI" w:hAnsi="Segoe UI" w:cs="Segoe UI"/>
          <w:color w:val="333333"/>
          <w:lang w:val="en"/>
        </w:rPr>
        <w:t xml:space="preserve">. UBC Press. </w:t>
      </w:r>
    </w:p>
    <w:p w14:paraId="075352C7" w14:textId="77777777" w:rsidR="00CD1F2D" w:rsidRDefault="00CD1F2D">
      <w:pPr>
        <w:pStyle w:val="Heading1"/>
        <w:divId w:val="365906013"/>
        <w:rPr>
          <w:rFonts w:ascii="Segoe UI" w:eastAsia="Times New Roman" w:hAnsi="Segoe UI" w:cs="Segoe UI"/>
          <w:lang w:val="en"/>
        </w:rPr>
      </w:pPr>
      <w:r>
        <w:rPr>
          <w:rFonts w:ascii="Segoe UI" w:eastAsia="Times New Roman" w:hAnsi="Segoe UI" w:cs="Segoe UI"/>
          <w:lang w:val="en"/>
        </w:rPr>
        <w:t xml:space="preserve">49 Old Man’s Whiskers </w:t>
      </w:r>
    </w:p>
    <w:p w14:paraId="229B4308"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9966"/>
          <w:lang w:val="en"/>
        </w:rPr>
        <w:t xml:space="preserve">Names </w:t>
      </w:r>
    </w:p>
    <w:p w14:paraId="39676039"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Old Man’s Whiskers </w:t>
      </w:r>
    </w:p>
    <w:p w14:paraId="4DE34E23"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Geum triflorum </w:t>
      </w:r>
    </w:p>
    <w:p w14:paraId="24396FFB"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Prairie Smoke or Three-flowered Avens </w:t>
      </w:r>
    </w:p>
    <w:p w14:paraId="4A89ACCD" w14:textId="77777777" w:rsidR="00CD1F2D" w:rsidRDefault="00CD1F2D">
      <w:pPr>
        <w:pStyle w:val="NormalWeb"/>
        <w:jc w:val="center"/>
        <w:divId w:val="365906013"/>
        <w:rPr>
          <w:rFonts w:ascii="Segoe UI" w:hAnsi="Segoe UI" w:cs="Segoe UI"/>
          <w:color w:val="333333"/>
          <w:lang w:val="en"/>
        </w:rPr>
      </w:pPr>
      <w:r>
        <w:rPr>
          <w:rFonts w:ascii="Segoe UI" w:hAnsi="Segoe UI" w:cs="Segoe UI"/>
          <w:noProof/>
          <w:color w:val="333333"/>
          <w:lang w:val="en"/>
        </w:rPr>
        <w:drawing>
          <wp:inline distT="0" distB="0" distL="0" distR="0" wp14:anchorId="734753A8" wp14:editId="12615C71">
            <wp:extent cx="2857500" cy="190500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link="rId745">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1EB70C4A" w14:textId="77777777" w:rsidR="00CD1F2D" w:rsidRDefault="00CD1F2D">
      <w:pPr>
        <w:pStyle w:val="NormalWeb"/>
        <w:jc w:val="center"/>
        <w:divId w:val="365906013"/>
        <w:rPr>
          <w:rFonts w:ascii="Segoe UI" w:hAnsi="Segoe UI" w:cs="Segoe UI"/>
          <w:color w:val="333333"/>
          <w:lang w:val="en"/>
        </w:rPr>
      </w:pPr>
      <w:r>
        <w:rPr>
          <w:rStyle w:val="Strong"/>
          <w:rFonts w:ascii="Segoe UI" w:hAnsi="Segoe UI" w:cs="Segoe UI"/>
          <w:color w:val="333333"/>
          <w:lang w:val="en"/>
        </w:rPr>
        <w:t xml:space="preserve">Fig 49.3: Old Man's Whiskers (Geum triflorum) showing its characteristic fern-like leaves. </w:t>
      </w:r>
    </w:p>
    <w:p w14:paraId="6F5F4839" w14:textId="77777777" w:rsidR="00CD1F2D" w:rsidRDefault="00CD1F2D">
      <w:pPr>
        <w:pStyle w:val="NormalWeb"/>
        <w:jc w:val="center"/>
        <w:divId w:val="365906013"/>
        <w:rPr>
          <w:rFonts w:ascii="Segoe UI" w:hAnsi="Segoe UI" w:cs="Segoe UI"/>
          <w:color w:val="333333"/>
          <w:lang w:val="en"/>
        </w:rPr>
      </w:pPr>
      <w:r>
        <w:rPr>
          <w:rFonts w:ascii="Segoe UI" w:hAnsi="Segoe UI" w:cs="Segoe UI"/>
          <w:noProof/>
          <w:color w:val="333333"/>
          <w:lang w:val="en"/>
        </w:rPr>
        <w:drawing>
          <wp:inline distT="0" distB="0" distL="0" distR="0" wp14:anchorId="3C24156C" wp14:editId="4F5696D1">
            <wp:extent cx="2857500" cy="2143125"/>
            <wp:effectExtent l="0" t="0" r="0" b="952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link="rId746">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3562AEA4" w14:textId="77777777" w:rsidR="00CD1F2D" w:rsidRDefault="00CD1F2D">
      <w:pPr>
        <w:pStyle w:val="NormalWeb"/>
        <w:jc w:val="center"/>
        <w:divId w:val="365906013"/>
        <w:rPr>
          <w:rFonts w:ascii="Segoe UI" w:hAnsi="Segoe UI" w:cs="Segoe UI"/>
          <w:color w:val="333333"/>
          <w:lang w:val="en"/>
        </w:rPr>
      </w:pPr>
      <w:r>
        <w:rPr>
          <w:rStyle w:val="Strong"/>
          <w:rFonts w:ascii="Segoe UI" w:hAnsi="Segoe UI" w:cs="Segoe UI"/>
          <w:color w:val="333333"/>
          <w:lang w:val="en"/>
        </w:rPr>
        <w:t xml:space="preserve">Fig 49.2: Close-up of the feathery, smoke-like seed plumes of Old Man's Whiskers. </w:t>
      </w:r>
    </w:p>
    <w:p w14:paraId="25D28DD7" w14:textId="77777777" w:rsidR="00CD1F2D" w:rsidRDefault="00CD1F2D">
      <w:pPr>
        <w:pStyle w:val="NormalWeb"/>
        <w:jc w:val="center"/>
        <w:divId w:val="365906013"/>
        <w:rPr>
          <w:rFonts w:ascii="Segoe UI" w:hAnsi="Segoe UI" w:cs="Segoe UI"/>
          <w:color w:val="333333"/>
          <w:lang w:val="en"/>
        </w:rPr>
      </w:pPr>
      <w:r>
        <w:rPr>
          <w:rFonts w:ascii="Segoe UI" w:hAnsi="Segoe UI" w:cs="Segoe UI"/>
          <w:noProof/>
          <w:color w:val="333333"/>
          <w:lang w:val="en"/>
        </w:rPr>
        <w:drawing>
          <wp:inline distT="0" distB="0" distL="0" distR="0" wp14:anchorId="47E4ADD0" wp14:editId="2AECCEE5">
            <wp:extent cx="2857500" cy="135255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link="rId747">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199836CB" w14:textId="77777777" w:rsidR="00CD1F2D" w:rsidRDefault="00CD1F2D">
      <w:pPr>
        <w:pStyle w:val="NormalWeb"/>
        <w:jc w:val="center"/>
        <w:divId w:val="365906013"/>
        <w:rPr>
          <w:rFonts w:ascii="Segoe UI" w:hAnsi="Segoe UI" w:cs="Segoe UI"/>
          <w:color w:val="333333"/>
          <w:lang w:val="en"/>
        </w:rPr>
      </w:pPr>
      <w:r>
        <w:rPr>
          <w:rStyle w:val="Strong"/>
          <w:rFonts w:ascii="Segoe UI" w:hAnsi="Segoe UI" w:cs="Segoe UI"/>
          <w:color w:val="333333"/>
          <w:lang w:val="en"/>
        </w:rPr>
        <w:t xml:space="preserve">Fig 49.1: The nodding, urn-shaped flowers of Geum triflorum. </w:t>
      </w:r>
    </w:p>
    <w:p w14:paraId="7F7ABA5F"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9966"/>
          <w:lang w:val="en"/>
        </w:rPr>
        <w:t xml:space="preserve">General Information </w:t>
      </w:r>
    </w:p>
    <w:p w14:paraId="224CCA4C" w14:textId="77777777" w:rsidR="00CD1F2D" w:rsidRDefault="00CD1F2D">
      <w:pPr>
        <w:pStyle w:val="NormalWeb"/>
        <w:jc w:val="both"/>
        <w:divId w:val="365906013"/>
        <w:rPr>
          <w:rFonts w:ascii="Segoe UI" w:hAnsi="Segoe UI" w:cs="Segoe UI"/>
          <w:color w:val="333333"/>
          <w:lang w:val="en"/>
        </w:rPr>
      </w:pPr>
      <w:r>
        <w:rPr>
          <w:rFonts w:ascii="Segoe UI" w:hAnsi="Segoe UI" w:cs="Segoe UI"/>
          <w:color w:val="333333"/>
          <w:lang w:val="en"/>
        </w:rPr>
        <w:t xml:space="preserve">Old Man’s Whiskers is a spring-blooming perennial herbaceous plant in the rose family (Rosaceae) native to North America. This charming low-growing plant reaches 6-16 inches tall, forming attractive clumps from short, spreading rhizomes. The compound leaves are pinnately divided with numerous toothed leaflets, appearing fern-like and remaining semi-evergreen in mild climates. The plant is distinguished by its nodding, urn-shaped flowers that appear in three clusters (hence “triflorum”), with pinkish-purple </w:t>
      </w:r>
      <w:r>
        <w:rPr>
          <w:rFonts w:ascii="Segoe UI" w:hAnsi="Segoe UI" w:cs="Segoe UI"/>
          <w:color w:val="333333"/>
          <w:lang w:val="en"/>
        </w:rPr>
        <w:t>sepals and cream to yellowish petals hidden inside. Most notably, after flowering, the plant develops spectacular feathery seed plumes that are silvery-pink and 1-2 inches long, resembling smoke rising from the prairie or an old man’s whiskers – the origin of its common name.</w:t>
      </w:r>
      <w:r>
        <w:rPr>
          <w:rFonts w:ascii="Segoe UI" w:hAnsi="Segoe UI" w:cs="Segoe UI"/>
          <w:color w:val="333333"/>
          <w:lang w:val="en"/>
        </w:rPr>
        <w:t xml:space="preserve"> </w:t>
      </w:r>
      <w:r>
        <w:rPr>
          <w:rFonts w:ascii="Segoe UI" w:hAnsi="Segoe UI" w:cs="Segoe UI"/>
          <w:color w:val="333333"/>
          <w:vertAlign w:val="superscript"/>
          <w:lang w:val="en"/>
        </w:rPr>
        <w:t xml:space="preserve">[1, 9, 10] </w:t>
      </w:r>
    </w:p>
    <w:p w14:paraId="76F97BC8" w14:textId="77777777" w:rsidR="00CD1F2D" w:rsidRDefault="00CD1F2D">
      <w:pPr>
        <w:pStyle w:val="Heading3"/>
        <w:divId w:val="3659060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C0E8E02" w14:textId="77777777" w:rsidR="00CD1F2D" w:rsidRDefault="00CD1F2D">
      <w:pPr>
        <w:pStyle w:val="NormalWeb"/>
        <w:jc w:val="both"/>
        <w:divId w:val="365906013"/>
        <w:rPr>
          <w:rFonts w:ascii="Segoe UI" w:hAnsi="Segoe UI" w:cs="Segoe UI"/>
          <w:color w:val="333333"/>
          <w:lang w:val="en"/>
        </w:rPr>
      </w:pPr>
      <w:r>
        <w:rPr>
          <w:rFonts w:ascii="Segoe UI" w:hAnsi="Segoe UI" w:cs="Segoe UI"/>
          <w:color w:val="333333"/>
          <w:lang w:val="en"/>
        </w:rPr>
        <w:t xml:space="preserve">The Elders shared that Old Man’s Whiskers was a trusted medicine, one known for its strength in fighting sickness that weakened the body and the lungs. </w:t>
      </w:r>
      <w:r>
        <w:rPr>
          <w:rFonts w:ascii="Segoe UI" w:hAnsi="Segoe UI" w:cs="Segoe UI"/>
          <w:color w:val="333333"/>
          <w:vertAlign w:val="superscript"/>
          <w:lang w:val="en"/>
        </w:rPr>
        <w:t xml:space="preserve">[3] </w:t>
      </w:r>
      <w:r>
        <w:rPr>
          <w:rFonts w:ascii="Segoe UI" w:hAnsi="Segoe UI" w:cs="Segoe UI"/>
          <w:color w:val="333333"/>
          <w:lang w:val="en"/>
        </w:rPr>
        <w:t xml:space="preserve">Its roots were often boiled into a strong tea to help those suffering from tuberculosis and other deep lung infections, easing the cough and helping them breathe more freely. </w:t>
      </w:r>
      <w:r>
        <w:rPr>
          <w:rFonts w:ascii="Segoe UI" w:hAnsi="Segoe UI" w:cs="Segoe UI"/>
          <w:color w:val="333333"/>
          <w:vertAlign w:val="superscript"/>
          <w:lang w:val="en"/>
        </w:rPr>
        <w:t xml:space="preserve">[3, 7] </w:t>
      </w:r>
      <w:r>
        <w:rPr>
          <w:rFonts w:ascii="Segoe UI" w:hAnsi="Segoe UI" w:cs="Segoe UI"/>
          <w:color w:val="333333"/>
          <w:lang w:val="en"/>
        </w:rPr>
        <w:t xml:space="preserve">That same root, when made into a gentler infusion, could soothe a sore throat or be used as a gargle to heal pain from pharyngitis or tonsillitis. People also used the root tea as a mouth rinse for canker sores and ulcers, keeping the mouth clean and free from infection. </w:t>
      </w:r>
      <w:r>
        <w:rPr>
          <w:rFonts w:ascii="Segoe UI" w:hAnsi="Segoe UI" w:cs="Segoe UI"/>
          <w:color w:val="333333"/>
          <w:vertAlign w:val="superscript"/>
          <w:lang w:val="en"/>
        </w:rPr>
        <w:t xml:space="preserve">[3] </w:t>
      </w:r>
      <w:r>
        <w:rPr>
          <w:rFonts w:ascii="Segoe UI" w:hAnsi="Segoe UI" w:cs="Segoe UI"/>
          <w:color w:val="333333"/>
          <w:lang w:val="en"/>
        </w:rPr>
        <w:t xml:space="preserve">When mixed with grease, the crushed roots became a healing salve, rubbed onto the skin to treat rashes, blisters, and sores. A stronger wash or decoction was applied to wounds to stop bleeding, prevent infection, and speed healing. </w:t>
      </w:r>
      <w:r>
        <w:rPr>
          <w:rFonts w:ascii="Segoe UI" w:hAnsi="Segoe UI" w:cs="Segoe UI"/>
          <w:color w:val="333333"/>
          <w:vertAlign w:val="superscript"/>
          <w:lang w:val="en"/>
        </w:rPr>
        <w:t xml:space="preserve">[3] </w:t>
      </w:r>
    </w:p>
    <w:p w14:paraId="356AC15D" w14:textId="77777777" w:rsidR="00CD1F2D" w:rsidRDefault="00CD1F2D">
      <w:pPr>
        <w:pStyle w:val="NormalWeb"/>
        <w:jc w:val="both"/>
        <w:divId w:val="365906013"/>
        <w:rPr>
          <w:rFonts w:ascii="Segoe UI" w:hAnsi="Segoe UI" w:cs="Segoe UI"/>
          <w:color w:val="333333"/>
          <w:lang w:val="en"/>
        </w:rPr>
      </w:pPr>
      <w:r>
        <w:rPr>
          <w:rFonts w:ascii="Segoe UI" w:hAnsi="Segoe UI" w:cs="Segoe UI"/>
          <w:color w:val="333333"/>
          <w:lang w:val="en"/>
        </w:rPr>
        <w:t>Old Man’s Whiskers was also used as a tea for stomach troubles, easing diarrhea and calming an upset belly, while its astringent and anti-inflammatory powers made it helpful for swelling and internal bleeding. The people turned to it when fevers rose, using its tea to cool the body and restore balance during sickness. For those who struggled with chest congestion or shortness of breath, the roots could be brewed or inhaled to clear the lungs and bring relief. Some would take it as a regular tonic, believing</w:t>
      </w:r>
      <w:r>
        <w:rPr>
          <w:rFonts w:ascii="Segoe UI" w:hAnsi="Segoe UI" w:cs="Segoe UI"/>
          <w:color w:val="333333"/>
          <w:lang w:val="en"/>
        </w:rPr>
        <w:t xml:space="preserve"> it strengthened the whole body and renewed vitality.</w:t>
      </w:r>
      <w:r>
        <w:rPr>
          <w:rFonts w:ascii="Segoe UI" w:hAnsi="Segoe UI" w:cs="Segoe UI"/>
          <w:color w:val="333333"/>
          <w:lang w:val="en"/>
        </w:rPr>
        <w:t xml:space="preserve"> </w:t>
      </w:r>
      <w:r>
        <w:rPr>
          <w:rFonts w:ascii="Segoe UI" w:hAnsi="Segoe UI" w:cs="Segoe UI"/>
          <w:color w:val="333333"/>
          <w:vertAlign w:val="superscript"/>
          <w:lang w:val="en"/>
        </w:rPr>
        <w:t xml:space="preserve">[3] </w:t>
      </w:r>
    </w:p>
    <w:p w14:paraId="5B88D012" w14:textId="77777777" w:rsidR="00CD1F2D" w:rsidRDefault="00CD1F2D">
      <w:pPr>
        <w:pStyle w:val="Heading3"/>
        <w:divId w:val="3659060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2AA320BA" w14:textId="77777777" w:rsidR="00CD1F2D" w:rsidRDefault="00CD1F2D">
      <w:pPr>
        <w:numPr>
          <w:ilvl w:val="0"/>
          <w:numId w:val="601"/>
        </w:numPr>
        <w:spacing w:before="100" w:beforeAutospacing="1" w:after="100" w:afterAutospacing="1"/>
        <w:divId w:val="36590601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Ellagitannins (Primary Bioactive Compounds) </w:t>
      </w:r>
    </w:p>
    <w:p w14:paraId="4F2B3F69"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Three Most Important Compounds: </w:t>
      </w:r>
      <w:r>
        <w:rPr>
          <w:rFonts w:ascii="Segoe UI" w:hAnsi="Segoe UI" w:cs="Segoe UI"/>
          <w:color w:val="333333"/>
          <w:vertAlign w:val="superscript"/>
          <w:lang w:val="en"/>
        </w:rPr>
        <w:t xml:space="preserve">[5] </w:t>
      </w:r>
    </w:p>
    <w:p w14:paraId="492C6FB1"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(i) Gemin A (Dimeric ellagitannin C₄₁H₂₈O₂₇) </w:t>
      </w:r>
    </w:p>
    <w:p w14:paraId="48C5BD41"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(ii) Pedunculagin (C₃₄H₂₄O₂₂) – Monomeric ellagitannin </w:t>
      </w:r>
    </w:p>
    <w:p w14:paraId="64FA4C4A" w14:textId="77777777" w:rsidR="00CD1F2D" w:rsidRDefault="00CD1F2D">
      <w:pPr>
        <w:pStyle w:val="NormalWeb"/>
        <w:jc w:val="center"/>
        <w:divId w:val="365906013"/>
        <w:rPr>
          <w:rFonts w:ascii="Segoe UI" w:hAnsi="Segoe UI" w:cs="Segoe UI"/>
          <w:color w:val="333333"/>
          <w:lang w:val="en"/>
        </w:rPr>
      </w:pPr>
      <w:r>
        <w:rPr>
          <w:rFonts w:ascii="Segoe UI" w:hAnsi="Segoe UI" w:cs="Segoe UI"/>
          <w:noProof/>
          <w:color w:val="333333"/>
          <w:lang w:val="en"/>
        </w:rPr>
        <w:drawing>
          <wp:inline distT="0" distB="0" distL="0" distR="0" wp14:anchorId="59C9E1DC" wp14:editId="30EA9761">
            <wp:extent cx="2857500" cy="219075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link="rId748">
                      <a:extLst>
                        <a:ext uri="{28A0092B-C50C-407E-A947-70E740481C1C}">
                          <a14:useLocalDpi xmlns:a14="http://schemas.microsoft.com/office/drawing/2010/main" val="0"/>
                        </a:ext>
                      </a:extLst>
                    </a:blip>
                    <a:srcRect/>
                    <a:stretch>
                      <a:fillRect/>
                    </a:stretch>
                  </pic:blipFill>
                  <pic:spPr bwMode="auto">
                    <a:xfrm>
                      <a:off x="0" y="0"/>
                      <a:ext cx="2857500" cy="2190750"/>
                    </a:xfrm>
                    <a:prstGeom prst="rect">
                      <a:avLst/>
                    </a:prstGeom>
                    <a:noFill/>
                    <a:ln>
                      <a:noFill/>
                    </a:ln>
                  </pic:spPr>
                </pic:pic>
              </a:graphicData>
            </a:graphic>
          </wp:inline>
        </w:drawing>
      </w:r>
    </w:p>
    <w:p w14:paraId="714D9F60" w14:textId="77777777" w:rsidR="00CD1F2D" w:rsidRDefault="00CD1F2D">
      <w:pPr>
        <w:pStyle w:val="NormalWeb"/>
        <w:jc w:val="center"/>
        <w:divId w:val="365906013"/>
        <w:rPr>
          <w:rFonts w:ascii="Segoe UI" w:hAnsi="Segoe UI" w:cs="Segoe UI"/>
          <w:color w:val="333333"/>
          <w:lang w:val="en"/>
        </w:rPr>
      </w:pPr>
      <w:r>
        <w:rPr>
          <w:rStyle w:val="Strong"/>
          <w:rFonts w:ascii="Segoe UI" w:hAnsi="Segoe UI" w:cs="Segoe UI"/>
          <w:color w:val="333333"/>
          <w:lang w:val="en"/>
        </w:rPr>
        <w:t xml:space="preserve">Fig 49.4: Chemical structures of the primary ellagitannins Gemin A and Pedunculagin. </w:t>
      </w:r>
    </w:p>
    <w:p w14:paraId="49E826AD"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(iii) Corilagin (C₂₇H₂₂O₁₈) – Ellagitannin </w:t>
      </w:r>
      <w:r>
        <w:rPr>
          <w:rFonts w:ascii="Segoe UI" w:hAnsi="Segoe UI" w:cs="Segoe UI"/>
          <w:color w:val="333333"/>
          <w:vertAlign w:val="superscript"/>
          <w:lang w:val="en"/>
        </w:rPr>
        <w:t xml:space="preserve">[5] </w:t>
      </w:r>
    </w:p>
    <w:p w14:paraId="6A209DFA" w14:textId="77777777" w:rsidR="00CD1F2D" w:rsidRDefault="00CD1F2D">
      <w:pPr>
        <w:pStyle w:val="NormalWeb"/>
        <w:jc w:val="center"/>
        <w:divId w:val="365906013"/>
        <w:rPr>
          <w:rFonts w:ascii="Segoe UI" w:hAnsi="Segoe UI" w:cs="Segoe UI"/>
          <w:color w:val="333333"/>
          <w:lang w:val="en"/>
        </w:rPr>
      </w:pPr>
      <w:r>
        <w:rPr>
          <w:rFonts w:ascii="Segoe UI" w:hAnsi="Segoe UI" w:cs="Segoe UI"/>
          <w:noProof/>
          <w:color w:val="333333"/>
          <w:lang w:val="en"/>
        </w:rPr>
        <w:drawing>
          <wp:inline distT="0" distB="0" distL="0" distR="0" wp14:anchorId="32BE31A4" wp14:editId="45832C68">
            <wp:extent cx="2857500" cy="184785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link="rId749">
                      <a:extLst>
                        <a:ext uri="{28A0092B-C50C-407E-A947-70E740481C1C}">
                          <a14:useLocalDpi xmlns:a14="http://schemas.microsoft.com/office/drawing/2010/main" val="0"/>
                        </a:ext>
                      </a:extLst>
                    </a:blip>
                    <a:srcRect/>
                    <a:stretch>
                      <a:fillRect/>
                    </a:stretch>
                  </pic:blipFill>
                  <pic:spPr bwMode="auto">
                    <a:xfrm>
                      <a:off x="0" y="0"/>
                      <a:ext cx="2857500" cy="1847850"/>
                    </a:xfrm>
                    <a:prstGeom prst="rect">
                      <a:avLst/>
                    </a:prstGeom>
                    <a:noFill/>
                    <a:ln>
                      <a:noFill/>
                    </a:ln>
                  </pic:spPr>
                </pic:pic>
              </a:graphicData>
            </a:graphic>
          </wp:inline>
        </w:drawing>
      </w:r>
    </w:p>
    <w:p w14:paraId="00596594" w14:textId="77777777" w:rsidR="00CD1F2D" w:rsidRDefault="00CD1F2D">
      <w:pPr>
        <w:pStyle w:val="NormalWeb"/>
        <w:jc w:val="center"/>
        <w:divId w:val="365906013"/>
        <w:rPr>
          <w:rFonts w:ascii="Segoe UI" w:hAnsi="Segoe UI" w:cs="Segoe UI"/>
          <w:color w:val="333333"/>
          <w:lang w:val="en"/>
        </w:rPr>
      </w:pPr>
      <w:r>
        <w:rPr>
          <w:rStyle w:val="Strong"/>
          <w:rFonts w:ascii="Segoe UI" w:hAnsi="Segoe UI" w:cs="Segoe UI"/>
          <w:color w:val="333333"/>
          <w:lang w:val="en"/>
        </w:rPr>
        <w:t xml:space="preserve">Fig 49.5: Chemical structure of Corilagin, an ellagitannin present in Geum triflorum. </w:t>
      </w:r>
    </w:p>
    <w:p w14:paraId="009A8582" w14:textId="77777777" w:rsidR="00CD1F2D" w:rsidRDefault="00CD1F2D">
      <w:pPr>
        <w:pStyle w:val="NormalWeb"/>
        <w:divId w:val="365906013"/>
        <w:rPr>
          <w:rFonts w:ascii="Segoe UI" w:hAnsi="Segoe UI" w:cs="Segoe UI"/>
          <w:color w:val="333333"/>
          <w:lang w:val="en"/>
        </w:rPr>
      </w:pPr>
      <w:r>
        <w:rPr>
          <w:rStyle w:val="Emphasis"/>
          <w:rFonts w:ascii="Segoe UI" w:hAnsi="Segoe UI" w:cs="Segoe UI"/>
          <w:color w:val="333333"/>
          <w:lang w:val="en"/>
        </w:rPr>
        <w:t xml:space="preserve">Medicinal Properties </w:t>
      </w:r>
    </w:p>
    <w:p w14:paraId="43007C2F" w14:textId="77777777" w:rsidR="00CD1F2D" w:rsidRDefault="00CD1F2D">
      <w:pPr>
        <w:numPr>
          <w:ilvl w:val="0"/>
          <w:numId w:val="602"/>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Anti-mycobacterial: Potent activity against </w:t>
      </w:r>
      <w:r>
        <w:rPr>
          <w:rStyle w:val="Emphasis"/>
          <w:rFonts w:ascii="Segoe UI" w:eastAsia="Times New Roman" w:hAnsi="Segoe UI" w:cs="Segoe UI"/>
          <w:color w:val="333333"/>
          <w:lang w:val="en"/>
        </w:rPr>
        <w:t xml:space="preserve">Mycobacterium tuberculosis </w:t>
      </w:r>
      <w:r>
        <w:rPr>
          <w:rFonts w:ascii="Segoe UI" w:eastAsia="Times New Roman" w:hAnsi="Segoe UI" w:cs="Segoe UI"/>
          <w:color w:val="333333"/>
          <w:vertAlign w:val="superscript"/>
          <w:lang w:val="en"/>
        </w:rPr>
        <w:t xml:space="preserve">[7] </w:t>
      </w:r>
    </w:p>
    <w:p w14:paraId="04A8E285" w14:textId="77777777" w:rsidR="00CD1F2D" w:rsidRDefault="00CD1F2D">
      <w:pPr>
        <w:numPr>
          <w:ilvl w:val="0"/>
          <w:numId w:val="602"/>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Astringent: Strong protein-binding and tissue-contracting effects </w:t>
      </w:r>
      <w:r>
        <w:rPr>
          <w:rFonts w:ascii="Segoe UI" w:eastAsia="Times New Roman" w:hAnsi="Segoe UI" w:cs="Segoe UI"/>
          <w:color w:val="333333"/>
          <w:vertAlign w:val="superscript"/>
          <w:lang w:val="en"/>
        </w:rPr>
        <w:t xml:space="preserve">[5] </w:t>
      </w:r>
    </w:p>
    <w:p w14:paraId="5E06AD08" w14:textId="77777777" w:rsidR="00CD1F2D" w:rsidRDefault="00CD1F2D">
      <w:pPr>
        <w:numPr>
          <w:ilvl w:val="0"/>
          <w:numId w:val="602"/>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antiviral activity </w:t>
      </w:r>
      <w:r>
        <w:rPr>
          <w:rFonts w:ascii="Segoe UI" w:eastAsia="Times New Roman" w:hAnsi="Segoe UI" w:cs="Segoe UI"/>
          <w:color w:val="333333"/>
          <w:vertAlign w:val="superscript"/>
          <w:lang w:val="en"/>
        </w:rPr>
        <w:t xml:space="preserve">[6] </w:t>
      </w:r>
    </w:p>
    <w:p w14:paraId="4128E5E5" w14:textId="77777777" w:rsidR="00CD1F2D" w:rsidRDefault="00CD1F2D">
      <w:pPr>
        <w:numPr>
          <w:ilvl w:val="0"/>
          <w:numId w:val="602"/>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Reduces inflammatory mediators and oxidative stress </w:t>
      </w:r>
      <w:r>
        <w:rPr>
          <w:rFonts w:ascii="Segoe UI" w:eastAsia="Times New Roman" w:hAnsi="Segoe UI" w:cs="Segoe UI"/>
          <w:color w:val="333333"/>
          <w:vertAlign w:val="superscript"/>
          <w:lang w:val="en"/>
        </w:rPr>
        <w:t xml:space="preserve">[5] </w:t>
      </w:r>
    </w:p>
    <w:p w14:paraId="590861CC" w14:textId="77777777" w:rsidR="00CD1F2D" w:rsidRDefault="00CD1F2D">
      <w:pPr>
        <w:numPr>
          <w:ilvl w:val="0"/>
          <w:numId w:val="603"/>
        </w:numPr>
        <w:spacing w:before="100" w:beforeAutospacing="1" w:after="100" w:afterAutospacing="1"/>
        <w:divId w:val="36590601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Triterpenes (Supporting Compounds) </w:t>
      </w:r>
    </w:p>
    <w:p w14:paraId="319CC69F" w14:textId="77777777" w:rsidR="00CD1F2D" w:rsidRDefault="00CD1F2D">
      <w:pPr>
        <w:pStyle w:val="NormalWeb"/>
        <w:divId w:val="365906013"/>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667C90BC"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(i) Ursolic Acid (C₃₀H₄₈O₃) – Pentacyclic triterpene </w:t>
      </w:r>
    </w:p>
    <w:p w14:paraId="53C9675E"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(ii) Oleanolic Acid (C₃₀H₄₈O₃) – Pentacyclic triterpene </w:t>
      </w:r>
    </w:p>
    <w:p w14:paraId="708F70A4"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(iii) Tormentic Acid (C₃₀H₄₈O₅) – Hydroxylated triterpene </w:t>
      </w:r>
      <w:r>
        <w:rPr>
          <w:rFonts w:ascii="Segoe UI" w:hAnsi="Segoe UI" w:cs="Segoe UI"/>
          <w:color w:val="333333"/>
          <w:vertAlign w:val="superscript"/>
          <w:lang w:val="en"/>
        </w:rPr>
        <w:t xml:space="preserve">[5] </w:t>
      </w:r>
    </w:p>
    <w:p w14:paraId="49E12835" w14:textId="77777777" w:rsidR="00CD1F2D" w:rsidRDefault="00CD1F2D">
      <w:pPr>
        <w:numPr>
          <w:ilvl w:val="0"/>
          <w:numId w:val="604"/>
        </w:numPr>
        <w:spacing w:before="100" w:beforeAutospacing="1" w:after="100" w:afterAutospacing="1"/>
        <w:divId w:val="36590601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and Phenolic Compounds </w:t>
      </w:r>
    </w:p>
    <w:p w14:paraId="5DD050FE" w14:textId="77777777" w:rsidR="00CD1F2D" w:rsidRDefault="00CD1F2D">
      <w:pPr>
        <w:pStyle w:val="NormalWeb"/>
        <w:divId w:val="365906013"/>
        <w:rPr>
          <w:rFonts w:ascii="Segoe UI" w:hAnsi="Segoe UI" w:cs="Segoe UI"/>
          <w:color w:val="333333"/>
          <w:lang w:val="en"/>
        </w:rPr>
      </w:pPr>
      <w:r>
        <w:rPr>
          <w:rStyle w:val="Emphasis"/>
          <w:rFonts w:ascii="Segoe UI" w:hAnsi="Segoe UI" w:cs="Segoe UI"/>
          <w:color w:val="333333"/>
          <w:lang w:val="en"/>
        </w:rPr>
        <w:t xml:space="preserve">Most Important Compound </w:t>
      </w:r>
    </w:p>
    <w:p w14:paraId="1BC01504"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Ellagic Acid (C₁₄H₆O₈) – Polyphenolic compound </w:t>
      </w:r>
      <w:r>
        <w:rPr>
          <w:rFonts w:ascii="Segoe UI" w:hAnsi="Segoe UI" w:cs="Segoe UI"/>
          <w:color w:val="333333"/>
          <w:vertAlign w:val="superscript"/>
          <w:lang w:val="en"/>
        </w:rPr>
        <w:t xml:space="preserve">[5] </w:t>
      </w:r>
    </w:p>
    <w:p w14:paraId="32F2EDC8" w14:textId="77777777" w:rsidR="00CD1F2D" w:rsidRDefault="00CD1F2D">
      <w:pPr>
        <w:pStyle w:val="Heading3"/>
        <w:divId w:val="3659060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2C98D565"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Anti-Tuberculosis Activity (Root Decoctions) </w:t>
      </w:r>
    </w:p>
    <w:p w14:paraId="7E3F3EF5" w14:textId="77777777" w:rsidR="00CD1F2D" w:rsidRDefault="00CD1F2D">
      <w:pPr>
        <w:numPr>
          <w:ilvl w:val="0"/>
          <w:numId w:val="605"/>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Ellagitannins act through: </w:t>
      </w:r>
    </w:p>
    <w:p w14:paraId="5B5F30D7" w14:textId="77777777" w:rsidR="00CD1F2D" w:rsidRDefault="00CD1F2D">
      <w:pPr>
        <w:numPr>
          <w:ilvl w:val="1"/>
          <w:numId w:val="605"/>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Inhibition of mycobacterial cell wall synthesis </w:t>
      </w:r>
    </w:p>
    <w:p w14:paraId="6DE1A169" w14:textId="77777777" w:rsidR="00CD1F2D" w:rsidRDefault="00CD1F2D">
      <w:pPr>
        <w:numPr>
          <w:ilvl w:val="1"/>
          <w:numId w:val="605"/>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Disruption of </w:t>
      </w:r>
      <w:r>
        <w:rPr>
          <w:rStyle w:val="Emphasis"/>
          <w:rFonts w:ascii="Segoe UI" w:eastAsia="Times New Roman" w:hAnsi="Segoe UI" w:cs="Segoe UI"/>
          <w:color w:val="333333"/>
          <w:lang w:val="en"/>
        </w:rPr>
        <w:t xml:space="preserve">M. tuberculosis </w:t>
      </w:r>
      <w:r>
        <w:rPr>
          <w:rFonts w:ascii="Segoe UI" w:eastAsia="Times New Roman" w:hAnsi="Segoe UI" w:cs="Segoe UI"/>
          <w:color w:val="333333"/>
          <w:lang w:val="en"/>
        </w:rPr>
        <w:t xml:space="preserve">membrane integrity </w:t>
      </w:r>
    </w:p>
    <w:p w14:paraId="03FA3C46" w14:textId="77777777" w:rsidR="00CD1F2D" w:rsidRDefault="00CD1F2D">
      <w:pPr>
        <w:numPr>
          <w:ilvl w:val="1"/>
          <w:numId w:val="605"/>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Interference with mycobacterial DNA replication </w:t>
      </w:r>
      <w:r>
        <w:rPr>
          <w:rFonts w:ascii="Segoe UI" w:eastAsia="Times New Roman" w:hAnsi="Segoe UI" w:cs="Segoe UI"/>
          <w:color w:val="333333"/>
          <w:vertAlign w:val="superscript"/>
          <w:lang w:val="en"/>
        </w:rPr>
        <w:t xml:space="preserve">[5, 7] </w:t>
      </w:r>
    </w:p>
    <w:p w14:paraId="31E6F81C" w14:textId="77777777" w:rsidR="00CD1F2D" w:rsidRDefault="00CD1F2D">
      <w:pPr>
        <w:numPr>
          <w:ilvl w:val="0"/>
          <w:numId w:val="605"/>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Triterpenes contribute: </w:t>
      </w:r>
    </w:p>
    <w:p w14:paraId="04C92A3C" w14:textId="77777777" w:rsidR="00CD1F2D" w:rsidRDefault="00CD1F2D">
      <w:pPr>
        <w:numPr>
          <w:ilvl w:val="1"/>
          <w:numId w:val="605"/>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infected lungs </w:t>
      </w:r>
    </w:p>
    <w:p w14:paraId="3465EE07" w14:textId="77777777" w:rsidR="00CD1F2D" w:rsidRDefault="00CD1F2D">
      <w:pPr>
        <w:numPr>
          <w:ilvl w:val="1"/>
          <w:numId w:val="605"/>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Immune system modulation enhancing host defense </w:t>
      </w:r>
    </w:p>
    <w:p w14:paraId="45695F28" w14:textId="77777777" w:rsidR="00CD1F2D" w:rsidRDefault="00CD1F2D">
      <w:pPr>
        <w:numPr>
          <w:ilvl w:val="1"/>
          <w:numId w:val="605"/>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Antimicrobial synergy with ellagitannins </w:t>
      </w:r>
      <w:r>
        <w:rPr>
          <w:rFonts w:ascii="Segoe UI" w:eastAsia="Times New Roman" w:hAnsi="Segoe UI" w:cs="Segoe UI"/>
          <w:color w:val="333333"/>
          <w:vertAlign w:val="superscript"/>
          <w:lang w:val="en"/>
        </w:rPr>
        <w:t xml:space="preserve">[5, 7] </w:t>
      </w:r>
    </w:p>
    <w:p w14:paraId="7674487C"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Wound Healing and Astringent Effects (Topical Applications) </w:t>
      </w:r>
    </w:p>
    <w:p w14:paraId="660DBDC6" w14:textId="77777777" w:rsidR="00CD1F2D" w:rsidRDefault="00CD1F2D">
      <w:pPr>
        <w:numPr>
          <w:ilvl w:val="0"/>
          <w:numId w:val="606"/>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Ellagitannins provide: </w:t>
      </w:r>
    </w:p>
    <w:p w14:paraId="3836312B" w14:textId="77777777" w:rsidR="00CD1F2D" w:rsidRDefault="00CD1F2D">
      <w:pPr>
        <w:numPr>
          <w:ilvl w:val="1"/>
          <w:numId w:val="606"/>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forming protective barrier </w:t>
      </w:r>
    </w:p>
    <w:p w14:paraId="1209091A" w14:textId="77777777" w:rsidR="00CD1F2D" w:rsidRDefault="00CD1F2D">
      <w:pPr>
        <w:numPr>
          <w:ilvl w:val="1"/>
          <w:numId w:val="606"/>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Hemostatic action promoting blood clotting </w:t>
      </w:r>
    </w:p>
    <w:p w14:paraId="7FAEF30C" w14:textId="77777777" w:rsidR="00CD1F2D" w:rsidRDefault="00CD1F2D">
      <w:pPr>
        <w:numPr>
          <w:ilvl w:val="1"/>
          <w:numId w:val="606"/>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infection </w:t>
      </w:r>
      <w:r>
        <w:rPr>
          <w:rFonts w:ascii="Segoe UI" w:eastAsia="Times New Roman" w:hAnsi="Segoe UI" w:cs="Segoe UI"/>
          <w:color w:val="333333"/>
          <w:vertAlign w:val="superscript"/>
          <w:lang w:val="en"/>
        </w:rPr>
        <w:t xml:space="preserve">[5] </w:t>
      </w:r>
    </w:p>
    <w:p w14:paraId="75AF13EF" w14:textId="77777777" w:rsidR="00CD1F2D" w:rsidRDefault="00CD1F2D">
      <w:pPr>
        <w:numPr>
          <w:ilvl w:val="0"/>
          <w:numId w:val="606"/>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Triterpenes facilitate: </w:t>
      </w:r>
    </w:p>
    <w:p w14:paraId="589CAC56" w14:textId="77777777" w:rsidR="00CD1F2D" w:rsidRDefault="00CD1F2D">
      <w:pPr>
        <w:numPr>
          <w:ilvl w:val="1"/>
          <w:numId w:val="606"/>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and tissue repair </w:t>
      </w:r>
    </w:p>
    <w:p w14:paraId="0D8C4A78" w14:textId="77777777" w:rsidR="00CD1F2D" w:rsidRDefault="00CD1F2D">
      <w:pPr>
        <w:numPr>
          <w:ilvl w:val="1"/>
          <w:numId w:val="606"/>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wound inflammation </w:t>
      </w:r>
    </w:p>
    <w:p w14:paraId="5A118E4C" w14:textId="77777777" w:rsidR="00CD1F2D" w:rsidRDefault="00CD1F2D">
      <w:pPr>
        <w:numPr>
          <w:ilvl w:val="1"/>
          <w:numId w:val="606"/>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Improved circulation to healing tissues </w:t>
      </w:r>
      <w:r>
        <w:rPr>
          <w:rFonts w:ascii="Segoe UI" w:eastAsia="Times New Roman" w:hAnsi="Segoe UI" w:cs="Segoe UI"/>
          <w:color w:val="333333"/>
          <w:vertAlign w:val="superscript"/>
          <w:lang w:val="en"/>
        </w:rPr>
        <w:t xml:space="preserve">[5] </w:t>
      </w:r>
    </w:p>
    <w:p w14:paraId="6E8CD5FE"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Oral Health (Root Infusions) </w:t>
      </w:r>
    </w:p>
    <w:p w14:paraId="2BFA700E" w14:textId="77777777" w:rsidR="00CD1F2D" w:rsidRDefault="00CD1F2D">
      <w:pPr>
        <w:numPr>
          <w:ilvl w:val="0"/>
          <w:numId w:val="607"/>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Ellagitannins act as: </w:t>
      </w:r>
    </w:p>
    <w:p w14:paraId="41A98973" w14:textId="77777777" w:rsidR="00CD1F2D" w:rsidRDefault="00CD1F2D">
      <w:pPr>
        <w:numPr>
          <w:ilvl w:val="1"/>
          <w:numId w:val="607"/>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Astringent compounds tightening oral tissues </w:t>
      </w:r>
    </w:p>
    <w:p w14:paraId="200ADBBE" w14:textId="77777777" w:rsidR="00CD1F2D" w:rsidRDefault="00CD1F2D">
      <w:pPr>
        <w:numPr>
          <w:ilvl w:val="1"/>
          <w:numId w:val="607"/>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Antimicrobial agents against oral pathogens </w:t>
      </w:r>
    </w:p>
    <w:p w14:paraId="5B9CCF21" w14:textId="77777777" w:rsidR="00CD1F2D" w:rsidRDefault="00CD1F2D">
      <w:pPr>
        <w:numPr>
          <w:ilvl w:val="1"/>
          <w:numId w:val="607"/>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Anti-inflammatory compounds reducing mouth sores </w:t>
      </w:r>
      <w:r>
        <w:rPr>
          <w:rFonts w:ascii="Segoe UI" w:eastAsia="Times New Roman" w:hAnsi="Segoe UI" w:cs="Segoe UI"/>
          <w:color w:val="333333"/>
          <w:vertAlign w:val="superscript"/>
          <w:lang w:val="en"/>
        </w:rPr>
        <w:t xml:space="preserve">[5, 6] </w:t>
      </w:r>
    </w:p>
    <w:p w14:paraId="29C30D4A" w14:textId="77777777" w:rsidR="00CD1F2D" w:rsidRDefault="00CD1F2D">
      <w:pPr>
        <w:numPr>
          <w:ilvl w:val="0"/>
          <w:numId w:val="607"/>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Ellagic acid contributes: </w:t>
      </w:r>
    </w:p>
    <w:p w14:paraId="3AE1A3BA" w14:textId="77777777" w:rsidR="00CD1F2D" w:rsidRDefault="00CD1F2D">
      <w:pPr>
        <w:numPr>
          <w:ilvl w:val="1"/>
          <w:numId w:val="607"/>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oral mucosa </w:t>
      </w:r>
    </w:p>
    <w:p w14:paraId="7D52FA39" w14:textId="77777777" w:rsidR="00CD1F2D" w:rsidRDefault="00CD1F2D">
      <w:pPr>
        <w:numPr>
          <w:ilvl w:val="1"/>
          <w:numId w:val="607"/>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Antiviral activity against oral herpes viruses </w:t>
      </w:r>
    </w:p>
    <w:p w14:paraId="73564CDF" w14:textId="77777777" w:rsidR="00CD1F2D" w:rsidRDefault="00CD1F2D">
      <w:pPr>
        <w:numPr>
          <w:ilvl w:val="1"/>
          <w:numId w:val="607"/>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Enhanced healing of canker sores </w:t>
      </w:r>
      <w:r>
        <w:rPr>
          <w:rFonts w:ascii="Segoe UI" w:eastAsia="Times New Roman" w:hAnsi="Segoe UI" w:cs="Segoe UI"/>
          <w:color w:val="333333"/>
          <w:vertAlign w:val="superscript"/>
          <w:lang w:val="en"/>
        </w:rPr>
        <w:t xml:space="preserve">[5] </w:t>
      </w:r>
    </w:p>
    <w:p w14:paraId="50D00411" w14:textId="77777777" w:rsidR="00CD1F2D" w:rsidRDefault="00CD1F2D">
      <w:pPr>
        <w:pStyle w:val="Heading3"/>
        <w:divId w:val="3659060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5738E028"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Anti-Mycobacterial Mechanism (Ellagitannins) </w:t>
      </w:r>
    </w:p>
    <w:p w14:paraId="3BFC5285"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Ellagitannins → Mycobacterial membrane disruption → Cell lysis → Increased membrane permeability → ATP leakage → Cell death </w:t>
      </w:r>
    </w:p>
    <w:p w14:paraId="59F6990C"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Gemin compounds → Mycobacterial DNA binding → Replication inhibition → Impaired bacterial division → Growth arrest </w:t>
      </w:r>
      <w:r>
        <w:rPr>
          <w:rFonts w:ascii="Segoe UI" w:hAnsi="Segoe UI" w:cs="Segoe UI"/>
          <w:color w:val="333333"/>
          <w:vertAlign w:val="superscript"/>
          <w:lang w:val="en"/>
        </w:rPr>
        <w:t xml:space="preserve">[5] </w:t>
      </w:r>
    </w:p>
    <w:p w14:paraId="645A4E4E"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Astringent and Hemostatic Action (Ellagitannins) </w:t>
      </w:r>
    </w:p>
    <w:p w14:paraId="777AE438"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Ellagitannins → Protein cross-linking → Tissue contraction → Reduced capillary permeability → Decreased bleeding </w:t>
      </w:r>
    </w:p>
    <w:p w14:paraId="40922909"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Tannins + Blood proteins → Coagulation → Hemostasis → Clot formation → Bleeding cessation </w:t>
      </w:r>
      <w:r>
        <w:rPr>
          <w:rFonts w:ascii="Segoe UI" w:hAnsi="Segoe UI" w:cs="Segoe UI"/>
          <w:color w:val="333333"/>
          <w:vertAlign w:val="superscript"/>
          <w:lang w:val="en"/>
        </w:rPr>
        <w:t xml:space="preserve">[5] </w:t>
      </w:r>
    </w:p>
    <w:p w14:paraId="423D1F4D"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Anti-inflammatory Mechanism (Multiple Compounds) </w:t>
      </w:r>
    </w:p>
    <w:p w14:paraId="3DE6AF6E"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Ellagic acid → NF-κB pathway inhibition → ↓ Pro-inflammatory cytokines → Reduced tissue inflammation → Pain relief </w:t>
      </w:r>
    </w:p>
    <w:p w14:paraId="55E4DC5C"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Ursolic acid → COX-2 enzyme inhibition → ↓ Prostaglandin synthesis → Anti-inflammatory and analgesic effects </w:t>
      </w:r>
      <w:r>
        <w:rPr>
          <w:rFonts w:ascii="Segoe UI" w:hAnsi="Segoe UI" w:cs="Segoe UI"/>
          <w:color w:val="333333"/>
          <w:vertAlign w:val="superscript"/>
          <w:lang w:val="en"/>
        </w:rPr>
        <w:t xml:space="preserve">[5] </w:t>
      </w:r>
    </w:p>
    <w:p w14:paraId="47E6A79D"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Antimicrobial Activity (Ellagitannins + Triterpenes) </w:t>
      </w:r>
    </w:p>
    <w:p w14:paraId="76B904FA"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Pedunculagin → Bacterial membrane disruption → Cell permeability ↑ → Ion leakage + ATP depletion → Cell death </w:t>
      </w:r>
    </w:p>
    <w:p w14:paraId="3300EDF2"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Triterpenes → Bacterial enzyme inhibition → Metabolic disruption → Growth inhibition → Reduced bacterial load </w:t>
      </w:r>
      <w:r>
        <w:rPr>
          <w:rFonts w:ascii="Segoe UI" w:hAnsi="Segoe UI" w:cs="Segoe UI"/>
          <w:color w:val="333333"/>
          <w:vertAlign w:val="superscript"/>
          <w:lang w:val="en"/>
        </w:rPr>
        <w:t xml:space="preserve">[5, 6] </w:t>
      </w:r>
    </w:p>
    <w:p w14:paraId="45B531F5"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Wound Healing Acceleration (Multiple Compounds) </w:t>
      </w:r>
    </w:p>
    <w:p w14:paraId="534A6410"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Triterpenes → Fibroblast proliferation ↑ → Enhanced collagen synthesis → Improved tissue tensile strength → Faster healing </w:t>
      </w:r>
    </w:p>
    <w:p w14:paraId="67ED8E68"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Ellagitannins → Protective barrier formation → Reduced infection risk → Optimal healing environment → Accelerated closure </w:t>
      </w:r>
      <w:r>
        <w:rPr>
          <w:rFonts w:ascii="Segoe UI" w:hAnsi="Segoe UI" w:cs="Segoe UI"/>
          <w:color w:val="333333"/>
          <w:vertAlign w:val="superscript"/>
          <w:lang w:val="en"/>
        </w:rPr>
        <w:t xml:space="preserve">[5] </w:t>
      </w:r>
    </w:p>
    <w:p w14:paraId="1F7D0865" w14:textId="77777777" w:rsidR="00CD1F2D" w:rsidRDefault="00CD1F2D">
      <w:pPr>
        <w:pStyle w:val="Heading3"/>
        <w:divId w:val="3659060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1AB7D1A7"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Root Decoction (Primary Traditional Method) </w:t>
      </w:r>
    </w:p>
    <w:p w14:paraId="18F2A7AC" w14:textId="77777777" w:rsidR="00CD1F2D" w:rsidRDefault="00CD1F2D">
      <w:pPr>
        <w:numPr>
          <w:ilvl w:val="0"/>
          <w:numId w:val="608"/>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Extended boiling: Maximizes extraction of ellagitannins and triterpenes </w:t>
      </w:r>
    </w:p>
    <w:p w14:paraId="30172736" w14:textId="77777777" w:rsidR="00CD1F2D" w:rsidRDefault="00CD1F2D">
      <w:pPr>
        <w:numPr>
          <w:ilvl w:val="0"/>
          <w:numId w:val="608"/>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Hot water extraction: Optimizes hydrolysable tannin solubility </w:t>
      </w:r>
    </w:p>
    <w:p w14:paraId="0347FF2A" w14:textId="77777777" w:rsidR="00CD1F2D" w:rsidRDefault="00CD1F2D">
      <w:pPr>
        <w:numPr>
          <w:ilvl w:val="0"/>
          <w:numId w:val="608"/>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Fresh vs. dried roots: Traditional knowledge distinguishes potency differences </w:t>
      </w:r>
    </w:p>
    <w:p w14:paraId="7C1498BD" w14:textId="77777777" w:rsidR="00CD1F2D" w:rsidRDefault="00CD1F2D">
      <w:pPr>
        <w:numPr>
          <w:ilvl w:val="0"/>
          <w:numId w:val="608"/>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Dosage timing: Multiple daily doses for serious conditions like tuberculosis </w:t>
      </w:r>
    </w:p>
    <w:p w14:paraId="3D348A7E"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Topical Salve Preparation </w:t>
      </w:r>
    </w:p>
    <w:p w14:paraId="23B1C9AF" w14:textId="77777777" w:rsidR="00CD1F2D" w:rsidRDefault="00CD1F2D">
      <w:pPr>
        <w:numPr>
          <w:ilvl w:val="0"/>
          <w:numId w:val="609"/>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Root infusion + grease: Combines water-soluble and lipid-soluble compounds </w:t>
      </w:r>
    </w:p>
    <w:p w14:paraId="7693041B" w14:textId="77777777" w:rsidR="00CD1F2D" w:rsidRDefault="00CD1F2D">
      <w:pPr>
        <w:numPr>
          <w:ilvl w:val="0"/>
          <w:numId w:val="609"/>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Enhanced penetration: Grease base facilitates transdermal absorption </w:t>
      </w:r>
    </w:p>
    <w:p w14:paraId="01116F3B" w14:textId="77777777" w:rsidR="00CD1F2D" w:rsidRDefault="00CD1F2D">
      <w:pPr>
        <w:numPr>
          <w:ilvl w:val="0"/>
          <w:numId w:val="609"/>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Prolonged contact: Salve maintains therapeutic compounds on skin surface </w:t>
      </w:r>
    </w:p>
    <w:p w14:paraId="14E4E1CF" w14:textId="77777777" w:rsidR="00CD1F2D" w:rsidRDefault="00CD1F2D">
      <w:pPr>
        <w:numPr>
          <w:ilvl w:val="0"/>
          <w:numId w:val="609"/>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Protective barrier: Grease prevents moisture loss and infection </w:t>
      </w:r>
    </w:p>
    <w:p w14:paraId="2BB77E98" w14:textId="77777777" w:rsidR="00CD1F2D" w:rsidRDefault="00CD1F2D">
      <w:pPr>
        <w:pStyle w:val="Heading3"/>
        <w:divId w:val="3659060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39805BA2"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Prairie Ecosystem Indicator </w:t>
      </w:r>
    </w:p>
    <w:p w14:paraId="0C481FD9"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Old man’s whiskers represents healthy native grasslands: </w:t>
      </w:r>
    </w:p>
    <w:p w14:paraId="45FA764A" w14:textId="77777777" w:rsidR="00CD1F2D" w:rsidRDefault="00CD1F2D">
      <w:pPr>
        <w:numPr>
          <w:ilvl w:val="0"/>
          <w:numId w:val="610"/>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Early spring bloomer: Provides early nectar for pollinators </w:t>
      </w:r>
    </w:p>
    <w:p w14:paraId="3498C009" w14:textId="77777777" w:rsidR="00CD1F2D" w:rsidRDefault="00CD1F2D">
      <w:pPr>
        <w:numPr>
          <w:ilvl w:val="0"/>
          <w:numId w:val="610"/>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Fire-adapted: Thrives in fire-maintained prairies </w:t>
      </w:r>
    </w:p>
    <w:p w14:paraId="630BFA3A" w14:textId="77777777" w:rsidR="00CD1F2D" w:rsidRDefault="00CD1F2D">
      <w:pPr>
        <w:numPr>
          <w:ilvl w:val="0"/>
          <w:numId w:val="610"/>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Deep root system: Stabilizes soil and prevents erosion </w:t>
      </w:r>
    </w:p>
    <w:p w14:paraId="5D8B5E8E" w14:textId="77777777" w:rsidR="00CD1F2D" w:rsidRDefault="00CD1F2D">
      <w:pPr>
        <w:numPr>
          <w:ilvl w:val="0"/>
          <w:numId w:val="610"/>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Declining populations: Threatened by habitat loss and invasive species </w:t>
      </w:r>
      <w:r>
        <w:rPr>
          <w:rFonts w:ascii="Segoe UI" w:eastAsia="Times New Roman" w:hAnsi="Segoe UI" w:cs="Segoe UI"/>
          <w:color w:val="333333"/>
          <w:vertAlign w:val="superscript"/>
          <w:lang w:val="en"/>
        </w:rPr>
        <w:t xml:space="preserve">[1, 9] </w:t>
      </w:r>
    </w:p>
    <w:p w14:paraId="46B76579"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Traditional Ecological Knowledge </w:t>
      </w:r>
    </w:p>
    <w:p w14:paraId="04BC9E6A"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Indigenous practices emphasize: </w:t>
      </w:r>
    </w:p>
    <w:p w14:paraId="5315F89C" w14:textId="77777777" w:rsidR="00CD1F2D" w:rsidRDefault="00CD1F2D">
      <w:pPr>
        <w:numPr>
          <w:ilvl w:val="0"/>
          <w:numId w:val="611"/>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Sustainable root harvesting: Careful collection preserving plant populations </w:t>
      </w:r>
    </w:p>
    <w:p w14:paraId="0CEF6A0B" w14:textId="77777777" w:rsidR="00CD1F2D" w:rsidRDefault="00CD1F2D">
      <w:pPr>
        <w:numPr>
          <w:ilvl w:val="0"/>
          <w:numId w:val="611"/>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Seasonal timing: Spring or fall collection for optimal potency </w:t>
      </w:r>
    </w:p>
    <w:p w14:paraId="57C3D4A7" w14:textId="77777777" w:rsidR="00CD1F2D" w:rsidRDefault="00CD1F2D">
      <w:pPr>
        <w:numPr>
          <w:ilvl w:val="0"/>
          <w:numId w:val="611"/>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Habitat recognition: Understanding prairie ecosystem relationships </w:t>
      </w:r>
    </w:p>
    <w:p w14:paraId="0EC1EE67" w14:textId="77777777" w:rsidR="00CD1F2D" w:rsidRDefault="00CD1F2D">
      <w:pPr>
        <w:numPr>
          <w:ilvl w:val="0"/>
          <w:numId w:val="611"/>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Multi-generational wisdom: Time-tested identification and preparation methods </w:t>
      </w:r>
      <w:r>
        <w:rPr>
          <w:rFonts w:ascii="Segoe UI" w:eastAsia="Times New Roman" w:hAnsi="Segoe UI" w:cs="Segoe UI"/>
          <w:color w:val="333333"/>
          <w:vertAlign w:val="superscript"/>
          <w:lang w:val="en"/>
        </w:rPr>
        <w:t xml:space="preserve">[3] </w:t>
      </w:r>
    </w:p>
    <w:p w14:paraId="40E38FD4" w14:textId="77777777" w:rsidR="00CD1F2D" w:rsidRDefault="00CD1F2D">
      <w:pPr>
        <w:pStyle w:val="Heading3"/>
        <w:divId w:val="36590601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75118A82"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Traditional Guidelines </w:t>
      </w:r>
    </w:p>
    <w:p w14:paraId="3CFB9CE8"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Indigenous preparation methods include important safeguards: </w:t>
      </w:r>
    </w:p>
    <w:p w14:paraId="1BBF378A" w14:textId="77777777" w:rsidR="00CD1F2D" w:rsidRDefault="00CD1F2D">
      <w:pPr>
        <w:numPr>
          <w:ilvl w:val="0"/>
          <w:numId w:val="612"/>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Appropriate dosing: Traditional measurements for different conditions </w:t>
      </w:r>
    </w:p>
    <w:p w14:paraId="11C27902" w14:textId="77777777" w:rsidR="00CD1F2D" w:rsidRDefault="00CD1F2D">
      <w:pPr>
        <w:numPr>
          <w:ilvl w:val="0"/>
          <w:numId w:val="612"/>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Duration of treatment: Typical courses for acute vs. chronic conditions </w:t>
      </w:r>
    </w:p>
    <w:p w14:paraId="6CA90D54" w14:textId="77777777" w:rsidR="00CD1F2D" w:rsidRDefault="00CD1F2D">
      <w:pPr>
        <w:numPr>
          <w:ilvl w:val="0"/>
          <w:numId w:val="612"/>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Combination therapies: Often used with other medicinal plants </w:t>
      </w:r>
    </w:p>
    <w:p w14:paraId="2C7133EC" w14:textId="77777777" w:rsidR="00CD1F2D" w:rsidRDefault="00CD1F2D">
      <w:pPr>
        <w:numPr>
          <w:ilvl w:val="0"/>
          <w:numId w:val="612"/>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Individual assessment: Recognition of personal tolerance and response </w:t>
      </w:r>
      <w:r>
        <w:rPr>
          <w:rFonts w:ascii="Segoe UI" w:eastAsia="Times New Roman" w:hAnsi="Segoe UI" w:cs="Segoe UI"/>
          <w:color w:val="333333"/>
          <w:vertAlign w:val="superscript"/>
          <w:lang w:val="en"/>
        </w:rPr>
        <w:t xml:space="preserve">[3] </w:t>
      </w:r>
    </w:p>
    <w:p w14:paraId="0DE1A780"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3333"/>
          <w:lang w:val="en"/>
        </w:rPr>
        <w:t xml:space="preserve">Modern Safety Notes </w:t>
      </w:r>
    </w:p>
    <w:p w14:paraId="24E386E9" w14:textId="77777777" w:rsidR="00CD1F2D" w:rsidRDefault="00CD1F2D">
      <w:pPr>
        <w:numPr>
          <w:ilvl w:val="0"/>
          <w:numId w:val="613"/>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High tannin content: May cause digestive upset if taken internally in excess </w:t>
      </w:r>
    </w:p>
    <w:p w14:paraId="47BB4EF8" w14:textId="77777777" w:rsidR="00CD1F2D" w:rsidRDefault="00CD1F2D">
      <w:pPr>
        <w:numPr>
          <w:ilvl w:val="0"/>
          <w:numId w:val="613"/>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Astringent effects: Can be drying; appropriate for specific conditions </w:t>
      </w:r>
    </w:p>
    <w:p w14:paraId="77D14E04" w14:textId="77777777" w:rsidR="00CD1F2D" w:rsidRDefault="00CD1F2D">
      <w:pPr>
        <w:numPr>
          <w:ilvl w:val="0"/>
          <w:numId w:val="613"/>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Quality control: Proper species identification and root preparation </w:t>
      </w:r>
    </w:p>
    <w:p w14:paraId="33AAEC0F" w14:textId="77777777" w:rsidR="00CD1F2D" w:rsidRDefault="00CD1F2D">
      <w:pPr>
        <w:numPr>
          <w:ilvl w:val="0"/>
          <w:numId w:val="613"/>
        </w:numPr>
        <w:spacing w:before="100" w:beforeAutospacing="1" w:after="100" w:afterAutospacing="1"/>
        <w:divId w:val="365906013"/>
        <w:rPr>
          <w:rFonts w:ascii="Segoe UI" w:eastAsia="Times New Roman" w:hAnsi="Segoe UI" w:cs="Segoe UI"/>
          <w:color w:val="333333"/>
          <w:lang w:val="en"/>
        </w:rPr>
      </w:pPr>
      <w:r>
        <w:rPr>
          <w:rFonts w:ascii="Segoe UI" w:eastAsia="Times New Roman" w:hAnsi="Segoe UI" w:cs="Segoe UI"/>
          <w:color w:val="333333"/>
          <w:lang w:val="en"/>
        </w:rPr>
        <w:t xml:space="preserve">Professional consultation: Serious conditions like tuberculosis require medical oversight </w:t>
      </w:r>
      <w:r>
        <w:rPr>
          <w:rFonts w:ascii="Segoe UI" w:eastAsia="Times New Roman" w:hAnsi="Segoe UI" w:cs="Segoe UI"/>
          <w:color w:val="333333"/>
          <w:vertAlign w:val="superscript"/>
          <w:lang w:val="en"/>
        </w:rPr>
        <w:t xml:space="preserve">[3, 5] </w:t>
      </w:r>
    </w:p>
    <w:p w14:paraId="3F2ED7FC" w14:textId="77777777" w:rsidR="00CD1F2D" w:rsidRDefault="00CD1F2D">
      <w:pPr>
        <w:pStyle w:val="NormalWeb"/>
        <w:divId w:val="365906013"/>
        <w:rPr>
          <w:rFonts w:ascii="Segoe UI" w:hAnsi="Segoe UI" w:cs="Segoe UI"/>
          <w:color w:val="333333"/>
          <w:lang w:val="en"/>
        </w:rPr>
      </w:pPr>
      <w:r>
        <w:rPr>
          <w:rStyle w:val="Strong"/>
          <w:rFonts w:ascii="Segoe UI" w:hAnsi="Segoe UI" w:cs="Segoe UI"/>
          <w:color w:val="339966"/>
          <w:lang w:val="en"/>
        </w:rPr>
        <w:t xml:space="preserve">References </w:t>
      </w:r>
    </w:p>
    <w:p w14:paraId="0320C4E7"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1. Calgary Horticultural Society. (2021, May 17). </w:t>
      </w:r>
      <w:r>
        <w:rPr>
          <w:rStyle w:val="Emphasis"/>
          <w:rFonts w:ascii="Segoe UI" w:hAnsi="Segoe UI" w:cs="Segoe UI"/>
          <w:color w:val="333333"/>
          <w:lang w:val="en"/>
        </w:rPr>
        <w:t xml:space="preserve">Prairie smoke; three-flowered avens; old man’s whiskers. </w:t>
      </w:r>
      <w:hyperlink r:id="rId750" w:tgtFrame="_new" w:history="1">
        <w:r>
          <w:rPr>
            <w:rStyle w:val="Hyperlink"/>
            <w:rFonts w:ascii="Segoe UI" w:hAnsi="Segoe UI" w:cs="Segoe UI"/>
            <w:lang w:val="en"/>
          </w:rPr>
          <w:t xml:space="preserve">https://www.calhort.org/plants/prairie-smoke-three-flowered-avens-old-mans-whiskers/ </w:t>
        </w:r>
      </w:hyperlink>
    </w:p>
    <w:p w14:paraId="1B2E8A0B"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2. Calscape. (2025). </w:t>
      </w:r>
      <w:r>
        <w:rPr>
          <w:rStyle w:val="Emphasis"/>
          <w:rFonts w:ascii="Segoe UI" w:hAnsi="Segoe UI" w:cs="Segoe UI"/>
          <w:color w:val="333333"/>
          <w:lang w:val="en"/>
        </w:rPr>
        <w:t xml:space="preserve">Old man’s whiskers (Geum triflorum). </w:t>
      </w:r>
      <w:hyperlink r:id="rId751" w:tgtFrame="_new" w:history="1">
        <w:r>
          <w:rPr>
            <w:rStyle w:val="Hyperlink"/>
            <w:rFonts w:ascii="Segoe UI" w:hAnsi="Segoe UI" w:cs="Segoe UI"/>
            <w:lang w:val="en"/>
          </w:rPr>
          <w:t xml:space="preserve">https://calscape.org/Geum-triflorum-(Old-Man’s-Whiskers) </w:t>
        </w:r>
      </w:hyperlink>
    </w:p>
    <w:p w14:paraId="63727D58"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3A3F9666"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4. Fellabees &amp; Nativeseeds. (2025). </w:t>
      </w:r>
      <w:r>
        <w:rPr>
          <w:rStyle w:val="Emphasis"/>
          <w:rFonts w:ascii="Segoe UI" w:hAnsi="Segoe UI" w:cs="Segoe UI"/>
          <w:color w:val="333333"/>
          <w:lang w:val="en"/>
        </w:rPr>
        <w:t xml:space="preserve">Prairie smoke (Geum triflorum). </w:t>
      </w:r>
      <w:hyperlink r:id="rId752" w:tgtFrame="_new" w:history="1">
        <w:r>
          <w:rPr>
            <w:rStyle w:val="Hyperlink"/>
            <w:rFonts w:ascii="Segoe UI" w:hAnsi="Segoe UI" w:cs="Segoe UI"/>
            <w:lang w:val="en"/>
          </w:rPr>
          <w:t xml:space="preserve">https://www.fellabees.com/shop/p/kyuzdmx58mtwmf90xyf36c6b2do7d2 </w:t>
        </w:r>
      </w:hyperlink>
    </w:p>
    <w:p w14:paraId="3479A371"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5. He, Y., Zhao, X., Zhang, Y., Liu, L., Zhang, Z., &amp; </w:t>
      </w:r>
      <w:r>
        <w:rPr>
          <w:rFonts w:ascii="Segoe UI" w:hAnsi="Segoe UI" w:cs="Segoe UI"/>
          <w:color w:val="333333"/>
          <w:lang w:val="en"/>
        </w:rPr>
        <w:t xml:space="preserve">Chen, X. (2024). A review of the traditional uses, phytochemistry, pharmacology and toxicity for the genus </w:t>
      </w:r>
      <w:r>
        <w:rPr>
          <w:rStyle w:val="Emphasis"/>
          <w:rFonts w:ascii="Segoe UI" w:hAnsi="Segoe UI" w:cs="Segoe UI"/>
          <w:color w:val="333333"/>
          <w:lang w:val="en"/>
        </w:rPr>
        <w:t xml:space="preserve">Geum </w:t>
      </w:r>
      <w:r>
        <w:rPr>
          <w:rFonts w:ascii="Segoe UI" w:hAnsi="Segoe UI" w:cs="Segoe UI"/>
          <w:color w:val="333333"/>
          <w:lang w:val="en"/>
        </w:rPr>
        <w:t xml:space="preserve">(Rosaceae). </w:t>
      </w:r>
      <w:r>
        <w:rPr>
          <w:rStyle w:val="Emphasis"/>
          <w:rFonts w:ascii="Segoe UI" w:hAnsi="Segoe UI" w:cs="Segoe UI"/>
          <w:color w:val="333333"/>
          <w:lang w:val="en"/>
        </w:rPr>
        <w:t xml:space="preserve">Journal of Ethnopharmacology, 337, </w:t>
      </w:r>
      <w:r>
        <w:rPr>
          <w:rFonts w:ascii="Segoe UI" w:hAnsi="Segoe UI" w:cs="Segoe UI"/>
          <w:color w:val="333333"/>
          <w:lang w:val="en"/>
        </w:rPr>
        <w:t xml:space="preserve">Article 118831. </w:t>
      </w:r>
      <w:hyperlink r:id="rId753" w:history="1">
        <w:r>
          <w:rPr>
            <w:rStyle w:val="Hyperlink"/>
            <w:rFonts w:ascii="Segoe UI" w:hAnsi="Segoe UI" w:cs="Segoe UI"/>
            <w:lang w:val="en"/>
          </w:rPr>
          <w:t xml:space="preserve">https://doi.org/10.1016/j.jep.2024.118831 </w:t>
        </w:r>
      </w:hyperlink>
    </w:p>
    <w:p w14:paraId="397FFE78"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6. Kovalenko, P., Kyslychenko, V., Fedosov, A., Kyslychenko, M., &amp; Tkachova, M. (2017). Antimicrobial and antioxidant potential of different solvent extracts of the medicinal plant </w:t>
      </w:r>
      <w:r>
        <w:rPr>
          <w:rStyle w:val="Emphasis"/>
          <w:rFonts w:ascii="Segoe UI" w:hAnsi="Segoe UI" w:cs="Segoe UI"/>
          <w:color w:val="333333"/>
          <w:lang w:val="en"/>
        </w:rPr>
        <w:t xml:space="preserve">Geum urbanum </w:t>
      </w:r>
      <w:r>
        <w:rPr>
          <w:rFonts w:ascii="Segoe UI" w:hAnsi="Segoe UI" w:cs="Segoe UI"/>
          <w:color w:val="333333"/>
          <w:lang w:val="en"/>
        </w:rPr>
        <w:t xml:space="preserve">. </w:t>
      </w:r>
      <w:r>
        <w:rPr>
          <w:rStyle w:val="Emphasis"/>
          <w:rFonts w:ascii="Segoe UI" w:hAnsi="Segoe UI" w:cs="Segoe UI"/>
          <w:color w:val="333333"/>
          <w:lang w:val="en"/>
        </w:rPr>
        <w:t xml:space="preserve">BMC Complementary and Alternative Medicine, 17, </w:t>
      </w:r>
      <w:r>
        <w:rPr>
          <w:rFonts w:ascii="Segoe UI" w:hAnsi="Segoe UI" w:cs="Segoe UI"/>
          <w:color w:val="333333"/>
          <w:lang w:val="en"/>
        </w:rPr>
        <w:t xml:space="preserve">Article 505. </w:t>
      </w:r>
      <w:hyperlink r:id="rId754" w:history="1">
        <w:r>
          <w:rPr>
            <w:rStyle w:val="Hyperlink"/>
            <w:rFonts w:ascii="Segoe UI" w:hAnsi="Segoe UI" w:cs="Segoe UI"/>
            <w:lang w:val="en"/>
          </w:rPr>
          <w:t xml:space="preserve">https://doi.org/10.1186/s12906-017-2025-0 </w:t>
        </w:r>
      </w:hyperlink>
    </w:p>
    <w:p w14:paraId="7E5201F4"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7. McCutcheon, A. R., Stokes, R. W., Thorson, L. M., Ellis, S. M., Hancock, R. E. W., &amp; Towers, G. H. N. (1997). Anti-mycobacterial screening of British Columbian medicinal plants. </w:t>
      </w:r>
      <w:r>
        <w:rPr>
          <w:rStyle w:val="Emphasis"/>
          <w:rFonts w:ascii="Segoe UI" w:hAnsi="Segoe UI" w:cs="Segoe UI"/>
          <w:color w:val="333333"/>
          <w:lang w:val="en"/>
        </w:rPr>
        <w:t xml:space="preserve">International Journal of Pharmacognosy, 35 </w:t>
      </w:r>
      <w:r>
        <w:rPr>
          <w:rFonts w:ascii="Segoe UI" w:hAnsi="Segoe UI" w:cs="Segoe UI"/>
          <w:color w:val="333333"/>
          <w:lang w:val="en"/>
        </w:rPr>
        <w:t xml:space="preserve">(2), 77–83. </w:t>
      </w:r>
      <w:hyperlink r:id="rId755" w:history="1">
        <w:r>
          <w:rPr>
            <w:rStyle w:val="Hyperlink"/>
            <w:rFonts w:ascii="Segoe UI" w:hAnsi="Segoe UI" w:cs="Segoe UI"/>
            <w:lang w:val="en"/>
          </w:rPr>
          <w:t xml:space="preserve">https://doi.org/10.1076/phbi.35.2.77.13284 </w:t>
        </w:r>
      </w:hyperlink>
    </w:p>
    <w:p w14:paraId="2B21EEF8"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8. Tripple Brook Farm. (2025). </w:t>
      </w:r>
      <w:r>
        <w:rPr>
          <w:rStyle w:val="Emphasis"/>
          <w:rFonts w:ascii="Segoe UI" w:hAnsi="Segoe UI" w:cs="Segoe UI"/>
          <w:color w:val="333333"/>
          <w:lang w:val="en"/>
        </w:rPr>
        <w:t xml:space="preserve">Geum triflorum – Prairie smoke. </w:t>
      </w:r>
      <w:hyperlink r:id="rId756" w:tgtFrame="_new" w:history="1">
        <w:r>
          <w:rPr>
            <w:rStyle w:val="Hyperlink"/>
            <w:rFonts w:ascii="Segoe UI" w:hAnsi="Segoe UI" w:cs="Segoe UI"/>
            <w:lang w:val="en"/>
          </w:rPr>
          <w:t xml:space="preserve">https://tripplebrookfarm.com/product/geum-triflorum-prairie-smoke/ </w:t>
        </w:r>
      </w:hyperlink>
    </w:p>
    <w:p w14:paraId="4FD9675A"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9. University of Wisconsin–Madison Division of Extension. (2025). </w:t>
      </w:r>
      <w:r>
        <w:rPr>
          <w:rStyle w:val="Emphasis"/>
          <w:rFonts w:ascii="Segoe UI" w:hAnsi="Segoe UI" w:cs="Segoe UI"/>
          <w:color w:val="333333"/>
          <w:lang w:val="en"/>
        </w:rPr>
        <w:t xml:space="preserve">Prairie smoke (Geum triflorum). </w:t>
      </w:r>
      <w:hyperlink r:id="rId757" w:tgtFrame="_new" w:history="1">
        <w:r>
          <w:rPr>
            <w:rStyle w:val="Hyperlink"/>
            <w:rFonts w:ascii="Segoe UI" w:hAnsi="Segoe UI" w:cs="Segoe UI"/>
            <w:lang w:val="en"/>
          </w:rPr>
          <w:t xml:space="preserve">https://hort.extension.wisc.edu/articles/prairie-smoke-geum-triflorum/ </w:t>
        </w:r>
      </w:hyperlink>
    </w:p>
    <w:p w14:paraId="625EB791"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10. U.S. Department of Agriculture, Forest Service. (2025a). </w:t>
      </w:r>
      <w:r>
        <w:rPr>
          <w:rStyle w:val="Emphasis"/>
          <w:rFonts w:ascii="Segoe UI" w:hAnsi="Segoe UI" w:cs="Segoe UI"/>
          <w:color w:val="333333"/>
          <w:lang w:val="en"/>
        </w:rPr>
        <w:t xml:space="preserve">Geum triflorum (old man’s whiskers). </w:t>
      </w:r>
      <w:hyperlink r:id="rId758" w:tgtFrame="_new" w:history="1">
        <w:r>
          <w:rPr>
            <w:rStyle w:val="Hyperlink"/>
            <w:rFonts w:ascii="Segoe UI" w:hAnsi="Segoe UI" w:cs="Segoe UI"/>
            <w:lang w:val="en"/>
          </w:rPr>
          <w:t xml:space="preserve">https://www.fs.usda.gov/database/feis/plants/forb/geutri/all.html </w:t>
        </w:r>
      </w:hyperlink>
    </w:p>
    <w:p w14:paraId="66B527A4"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11. U.S. Department of Agriculture, Forest Service. (2025b). </w:t>
      </w:r>
      <w:r>
        <w:rPr>
          <w:rStyle w:val="Emphasis"/>
          <w:rFonts w:ascii="Segoe UI" w:hAnsi="Segoe UI" w:cs="Segoe UI"/>
          <w:color w:val="333333"/>
          <w:lang w:val="en"/>
        </w:rPr>
        <w:t xml:space="preserve">Old man’s whiskers – Wildflowers. </w:t>
      </w:r>
      <w:hyperlink r:id="rId759" w:tgtFrame="_new" w:history="1">
        <w:r>
          <w:rPr>
            <w:rStyle w:val="Hyperlink"/>
            <w:rFonts w:ascii="Segoe UI" w:hAnsi="Segoe UI" w:cs="Segoe UI"/>
            <w:lang w:val="en"/>
          </w:rPr>
          <w:t xml:space="preserve">https://www.fs.usda.gov/wildflowers/plant-of-the-week/geum_triflorum.shtml </w:t>
        </w:r>
      </w:hyperlink>
    </w:p>
    <w:p w14:paraId="4EBEA2FB" w14:textId="77777777" w:rsidR="00CD1F2D" w:rsidRDefault="00CD1F2D">
      <w:pPr>
        <w:pStyle w:val="NormalWeb"/>
        <w:divId w:val="365906013"/>
        <w:rPr>
          <w:rFonts w:ascii="Segoe UI" w:hAnsi="Segoe UI" w:cs="Segoe UI"/>
          <w:color w:val="333333"/>
          <w:lang w:val="en"/>
        </w:rPr>
      </w:pPr>
      <w:r>
        <w:rPr>
          <w:rFonts w:ascii="Segoe UI" w:hAnsi="Segoe UI" w:cs="Segoe UI"/>
          <w:color w:val="333333"/>
          <w:lang w:val="en"/>
        </w:rPr>
        <w:t xml:space="preserve">12. Wikipedia. (2025, July 17). </w:t>
      </w:r>
      <w:r>
        <w:rPr>
          <w:rStyle w:val="Emphasis"/>
          <w:rFonts w:ascii="Segoe UI" w:hAnsi="Segoe UI" w:cs="Segoe UI"/>
          <w:color w:val="333333"/>
          <w:lang w:val="en"/>
        </w:rPr>
        <w:t xml:space="preserve">Geum triflorum. </w:t>
      </w:r>
      <w:hyperlink r:id="rId760" w:tgtFrame="_new" w:history="1">
        <w:r>
          <w:rPr>
            <w:rStyle w:val="Hyperlink"/>
            <w:rFonts w:ascii="Segoe UI" w:hAnsi="Segoe UI" w:cs="Segoe UI"/>
            <w:lang w:val="en"/>
          </w:rPr>
          <w:t xml:space="preserve">https://en.wikipedia.org/wiki/Geum_triflorum </w:t>
        </w:r>
      </w:hyperlink>
    </w:p>
    <w:p w14:paraId="027F6050" w14:textId="77777777" w:rsidR="00CD1F2D" w:rsidRDefault="00CD1F2D">
      <w:pPr>
        <w:pStyle w:val="Heading1"/>
        <w:divId w:val="740367829"/>
        <w:rPr>
          <w:rFonts w:ascii="Segoe UI" w:eastAsia="Times New Roman" w:hAnsi="Segoe UI" w:cs="Segoe UI"/>
          <w:lang w:val="en"/>
        </w:rPr>
      </w:pPr>
      <w:r>
        <w:rPr>
          <w:rFonts w:ascii="Segoe UI" w:eastAsia="Times New Roman" w:hAnsi="Segoe UI" w:cs="Segoe UI"/>
          <w:lang w:val="en"/>
        </w:rPr>
        <w:t xml:space="preserve">50 Oregon Grape </w:t>
      </w:r>
    </w:p>
    <w:p w14:paraId="6B9E8A77"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9966"/>
          <w:lang w:val="en"/>
        </w:rPr>
        <w:t xml:space="preserve">Names </w:t>
      </w:r>
    </w:p>
    <w:p w14:paraId="3C32FA48"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Oregon Grape </w:t>
      </w:r>
    </w:p>
    <w:p w14:paraId="0AB88117"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3333"/>
          <w:lang w:val="en"/>
        </w:rPr>
        <w:t xml:space="preserve">Scientific name </w:t>
      </w:r>
      <w:r>
        <w:rPr>
          <w:rStyle w:val="Emphasis"/>
          <w:rFonts w:ascii="Segoe UI" w:hAnsi="Segoe UI" w:cs="Segoe UI"/>
          <w:color w:val="333333"/>
          <w:lang w:val="en"/>
        </w:rPr>
        <w:t xml:space="preserve">– Mahonia aquifolium </w:t>
      </w:r>
    </w:p>
    <w:p w14:paraId="633CF62B"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ts’óltś’el </w:t>
      </w:r>
    </w:p>
    <w:p w14:paraId="34BCACE8" w14:textId="77777777" w:rsidR="00CD1F2D" w:rsidRDefault="00CD1F2D">
      <w:pPr>
        <w:pStyle w:val="NormalWeb"/>
        <w:jc w:val="center"/>
        <w:divId w:val="740367829"/>
        <w:rPr>
          <w:rFonts w:ascii="Segoe UI" w:hAnsi="Segoe UI" w:cs="Segoe UI"/>
          <w:color w:val="333333"/>
          <w:lang w:val="en"/>
        </w:rPr>
      </w:pPr>
      <w:r>
        <w:rPr>
          <w:rFonts w:ascii="Segoe UI" w:hAnsi="Segoe UI" w:cs="Segoe UI"/>
          <w:noProof/>
          <w:color w:val="333333"/>
          <w:lang w:val="en"/>
        </w:rPr>
        <w:drawing>
          <wp:inline distT="0" distB="0" distL="0" distR="0" wp14:anchorId="544B64BA" wp14:editId="6B641054">
            <wp:extent cx="2857500" cy="1419225"/>
            <wp:effectExtent l="0" t="0" r="0" b="952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link="rId761">
                      <a:extLst>
                        <a:ext uri="{28A0092B-C50C-407E-A947-70E740481C1C}">
                          <a14:useLocalDpi xmlns:a14="http://schemas.microsoft.com/office/drawing/2010/main" val="0"/>
                        </a:ext>
                      </a:extLst>
                    </a:blip>
                    <a:srcRect/>
                    <a:stretch>
                      <a:fillRect/>
                    </a:stretch>
                  </pic:blipFill>
                  <pic:spPr bwMode="auto">
                    <a:xfrm>
                      <a:off x="0" y="0"/>
                      <a:ext cx="2857500" cy="1419225"/>
                    </a:xfrm>
                    <a:prstGeom prst="rect">
                      <a:avLst/>
                    </a:prstGeom>
                    <a:noFill/>
                    <a:ln>
                      <a:noFill/>
                    </a:ln>
                  </pic:spPr>
                </pic:pic>
              </a:graphicData>
            </a:graphic>
          </wp:inline>
        </w:drawing>
      </w:r>
    </w:p>
    <w:p w14:paraId="45421F97" w14:textId="77777777" w:rsidR="00CD1F2D" w:rsidRDefault="00CD1F2D">
      <w:pPr>
        <w:pStyle w:val="NormalWeb"/>
        <w:jc w:val="center"/>
        <w:divId w:val="740367829"/>
        <w:rPr>
          <w:rFonts w:ascii="Segoe UI" w:hAnsi="Segoe UI" w:cs="Segoe UI"/>
          <w:color w:val="333333"/>
          <w:lang w:val="en"/>
        </w:rPr>
      </w:pPr>
      <w:r>
        <w:rPr>
          <w:rStyle w:val="Strong"/>
          <w:rFonts w:ascii="Segoe UI" w:hAnsi="Segoe UI" w:cs="Segoe UI"/>
          <w:color w:val="333333"/>
          <w:lang w:val="en"/>
        </w:rPr>
        <w:t xml:space="preserve">Fig 50.2: Detailed view of Oregon Grape, a medicinal shrub native to western North America. </w:t>
      </w:r>
    </w:p>
    <w:p w14:paraId="14C2BF7F" w14:textId="77777777" w:rsidR="00CD1F2D" w:rsidRDefault="00CD1F2D">
      <w:pPr>
        <w:pStyle w:val="NormalWeb"/>
        <w:jc w:val="center"/>
        <w:divId w:val="740367829"/>
        <w:rPr>
          <w:rFonts w:ascii="Segoe UI" w:hAnsi="Segoe UI" w:cs="Segoe UI"/>
          <w:color w:val="333333"/>
          <w:lang w:val="en"/>
        </w:rPr>
      </w:pPr>
      <w:r>
        <w:rPr>
          <w:rFonts w:ascii="Segoe UI" w:hAnsi="Segoe UI" w:cs="Segoe UI"/>
          <w:noProof/>
          <w:color w:val="333333"/>
          <w:lang w:val="en"/>
        </w:rPr>
        <w:drawing>
          <wp:inline distT="0" distB="0" distL="0" distR="0" wp14:anchorId="78D361C5" wp14:editId="605ABB20">
            <wp:extent cx="1895475" cy="2857500"/>
            <wp:effectExtent l="0" t="0" r="9525"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link="rId762">
                      <a:extLst>
                        <a:ext uri="{28A0092B-C50C-407E-A947-70E740481C1C}">
                          <a14:useLocalDpi xmlns:a14="http://schemas.microsoft.com/office/drawing/2010/main" val="0"/>
                        </a:ext>
                      </a:extLst>
                    </a:blip>
                    <a:srcRect/>
                    <a:stretch>
                      <a:fillRect/>
                    </a:stretch>
                  </pic:blipFill>
                  <pic:spPr bwMode="auto">
                    <a:xfrm>
                      <a:off x="0" y="0"/>
                      <a:ext cx="1895475" cy="2857500"/>
                    </a:xfrm>
                    <a:prstGeom prst="rect">
                      <a:avLst/>
                    </a:prstGeom>
                    <a:noFill/>
                    <a:ln>
                      <a:noFill/>
                    </a:ln>
                  </pic:spPr>
                </pic:pic>
              </a:graphicData>
            </a:graphic>
          </wp:inline>
        </w:drawing>
      </w:r>
    </w:p>
    <w:p w14:paraId="0E39243C" w14:textId="77777777" w:rsidR="00CD1F2D" w:rsidRDefault="00CD1F2D">
      <w:pPr>
        <w:pStyle w:val="NormalWeb"/>
        <w:jc w:val="center"/>
        <w:divId w:val="740367829"/>
        <w:rPr>
          <w:rFonts w:ascii="Segoe UI" w:hAnsi="Segoe UI" w:cs="Segoe UI"/>
          <w:color w:val="333333"/>
          <w:lang w:val="en"/>
        </w:rPr>
      </w:pPr>
      <w:r>
        <w:rPr>
          <w:rStyle w:val="Strong"/>
          <w:rFonts w:ascii="Segoe UI" w:hAnsi="Segoe UI" w:cs="Segoe UI"/>
          <w:color w:val="333333"/>
          <w:lang w:val="en"/>
        </w:rPr>
        <w:t xml:space="preserve">Fig 50.1: Oregon Grape (Mahonia aquifolium) foliage in its natural environment. </w:t>
      </w:r>
    </w:p>
    <w:p w14:paraId="412FD502"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9966"/>
          <w:lang w:val="en"/>
        </w:rPr>
        <w:t xml:space="preserve">General information </w:t>
      </w:r>
    </w:p>
    <w:p w14:paraId="630B84F1" w14:textId="77777777" w:rsidR="00CD1F2D" w:rsidRDefault="00CD1F2D">
      <w:pPr>
        <w:pStyle w:val="NormalWeb"/>
        <w:jc w:val="both"/>
        <w:divId w:val="740367829"/>
        <w:rPr>
          <w:rFonts w:ascii="Segoe UI" w:hAnsi="Segoe UI" w:cs="Segoe UI"/>
          <w:color w:val="333333"/>
          <w:lang w:val="en"/>
        </w:rPr>
      </w:pPr>
      <w:r>
        <w:rPr>
          <w:rFonts w:ascii="Segoe UI" w:hAnsi="Segoe UI" w:cs="Segoe UI"/>
          <w:color w:val="333333"/>
          <w:lang w:val="en"/>
        </w:rPr>
        <w:t xml:space="preserve">Oregon Grape is a perennial evergreen shrub of the Berberidaceae (Barberry) family, native to western North America. </w:t>
      </w:r>
      <w:r>
        <w:rPr>
          <w:rFonts w:ascii="Segoe UI" w:hAnsi="Segoe UI" w:cs="Segoe UI"/>
          <w:color w:val="333333"/>
          <w:vertAlign w:val="superscript"/>
          <w:lang w:val="en"/>
        </w:rPr>
        <w:t xml:space="preserve">[8] </w:t>
      </w:r>
      <w:r>
        <w:rPr>
          <w:rFonts w:ascii="Segoe UI" w:hAnsi="Segoe UI" w:cs="Segoe UI"/>
          <w:color w:val="333333"/>
          <w:lang w:val="en"/>
        </w:rPr>
        <w:t xml:space="preserve">This medicinal plant has been extensively used by Indigenous peoples of the Pacific Northwest for centuries and contains potent bioactive compounds, particularly isoquinoline alkaloids. </w:t>
      </w:r>
      <w:r>
        <w:rPr>
          <w:rFonts w:ascii="Segoe UI" w:hAnsi="Segoe UI" w:cs="Segoe UI"/>
          <w:color w:val="333333"/>
          <w:vertAlign w:val="superscript"/>
          <w:lang w:val="en"/>
        </w:rPr>
        <w:t xml:space="preserve">[6] </w:t>
      </w:r>
    </w:p>
    <w:p w14:paraId="4BF7FBE0" w14:textId="77777777" w:rsidR="00CD1F2D" w:rsidRDefault="00CD1F2D">
      <w:pPr>
        <w:pStyle w:val="Heading3"/>
        <w:divId w:val="7403678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Medicinal Uses by Indigenous Peoples </w:t>
      </w:r>
    </w:p>
    <w:p w14:paraId="0386908D" w14:textId="77777777" w:rsidR="00CD1F2D" w:rsidRDefault="00CD1F2D">
      <w:pPr>
        <w:pStyle w:val="NormalWeb"/>
        <w:jc w:val="both"/>
        <w:divId w:val="740367829"/>
        <w:rPr>
          <w:rFonts w:ascii="Segoe UI" w:hAnsi="Segoe UI" w:cs="Segoe UI"/>
          <w:color w:val="333333"/>
          <w:lang w:val="en"/>
        </w:rPr>
      </w:pPr>
      <w:r>
        <w:rPr>
          <w:rFonts w:ascii="Segoe UI" w:hAnsi="Segoe UI" w:cs="Segoe UI"/>
          <w:color w:val="333333"/>
          <w:lang w:val="en"/>
        </w:rPr>
        <w:t xml:space="preserve">The Elders speak of Oregon Grape as a powerful root medicine, known for cleansing the blood and restoring balance to the body. </w:t>
      </w:r>
      <w:r>
        <w:rPr>
          <w:rFonts w:ascii="Segoe UI" w:hAnsi="Segoe UI" w:cs="Segoe UI"/>
          <w:color w:val="333333"/>
          <w:vertAlign w:val="superscript"/>
          <w:lang w:val="en"/>
        </w:rPr>
        <w:t xml:space="preserve">[1] </w:t>
      </w:r>
      <w:r>
        <w:rPr>
          <w:rFonts w:ascii="Segoe UI" w:hAnsi="Segoe UI" w:cs="Segoe UI"/>
          <w:color w:val="333333"/>
          <w:lang w:val="en"/>
        </w:rPr>
        <w:t xml:space="preserve">Its roots held strong healing power and were used in many ways e.g. boiled into teas or decoctions to soothe stomach troubles, calm digestive upsets, and bring relief from dysentery or diarrhea. </w:t>
      </w:r>
      <w:r>
        <w:rPr>
          <w:rFonts w:ascii="Segoe UI" w:hAnsi="Segoe UI" w:cs="Segoe UI"/>
          <w:color w:val="333333"/>
          <w:vertAlign w:val="superscript"/>
          <w:lang w:val="en"/>
        </w:rPr>
        <w:t xml:space="preserve">[4, 10] </w:t>
      </w:r>
      <w:r>
        <w:rPr>
          <w:rFonts w:ascii="Segoe UI" w:hAnsi="Segoe UI" w:cs="Segoe UI"/>
          <w:color w:val="333333"/>
          <w:lang w:val="en"/>
        </w:rPr>
        <w:t xml:space="preserve">When the body grew weak or appetite was lost, a tea made from the root helped to awaken hunger and renew strength. The same root preparations were trusted to treat hemorrhages and bleeding deep within the body, and they eased the pain and swelling of arthritis, bringing comfort to sore joints and tired limbs. For those suffering from tuberculosis or lung infections, the people would brew the roots into a medicine that helped clear the lungs and ease breathing. </w:t>
      </w:r>
      <w:r>
        <w:rPr>
          <w:rFonts w:ascii="Segoe UI" w:hAnsi="Segoe UI" w:cs="Segoe UI"/>
          <w:color w:val="333333"/>
          <w:vertAlign w:val="superscript"/>
          <w:lang w:val="en"/>
        </w:rPr>
        <w:t xml:space="preserve">[1] </w:t>
      </w:r>
    </w:p>
    <w:p w14:paraId="5C643255" w14:textId="77777777" w:rsidR="00CD1F2D" w:rsidRDefault="00CD1F2D">
      <w:pPr>
        <w:pStyle w:val="NormalWeb"/>
        <w:jc w:val="both"/>
        <w:divId w:val="740367829"/>
        <w:rPr>
          <w:rFonts w:ascii="Segoe UI" w:hAnsi="Segoe UI" w:cs="Segoe UI"/>
          <w:color w:val="333333"/>
          <w:lang w:val="en"/>
        </w:rPr>
      </w:pPr>
      <w:r>
        <w:rPr>
          <w:rFonts w:ascii="Segoe UI" w:hAnsi="Segoe UI" w:cs="Segoe UI"/>
          <w:color w:val="333333"/>
          <w:lang w:val="en"/>
        </w:rPr>
        <w:t xml:space="preserve">Oregon Grape’s yellow roots were also known to fight infection and was used both inside and out to treat fungal and bacterial ailments, purify the blood, and clear the skin of rashes and sores. The bark and roots were chewed or made into a wash to heal sore gums and mouth infections, keeping the teeth strong and the mouth healthy. When fevers came with stomach troubles, the root medicine was used to bring down the heat and steady the body. </w:t>
      </w:r>
      <w:r>
        <w:rPr>
          <w:rFonts w:ascii="Segoe UI" w:hAnsi="Segoe UI" w:cs="Segoe UI"/>
          <w:color w:val="333333"/>
          <w:vertAlign w:val="superscript"/>
          <w:lang w:val="en"/>
        </w:rPr>
        <w:t xml:space="preserve">[1] </w:t>
      </w:r>
      <w:r>
        <w:rPr>
          <w:rFonts w:ascii="Segoe UI" w:hAnsi="Segoe UI" w:cs="Segoe UI"/>
          <w:color w:val="333333"/>
          <w:lang w:val="en"/>
        </w:rPr>
        <w:t xml:space="preserve">For general weakness or times when illness had left the spirit low, a tonic made from Oregon Grape’s roots brought renewed energy and resilience. Beyond medicine, its yellow inner bark offered a bright dye that connected people to the beauty and spirit of the plant. </w:t>
      </w:r>
      <w:r>
        <w:rPr>
          <w:rFonts w:ascii="Segoe UI" w:hAnsi="Segoe UI" w:cs="Segoe UI"/>
          <w:color w:val="333333"/>
          <w:vertAlign w:val="superscript"/>
          <w:lang w:val="en"/>
        </w:rPr>
        <w:t xml:space="preserve">[1] </w:t>
      </w:r>
    </w:p>
    <w:p w14:paraId="0AEBE12A" w14:textId="77777777" w:rsidR="00CD1F2D" w:rsidRDefault="00CD1F2D">
      <w:pPr>
        <w:pStyle w:val="Heading3"/>
        <w:divId w:val="7403678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1629CC85"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3333"/>
          <w:lang w:val="en"/>
        </w:rPr>
        <w:t xml:space="preserve">Primary Bioactive Compounds </w:t>
      </w:r>
    </w:p>
    <w:p w14:paraId="5C97D000"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Oregon Grape contains a complex array of bioactive compounds, with isoquinoline alkaloids being the most pharmacologically significant: </w:t>
      </w:r>
    </w:p>
    <w:p w14:paraId="471366FE" w14:textId="77777777" w:rsidR="00CD1F2D" w:rsidRDefault="00CD1F2D">
      <w:pPr>
        <w:numPr>
          <w:ilvl w:val="0"/>
          <w:numId w:val="614"/>
        </w:numPr>
        <w:spacing w:before="100" w:beforeAutospacing="1" w:after="100" w:afterAutospacing="1"/>
        <w:divId w:val="7403678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Primary Alkaloids </w:t>
      </w:r>
    </w:p>
    <w:p w14:paraId="4E62F3B1" w14:textId="77777777" w:rsidR="00CD1F2D" w:rsidRDefault="00CD1F2D">
      <w:pPr>
        <w:numPr>
          <w:ilvl w:val="0"/>
          <w:numId w:val="615"/>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Berberine (primary active compound, 0.5-4.2% in roots) </w:t>
      </w:r>
    </w:p>
    <w:p w14:paraId="452BA9D6" w14:textId="77777777" w:rsidR="00CD1F2D" w:rsidRDefault="00CD1F2D">
      <w:pPr>
        <w:numPr>
          <w:ilvl w:val="0"/>
          <w:numId w:val="615"/>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Palmatine </w:t>
      </w:r>
    </w:p>
    <w:p w14:paraId="371F5D18" w14:textId="77777777" w:rsidR="00CD1F2D" w:rsidRDefault="00CD1F2D">
      <w:pPr>
        <w:numPr>
          <w:ilvl w:val="0"/>
          <w:numId w:val="615"/>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Berbamine </w:t>
      </w:r>
    </w:p>
    <w:p w14:paraId="49434034" w14:textId="77777777" w:rsidR="00CD1F2D" w:rsidRDefault="00CD1F2D">
      <w:pPr>
        <w:numPr>
          <w:ilvl w:val="0"/>
          <w:numId w:val="615"/>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Jatrorrhizine </w:t>
      </w:r>
    </w:p>
    <w:p w14:paraId="3402E69B" w14:textId="77777777" w:rsidR="00CD1F2D" w:rsidRDefault="00CD1F2D">
      <w:pPr>
        <w:numPr>
          <w:ilvl w:val="0"/>
          <w:numId w:val="615"/>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Columbamine </w:t>
      </w:r>
    </w:p>
    <w:p w14:paraId="6E55885F" w14:textId="77777777" w:rsidR="00CD1F2D" w:rsidRDefault="00CD1F2D">
      <w:pPr>
        <w:numPr>
          <w:ilvl w:val="0"/>
          <w:numId w:val="615"/>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Oxyacanthine </w:t>
      </w:r>
    </w:p>
    <w:p w14:paraId="625D89F6"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3982A079" w14:textId="77777777" w:rsidR="00CD1F2D" w:rsidRDefault="00CD1F2D">
      <w:pPr>
        <w:numPr>
          <w:ilvl w:val="0"/>
          <w:numId w:val="616"/>
        </w:numPr>
        <w:spacing w:before="100" w:beforeAutospacing="1" w:after="100" w:afterAutospacing="1"/>
        <w:divId w:val="7403678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Secondary Compounds </w:t>
      </w:r>
    </w:p>
    <w:p w14:paraId="63531055" w14:textId="77777777" w:rsidR="00CD1F2D" w:rsidRDefault="00CD1F2D">
      <w:pPr>
        <w:numPr>
          <w:ilvl w:val="0"/>
          <w:numId w:val="617"/>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Tannins: Astringent and antimicrobial properties </w:t>
      </w:r>
    </w:p>
    <w:p w14:paraId="04A66692" w14:textId="77777777" w:rsidR="00CD1F2D" w:rsidRDefault="00CD1F2D">
      <w:pPr>
        <w:numPr>
          <w:ilvl w:val="0"/>
          <w:numId w:val="617"/>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Resins: Protective and healing compounds </w:t>
      </w:r>
    </w:p>
    <w:p w14:paraId="7EB9B2C5" w14:textId="77777777" w:rsidR="00CD1F2D" w:rsidRDefault="00CD1F2D">
      <w:pPr>
        <w:numPr>
          <w:ilvl w:val="0"/>
          <w:numId w:val="617"/>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Polysaccharides: Immune-modulating properties </w:t>
      </w:r>
    </w:p>
    <w:p w14:paraId="350C3790" w14:textId="77777777" w:rsidR="00CD1F2D" w:rsidRDefault="00CD1F2D">
      <w:pPr>
        <w:numPr>
          <w:ilvl w:val="0"/>
          <w:numId w:val="617"/>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5′-Methoxyhydnocarpin (5′-MHC): Weak acid with bioactivity </w:t>
      </w:r>
    </w:p>
    <w:p w14:paraId="30BC5CDD"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[7] </w:t>
      </w:r>
    </w:p>
    <w:p w14:paraId="4543640D" w14:textId="77777777" w:rsidR="00CD1F2D" w:rsidRDefault="00CD1F2D">
      <w:pPr>
        <w:pStyle w:val="Heading3"/>
        <w:divId w:val="7403678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 and Properties of Key Compounds </w:t>
      </w:r>
    </w:p>
    <w:p w14:paraId="4562116D"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3333"/>
          <w:lang w:val="en"/>
        </w:rPr>
        <w:t xml:space="preserve">Berberine – Primary Active Alkaloid </w:t>
      </w:r>
    </w:p>
    <w:p w14:paraId="5E43601B" w14:textId="77777777" w:rsidR="00CD1F2D" w:rsidRDefault="00CD1F2D">
      <w:pPr>
        <w:pStyle w:val="NormalWeb"/>
        <w:jc w:val="center"/>
        <w:divId w:val="740367829"/>
        <w:rPr>
          <w:rFonts w:ascii="Segoe UI" w:hAnsi="Segoe UI" w:cs="Segoe UI"/>
          <w:color w:val="333333"/>
          <w:lang w:val="en"/>
        </w:rPr>
      </w:pPr>
      <w:r>
        <w:rPr>
          <w:rFonts w:ascii="Segoe UI" w:hAnsi="Segoe UI" w:cs="Segoe UI"/>
          <w:noProof/>
          <w:color w:val="333333"/>
          <w:lang w:val="en"/>
        </w:rPr>
        <w:drawing>
          <wp:inline distT="0" distB="0" distL="0" distR="0" wp14:anchorId="13C99E82" wp14:editId="38D29993">
            <wp:extent cx="2857500" cy="2333625"/>
            <wp:effectExtent l="0" t="0" r="0" b="952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link="rId763">
                      <a:extLst>
                        <a:ext uri="{28A0092B-C50C-407E-A947-70E740481C1C}">
                          <a14:useLocalDpi xmlns:a14="http://schemas.microsoft.com/office/drawing/2010/main" val="0"/>
                        </a:ext>
                      </a:extLst>
                    </a:blip>
                    <a:srcRect/>
                    <a:stretch>
                      <a:fillRect/>
                    </a:stretch>
                  </pic:blipFill>
                  <pic:spPr bwMode="auto">
                    <a:xfrm>
                      <a:off x="0" y="0"/>
                      <a:ext cx="2857500" cy="2333625"/>
                    </a:xfrm>
                    <a:prstGeom prst="rect">
                      <a:avLst/>
                    </a:prstGeom>
                    <a:noFill/>
                    <a:ln>
                      <a:noFill/>
                    </a:ln>
                  </pic:spPr>
                </pic:pic>
              </a:graphicData>
            </a:graphic>
          </wp:inline>
        </w:drawing>
      </w:r>
    </w:p>
    <w:p w14:paraId="59CAE005" w14:textId="77777777" w:rsidR="00CD1F2D" w:rsidRDefault="00CD1F2D">
      <w:pPr>
        <w:pStyle w:val="NormalWeb"/>
        <w:jc w:val="center"/>
        <w:divId w:val="740367829"/>
        <w:rPr>
          <w:rFonts w:ascii="Segoe UI" w:hAnsi="Segoe UI" w:cs="Segoe UI"/>
          <w:color w:val="333333"/>
          <w:lang w:val="en"/>
        </w:rPr>
      </w:pPr>
      <w:r>
        <w:rPr>
          <w:rStyle w:val="Strong"/>
          <w:rFonts w:ascii="Segoe UI" w:hAnsi="Segoe UI" w:cs="Segoe UI"/>
          <w:color w:val="333333"/>
          <w:lang w:val="en"/>
        </w:rPr>
        <w:t xml:space="preserve">Fig 50.3: Chemical structure of Berberine, the primary active alkaloid found in Oregon Grape. </w:t>
      </w:r>
    </w:p>
    <w:p w14:paraId="57011574"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Chemical Name: 5,6-dihydro-9,10-dimethoxybenzo[g]-1,3-benzodioxolo[5,6-a]quinolizinium </w:t>
      </w:r>
    </w:p>
    <w:p w14:paraId="5FA0E3B9"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Molecular Formula: C20H18NO4+ </w:t>
      </w:r>
      <w:r>
        <w:rPr>
          <w:rFonts w:ascii="Segoe UI" w:hAnsi="Segoe UI" w:cs="Segoe UI"/>
          <w:color w:val="333333"/>
          <w:vertAlign w:val="superscript"/>
          <w:lang w:val="en"/>
        </w:rPr>
        <w:t xml:space="preserve">[9] </w:t>
      </w:r>
    </w:p>
    <w:p w14:paraId="3A4D0F37"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Molecular Weight: 336.361 g/mol Classification: Quaternary benzylisoquinoline alkaloid </w:t>
      </w:r>
    </w:p>
    <w:p w14:paraId="394D971C"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Structural Features </w:t>
      </w:r>
    </w:p>
    <w:p w14:paraId="70AAD6C0"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Structure: </w:t>
      </w:r>
    </w:p>
    <w:p w14:paraId="64FD6BD3"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Tetracyclic skeleton derived from benzyltetrahydroisoquinoline </w:t>
      </w:r>
    </w:p>
    <w:p w14:paraId="691E6307"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Quaternary nitrogen atom (positively charged) </w:t>
      </w:r>
    </w:p>
    <w:p w14:paraId="4DC9FA87"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Methoxy groups at positions 9 and 10 </w:t>
      </w:r>
    </w:p>
    <w:p w14:paraId="589CF7F7"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Methylenedioxy bridge </w:t>
      </w:r>
    </w:p>
    <w:p w14:paraId="18E1A04A"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Phenolic hydroxyl groups </w:t>
      </w:r>
    </w:p>
    <w:p w14:paraId="22CEFD64"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Planar aromatic ring system </w:t>
      </w:r>
    </w:p>
    <w:p w14:paraId="79DBBC3E"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Key Structural Elements </w:t>
      </w:r>
    </w:p>
    <w:p w14:paraId="7DD18B55" w14:textId="77777777" w:rsidR="00CD1F2D" w:rsidRDefault="00CD1F2D">
      <w:pPr>
        <w:numPr>
          <w:ilvl w:val="0"/>
          <w:numId w:val="618"/>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Ring A: Contains phenolic hydroxyl groups </w:t>
      </w:r>
    </w:p>
    <w:p w14:paraId="6ADB42F9" w14:textId="77777777" w:rsidR="00CD1F2D" w:rsidRDefault="00CD1F2D">
      <w:pPr>
        <w:numPr>
          <w:ilvl w:val="0"/>
          <w:numId w:val="618"/>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Ring B: Methylenedioxy bridge providing electron density </w:t>
      </w:r>
    </w:p>
    <w:p w14:paraId="78A53779" w14:textId="77777777" w:rsidR="00CD1F2D" w:rsidRDefault="00CD1F2D">
      <w:pPr>
        <w:numPr>
          <w:ilvl w:val="0"/>
          <w:numId w:val="618"/>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Ring C: Tetrahydroisoquinoline core </w:t>
      </w:r>
    </w:p>
    <w:p w14:paraId="754E283F" w14:textId="77777777" w:rsidR="00CD1F2D" w:rsidRDefault="00CD1F2D">
      <w:pPr>
        <w:numPr>
          <w:ilvl w:val="0"/>
          <w:numId w:val="618"/>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Ring D: Quaternary nitrogen-containing heterocycle </w:t>
      </w:r>
    </w:p>
    <w:p w14:paraId="526AEC80"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[9] </w:t>
      </w:r>
    </w:p>
    <w:p w14:paraId="6AFFCED4"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3333"/>
          <w:lang w:val="en"/>
        </w:rPr>
        <w:t xml:space="preserve">Palmatine Structure </w:t>
      </w:r>
    </w:p>
    <w:p w14:paraId="72AE7D2B" w14:textId="77777777" w:rsidR="00CD1F2D" w:rsidRDefault="00CD1F2D">
      <w:pPr>
        <w:pStyle w:val="NormalWeb"/>
        <w:jc w:val="center"/>
        <w:divId w:val="740367829"/>
        <w:rPr>
          <w:rFonts w:ascii="Segoe UI" w:hAnsi="Segoe UI" w:cs="Segoe UI"/>
          <w:color w:val="333333"/>
          <w:lang w:val="en"/>
        </w:rPr>
      </w:pPr>
      <w:r>
        <w:rPr>
          <w:rFonts w:ascii="Segoe UI" w:hAnsi="Segoe UI" w:cs="Segoe UI"/>
          <w:noProof/>
          <w:color w:val="333333"/>
          <w:lang w:val="en"/>
        </w:rPr>
        <w:drawing>
          <wp:inline distT="0" distB="0" distL="0" distR="0" wp14:anchorId="025A66A9" wp14:editId="61211518">
            <wp:extent cx="2857500" cy="1876425"/>
            <wp:effectExtent l="0" t="0" r="0" b="952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link="rId764">
                      <a:extLst>
                        <a:ext uri="{28A0092B-C50C-407E-A947-70E740481C1C}">
                          <a14:useLocalDpi xmlns:a14="http://schemas.microsoft.com/office/drawing/2010/main" val="0"/>
                        </a:ext>
                      </a:extLst>
                    </a:blip>
                    <a:srcRect/>
                    <a:stretch>
                      <a:fillRect/>
                    </a:stretch>
                  </pic:blipFill>
                  <pic:spPr bwMode="auto">
                    <a:xfrm>
                      <a:off x="0" y="0"/>
                      <a:ext cx="2857500" cy="1876425"/>
                    </a:xfrm>
                    <a:prstGeom prst="rect">
                      <a:avLst/>
                    </a:prstGeom>
                    <a:noFill/>
                    <a:ln>
                      <a:noFill/>
                    </a:ln>
                  </pic:spPr>
                </pic:pic>
              </a:graphicData>
            </a:graphic>
          </wp:inline>
        </w:drawing>
      </w:r>
    </w:p>
    <w:p w14:paraId="2B04D907" w14:textId="77777777" w:rsidR="00CD1F2D" w:rsidRDefault="00CD1F2D">
      <w:pPr>
        <w:pStyle w:val="NormalWeb"/>
        <w:jc w:val="center"/>
        <w:divId w:val="740367829"/>
        <w:rPr>
          <w:rFonts w:ascii="Segoe UI" w:hAnsi="Segoe UI" w:cs="Segoe UI"/>
          <w:color w:val="333333"/>
          <w:lang w:val="en"/>
        </w:rPr>
      </w:pPr>
      <w:r>
        <w:rPr>
          <w:rStyle w:val="Strong"/>
          <w:rFonts w:ascii="Segoe UI" w:hAnsi="Segoe UI" w:cs="Segoe UI"/>
          <w:color w:val="333333"/>
          <w:lang w:val="en"/>
        </w:rPr>
        <w:t xml:space="preserve">Fig 50.4: Chemical structure of Palmatine, a secondary isoquinoline alkaloid present in Oregon Grape. </w:t>
      </w:r>
    </w:p>
    <w:p w14:paraId="7406A580"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Molecular Formula: C21H22NO4+ Molecular Weight: 352.4 g/mol </w:t>
      </w:r>
    </w:p>
    <w:p w14:paraId="3E081609" w14:textId="77777777" w:rsidR="00CD1F2D" w:rsidRDefault="00CD1F2D">
      <w:pPr>
        <w:numPr>
          <w:ilvl w:val="0"/>
          <w:numId w:val="619"/>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Similar isoquinoline structure to berberine </w:t>
      </w:r>
    </w:p>
    <w:p w14:paraId="57423EE5" w14:textId="77777777" w:rsidR="00CD1F2D" w:rsidRDefault="00CD1F2D">
      <w:pPr>
        <w:numPr>
          <w:ilvl w:val="0"/>
          <w:numId w:val="619"/>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Additional methyl group on nitrogen </w:t>
      </w:r>
    </w:p>
    <w:p w14:paraId="2373B90D" w14:textId="77777777" w:rsidR="00CD1F2D" w:rsidRDefault="00CD1F2D">
      <w:pPr>
        <w:numPr>
          <w:ilvl w:val="0"/>
          <w:numId w:val="619"/>
        </w:numPr>
        <w:spacing w:before="100" w:beforeAutospacing="1" w:after="100" w:afterAutospacing="1"/>
        <w:divId w:val="740367829"/>
        <w:rPr>
          <w:rFonts w:ascii="Segoe UI" w:eastAsia="Times New Roman" w:hAnsi="Segoe UI" w:cs="Segoe UI"/>
          <w:color w:val="333333"/>
          <w:lang w:val="en"/>
        </w:rPr>
      </w:pPr>
      <w:r>
        <w:rPr>
          <w:rFonts w:ascii="Segoe UI" w:eastAsia="Times New Roman" w:hAnsi="Segoe UI" w:cs="Segoe UI"/>
          <w:color w:val="333333"/>
          <w:lang w:val="en"/>
        </w:rPr>
        <w:t xml:space="preserve">Dimethoxy substitution pattern </w:t>
      </w:r>
    </w:p>
    <w:p w14:paraId="298EE3BE"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[9] </w:t>
      </w:r>
    </w:p>
    <w:p w14:paraId="69C3B674" w14:textId="77777777" w:rsidR="00CD1F2D" w:rsidRDefault="00CD1F2D">
      <w:pPr>
        <w:pStyle w:val="Heading3"/>
        <w:divId w:val="7403678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Molecular Mechanisms of Action </w:t>
      </w:r>
    </w:p>
    <w:p w14:paraId="143B7675" w14:textId="77777777" w:rsidR="00CD1F2D" w:rsidRDefault="00CD1F2D">
      <w:pPr>
        <w:numPr>
          <w:ilvl w:val="0"/>
          <w:numId w:val="620"/>
        </w:numPr>
        <w:spacing w:before="100" w:beforeAutospacing="1" w:after="100" w:afterAutospacing="1"/>
        <w:divId w:val="7403678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Mechanisms </w:t>
      </w:r>
    </w:p>
    <w:p w14:paraId="483C12B6"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DNA Intercalation: </w:t>
      </w:r>
    </w:p>
    <w:p w14:paraId="43A6B066"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 Bacterial DNA → Berberine-DNA Complex </w:t>
      </w:r>
    </w:p>
    <w:p w14:paraId="6CCA228D"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(Planar structure allows insertion between base pairs) </w:t>
      </w:r>
    </w:p>
    <w:p w14:paraId="219C71D6"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Result: </w:t>
      </w:r>
    </w:p>
    <w:p w14:paraId="09C7E6E7"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Inhibition of DNA replication </w:t>
      </w:r>
    </w:p>
    <w:p w14:paraId="54F1DC52"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Disruption of RNA synthesis </w:t>
      </w:r>
    </w:p>
    <w:p w14:paraId="5D9E1CAA"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Cell cycle arrest </w:t>
      </w:r>
    </w:p>
    <w:p w14:paraId="15BE8EA9"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Bacterial cell death </w:t>
      </w:r>
    </w:p>
    <w:p w14:paraId="4A73A842"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520AD506"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Cell Membrane Disruption: </w:t>
      </w:r>
    </w:p>
    <w:p w14:paraId="049B3A59"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 Cell membrane interaction → Membrane permeabilization </w:t>
      </w:r>
    </w:p>
    <w:p w14:paraId="521A22C6"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Quaternary ammonium structure disrupts phospholipid bilayer </w:t>
      </w:r>
    </w:p>
    <w:p w14:paraId="4FB4F9D8"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Increased membrane permeability </w:t>
      </w:r>
    </w:p>
    <w:p w14:paraId="6CE1AD3B"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Cellular content leakage </w:t>
      </w:r>
    </w:p>
    <w:p w14:paraId="28BFA181"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Cell death </w:t>
      </w:r>
    </w:p>
    <w:p w14:paraId="5AA38916"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4ECEE5CF" w14:textId="77777777" w:rsidR="00CD1F2D" w:rsidRDefault="00CD1F2D">
      <w:pPr>
        <w:numPr>
          <w:ilvl w:val="0"/>
          <w:numId w:val="621"/>
        </w:numPr>
        <w:spacing w:before="100" w:beforeAutospacing="1" w:after="100" w:afterAutospacing="1"/>
        <w:divId w:val="7403678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Pathways </w:t>
      </w:r>
    </w:p>
    <w:p w14:paraId="725327B6"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NF-κB Inhibition: </w:t>
      </w:r>
    </w:p>
    <w:p w14:paraId="7B27786F"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 NF-κB inhibition → Reduced inflammatory gene transcription </w:t>
      </w:r>
    </w:p>
    <w:p w14:paraId="34443C53"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Decreased TNF-α production </w:t>
      </w:r>
    </w:p>
    <w:p w14:paraId="38CB1BB0"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Reduced IL-1β synthesis </w:t>
      </w:r>
    </w:p>
    <w:p w14:paraId="62F1F91D"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Lower IL-6 levels </w:t>
      </w:r>
    </w:p>
    <w:p w14:paraId="77EEC6FE"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Diminished inflammatory response </w:t>
      </w:r>
    </w:p>
    <w:p w14:paraId="1E54E8F9"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3A7A651C"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COX-2 Suppression: </w:t>
      </w:r>
    </w:p>
    <w:p w14:paraId="0485B60C"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 COX-2 enzyme inhibition → Reduced prostaglandin synthesis </w:t>
      </w:r>
    </w:p>
    <w:p w14:paraId="18A599CB"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Decreased PGE2 production </w:t>
      </w:r>
    </w:p>
    <w:p w14:paraId="2409B366"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Reduced inflammation </w:t>
      </w:r>
    </w:p>
    <w:p w14:paraId="233421CE"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Pain relief </w:t>
      </w:r>
    </w:p>
    <w:p w14:paraId="220195D5"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Tissue protection </w:t>
      </w:r>
    </w:p>
    <w:p w14:paraId="31DDD67C"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267A1F2D" w14:textId="77777777" w:rsidR="00CD1F2D" w:rsidRDefault="00CD1F2D">
      <w:pPr>
        <w:numPr>
          <w:ilvl w:val="0"/>
          <w:numId w:val="622"/>
        </w:numPr>
        <w:spacing w:before="100" w:beforeAutospacing="1" w:after="100" w:afterAutospacing="1"/>
        <w:divId w:val="7403678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Digestive System Effects </w:t>
      </w:r>
    </w:p>
    <w:p w14:paraId="360AC9CE"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Gut Microbiome Modulation: </w:t>
      </w:r>
    </w:p>
    <w:p w14:paraId="56ECB01D"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 Selective antimicrobial action → Microbiome rebalancing </w:t>
      </w:r>
    </w:p>
    <w:p w14:paraId="512D1EED"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Inhibits pathogenic bacteria (E. coli, Salmonella) </w:t>
      </w:r>
    </w:p>
    <w:p w14:paraId="4B08547F"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Preserves beneficial bacteria (Lactobacillus, Bifidobacterium) </w:t>
      </w:r>
    </w:p>
    <w:p w14:paraId="199E6348"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Improves intestinal barrier function </w:t>
      </w:r>
    </w:p>
    <w:p w14:paraId="6C537E25"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Enhanced digestive health </w:t>
      </w:r>
    </w:p>
    <w:p w14:paraId="5A1B4C19"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64434242"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Cholinergic Stimulation: </w:t>
      </w:r>
    </w:p>
    <w:p w14:paraId="0351BC64"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 Acetylcholine release → Enhanced digestive function </w:t>
      </w:r>
    </w:p>
    <w:p w14:paraId="71B4F6B5"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Increased gastric motility </w:t>
      </w:r>
    </w:p>
    <w:p w14:paraId="4669684E"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Stimulated digestive enzyme secretion </w:t>
      </w:r>
    </w:p>
    <w:p w14:paraId="54D34E21"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Improved bile flow </w:t>
      </w:r>
    </w:p>
    <w:p w14:paraId="49692101"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Better nutrient absorption </w:t>
      </w:r>
    </w:p>
    <w:p w14:paraId="6123F51C"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3B7F1388" w14:textId="77777777" w:rsidR="00CD1F2D" w:rsidRDefault="00CD1F2D">
      <w:pPr>
        <w:numPr>
          <w:ilvl w:val="0"/>
          <w:numId w:val="623"/>
        </w:numPr>
        <w:spacing w:before="100" w:beforeAutospacing="1" w:after="100" w:afterAutospacing="1"/>
        <w:divId w:val="7403678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Hepatoprotective Mechanisms </w:t>
      </w:r>
    </w:p>
    <w:p w14:paraId="151D1283"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Phase II Detoxification Enhancement: </w:t>
      </w:r>
    </w:p>
    <w:p w14:paraId="175BF7B8"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 Nrf2 pathway activation → Antioxidant enzyme upregulation </w:t>
      </w:r>
    </w:p>
    <w:p w14:paraId="3E3B164D"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Increased glutathione S-transferase </w:t>
      </w:r>
    </w:p>
    <w:p w14:paraId="7BD3543F"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Enhanced UDP-glucuronosyltransferase </w:t>
      </w:r>
    </w:p>
    <w:p w14:paraId="7553F1A4"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Improved toxin elimination </w:t>
      </w:r>
    </w:p>
    <w:p w14:paraId="306A0B0D"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Liver protection </w:t>
      </w:r>
    </w:p>
    <w:p w14:paraId="6F36CFE8"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24D2DD7C" w14:textId="77777777" w:rsidR="00CD1F2D" w:rsidRDefault="00CD1F2D">
      <w:pPr>
        <w:pStyle w:val="NormalWeb"/>
        <w:divId w:val="740367829"/>
        <w:rPr>
          <w:rFonts w:ascii="Segoe UI" w:hAnsi="Segoe UI" w:cs="Segoe UI"/>
          <w:color w:val="333333"/>
          <w:lang w:val="en"/>
        </w:rPr>
      </w:pPr>
      <w:r>
        <w:rPr>
          <w:rStyle w:val="Emphasis"/>
          <w:rFonts w:ascii="Segoe UI" w:hAnsi="Segoe UI" w:cs="Segoe UI"/>
          <w:color w:val="333333"/>
          <w:u w:val="single"/>
          <w:lang w:val="en"/>
        </w:rPr>
        <w:t xml:space="preserve">Synergistic Effects of Whole Plant </w:t>
      </w:r>
    </w:p>
    <w:p w14:paraId="4887AE98"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While berberine is the primary active compound, the therapeutic effectiveness of Oregon Grape results from synergistic interactions: </w:t>
      </w:r>
    </w:p>
    <w:p w14:paraId="1841E12D"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(primary alkaloid) + Palmatine (antimicrobial support) + Tannins (astringent/antimicrobial) + 5′-MHC (additional bioactivity) + Polysaccharides (immune support) + Other alkaloids (berbamine, jatrorrhizine) = Enhanced therapeutic effect &gt; individual components </w:t>
      </w:r>
    </w:p>
    <w:p w14:paraId="32683AAA"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[7] </w:t>
      </w:r>
    </w:p>
    <w:p w14:paraId="639F51E4" w14:textId="77777777" w:rsidR="00CD1F2D" w:rsidRDefault="00CD1F2D">
      <w:pPr>
        <w:pStyle w:val="Heading3"/>
        <w:divId w:val="7403678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Bioavailability </w:t>
      </w:r>
    </w:p>
    <w:p w14:paraId="72157244"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3333"/>
          <w:lang w:val="en"/>
        </w:rPr>
        <w:t xml:space="preserve">Absorption and Metabolism </w:t>
      </w:r>
      <w:r>
        <w:rPr>
          <w:rFonts w:ascii="Segoe UI" w:hAnsi="Segoe UI" w:cs="Segoe UI"/>
          <w:color w:val="333333"/>
          <w:lang w:val="en"/>
        </w:rPr>
        <w:t xml:space="preserve">: </w:t>
      </w:r>
    </w:p>
    <w:p w14:paraId="3BCD7DC2"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Oral Berberine → Intestinal metabolism → Active metabolites </w:t>
      </w:r>
    </w:p>
    <w:p w14:paraId="555E5A69"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First-pass metabolism creates dihydroberberine </w:t>
      </w:r>
    </w:p>
    <w:p w14:paraId="1FBF4D4E"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Gut bacteria convert to active forms </w:t>
      </w:r>
    </w:p>
    <w:p w14:paraId="0905770A"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Low systemic bioavailability (&lt; 1%) but high local activity </w:t>
      </w:r>
    </w:p>
    <w:p w14:paraId="31B47BF9"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Extensive tissue distribution </w:t>
      </w:r>
    </w:p>
    <w:p w14:paraId="7404C1EA"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759032A1"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3333"/>
          <w:lang w:val="en"/>
        </w:rPr>
        <w:t xml:space="preserve">Hepatic Processing </w:t>
      </w:r>
      <w:r>
        <w:rPr>
          <w:rFonts w:ascii="Segoe UI" w:hAnsi="Segoe UI" w:cs="Segoe UI"/>
          <w:color w:val="333333"/>
          <w:lang w:val="en"/>
        </w:rPr>
        <w:t xml:space="preserve">: </w:t>
      </w:r>
    </w:p>
    <w:p w14:paraId="37F337CF"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Berberine → Cytochrome P450 metabolism → Demethylberberine + other metabolites </w:t>
      </w:r>
    </w:p>
    <w:p w14:paraId="08B0DAA4"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Phase I: Demethylation, hydroxylation </w:t>
      </w:r>
    </w:p>
    <w:p w14:paraId="03C08246"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Phase II: Glucuronidation, sulfation </w:t>
      </w:r>
    </w:p>
    <w:p w14:paraId="0B526FDB"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 Biliary excretion maintains enterohepatic circulation </w:t>
      </w:r>
    </w:p>
    <w:p w14:paraId="7499CF6A" w14:textId="77777777" w:rsidR="00CD1F2D" w:rsidRDefault="00CD1F2D">
      <w:pPr>
        <w:pStyle w:val="NormalWeb"/>
        <w:divId w:val="740367829"/>
        <w:rPr>
          <w:rFonts w:ascii="Segoe UI" w:hAnsi="Segoe UI" w:cs="Segoe UI"/>
          <w:color w:val="333333"/>
          <w:lang w:val="en"/>
        </w:rPr>
      </w:pPr>
      <w:r>
        <w:rPr>
          <w:rFonts w:ascii="Segoe UI" w:hAnsi="Segoe UI" w:cs="Segoe UI"/>
          <w:color w:val="333333"/>
          <w:vertAlign w:val="superscript"/>
          <w:lang w:val="en"/>
        </w:rPr>
        <w:t xml:space="preserve">[6] </w:t>
      </w:r>
    </w:p>
    <w:p w14:paraId="4BB711D0" w14:textId="77777777" w:rsidR="00CD1F2D" w:rsidRDefault="00CD1F2D">
      <w:pPr>
        <w:pStyle w:val="NormalWeb"/>
        <w:divId w:val="740367829"/>
        <w:rPr>
          <w:rFonts w:ascii="Segoe UI" w:hAnsi="Segoe UI" w:cs="Segoe UI"/>
          <w:color w:val="333333"/>
          <w:lang w:val="en"/>
        </w:rPr>
      </w:pPr>
      <w:r>
        <w:rPr>
          <w:rStyle w:val="Strong"/>
          <w:rFonts w:ascii="Segoe UI" w:hAnsi="Segoe UI" w:cs="Segoe UI"/>
          <w:color w:val="339966"/>
          <w:lang w:val="en"/>
        </w:rPr>
        <w:t xml:space="preserve">References </w:t>
      </w:r>
    </w:p>
    <w:p w14:paraId="49333F97"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w:t>
      </w:r>
    </w:p>
    <w:p w14:paraId="4E1B5454"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2) Health Benefits Times. (2018, October 7). </w:t>
      </w:r>
      <w:r>
        <w:rPr>
          <w:rStyle w:val="Emphasis"/>
          <w:rFonts w:ascii="Segoe UI" w:hAnsi="Segoe UI" w:cs="Segoe UI"/>
          <w:color w:val="333333"/>
          <w:lang w:val="en"/>
        </w:rPr>
        <w:t xml:space="preserve">Oregon grape facts and health benefits </w:t>
      </w:r>
      <w:r>
        <w:rPr>
          <w:rFonts w:ascii="Segoe UI" w:hAnsi="Segoe UI" w:cs="Segoe UI"/>
          <w:color w:val="333333"/>
          <w:lang w:val="en"/>
        </w:rPr>
        <w:t xml:space="preserve">. </w:t>
      </w:r>
      <w:hyperlink r:id="rId765" w:history="1">
        <w:r>
          <w:rPr>
            <w:rStyle w:val="Hyperlink"/>
            <w:rFonts w:ascii="Segoe UI" w:hAnsi="Segoe UI" w:cs="Segoe UI"/>
            <w:lang w:val="en"/>
          </w:rPr>
          <w:t xml:space="preserve">https://www.healthbenefitstimes.com/oregon-grape/ </w:t>
        </w:r>
      </w:hyperlink>
    </w:p>
    <w:p w14:paraId="097EF781"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3) Herbal Supplement Resource. (2019, September 2). </w:t>
      </w:r>
      <w:r>
        <w:rPr>
          <w:rStyle w:val="Emphasis"/>
          <w:rFonts w:ascii="Segoe UI" w:hAnsi="Segoe UI" w:cs="Segoe UI"/>
          <w:color w:val="333333"/>
          <w:lang w:val="en"/>
        </w:rPr>
        <w:t xml:space="preserve">Oregon grape herb uses and medicinal properties </w:t>
      </w:r>
      <w:r>
        <w:rPr>
          <w:rFonts w:ascii="Segoe UI" w:hAnsi="Segoe UI" w:cs="Segoe UI"/>
          <w:color w:val="333333"/>
          <w:lang w:val="en"/>
        </w:rPr>
        <w:t xml:space="preserve">. </w:t>
      </w:r>
      <w:hyperlink r:id="rId766" w:history="1">
        <w:r>
          <w:rPr>
            <w:rStyle w:val="Hyperlink"/>
            <w:rFonts w:ascii="Segoe UI" w:hAnsi="Segoe UI" w:cs="Segoe UI"/>
            <w:lang w:val="en"/>
          </w:rPr>
          <w:t xml:space="preserve">https://www.herbal-supplement-resource.com/oregon-grape.html </w:t>
        </w:r>
      </w:hyperlink>
    </w:p>
    <w:p w14:paraId="66E9D34C"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4) HerbRally. (2025). </w:t>
      </w:r>
      <w:r>
        <w:rPr>
          <w:rStyle w:val="Emphasis"/>
          <w:rFonts w:ascii="Segoe UI" w:hAnsi="Segoe UI" w:cs="Segoe UI"/>
          <w:color w:val="333333"/>
          <w:lang w:val="en"/>
        </w:rPr>
        <w:t xml:space="preserve">Oregon grape monograph </w:t>
      </w:r>
      <w:r>
        <w:rPr>
          <w:rFonts w:ascii="Segoe UI" w:hAnsi="Segoe UI" w:cs="Segoe UI"/>
          <w:color w:val="333333"/>
          <w:lang w:val="en"/>
        </w:rPr>
        <w:t xml:space="preserve">. </w:t>
      </w:r>
      <w:hyperlink r:id="rId767" w:history="1">
        <w:r>
          <w:rPr>
            <w:rStyle w:val="Hyperlink"/>
            <w:rFonts w:ascii="Segoe UI" w:hAnsi="Segoe UI" w:cs="Segoe UI"/>
            <w:lang w:val="en"/>
          </w:rPr>
          <w:t xml:space="preserve">https://www.herbrally.com/monographs/oregon-grape </w:t>
        </w:r>
      </w:hyperlink>
    </w:p>
    <w:p w14:paraId="335BF6BB"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5) Natural Medicinal Herbs. (2025). </w:t>
      </w:r>
      <w:r>
        <w:rPr>
          <w:rStyle w:val="Emphasis"/>
          <w:rFonts w:ascii="Segoe UI" w:hAnsi="Segoe UI" w:cs="Segoe UI"/>
          <w:color w:val="333333"/>
          <w:lang w:val="en"/>
        </w:rPr>
        <w:t xml:space="preserve">Oregon grape – Mahonia aquifolium </w:t>
      </w:r>
      <w:r>
        <w:rPr>
          <w:rFonts w:ascii="Segoe UI" w:hAnsi="Segoe UI" w:cs="Segoe UI"/>
          <w:color w:val="333333"/>
          <w:lang w:val="en"/>
        </w:rPr>
        <w:t xml:space="preserve">. </w:t>
      </w:r>
      <w:hyperlink r:id="rId768" w:history="1">
        <w:r>
          <w:rPr>
            <w:rStyle w:val="Hyperlink"/>
            <w:rFonts w:ascii="Segoe UI" w:hAnsi="Segoe UI" w:cs="Segoe UI"/>
            <w:lang w:val="en"/>
          </w:rPr>
          <w:t xml:space="preserve">http://www.naturalmedicinalherbs.net/herbs/m/mahonia-aquifolium=oregon-grape.php </w:t>
        </w:r>
      </w:hyperlink>
    </w:p>
    <w:p w14:paraId="6A1541E4"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6) Neag, M. A., Mocan, A., Echeverría, J., Pop, R. M., Bocsan, C. I., Crişan, G., &amp; </w:t>
      </w:r>
      <w:r>
        <w:rPr>
          <w:rFonts w:ascii="Segoe UI" w:hAnsi="Segoe UI" w:cs="Segoe UI"/>
          <w:color w:val="333333"/>
          <w:lang w:val="en"/>
        </w:rPr>
        <w:t xml:space="preserve">Buzoianu, A. D. (2018). Berberine: Botanical occurrence, traditional uses, extraction methods, and relevance in cardiovascular, metabolic, hepatic, and renal disorders. </w:t>
      </w:r>
      <w:r>
        <w:rPr>
          <w:rStyle w:val="Emphasis"/>
          <w:rFonts w:ascii="Segoe UI" w:hAnsi="Segoe UI" w:cs="Segoe UI"/>
          <w:color w:val="333333"/>
          <w:lang w:val="en"/>
        </w:rPr>
        <w:t xml:space="preserve">Frontiers in Pharmacology, 9 </w:t>
      </w:r>
      <w:r>
        <w:rPr>
          <w:rFonts w:ascii="Segoe UI" w:hAnsi="Segoe UI" w:cs="Segoe UI"/>
          <w:color w:val="333333"/>
          <w:lang w:val="en"/>
        </w:rPr>
        <w:t xml:space="preserve">, 557. </w:t>
      </w:r>
      <w:hyperlink r:id="rId769" w:history="1">
        <w:r>
          <w:rPr>
            <w:rStyle w:val="Hyperlink"/>
            <w:rFonts w:ascii="Segoe UI" w:hAnsi="Segoe UI" w:cs="Segoe UI"/>
            <w:lang w:val="en"/>
          </w:rPr>
          <w:t xml:space="preserve">https://doi.org/10.3389/fphar.2018.00557 </w:t>
        </w:r>
      </w:hyperlink>
    </w:p>
    <w:p w14:paraId="4C8DBF7D"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7) Stermitz, F. R., Lorenz, P., Tawara, J. N., Zenewicz, L. A., &amp; </w:t>
      </w:r>
      <w:r>
        <w:rPr>
          <w:rFonts w:ascii="Segoe UI" w:hAnsi="Segoe UI" w:cs="Segoe UI"/>
          <w:color w:val="333333"/>
          <w:lang w:val="en"/>
        </w:rPr>
        <w:t xml:space="preserve">Lewis, K. (2000). Synergy in a medicinal plant: Antimicrobial action of berberine potentiated by 5'-methoxyhydnocarpin, a multidrug pump inhibitor. </w:t>
      </w:r>
      <w:r>
        <w:rPr>
          <w:rStyle w:val="Emphasis"/>
          <w:rFonts w:ascii="Segoe UI" w:hAnsi="Segoe UI" w:cs="Segoe UI"/>
          <w:color w:val="333333"/>
          <w:lang w:val="en"/>
        </w:rPr>
        <w:t xml:space="preserve">Proceedings of the National Academy of Sciences, 97 </w:t>
      </w:r>
      <w:r>
        <w:rPr>
          <w:rFonts w:ascii="Segoe UI" w:hAnsi="Segoe UI" w:cs="Segoe UI"/>
          <w:color w:val="333333"/>
          <w:lang w:val="en"/>
        </w:rPr>
        <w:t xml:space="preserve">(4), 1433-1437. </w:t>
      </w:r>
      <w:hyperlink r:id="rId770" w:history="1">
        <w:r>
          <w:rPr>
            <w:rStyle w:val="Hyperlink"/>
            <w:rFonts w:ascii="Segoe UI" w:hAnsi="Segoe UI" w:cs="Segoe UI"/>
            <w:lang w:val="en"/>
          </w:rPr>
          <w:t xml:space="preserve">https://doi.org/10.1073/pnas.030540597 </w:t>
        </w:r>
      </w:hyperlink>
    </w:p>
    <w:p w14:paraId="74F7FB51"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8) U.S. National Park Service. (2025). </w:t>
      </w:r>
      <w:r>
        <w:rPr>
          <w:rStyle w:val="Emphasis"/>
          <w:rFonts w:ascii="Segoe UI" w:hAnsi="Segoe UI" w:cs="Segoe UI"/>
          <w:color w:val="333333"/>
          <w:lang w:val="en"/>
        </w:rPr>
        <w:t xml:space="preserve">Oregon grape </w:t>
      </w:r>
      <w:r>
        <w:rPr>
          <w:rFonts w:ascii="Segoe UI" w:hAnsi="Segoe UI" w:cs="Segoe UI"/>
          <w:color w:val="333333"/>
          <w:lang w:val="en"/>
        </w:rPr>
        <w:t xml:space="preserve">. </w:t>
      </w:r>
      <w:hyperlink r:id="rId771" w:history="1">
        <w:r>
          <w:rPr>
            <w:rStyle w:val="Hyperlink"/>
            <w:rFonts w:ascii="Segoe UI" w:hAnsi="Segoe UI" w:cs="Segoe UI"/>
            <w:lang w:val="en"/>
          </w:rPr>
          <w:t xml:space="preserve">https://www.nps.gov/articles/000/oregon-grape.htm </w:t>
        </w:r>
      </w:hyperlink>
    </w:p>
    <w:p w14:paraId="68715B9E"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9) Wikipedia. (2025, October 9).</w:t>
      </w:r>
      <w:r>
        <w:rPr>
          <w:rFonts w:ascii="Segoe UI" w:hAnsi="Segoe UI" w:cs="Segoe UI"/>
          <w:color w:val="333333"/>
          <w:lang w:val="en"/>
        </w:rPr>
        <w:t xml:space="preserve"> </w:t>
      </w:r>
      <w:r>
        <w:rPr>
          <w:rStyle w:val="Emphasis"/>
          <w:rFonts w:ascii="Segoe UI" w:hAnsi="Segoe UI" w:cs="Segoe UI"/>
          <w:color w:val="333333"/>
          <w:lang w:val="en"/>
        </w:rPr>
        <w:t xml:space="preserve">Berberine </w:t>
      </w:r>
      <w:r>
        <w:rPr>
          <w:rFonts w:ascii="Segoe UI" w:hAnsi="Segoe UI" w:cs="Segoe UI"/>
          <w:color w:val="333333"/>
          <w:lang w:val="en"/>
        </w:rPr>
        <w:t xml:space="preserve">. </w:t>
      </w:r>
      <w:hyperlink r:id="rId772" w:history="1">
        <w:r>
          <w:rPr>
            <w:rStyle w:val="Hyperlink"/>
            <w:rFonts w:ascii="Segoe UI" w:hAnsi="Segoe UI" w:cs="Segoe UI"/>
            <w:lang w:val="en"/>
          </w:rPr>
          <w:t xml:space="preserve">https://en.wikipedia.org/wiki/Berberine </w:t>
        </w:r>
      </w:hyperlink>
    </w:p>
    <w:p w14:paraId="5FD4ACB7" w14:textId="77777777" w:rsidR="00CD1F2D" w:rsidRDefault="00CD1F2D">
      <w:pPr>
        <w:pStyle w:val="NormalWeb"/>
        <w:divId w:val="740367829"/>
        <w:rPr>
          <w:rFonts w:ascii="Segoe UI" w:hAnsi="Segoe UI" w:cs="Segoe UI"/>
          <w:color w:val="333333"/>
          <w:lang w:val="en"/>
        </w:rPr>
      </w:pPr>
      <w:r>
        <w:rPr>
          <w:rFonts w:ascii="Segoe UI" w:hAnsi="Segoe UI" w:cs="Segoe UI"/>
          <w:color w:val="333333"/>
          <w:lang w:val="en"/>
        </w:rPr>
        <w:t xml:space="preserve">10) Zhi Herbals. (2024, April 17). </w:t>
      </w:r>
      <w:r>
        <w:rPr>
          <w:rStyle w:val="Emphasis"/>
          <w:rFonts w:ascii="Segoe UI" w:hAnsi="Segoe UI" w:cs="Segoe UI"/>
          <w:color w:val="333333"/>
          <w:lang w:val="en"/>
        </w:rPr>
        <w:t xml:space="preserve">Oregon grape root benefits and berberine </w:t>
      </w:r>
      <w:r>
        <w:rPr>
          <w:rFonts w:ascii="Segoe UI" w:hAnsi="Segoe UI" w:cs="Segoe UI"/>
          <w:color w:val="333333"/>
          <w:lang w:val="en"/>
        </w:rPr>
        <w:t xml:space="preserve">. </w:t>
      </w:r>
      <w:hyperlink r:id="rId773" w:history="1">
        <w:r>
          <w:rPr>
            <w:rStyle w:val="Hyperlink"/>
            <w:rFonts w:ascii="Segoe UI" w:hAnsi="Segoe UI" w:cs="Segoe UI"/>
            <w:lang w:val="en"/>
          </w:rPr>
          <w:t xml:space="preserve">https://zhiherbals.com/oregon-grape-root-benefits-and-berberine/ </w:t>
        </w:r>
      </w:hyperlink>
    </w:p>
    <w:p w14:paraId="7CF2CD08" w14:textId="77777777" w:rsidR="00CD1F2D" w:rsidRDefault="00CD1F2D">
      <w:pPr>
        <w:pStyle w:val="Heading1"/>
        <w:divId w:val="661471206"/>
        <w:rPr>
          <w:rFonts w:ascii="Segoe UI" w:eastAsia="Times New Roman" w:hAnsi="Segoe UI" w:cs="Segoe UI"/>
          <w:lang w:val="en"/>
        </w:rPr>
      </w:pPr>
      <w:r>
        <w:rPr>
          <w:rFonts w:ascii="Segoe UI" w:eastAsia="Times New Roman" w:hAnsi="Segoe UI" w:cs="Segoe UI"/>
          <w:lang w:val="en"/>
        </w:rPr>
        <w:t xml:space="preserve">51 Pacific Willow </w:t>
      </w:r>
    </w:p>
    <w:p w14:paraId="09B0A2F9"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9966"/>
          <w:lang w:val="en"/>
        </w:rPr>
        <w:t xml:space="preserve">Names </w:t>
      </w:r>
    </w:p>
    <w:p w14:paraId="5868CFB2"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Pacific Willow </w:t>
      </w:r>
    </w:p>
    <w:p w14:paraId="47F4C411"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Salix lucida, subspecies lasiandra </w:t>
      </w:r>
    </w:p>
    <w:p w14:paraId="1412A94E"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Shining Willow, txálhpaz’ </w:t>
      </w:r>
    </w:p>
    <w:p w14:paraId="2AF5C2BE" w14:textId="77777777" w:rsidR="00CD1F2D" w:rsidRDefault="00CD1F2D">
      <w:pPr>
        <w:pStyle w:val="NormalWeb"/>
        <w:jc w:val="center"/>
        <w:divId w:val="661471206"/>
        <w:rPr>
          <w:rFonts w:ascii="Segoe UI" w:hAnsi="Segoe UI" w:cs="Segoe UI"/>
          <w:color w:val="333333"/>
          <w:lang w:val="en"/>
        </w:rPr>
      </w:pPr>
      <w:r>
        <w:rPr>
          <w:rFonts w:ascii="Segoe UI" w:hAnsi="Segoe UI" w:cs="Segoe UI"/>
          <w:noProof/>
          <w:color w:val="333333"/>
          <w:lang w:val="en"/>
        </w:rPr>
        <w:drawing>
          <wp:inline distT="0" distB="0" distL="0" distR="0" wp14:anchorId="4D33204C" wp14:editId="3D6AE7A4">
            <wp:extent cx="2857500" cy="1971675"/>
            <wp:effectExtent l="0" t="0" r="0" b="952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link="rId774">
                      <a:extLst>
                        <a:ext uri="{28A0092B-C50C-407E-A947-70E740481C1C}">
                          <a14:useLocalDpi xmlns:a14="http://schemas.microsoft.com/office/drawing/2010/main" val="0"/>
                        </a:ext>
                      </a:extLst>
                    </a:blip>
                    <a:srcRect/>
                    <a:stretch>
                      <a:fillRect/>
                    </a:stretch>
                  </pic:blipFill>
                  <pic:spPr bwMode="auto">
                    <a:xfrm>
                      <a:off x="0" y="0"/>
                      <a:ext cx="2857500" cy="1971675"/>
                    </a:xfrm>
                    <a:prstGeom prst="rect">
                      <a:avLst/>
                    </a:prstGeom>
                    <a:noFill/>
                    <a:ln>
                      <a:noFill/>
                    </a:ln>
                  </pic:spPr>
                </pic:pic>
              </a:graphicData>
            </a:graphic>
          </wp:inline>
        </w:drawing>
      </w:r>
    </w:p>
    <w:p w14:paraId="313CCFB6" w14:textId="77777777" w:rsidR="00CD1F2D" w:rsidRDefault="00CD1F2D">
      <w:pPr>
        <w:pStyle w:val="NormalWeb"/>
        <w:jc w:val="center"/>
        <w:divId w:val="661471206"/>
        <w:rPr>
          <w:rFonts w:ascii="Segoe UI" w:hAnsi="Segoe UI" w:cs="Segoe UI"/>
          <w:color w:val="333333"/>
          <w:lang w:val="en"/>
        </w:rPr>
      </w:pPr>
      <w:r>
        <w:rPr>
          <w:rStyle w:val="Strong"/>
          <w:rFonts w:ascii="Segoe UI" w:hAnsi="Segoe UI" w:cs="Segoe UI"/>
          <w:color w:val="333333"/>
          <w:lang w:val="en"/>
        </w:rPr>
        <w:t xml:space="preserve">Fig 51.1: View of Pacific Willow (Salix lucida) leaves and branches. </w:t>
      </w:r>
    </w:p>
    <w:p w14:paraId="04F9470C" w14:textId="77777777" w:rsidR="00CD1F2D" w:rsidRDefault="00CD1F2D">
      <w:pPr>
        <w:pStyle w:val="NormalWeb"/>
        <w:jc w:val="center"/>
        <w:divId w:val="661471206"/>
        <w:rPr>
          <w:rFonts w:ascii="Segoe UI" w:hAnsi="Segoe UI" w:cs="Segoe UI"/>
          <w:color w:val="333333"/>
          <w:lang w:val="en"/>
        </w:rPr>
      </w:pPr>
      <w:r>
        <w:rPr>
          <w:rFonts w:ascii="Segoe UI" w:hAnsi="Segoe UI" w:cs="Segoe UI"/>
          <w:noProof/>
          <w:color w:val="333333"/>
          <w:lang w:val="en"/>
        </w:rPr>
        <w:drawing>
          <wp:inline distT="0" distB="0" distL="0" distR="0" wp14:anchorId="494544DC" wp14:editId="016F944D">
            <wp:extent cx="2857500" cy="2714625"/>
            <wp:effectExtent l="0" t="0" r="0"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link="rId775">
                      <a:extLst>
                        <a:ext uri="{28A0092B-C50C-407E-A947-70E740481C1C}">
                          <a14:useLocalDpi xmlns:a14="http://schemas.microsoft.com/office/drawing/2010/main" val="0"/>
                        </a:ext>
                      </a:extLst>
                    </a:blip>
                    <a:srcRect/>
                    <a:stretch>
                      <a:fillRect/>
                    </a:stretch>
                  </pic:blipFill>
                  <pic:spPr bwMode="auto">
                    <a:xfrm>
                      <a:off x="0" y="0"/>
                      <a:ext cx="2857500" cy="2714625"/>
                    </a:xfrm>
                    <a:prstGeom prst="rect">
                      <a:avLst/>
                    </a:prstGeom>
                    <a:noFill/>
                    <a:ln>
                      <a:noFill/>
                    </a:ln>
                  </pic:spPr>
                </pic:pic>
              </a:graphicData>
            </a:graphic>
          </wp:inline>
        </w:drawing>
      </w:r>
    </w:p>
    <w:p w14:paraId="6A27473C" w14:textId="77777777" w:rsidR="00CD1F2D" w:rsidRDefault="00CD1F2D">
      <w:pPr>
        <w:pStyle w:val="NormalWeb"/>
        <w:jc w:val="center"/>
        <w:divId w:val="661471206"/>
        <w:rPr>
          <w:rFonts w:ascii="Segoe UI" w:hAnsi="Segoe UI" w:cs="Segoe UI"/>
          <w:color w:val="333333"/>
          <w:lang w:val="en"/>
        </w:rPr>
      </w:pPr>
      <w:r>
        <w:rPr>
          <w:rStyle w:val="Strong"/>
          <w:rFonts w:ascii="Segoe UI" w:hAnsi="Segoe UI" w:cs="Segoe UI"/>
          <w:color w:val="333333"/>
          <w:lang w:val="en"/>
        </w:rPr>
        <w:t xml:space="preserve">Fig 51.2: Close-up view of Pacific Willow foliage. </w:t>
      </w:r>
    </w:p>
    <w:p w14:paraId="7FE4CB9E" w14:textId="77777777" w:rsidR="00CD1F2D" w:rsidRDefault="00CD1F2D">
      <w:pPr>
        <w:pStyle w:val="NormalWeb"/>
        <w:jc w:val="both"/>
        <w:divId w:val="661471206"/>
        <w:rPr>
          <w:rFonts w:ascii="Segoe UI" w:hAnsi="Segoe UI" w:cs="Segoe UI"/>
          <w:color w:val="333333"/>
          <w:lang w:val="en"/>
        </w:rPr>
      </w:pPr>
      <w:r>
        <w:rPr>
          <w:rStyle w:val="Strong"/>
          <w:rFonts w:ascii="Segoe UI" w:hAnsi="Segoe UI" w:cs="Segoe UI"/>
          <w:color w:val="339966"/>
          <w:lang w:val="en"/>
        </w:rPr>
        <w:t xml:space="preserve">General Information </w:t>
      </w:r>
    </w:p>
    <w:p w14:paraId="07647226" w14:textId="77777777" w:rsidR="00CD1F2D" w:rsidRDefault="00CD1F2D">
      <w:pPr>
        <w:pStyle w:val="NormalWeb"/>
        <w:jc w:val="both"/>
        <w:divId w:val="661471206"/>
        <w:rPr>
          <w:rFonts w:ascii="Segoe UI" w:hAnsi="Segoe UI" w:cs="Segoe UI"/>
          <w:color w:val="333333"/>
          <w:lang w:val="en"/>
        </w:rPr>
      </w:pPr>
      <w:r>
        <w:rPr>
          <w:rFonts w:ascii="Segoe UI" w:hAnsi="Segoe UI" w:cs="Segoe UI"/>
          <w:color w:val="333333"/>
          <w:lang w:val="en"/>
        </w:rPr>
        <w:t xml:space="preserve">Pacific Willow is a deciduous tree or large shrub of the Salicaceae (Willow) family, native to western North America </w:t>
      </w:r>
      <w:r>
        <w:rPr>
          <w:rFonts w:ascii="Segoe UI" w:hAnsi="Segoe UI" w:cs="Segoe UI"/>
          <w:color w:val="333333"/>
          <w:vertAlign w:val="superscript"/>
          <w:lang w:val="en"/>
        </w:rPr>
        <w:t xml:space="preserve">[7] </w:t>
      </w:r>
      <w:r>
        <w:rPr>
          <w:rFonts w:ascii="Segoe UI" w:hAnsi="Segoe UI" w:cs="Segoe UI"/>
          <w:color w:val="333333"/>
          <w:lang w:val="en"/>
        </w:rPr>
        <w:t xml:space="preserve">. This species has been extensively used by Indigenous peoples for medicinal purposes, particularly for pain relief and anti-inflammatory treatments </w:t>
      </w:r>
      <w:r>
        <w:rPr>
          <w:rFonts w:ascii="Segoe UI" w:hAnsi="Segoe UI" w:cs="Segoe UI"/>
          <w:color w:val="333333"/>
          <w:vertAlign w:val="superscript"/>
          <w:lang w:val="en"/>
        </w:rPr>
        <w:t xml:space="preserve">[2],[9] </w:t>
      </w:r>
      <w:r>
        <w:rPr>
          <w:rFonts w:ascii="Segoe UI" w:hAnsi="Segoe UI" w:cs="Segoe UI"/>
          <w:color w:val="333333"/>
          <w:lang w:val="en"/>
        </w:rPr>
        <w:t xml:space="preserve">. The Pacific Willow is one of several willow species traditionally utilized, all containing the bioactive compound salicin </w:t>
      </w:r>
      <w:r>
        <w:rPr>
          <w:rFonts w:ascii="Segoe UI" w:hAnsi="Segoe UI" w:cs="Segoe UI"/>
          <w:color w:val="333333"/>
          <w:vertAlign w:val="superscript"/>
          <w:lang w:val="en"/>
        </w:rPr>
        <w:t xml:space="preserve">[8],[12] </w:t>
      </w:r>
      <w:r>
        <w:rPr>
          <w:rFonts w:ascii="Segoe UI" w:hAnsi="Segoe UI" w:cs="Segoe UI"/>
          <w:color w:val="333333"/>
          <w:lang w:val="en"/>
        </w:rPr>
        <w:t xml:space="preserve">. </w:t>
      </w:r>
    </w:p>
    <w:p w14:paraId="337BD820" w14:textId="77777777" w:rsidR="00CD1F2D" w:rsidRDefault="00CD1F2D">
      <w:pPr>
        <w:pStyle w:val="Heading3"/>
        <w:divId w:val="66147120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Medicinal Uses by Indigenous Peoples </w:t>
      </w:r>
    </w:p>
    <w:p w14:paraId="311EFF92" w14:textId="77777777" w:rsidR="00CD1F2D" w:rsidRDefault="00CD1F2D">
      <w:pPr>
        <w:pStyle w:val="NormalWeb"/>
        <w:jc w:val="both"/>
        <w:divId w:val="661471206"/>
        <w:rPr>
          <w:rFonts w:ascii="Segoe UI" w:hAnsi="Segoe UI" w:cs="Segoe UI"/>
          <w:color w:val="333333"/>
          <w:lang w:val="en"/>
        </w:rPr>
      </w:pPr>
      <w:r>
        <w:rPr>
          <w:rFonts w:ascii="Segoe UI" w:hAnsi="Segoe UI" w:cs="Segoe UI"/>
          <w:color w:val="333333"/>
          <w:lang w:val="en"/>
        </w:rPr>
        <w:t xml:space="preserve">The Elders spoke of Pacific Willow as one of the old medicines of the land – a tree whose spirit carried both strength and comfort </w:t>
      </w:r>
      <w:r>
        <w:rPr>
          <w:rFonts w:ascii="Segoe UI" w:hAnsi="Segoe UI" w:cs="Segoe UI"/>
          <w:color w:val="333333"/>
          <w:vertAlign w:val="superscript"/>
          <w:lang w:val="en"/>
        </w:rPr>
        <w:t xml:space="preserve">[2] </w:t>
      </w:r>
      <w:r>
        <w:rPr>
          <w:rFonts w:ascii="Segoe UI" w:hAnsi="Segoe UI" w:cs="Segoe UI"/>
          <w:color w:val="333333"/>
          <w:lang w:val="en"/>
        </w:rPr>
        <w:t xml:space="preserve">. Its bark, when chewed or brewed into tea, was known to ease pain throughout the body, calming headaches, joint aches, and the soreness that came after hard work </w:t>
      </w:r>
      <w:r>
        <w:rPr>
          <w:rFonts w:ascii="Segoe UI" w:hAnsi="Segoe UI" w:cs="Segoe UI"/>
          <w:color w:val="333333"/>
          <w:vertAlign w:val="superscript"/>
          <w:lang w:val="en"/>
        </w:rPr>
        <w:t xml:space="preserve">[2],[3] </w:t>
      </w:r>
      <w:r>
        <w:rPr>
          <w:rFonts w:ascii="Segoe UI" w:hAnsi="Segoe UI" w:cs="Segoe UI"/>
          <w:color w:val="333333"/>
          <w:lang w:val="en"/>
        </w:rPr>
        <w:t xml:space="preserve">. Those suffering from arthritis would boil the bark or make poultices to lay over swollen joints, feeling the pain ease as the medicine drew out the inflammation </w:t>
      </w:r>
      <w:r>
        <w:rPr>
          <w:rFonts w:ascii="Segoe UI" w:hAnsi="Segoe UI" w:cs="Segoe UI"/>
          <w:color w:val="333333"/>
          <w:vertAlign w:val="superscript"/>
          <w:lang w:val="en"/>
        </w:rPr>
        <w:t xml:space="preserve">[2],[13] </w:t>
      </w:r>
      <w:r>
        <w:rPr>
          <w:rFonts w:ascii="Segoe UI" w:hAnsi="Segoe UI" w:cs="Segoe UI"/>
          <w:color w:val="333333"/>
          <w:lang w:val="en"/>
        </w:rPr>
        <w:t xml:space="preserve">. The leaves, too, could be chewed to quiet everyday pains and bring relief when the body was tired </w:t>
      </w:r>
      <w:r>
        <w:rPr>
          <w:rFonts w:ascii="Segoe UI" w:hAnsi="Segoe UI" w:cs="Segoe UI"/>
          <w:color w:val="333333"/>
          <w:vertAlign w:val="superscript"/>
          <w:lang w:val="en"/>
        </w:rPr>
        <w:t xml:space="preserve">[2] </w:t>
      </w:r>
      <w:r>
        <w:rPr>
          <w:rFonts w:ascii="Segoe UI" w:hAnsi="Segoe UI" w:cs="Segoe UI"/>
          <w:color w:val="333333"/>
          <w:lang w:val="en"/>
        </w:rPr>
        <w:t xml:space="preserve">. When fevers came, a tea made from the bark helped to cool the body and restore balance, its medicine working gently but surely </w:t>
      </w:r>
      <w:r>
        <w:rPr>
          <w:rFonts w:ascii="Segoe UI" w:hAnsi="Segoe UI" w:cs="Segoe UI"/>
          <w:color w:val="333333"/>
          <w:vertAlign w:val="superscript"/>
          <w:lang w:val="en"/>
        </w:rPr>
        <w:t xml:space="preserve">[2] </w:t>
      </w:r>
      <w:r>
        <w:rPr>
          <w:rFonts w:ascii="Segoe UI" w:hAnsi="Segoe UI" w:cs="Segoe UI"/>
          <w:color w:val="333333"/>
          <w:lang w:val="en"/>
        </w:rPr>
        <w:t xml:space="preserve">. </w:t>
      </w:r>
    </w:p>
    <w:p w14:paraId="0D3F4382" w14:textId="77777777" w:rsidR="00CD1F2D" w:rsidRDefault="00CD1F2D">
      <w:pPr>
        <w:pStyle w:val="NormalWeb"/>
        <w:jc w:val="both"/>
        <w:divId w:val="661471206"/>
        <w:rPr>
          <w:rFonts w:ascii="Segoe UI" w:hAnsi="Segoe UI" w:cs="Segoe UI"/>
          <w:color w:val="333333"/>
          <w:lang w:val="en"/>
        </w:rPr>
      </w:pPr>
      <w:r>
        <w:rPr>
          <w:rFonts w:ascii="Segoe UI" w:hAnsi="Segoe UI" w:cs="Segoe UI"/>
          <w:color w:val="333333"/>
          <w:lang w:val="en"/>
        </w:rPr>
        <w:t xml:space="preserve">The people also used Pacific Willow for back pain and stiffness, drinking the decoction or applying it to sore muscles after long days of travel or work </w:t>
      </w:r>
      <w:r>
        <w:rPr>
          <w:rFonts w:ascii="Segoe UI" w:hAnsi="Segoe UI" w:cs="Segoe UI"/>
          <w:color w:val="333333"/>
          <w:vertAlign w:val="superscript"/>
          <w:lang w:val="en"/>
        </w:rPr>
        <w:t xml:space="preserve">[2] </w:t>
      </w:r>
      <w:r>
        <w:rPr>
          <w:rFonts w:ascii="Segoe UI" w:hAnsi="Segoe UI" w:cs="Segoe UI"/>
          <w:color w:val="333333"/>
          <w:lang w:val="en"/>
        </w:rPr>
        <w:t xml:space="preserve">. Its bark carried strong healing power – an anti-inflammatory gift that reached deep into the body to settle discomfort and bring rest </w:t>
      </w:r>
      <w:r>
        <w:rPr>
          <w:rFonts w:ascii="Segoe UI" w:hAnsi="Segoe UI" w:cs="Segoe UI"/>
          <w:color w:val="333333"/>
          <w:vertAlign w:val="superscript"/>
          <w:lang w:val="en"/>
        </w:rPr>
        <w:t xml:space="preserve">[2] </w:t>
      </w:r>
      <w:r>
        <w:rPr>
          <w:rFonts w:ascii="Segoe UI" w:hAnsi="Segoe UI" w:cs="Segoe UI"/>
          <w:color w:val="333333"/>
          <w:lang w:val="en"/>
        </w:rPr>
        <w:t xml:space="preserve">. Beyond its medicine, the bark had other uses: when stripped and prepared carefully, it could be made into strong twine, used for weaving or binding </w:t>
      </w:r>
      <w:r>
        <w:rPr>
          <w:rFonts w:ascii="Segoe UI" w:hAnsi="Segoe UI" w:cs="Segoe UI"/>
          <w:color w:val="333333"/>
          <w:vertAlign w:val="superscript"/>
          <w:lang w:val="en"/>
        </w:rPr>
        <w:t xml:space="preserve">[6] </w:t>
      </w:r>
      <w:r>
        <w:rPr>
          <w:rFonts w:ascii="Segoe UI" w:hAnsi="Segoe UI" w:cs="Segoe UI"/>
          <w:color w:val="333333"/>
          <w:lang w:val="en"/>
        </w:rPr>
        <w:t xml:space="preserve">. </w:t>
      </w:r>
    </w:p>
    <w:p w14:paraId="4F0D7FEF" w14:textId="77777777" w:rsidR="00CD1F2D" w:rsidRDefault="00CD1F2D">
      <w:pPr>
        <w:pStyle w:val="Heading3"/>
        <w:divId w:val="66147120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53F1C605"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Primary Bioactive Compounds </w:t>
      </w:r>
    </w:p>
    <w:p w14:paraId="7D46919E"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Pacific Willow contains several classes of bioactive compounds, with phenolic glycosides being the most therapeutically significant: </w:t>
      </w:r>
    </w:p>
    <w:p w14:paraId="174D5881" w14:textId="77777777" w:rsidR="00CD1F2D" w:rsidRDefault="00CD1F2D">
      <w:pPr>
        <w:numPr>
          <w:ilvl w:val="0"/>
          <w:numId w:val="624"/>
        </w:numPr>
        <w:spacing w:before="100" w:beforeAutospacing="1" w:after="100" w:afterAutospacing="1"/>
        <w:divId w:val="66147120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Primary Active Compounds </w:t>
      </w:r>
    </w:p>
    <w:p w14:paraId="0D491B51" w14:textId="77777777" w:rsidR="00CD1F2D" w:rsidRDefault="00CD1F2D">
      <w:pPr>
        <w:numPr>
          <w:ilvl w:val="0"/>
          <w:numId w:val="625"/>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Salicin (β-D-salicin) – Primary bioactive compound (1-10% in bark) </w:t>
      </w:r>
      <w:r>
        <w:rPr>
          <w:rFonts w:ascii="Segoe UI" w:eastAsia="Times New Roman" w:hAnsi="Segoe UI" w:cs="Segoe UI"/>
          <w:color w:val="333333"/>
          <w:vertAlign w:val="superscript"/>
          <w:lang w:val="en"/>
        </w:rPr>
        <w:t xml:space="preserve">[12] </w:t>
      </w:r>
    </w:p>
    <w:p w14:paraId="48A9ACB8" w14:textId="77777777" w:rsidR="00CD1F2D" w:rsidRDefault="00CD1F2D">
      <w:pPr>
        <w:numPr>
          <w:ilvl w:val="0"/>
          <w:numId w:val="625"/>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Salicortin – Secondary salicylate glycoside </w:t>
      </w:r>
      <w:r>
        <w:rPr>
          <w:rFonts w:ascii="Segoe UI" w:eastAsia="Times New Roman" w:hAnsi="Segoe UI" w:cs="Segoe UI"/>
          <w:color w:val="333333"/>
          <w:vertAlign w:val="superscript"/>
          <w:lang w:val="en"/>
        </w:rPr>
        <w:t xml:space="preserve">[12] </w:t>
      </w:r>
    </w:p>
    <w:p w14:paraId="3053F4D3" w14:textId="77777777" w:rsidR="00CD1F2D" w:rsidRDefault="00CD1F2D">
      <w:pPr>
        <w:numPr>
          <w:ilvl w:val="0"/>
          <w:numId w:val="625"/>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Tremulacin – Related phenolic glycoside </w:t>
      </w:r>
      <w:r>
        <w:rPr>
          <w:rFonts w:ascii="Segoe UI" w:eastAsia="Times New Roman" w:hAnsi="Segoe UI" w:cs="Segoe UI"/>
          <w:color w:val="333333"/>
          <w:vertAlign w:val="superscript"/>
          <w:lang w:val="en"/>
        </w:rPr>
        <w:t xml:space="preserve">[12] </w:t>
      </w:r>
    </w:p>
    <w:p w14:paraId="1FE3FE4C" w14:textId="77777777" w:rsidR="00CD1F2D" w:rsidRDefault="00CD1F2D">
      <w:pPr>
        <w:numPr>
          <w:ilvl w:val="0"/>
          <w:numId w:val="625"/>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Populin – Supporting glycoside compound </w:t>
      </w:r>
      <w:r>
        <w:rPr>
          <w:rFonts w:ascii="Segoe UI" w:eastAsia="Times New Roman" w:hAnsi="Segoe UI" w:cs="Segoe UI"/>
          <w:color w:val="333333"/>
          <w:vertAlign w:val="superscript"/>
          <w:lang w:val="en"/>
        </w:rPr>
        <w:t xml:space="preserve">[12] </w:t>
      </w:r>
    </w:p>
    <w:p w14:paraId="089F7391" w14:textId="77777777" w:rsidR="00CD1F2D" w:rsidRDefault="00CD1F2D">
      <w:pPr>
        <w:numPr>
          <w:ilvl w:val="0"/>
          <w:numId w:val="625"/>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Salicyl alcohol (Saligenin) – Metabolite of salicin </w:t>
      </w:r>
      <w:r>
        <w:rPr>
          <w:rFonts w:ascii="Segoe UI" w:eastAsia="Times New Roman" w:hAnsi="Segoe UI" w:cs="Segoe UI"/>
          <w:color w:val="333333"/>
          <w:vertAlign w:val="superscript"/>
          <w:lang w:val="en"/>
        </w:rPr>
        <w:t xml:space="preserve">[14] </w:t>
      </w:r>
    </w:p>
    <w:p w14:paraId="68213FDD" w14:textId="77777777" w:rsidR="00CD1F2D" w:rsidRDefault="00CD1F2D">
      <w:pPr>
        <w:numPr>
          <w:ilvl w:val="0"/>
          <w:numId w:val="626"/>
        </w:numPr>
        <w:spacing w:before="100" w:beforeAutospacing="1" w:after="100" w:afterAutospacing="1"/>
        <w:divId w:val="66147120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Supporting Compounds </w:t>
      </w:r>
    </w:p>
    <w:p w14:paraId="5E9BF858" w14:textId="77777777" w:rsidR="00CD1F2D" w:rsidRDefault="00CD1F2D">
      <w:pPr>
        <w:numPr>
          <w:ilvl w:val="0"/>
          <w:numId w:val="627"/>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Tannins – Astringent and anti-inflammatory properties </w:t>
      </w:r>
      <w:r>
        <w:rPr>
          <w:rFonts w:ascii="Segoe UI" w:eastAsia="Times New Roman" w:hAnsi="Segoe UI" w:cs="Segoe UI"/>
          <w:color w:val="333333"/>
          <w:vertAlign w:val="superscript"/>
          <w:lang w:val="en"/>
        </w:rPr>
        <w:t xml:space="preserve">[13] </w:t>
      </w:r>
    </w:p>
    <w:p w14:paraId="209339DD" w14:textId="77777777" w:rsidR="00CD1F2D" w:rsidRDefault="00CD1F2D">
      <w:pPr>
        <w:numPr>
          <w:ilvl w:val="0"/>
          <w:numId w:val="627"/>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Flavonoids – Antioxidant and anti-inflammatory effects </w:t>
      </w:r>
      <w:r>
        <w:rPr>
          <w:rFonts w:ascii="Segoe UI" w:eastAsia="Times New Roman" w:hAnsi="Segoe UI" w:cs="Segoe UI"/>
          <w:color w:val="333333"/>
          <w:vertAlign w:val="superscript"/>
          <w:lang w:val="en"/>
        </w:rPr>
        <w:t xml:space="preserve">[13] </w:t>
      </w:r>
    </w:p>
    <w:p w14:paraId="4B1F8A5B" w14:textId="77777777" w:rsidR="00CD1F2D" w:rsidRDefault="00CD1F2D">
      <w:pPr>
        <w:numPr>
          <w:ilvl w:val="0"/>
          <w:numId w:val="627"/>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Catechins – Polyphenolic compounds with bioactivity </w:t>
      </w:r>
      <w:r>
        <w:rPr>
          <w:rFonts w:ascii="Segoe UI" w:eastAsia="Times New Roman" w:hAnsi="Segoe UI" w:cs="Segoe UI"/>
          <w:color w:val="333333"/>
          <w:vertAlign w:val="superscript"/>
          <w:lang w:val="en"/>
        </w:rPr>
        <w:t xml:space="preserve">[13] </w:t>
      </w:r>
    </w:p>
    <w:p w14:paraId="140BB24F" w14:textId="77777777" w:rsidR="00CD1F2D" w:rsidRDefault="00CD1F2D">
      <w:pPr>
        <w:numPr>
          <w:ilvl w:val="0"/>
          <w:numId w:val="627"/>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Other phenolic acids – Supporting therapeutic compounds </w:t>
      </w:r>
      <w:r>
        <w:rPr>
          <w:rFonts w:ascii="Segoe UI" w:eastAsia="Times New Roman" w:hAnsi="Segoe UI" w:cs="Segoe UI"/>
          <w:color w:val="333333"/>
          <w:vertAlign w:val="superscript"/>
          <w:lang w:val="en"/>
        </w:rPr>
        <w:t xml:space="preserve">[13] </w:t>
      </w:r>
    </w:p>
    <w:p w14:paraId="1FC42DBC" w14:textId="77777777" w:rsidR="00CD1F2D" w:rsidRDefault="00CD1F2D">
      <w:pPr>
        <w:pStyle w:val="Heading3"/>
        <w:divId w:val="66147120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 and Properties of Key Compounds </w:t>
      </w:r>
    </w:p>
    <w:p w14:paraId="441B3F24"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Salicin (β-D-Salicin) – Primary Active Compound </w:t>
      </w:r>
    </w:p>
    <w:p w14:paraId="64522A9B" w14:textId="77777777" w:rsidR="00CD1F2D" w:rsidRDefault="00CD1F2D">
      <w:pPr>
        <w:pStyle w:val="NormalWeb"/>
        <w:jc w:val="center"/>
        <w:divId w:val="661471206"/>
        <w:rPr>
          <w:rFonts w:ascii="Segoe UI" w:hAnsi="Segoe UI" w:cs="Segoe UI"/>
          <w:color w:val="333333"/>
          <w:lang w:val="en"/>
        </w:rPr>
      </w:pPr>
      <w:r>
        <w:rPr>
          <w:rFonts w:ascii="Segoe UI" w:hAnsi="Segoe UI" w:cs="Segoe UI"/>
          <w:noProof/>
          <w:color w:val="333333"/>
          <w:lang w:val="en"/>
        </w:rPr>
        <w:drawing>
          <wp:inline distT="0" distB="0" distL="0" distR="0" wp14:anchorId="3099026C" wp14:editId="78FEC8C4">
            <wp:extent cx="2857500" cy="1609725"/>
            <wp:effectExtent l="0" t="0" r="0" b="952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link="rId776">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3F39770B" w14:textId="77777777" w:rsidR="00CD1F2D" w:rsidRDefault="00CD1F2D">
      <w:pPr>
        <w:pStyle w:val="NormalWeb"/>
        <w:jc w:val="center"/>
        <w:divId w:val="661471206"/>
        <w:rPr>
          <w:rFonts w:ascii="Segoe UI" w:hAnsi="Segoe UI" w:cs="Segoe UI"/>
          <w:color w:val="333333"/>
          <w:lang w:val="en"/>
        </w:rPr>
      </w:pPr>
      <w:r>
        <w:rPr>
          <w:rStyle w:val="Strong"/>
          <w:rFonts w:ascii="Segoe UI" w:hAnsi="Segoe UI" w:cs="Segoe UI"/>
          <w:color w:val="333333"/>
          <w:lang w:val="en"/>
        </w:rPr>
        <w:t xml:space="preserve">Fig 51.3: Chemical structure of Salicin (β-D-Salicin), the primary active compound found in Pacific Willow. </w:t>
      </w:r>
    </w:p>
    <w:p w14:paraId="1A98A8B5"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Chemical Name: 2-(Hydroxymethyl)phenyl β-D-glucopyranoside </w:t>
      </w:r>
      <w:r>
        <w:rPr>
          <w:rFonts w:ascii="Segoe UI" w:hAnsi="Segoe UI" w:cs="Segoe UI"/>
          <w:color w:val="333333"/>
          <w:vertAlign w:val="superscript"/>
          <w:lang w:val="en"/>
        </w:rPr>
        <w:t xml:space="preserve">[12] </w:t>
      </w:r>
    </w:p>
    <w:p w14:paraId="6D8CD4B5"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Molecular Formula: C </w:t>
      </w:r>
      <w:r>
        <w:rPr>
          <w:rFonts w:ascii="Segoe UI" w:hAnsi="Segoe UI" w:cs="Segoe UI"/>
          <w:color w:val="333333"/>
          <w:vertAlign w:val="subscript"/>
          <w:lang w:val="en"/>
        </w:rPr>
        <w:t xml:space="preserve">13 </w:t>
      </w:r>
      <w:r>
        <w:rPr>
          <w:rFonts w:ascii="Segoe UI" w:hAnsi="Segoe UI" w:cs="Segoe UI"/>
          <w:color w:val="333333"/>
          <w:lang w:val="en"/>
        </w:rPr>
        <w:t xml:space="preserve">H </w:t>
      </w:r>
      <w:r>
        <w:rPr>
          <w:rFonts w:ascii="Segoe UI" w:hAnsi="Segoe UI" w:cs="Segoe UI"/>
          <w:color w:val="333333"/>
          <w:vertAlign w:val="subscript"/>
          <w:lang w:val="en"/>
        </w:rPr>
        <w:t xml:space="preserve">18 </w:t>
      </w:r>
      <w:r>
        <w:rPr>
          <w:rFonts w:ascii="Segoe UI" w:hAnsi="Segoe UI" w:cs="Segoe UI"/>
          <w:color w:val="333333"/>
          <w:lang w:val="en"/>
        </w:rPr>
        <w:t xml:space="preserve">O </w:t>
      </w:r>
      <w:r>
        <w:rPr>
          <w:rFonts w:ascii="Segoe UI" w:hAnsi="Segoe UI" w:cs="Segoe UI"/>
          <w:color w:val="333333"/>
          <w:vertAlign w:val="subscript"/>
          <w:lang w:val="en"/>
        </w:rPr>
        <w:t xml:space="preserve">7 </w:t>
      </w:r>
      <w:r>
        <w:rPr>
          <w:rFonts w:ascii="Segoe UI" w:hAnsi="Segoe UI" w:cs="Segoe UI"/>
          <w:color w:val="333333"/>
          <w:vertAlign w:val="superscript"/>
          <w:lang w:val="en"/>
        </w:rPr>
        <w:t xml:space="preserve">[12] </w:t>
      </w:r>
    </w:p>
    <w:p w14:paraId="4EC9235B"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Molecular Weight: 286.28 g/mol </w:t>
      </w:r>
      <w:r>
        <w:rPr>
          <w:rFonts w:ascii="Segoe UI" w:hAnsi="Segoe UI" w:cs="Segoe UI"/>
          <w:color w:val="333333"/>
          <w:vertAlign w:val="superscript"/>
          <w:lang w:val="en"/>
        </w:rPr>
        <w:t xml:space="preserve">[12] </w:t>
      </w:r>
    </w:p>
    <w:p w14:paraId="155E40CA"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Classification: Phenolic glycoside (salicylate glycoside) </w:t>
      </w:r>
    </w:p>
    <w:p w14:paraId="5BE839FB"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Structural Features: </w:t>
      </w:r>
    </w:p>
    <w:p w14:paraId="77053FA7"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Salicin Structure: </w:t>
      </w:r>
    </w:p>
    <w:p w14:paraId="1F67D1F8"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Glucose moiety (β-D-glucopyranoside) </w:t>
      </w:r>
    </w:p>
    <w:p w14:paraId="6CEEEAF0"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Phenolic aglycone (salicyl alcohol/saligenin) </w:t>
      </w:r>
    </w:p>
    <w:p w14:paraId="24B7DCD8"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Glycosidic bond linking sugar to phenol </w:t>
      </w:r>
    </w:p>
    <w:p w14:paraId="3CA0146C"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Hydroxyl groups providing water solubility </w:t>
      </w:r>
    </w:p>
    <w:p w14:paraId="643C57C9"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Aromatic benzene ring with ortho-hydroxymethyl substitution </w:t>
      </w:r>
    </w:p>
    <w:p w14:paraId="7A00B114"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Key Structural Components: </w:t>
      </w:r>
    </w:p>
    <w:p w14:paraId="07963E29" w14:textId="77777777" w:rsidR="00CD1F2D" w:rsidRDefault="00CD1F2D">
      <w:pPr>
        <w:numPr>
          <w:ilvl w:val="0"/>
          <w:numId w:val="628"/>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Sugar Unit: β-D-glucose providing water solubility and stability </w:t>
      </w:r>
    </w:p>
    <w:p w14:paraId="29DB61F8" w14:textId="77777777" w:rsidR="00CD1F2D" w:rsidRDefault="00CD1F2D">
      <w:pPr>
        <w:numPr>
          <w:ilvl w:val="0"/>
          <w:numId w:val="628"/>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Aglycone: Salicyl alcohol (2-hydroxybenzyl alcohol) </w:t>
      </w:r>
    </w:p>
    <w:p w14:paraId="604A2DF9" w14:textId="77777777" w:rsidR="00CD1F2D" w:rsidRDefault="00CD1F2D">
      <w:pPr>
        <w:numPr>
          <w:ilvl w:val="0"/>
          <w:numId w:val="628"/>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Glycosidic Bond: β-1 linkage between glucose C1 and phenolic oxygen </w:t>
      </w:r>
    </w:p>
    <w:p w14:paraId="18D2A338" w14:textId="77777777" w:rsidR="00CD1F2D" w:rsidRDefault="00CD1F2D">
      <w:pPr>
        <w:numPr>
          <w:ilvl w:val="0"/>
          <w:numId w:val="628"/>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Functional Groups: Primary alcohol, phenolic OH, multiple secondary OH groups </w:t>
      </w:r>
    </w:p>
    <w:p w14:paraId="63CC5530"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Salicylic Acid – Active Metabolite </w:t>
      </w:r>
    </w:p>
    <w:p w14:paraId="30ECF4F8" w14:textId="77777777" w:rsidR="00CD1F2D" w:rsidRDefault="00CD1F2D">
      <w:pPr>
        <w:pStyle w:val="NormalWeb"/>
        <w:jc w:val="center"/>
        <w:divId w:val="661471206"/>
        <w:rPr>
          <w:rFonts w:ascii="Segoe UI" w:hAnsi="Segoe UI" w:cs="Segoe UI"/>
          <w:color w:val="333333"/>
          <w:lang w:val="en"/>
        </w:rPr>
      </w:pPr>
      <w:r>
        <w:rPr>
          <w:rFonts w:ascii="Segoe UI" w:hAnsi="Segoe UI" w:cs="Segoe UI"/>
          <w:noProof/>
          <w:color w:val="333333"/>
          <w:lang w:val="en"/>
        </w:rPr>
        <w:drawing>
          <wp:inline distT="0" distB="0" distL="0" distR="0" wp14:anchorId="6169033F" wp14:editId="14AE69AC">
            <wp:extent cx="2857500" cy="23622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link="rId777">
                      <a:extLst>
                        <a:ext uri="{28A0092B-C50C-407E-A947-70E740481C1C}">
                          <a14:useLocalDpi xmlns:a14="http://schemas.microsoft.com/office/drawing/2010/main" val="0"/>
                        </a:ext>
                      </a:extLst>
                    </a:blip>
                    <a:srcRect/>
                    <a:stretch>
                      <a:fillRect/>
                    </a:stretch>
                  </pic:blipFill>
                  <pic:spPr bwMode="auto">
                    <a:xfrm>
                      <a:off x="0" y="0"/>
                      <a:ext cx="2857500" cy="2362200"/>
                    </a:xfrm>
                    <a:prstGeom prst="rect">
                      <a:avLst/>
                    </a:prstGeom>
                    <a:noFill/>
                    <a:ln>
                      <a:noFill/>
                    </a:ln>
                  </pic:spPr>
                </pic:pic>
              </a:graphicData>
            </a:graphic>
          </wp:inline>
        </w:drawing>
      </w:r>
    </w:p>
    <w:p w14:paraId="0D7EA277" w14:textId="77777777" w:rsidR="00CD1F2D" w:rsidRDefault="00CD1F2D">
      <w:pPr>
        <w:pStyle w:val="NormalWeb"/>
        <w:jc w:val="center"/>
        <w:divId w:val="661471206"/>
        <w:rPr>
          <w:rFonts w:ascii="Segoe UI" w:hAnsi="Segoe UI" w:cs="Segoe UI"/>
          <w:color w:val="333333"/>
          <w:lang w:val="en"/>
        </w:rPr>
      </w:pPr>
      <w:r>
        <w:rPr>
          <w:rStyle w:val="Strong"/>
          <w:rFonts w:ascii="Segoe UI" w:hAnsi="Segoe UI" w:cs="Segoe UI"/>
          <w:color w:val="333333"/>
          <w:lang w:val="en"/>
        </w:rPr>
        <w:t xml:space="preserve">Fig 51.4: Chemical structure of Salicylic Acid, the active metabolite of salicin. </w:t>
      </w:r>
    </w:p>
    <w:p w14:paraId="4E2B76F0"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Molecular Formula: C </w:t>
      </w:r>
      <w:r>
        <w:rPr>
          <w:rFonts w:ascii="Segoe UI" w:hAnsi="Segoe UI" w:cs="Segoe UI"/>
          <w:color w:val="333333"/>
          <w:vertAlign w:val="subscript"/>
          <w:lang w:val="en"/>
        </w:rPr>
        <w:t xml:space="preserve">7 </w:t>
      </w:r>
      <w:r>
        <w:rPr>
          <w:rFonts w:ascii="Segoe UI" w:hAnsi="Segoe UI" w:cs="Segoe UI"/>
          <w:color w:val="333333"/>
          <w:lang w:val="en"/>
        </w:rPr>
        <w:t xml:space="preserve">H </w:t>
      </w:r>
      <w:r>
        <w:rPr>
          <w:rFonts w:ascii="Segoe UI" w:hAnsi="Segoe UI" w:cs="Segoe UI"/>
          <w:color w:val="333333"/>
          <w:vertAlign w:val="subscript"/>
          <w:lang w:val="en"/>
        </w:rPr>
        <w:t xml:space="preserve">6 </w:t>
      </w:r>
      <w:r>
        <w:rPr>
          <w:rFonts w:ascii="Segoe UI" w:hAnsi="Segoe UI" w:cs="Segoe UI"/>
          <w:color w:val="333333"/>
          <w:lang w:val="en"/>
        </w:rPr>
        <w:t xml:space="preserve">O </w:t>
      </w:r>
      <w:r>
        <w:rPr>
          <w:rFonts w:ascii="Segoe UI" w:hAnsi="Segoe UI" w:cs="Segoe UI"/>
          <w:color w:val="333333"/>
          <w:vertAlign w:val="subscript"/>
          <w:lang w:val="en"/>
        </w:rPr>
        <w:t xml:space="preserve">3 </w:t>
      </w:r>
      <w:r>
        <w:rPr>
          <w:rFonts w:ascii="Segoe UI" w:hAnsi="Segoe UI" w:cs="Segoe UI"/>
          <w:color w:val="333333"/>
          <w:lang w:val="en"/>
        </w:rPr>
        <w:t xml:space="preserve">Molecular Weight: 138.12 g/mol </w:t>
      </w:r>
      <w:r>
        <w:rPr>
          <w:rFonts w:ascii="Segoe UI" w:hAnsi="Segoe UI" w:cs="Segoe UI"/>
          <w:color w:val="333333"/>
          <w:vertAlign w:val="superscript"/>
          <w:lang w:val="en"/>
        </w:rPr>
        <w:t xml:space="preserve">[12] </w:t>
      </w:r>
    </w:p>
    <w:p w14:paraId="747EA881" w14:textId="77777777" w:rsidR="00CD1F2D" w:rsidRDefault="00CD1F2D">
      <w:pPr>
        <w:numPr>
          <w:ilvl w:val="0"/>
          <w:numId w:val="629"/>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Structure: Benzoic acid with ortho-hydroxyl substitution </w:t>
      </w:r>
      <w:r>
        <w:rPr>
          <w:rFonts w:ascii="Segoe UI" w:eastAsia="Times New Roman" w:hAnsi="Segoe UI" w:cs="Segoe UI"/>
          <w:color w:val="333333"/>
          <w:vertAlign w:val="superscript"/>
          <w:lang w:val="en"/>
        </w:rPr>
        <w:t xml:space="preserve">[12] </w:t>
      </w:r>
    </w:p>
    <w:p w14:paraId="3A135C78" w14:textId="77777777" w:rsidR="00CD1F2D" w:rsidRDefault="00CD1F2D">
      <w:pPr>
        <w:numPr>
          <w:ilvl w:val="0"/>
          <w:numId w:val="629"/>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Key feature: Carboxyl group (-COOH) and phenolic hydroxyl (-OH) </w:t>
      </w:r>
      <w:r>
        <w:rPr>
          <w:rFonts w:ascii="Segoe UI" w:eastAsia="Times New Roman" w:hAnsi="Segoe UI" w:cs="Segoe UI"/>
          <w:color w:val="333333"/>
          <w:vertAlign w:val="superscript"/>
          <w:lang w:val="en"/>
        </w:rPr>
        <w:t xml:space="preserve">[12] </w:t>
      </w:r>
    </w:p>
    <w:p w14:paraId="13CF27F6" w14:textId="77777777" w:rsidR="00CD1F2D" w:rsidRDefault="00CD1F2D">
      <w:pPr>
        <w:pStyle w:val="Heading2"/>
        <w:divId w:val="661471206"/>
        <w:rPr>
          <w:rFonts w:ascii="Segoe UI" w:eastAsia="Times New Roman" w:hAnsi="Segoe UI" w:cs="Segoe UI"/>
          <w:lang w:val="en"/>
        </w:rPr>
      </w:pPr>
      <w:r>
        <w:rPr>
          <w:rStyle w:val="Strong"/>
          <w:rFonts w:ascii="Segoe UI" w:eastAsia="Times New Roman" w:hAnsi="Segoe UI" w:cs="Segoe UI"/>
          <w:b/>
          <w:bCs/>
          <w:color w:val="0000FF"/>
          <w:lang w:val="en"/>
        </w:rPr>
        <w:t xml:space="preserve">Metabolic Pathway and Bioactivation </w:t>
      </w:r>
    </w:p>
    <w:p w14:paraId="0D3CBCF8"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Salicin to Salicylic Acid Conversion </w:t>
      </w:r>
    </w:p>
    <w:p w14:paraId="6E2A3D33"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Step 1: Hydrolysis of Salicin </w:t>
      </w:r>
    </w:p>
    <w:p w14:paraId="657AB5D3"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Salicin + H2O → β-D-Glucose + Salicyl alcohol (Saligenin) </w:t>
      </w:r>
    </w:p>
    <w:p w14:paraId="2F9E59DD"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Enzyme: β-glucosidase (intestinal or bacterial) </w:t>
      </w:r>
    </w:p>
    <w:p w14:paraId="68EA3093"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Location: Small intestine and colon </w:t>
      </w:r>
    </w:p>
    <w:p w14:paraId="7B566791"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Mechanism: Cleavage of β-glycosidic bond </w:t>
      </w:r>
    </w:p>
    <w:p w14:paraId="3CD022A8"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Step 2: Oxidation of Saligenin </w:t>
      </w:r>
    </w:p>
    <w:p w14:paraId="17CE5FF9"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Salicyl alcohol → Salicylaldehyde → Salicylic acid </w:t>
      </w:r>
    </w:p>
    <w:p w14:paraId="63449E3C"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Enzymes: Alcohol dehydrogenase, Aldehyde dehydrogenase </w:t>
      </w:r>
    </w:p>
    <w:p w14:paraId="5A774846"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Location: Liver, intestinal mucosa </w:t>
      </w:r>
    </w:p>
    <w:p w14:paraId="2D1C9586"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Mechanism: Two-step oxidation via aldehyde intermediate </w:t>
      </w:r>
    </w:p>
    <w:p w14:paraId="3CA10554"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Overall Conversion </w:t>
      </w:r>
      <w:r>
        <w:rPr>
          <w:rFonts w:ascii="Segoe UI" w:hAnsi="Segoe UI" w:cs="Segoe UI"/>
          <w:color w:val="333333"/>
          <w:lang w:val="en"/>
        </w:rPr>
        <w:t xml:space="preserve">: </w:t>
      </w:r>
    </w:p>
    <w:p w14:paraId="08564495"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Salicin → [Hydrolysis] → Saligenin → [Oxidation] → Salicylic Acid </w:t>
      </w:r>
      <w:r>
        <w:rPr>
          <w:rFonts w:ascii="Segoe UI" w:hAnsi="Segoe UI" w:cs="Segoe UI"/>
          <w:color w:val="333333"/>
          <w:vertAlign w:val="superscript"/>
          <w:lang w:val="en"/>
        </w:rPr>
        <w:t xml:space="preserve">[14] </w:t>
      </w:r>
    </w:p>
    <w:p w14:paraId="7091AC2B" w14:textId="77777777" w:rsidR="00CD1F2D" w:rsidRDefault="00CD1F2D">
      <w:pPr>
        <w:pStyle w:val="Heading3"/>
        <w:divId w:val="66147120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Molecular Mechanisms of Action </w:t>
      </w:r>
    </w:p>
    <w:p w14:paraId="1F86D5A0" w14:textId="77777777" w:rsidR="00CD1F2D" w:rsidRDefault="00CD1F2D">
      <w:pPr>
        <w:numPr>
          <w:ilvl w:val="0"/>
          <w:numId w:val="630"/>
        </w:numPr>
        <w:spacing w:before="100" w:beforeAutospacing="1" w:after="100" w:afterAutospacing="1"/>
        <w:divId w:val="66147120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Mechanisms </w:t>
      </w:r>
    </w:p>
    <w:p w14:paraId="12BE1319" w14:textId="77777777" w:rsidR="00CD1F2D" w:rsidRDefault="00CD1F2D">
      <w:pPr>
        <w:pStyle w:val="NormalWeb"/>
        <w:divId w:val="661471206"/>
        <w:rPr>
          <w:rFonts w:ascii="Segoe UI" w:hAnsi="Segoe UI" w:cs="Segoe UI"/>
          <w:color w:val="333333"/>
          <w:lang w:val="en"/>
        </w:rPr>
      </w:pPr>
      <w:r>
        <w:rPr>
          <w:rStyle w:val="Emphasis"/>
          <w:rFonts w:ascii="Segoe UI" w:hAnsi="Segoe UI" w:cs="Segoe UI"/>
          <w:color w:val="333333"/>
          <w:u w:val="single"/>
          <w:lang w:val="en"/>
        </w:rPr>
        <w:t xml:space="preserve">Cyclooxygenase (COX) Inhibition: </w:t>
      </w:r>
    </w:p>
    <w:p w14:paraId="20EF73DC"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Salicylic Acid → COX-1/COX-2 inhibition → Reduced prostaglandin synthesis </w:t>
      </w:r>
      <w:r>
        <w:rPr>
          <w:rFonts w:ascii="Segoe UI" w:hAnsi="Segoe UI" w:cs="Segoe UI"/>
          <w:color w:val="333333"/>
          <w:vertAlign w:val="superscript"/>
          <w:lang w:val="en"/>
        </w:rPr>
        <w:t xml:space="preserve">[11],[13] </w:t>
      </w:r>
    </w:p>
    <w:p w14:paraId="1D3C873B"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Competitive inhibition of COX active site </w:t>
      </w:r>
      <w:r>
        <w:rPr>
          <w:rFonts w:ascii="Segoe UI" w:hAnsi="Segoe UI" w:cs="Segoe UI"/>
          <w:color w:val="333333"/>
          <w:vertAlign w:val="superscript"/>
          <w:lang w:val="en"/>
        </w:rPr>
        <w:t xml:space="preserve">[11] </w:t>
      </w:r>
    </w:p>
    <w:p w14:paraId="361CA0C6"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Decreased PGE2, PGF2α, PGI2 production </w:t>
      </w:r>
      <w:r>
        <w:rPr>
          <w:rFonts w:ascii="Segoe UI" w:hAnsi="Segoe UI" w:cs="Segoe UI"/>
          <w:color w:val="333333"/>
          <w:vertAlign w:val="superscript"/>
          <w:lang w:val="en"/>
        </w:rPr>
        <w:t xml:space="preserve">[11] </w:t>
      </w:r>
    </w:p>
    <w:p w14:paraId="0350AA91"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Reduced inflammation, pain, and fever </w:t>
      </w:r>
      <w:r>
        <w:rPr>
          <w:rFonts w:ascii="Segoe UI" w:hAnsi="Segoe UI" w:cs="Segoe UI"/>
          <w:color w:val="333333"/>
          <w:vertAlign w:val="superscript"/>
          <w:lang w:val="en"/>
        </w:rPr>
        <w:t xml:space="preserve">[13] </w:t>
      </w:r>
    </w:p>
    <w:p w14:paraId="48AC3FF6"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Non-selective COX inhibition (unlike aspirin) </w:t>
      </w:r>
      <w:r>
        <w:rPr>
          <w:rFonts w:ascii="Segoe UI" w:hAnsi="Segoe UI" w:cs="Segoe UI"/>
          <w:color w:val="333333"/>
          <w:vertAlign w:val="superscript"/>
          <w:lang w:val="en"/>
        </w:rPr>
        <w:t xml:space="preserve">[11] </w:t>
      </w:r>
    </w:p>
    <w:p w14:paraId="131E9E8F" w14:textId="77777777" w:rsidR="00CD1F2D" w:rsidRDefault="00CD1F2D">
      <w:pPr>
        <w:pStyle w:val="NormalWeb"/>
        <w:divId w:val="661471206"/>
        <w:rPr>
          <w:rFonts w:ascii="Segoe UI" w:hAnsi="Segoe UI" w:cs="Segoe UI"/>
          <w:color w:val="333333"/>
          <w:lang w:val="en"/>
        </w:rPr>
      </w:pPr>
      <w:r>
        <w:rPr>
          <w:rStyle w:val="Emphasis"/>
          <w:rFonts w:ascii="Segoe UI" w:hAnsi="Segoe UI" w:cs="Segoe UI"/>
          <w:color w:val="333333"/>
          <w:u w:val="single"/>
          <w:lang w:val="en"/>
        </w:rPr>
        <w:t xml:space="preserve">Nuclear Factor κB (NF-κB) Suppression: </w:t>
      </w:r>
    </w:p>
    <w:p w14:paraId="18B5846E"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Salicylic Acid → NF-κB pathway inhibition → Reduced inflammatory gene expression </w:t>
      </w:r>
      <w:r>
        <w:rPr>
          <w:rFonts w:ascii="Segoe UI" w:hAnsi="Segoe UI" w:cs="Segoe UI"/>
          <w:color w:val="333333"/>
          <w:vertAlign w:val="superscript"/>
          <w:lang w:val="en"/>
        </w:rPr>
        <w:t xml:space="preserve">[4],[13] </w:t>
      </w:r>
    </w:p>
    <w:p w14:paraId="06A63772"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Prevents NF-κB nuclear translocation </w:t>
      </w:r>
      <w:r>
        <w:rPr>
          <w:rFonts w:ascii="Segoe UI" w:hAnsi="Segoe UI" w:cs="Segoe UI"/>
          <w:color w:val="333333"/>
          <w:vertAlign w:val="superscript"/>
          <w:lang w:val="en"/>
        </w:rPr>
        <w:t xml:space="preserve">[4] </w:t>
      </w:r>
    </w:p>
    <w:p w14:paraId="31A9CED5"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Decreased TNF-α, IL-1β, IL-6 production </w:t>
      </w:r>
      <w:r>
        <w:rPr>
          <w:rFonts w:ascii="Segoe UI" w:hAnsi="Segoe UI" w:cs="Segoe UI"/>
          <w:color w:val="333333"/>
          <w:vertAlign w:val="superscript"/>
          <w:lang w:val="en"/>
        </w:rPr>
        <w:t xml:space="preserve">[13] </w:t>
      </w:r>
    </w:p>
    <w:p w14:paraId="5A70809E"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Reduced inflammatory cytokine synthesis </w:t>
      </w:r>
    </w:p>
    <w:p w14:paraId="290312EE"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Anti-inflammatory gene regulation </w:t>
      </w:r>
    </w:p>
    <w:p w14:paraId="75F9ECA7" w14:textId="77777777" w:rsidR="00CD1F2D" w:rsidRDefault="00CD1F2D">
      <w:pPr>
        <w:numPr>
          <w:ilvl w:val="0"/>
          <w:numId w:val="631"/>
        </w:numPr>
        <w:spacing w:before="100" w:beforeAutospacing="1" w:after="100" w:afterAutospacing="1"/>
        <w:divId w:val="66147120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Analgesic (Pain Relief) Mechanisms </w:t>
      </w:r>
    </w:p>
    <w:p w14:paraId="0FF8CBB7" w14:textId="77777777" w:rsidR="00CD1F2D" w:rsidRDefault="00CD1F2D">
      <w:pPr>
        <w:pStyle w:val="NormalWeb"/>
        <w:divId w:val="661471206"/>
        <w:rPr>
          <w:rFonts w:ascii="Segoe UI" w:hAnsi="Segoe UI" w:cs="Segoe UI"/>
          <w:color w:val="333333"/>
          <w:lang w:val="en"/>
        </w:rPr>
      </w:pPr>
      <w:r>
        <w:rPr>
          <w:rStyle w:val="Emphasis"/>
          <w:rFonts w:ascii="Segoe UI" w:hAnsi="Segoe UI" w:cs="Segoe UI"/>
          <w:color w:val="333333"/>
          <w:u w:val="single"/>
          <w:lang w:val="en"/>
        </w:rPr>
        <w:t xml:space="preserve">Peripheral Pain Reduction: </w:t>
      </w:r>
    </w:p>
    <w:p w14:paraId="56ABE77F"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Salicylic Acid → Prostaglandin inhibition → Reduced nociceptor sensitization </w:t>
      </w:r>
      <w:r>
        <w:rPr>
          <w:rFonts w:ascii="Segoe UI" w:hAnsi="Segoe UI" w:cs="Segoe UI"/>
          <w:color w:val="333333"/>
          <w:vertAlign w:val="superscript"/>
          <w:lang w:val="en"/>
        </w:rPr>
        <w:t xml:space="preserve">[11],[13] </w:t>
      </w:r>
    </w:p>
    <w:p w14:paraId="1BDCDFEF"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Decreased PGE2 at nociceptors </w:t>
      </w:r>
    </w:p>
    <w:p w14:paraId="0387A3C7"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Reduced peripheral pain sensation </w:t>
      </w:r>
    </w:p>
    <w:p w14:paraId="05A2B581"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Lower inflammatory pain signals </w:t>
      </w:r>
    </w:p>
    <w:p w14:paraId="4E19CFC8"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Tissue-level analgesia </w:t>
      </w:r>
    </w:p>
    <w:p w14:paraId="4F451528" w14:textId="77777777" w:rsidR="00CD1F2D" w:rsidRDefault="00CD1F2D">
      <w:pPr>
        <w:pStyle w:val="NormalWeb"/>
        <w:divId w:val="661471206"/>
        <w:rPr>
          <w:rFonts w:ascii="Segoe UI" w:hAnsi="Segoe UI" w:cs="Segoe UI"/>
          <w:color w:val="333333"/>
          <w:lang w:val="en"/>
        </w:rPr>
      </w:pPr>
      <w:r>
        <w:rPr>
          <w:rStyle w:val="Emphasis"/>
          <w:rFonts w:ascii="Segoe UI" w:hAnsi="Segoe UI" w:cs="Segoe UI"/>
          <w:color w:val="333333"/>
          <w:u w:val="single"/>
          <w:lang w:val="en"/>
        </w:rPr>
        <w:t xml:space="preserve">Central Pain Modulation: </w:t>
      </w:r>
    </w:p>
    <w:p w14:paraId="28496FC8"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Salicylic Acid → CNS effects → Central pain pathway modulation </w:t>
      </w:r>
      <w:r>
        <w:rPr>
          <w:rFonts w:ascii="Segoe UI" w:hAnsi="Segoe UI" w:cs="Segoe UI"/>
          <w:color w:val="333333"/>
          <w:vertAlign w:val="superscript"/>
          <w:lang w:val="en"/>
        </w:rPr>
        <w:t xml:space="preserve">[13] </w:t>
      </w:r>
    </w:p>
    <w:p w14:paraId="245213BD"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Spinal cord anti-nociceptive effects </w:t>
      </w:r>
    </w:p>
    <w:p w14:paraId="7BCC0975"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Modulation of pain transmission </w:t>
      </w:r>
    </w:p>
    <w:p w14:paraId="5D93B880"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Central analgesic mechanisms </w:t>
      </w:r>
    </w:p>
    <w:p w14:paraId="0719EF07"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Enhanced pain threshold </w:t>
      </w:r>
    </w:p>
    <w:p w14:paraId="08F3A1EF" w14:textId="77777777" w:rsidR="00CD1F2D" w:rsidRDefault="00CD1F2D">
      <w:pPr>
        <w:numPr>
          <w:ilvl w:val="0"/>
          <w:numId w:val="632"/>
        </w:numPr>
        <w:spacing w:before="100" w:beforeAutospacing="1" w:after="100" w:afterAutospacing="1"/>
        <w:divId w:val="66147120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Antipyretic (Fever Reduction) Mechanisms </w:t>
      </w:r>
    </w:p>
    <w:p w14:paraId="0597FEC2" w14:textId="77777777" w:rsidR="00CD1F2D" w:rsidRDefault="00CD1F2D">
      <w:pPr>
        <w:pStyle w:val="NormalWeb"/>
        <w:divId w:val="661471206"/>
        <w:rPr>
          <w:rFonts w:ascii="Segoe UI" w:hAnsi="Segoe UI" w:cs="Segoe UI"/>
          <w:color w:val="333333"/>
          <w:lang w:val="en"/>
        </w:rPr>
      </w:pPr>
      <w:r>
        <w:rPr>
          <w:rStyle w:val="Emphasis"/>
          <w:rFonts w:ascii="Segoe UI" w:hAnsi="Segoe UI" w:cs="Segoe UI"/>
          <w:color w:val="333333"/>
          <w:u w:val="single"/>
          <w:lang w:val="en"/>
        </w:rPr>
        <w:t xml:space="preserve">Hypothalamic Thermoregulation: </w:t>
      </w:r>
    </w:p>
    <w:p w14:paraId="3314FD0B"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Salicylic Acid → Hypothalamic PGE2 reduction → Temperature set-point normalization </w:t>
      </w:r>
      <w:r>
        <w:rPr>
          <w:rFonts w:ascii="Segoe UI" w:hAnsi="Segoe UI" w:cs="Segoe UI"/>
          <w:color w:val="333333"/>
          <w:vertAlign w:val="superscript"/>
          <w:lang w:val="en"/>
        </w:rPr>
        <w:t xml:space="preserve">[11] </w:t>
      </w:r>
    </w:p>
    <w:p w14:paraId="473C5B0C"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Inhibition of COX in thermoregulatory center </w:t>
      </w:r>
    </w:p>
    <w:p w14:paraId="717DC335"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Reduced hypothalamic PGE2 levels </w:t>
      </w:r>
    </w:p>
    <w:p w14:paraId="00B6BF05"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Restoration of normal temperature set-point </w:t>
      </w:r>
    </w:p>
    <w:p w14:paraId="7DCAD28B"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 Enhanced heat loss mechanisms </w:t>
      </w:r>
    </w:p>
    <w:p w14:paraId="68FC1362" w14:textId="77777777" w:rsidR="00CD1F2D" w:rsidRDefault="00CD1F2D">
      <w:pPr>
        <w:pStyle w:val="Heading3"/>
        <w:divId w:val="66147120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298089C5"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Traditional Preparation Methods </w:t>
      </w:r>
      <w:r>
        <w:rPr>
          <w:rFonts w:ascii="Segoe UI" w:hAnsi="Segoe UI" w:cs="Segoe UI"/>
          <w:color w:val="333333"/>
          <w:lang w:val="en"/>
        </w:rPr>
        <w:t xml:space="preserve">: </w:t>
      </w:r>
    </w:p>
    <w:p w14:paraId="43320503" w14:textId="77777777" w:rsidR="00CD1F2D" w:rsidRDefault="00CD1F2D">
      <w:pPr>
        <w:numPr>
          <w:ilvl w:val="0"/>
          <w:numId w:val="633"/>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Slow extraction (tea preparation) provides gradual salicin release </w:t>
      </w:r>
      <w:r>
        <w:rPr>
          <w:rFonts w:ascii="Segoe UI" w:eastAsia="Times New Roman" w:hAnsi="Segoe UI" w:cs="Segoe UI"/>
          <w:color w:val="333333"/>
          <w:vertAlign w:val="superscript"/>
          <w:lang w:val="en"/>
        </w:rPr>
        <w:t xml:space="preserve">[1] </w:t>
      </w:r>
    </w:p>
    <w:p w14:paraId="70F711A3" w14:textId="77777777" w:rsidR="00CD1F2D" w:rsidRDefault="00CD1F2D">
      <w:pPr>
        <w:numPr>
          <w:ilvl w:val="0"/>
          <w:numId w:val="633"/>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Lower gastric irritation compared to synthetic salicylates </w:t>
      </w:r>
      <w:r>
        <w:rPr>
          <w:rFonts w:ascii="Segoe UI" w:eastAsia="Times New Roman" w:hAnsi="Segoe UI" w:cs="Segoe UI"/>
          <w:color w:val="333333"/>
          <w:vertAlign w:val="superscript"/>
          <w:lang w:val="en"/>
        </w:rPr>
        <w:t xml:space="preserve">[13] </w:t>
      </w:r>
    </w:p>
    <w:p w14:paraId="516C9A57" w14:textId="77777777" w:rsidR="00CD1F2D" w:rsidRDefault="00CD1F2D">
      <w:pPr>
        <w:numPr>
          <w:ilvl w:val="0"/>
          <w:numId w:val="633"/>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Whole plant matrix effects enhance tolerance </w:t>
      </w:r>
      <w:r>
        <w:rPr>
          <w:rFonts w:ascii="Segoe UI" w:eastAsia="Times New Roman" w:hAnsi="Segoe UI" w:cs="Segoe UI"/>
          <w:color w:val="333333"/>
          <w:vertAlign w:val="superscript"/>
          <w:lang w:val="en"/>
        </w:rPr>
        <w:t xml:space="preserve">[13] </w:t>
      </w:r>
    </w:p>
    <w:p w14:paraId="4E69ECD2" w14:textId="77777777" w:rsidR="00CD1F2D" w:rsidRDefault="00CD1F2D">
      <w:pPr>
        <w:numPr>
          <w:ilvl w:val="0"/>
          <w:numId w:val="633"/>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Traditional dosing based on empirical knowledge </w:t>
      </w:r>
      <w:r>
        <w:rPr>
          <w:rFonts w:ascii="Segoe UI" w:eastAsia="Times New Roman" w:hAnsi="Segoe UI" w:cs="Segoe UI"/>
          <w:color w:val="333333"/>
          <w:vertAlign w:val="superscript"/>
          <w:lang w:val="en"/>
        </w:rPr>
        <w:t xml:space="preserve">[2] </w:t>
      </w:r>
    </w:p>
    <w:p w14:paraId="50AF1FBC"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3333"/>
          <w:lang w:val="en"/>
        </w:rPr>
        <w:t xml:space="preserve">Modern Safety Profile </w:t>
      </w:r>
      <w:r>
        <w:rPr>
          <w:rFonts w:ascii="Segoe UI" w:hAnsi="Segoe UI" w:cs="Segoe UI"/>
          <w:color w:val="333333"/>
          <w:lang w:val="en"/>
        </w:rPr>
        <w:t xml:space="preserve">: </w:t>
      </w:r>
    </w:p>
    <w:p w14:paraId="69615B44" w14:textId="77777777" w:rsidR="00CD1F2D" w:rsidRDefault="00CD1F2D">
      <w:pPr>
        <w:numPr>
          <w:ilvl w:val="0"/>
          <w:numId w:val="634"/>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Generally well-tolerated in traditional preparations </w:t>
      </w:r>
      <w:r>
        <w:rPr>
          <w:rFonts w:ascii="Segoe UI" w:eastAsia="Times New Roman" w:hAnsi="Segoe UI" w:cs="Segoe UI"/>
          <w:color w:val="333333"/>
          <w:vertAlign w:val="superscript"/>
          <w:lang w:val="en"/>
        </w:rPr>
        <w:t xml:space="preserve">[13] </w:t>
      </w:r>
    </w:p>
    <w:p w14:paraId="56F73617" w14:textId="77777777" w:rsidR="00CD1F2D" w:rsidRDefault="00CD1F2D">
      <w:pPr>
        <w:numPr>
          <w:ilvl w:val="0"/>
          <w:numId w:val="634"/>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Lower incidence of gastric side effects vs. aspirin </w:t>
      </w:r>
      <w:r>
        <w:rPr>
          <w:rFonts w:ascii="Segoe UI" w:eastAsia="Times New Roman" w:hAnsi="Segoe UI" w:cs="Segoe UI"/>
          <w:color w:val="333333"/>
          <w:vertAlign w:val="superscript"/>
          <w:lang w:val="en"/>
        </w:rPr>
        <w:t xml:space="preserve">[3],[13] </w:t>
      </w:r>
    </w:p>
    <w:p w14:paraId="64E2E9E5" w14:textId="77777777" w:rsidR="00CD1F2D" w:rsidRDefault="00CD1F2D">
      <w:pPr>
        <w:numPr>
          <w:ilvl w:val="0"/>
          <w:numId w:val="634"/>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Contraindicated in salicylate sensitivity </w:t>
      </w:r>
      <w:r>
        <w:rPr>
          <w:rFonts w:ascii="Segoe UI" w:eastAsia="Times New Roman" w:hAnsi="Segoe UI" w:cs="Segoe UI"/>
          <w:color w:val="333333"/>
          <w:vertAlign w:val="superscript"/>
          <w:lang w:val="en"/>
        </w:rPr>
        <w:t xml:space="preserve">[13] </w:t>
      </w:r>
    </w:p>
    <w:p w14:paraId="7033D25A" w14:textId="77777777" w:rsidR="00CD1F2D" w:rsidRDefault="00CD1F2D">
      <w:pPr>
        <w:numPr>
          <w:ilvl w:val="0"/>
          <w:numId w:val="634"/>
        </w:numPr>
        <w:spacing w:before="100" w:beforeAutospacing="1" w:after="100" w:afterAutospacing="1"/>
        <w:divId w:val="661471206"/>
        <w:rPr>
          <w:rFonts w:ascii="Segoe UI" w:eastAsia="Times New Roman" w:hAnsi="Segoe UI" w:cs="Segoe UI"/>
          <w:color w:val="333333"/>
          <w:lang w:val="en"/>
        </w:rPr>
      </w:pPr>
      <w:r>
        <w:rPr>
          <w:rFonts w:ascii="Segoe UI" w:eastAsia="Times New Roman" w:hAnsi="Segoe UI" w:cs="Segoe UI"/>
          <w:color w:val="333333"/>
          <w:lang w:val="en"/>
        </w:rPr>
        <w:t xml:space="preserve">Drug interactions similar to other salicylates </w:t>
      </w:r>
      <w:r>
        <w:rPr>
          <w:rFonts w:ascii="Segoe UI" w:eastAsia="Times New Roman" w:hAnsi="Segoe UI" w:cs="Segoe UI"/>
          <w:color w:val="333333"/>
          <w:vertAlign w:val="superscript"/>
          <w:lang w:val="en"/>
        </w:rPr>
        <w:t xml:space="preserve">[13] </w:t>
      </w:r>
    </w:p>
    <w:p w14:paraId="0F19B093" w14:textId="77777777" w:rsidR="00CD1F2D" w:rsidRDefault="00CD1F2D">
      <w:pPr>
        <w:pStyle w:val="NormalWeb"/>
        <w:divId w:val="661471206"/>
        <w:rPr>
          <w:rFonts w:ascii="Segoe UI" w:hAnsi="Segoe UI" w:cs="Segoe UI"/>
          <w:color w:val="333333"/>
          <w:lang w:val="en"/>
        </w:rPr>
      </w:pPr>
      <w:r>
        <w:rPr>
          <w:rStyle w:val="Strong"/>
          <w:rFonts w:ascii="Segoe UI" w:hAnsi="Segoe UI" w:cs="Segoe UI"/>
          <w:color w:val="339966"/>
          <w:lang w:val="en"/>
        </w:rPr>
        <w:t xml:space="preserve">References </w:t>
      </w:r>
    </w:p>
    <w:p w14:paraId="67979DD7"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1. Art of Manliness. (2021, June 1). </w:t>
      </w:r>
      <w:r>
        <w:rPr>
          <w:rStyle w:val="Emphasis"/>
          <w:rFonts w:ascii="Segoe UI" w:hAnsi="Segoe UI" w:cs="Segoe UI"/>
          <w:color w:val="333333"/>
          <w:lang w:val="en"/>
        </w:rPr>
        <w:t xml:space="preserve">Using willow bark as natural aspirin. </w:t>
      </w:r>
      <w:hyperlink r:id="rId778" w:tgtFrame="_new" w:history="1">
        <w:r>
          <w:rPr>
            <w:rStyle w:val="Hyperlink"/>
            <w:rFonts w:ascii="Segoe UI" w:hAnsi="Segoe UI" w:cs="Segoe UI"/>
            <w:lang w:val="en"/>
          </w:rPr>
          <w:t xml:space="preserve">https://www.artofmanliness.com/skills/outdoor-survival/how-to-harvest-and-use-natures-aspirin/ </w:t>
        </w:r>
      </w:hyperlink>
    </w:p>
    <w:p w14:paraId="3E8F21EA"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p>
    <w:p w14:paraId="1414DB90"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3. Healthline. (2024, September 30). </w:t>
      </w:r>
      <w:r>
        <w:rPr>
          <w:rStyle w:val="Emphasis"/>
          <w:rFonts w:ascii="Segoe UI" w:hAnsi="Segoe UI" w:cs="Segoe UI"/>
          <w:color w:val="333333"/>
          <w:lang w:val="en"/>
        </w:rPr>
        <w:t xml:space="preserve">Willow bark: Nature’s aspirin. </w:t>
      </w:r>
      <w:hyperlink r:id="rId779" w:tgtFrame="_new" w:history="1">
        <w:r>
          <w:rPr>
            <w:rStyle w:val="Hyperlink"/>
            <w:rFonts w:ascii="Segoe UI" w:hAnsi="Segoe UI" w:cs="Segoe UI"/>
            <w:lang w:val="en"/>
          </w:rPr>
          <w:t xml:space="preserve">https://www.healthline.com/health/willow-bark-natures-aspirin </w:t>
        </w:r>
      </w:hyperlink>
    </w:p>
    <w:p w14:paraId="7F37D6B6"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4. Kopp, E., &amp; Ghosh, S. (1994). Inhibition of NF-kappa B by sodium salicylate and aspirin. </w:t>
      </w:r>
      <w:r>
        <w:rPr>
          <w:rStyle w:val="Emphasis"/>
          <w:rFonts w:ascii="Segoe UI" w:hAnsi="Segoe UI" w:cs="Segoe UI"/>
          <w:color w:val="333333"/>
          <w:lang w:val="en"/>
        </w:rPr>
        <w:t xml:space="preserve">Science </w:t>
      </w:r>
      <w:r>
        <w:rPr>
          <w:rFonts w:ascii="Segoe UI" w:hAnsi="Segoe UI" w:cs="Segoe UI"/>
          <w:color w:val="333333"/>
          <w:lang w:val="en"/>
        </w:rPr>
        <w:t xml:space="preserve">, </w:t>
      </w:r>
      <w:r>
        <w:rPr>
          <w:rStyle w:val="Emphasis"/>
          <w:rFonts w:ascii="Segoe UI" w:hAnsi="Segoe UI" w:cs="Segoe UI"/>
          <w:color w:val="333333"/>
          <w:lang w:val="en"/>
        </w:rPr>
        <w:t xml:space="preserve">265 </w:t>
      </w:r>
      <w:r>
        <w:rPr>
          <w:rFonts w:ascii="Segoe UI" w:hAnsi="Segoe UI" w:cs="Segoe UI"/>
          <w:color w:val="333333"/>
          <w:lang w:val="en"/>
        </w:rPr>
        <w:t xml:space="preserve">(5174), 956–959. </w:t>
      </w:r>
      <w:hyperlink r:id="rId780" w:tgtFrame="_new" w:history="1">
        <w:r>
          <w:rPr>
            <w:rStyle w:val="Hyperlink"/>
            <w:rFonts w:ascii="Segoe UI" w:hAnsi="Segoe UI" w:cs="Segoe UI"/>
            <w:lang w:val="en"/>
          </w:rPr>
          <w:t xml:space="preserve">https://doi.org/10.1126/science.8066447 </w:t>
        </w:r>
      </w:hyperlink>
    </w:p>
    <w:p w14:paraId="1C34F530"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5. McGill University Office for Science and Society. (2024, April 5). </w:t>
      </w:r>
      <w:r>
        <w:rPr>
          <w:rStyle w:val="Emphasis"/>
          <w:rFonts w:ascii="Segoe UI" w:hAnsi="Segoe UI" w:cs="Segoe UI"/>
          <w:color w:val="333333"/>
          <w:lang w:val="en"/>
        </w:rPr>
        <w:t xml:space="preserve">Sordid medicine shows exploited Indigenous cures. </w:t>
      </w:r>
      <w:hyperlink r:id="rId781" w:tgtFrame="_new" w:history="1">
        <w:r>
          <w:rPr>
            <w:rStyle w:val="Hyperlink"/>
            <w:rFonts w:ascii="Segoe UI" w:hAnsi="Segoe UI" w:cs="Segoe UI"/>
            <w:lang w:val="en"/>
          </w:rPr>
          <w:t xml:space="preserve">https://www.mcgill.ca/oss/article/medical-history/sordid-medicine-shows-exploited-indigenous-cures </w:t>
        </w:r>
      </w:hyperlink>
    </w:p>
    <w:p w14:paraId="36AEE9A9"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6. Native Languages of the Americas. (n.d.). </w:t>
      </w:r>
      <w:r>
        <w:rPr>
          <w:rStyle w:val="Emphasis"/>
          <w:rFonts w:ascii="Segoe UI" w:hAnsi="Segoe UI" w:cs="Segoe UI"/>
          <w:color w:val="333333"/>
          <w:lang w:val="en"/>
        </w:rPr>
        <w:t xml:space="preserve">Native American Indian willow medicine, meaning and symbolism. </w:t>
      </w:r>
      <w:hyperlink r:id="rId782" w:tgtFrame="_new" w:history="1">
        <w:r>
          <w:rPr>
            <w:rStyle w:val="Hyperlink"/>
            <w:rFonts w:ascii="Segoe UI" w:hAnsi="Segoe UI" w:cs="Segoe UI"/>
            <w:lang w:val="en"/>
          </w:rPr>
          <w:t xml:space="preserve">http://www.native-languages.org/legends-willow.htm </w:t>
        </w:r>
      </w:hyperlink>
    </w:p>
    <w:p w14:paraId="6F46CD36"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7. Portland State University. (n.d.). </w:t>
      </w:r>
      <w:r>
        <w:rPr>
          <w:rStyle w:val="Emphasis"/>
          <w:rFonts w:ascii="Segoe UI" w:hAnsi="Segoe UI" w:cs="Segoe UI"/>
          <w:color w:val="333333"/>
          <w:lang w:val="en"/>
        </w:rPr>
        <w:t xml:space="preserve">Salix lucida (ssp. lasiandra) – Pacific willow. </w:t>
      </w:r>
      <w:hyperlink r:id="rId783" w:tgtFrame="_new" w:history="1">
        <w:r>
          <w:rPr>
            <w:rStyle w:val="Hyperlink"/>
            <w:rFonts w:ascii="Segoe UI" w:hAnsi="Segoe UI" w:cs="Segoe UI"/>
            <w:lang w:val="en"/>
          </w:rPr>
          <w:t xml:space="preserve">https://web.pdx.edu/~maserj/ESR410/SalixLucida.htm </w:t>
        </w:r>
      </w:hyperlink>
    </w:p>
    <w:p w14:paraId="0A3B8223"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8. Split Rock Environmental. (2025). </w:t>
      </w:r>
      <w:r>
        <w:rPr>
          <w:rStyle w:val="Emphasis"/>
          <w:rFonts w:ascii="Segoe UI" w:hAnsi="Segoe UI" w:cs="Segoe UI"/>
          <w:color w:val="333333"/>
          <w:lang w:val="en"/>
        </w:rPr>
        <w:t xml:space="preserve">Pacific willow (txálhpaz’). </w:t>
      </w:r>
      <w:hyperlink r:id="rId784" w:tgtFrame="_new" w:history="1">
        <w:r>
          <w:rPr>
            <w:rStyle w:val="Hyperlink"/>
            <w:rFonts w:ascii="Segoe UI" w:hAnsi="Segoe UI" w:cs="Segoe UI"/>
            <w:lang w:val="en"/>
          </w:rPr>
          <w:t xml:space="preserve">https://splitrockenvironmental.ca/products/pacific-willow-txalhpaz </w:t>
        </w:r>
      </w:hyperlink>
    </w:p>
    <w:p w14:paraId="27FC3363"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9. The Pipettepen. (n.d.). </w:t>
      </w:r>
      <w:r>
        <w:rPr>
          <w:rStyle w:val="Emphasis"/>
          <w:rFonts w:ascii="Segoe UI" w:hAnsi="Segoe UI" w:cs="Segoe UI"/>
          <w:color w:val="333333"/>
          <w:lang w:val="en"/>
        </w:rPr>
        <w:t xml:space="preserve">The ample pharmacopeia of Indigenous medicine. </w:t>
      </w:r>
      <w:hyperlink r:id="rId785" w:tgtFrame="_new" w:history="1">
        <w:r>
          <w:rPr>
            <w:rStyle w:val="Hyperlink"/>
            <w:rFonts w:ascii="Segoe UI" w:hAnsi="Segoe UI" w:cs="Segoe UI"/>
            <w:lang w:val="en"/>
          </w:rPr>
          <w:t xml:space="preserve">https://www.thepipettepen.com/the-florid-pharmacopeia-of-indigenous-medicine/ </w:t>
        </w:r>
      </w:hyperlink>
    </w:p>
    <w:p w14:paraId="114C190F"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10. U.S. Embassy &amp; Consulates in Italy. (2021, November 19). </w:t>
      </w:r>
      <w:r>
        <w:rPr>
          <w:rStyle w:val="Emphasis"/>
          <w:rFonts w:ascii="Segoe UI" w:hAnsi="Segoe UI" w:cs="Segoe UI"/>
          <w:color w:val="333333"/>
          <w:lang w:val="en"/>
        </w:rPr>
        <w:t xml:space="preserve">Native Americans’ many contributions to medicine. </w:t>
      </w:r>
      <w:hyperlink r:id="rId786" w:tgtFrame="_new" w:history="1">
        <w:r>
          <w:rPr>
            <w:rStyle w:val="Hyperlink"/>
            <w:rFonts w:ascii="Segoe UI" w:hAnsi="Segoe UI" w:cs="Segoe UI"/>
            <w:lang w:val="en"/>
          </w:rPr>
          <w:t xml:space="preserve">https://it.usembassy.gov/native-americans-many-contributions-to-medicine/ </w:t>
        </w:r>
      </w:hyperlink>
    </w:p>
    <w:p w14:paraId="2F6A21DA"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11. Vane, J. R. (1971). Inhibition of prostaglandin synthesis as a mechanism of action for aspirin-like drugs. </w:t>
      </w:r>
      <w:r>
        <w:rPr>
          <w:rStyle w:val="Emphasis"/>
          <w:rFonts w:ascii="Segoe UI" w:hAnsi="Segoe UI" w:cs="Segoe UI"/>
          <w:color w:val="333333"/>
          <w:lang w:val="en"/>
        </w:rPr>
        <w:t xml:space="preserve">Nature New Biology </w:t>
      </w:r>
      <w:r>
        <w:rPr>
          <w:rFonts w:ascii="Segoe UI" w:hAnsi="Segoe UI" w:cs="Segoe UI"/>
          <w:color w:val="333333"/>
          <w:lang w:val="en"/>
        </w:rPr>
        <w:t xml:space="preserve">, </w:t>
      </w:r>
      <w:r>
        <w:rPr>
          <w:rStyle w:val="Emphasis"/>
          <w:rFonts w:ascii="Segoe UI" w:hAnsi="Segoe UI" w:cs="Segoe UI"/>
          <w:color w:val="333333"/>
          <w:lang w:val="en"/>
        </w:rPr>
        <w:t xml:space="preserve">231 </w:t>
      </w:r>
      <w:r>
        <w:rPr>
          <w:rFonts w:ascii="Segoe UI" w:hAnsi="Segoe UI" w:cs="Segoe UI"/>
          <w:color w:val="333333"/>
          <w:lang w:val="en"/>
        </w:rPr>
        <w:t xml:space="preserve">(25), 232–235. </w:t>
      </w:r>
      <w:hyperlink r:id="rId787" w:tgtFrame="_new" w:history="1">
        <w:r>
          <w:rPr>
            <w:rStyle w:val="Hyperlink"/>
            <w:rFonts w:ascii="Segoe UI" w:hAnsi="Segoe UI" w:cs="Segoe UI"/>
            <w:lang w:val="en"/>
          </w:rPr>
          <w:t xml:space="preserve">https://doi.org/10.1038/newbio231232a0 </w:t>
        </w:r>
      </w:hyperlink>
    </w:p>
    <w:p w14:paraId="15A17407"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12. Wikipedia. (2025, June 2). </w:t>
      </w:r>
      <w:r>
        <w:rPr>
          <w:rStyle w:val="Emphasis"/>
          <w:rFonts w:ascii="Segoe UI" w:hAnsi="Segoe UI" w:cs="Segoe UI"/>
          <w:color w:val="333333"/>
          <w:lang w:val="en"/>
        </w:rPr>
        <w:t xml:space="preserve">Salicin. </w:t>
      </w:r>
      <w:hyperlink r:id="rId788" w:tgtFrame="_new" w:history="1">
        <w:r>
          <w:rPr>
            <w:rStyle w:val="Hyperlink"/>
            <w:rFonts w:ascii="Segoe UI" w:hAnsi="Segoe UI" w:cs="Segoe UI"/>
            <w:lang w:val="en"/>
          </w:rPr>
          <w:t xml:space="preserve">https://en.wikipedia.org/wiki/Salicin </w:t>
        </w:r>
      </w:hyperlink>
    </w:p>
    <w:p w14:paraId="6DECDD1F"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13. Wölfle, U., Strobach, D., &amp; Schempp, C. M. (2023). Willow bark ( </w:t>
      </w:r>
      <w:r>
        <w:rPr>
          <w:rStyle w:val="Emphasis"/>
          <w:rFonts w:ascii="Segoe UI" w:hAnsi="Segoe UI" w:cs="Segoe UI"/>
          <w:color w:val="333333"/>
          <w:lang w:val="en"/>
        </w:rPr>
        <w:t xml:space="preserve">Salix </w:t>
      </w:r>
      <w:r>
        <w:rPr>
          <w:rFonts w:ascii="Segoe UI" w:hAnsi="Segoe UI" w:cs="Segoe UI"/>
          <w:color w:val="333333"/>
          <w:lang w:val="en"/>
        </w:rPr>
        <w:t xml:space="preserve">) used for pain relief in arthritis: A meta-analysis of randomized controlled trials. </w:t>
      </w:r>
      <w:r>
        <w:rPr>
          <w:rStyle w:val="Emphasis"/>
          <w:rFonts w:ascii="Segoe UI" w:hAnsi="Segoe UI" w:cs="Segoe UI"/>
          <w:color w:val="333333"/>
          <w:lang w:val="en"/>
        </w:rPr>
        <w:t xml:space="preserve">Phytotherapy Research </w:t>
      </w:r>
      <w:r>
        <w:rPr>
          <w:rFonts w:ascii="Segoe UI" w:hAnsi="Segoe UI" w:cs="Segoe UI"/>
          <w:color w:val="333333"/>
          <w:lang w:val="en"/>
        </w:rPr>
        <w:t xml:space="preserve">, </w:t>
      </w:r>
      <w:r>
        <w:rPr>
          <w:rStyle w:val="Emphasis"/>
          <w:rFonts w:ascii="Segoe UI" w:hAnsi="Segoe UI" w:cs="Segoe UI"/>
          <w:color w:val="333333"/>
          <w:lang w:val="en"/>
        </w:rPr>
        <w:t xml:space="preserve">37 </w:t>
      </w:r>
      <w:r>
        <w:rPr>
          <w:rFonts w:ascii="Segoe UI" w:hAnsi="Segoe UI" w:cs="Segoe UI"/>
          <w:color w:val="333333"/>
          <w:lang w:val="en"/>
        </w:rPr>
        <w:t xml:space="preserve">(11), 5142–5155. </w:t>
      </w:r>
      <w:hyperlink r:id="rId789" w:tgtFrame="_new" w:history="1">
        <w:r>
          <w:rPr>
            <w:rStyle w:val="Hyperlink"/>
            <w:rFonts w:ascii="Segoe UI" w:hAnsi="Segoe UI" w:cs="Segoe UI"/>
            <w:lang w:val="en"/>
          </w:rPr>
          <w:t xml:space="preserve">https://doi.org/10.1002/ptr.8097 </w:t>
        </w:r>
      </w:hyperlink>
    </w:p>
    <w:p w14:paraId="32EBF163" w14:textId="77777777" w:rsidR="00CD1F2D" w:rsidRDefault="00CD1F2D">
      <w:pPr>
        <w:pStyle w:val="NormalWeb"/>
        <w:divId w:val="661471206"/>
        <w:rPr>
          <w:rFonts w:ascii="Segoe UI" w:hAnsi="Segoe UI" w:cs="Segoe UI"/>
          <w:color w:val="333333"/>
          <w:lang w:val="en"/>
        </w:rPr>
      </w:pPr>
      <w:r>
        <w:rPr>
          <w:rFonts w:ascii="Segoe UI" w:hAnsi="Segoe UI" w:cs="Segoe UI"/>
          <w:color w:val="333333"/>
          <w:lang w:val="en"/>
        </w:rPr>
        <w:t xml:space="preserve">14. Xie, Y., Zhang, Y., &amp; Xu, J. (2017). Biosynthesis and metabolism of β-D-salicin: A novel molecule that exerts biological function in humans and plants. </w:t>
      </w:r>
      <w:r>
        <w:rPr>
          <w:rStyle w:val="Emphasis"/>
          <w:rFonts w:ascii="Segoe UI" w:hAnsi="Segoe UI" w:cs="Segoe UI"/>
          <w:color w:val="333333"/>
          <w:lang w:val="en"/>
        </w:rPr>
        <w:t xml:space="preserve">Frontiers in Plant Science </w:t>
      </w:r>
      <w:r>
        <w:rPr>
          <w:rFonts w:ascii="Segoe UI" w:hAnsi="Segoe UI" w:cs="Segoe UI"/>
          <w:color w:val="333333"/>
          <w:lang w:val="en"/>
        </w:rPr>
        <w:t xml:space="preserve">, </w:t>
      </w:r>
      <w:r>
        <w:rPr>
          <w:rStyle w:val="Emphasis"/>
          <w:rFonts w:ascii="Segoe UI" w:hAnsi="Segoe UI" w:cs="Segoe UI"/>
          <w:color w:val="333333"/>
          <w:lang w:val="en"/>
        </w:rPr>
        <w:t xml:space="preserve">8 </w:t>
      </w:r>
      <w:r>
        <w:rPr>
          <w:rFonts w:ascii="Segoe UI" w:hAnsi="Segoe UI" w:cs="Segoe UI"/>
          <w:color w:val="333333"/>
          <w:lang w:val="en"/>
        </w:rPr>
        <w:t xml:space="preserve">, Article 925. </w:t>
      </w:r>
      <w:hyperlink r:id="rId790" w:tgtFrame="_new" w:history="1">
        <w:r>
          <w:rPr>
            <w:rStyle w:val="Hyperlink"/>
            <w:rFonts w:ascii="Segoe UI" w:hAnsi="Segoe UI" w:cs="Segoe UI"/>
            <w:lang w:val="en"/>
          </w:rPr>
          <w:t xml:space="preserve">https://doi.org/10.3389/fpls.2017.00925 </w:t>
        </w:r>
      </w:hyperlink>
    </w:p>
    <w:p w14:paraId="20983803" w14:textId="77777777" w:rsidR="00CD1F2D" w:rsidRDefault="00CD1F2D">
      <w:pPr>
        <w:pStyle w:val="Heading1"/>
        <w:divId w:val="596983494"/>
        <w:rPr>
          <w:rFonts w:ascii="Segoe UI" w:eastAsia="Times New Roman" w:hAnsi="Segoe UI" w:cs="Segoe UI"/>
          <w:lang w:val="en"/>
        </w:rPr>
      </w:pPr>
      <w:r>
        <w:rPr>
          <w:rFonts w:ascii="Segoe UI" w:eastAsia="Times New Roman" w:hAnsi="Segoe UI" w:cs="Segoe UI"/>
          <w:lang w:val="en"/>
        </w:rPr>
        <w:t xml:space="preserve">52 Paper Birch </w:t>
      </w:r>
    </w:p>
    <w:p w14:paraId="0AA984CA"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9966"/>
          <w:lang w:val="en"/>
        </w:rPr>
        <w:t xml:space="preserve">Names </w:t>
      </w:r>
    </w:p>
    <w:p w14:paraId="2457E79E"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Paper Birch </w:t>
      </w:r>
    </w:p>
    <w:p w14:paraId="5B5D4EA5"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Betula papyrifera </w:t>
      </w:r>
    </w:p>
    <w:p w14:paraId="259EFD44"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White Birch or Canoe Birch </w:t>
      </w:r>
    </w:p>
    <w:p w14:paraId="5F66CDB4" w14:textId="77777777" w:rsidR="00CD1F2D" w:rsidRDefault="00CD1F2D">
      <w:pPr>
        <w:pStyle w:val="NormalWeb"/>
        <w:jc w:val="center"/>
        <w:divId w:val="596983494"/>
        <w:rPr>
          <w:rFonts w:ascii="Segoe UI" w:hAnsi="Segoe UI" w:cs="Segoe UI"/>
          <w:color w:val="333333"/>
          <w:lang w:val="en"/>
        </w:rPr>
      </w:pPr>
      <w:r>
        <w:rPr>
          <w:rFonts w:ascii="Segoe UI" w:hAnsi="Segoe UI" w:cs="Segoe UI"/>
          <w:noProof/>
          <w:color w:val="333333"/>
          <w:lang w:val="en"/>
        </w:rPr>
        <w:drawing>
          <wp:inline distT="0" distB="0" distL="0" distR="0" wp14:anchorId="0218A08A" wp14:editId="05D37254">
            <wp:extent cx="2857500" cy="135255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link="rId791">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05EE4E7B" w14:textId="77777777" w:rsidR="00CD1F2D" w:rsidRDefault="00CD1F2D">
      <w:pPr>
        <w:pStyle w:val="NormalWeb"/>
        <w:jc w:val="center"/>
        <w:divId w:val="596983494"/>
        <w:rPr>
          <w:rFonts w:ascii="Segoe UI" w:hAnsi="Segoe UI" w:cs="Segoe UI"/>
          <w:color w:val="333333"/>
          <w:lang w:val="en"/>
        </w:rPr>
      </w:pPr>
      <w:r>
        <w:rPr>
          <w:rStyle w:val="Strong"/>
          <w:rFonts w:ascii="Segoe UI" w:hAnsi="Segoe UI" w:cs="Segoe UI"/>
          <w:color w:val="333333"/>
          <w:lang w:val="en"/>
        </w:rPr>
        <w:t xml:space="preserve">Fig 52.4: Close-up view of Paper Birch (Betula papyrifera) foliage showing its distinctive ovate, doubly serrated leaves. </w:t>
      </w:r>
    </w:p>
    <w:p w14:paraId="2245813A" w14:textId="77777777" w:rsidR="00CD1F2D" w:rsidRDefault="00CD1F2D">
      <w:pPr>
        <w:pStyle w:val="NormalWeb"/>
        <w:jc w:val="center"/>
        <w:divId w:val="596983494"/>
        <w:rPr>
          <w:rFonts w:ascii="Segoe UI" w:hAnsi="Segoe UI" w:cs="Segoe UI"/>
          <w:color w:val="333333"/>
          <w:lang w:val="en"/>
        </w:rPr>
      </w:pPr>
      <w:r>
        <w:rPr>
          <w:rFonts w:ascii="Segoe UI" w:hAnsi="Segoe UI" w:cs="Segoe UI"/>
          <w:noProof/>
          <w:color w:val="333333"/>
          <w:lang w:val="en"/>
        </w:rPr>
        <w:drawing>
          <wp:inline distT="0" distB="0" distL="0" distR="0" wp14:anchorId="1BD5A9BB" wp14:editId="6EDD31A7">
            <wp:extent cx="2857500" cy="226695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link="rId792">
                      <a:extLst>
                        <a:ext uri="{28A0092B-C50C-407E-A947-70E740481C1C}">
                          <a14:useLocalDpi xmlns:a14="http://schemas.microsoft.com/office/drawing/2010/main" val="0"/>
                        </a:ext>
                      </a:extLst>
                    </a:blip>
                    <a:srcRect/>
                    <a:stretch>
                      <a:fillRect/>
                    </a:stretch>
                  </pic:blipFill>
                  <pic:spPr bwMode="auto">
                    <a:xfrm>
                      <a:off x="0" y="0"/>
                      <a:ext cx="2857500" cy="2266950"/>
                    </a:xfrm>
                    <a:prstGeom prst="rect">
                      <a:avLst/>
                    </a:prstGeom>
                    <a:noFill/>
                    <a:ln>
                      <a:noFill/>
                    </a:ln>
                  </pic:spPr>
                </pic:pic>
              </a:graphicData>
            </a:graphic>
          </wp:inline>
        </w:drawing>
      </w:r>
    </w:p>
    <w:p w14:paraId="5F7B5EEB" w14:textId="77777777" w:rsidR="00CD1F2D" w:rsidRDefault="00CD1F2D">
      <w:pPr>
        <w:pStyle w:val="NormalWeb"/>
        <w:jc w:val="center"/>
        <w:divId w:val="596983494"/>
        <w:rPr>
          <w:rFonts w:ascii="Segoe UI" w:hAnsi="Segoe UI" w:cs="Segoe UI"/>
          <w:color w:val="333333"/>
          <w:lang w:val="en"/>
        </w:rPr>
      </w:pPr>
      <w:r>
        <w:rPr>
          <w:rStyle w:val="Strong"/>
          <w:rFonts w:ascii="Segoe UI" w:hAnsi="Segoe UI" w:cs="Segoe UI"/>
          <w:color w:val="333333"/>
          <w:lang w:val="en"/>
        </w:rPr>
        <w:t xml:space="preserve">Fig 52.3: Traditional harvesting marks on a Paper Birch trunk, demonstrating sustainable peeling practices. </w:t>
      </w:r>
    </w:p>
    <w:p w14:paraId="1AF536D7" w14:textId="77777777" w:rsidR="00CD1F2D" w:rsidRDefault="00CD1F2D">
      <w:pPr>
        <w:pStyle w:val="NormalWeb"/>
        <w:jc w:val="center"/>
        <w:divId w:val="596983494"/>
        <w:rPr>
          <w:rFonts w:ascii="Segoe UI" w:hAnsi="Segoe UI" w:cs="Segoe UI"/>
          <w:color w:val="333333"/>
          <w:lang w:val="en"/>
        </w:rPr>
      </w:pPr>
      <w:r>
        <w:rPr>
          <w:rFonts w:ascii="Segoe UI" w:hAnsi="Segoe UI" w:cs="Segoe UI"/>
          <w:noProof/>
          <w:color w:val="333333"/>
          <w:lang w:val="en"/>
        </w:rPr>
        <w:drawing>
          <wp:inline distT="0" distB="0" distL="0" distR="0" wp14:anchorId="36C6D69B" wp14:editId="0523CF01">
            <wp:extent cx="2857500" cy="2143125"/>
            <wp:effectExtent l="0" t="0" r="0"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link="rId793">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4C4584EF" w14:textId="77777777" w:rsidR="00CD1F2D" w:rsidRDefault="00CD1F2D">
      <w:pPr>
        <w:pStyle w:val="NormalWeb"/>
        <w:jc w:val="center"/>
        <w:divId w:val="596983494"/>
        <w:rPr>
          <w:rFonts w:ascii="Segoe UI" w:hAnsi="Segoe UI" w:cs="Segoe UI"/>
          <w:color w:val="333333"/>
          <w:lang w:val="en"/>
        </w:rPr>
      </w:pPr>
      <w:r>
        <w:rPr>
          <w:rStyle w:val="Strong"/>
          <w:rFonts w:ascii="Segoe UI" w:hAnsi="Segoe UI" w:cs="Segoe UI"/>
          <w:color w:val="333333"/>
          <w:lang w:val="en"/>
        </w:rPr>
        <w:t xml:space="preserve">Fig 52.2: Detailed texture of the iconic white, peeling bark </w:t>
      </w:r>
      <w:r>
        <w:rPr>
          <w:rStyle w:val="Strong"/>
          <w:rFonts w:ascii="Segoe UI" w:hAnsi="Segoe UI" w:cs="Segoe UI"/>
          <w:color w:val="333333"/>
          <w:lang w:val="en"/>
        </w:rPr>
        <w:t xml:space="preserve">of the Paper Birch tree, highlighting its horizontal lenticels. </w:t>
      </w:r>
    </w:p>
    <w:p w14:paraId="2209B2D2" w14:textId="77777777" w:rsidR="00CD1F2D" w:rsidRDefault="00CD1F2D">
      <w:pPr>
        <w:pStyle w:val="NormalWeb"/>
        <w:jc w:val="center"/>
        <w:divId w:val="596983494"/>
        <w:rPr>
          <w:rFonts w:ascii="Segoe UI" w:hAnsi="Segoe UI" w:cs="Segoe UI"/>
          <w:color w:val="333333"/>
          <w:lang w:val="en"/>
        </w:rPr>
      </w:pPr>
      <w:r>
        <w:rPr>
          <w:rFonts w:ascii="Segoe UI" w:hAnsi="Segoe UI" w:cs="Segoe UI"/>
          <w:noProof/>
          <w:color w:val="333333"/>
          <w:lang w:val="en"/>
        </w:rPr>
        <w:drawing>
          <wp:inline distT="0" distB="0" distL="0" distR="0" wp14:anchorId="49C912E8" wp14:editId="41E73B4D">
            <wp:extent cx="2857500" cy="2143125"/>
            <wp:effectExtent l="0" t="0" r="0" b="952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link="rId794">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691DEEA4" w14:textId="77777777" w:rsidR="00CD1F2D" w:rsidRDefault="00CD1F2D">
      <w:pPr>
        <w:pStyle w:val="NormalWeb"/>
        <w:jc w:val="center"/>
        <w:divId w:val="596983494"/>
        <w:rPr>
          <w:rFonts w:ascii="Segoe UI" w:hAnsi="Segoe UI" w:cs="Segoe UI"/>
          <w:color w:val="333333"/>
          <w:lang w:val="en"/>
        </w:rPr>
      </w:pPr>
      <w:r>
        <w:rPr>
          <w:rStyle w:val="Strong"/>
          <w:rFonts w:ascii="Segoe UI" w:hAnsi="Segoe UI" w:cs="Segoe UI"/>
          <w:color w:val="333333"/>
          <w:lang w:val="en"/>
        </w:rPr>
        <w:t xml:space="preserve">Fig 52.1: A mature Paper Birch (Betula papyrifera) tree displaying its characteristic bright white bark in a natural woodland setting. </w:t>
      </w:r>
    </w:p>
    <w:p w14:paraId="3C58E6F0"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9966"/>
          <w:lang w:val="en"/>
        </w:rPr>
        <w:t xml:space="preserve">General Information </w:t>
      </w:r>
    </w:p>
    <w:p w14:paraId="39A06B77" w14:textId="77777777" w:rsidR="00CD1F2D" w:rsidRDefault="00CD1F2D">
      <w:pPr>
        <w:pStyle w:val="NormalWeb"/>
        <w:jc w:val="both"/>
        <w:divId w:val="596983494"/>
        <w:rPr>
          <w:rFonts w:ascii="Segoe UI" w:hAnsi="Segoe UI" w:cs="Segoe UI"/>
          <w:color w:val="333333"/>
          <w:lang w:val="en"/>
        </w:rPr>
      </w:pPr>
      <w:r>
        <w:rPr>
          <w:rFonts w:ascii="Segoe UI" w:hAnsi="Segoe UI" w:cs="Segoe UI"/>
          <w:color w:val="333333"/>
          <w:lang w:val="en"/>
        </w:rPr>
        <w:t xml:space="preserve">Paper Birch ( </w:t>
      </w:r>
      <w:r>
        <w:rPr>
          <w:rStyle w:val="Emphasis"/>
          <w:rFonts w:ascii="Segoe UI" w:hAnsi="Segoe UI" w:cs="Segoe UI"/>
          <w:color w:val="333333"/>
          <w:lang w:val="en"/>
        </w:rPr>
        <w:t xml:space="preserve">Betula papyrifera </w:t>
      </w:r>
      <w:r>
        <w:rPr>
          <w:rFonts w:ascii="Segoe UI" w:hAnsi="Segoe UI" w:cs="Segoe UI"/>
          <w:color w:val="333333"/>
          <w:lang w:val="en"/>
        </w:rPr>
        <w:t xml:space="preserve">), also known as White Birch or Canoe Birch, is a deciduous tree of the Betulaceae (Birch) family, native to northern North America </w:t>
      </w:r>
      <w:r>
        <w:rPr>
          <w:rFonts w:ascii="Segoe UI" w:hAnsi="Segoe UI" w:cs="Segoe UI"/>
          <w:color w:val="333333"/>
          <w:vertAlign w:val="superscript"/>
          <w:lang w:val="en"/>
        </w:rPr>
        <w:t xml:space="preserve">[7][9] </w:t>
      </w:r>
      <w:r>
        <w:rPr>
          <w:rFonts w:ascii="Segoe UI" w:hAnsi="Segoe UI" w:cs="Segoe UI"/>
          <w:color w:val="333333"/>
          <w:lang w:val="en"/>
        </w:rPr>
        <w:t xml:space="preserve">. This iconic tree has been extensively used by Indigenous peoples throughout its range for medicinal purposes, particularly for treating skin conditions and various inflammatory disorders </w:t>
      </w:r>
      <w:r>
        <w:rPr>
          <w:rFonts w:ascii="Segoe UI" w:hAnsi="Segoe UI" w:cs="Segoe UI"/>
          <w:color w:val="333333"/>
          <w:vertAlign w:val="superscript"/>
          <w:lang w:val="en"/>
        </w:rPr>
        <w:t xml:space="preserve">[3][4] </w:t>
      </w:r>
      <w:r>
        <w:rPr>
          <w:rFonts w:ascii="Segoe UI" w:hAnsi="Segoe UI" w:cs="Segoe UI"/>
          <w:color w:val="333333"/>
          <w:lang w:val="en"/>
        </w:rPr>
        <w:t xml:space="preserve">. The bark contains unique triterpene compounds, primarily betulin and betulinic acid, which provide its therapeutic properties </w:t>
      </w:r>
      <w:r>
        <w:rPr>
          <w:rFonts w:ascii="Segoe UI" w:hAnsi="Segoe UI" w:cs="Segoe UI"/>
          <w:color w:val="333333"/>
          <w:vertAlign w:val="superscript"/>
          <w:lang w:val="en"/>
        </w:rPr>
        <w:t xml:space="preserve">[1][8] </w:t>
      </w:r>
      <w:r>
        <w:rPr>
          <w:rFonts w:ascii="Segoe UI" w:hAnsi="Segoe UI" w:cs="Segoe UI"/>
          <w:color w:val="333333"/>
          <w:lang w:val="en"/>
        </w:rPr>
        <w:t xml:space="preserve">. </w:t>
      </w:r>
    </w:p>
    <w:p w14:paraId="5A478BBF" w14:textId="77777777" w:rsidR="00CD1F2D" w:rsidRDefault="00CD1F2D">
      <w:pPr>
        <w:pStyle w:val="Heading3"/>
        <w:divId w:val="59698349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Medicinal Uses by Indigenous Peoples </w:t>
      </w:r>
    </w:p>
    <w:p w14:paraId="05C8FE39" w14:textId="77777777" w:rsidR="00CD1F2D" w:rsidRDefault="00CD1F2D">
      <w:pPr>
        <w:pStyle w:val="NormalWeb"/>
        <w:jc w:val="both"/>
        <w:divId w:val="596983494"/>
        <w:rPr>
          <w:rFonts w:ascii="Segoe UI" w:hAnsi="Segoe UI" w:cs="Segoe UI"/>
          <w:color w:val="333333"/>
          <w:lang w:val="en"/>
        </w:rPr>
      </w:pPr>
      <w:r>
        <w:rPr>
          <w:rFonts w:ascii="Segoe UI" w:hAnsi="Segoe UI" w:cs="Segoe UI"/>
          <w:color w:val="333333"/>
          <w:lang w:val="en"/>
        </w:rPr>
        <w:t xml:space="preserve">The Elders speak of Paper Birch as a medicine of great versatility and strength, a tree that offered healing for both the body and the spirit </w:t>
      </w:r>
      <w:r>
        <w:rPr>
          <w:rFonts w:ascii="Segoe UI" w:hAnsi="Segoe UI" w:cs="Segoe UI"/>
          <w:color w:val="333333"/>
          <w:vertAlign w:val="superscript"/>
          <w:lang w:val="en"/>
        </w:rPr>
        <w:t xml:space="preserve">[3] </w:t>
      </w:r>
      <w:r>
        <w:rPr>
          <w:rFonts w:ascii="Segoe UI" w:hAnsi="Segoe UI" w:cs="Segoe UI"/>
          <w:color w:val="333333"/>
          <w:lang w:val="en"/>
        </w:rPr>
        <w:t xml:space="preserve">. Its bark was used for many ailments e.g. boiled into teas or made into poultices to ease pain, soothe wounds, and heal the skin </w:t>
      </w:r>
      <w:r>
        <w:rPr>
          <w:rFonts w:ascii="Segoe UI" w:hAnsi="Segoe UI" w:cs="Segoe UI"/>
          <w:color w:val="333333"/>
          <w:vertAlign w:val="superscript"/>
          <w:lang w:val="en"/>
        </w:rPr>
        <w:t xml:space="preserve">[3] </w:t>
      </w:r>
      <w:r>
        <w:rPr>
          <w:rFonts w:ascii="Segoe UI" w:hAnsi="Segoe UI" w:cs="Segoe UI"/>
          <w:color w:val="333333"/>
          <w:lang w:val="en"/>
        </w:rPr>
        <w:t xml:space="preserve">. When the bark was prepared as a tea, it cleansed the digestive tract, fighting infections and calming disorders of the stomach and intestines </w:t>
      </w:r>
      <w:r>
        <w:rPr>
          <w:rFonts w:ascii="Segoe UI" w:hAnsi="Segoe UI" w:cs="Segoe UI"/>
          <w:color w:val="333333"/>
          <w:vertAlign w:val="superscript"/>
          <w:lang w:val="en"/>
        </w:rPr>
        <w:t xml:space="preserve">[3][6] </w:t>
      </w:r>
      <w:r>
        <w:rPr>
          <w:rFonts w:ascii="Segoe UI" w:hAnsi="Segoe UI" w:cs="Segoe UI"/>
          <w:color w:val="333333"/>
          <w:lang w:val="en"/>
        </w:rPr>
        <w:t xml:space="preserve">. People relied on it when their bodies ached; its pain-relieving and blood-thinning powers helped those troubled by rheumatism, arthritis, or general soreness </w:t>
      </w:r>
      <w:r>
        <w:rPr>
          <w:rFonts w:ascii="Segoe UI" w:hAnsi="Segoe UI" w:cs="Segoe UI"/>
          <w:color w:val="333333"/>
          <w:vertAlign w:val="superscript"/>
          <w:lang w:val="en"/>
        </w:rPr>
        <w:t xml:space="preserve">[3][7] </w:t>
      </w:r>
      <w:r>
        <w:rPr>
          <w:rFonts w:ascii="Segoe UI" w:hAnsi="Segoe UI" w:cs="Segoe UI"/>
          <w:color w:val="333333"/>
          <w:lang w:val="en"/>
        </w:rPr>
        <w:t xml:space="preserve">. For fevers, a decoction from the bark brought down heat and restored balance, while its cleansing properties helped dissolve kidney stones and flush toxins from the body </w:t>
      </w:r>
      <w:r>
        <w:rPr>
          <w:rFonts w:ascii="Segoe UI" w:hAnsi="Segoe UI" w:cs="Segoe UI"/>
          <w:color w:val="333333"/>
          <w:vertAlign w:val="superscript"/>
          <w:lang w:val="en"/>
        </w:rPr>
        <w:t xml:space="preserve">[3][4] </w:t>
      </w:r>
      <w:r>
        <w:rPr>
          <w:rFonts w:ascii="Segoe UI" w:hAnsi="Segoe UI" w:cs="Segoe UI"/>
          <w:color w:val="333333"/>
          <w:lang w:val="en"/>
        </w:rPr>
        <w:t xml:space="preserve">. </w:t>
      </w:r>
    </w:p>
    <w:p w14:paraId="0ACD9066" w14:textId="77777777" w:rsidR="00CD1F2D" w:rsidRDefault="00CD1F2D">
      <w:pPr>
        <w:pStyle w:val="NormalWeb"/>
        <w:jc w:val="both"/>
        <w:divId w:val="596983494"/>
        <w:rPr>
          <w:rFonts w:ascii="Segoe UI" w:hAnsi="Segoe UI" w:cs="Segoe UI"/>
          <w:color w:val="333333"/>
          <w:lang w:val="en"/>
        </w:rPr>
      </w:pPr>
      <w:r>
        <w:rPr>
          <w:rFonts w:ascii="Segoe UI" w:hAnsi="Segoe UI" w:cs="Segoe UI"/>
          <w:color w:val="333333"/>
          <w:lang w:val="en"/>
        </w:rPr>
        <w:t xml:space="preserve">The inner bark was prized for treating frostbite and burns, applied gently to draw out the pain and promote healing </w:t>
      </w:r>
      <w:r>
        <w:rPr>
          <w:rFonts w:ascii="Segoe UI" w:hAnsi="Segoe UI" w:cs="Segoe UI"/>
          <w:color w:val="333333"/>
          <w:vertAlign w:val="superscript"/>
          <w:lang w:val="en"/>
        </w:rPr>
        <w:t xml:space="preserve">[3] </w:t>
      </w:r>
      <w:r>
        <w:rPr>
          <w:rFonts w:ascii="Segoe UI" w:hAnsi="Segoe UI" w:cs="Segoe UI"/>
          <w:color w:val="333333"/>
          <w:lang w:val="en"/>
        </w:rPr>
        <w:t xml:space="preserve">. The leaves and twigs, when boiled, created a medicine that reduced swelling and inflammation, bringing comfort to weary joints and sore muscles </w:t>
      </w:r>
      <w:r>
        <w:rPr>
          <w:rFonts w:ascii="Segoe UI" w:hAnsi="Segoe UI" w:cs="Segoe UI"/>
          <w:color w:val="333333"/>
          <w:vertAlign w:val="superscript"/>
          <w:lang w:val="en"/>
        </w:rPr>
        <w:t xml:space="preserve">[3][7] </w:t>
      </w:r>
      <w:r>
        <w:rPr>
          <w:rFonts w:ascii="Segoe UI" w:hAnsi="Segoe UI" w:cs="Segoe UI"/>
          <w:color w:val="333333"/>
          <w:lang w:val="en"/>
        </w:rPr>
        <w:t xml:space="preserve">. Some also used the bark to clean and strengthen the blood, believing it carried a cool, purifying energy from the tree’s white skin </w:t>
      </w:r>
      <w:r>
        <w:rPr>
          <w:rFonts w:ascii="Segoe UI" w:hAnsi="Segoe UI" w:cs="Segoe UI"/>
          <w:color w:val="333333"/>
          <w:vertAlign w:val="superscript"/>
          <w:lang w:val="en"/>
        </w:rPr>
        <w:t xml:space="preserve">[3] </w:t>
      </w:r>
      <w:r>
        <w:rPr>
          <w:rFonts w:ascii="Segoe UI" w:hAnsi="Segoe UI" w:cs="Segoe UI"/>
          <w:color w:val="333333"/>
          <w:lang w:val="en"/>
        </w:rPr>
        <w:t xml:space="preserve">. </w:t>
      </w:r>
    </w:p>
    <w:p w14:paraId="0B295BAB" w14:textId="77777777" w:rsidR="00CD1F2D" w:rsidRDefault="00CD1F2D">
      <w:pPr>
        <w:pStyle w:val="Heading3"/>
        <w:divId w:val="59698349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4CAE74F4"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Primary Bioactive Compounds </w:t>
      </w:r>
    </w:p>
    <w:p w14:paraId="5BC99991" w14:textId="77777777" w:rsidR="00CD1F2D" w:rsidRDefault="00CD1F2D">
      <w:pPr>
        <w:pStyle w:val="NormalWeb"/>
        <w:jc w:val="both"/>
        <w:divId w:val="596983494"/>
        <w:rPr>
          <w:rFonts w:ascii="Segoe UI" w:hAnsi="Segoe UI" w:cs="Segoe UI"/>
          <w:color w:val="333333"/>
          <w:lang w:val="en"/>
        </w:rPr>
      </w:pPr>
      <w:r>
        <w:rPr>
          <w:rFonts w:ascii="Segoe UI" w:hAnsi="Segoe UI" w:cs="Segoe UI"/>
          <w:color w:val="333333"/>
          <w:lang w:val="en"/>
        </w:rPr>
        <w:t xml:space="preserve">Paper Birch bark contains several classes of bioactive compounds, with pentacyclic triterpenes being the most therapeutically significant </w:t>
      </w:r>
      <w:r>
        <w:rPr>
          <w:rFonts w:ascii="Segoe UI" w:hAnsi="Segoe UI" w:cs="Segoe UI"/>
          <w:color w:val="333333"/>
          <w:vertAlign w:val="superscript"/>
          <w:lang w:val="en"/>
        </w:rPr>
        <w:t>[1][11]</w:t>
      </w:r>
      <w:r>
        <w:rPr>
          <w:rFonts w:ascii="Segoe UI" w:hAnsi="Segoe UI" w:cs="Segoe UI"/>
          <w:color w:val="333333"/>
          <w:vertAlign w:val="superscript"/>
          <w:lang w:val="en"/>
        </w:rPr>
        <w:t xml:space="preserve"> </w:t>
      </w:r>
      <w:r>
        <w:rPr>
          <w:rFonts w:ascii="Segoe UI" w:hAnsi="Segoe UI" w:cs="Segoe UI"/>
          <w:color w:val="333333"/>
          <w:lang w:val="en"/>
        </w:rPr>
        <w:t xml:space="preserve">: </w:t>
      </w:r>
    </w:p>
    <w:p w14:paraId="60154337" w14:textId="77777777" w:rsidR="00CD1F2D" w:rsidRDefault="00CD1F2D">
      <w:pPr>
        <w:numPr>
          <w:ilvl w:val="0"/>
          <w:numId w:val="635"/>
        </w:numPr>
        <w:spacing w:before="100" w:beforeAutospacing="1" w:after="100" w:afterAutospacing="1"/>
        <w:divId w:val="59698349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Primary Active Compounds </w:t>
      </w:r>
    </w:p>
    <w:p w14:paraId="2AC07245" w14:textId="77777777" w:rsidR="00CD1F2D" w:rsidRDefault="00CD1F2D">
      <w:pPr>
        <w:numPr>
          <w:ilvl w:val="0"/>
          <w:numId w:val="63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Betulin (Birch Camphor) – Primary triterpene compound (10-25% in outer bark) </w:t>
      </w:r>
      <w:r>
        <w:rPr>
          <w:rFonts w:ascii="Segoe UI" w:eastAsia="Times New Roman" w:hAnsi="Segoe UI" w:cs="Segoe UI"/>
          <w:color w:val="333333"/>
          <w:vertAlign w:val="superscript"/>
          <w:lang w:val="en"/>
        </w:rPr>
        <w:t xml:space="preserve">[8][11] </w:t>
      </w:r>
    </w:p>
    <w:p w14:paraId="33EC7A03" w14:textId="77777777" w:rsidR="00CD1F2D" w:rsidRDefault="00CD1F2D">
      <w:pPr>
        <w:numPr>
          <w:ilvl w:val="0"/>
          <w:numId w:val="63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Betulinic Acid – Oxidized derivative of betulin with enhanced bioactivity </w:t>
      </w:r>
      <w:r>
        <w:rPr>
          <w:rFonts w:ascii="Segoe UI" w:eastAsia="Times New Roman" w:hAnsi="Segoe UI" w:cs="Segoe UI"/>
          <w:color w:val="333333"/>
          <w:vertAlign w:val="superscript"/>
          <w:lang w:val="en"/>
        </w:rPr>
        <w:t xml:space="preserve">[1][14] </w:t>
      </w:r>
    </w:p>
    <w:p w14:paraId="1211A0BB" w14:textId="77777777" w:rsidR="00CD1F2D" w:rsidRDefault="00CD1F2D">
      <w:pPr>
        <w:numPr>
          <w:ilvl w:val="0"/>
          <w:numId w:val="63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Lupeol – Supporting triterpene compound </w:t>
      </w:r>
      <w:r>
        <w:rPr>
          <w:rFonts w:ascii="Segoe UI" w:eastAsia="Times New Roman" w:hAnsi="Segoe UI" w:cs="Segoe UI"/>
          <w:color w:val="333333"/>
          <w:vertAlign w:val="superscript"/>
          <w:lang w:val="en"/>
        </w:rPr>
        <w:t xml:space="preserve">[8] </w:t>
      </w:r>
    </w:p>
    <w:p w14:paraId="494FDF07" w14:textId="77777777" w:rsidR="00CD1F2D" w:rsidRDefault="00CD1F2D">
      <w:pPr>
        <w:numPr>
          <w:ilvl w:val="0"/>
          <w:numId w:val="63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Oleanolic Acid – Secondary triterpene with therapeutic properties </w:t>
      </w:r>
      <w:r>
        <w:rPr>
          <w:rFonts w:ascii="Segoe UI" w:eastAsia="Times New Roman" w:hAnsi="Segoe UI" w:cs="Segoe UI"/>
          <w:color w:val="333333"/>
          <w:vertAlign w:val="superscript"/>
          <w:lang w:val="en"/>
        </w:rPr>
        <w:t xml:space="preserve">[8] </w:t>
      </w:r>
    </w:p>
    <w:p w14:paraId="182BF91F" w14:textId="77777777" w:rsidR="00CD1F2D" w:rsidRDefault="00CD1F2D">
      <w:pPr>
        <w:numPr>
          <w:ilvl w:val="0"/>
          <w:numId w:val="63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β-Sitosterol – Plant sterol with multiple bioactivities </w:t>
      </w:r>
      <w:r>
        <w:rPr>
          <w:rFonts w:ascii="Segoe UI" w:eastAsia="Times New Roman" w:hAnsi="Segoe UI" w:cs="Segoe UI"/>
          <w:color w:val="333333"/>
          <w:vertAlign w:val="superscript"/>
          <w:lang w:val="en"/>
        </w:rPr>
        <w:t xml:space="preserve">[8] </w:t>
      </w:r>
    </w:p>
    <w:p w14:paraId="6A00CB1D" w14:textId="77777777" w:rsidR="00CD1F2D" w:rsidRDefault="00CD1F2D">
      <w:pPr>
        <w:numPr>
          <w:ilvl w:val="0"/>
          <w:numId w:val="637"/>
        </w:numPr>
        <w:spacing w:before="100" w:beforeAutospacing="1" w:after="100" w:afterAutospacing="1"/>
        <w:divId w:val="59698349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Supporting Compounds </w:t>
      </w:r>
    </w:p>
    <w:p w14:paraId="3B7D01DC" w14:textId="77777777" w:rsidR="00CD1F2D" w:rsidRDefault="00CD1F2D">
      <w:pPr>
        <w:numPr>
          <w:ilvl w:val="0"/>
          <w:numId w:val="638"/>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Flavonoids – Antioxidant and anti-inflammatory compounds </w:t>
      </w:r>
      <w:r>
        <w:rPr>
          <w:rFonts w:ascii="Segoe UI" w:eastAsia="Times New Roman" w:hAnsi="Segoe UI" w:cs="Segoe UI"/>
          <w:color w:val="333333"/>
          <w:vertAlign w:val="superscript"/>
          <w:lang w:val="en"/>
        </w:rPr>
        <w:t xml:space="preserve">[13] </w:t>
      </w:r>
    </w:p>
    <w:p w14:paraId="45BD2518" w14:textId="77777777" w:rsidR="00CD1F2D" w:rsidRDefault="00CD1F2D">
      <w:pPr>
        <w:numPr>
          <w:ilvl w:val="0"/>
          <w:numId w:val="638"/>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Tannins – Astringent and antimicrobial properties </w:t>
      </w:r>
      <w:r>
        <w:rPr>
          <w:rFonts w:ascii="Segoe UI" w:eastAsia="Times New Roman" w:hAnsi="Segoe UI" w:cs="Segoe UI"/>
          <w:color w:val="333333"/>
          <w:vertAlign w:val="superscript"/>
          <w:lang w:val="en"/>
        </w:rPr>
        <w:t xml:space="preserve">[7] </w:t>
      </w:r>
    </w:p>
    <w:p w14:paraId="0444F133" w14:textId="77777777" w:rsidR="00CD1F2D" w:rsidRDefault="00CD1F2D">
      <w:pPr>
        <w:numPr>
          <w:ilvl w:val="0"/>
          <w:numId w:val="638"/>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Phenolic acids – Supporting antioxidant compounds </w:t>
      </w:r>
      <w:r>
        <w:rPr>
          <w:rFonts w:ascii="Segoe UI" w:eastAsia="Times New Roman" w:hAnsi="Segoe UI" w:cs="Segoe UI"/>
          <w:color w:val="333333"/>
          <w:vertAlign w:val="superscript"/>
          <w:lang w:val="en"/>
        </w:rPr>
        <w:t xml:space="preserve">[13] </w:t>
      </w:r>
    </w:p>
    <w:p w14:paraId="63E5DF15" w14:textId="77777777" w:rsidR="00CD1F2D" w:rsidRDefault="00CD1F2D">
      <w:pPr>
        <w:numPr>
          <w:ilvl w:val="0"/>
          <w:numId w:val="638"/>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Essential oils – Volatile compounds with antimicrobial effects </w:t>
      </w:r>
      <w:r>
        <w:rPr>
          <w:rFonts w:ascii="Segoe UI" w:eastAsia="Times New Roman" w:hAnsi="Segoe UI" w:cs="Segoe UI"/>
          <w:color w:val="333333"/>
          <w:vertAlign w:val="superscript"/>
          <w:lang w:val="en"/>
        </w:rPr>
        <w:t xml:space="preserve">[9] </w:t>
      </w:r>
    </w:p>
    <w:p w14:paraId="04AC1341" w14:textId="77777777" w:rsidR="00CD1F2D" w:rsidRDefault="00CD1F2D">
      <w:pPr>
        <w:numPr>
          <w:ilvl w:val="0"/>
          <w:numId w:val="638"/>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Suberin – Protective waxy compound in bark </w:t>
      </w:r>
      <w:r>
        <w:rPr>
          <w:rFonts w:ascii="Segoe UI" w:eastAsia="Times New Roman" w:hAnsi="Segoe UI" w:cs="Segoe UI"/>
          <w:color w:val="333333"/>
          <w:vertAlign w:val="superscript"/>
          <w:lang w:val="en"/>
        </w:rPr>
        <w:t xml:space="preserve">[11] </w:t>
      </w:r>
    </w:p>
    <w:p w14:paraId="586B6A4C" w14:textId="77777777" w:rsidR="00CD1F2D" w:rsidRDefault="00CD1F2D">
      <w:pPr>
        <w:pStyle w:val="Heading3"/>
        <w:divId w:val="59698349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 and Properties of Key Compounds </w:t>
      </w:r>
    </w:p>
    <w:p w14:paraId="2BD9BC9A"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Betulin – Primary Active Compound </w:t>
      </w:r>
    </w:p>
    <w:p w14:paraId="5B25355D" w14:textId="77777777" w:rsidR="00CD1F2D" w:rsidRDefault="00CD1F2D">
      <w:pPr>
        <w:pStyle w:val="NormalWeb"/>
        <w:jc w:val="center"/>
        <w:divId w:val="596983494"/>
        <w:rPr>
          <w:rFonts w:ascii="Segoe UI" w:hAnsi="Segoe UI" w:cs="Segoe UI"/>
          <w:color w:val="333333"/>
          <w:lang w:val="en"/>
        </w:rPr>
      </w:pPr>
      <w:r>
        <w:rPr>
          <w:rFonts w:ascii="Segoe UI" w:hAnsi="Segoe UI" w:cs="Segoe UI"/>
          <w:noProof/>
          <w:color w:val="333333"/>
          <w:lang w:val="en"/>
        </w:rPr>
        <w:drawing>
          <wp:inline distT="0" distB="0" distL="0" distR="0" wp14:anchorId="5EDADDD3" wp14:editId="0D7CD43A">
            <wp:extent cx="2857500" cy="2009775"/>
            <wp:effectExtent l="0" t="0" r="0" b="9525"/>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link="rId795">
                      <a:extLst>
                        <a:ext uri="{28A0092B-C50C-407E-A947-70E740481C1C}">
                          <a14:useLocalDpi xmlns:a14="http://schemas.microsoft.com/office/drawing/2010/main" val="0"/>
                        </a:ext>
                      </a:extLst>
                    </a:blip>
                    <a:srcRect/>
                    <a:stretch>
                      <a:fillRect/>
                    </a:stretch>
                  </pic:blipFill>
                  <pic:spPr bwMode="auto">
                    <a:xfrm>
                      <a:off x="0" y="0"/>
                      <a:ext cx="2857500" cy="2009775"/>
                    </a:xfrm>
                    <a:prstGeom prst="rect">
                      <a:avLst/>
                    </a:prstGeom>
                    <a:noFill/>
                    <a:ln>
                      <a:noFill/>
                    </a:ln>
                  </pic:spPr>
                </pic:pic>
              </a:graphicData>
            </a:graphic>
          </wp:inline>
        </w:drawing>
      </w:r>
    </w:p>
    <w:p w14:paraId="3D7D0D52" w14:textId="77777777" w:rsidR="00CD1F2D" w:rsidRDefault="00CD1F2D">
      <w:pPr>
        <w:pStyle w:val="NormalWeb"/>
        <w:jc w:val="center"/>
        <w:divId w:val="596983494"/>
        <w:rPr>
          <w:rFonts w:ascii="Segoe UI" w:hAnsi="Segoe UI" w:cs="Segoe UI"/>
          <w:color w:val="333333"/>
          <w:lang w:val="en"/>
        </w:rPr>
      </w:pPr>
      <w:r>
        <w:rPr>
          <w:rStyle w:val="Strong"/>
          <w:rFonts w:ascii="Segoe UI" w:hAnsi="Segoe UI" w:cs="Segoe UI"/>
          <w:color w:val="333333"/>
          <w:lang w:val="en"/>
        </w:rPr>
        <w:t xml:space="preserve">Fig 52.5: Chemical structure of Betulin, a lupane-type pentacyclic triterpene primarily responsible for the therapeutic properties of Paper Birch bark. </w:t>
      </w:r>
    </w:p>
    <w:p w14:paraId="0174E925" w14:textId="77777777" w:rsidR="00CD1F2D" w:rsidRDefault="00CD1F2D">
      <w:pPr>
        <w:pStyle w:val="NormalWeb"/>
        <w:divId w:val="596983494"/>
        <w:rPr>
          <w:rFonts w:ascii="Segoe UI" w:hAnsi="Segoe UI" w:cs="Segoe UI"/>
          <w:color w:val="333333"/>
          <w:lang w:val="en"/>
        </w:rPr>
      </w:pPr>
      <w:r>
        <w:rPr>
          <w:rStyle w:val="Emphasis"/>
          <w:rFonts w:ascii="Segoe UI" w:hAnsi="Segoe UI" w:cs="Segoe UI"/>
          <w:color w:val="333333"/>
          <w:lang w:val="en"/>
        </w:rPr>
        <w:t xml:space="preserve">Key Structural Components: </w:t>
      </w:r>
      <w:r>
        <w:rPr>
          <w:rFonts w:ascii="Segoe UI" w:hAnsi="Segoe UI" w:cs="Segoe UI"/>
          <w:color w:val="333333"/>
          <w:vertAlign w:val="superscript"/>
          <w:lang w:val="en"/>
        </w:rPr>
        <w:t xml:space="preserve">[8] </w:t>
      </w:r>
    </w:p>
    <w:p w14:paraId="7D20E88F" w14:textId="77777777" w:rsidR="00CD1F2D" w:rsidRDefault="00CD1F2D">
      <w:pPr>
        <w:numPr>
          <w:ilvl w:val="0"/>
          <w:numId w:val="639"/>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Ring System: Lupane-type pentacyclic framework </w:t>
      </w:r>
    </w:p>
    <w:p w14:paraId="7286B806" w14:textId="77777777" w:rsidR="00CD1F2D" w:rsidRDefault="00CD1F2D">
      <w:pPr>
        <w:numPr>
          <w:ilvl w:val="0"/>
          <w:numId w:val="639"/>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Hydroxyl Groups: C3 secondary OH and C28 primary alcohol </w:t>
      </w:r>
    </w:p>
    <w:p w14:paraId="354EB026" w14:textId="77777777" w:rsidR="00CD1F2D" w:rsidRDefault="00CD1F2D">
      <w:pPr>
        <w:numPr>
          <w:ilvl w:val="0"/>
          <w:numId w:val="639"/>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Double Bond: C20=C29 exocyclic methylene group </w:t>
      </w:r>
    </w:p>
    <w:p w14:paraId="26C85FEC" w14:textId="77777777" w:rsidR="00CD1F2D" w:rsidRDefault="00CD1F2D">
      <w:pPr>
        <w:numPr>
          <w:ilvl w:val="0"/>
          <w:numId w:val="639"/>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Methyl Groups: Six methyl substituents providing rigidity </w:t>
      </w:r>
    </w:p>
    <w:p w14:paraId="7014AA76" w14:textId="77777777" w:rsidR="00CD1F2D" w:rsidRDefault="00CD1F2D">
      <w:pPr>
        <w:numPr>
          <w:ilvl w:val="0"/>
          <w:numId w:val="639"/>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Stereochemistry: Defined 3β configuration </w:t>
      </w:r>
    </w:p>
    <w:p w14:paraId="63DC66E1"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Betulinic Acid – Active Metabolite </w:t>
      </w:r>
    </w:p>
    <w:p w14:paraId="1963A2E0" w14:textId="77777777" w:rsidR="00CD1F2D" w:rsidRDefault="00CD1F2D">
      <w:pPr>
        <w:pStyle w:val="NormalWeb"/>
        <w:jc w:val="center"/>
        <w:divId w:val="596983494"/>
        <w:rPr>
          <w:rFonts w:ascii="Segoe UI" w:hAnsi="Segoe UI" w:cs="Segoe UI"/>
          <w:color w:val="333333"/>
          <w:lang w:val="en"/>
        </w:rPr>
      </w:pPr>
      <w:r>
        <w:rPr>
          <w:rFonts w:ascii="Segoe UI" w:hAnsi="Segoe UI" w:cs="Segoe UI"/>
          <w:noProof/>
          <w:color w:val="333333"/>
          <w:lang w:val="en"/>
        </w:rPr>
        <w:drawing>
          <wp:inline distT="0" distB="0" distL="0" distR="0" wp14:anchorId="08E6701E" wp14:editId="0B67E779">
            <wp:extent cx="2857500" cy="2314575"/>
            <wp:effectExtent l="0" t="0" r="0" b="952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link="rId796">
                      <a:extLst>
                        <a:ext uri="{28A0092B-C50C-407E-A947-70E740481C1C}">
                          <a14:useLocalDpi xmlns:a14="http://schemas.microsoft.com/office/drawing/2010/main" val="0"/>
                        </a:ext>
                      </a:extLst>
                    </a:blip>
                    <a:srcRect/>
                    <a:stretch>
                      <a:fillRect/>
                    </a:stretch>
                  </pic:blipFill>
                  <pic:spPr bwMode="auto">
                    <a:xfrm>
                      <a:off x="0" y="0"/>
                      <a:ext cx="2857500" cy="2314575"/>
                    </a:xfrm>
                    <a:prstGeom prst="rect">
                      <a:avLst/>
                    </a:prstGeom>
                    <a:noFill/>
                    <a:ln>
                      <a:noFill/>
                    </a:ln>
                  </pic:spPr>
                </pic:pic>
              </a:graphicData>
            </a:graphic>
          </wp:inline>
        </w:drawing>
      </w:r>
    </w:p>
    <w:p w14:paraId="1E6C3CC0" w14:textId="77777777" w:rsidR="00CD1F2D" w:rsidRDefault="00CD1F2D">
      <w:pPr>
        <w:pStyle w:val="NormalWeb"/>
        <w:jc w:val="center"/>
        <w:divId w:val="596983494"/>
        <w:rPr>
          <w:rFonts w:ascii="Segoe UI" w:hAnsi="Segoe UI" w:cs="Segoe UI"/>
          <w:color w:val="333333"/>
          <w:lang w:val="en"/>
        </w:rPr>
      </w:pPr>
      <w:r>
        <w:rPr>
          <w:rStyle w:val="Strong"/>
          <w:rFonts w:ascii="Segoe UI" w:hAnsi="Segoe UI" w:cs="Segoe UI"/>
          <w:color w:val="333333"/>
          <w:lang w:val="en"/>
        </w:rPr>
        <w:t xml:space="preserve">Fig 52.6: Chemical structure of Betulinic Acid, an oxidized derivative of betulin with enhanced solubility and bioactivity. </w:t>
      </w:r>
    </w:p>
    <w:p w14:paraId="39634F44" w14:textId="77777777" w:rsidR="00CD1F2D" w:rsidRDefault="00CD1F2D">
      <w:pPr>
        <w:numPr>
          <w:ilvl w:val="0"/>
          <w:numId w:val="640"/>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Structure: Betulin with C28 oxidized to carboxylic acid (-COOH) </w:t>
      </w:r>
      <w:r>
        <w:rPr>
          <w:rFonts w:ascii="Segoe UI" w:eastAsia="Times New Roman" w:hAnsi="Segoe UI" w:cs="Segoe UI"/>
          <w:color w:val="333333"/>
          <w:vertAlign w:val="superscript"/>
          <w:lang w:val="en"/>
        </w:rPr>
        <w:t xml:space="preserve">[1] </w:t>
      </w:r>
    </w:p>
    <w:p w14:paraId="31E4C26A" w14:textId="77777777" w:rsidR="00CD1F2D" w:rsidRDefault="00CD1F2D">
      <w:pPr>
        <w:numPr>
          <w:ilvl w:val="0"/>
          <w:numId w:val="640"/>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Enhanced Activity: More potent biological effects than betulin </w:t>
      </w:r>
      <w:r>
        <w:rPr>
          <w:rFonts w:ascii="Segoe UI" w:eastAsia="Times New Roman" w:hAnsi="Segoe UI" w:cs="Segoe UI"/>
          <w:color w:val="333333"/>
          <w:vertAlign w:val="superscript"/>
          <w:lang w:val="en"/>
        </w:rPr>
        <w:t xml:space="preserve">[1][12] </w:t>
      </w:r>
    </w:p>
    <w:p w14:paraId="300326C3" w14:textId="77777777" w:rsidR="00CD1F2D" w:rsidRDefault="00CD1F2D">
      <w:pPr>
        <w:numPr>
          <w:ilvl w:val="0"/>
          <w:numId w:val="640"/>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Improved Solubility: Carboxylic acid group increases water solubility </w:t>
      </w:r>
      <w:r>
        <w:rPr>
          <w:rFonts w:ascii="Segoe UI" w:eastAsia="Times New Roman" w:hAnsi="Segoe UI" w:cs="Segoe UI"/>
          <w:color w:val="333333"/>
          <w:vertAlign w:val="superscript"/>
          <w:lang w:val="en"/>
        </w:rPr>
        <w:t xml:space="preserve">[1] </w:t>
      </w:r>
    </w:p>
    <w:p w14:paraId="03F2E0E8" w14:textId="77777777" w:rsidR="00CD1F2D" w:rsidRDefault="00CD1F2D">
      <w:pPr>
        <w:pStyle w:val="Heading3"/>
        <w:divId w:val="59698349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Molecular Mechanisms of Action </w:t>
      </w:r>
    </w:p>
    <w:p w14:paraId="17AAE47F" w14:textId="77777777" w:rsidR="00CD1F2D" w:rsidRDefault="00CD1F2D">
      <w:pPr>
        <w:numPr>
          <w:ilvl w:val="0"/>
          <w:numId w:val="641"/>
        </w:numPr>
        <w:spacing w:before="100" w:beforeAutospacing="1" w:after="100" w:afterAutospacing="1"/>
        <w:divId w:val="59698349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Anti-inflammatory Mechanisms </w:t>
      </w:r>
    </w:p>
    <w:p w14:paraId="120CA92B" w14:textId="77777777" w:rsidR="00CD1F2D" w:rsidRDefault="00CD1F2D">
      <w:pPr>
        <w:pStyle w:val="NormalWeb"/>
        <w:divId w:val="596983494"/>
        <w:rPr>
          <w:rFonts w:ascii="Segoe UI" w:hAnsi="Segoe UI" w:cs="Segoe UI"/>
          <w:color w:val="333333"/>
          <w:lang w:val="en"/>
        </w:rPr>
      </w:pPr>
      <w:r>
        <w:rPr>
          <w:rStyle w:val="Emphasis"/>
          <w:rFonts w:ascii="Segoe UI" w:hAnsi="Segoe UI" w:cs="Segoe UI"/>
          <w:color w:val="333333"/>
          <w:u w:val="single"/>
          <w:lang w:val="en"/>
        </w:rPr>
        <w:t xml:space="preserve">NF-κB Pathway Inhibition: </w:t>
      </w:r>
    </w:p>
    <w:p w14:paraId="0AC27F9C"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Betulin/Betulinic Acid → NF-κB suppression → Reduced inflammatory gene expression </w:t>
      </w:r>
      <w:r>
        <w:rPr>
          <w:rFonts w:ascii="Segoe UI" w:hAnsi="Segoe UI" w:cs="Segoe UI"/>
          <w:color w:val="333333"/>
          <w:vertAlign w:val="superscript"/>
          <w:lang w:val="en"/>
        </w:rPr>
        <w:t xml:space="preserve">[8][13] </w:t>
      </w:r>
    </w:p>
    <w:p w14:paraId="62A644DC"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Prevents IκBα degradation </w:t>
      </w:r>
      <w:r>
        <w:rPr>
          <w:rFonts w:ascii="Segoe UI" w:hAnsi="Segoe UI" w:cs="Segoe UI"/>
          <w:color w:val="333333"/>
          <w:vertAlign w:val="superscript"/>
          <w:lang w:val="en"/>
        </w:rPr>
        <w:t xml:space="preserve">[8] </w:t>
      </w:r>
    </w:p>
    <w:p w14:paraId="1FAC86D0"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Blocks NF-κB nuclear translocation </w:t>
      </w:r>
      <w:r>
        <w:rPr>
          <w:rFonts w:ascii="Segoe UI" w:hAnsi="Segoe UI" w:cs="Segoe UI"/>
          <w:color w:val="333333"/>
          <w:vertAlign w:val="superscript"/>
          <w:lang w:val="en"/>
        </w:rPr>
        <w:t xml:space="preserve">[8][14] </w:t>
      </w:r>
    </w:p>
    <w:p w14:paraId="38BC99B4"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Decreases TNF-α, IL-1β, IL-6 production </w:t>
      </w:r>
      <w:r>
        <w:rPr>
          <w:rFonts w:ascii="Segoe UI" w:hAnsi="Segoe UI" w:cs="Segoe UI"/>
          <w:color w:val="333333"/>
          <w:vertAlign w:val="superscript"/>
          <w:lang w:val="en"/>
        </w:rPr>
        <w:t xml:space="preserve">[8][14] </w:t>
      </w:r>
    </w:p>
    <w:p w14:paraId="36615473"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Reduces cyclooxygenase-2 (COX-2) expression </w:t>
      </w:r>
      <w:r>
        <w:rPr>
          <w:rFonts w:ascii="Segoe UI" w:hAnsi="Segoe UI" w:cs="Segoe UI"/>
          <w:color w:val="333333"/>
          <w:vertAlign w:val="superscript"/>
          <w:lang w:val="en"/>
        </w:rPr>
        <w:t xml:space="preserve">[13] </w:t>
      </w:r>
    </w:p>
    <w:p w14:paraId="4EF1933F"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Anti-inflammatory cytokine regulation </w:t>
      </w:r>
      <w:r>
        <w:rPr>
          <w:rFonts w:ascii="Segoe UI" w:hAnsi="Segoe UI" w:cs="Segoe UI"/>
          <w:color w:val="333333"/>
          <w:vertAlign w:val="superscript"/>
          <w:lang w:val="en"/>
        </w:rPr>
        <w:t xml:space="preserve">[14] </w:t>
      </w:r>
    </w:p>
    <w:p w14:paraId="24AABF11" w14:textId="77777777" w:rsidR="00CD1F2D" w:rsidRDefault="00CD1F2D">
      <w:pPr>
        <w:pStyle w:val="NormalWeb"/>
        <w:divId w:val="596983494"/>
        <w:rPr>
          <w:rFonts w:ascii="Segoe UI" w:hAnsi="Segoe UI" w:cs="Segoe UI"/>
          <w:color w:val="333333"/>
          <w:lang w:val="en"/>
        </w:rPr>
      </w:pPr>
      <w:r>
        <w:rPr>
          <w:rStyle w:val="Emphasis"/>
          <w:rFonts w:ascii="Segoe UI" w:hAnsi="Segoe UI" w:cs="Segoe UI"/>
          <w:color w:val="333333"/>
          <w:u w:val="single"/>
          <w:lang w:val="en"/>
        </w:rPr>
        <w:t xml:space="preserve">MAPK Pathway Modulation: </w:t>
      </w:r>
    </w:p>
    <w:p w14:paraId="4570A739"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Betulinic Acid → MAPK inhibition → Reduced inflammatory signaling </w:t>
      </w:r>
      <w:r>
        <w:rPr>
          <w:rFonts w:ascii="Segoe UI" w:hAnsi="Segoe UI" w:cs="Segoe UI"/>
          <w:color w:val="333333"/>
          <w:vertAlign w:val="superscript"/>
          <w:lang w:val="en"/>
        </w:rPr>
        <w:t xml:space="preserve">[12] </w:t>
      </w:r>
    </w:p>
    <w:p w14:paraId="0DCC0A74"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p38 MAPK suppression </w:t>
      </w:r>
      <w:r>
        <w:rPr>
          <w:rFonts w:ascii="Segoe UI" w:hAnsi="Segoe UI" w:cs="Segoe UI"/>
          <w:color w:val="333333"/>
          <w:vertAlign w:val="superscript"/>
          <w:lang w:val="en"/>
        </w:rPr>
        <w:t xml:space="preserve">[12] </w:t>
      </w:r>
    </w:p>
    <w:p w14:paraId="67B9C853"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ERK1/2 pathway modulation </w:t>
      </w:r>
      <w:r>
        <w:rPr>
          <w:rFonts w:ascii="Segoe UI" w:hAnsi="Segoe UI" w:cs="Segoe UI"/>
          <w:color w:val="333333"/>
          <w:vertAlign w:val="superscript"/>
          <w:lang w:val="en"/>
        </w:rPr>
        <w:t xml:space="preserve">[12] </w:t>
      </w:r>
    </w:p>
    <w:p w14:paraId="5D46FD3B"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JNK signaling inhibition </w:t>
      </w:r>
      <w:r>
        <w:rPr>
          <w:rFonts w:ascii="Segoe UI" w:hAnsi="Segoe UI" w:cs="Segoe UI"/>
          <w:color w:val="333333"/>
          <w:vertAlign w:val="superscript"/>
          <w:lang w:val="en"/>
        </w:rPr>
        <w:t xml:space="preserve">[12] </w:t>
      </w:r>
    </w:p>
    <w:p w14:paraId="076D9B8D"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Downstream anti-inflammatory effects </w:t>
      </w:r>
      <w:r>
        <w:rPr>
          <w:rFonts w:ascii="Segoe UI" w:hAnsi="Segoe UI" w:cs="Segoe UI"/>
          <w:color w:val="333333"/>
          <w:vertAlign w:val="superscript"/>
          <w:lang w:val="en"/>
        </w:rPr>
        <w:t xml:space="preserve">[12] </w:t>
      </w:r>
    </w:p>
    <w:p w14:paraId="12F51EE8" w14:textId="77777777" w:rsidR="00CD1F2D" w:rsidRDefault="00CD1F2D">
      <w:pPr>
        <w:numPr>
          <w:ilvl w:val="0"/>
          <w:numId w:val="642"/>
        </w:numPr>
        <w:spacing w:before="100" w:beforeAutospacing="1" w:after="100" w:afterAutospacing="1"/>
        <w:divId w:val="59698349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Mechanisms </w:t>
      </w:r>
    </w:p>
    <w:p w14:paraId="60AF63F9" w14:textId="77777777" w:rsidR="00CD1F2D" w:rsidRDefault="00CD1F2D">
      <w:pPr>
        <w:pStyle w:val="NormalWeb"/>
        <w:divId w:val="596983494"/>
        <w:rPr>
          <w:rFonts w:ascii="Segoe UI" w:hAnsi="Segoe UI" w:cs="Segoe UI"/>
          <w:color w:val="333333"/>
          <w:lang w:val="en"/>
        </w:rPr>
      </w:pPr>
      <w:r>
        <w:rPr>
          <w:rStyle w:val="Emphasis"/>
          <w:rFonts w:ascii="Segoe UI" w:hAnsi="Segoe UI" w:cs="Segoe UI"/>
          <w:color w:val="333333"/>
          <w:u w:val="single"/>
          <w:lang w:val="en"/>
        </w:rPr>
        <w:t xml:space="preserve">Cell Membrane Disruption: </w:t>
      </w:r>
    </w:p>
    <w:p w14:paraId="439B426A"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Betulin → Bacterial membrane interaction → Membrane permeabilization </w:t>
      </w:r>
      <w:r>
        <w:rPr>
          <w:rFonts w:ascii="Segoe UI" w:hAnsi="Segoe UI" w:cs="Segoe UI"/>
          <w:color w:val="333333"/>
          <w:vertAlign w:val="superscript"/>
          <w:lang w:val="en"/>
        </w:rPr>
        <w:t xml:space="preserve">[5] </w:t>
      </w:r>
    </w:p>
    <w:p w14:paraId="364FB91F"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Lipophilic triterpene inserts into membrane </w:t>
      </w:r>
      <w:r>
        <w:rPr>
          <w:rFonts w:ascii="Segoe UI" w:hAnsi="Segoe UI" w:cs="Segoe UI"/>
          <w:color w:val="333333"/>
          <w:vertAlign w:val="superscript"/>
          <w:lang w:val="en"/>
        </w:rPr>
        <w:t xml:space="preserve">[5] </w:t>
      </w:r>
    </w:p>
    <w:p w14:paraId="2B7DA138"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Disrupts membrane integrity </w:t>
      </w:r>
      <w:r>
        <w:rPr>
          <w:rFonts w:ascii="Segoe UI" w:hAnsi="Segoe UI" w:cs="Segoe UI"/>
          <w:color w:val="333333"/>
          <w:vertAlign w:val="superscript"/>
          <w:lang w:val="en"/>
        </w:rPr>
        <w:t xml:space="preserve">[5] </w:t>
      </w:r>
    </w:p>
    <w:p w14:paraId="0D9EBBB6"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Increases permeability </w:t>
      </w:r>
      <w:r>
        <w:rPr>
          <w:rFonts w:ascii="Segoe UI" w:hAnsi="Segoe UI" w:cs="Segoe UI"/>
          <w:color w:val="333333"/>
          <w:vertAlign w:val="superscript"/>
          <w:lang w:val="en"/>
        </w:rPr>
        <w:t xml:space="preserve">[5] </w:t>
      </w:r>
    </w:p>
    <w:p w14:paraId="1D93EAD8"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Cellular content leakage </w:t>
      </w:r>
      <w:r>
        <w:rPr>
          <w:rFonts w:ascii="Segoe UI" w:hAnsi="Segoe UI" w:cs="Segoe UI"/>
          <w:color w:val="333333"/>
          <w:vertAlign w:val="superscript"/>
          <w:lang w:val="en"/>
        </w:rPr>
        <w:t xml:space="preserve">[5] </w:t>
      </w:r>
    </w:p>
    <w:p w14:paraId="4EA51D03"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Bacterial cell death </w:t>
      </w:r>
      <w:r>
        <w:rPr>
          <w:rFonts w:ascii="Segoe UI" w:hAnsi="Segoe UI" w:cs="Segoe UI"/>
          <w:color w:val="333333"/>
          <w:vertAlign w:val="superscript"/>
          <w:lang w:val="en"/>
        </w:rPr>
        <w:t xml:space="preserve">[5] </w:t>
      </w:r>
    </w:p>
    <w:p w14:paraId="2F56CCF0" w14:textId="77777777" w:rsidR="00CD1F2D" w:rsidRDefault="00CD1F2D">
      <w:pPr>
        <w:pStyle w:val="NormalWeb"/>
        <w:divId w:val="596983494"/>
        <w:rPr>
          <w:rFonts w:ascii="Segoe UI" w:hAnsi="Segoe UI" w:cs="Segoe UI"/>
          <w:color w:val="333333"/>
          <w:lang w:val="en"/>
        </w:rPr>
      </w:pPr>
      <w:r>
        <w:rPr>
          <w:rStyle w:val="Emphasis"/>
          <w:rFonts w:ascii="Segoe UI" w:hAnsi="Segoe UI" w:cs="Segoe UI"/>
          <w:color w:val="333333"/>
          <w:u w:val="single"/>
          <w:lang w:val="en"/>
        </w:rPr>
        <w:t xml:space="preserve">Antifungal Activity: </w:t>
      </w:r>
    </w:p>
    <w:p w14:paraId="3000ECA7"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Betulin → Fungal cell wall/membrane targeting → Growth inhibition </w:t>
      </w:r>
      <w:r>
        <w:rPr>
          <w:rFonts w:ascii="Segoe UI" w:hAnsi="Segoe UI" w:cs="Segoe UI"/>
          <w:color w:val="333333"/>
          <w:vertAlign w:val="superscript"/>
          <w:lang w:val="en"/>
        </w:rPr>
        <w:t xml:space="preserve">[5] </w:t>
      </w:r>
    </w:p>
    <w:p w14:paraId="2E8397DD"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Ergosterol biosynthesis interference </w:t>
      </w:r>
      <w:r>
        <w:rPr>
          <w:rFonts w:ascii="Segoe UI" w:hAnsi="Segoe UI" w:cs="Segoe UI"/>
          <w:color w:val="333333"/>
          <w:vertAlign w:val="superscript"/>
          <w:lang w:val="en"/>
        </w:rPr>
        <w:t xml:space="preserve">[5] </w:t>
      </w:r>
    </w:p>
    <w:p w14:paraId="0965C0EC"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Cell membrane disruption </w:t>
      </w:r>
      <w:r>
        <w:rPr>
          <w:rFonts w:ascii="Segoe UI" w:hAnsi="Segoe UI" w:cs="Segoe UI"/>
          <w:color w:val="333333"/>
          <w:vertAlign w:val="superscript"/>
          <w:lang w:val="en"/>
        </w:rPr>
        <w:t xml:space="preserve">[5] </w:t>
      </w:r>
    </w:p>
    <w:p w14:paraId="1FA6C3BA"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Inhibition of fungal growth </w:t>
      </w:r>
      <w:r>
        <w:rPr>
          <w:rFonts w:ascii="Segoe UI" w:hAnsi="Segoe UI" w:cs="Segoe UI"/>
          <w:color w:val="333333"/>
          <w:vertAlign w:val="superscript"/>
          <w:lang w:val="en"/>
        </w:rPr>
        <w:t xml:space="preserve">[5] </w:t>
      </w:r>
    </w:p>
    <w:p w14:paraId="5BAF6D91"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Broad-spectrum antifungal effects </w:t>
      </w:r>
      <w:r>
        <w:rPr>
          <w:rFonts w:ascii="Segoe UI" w:hAnsi="Segoe UI" w:cs="Segoe UI"/>
          <w:color w:val="333333"/>
          <w:vertAlign w:val="superscript"/>
          <w:lang w:val="en"/>
        </w:rPr>
        <w:t xml:space="preserve">[5] </w:t>
      </w:r>
    </w:p>
    <w:p w14:paraId="740B39F3" w14:textId="77777777" w:rsidR="00CD1F2D" w:rsidRDefault="00CD1F2D">
      <w:pPr>
        <w:numPr>
          <w:ilvl w:val="0"/>
          <w:numId w:val="643"/>
        </w:numPr>
        <w:spacing w:before="100" w:beforeAutospacing="1" w:after="100" w:afterAutospacing="1"/>
        <w:divId w:val="59698349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Wound Healing and Tissue Repair </w:t>
      </w:r>
    </w:p>
    <w:p w14:paraId="6DBB1D28"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u w:val="single"/>
          <w:lang w:val="en"/>
        </w:rPr>
        <w:t xml:space="preserve">Collagen Synthesis Stimulation </w:t>
      </w:r>
      <w:r>
        <w:rPr>
          <w:rFonts w:ascii="Segoe UI" w:hAnsi="Segoe UI" w:cs="Segoe UI"/>
          <w:color w:val="333333"/>
          <w:u w:val="single"/>
          <w:lang w:val="en"/>
        </w:rPr>
        <w:t xml:space="preserve">: </w:t>
      </w:r>
    </w:p>
    <w:p w14:paraId="3E5A675D"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Betulinic Acid → Fibroblast activation → Enhanced collagen production </w:t>
      </w:r>
      <w:r>
        <w:rPr>
          <w:rFonts w:ascii="Segoe UI" w:hAnsi="Segoe UI" w:cs="Segoe UI"/>
          <w:color w:val="333333"/>
          <w:vertAlign w:val="superscript"/>
          <w:lang w:val="en"/>
        </w:rPr>
        <w:t xml:space="preserve">[2][10] </w:t>
      </w:r>
    </w:p>
    <w:p w14:paraId="2D3C40EA"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Increased Type I collagen synthesis </w:t>
      </w:r>
      <w:r>
        <w:rPr>
          <w:rFonts w:ascii="Segoe UI" w:hAnsi="Segoe UI" w:cs="Segoe UI"/>
          <w:color w:val="333333"/>
          <w:vertAlign w:val="superscript"/>
          <w:lang w:val="en"/>
        </w:rPr>
        <w:t xml:space="preserve">[10] </w:t>
      </w:r>
    </w:p>
    <w:p w14:paraId="7B931A96"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Enhanced wound tensile strength </w:t>
      </w:r>
      <w:r>
        <w:rPr>
          <w:rFonts w:ascii="Segoe UI" w:hAnsi="Segoe UI" w:cs="Segoe UI"/>
          <w:color w:val="333333"/>
          <w:vertAlign w:val="superscript"/>
          <w:lang w:val="en"/>
        </w:rPr>
        <w:t xml:space="preserve">[10] </w:t>
      </w:r>
    </w:p>
    <w:p w14:paraId="556FD491"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Accelerated healing process </w:t>
      </w:r>
      <w:r>
        <w:rPr>
          <w:rFonts w:ascii="Segoe UI" w:hAnsi="Segoe UI" w:cs="Segoe UI"/>
          <w:color w:val="333333"/>
          <w:vertAlign w:val="superscript"/>
          <w:lang w:val="en"/>
        </w:rPr>
        <w:t xml:space="preserve">[2][10] </w:t>
      </w:r>
    </w:p>
    <w:p w14:paraId="3E3AA40E"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Reduced scar formation </w:t>
      </w:r>
      <w:r>
        <w:rPr>
          <w:rFonts w:ascii="Segoe UI" w:hAnsi="Segoe UI" w:cs="Segoe UI"/>
          <w:color w:val="333333"/>
          <w:vertAlign w:val="superscript"/>
          <w:lang w:val="en"/>
        </w:rPr>
        <w:t xml:space="preserve">[10] </w:t>
      </w:r>
    </w:p>
    <w:p w14:paraId="6AB47DB5" w14:textId="77777777" w:rsidR="00CD1F2D" w:rsidRDefault="00CD1F2D">
      <w:pPr>
        <w:pStyle w:val="NormalWeb"/>
        <w:divId w:val="596983494"/>
        <w:rPr>
          <w:rFonts w:ascii="Segoe UI" w:hAnsi="Segoe UI" w:cs="Segoe UI"/>
          <w:color w:val="333333"/>
          <w:lang w:val="en"/>
        </w:rPr>
      </w:pPr>
      <w:r>
        <w:rPr>
          <w:rStyle w:val="Emphasis"/>
          <w:rFonts w:ascii="Segoe UI" w:hAnsi="Segoe UI" w:cs="Segoe UI"/>
          <w:color w:val="333333"/>
          <w:u w:val="single"/>
          <w:lang w:val="en"/>
        </w:rPr>
        <w:t xml:space="preserve">Angiogenesis Promotion: </w:t>
      </w:r>
    </w:p>
    <w:p w14:paraId="294773AE"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Betulin → VEGF upregulation → New blood vessel formation </w:t>
      </w:r>
      <w:r>
        <w:rPr>
          <w:rFonts w:ascii="Segoe UI" w:hAnsi="Segoe UI" w:cs="Segoe UI"/>
          <w:color w:val="333333"/>
          <w:vertAlign w:val="superscript"/>
          <w:lang w:val="en"/>
        </w:rPr>
        <w:t xml:space="preserve">[2] </w:t>
      </w:r>
    </w:p>
    <w:p w14:paraId="352D9568"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Vascular endothelial growth factor increase </w:t>
      </w:r>
      <w:r>
        <w:rPr>
          <w:rFonts w:ascii="Segoe UI" w:hAnsi="Segoe UI" w:cs="Segoe UI"/>
          <w:color w:val="333333"/>
          <w:vertAlign w:val="superscript"/>
          <w:lang w:val="en"/>
        </w:rPr>
        <w:t xml:space="preserve">[2] </w:t>
      </w:r>
    </w:p>
    <w:p w14:paraId="30C97D4A"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Enhanced tissue perfusion </w:t>
      </w:r>
      <w:r>
        <w:rPr>
          <w:rFonts w:ascii="Segoe UI" w:hAnsi="Segoe UI" w:cs="Segoe UI"/>
          <w:color w:val="333333"/>
          <w:vertAlign w:val="superscript"/>
          <w:lang w:val="en"/>
        </w:rPr>
        <w:t xml:space="preserve">[2] </w:t>
      </w:r>
    </w:p>
    <w:p w14:paraId="3CD856CD"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Improved nutrient delivery </w:t>
      </w:r>
      <w:r>
        <w:rPr>
          <w:rFonts w:ascii="Segoe UI" w:hAnsi="Segoe UI" w:cs="Segoe UI"/>
          <w:color w:val="333333"/>
          <w:vertAlign w:val="superscript"/>
          <w:lang w:val="en"/>
        </w:rPr>
        <w:t xml:space="preserve">[2] </w:t>
      </w:r>
    </w:p>
    <w:p w14:paraId="5286C4EC"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Faster healing rates </w:t>
      </w:r>
      <w:r>
        <w:rPr>
          <w:rFonts w:ascii="Segoe UI" w:hAnsi="Segoe UI" w:cs="Segoe UI"/>
          <w:color w:val="333333"/>
          <w:vertAlign w:val="superscript"/>
          <w:lang w:val="en"/>
        </w:rPr>
        <w:t xml:space="preserve">[2] </w:t>
      </w:r>
    </w:p>
    <w:p w14:paraId="173D7265" w14:textId="77777777" w:rsidR="00CD1F2D" w:rsidRDefault="00CD1F2D">
      <w:pPr>
        <w:numPr>
          <w:ilvl w:val="0"/>
          <w:numId w:val="644"/>
        </w:numPr>
        <w:spacing w:before="100" w:beforeAutospacing="1" w:after="100" w:afterAutospacing="1"/>
        <w:divId w:val="59698349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Hepatoprotective Mechanisms </w:t>
      </w:r>
    </w:p>
    <w:p w14:paraId="2B5A4C4F" w14:textId="77777777" w:rsidR="00CD1F2D" w:rsidRDefault="00CD1F2D">
      <w:pPr>
        <w:pStyle w:val="NormalWeb"/>
        <w:divId w:val="596983494"/>
        <w:rPr>
          <w:rFonts w:ascii="Segoe UI" w:hAnsi="Segoe UI" w:cs="Segoe UI"/>
          <w:color w:val="333333"/>
          <w:lang w:val="en"/>
        </w:rPr>
      </w:pPr>
      <w:r>
        <w:rPr>
          <w:rStyle w:val="Emphasis"/>
          <w:rFonts w:ascii="Segoe UI" w:hAnsi="Segoe UI" w:cs="Segoe UI"/>
          <w:color w:val="333333"/>
          <w:u w:val="single"/>
          <w:lang w:val="en"/>
        </w:rPr>
        <w:t xml:space="preserve">Antioxidant Defense Enhancement: </w:t>
      </w:r>
    </w:p>
    <w:p w14:paraId="422E2E58"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Betulinic Acid → Nrf2 activation → Antioxidant enzyme upregulation </w:t>
      </w:r>
      <w:r>
        <w:rPr>
          <w:rFonts w:ascii="Segoe UI" w:hAnsi="Segoe UI" w:cs="Segoe UI"/>
          <w:color w:val="333333"/>
          <w:vertAlign w:val="superscript"/>
          <w:lang w:val="en"/>
        </w:rPr>
        <w:t xml:space="preserve">[12] </w:t>
      </w:r>
    </w:p>
    <w:p w14:paraId="00B4AFED"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Glutathione S-transferase increase </w:t>
      </w:r>
      <w:r>
        <w:rPr>
          <w:rFonts w:ascii="Segoe UI" w:hAnsi="Segoe UI" w:cs="Segoe UI"/>
          <w:color w:val="333333"/>
          <w:vertAlign w:val="superscript"/>
          <w:lang w:val="en"/>
        </w:rPr>
        <w:t xml:space="preserve">[12] </w:t>
      </w:r>
    </w:p>
    <w:p w14:paraId="2ECDD54A"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Catalase and SOD enhancement </w:t>
      </w:r>
      <w:r>
        <w:rPr>
          <w:rFonts w:ascii="Segoe UI" w:hAnsi="Segoe UI" w:cs="Segoe UI"/>
          <w:color w:val="333333"/>
          <w:vertAlign w:val="superscript"/>
          <w:lang w:val="en"/>
        </w:rPr>
        <w:t xml:space="preserve">[12] </w:t>
      </w:r>
    </w:p>
    <w:p w14:paraId="297C4895"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Reduced oxidative stress </w:t>
      </w:r>
      <w:r>
        <w:rPr>
          <w:rFonts w:ascii="Segoe UI" w:hAnsi="Segoe UI" w:cs="Segoe UI"/>
          <w:color w:val="333333"/>
          <w:vertAlign w:val="superscript"/>
          <w:lang w:val="en"/>
        </w:rPr>
        <w:t xml:space="preserve">[12] </w:t>
      </w:r>
    </w:p>
    <w:p w14:paraId="1FF95329"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 Liver protection </w:t>
      </w:r>
      <w:r>
        <w:rPr>
          <w:rFonts w:ascii="Segoe UI" w:hAnsi="Segoe UI" w:cs="Segoe UI"/>
          <w:color w:val="333333"/>
          <w:vertAlign w:val="superscript"/>
          <w:lang w:val="en"/>
        </w:rPr>
        <w:t xml:space="preserve">[12] </w:t>
      </w:r>
    </w:p>
    <w:p w14:paraId="3AF8119E" w14:textId="77777777" w:rsidR="00CD1F2D" w:rsidRDefault="00CD1F2D">
      <w:pPr>
        <w:pStyle w:val="Heading3"/>
        <w:divId w:val="59698349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Extraction and Concentration in Bark </w:t>
      </w:r>
    </w:p>
    <w:p w14:paraId="59C8A1B1"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Seasonal Variation </w:t>
      </w:r>
      <w:r>
        <w:rPr>
          <w:rFonts w:ascii="Segoe UI" w:hAnsi="Segoe UI" w:cs="Segoe UI"/>
          <w:color w:val="333333"/>
          <w:lang w:val="en"/>
        </w:rPr>
        <w:t xml:space="preserve">: </w:t>
      </w:r>
      <w:r>
        <w:rPr>
          <w:rFonts w:ascii="Segoe UI" w:hAnsi="Segoe UI" w:cs="Segoe UI"/>
          <w:color w:val="333333"/>
          <w:vertAlign w:val="superscript"/>
          <w:lang w:val="en"/>
        </w:rPr>
        <w:t xml:space="preserve">[6][11] </w:t>
      </w:r>
    </w:p>
    <w:p w14:paraId="00EFE9CF" w14:textId="77777777" w:rsidR="00CD1F2D" w:rsidRDefault="00CD1F2D">
      <w:pPr>
        <w:numPr>
          <w:ilvl w:val="0"/>
          <w:numId w:val="645"/>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Highest betulin content in late spring/early summer </w:t>
      </w:r>
      <w:r>
        <w:rPr>
          <w:rFonts w:ascii="Segoe UI" w:eastAsia="Times New Roman" w:hAnsi="Segoe UI" w:cs="Segoe UI"/>
          <w:color w:val="333333"/>
          <w:vertAlign w:val="superscript"/>
          <w:lang w:val="en"/>
        </w:rPr>
        <w:t xml:space="preserve">[11] </w:t>
      </w:r>
    </w:p>
    <w:p w14:paraId="0EE949E6" w14:textId="77777777" w:rsidR="00CD1F2D" w:rsidRDefault="00CD1F2D">
      <w:pPr>
        <w:numPr>
          <w:ilvl w:val="0"/>
          <w:numId w:val="645"/>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Outer bark contains 15-25% betulin by dry weight </w:t>
      </w:r>
      <w:r>
        <w:rPr>
          <w:rFonts w:ascii="Segoe UI" w:eastAsia="Times New Roman" w:hAnsi="Segoe UI" w:cs="Segoe UI"/>
          <w:color w:val="333333"/>
          <w:vertAlign w:val="superscript"/>
          <w:lang w:val="en"/>
        </w:rPr>
        <w:t xml:space="preserve">[11] </w:t>
      </w:r>
    </w:p>
    <w:p w14:paraId="26C4A9AA" w14:textId="77777777" w:rsidR="00CD1F2D" w:rsidRDefault="00CD1F2D">
      <w:pPr>
        <w:numPr>
          <w:ilvl w:val="0"/>
          <w:numId w:val="645"/>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Inner bark has lower but significant concentrations </w:t>
      </w:r>
      <w:r>
        <w:rPr>
          <w:rFonts w:ascii="Segoe UI" w:eastAsia="Times New Roman" w:hAnsi="Segoe UI" w:cs="Segoe UI"/>
          <w:color w:val="333333"/>
          <w:vertAlign w:val="superscript"/>
          <w:lang w:val="en"/>
        </w:rPr>
        <w:t xml:space="preserve">[11] </w:t>
      </w:r>
    </w:p>
    <w:p w14:paraId="61ADAB12" w14:textId="77777777" w:rsidR="00CD1F2D" w:rsidRDefault="00CD1F2D">
      <w:pPr>
        <w:numPr>
          <w:ilvl w:val="0"/>
          <w:numId w:val="645"/>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Age of tree affects compound concentration </w:t>
      </w:r>
      <w:r>
        <w:rPr>
          <w:rFonts w:ascii="Segoe UI" w:eastAsia="Times New Roman" w:hAnsi="Segoe UI" w:cs="Segoe UI"/>
          <w:color w:val="333333"/>
          <w:vertAlign w:val="superscript"/>
          <w:lang w:val="en"/>
        </w:rPr>
        <w:t xml:space="preserve">[6] </w:t>
      </w:r>
    </w:p>
    <w:p w14:paraId="5E88BE98"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Traditional Extraction Methods </w:t>
      </w:r>
      <w:r>
        <w:rPr>
          <w:rFonts w:ascii="Segoe UI" w:hAnsi="Segoe UI" w:cs="Segoe UI"/>
          <w:color w:val="333333"/>
          <w:lang w:val="en"/>
        </w:rPr>
        <w:t xml:space="preserve">: </w:t>
      </w:r>
      <w:r>
        <w:rPr>
          <w:rFonts w:ascii="Segoe UI" w:hAnsi="Segoe UI" w:cs="Segoe UI"/>
          <w:color w:val="333333"/>
          <w:vertAlign w:val="superscript"/>
          <w:lang w:val="en"/>
        </w:rPr>
        <w:t xml:space="preserve">[3][4] </w:t>
      </w:r>
    </w:p>
    <w:p w14:paraId="3F04C8B3" w14:textId="77777777" w:rsidR="00CD1F2D" w:rsidRDefault="00CD1F2D">
      <w:pPr>
        <w:numPr>
          <w:ilvl w:val="0"/>
          <w:numId w:val="64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Hot water extraction (tea preparation) </w:t>
      </w:r>
      <w:r>
        <w:rPr>
          <w:rFonts w:ascii="Segoe UI" w:eastAsia="Times New Roman" w:hAnsi="Segoe UI" w:cs="Segoe UI"/>
          <w:color w:val="333333"/>
          <w:vertAlign w:val="superscript"/>
          <w:lang w:val="en"/>
        </w:rPr>
        <w:t xml:space="preserve">[3] </w:t>
      </w:r>
    </w:p>
    <w:p w14:paraId="3594620E" w14:textId="77777777" w:rsidR="00CD1F2D" w:rsidRDefault="00CD1F2D">
      <w:pPr>
        <w:numPr>
          <w:ilvl w:val="0"/>
          <w:numId w:val="64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Alcohol-based tinctures </w:t>
      </w:r>
      <w:r>
        <w:rPr>
          <w:rFonts w:ascii="Segoe UI" w:eastAsia="Times New Roman" w:hAnsi="Segoe UI" w:cs="Segoe UI"/>
          <w:color w:val="333333"/>
          <w:vertAlign w:val="superscript"/>
          <w:lang w:val="en"/>
        </w:rPr>
        <w:t xml:space="preserve">[4] </w:t>
      </w:r>
    </w:p>
    <w:p w14:paraId="18828390" w14:textId="77777777" w:rsidR="00CD1F2D" w:rsidRDefault="00CD1F2D">
      <w:pPr>
        <w:numPr>
          <w:ilvl w:val="0"/>
          <w:numId w:val="64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Direct bark chewing </w:t>
      </w:r>
      <w:r>
        <w:rPr>
          <w:rFonts w:ascii="Segoe UI" w:eastAsia="Times New Roman" w:hAnsi="Segoe UI" w:cs="Segoe UI"/>
          <w:color w:val="333333"/>
          <w:vertAlign w:val="superscript"/>
          <w:lang w:val="en"/>
        </w:rPr>
        <w:t xml:space="preserve">[3] </w:t>
      </w:r>
    </w:p>
    <w:p w14:paraId="61FDE1EF" w14:textId="77777777" w:rsidR="00CD1F2D" w:rsidRDefault="00CD1F2D">
      <w:pPr>
        <w:numPr>
          <w:ilvl w:val="0"/>
          <w:numId w:val="64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Poultice preparations </w:t>
      </w:r>
      <w:r>
        <w:rPr>
          <w:rFonts w:ascii="Segoe UI" w:eastAsia="Times New Roman" w:hAnsi="Segoe UI" w:cs="Segoe UI"/>
          <w:color w:val="333333"/>
          <w:vertAlign w:val="superscript"/>
          <w:lang w:val="en"/>
        </w:rPr>
        <w:t xml:space="preserve">[3] </w:t>
      </w:r>
    </w:p>
    <w:p w14:paraId="63D1779F" w14:textId="77777777" w:rsidR="00CD1F2D" w:rsidRDefault="00CD1F2D">
      <w:pPr>
        <w:numPr>
          <w:ilvl w:val="0"/>
          <w:numId w:val="646"/>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Steam distillation for essential oils </w:t>
      </w:r>
      <w:r>
        <w:rPr>
          <w:rFonts w:ascii="Segoe UI" w:eastAsia="Times New Roman" w:hAnsi="Segoe UI" w:cs="Segoe UI"/>
          <w:color w:val="333333"/>
          <w:vertAlign w:val="superscript"/>
          <w:lang w:val="en"/>
        </w:rPr>
        <w:t xml:space="preserve">[7] </w:t>
      </w:r>
    </w:p>
    <w:p w14:paraId="75E6FAE1" w14:textId="77777777" w:rsidR="00CD1F2D" w:rsidRDefault="00CD1F2D">
      <w:pPr>
        <w:pStyle w:val="Heading3"/>
        <w:divId w:val="59698349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Traditional Wisdom </w:t>
      </w:r>
    </w:p>
    <w:p w14:paraId="39338E10"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3333"/>
          <w:lang w:val="en"/>
        </w:rPr>
        <w:t xml:space="preserve">Traditional Safety Profile </w:t>
      </w:r>
      <w:r>
        <w:rPr>
          <w:rFonts w:ascii="Segoe UI" w:hAnsi="Segoe UI" w:cs="Segoe UI"/>
          <w:color w:val="333333"/>
          <w:lang w:val="en"/>
        </w:rPr>
        <w:t xml:space="preserve">: </w:t>
      </w:r>
      <w:r>
        <w:rPr>
          <w:rFonts w:ascii="Segoe UI" w:hAnsi="Segoe UI" w:cs="Segoe UI"/>
          <w:color w:val="333333"/>
          <w:vertAlign w:val="superscript"/>
          <w:lang w:val="en"/>
        </w:rPr>
        <w:t xml:space="preserve">[3][7] </w:t>
      </w:r>
    </w:p>
    <w:p w14:paraId="09DDCD43" w14:textId="77777777" w:rsidR="00CD1F2D" w:rsidRDefault="00CD1F2D">
      <w:pPr>
        <w:numPr>
          <w:ilvl w:val="0"/>
          <w:numId w:val="647"/>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Extensive historical use without significant toxicity </w:t>
      </w:r>
      <w:r>
        <w:rPr>
          <w:rFonts w:ascii="Segoe UI" w:eastAsia="Times New Roman" w:hAnsi="Segoe UI" w:cs="Segoe UI"/>
          <w:color w:val="333333"/>
          <w:vertAlign w:val="superscript"/>
          <w:lang w:val="en"/>
        </w:rPr>
        <w:t xml:space="preserve">[3] </w:t>
      </w:r>
    </w:p>
    <w:p w14:paraId="1D1847D4" w14:textId="77777777" w:rsidR="00CD1F2D" w:rsidRDefault="00CD1F2D">
      <w:pPr>
        <w:numPr>
          <w:ilvl w:val="0"/>
          <w:numId w:val="647"/>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Topical applications generally well-tolerated </w:t>
      </w:r>
      <w:r>
        <w:rPr>
          <w:rFonts w:ascii="Segoe UI" w:eastAsia="Times New Roman" w:hAnsi="Segoe UI" w:cs="Segoe UI"/>
          <w:color w:val="333333"/>
          <w:vertAlign w:val="superscript"/>
          <w:lang w:val="en"/>
        </w:rPr>
        <w:t xml:space="preserve">[3] </w:t>
      </w:r>
    </w:p>
    <w:p w14:paraId="4788443E" w14:textId="77777777" w:rsidR="00CD1F2D" w:rsidRDefault="00CD1F2D">
      <w:pPr>
        <w:numPr>
          <w:ilvl w:val="0"/>
          <w:numId w:val="647"/>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Internal use in traditional dosages appears safe </w:t>
      </w:r>
      <w:r>
        <w:rPr>
          <w:rFonts w:ascii="Segoe UI" w:eastAsia="Times New Roman" w:hAnsi="Segoe UI" w:cs="Segoe UI"/>
          <w:color w:val="333333"/>
          <w:vertAlign w:val="superscript"/>
          <w:lang w:val="en"/>
        </w:rPr>
        <w:t xml:space="preserve">[3] </w:t>
      </w:r>
    </w:p>
    <w:p w14:paraId="51AEC927" w14:textId="77777777" w:rsidR="00CD1F2D" w:rsidRDefault="00CD1F2D">
      <w:pPr>
        <w:numPr>
          <w:ilvl w:val="0"/>
          <w:numId w:val="647"/>
        </w:numPr>
        <w:spacing w:before="100" w:beforeAutospacing="1" w:after="100" w:afterAutospacing="1"/>
        <w:divId w:val="596983494"/>
        <w:rPr>
          <w:rFonts w:ascii="Segoe UI" w:eastAsia="Times New Roman" w:hAnsi="Segoe UI" w:cs="Segoe UI"/>
          <w:color w:val="333333"/>
          <w:lang w:val="en"/>
        </w:rPr>
      </w:pPr>
      <w:r>
        <w:rPr>
          <w:rFonts w:ascii="Segoe UI" w:eastAsia="Times New Roman" w:hAnsi="Segoe UI" w:cs="Segoe UI"/>
          <w:color w:val="333333"/>
          <w:lang w:val="en"/>
        </w:rPr>
        <w:t xml:space="preserve">Pregnancy/lactation: Traditional caution advised </w:t>
      </w:r>
      <w:r>
        <w:rPr>
          <w:rFonts w:ascii="Segoe UI" w:eastAsia="Times New Roman" w:hAnsi="Segoe UI" w:cs="Segoe UI"/>
          <w:color w:val="333333"/>
          <w:vertAlign w:val="superscript"/>
          <w:lang w:val="en"/>
        </w:rPr>
        <w:t xml:space="preserve">[7] </w:t>
      </w:r>
    </w:p>
    <w:p w14:paraId="3967B3B6" w14:textId="77777777" w:rsidR="00CD1F2D" w:rsidRDefault="00CD1F2D">
      <w:pPr>
        <w:pStyle w:val="NormalWeb"/>
        <w:divId w:val="596983494"/>
        <w:rPr>
          <w:rFonts w:ascii="Segoe UI" w:hAnsi="Segoe UI" w:cs="Segoe UI"/>
          <w:color w:val="333333"/>
          <w:lang w:val="en"/>
        </w:rPr>
      </w:pPr>
      <w:r>
        <w:rPr>
          <w:rStyle w:val="Strong"/>
          <w:rFonts w:ascii="Segoe UI" w:hAnsi="Segoe UI" w:cs="Segoe UI"/>
          <w:color w:val="339966"/>
          <w:lang w:val="en"/>
        </w:rPr>
        <w:t xml:space="preserve">References </w:t>
      </w:r>
    </w:p>
    <w:p w14:paraId="5A661F16"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1. American Chemical Society. (n.d.). </w:t>
      </w:r>
      <w:r>
        <w:rPr>
          <w:rStyle w:val="Emphasis"/>
          <w:rFonts w:ascii="Segoe UI" w:hAnsi="Segoe UI" w:cs="Segoe UI"/>
          <w:color w:val="333333"/>
          <w:lang w:val="en"/>
        </w:rPr>
        <w:t xml:space="preserve">Betulinic acid. </w:t>
      </w:r>
      <w:hyperlink r:id="rId797" w:tgtFrame="_new" w:history="1">
        <w:r>
          <w:rPr>
            <w:rStyle w:val="Hyperlink"/>
            <w:rFonts w:ascii="Segoe UI" w:hAnsi="Segoe UI" w:cs="Segoe UI"/>
            <w:lang w:val="en"/>
          </w:rPr>
          <w:t xml:space="preserve">https://www.acs.org/molecule-of-the-week/archive/b/betulinic-acid.html </w:t>
        </w:r>
      </w:hyperlink>
    </w:p>
    <w:p w14:paraId="1AC38442"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2. Ebeling, S., Naumann, K., Pollok, S., Wardecki, T., Vidal-y-Sy, S., Nascimento, J. M., Boerries, M., Schmidt, G., Brandner, J. M., &amp; Merfort, I. (2014). From a traditional medicinal plant to a rational drug: Understanding the clinically proven wound healing efficacy of birch bark extract. </w:t>
      </w:r>
      <w:r>
        <w:rPr>
          <w:rStyle w:val="Emphasis"/>
          <w:rFonts w:ascii="Segoe UI" w:hAnsi="Segoe UI" w:cs="Segoe UI"/>
          <w:color w:val="333333"/>
          <w:lang w:val="en"/>
        </w:rPr>
        <w:t xml:space="preserve">PLOS ONE, 9 </w:t>
      </w:r>
      <w:r>
        <w:rPr>
          <w:rFonts w:ascii="Segoe UI" w:hAnsi="Segoe UI" w:cs="Segoe UI"/>
          <w:color w:val="333333"/>
          <w:lang w:val="en"/>
        </w:rPr>
        <w:t xml:space="preserve">(1), Article e86147. </w:t>
      </w:r>
      <w:hyperlink r:id="rId798" w:tgtFrame="_new" w:history="1">
        <w:r>
          <w:rPr>
            <w:rStyle w:val="Hyperlink"/>
            <w:rFonts w:ascii="Segoe UI" w:hAnsi="Segoe UI" w:cs="Segoe UI"/>
            <w:lang w:val="en"/>
          </w:rPr>
          <w:t>https://doi.org/10.1371/journal.pone.0086147</w:t>
        </w:r>
        <w:r>
          <w:rPr>
            <w:rStyle w:val="Hyperlink"/>
            <w:rFonts w:ascii="Segoe UI" w:hAnsi="Segoe UI" w:cs="Segoe UI"/>
            <w:lang w:val="en"/>
          </w:rPr>
          <w:t xml:space="preserve"> </w:t>
        </w:r>
      </w:hyperlink>
    </w:p>
    <w:p w14:paraId="59B595B7"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263D8119"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4. Garden Guides. (n.d.). </w:t>
      </w:r>
      <w:r>
        <w:rPr>
          <w:rStyle w:val="Emphasis"/>
          <w:rFonts w:ascii="Segoe UI" w:hAnsi="Segoe UI" w:cs="Segoe UI"/>
          <w:color w:val="333333"/>
          <w:lang w:val="en"/>
        </w:rPr>
        <w:t xml:space="preserve">Medicinal uses for paper birch trees. </w:t>
      </w:r>
      <w:hyperlink r:id="rId799" w:tgtFrame="_new" w:history="1">
        <w:r>
          <w:rPr>
            <w:rStyle w:val="Hyperlink"/>
            <w:rFonts w:ascii="Segoe UI" w:hAnsi="Segoe UI" w:cs="Segoe UI"/>
            <w:lang w:val="en"/>
          </w:rPr>
          <w:t xml:space="preserve">https://www.gardenguides.com/115425-medicinal-uses-paper-birch-trees.html </w:t>
        </w:r>
      </w:hyperlink>
    </w:p>
    <w:p w14:paraId="208E59FA"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5. Hamion, G., et al. (2024). Action of betulinic acid on the membrane of Staphylococcus aureus and Candida albicans biofilms. </w:t>
      </w:r>
      <w:r>
        <w:rPr>
          <w:rStyle w:val="Emphasis"/>
          <w:rFonts w:ascii="Segoe UI" w:hAnsi="Segoe UI" w:cs="Segoe UI"/>
          <w:color w:val="333333"/>
          <w:lang w:val="en"/>
        </w:rPr>
        <w:t xml:space="preserve">International Journal of Antimicrobial Agents. </w:t>
      </w:r>
    </w:p>
    <w:p w14:paraId="101E80A6"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6. Minnesota Public Radio. (2005, March 10). </w:t>
      </w:r>
      <w:r>
        <w:rPr>
          <w:rStyle w:val="Emphasis"/>
          <w:rFonts w:ascii="Segoe UI" w:hAnsi="Segoe UI" w:cs="Segoe UI"/>
          <w:color w:val="333333"/>
          <w:lang w:val="en"/>
        </w:rPr>
        <w:t xml:space="preserve">Birch bark promises better health. </w:t>
      </w:r>
      <w:hyperlink r:id="rId800" w:tgtFrame="_new" w:history="1">
        <w:r>
          <w:rPr>
            <w:rStyle w:val="Hyperlink"/>
            <w:rFonts w:ascii="Segoe UI" w:hAnsi="Segoe UI" w:cs="Segoe UI"/>
            <w:lang w:val="en"/>
          </w:rPr>
          <w:t xml:space="preserve">http://news.minnesota.publicradio.org/features/2005/03/10_hemphills_birchbark/ </w:t>
        </w:r>
      </w:hyperlink>
    </w:p>
    <w:p w14:paraId="7D3A15F3"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7. Natural Medicinal Herbs. (n.d.). </w:t>
      </w:r>
      <w:r>
        <w:rPr>
          <w:rStyle w:val="Emphasis"/>
          <w:rFonts w:ascii="Segoe UI" w:hAnsi="Segoe UI" w:cs="Segoe UI"/>
          <w:color w:val="333333"/>
          <w:lang w:val="en"/>
        </w:rPr>
        <w:t xml:space="preserve">Paper birch – Betula papyrifera. </w:t>
      </w:r>
      <w:hyperlink r:id="rId801" w:tgtFrame="_new" w:history="1">
        <w:r>
          <w:rPr>
            <w:rStyle w:val="Hyperlink"/>
            <w:rFonts w:ascii="Segoe UI" w:hAnsi="Segoe UI" w:cs="Segoe UI"/>
            <w:lang w:val="en"/>
          </w:rPr>
          <w:t xml:space="preserve">http://www.naturalmedicinalherbs.net/herbs/b/betula-papyrifera=paper-birch.php </w:t>
        </w:r>
      </w:hyperlink>
    </w:p>
    <w:p w14:paraId="38690D94"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8. Shanmugam, M. K., Nguyen, A. H., Kumar, A. P., &amp; Sethi, G. (2022). Anti-inflammatory and anticancer properties of birch bark-derived betulin: Recent developments. </w:t>
      </w:r>
      <w:r>
        <w:rPr>
          <w:rStyle w:val="Emphasis"/>
          <w:rFonts w:ascii="Segoe UI" w:hAnsi="Segoe UI" w:cs="Segoe UI"/>
          <w:color w:val="333333"/>
          <w:lang w:val="en"/>
        </w:rPr>
        <w:t xml:space="preserve">Frontiers in Pharmacology, 13 </w:t>
      </w:r>
      <w:r>
        <w:rPr>
          <w:rFonts w:ascii="Segoe UI" w:hAnsi="Segoe UI" w:cs="Segoe UI"/>
          <w:color w:val="333333"/>
          <w:lang w:val="en"/>
        </w:rPr>
        <w:t xml:space="preserve">, 8705846. </w:t>
      </w:r>
      <w:hyperlink r:id="rId802" w:tgtFrame="_new" w:history="1">
        <w:r>
          <w:rPr>
            <w:rStyle w:val="Hyperlink"/>
            <w:rFonts w:ascii="Segoe UI" w:hAnsi="Segoe UI" w:cs="Segoe UI"/>
            <w:lang w:val="en"/>
          </w:rPr>
          <w:t xml:space="preserve">https://doi.org/10.3389/fphar.2022.8705846 </w:t>
        </w:r>
      </w:hyperlink>
    </w:p>
    <w:p w14:paraId="313ABBCF"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9. Song of the Woods. (2025, February 7). </w:t>
      </w:r>
      <w:r>
        <w:rPr>
          <w:rStyle w:val="Emphasis"/>
          <w:rFonts w:ascii="Segoe UI" w:hAnsi="Segoe UI" w:cs="Segoe UI"/>
          <w:color w:val="333333"/>
          <w:lang w:val="en"/>
        </w:rPr>
        <w:t xml:space="preserve">White birch syn. paper birch – Betula papyrifera. </w:t>
      </w:r>
      <w:hyperlink r:id="rId803" w:tgtFrame="_new" w:history="1">
        <w:r>
          <w:rPr>
            <w:rStyle w:val="Hyperlink"/>
            <w:rFonts w:ascii="Segoe UI" w:hAnsi="Segoe UI" w:cs="Segoe UI"/>
            <w:lang w:val="en"/>
          </w:rPr>
          <w:t xml:space="preserve">https://www.songofthewoods.com/white-birch-betula-papyrifera/ </w:t>
        </w:r>
      </w:hyperlink>
    </w:p>
    <w:p w14:paraId="3543D442"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10. Wang, Y., et al. (2022). Betulinic acid accelerates diabetic wound healing by modulating hyperglycemia-induced oxidative stress, inflammation and glucose intolerance. </w:t>
      </w:r>
      <w:r>
        <w:rPr>
          <w:rStyle w:val="Emphasis"/>
          <w:rFonts w:ascii="Segoe UI" w:hAnsi="Segoe UI" w:cs="Segoe UI"/>
          <w:color w:val="333333"/>
          <w:lang w:val="en"/>
        </w:rPr>
        <w:t xml:space="preserve">Burns &amp; Trauma, 10 </w:t>
      </w:r>
      <w:r>
        <w:rPr>
          <w:rFonts w:ascii="Segoe UI" w:hAnsi="Segoe UI" w:cs="Segoe UI"/>
          <w:color w:val="333333"/>
          <w:lang w:val="en"/>
        </w:rPr>
        <w:t xml:space="preserve">, tkac007. </w:t>
      </w:r>
      <w:hyperlink r:id="rId804" w:tgtFrame="_new" w:history="1">
        <w:r>
          <w:rPr>
            <w:rStyle w:val="Hyperlink"/>
            <w:rFonts w:ascii="Segoe UI" w:hAnsi="Segoe UI" w:cs="Segoe UI"/>
            <w:lang w:val="en"/>
          </w:rPr>
          <w:t xml:space="preserve">https://doi.org/10.1093/burnst/tkac007 </w:t>
        </w:r>
      </w:hyperlink>
    </w:p>
    <w:p w14:paraId="0632BC93"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11. Wikipedia contributors. (2025, October 9). </w:t>
      </w:r>
      <w:r>
        <w:rPr>
          <w:rStyle w:val="Emphasis"/>
          <w:rFonts w:ascii="Segoe UI" w:hAnsi="Segoe UI" w:cs="Segoe UI"/>
          <w:color w:val="333333"/>
          <w:lang w:val="en"/>
        </w:rPr>
        <w:t xml:space="preserve">Birch bark. </w:t>
      </w:r>
      <w:r>
        <w:rPr>
          <w:rFonts w:ascii="Segoe UI" w:hAnsi="Segoe UI" w:cs="Segoe UI"/>
          <w:color w:val="333333"/>
          <w:lang w:val="en"/>
        </w:rPr>
        <w:t xml:space="preserve">Wikipedia. </w:t>
      </w:r>
      <w:hyperlink r:id="rId805" w:tgtFrame="_new" w:history="1">
        <w:r>
          <w:rPr>
            <w:rStyle w:val="Hyperlink"/>
            <w:rFonts w:ascii="Segoe UI" w:hAnsi="Segoe UI" w:cs="Segoe UI"/>
            <w:lang w:val="en"/>
          </w:rPr>
          <w:t xml:space="preserve">https://en.wikipedia.org/wiki/Birch_bark </w:t>
        </w:r>
      </w:hyperlink>
    </w:p>
    <w:p w14:paraId="637909A6"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12. Yi, J., Xia, W., Wu, J., Yuan, L., Wu, J., Tu, D., &amp; Qiu, Y. (2020). Betulinic acid protects against cyclophosphamide-induced liver injury through Nrf2/HO-1 and MAPKs/NF-κB pathways. </w:t>
      </w:r>
      <w:r>
        <w:rPr>
          <w:rStyle w:val="Emphasis"/>
          <w:rFonts w:ascii="Segoe UI" w:hAnsi="Segoe UI" w:cs="Segoe UI"/>
          <w:color w:val="333333"/>
          <w:lang w:val="en"/>
        </w:rPr>
        <w:t xml:space="preserve">Food and Chemical Toxicology, 142 </w:t>
      </w:r>
      <w:r>
        <w:rPr>
          <w:rFonts w:ascii="Segoe UI" w:hAnsi="Segoe UI" w:cs="Segoe UI"/>
          <w:color w:val="333333"/>
          <w:lang w:val="en"/>
        </w:rPr>
        <w:t xml:space="preserve">, 111458. </w:t>
      </w:r>
      <w:hyperlink r:id="rId806" w:tgtFrame="_new" w:history="1">
        <w:r>
          <w:rPr>
            <w:rStyle w:val="Hyperlink"/>
            <w:rFonts w:ascii="Segoe UI" w:hAnsi="Segoe UI" w:cs="Segoe UI"/>
            <w:lang w:val="en"/>
          </w:rPr>
          <w:t xml:space="preserve">https://doi.org/10.1016/j.fct.2020.111458 </w:t>
        </w:r>
      </w:hyperlink>
    </w:p>
    <w:p w14:paraId="357412A0"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13. Yoon, J., Kim, J., Lee, H., &amp; </w:t>
      </w:r>
      <w:r>
        <w:rPr>
          <w:rFonts w:ascii="Segoe UI" w:hAnsi="Segoe UI" w:cs="Segoe UI"/>
          <w:color w:val="333333"/>
          <w:lang w:val="en"/>
        </w:rPr>
        <w:t xml:space="preserve">Choi, S. (2013). Study of the betulin enriched birch bark extracts effects on human carcinoma cells and ear inflammation. </w:t>
      </w:r>
      <w:r>
        <w:rPr>
          <w:rStyle w:val="Emphasis"/>
          <w:rFonts w:ascii="Segoe UI" w:hAnsi="Segoe UI" w:cs="Segoe UI"/>
          <w:color w:val="333333"/>
          <w:lang w:val="en"/>
        </w:rPr>
        <w:t xml:space="preserve">Phytotherapy Research, 27 </w:t>
      </w:r>
      <w:r>
        <w:rPr>
          <w:rFonts w:ascii="Segoe UI" w:hAnsi="Segoe UI" w:cs="Segoe UI"/>
          <w:color w:val="333333"/>
          <w:lang w:val="en"/>
        </w:rPr>
        <w:t xml:space="preserve">(12), 1814–1821. </w:t>
      </w:r>
      <w:hyperlink r:id="rId807" w:tgtFrame="_new" w:history="1">
        <w:r>
          <w:rPr>
            <w:rStyle w:val="Hyperlink"/>
            <w:rFonts w:ascii="Segoe UI" w:hAnsi="Segoe UI" w:cs="Segoe UI"/>
            <w:lang w:val="en"/>
          </w:rPr>
          <w:t xml:space="preserve">https://doi.org/10.1002/ptr.4958 </w:t>
        </w:r>
      </w:hyperlink>
    </w:p>
    <w:p w14:paraId="40FB5E7D" w14:textId="77777777" w:rsidR="00CD1F2D" w:rsidRDefault="00CD1F2D">
      <w:pPr>
        <w:pStyle w:val="NormalWeb"/>
        <w:divId w:val="596983494"/>
        <w:rPr>
          <w:rFonts w:ascii="Segoe UI" w:hAnsi="Segoe UI" w:cs="Segoe UI"/>
          <w:color w:val="333333"/>
          <w:lang w:val="en"/>
        </w:rPr>
      </w:pPr>
      <w:r>
        <w:rPr>
          <w:rFonts w:ascii="Segoe UI" w:hAnsi="Segoe UI" w:cs="Segoe UI"/>
          <w:color w:val="333333"/>
          <w:lang w:val="en"/>
        </w:rPr>
        <w:t xml:space="preserve">14. Zhao, W., Zhang, H., Chen, H., &amp; Xu, L. (2012). Betulinic acid regulates generation of neuroinflammatory mediators responsible for tissue destruction in multiple sclerosis </w:t>
      </w:r>
      <w:r>
        <w:rPr>
          <w:rStyle w:val="Emphasis"/>
          <w:rFonts w:ascii="Segoe UI" w:hAnsi="Segoe UI" w:cs="Segoe UI"/>
          <w:color w:val="333333"/>
          <w:lang w:val="en"/>
        </w:rPr>
        <w:t xml:space="preserve">in vitro. Acta Pharmacologica Sinica, 33 </w:t>
      </w:r>
      <w:r>
        <w:rPr>
          <w:rFonts w:ascii="Segoe UI" w:hAnsi="Segoe UI" w:cs="Segoe UI"/>
          <w:color w:val="333333"/>
          <w:lang w:val="en"/>
        </w:rPr>
        <w:t xml:space="preserve">(10), 1241–1249. </w:t>
      </w:r>
      <w:hyperlink r:id="rId808" w:tgtFrame="_new" w:history="1">
        <w:r>
          <w:rPr>
            <w:rStyle w:val="Hyperlink"/>
            <w:rFonts w:ascii="Segoe UI" w:hAnsi="Segoe UI" w:cs="Segoe UI"/>
            <w:lang w:val="en"/>
          </w:rPr>
          <w:t xml:space="preserve">https://doi.org/10.1038/aps.2012.181 </w:t>
        </w:r>
      </w:hyperlink>
    </w:p>
    <w:p w14:paraId="0664BD80" w14:textId="77777777" w:rsidR="00CD1F2D" w:rsidRDefault="00CD1F2D">
      <w:pPr>
        <w:pStyle w:val="Heading1"/>
        <w:divId w:val="2133937692"/>
        <w:rPr>
          <w:rFonts w:ascii="Segoe UI" w:eastAsia="Times New Roman" w:hAnsi="Segoe UI" w:cs="Segoe UI"/>
          <w:lang w:val="en"/>
        </w:rPr>
      </w:pPr>
      <w:r>
        <w:rPr>
          <w:rFonts w:ascii="Segoe UI" w:eastAsia="Times New Roman" w:hAnsi="Segoe UI" w:cs="Segoe UI"/>
          <w:lang w:val="en"/>
        </w:rPr>
        <w:t xml:space="preserve">53 Pasture Sage </w:t>
      </w:r>
    </w:p>
    <w:p w14:paraId="61C6940A"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9966"/>
          <w:lang w:val="en"/>
        </w:rPr>
        <w:t xml:space="preserve">Names </w:t>
      </w:r>
    </w:p>
    <w:p w14:paraId="1A2A3AD9"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Pasture Sage </w:t>
      </w:r>
    </w:p>
    <w:p w14:paraId="612049EE"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Artemisia frigida </w:t>
      </w:r>
    </w:p>
    <w:p w14:paraId="2EC12B05"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Prairie Sage or Fringed Sagebrush or mountain sage </w:t>
      </w:r>
    </w:p>
    <w:p w14:paraId="439C2673" w14:textId="77777777" w:rsidR="00CD1F2D" w:rsidRDefault="00CD1F2D">
      <w:pPr>
        <w:pStyle w:val="NormalWeb"/>
        <w:jc w:val="center"/>
        <w:divId w:val="2133937692"/>
        <w:rPr>
          <w:rFonts w:ascii="Segoe UI" w:hAnsi="Segoe UI" w:cs="Segoe UI"/>
          <w:color w:val="333333"/>
          <w:lang w:val="en"/>
        </w:rPr>
      </w:pPr>
      <w:r>
        <w:rPr>
          <w:rFonts w:ascii="Segoe UI" w:hAnsi="Segoe UI" w:cs="Segoe UI"/>
          <w:noProof/>
          <w:color w:val="333333"/>
          <w:lang w:val="en"/>
        </w:rPr>
        <w:drawing>
          <wp:inline distT="0" distB="0" distL="0" distR="0" wp14:anchorId="2C27C5C1" wp14:editId="0CDA4AD1">
            <wp:extent cx="2857500" cy="2124075"/>
            <wp:effectExtent l="0" t="0" r="0" b="952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link="rId809">
                      <a:extLst>
                        <a:ext uri="{28A0092B-C50C-407E-A947-70E740481C1C}">
                          <a14:useLocalDpi xmlns:a14="http://schemas.microsoft.com/office/drawing/2010/main" val="0"/>
                        </a:ext>
                      </a:extLst>
                    </a:blip>
                    <a:srcRect/>
                    <a:stretch>
                      <a:fillRect/>
                    </a:stretch>
                  </pic:blipFill>
                  <pic:spPr bwMode="auto">
                    <a:xfrm>
                      <a:off x="0" y="0"/>
                      <a:ext cx="2857500" cy="2124075"/>
                    </a:xfrm>
                    <a:prstGeom prst="rect">
                      <a:avLst/>
                    </a:prstGeom>
                    <a:noFill/>
                    <a:ln>
                      <a:noFill/>
                    </a:ln>
                  </pic:spPr>
                </pic:pic>
              </a:graphicData>
            </a:graphic>
          </wp:inline>
        </w:drawing>
      </w:r>
    </w:p>
    <w:p w14:paraId="587BD621" w14:textId="77777777" w:rsidR="00CD1F2D" w:rsidRDefault="00CD1F2D">
      <w:pPr>
        <w:pStyle w:val="NormalWeb"/>
        <w:jc w:val="center"/>
        <w:divId w:val="2133937692"/>
        <w:rPr>
          <w:rFonts w:ascii="Segoe UI" w:hAnsi="Segoe UI" w:cs="Segoe UI"/>
          <w:color w:val="333333"/>
          <w:lang w:val="en"/>
        </w:rPr>
      </w:pPr>
      <w:r>
        <w:rPr>
          <w:rStyle w:val="Strong"/>
          <w:rFonts w:ascii="Segoe UI" w:hAnsi="Segoe UI" w:cs="Segoe UI"/>
          <w:color w:val="333333"/>
          <w:lang w:val="en"/>
        </w:rPr>
        <w:t>Fig 53.2: "Photograph of Pasture Sage in its natural habitat, displaying its low-growing, mound-forming structure." (The image is a real photograph, not an illustration).</w:t>
      </w:r>
      <w:r>
        <w:rPr>
          <w:rFonts w:ascii="Segoe UI" w:hAnsi="Segoe UI" w:cs="Segoe UI"/>
          <w:color w:val="333333"/>
          <w:lang w:val="en"/>
        </w:rPr>
        <w:t xml:space="preserve"> </w:t>
      </w:r>
    </w:p>
    <w:p w14:paraId="21D28D5A" w14:textId="77777777" w:rsidR="00CD1F2D" w:rsidRDefault="00CD1F2D">
      <w:pPr>
        <w:pStyle w:val="NormalWeb"/>
        <w:jc w:val="center"/>
        <w:divId w:val="2133937692"/>
        <w:rPr>
          <w:rFonts w:ascii="Segoe UI" w:hAnsi="Segoe UI" w:cs="Segoe UI"/>
          <w:color w:val="333333"/>
          <w:lang w:val="en"/>
        </w:rPr>
      </w:pPr>
      <w:r>
        <w:rPr>
          <w:rFonts w:ascii="Segoe UI" w:hAnsi="Segoe UI" w:cs="Segoe UI"/>
          <w:noProof/>
          <w:color w:val="333333"/>
          <w:lang w:val="en"/>
        </w:rPr>
        <w:drawing>
          <wp:inline distT="0" distB="0" distL="0" distR="0" wp14:anchorId="2D74F544" wp14:editId="7AF1F429">
            <wp:extent cx="2190750" cy="285750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link="rId810">
                      <a:extLst>
                        <a:ext uri="{28A0092B-C50C-407E-A947-70E740481C1C}">
                          <a14:useLocalDpi xmlns:a14="http://schemas.microsoft.com/office/drawing/2010/main" val="0"/>
                        </a:ext>
                      </a:extLst>
                    </a:blip>
                    <a:srcRect/>
                    <a:stretch>
                      <a:fillRect/>
                    </a:stretch>
                  </pic:blipFill>
                  <pic:spPr bwMode="auto">
                    <a:xfrm>
                      <a:off x="0" y="0"/>
                      <a:ext cx="2190750" cy="2857500"/>
                    </a:xfrm>
                    <a:prstGeom prst="rect">
                      <a:avLst/>
                    </a:prstGeom>
                    <a:noFill/>
                    <a:ln>
                      <a:noFill/>
                    </a:ln>
                  </pic:spPr>
                </pic:pic>
              </a:graphicData>
            </a:graphic>
          </wp:inline>
        </w:drawing>
      </w:r>
    </w:p>
    <w:p w14:paraId="2585759C" w14:textId="77777777" w:rsidR="00CD1F2D" w:rsidRDefault="00CD1F2D">
      <w:pPr>
        <w:pStyle w:val="NormalWeb"/>
        <w:jc w:val="center"/>
        <w:divId w:val="2133937692"/>
        <w:rPr>
          <w:rFonts w:ascii="Segoe UI" w:hAnsi="Segoe UI" w:cs="Segoe UI"/>
          <w:color w:val="333333"/>
          <w:lang w:val="en"/>
        </w:rPr>
      </w:pPr>
      <w:r>
        <w:rPr>
          <w:rStyle w:val="Strong"/>
          <w:rFonts w:ascii="Segoe UI" w:hAnsi="Segoe UI" w:cs="Segoe UI"/>
          <w:color w:val="333333"/>
          <w:lang w:val="en"/>
        </w:rPr>
        <w:t xml:space="preserve">Fig 53.1: Close-up of Pasture Sage (Artemisia frigida), showcasing its distinctive silvery-green, finely divided leaves covered in soft hairs. </w:t>
      </w:r>
    </w:p>
    <w:p w14:paraId="0BFDB931"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9966"/>
          <w:lang w:val="en"/>
        </w:rPr>
        <w:t xml:space="preserve">General Information </w:t>
      </w:r>
    </w:p>
    <w:p w14:paraId="1FB64646" w14:textId="77777777" w:rsidR="00CD1F2D" w:rsidRDefault="00CD1F2D">
      <w:pPr>
        <w:pStyle w:val="NormalWeb"/>
        <w:jc w:val="both"/>
        <w:divId w:val="2133937692"/>
        <w:rPr>
          <w:rFonts w:ascii="Segoe UI" w:hAnsi="Segoe UI" w:cs="Segoe UI"/>
          <w:color w:val="333333"/>
          <w:lang w:val="en"/>
        </w:rPr>
      </w:pPr>
      <w:r>
        <w:rPr>
          <w:rFonts w:ascii="Segoe UI" w:hAnsi="Segoe UI" w:cs="Segoe UI"/>
          <w:color w:val="333333"/>
          <w:lang w:val="en"/>
        </w:rPr>
        <w:t xml:space="preserve">Pasture Sage is a low-growing perennial subshrub in the sunflower family (Asteraceae) native to North America and northern Asia </w:t>
      </w:r>
      <w:r>
        <w:rPr>
          <w:rFonts w:ascii="Segoe UI" w:hAnsi="Segoe UI" w:cs="Segoe UI"/>
          <w:color w:val="333333"/>
          <w:vertAlign w:val="superscript"/>
          <w:lang w:val="en"/>
        </w:rPr>
        <w:t xml:space="preserve">[10, 11] </w:t>
      </w:r>
      <w:r>
        <w:rPr>
          <w:rFonts w:ascii="Segoe UI" w:hAnsi="Segoe UI" w:cs="Segoe UI"/>
          <w:color w:val="333333"/>
          <w:lang w:val="en"/>
        </w:rPr>
        <w:t xml:space="preserve">. This aromatic plant forms compact silvery mounds 4-16 inches tall (10-40 cm), spreading through rhizomes and creating attractive groundcover </w:t>
      </w:r>
      <w:r>
        <w:rPr>
          <w:rFonts w:ascii="Segoe UI" w:hAnsi="Segoe UI" w:cs="Segoe UI"/>
          <w:color w:val="333333"/>
          <w:vertAlign w:val="superscript"/>
          <w:lang w:val="en"/>
        </w:rPr>
        <w:t xml:space="preserve">[12, 13] </w:t>
      </w:r>
      <w:r>
        <w:rPr>
          <w:rFonts w:ascii="Segoe UI" w:hAnsi="Segoe UI" w:cs="Segoe UI"/>
          <w:color w:val="333333"/>
          <w:lang w:val="en"/>
        </w:rPr>
        <w:t xml:space="preserve">. The plant is covered with an abundance of fine, silky, silvery-white hairs giving it a distinctive grey-green appearance and soft, velvety texture </w:t>
      </w:r>
      <w:r>
        <w:rPr>
          <w:rFonts w:ascii="Segoe UI" w:hAnsi="Segoe UI" w:cs="Segoe UI"/>
          <w:color w:val="333333"/>
          <w:vertAlign w:val="superscript"/>
          <w:lang w:val="en"/>
        </w:rPr>
        <w:t xml:space="preserve">[10, 12] </w:t>
      </w:r>
      <w:r>
        <w:rPr>
          <w:rFonts w:ascii="Segoe UI" w:hAnsi="Segoe UI" w:cs="Segoe UI"/>
          <w:color w:val="333333"/>
          <w:lang w:val="en"/>
        </w:rPr>
        <w:t xml:space="preserve">. The leaves are deeply dissected and finely divided 3-5 times, appearing feather-like and clustered toward the base with scattered leaves along the stems. Small nodding yellow flower heads bloom from July to September in loose, leafy panicles </w:t>
      </w:r>
      <w:r>
        <w:rPr>
          <w:rFonts w:ascii="Segoe UI" w:hAnsi="Segoe UI" w:cs="Segoe UI"/>
          <w:color w:val="333333"/>
          <w:vertAlign w:val="superscript"/>
          <w:lang w:val="en"/>
        </w:rPr>
        <w:t xml:space="preserve">[13] </w:t>
      </w:r>
      <w:r>
        <w:rPr>
          <w:rFonts w:ascii="Segoe UI" w:hAnsi="Segoe UI" w:cs="Segoe UI"/>
          <w:color w:val="333333"/>
          <w:lang w:val="en"/>
        </w:rPr>
        <w:t xml:space="preserve">. The plant emits a strong aromatic scent, particularly when bruised, due to its high concentration of essential oils </w:t>
      </w:r>
      <w:r>
        <w:rPr>
          <w:rFonts w:ascii="Segoe UI" w:hAnsi="Segoe UI" w:cs="Segoe UI"/>
          <w:color w:val="333333"/>
          <w:vertAlign w:val="superscript"/>
          <w:lang w:val="en"/>
        </w:rPr>
        <w:t xml:space="preserve">[4, 7] </w:t>
      </w:r>
      <w:r>
        <w:rPr>
          <w:rFonts w:ascii="Segoe UI" w:hAnsi="Segoe UI" w:cs="Segoe UI"/>
          <w:color w:val="333333"/>
          <w:lang w:val="en"/>
        </w:rPr>
        <w:t xml:space="preserve">. </w:t>
      </w:r>
    </w:p>
    <w:p w14:paraId="2EB2AB1F" w14:textId="77777777" w:rsidR="00CD1F2D" w:rsidRDefault="00CD1F2D">
      <w:pPr>
        <w:pStyle w:val="Heading3"/>
        <w:divId w:val="213393769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175B86E0" w14:textId="77777777" w:rsidR="00CD1F2D" w:rsidRDefault="00CD1F2D">
      <w:pPr>
        <w:pStyle w:val="NormalWeb"/>
        <w:jc w:val="both"/>
        <w:divId w:val="2133937692"/>
        <w:rPr>
          <w:rFonts w:ascii="Segoe UI" w:hAnsi="Segoe UI" w:cs="Segoe UI"/>
          <w:color w:val="333333"/>
          <w:lang w:val="en"/>
        </w:rPr>
      </w:pPr>
      <w:r>
        <w:rPr>
          <w:rFonts w:ascii="Segoe UI" w:hAnsi="Segoe UI" w:cs="Segoe UI"/>
          <w:color w:val="333333"/>
          <w:lang w:val="en"/>
        </w:rPr>
        <w:t xml:space="preserve">The Elders speak of Pasture Sage as a sacred and healing plant, one that carried both physical and spiritual medicine </w:t>
      </w:r>
      <w:r>
        <w:rPr>
          <w:rFonts w:ascii="Segoe UI" w:hAnsi="Segoe UI" w:cs="Segoe UI"/>
          <w:color w:val="333333"/>
          <w:vertAlign w:val="superscript"/>
          <w:lang w:val="en"/>
        </w:rPr>
        <w:t xml:space="preserve">[2] </w:t>
      </w:r>
      <w:r>
        <w:rPr>
          <w:rFonts w:ascii="Segoe UI" w:hAnsi="Segoe UI" w:cs="Segoe UI"/>
          <w:color w:val="333333"/>
          <w:lang w:val="en"/>
        </w:rPr>
        <w:t xml:space="preserve">. Its leaves were gathered with care, brewed into tea to clear the chest and lungs, easing coughs, colds, and heavy breathing </w:t>
      </w:r>
      <w:r>
        <w:rPr>
          <w:rFonts w:ascii="Segoe UI" w:hAnsi="Segoe UI" w:cs="Segoe UI"/>
          <w:color w:val="333333"/>
          <w:vertAlign w:val="superscript"/>
          <w:lang w:val="en"/>
        </w:rPr>
        <w:t xml:space="preserve">[2] </w:t>
      </w:r>
      <w:r>
        <w:rPr>
          <w:rFonts w:ascii="Segoe UI" w:hAnsi="Segoe UI" w:cs="Segoe UI"/>
          <w:color w:val="333333"/>
          <w:lang w:val="en"/>
        </w:rPr>
        <w:t xml:space="preserve">. The same tea helped settle the stomach, soothing heartburn and indigestion, while its strength brought down fevers and cooled the body during illness </w:t>
      </w:r>
      <w:r>
        <w:rPr>
          <w:rFonts w:ascii="Segoe UI" w:hAnsi="Segoe UI" w:cs="Segoe UI"/>
          <w:color w:val="333333"/>
          <w:vertAlign w:val="superscript"/>
          <w:lang w:val="en"/>
        </w:rPr>
        <w:t xml:space="preserve">[2] </w:t>
      </w:r>
      <w:r>
        <w:rPr>
          <w:rFonts w:ascii="Segoe UI" w:hAnsi="Segoe UI" w:cs="Segoe UI"/>
          <w:color w:val="333333"/>
          <w:lang w:val="en"/>
        </w:rPr>
        <w:t xml:space="preserve">. When the leaves were made into a wash or applied as a poultice, they drew out infection from wounds, reduced swelling, and kept the skin clean </w:t>
      </w:r>
      <w:r>
        <w:rPr>
          <w:rFonts w:ascii="Segoe UI" w:hAnsi="Segoe UI" w:cs="Segoe UI"/>
          <w:color w:val="333333"/>
          <w:vertAlign w:val="superscript"/>
          <w:lang w:val="en"/>
        </w:rPr>
        <w:t xml:space="preserve">[2] </w:t>
      </w:r>
      <w:r>
        <w:rPr>
          <w:rFonts w:ascii="Segoe UI" w:hAnsi="Segoe UI" w:cs="Segoe UI"/>
          <w:color w:val="333333"/>
          <w:lang w:val="en"/>
        </w:rPr>
        <w:t xml:space="preserve">. The whole plant, braided or crushed, could be placed across the forehead to ease headaches and stop nosebleeds, calming the flow of blood and pain alike </w:t>
      </w:r>
      <w:r>
        <w:rPr>
          <w:rFonts w:ascii="Segoe UI" w:hAnsi="Segoe UI" w:cs="Segoe UI"/>
          <w:color w:val="333333"/>
          <w:vertAlign w:val="superscript"/>
          <w:lang w:val="en"/>
        </w:rPr>
        <w:t xml:space="preserve">[2] </w:t>
      </w:r>
      <w:r>
        <w:rPr>
          <w:rFonts w:ascii="Segoe UI" w:hAnsi="Segoe UI" w:cs="Segoe UI"/>
          <w:color w:val="333333"/>
          <w:lang w:val="en"/>
        </w:rPr>
        <w:t xml:space="preserve">. </w:t>
      </w:r>
    </w:p>
    <w:p w14:paraId="2D520536" w14:textId="77777777" w:rsidR="00CD1F2D" w:rsidRDefault="00CD1F2D">
      <w:pPr>
        <w:pStyle w:val="NormalWeb"/>
        <w:jc w:val="both"/>
        <w:divId w:val="2133937692"/>
        <w:rPr>
          <w:rFonts w:ascii="Segoe UI" w:hAnsi="Segoe UI" w:cs="Segoe UI"/>
          <w:color w:val="333333"/>
          <w:lang w:val="en"/>
        </w:rPr>
      </w:pPr>
      <w:r>
        <w:rPr>
          <w:rFonts w:ascii="Segoe UI" w:hAnsi="Segoe UI" w:cs="Segoe UI"/>
          <w:color w:val="333333"/>
          <w:lang w:val="en"/>
        </w:rPr>
        <w:t xml:space="preserve">Pasture Sage was also a companion in women’s medicine </w:t>
      </w:r>
      <w:r>
        <w:rPr>
          <w:rFonts w:ascii="Segoe UI" w:hAnsi="Segoe UI" w:cs="Segoe UI"/>
          <w:color w:val="333333"/>
          <w:vertAlign w:val="superscript"/>
          <w:lang w:val="en"/>
        </w:rPr>
        <w:t xml:space="preserve">[2] </w:t>
      </w:r>
      <w:r>
        <w:rPr>
          <w:rFonts w:ascii="Segoe UI" w:hAnsi="Segoe UI" w:cs="Segoe UI"/>
          <w:color w:val="333333"/>
          <w:lang w:val="en"/>
        </w:rPr>
        <w:t xml:space="preserve">. Its tea was used to bring comfort during menstruation and support balance in the body </w:t>
      </w:r>
      <w:r>
        <w:rPr>
          <w:rFonts w:ascii="Segoe UI" w:hAnsi="Segoe UI" w:cs="Segoe UI"/>
          <w:color w:val="333333"/>
          <w:vertAlign w:val="superscript"/>
          <w:lang w:val="en"/>
        </w:rPr>
        <w:t xml:space="preserve">[2] </w:t>
      </w:r>
      <w:r>
        <w:rPr>
          <w:rFonts w:ascii="Segoe UI" w:hAnsi="Segoe UI" w:cs="Segoe UI"/>
          <w:color w:val="333333"/>
          <w:lang w:val="en"/>
        </w:rPr>
        <w:t xml:space="preserve">. When burned as a smudge, its smoke cleans spaces and spirits, chasing away heaviness and bringing peace </w:t>
      </w:r>
      <w:r>
        <w:rPr>
          <w:rFonts w:ascii="Segoe UI" w:hAnsi="Segoe UI" w:cs="Segoe UI"/>
          <w:color w:val="333333"/>
          <w:vertAlign w:val="superscript"/>
          <w:lang w:val="en"/>
        </w:rPr>
        <w:t xml:space="preserve">[2] </w:t>
      </w:r>
      <w:r>
        <w:rPr>
          <w:rFonts w:ascii="Segoe UI" w:hAnsi="Segoe UI" w:cs="Segoe UI"/>
          <w:color w:val="333333"/>
          <w:lang w:val="en"/>
        </w:rPr>
        <w:t xml:space="preserve">. The people also burned it to drive away insects e.g. mosquitoes, fleas, and lice, all of which disliked the strong scent of its smoke </w:t>
      </w:r>
      <w:r>
        <w:rPr>
          <w:rFonts w:ascii="Segoe UI" w:hAnsi="Segoe UI" w:cs="Segoe UI"/>
          <w:color w:val="333333"/>
          <w:vertAlign w:val="superscript"/>
          <w:lang w:val="en"/>
        </w:rPr>
        <w:t xml:space="preserve">[2] </w:t>
      </w:r>
      <w:r>
        <w:rPr>
          <w:rFonts w:ascii="Segoe UI" w:hAnsi="Segoe UI" w:cs="Segoe UI"/>
          <w:color w:val="333333"/>
          <w:lang w:val="en"/>
        </w:rPr>
        <w:t xml:space="preserve">. Drunk regularly, its tea served as a general tonic, keeping the body well and the mind clear </w:t>
      </w:r>
      <w:r>
        <w:rPr>
          <w:rFonts w:ascii="Segoe UI" w:hAnsi="Segoe UI" w:cs="Segoe UI"/>
          <w:color w:val="333333"/>
          <w:vertAlign w:val="superscript"/>
          <w:lang w:val="en"/>
        </w:rPr>
        <w:t xml:space="preserve">[2] </w:t>
      </w:r>
      <w:r>
        <w:rPr>
          <w:rFonts w:ascii="Segoe UI" w:hAnsi="Segoe UI" w:cs="Segoe UI"/>
          <w:color w:val="333333"/>
          <w:lang w:val="en"/>
        </w:rPr>
        <w:t xml:space="preserve">. </w:t>
      </w:r>
    </w:p>
    <w:p w14:paraId="3E9EA72F" w14:textId="77777777" w:rsidR="00CD1F2D" w:rsidRDefault="00CD1F2D">
      <w:pPr>
        <w:pStyle w:val="Heading3"/>
        <w:divId w:val="213393769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67808340" w14:textId="77777777" w:rsidR="00CD1F2D" w:rsidRDefault="00CD1F2D">
      <w:pPr>
        <w:numPr>
          <w:ilvl w:val="0"/>
          <w:numId w:val="648"/>
        </w:numPr>
        <w:spacing w:before="100" w:beforeAutospacing="1" w:after="100" w:afterAutospacing="1"/>
        <w:divId w:val="213393769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Monoterpenes (Primary Essential Oil Components) </w:t>
      </w:r>
      <w:r>
        <w:rPr>
          <w:rFonts w:ascii="Segoe UI" w:eastAsia="Times New Roman" w:hAnsi="Segoe UI" w:cs="Segoe UI"/>
          <w:color w:val="333333"/>
          <w:vertAlign w:val="superscript"/>
          <w:lang w:val="en"/>
        </w:rPr>
        <w:t xml:space="preserve">[4, 5, 7] </w:t>
      </w:r>
    </w:p>
    <w:p w14:paraId="48380B89" w14:textId="77777777" w:rsidR="00CD1F2D" w:rsidRDefault="00CD1F2D">
      <w:pPr>
        <w:pStyle w:val="NormalWeb"/>
        <w:divId w:val="2133937692"/>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291F6614"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(i) Camphor (C₁₀H₁₆O) – 6-20% of essential oil </w:t>
      </w:r>
    </w:p>
    <w:p w14:paraId="349BE8E7" w14:textId="77777777" w:rsidR="00CD1F2D" w:rsidRDefault="00CD1F2D">
      <w:pPr>
        <w:pStyle w:val="NormalWeb"/>
        <w:jc w:val="center"/>
        <w:divId w:val="2133937692"/>
        <w:rPr>
          <w:rFonts w:ascii="Segoe UI" w:hAnsi="Segoe UI" w:cs="Segoe UI"/>
          <w:color w:val="333333"/>
          <w:lang w:val="en"/>
        </w:rPr>
      </w:pPr>
      <w:r>
        <w:rPr>
          <w:rFonts w:ascii="Segoe UI" w:hAnsi="Segoe UI" w:cs="Segoe UI"/>
          <w:noProof/>
          <w:color w:val="333333"/>
          <w:lang w:val="en"/>
        </w:rPr>
        <w:drawing>
          <wp:inline distT="0" distB="0" distL="0" distR="0" wp14:anchorId="2F30CD85" wp14:editId="7E492E45">
            <wp:extent cx="1752600" cy="1857375"/>
            <wp:effectExtent l="0" t="0" r="0" b="952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link="rId811">
                      <a:extLst>
                        <a:ext uri="{28A0092B-C50C-407E-A947-70E740481C1C}">
                          <a14:useLocalDpi xmlns:a14="http://schemas.microsoft.com/office/drawing/2010/main" val="0"/>
                        </a:ext>
                      </a:extLst>
                    </a:blip>
                    <a:srcRect/>
                    <a:stretch>
                      <a:fillRect/>
                    </a:stretch>
                  </pic:blipFill>
                  <pic:spPr bwMode="auto">
                    <a:xfrm>
                      <a:off x="0" y="0"/>
                      <a:ext cx="1752600" cy="1857375"/>
                    </a:xfrm>
                    <a:prstGeom prst="rect">
                      <a:avLst/>
                    </a:prstGeom>
                    <a:noFill/>
                    <a:ln>
                      <a:noFill/>
                    </a:ln>
                  </pic:spPr>
                </pic:pic>
              </a:graphicData>
            </a:graphic>
          </wp:inline>
        </w:drawing>
      </w:r>
    </w:p>
    <w:p w14:paraId="5C42C560" w14:textId="77777777" w:rsidR="00CD1F2D" w:rsidRDefault="00CD1F2D">
      <w:pPr>
        <w:pStyle w:val="NormalWeb"/>
        <w:jc w:val="center"/>
        <w:divId w:val="2133937692"/>
        <w:rPr>
          <w:rFonts w:ascii="Segoe UI" w:hAnsi="Segoe UI" w:cs="Segoe UI"/>
          <w:color w:val="333333"/>
          <w:lang w:val="en"/>
        </w:rPr>
      </w:pPr>
      <w:r>
        <w:rPr>
          <w:rStyle w:val="Strong"/>
          <w:rFonts w:ascii="Segoe UI" w:hAnsi="Segoe UI" w:cs="Segoe UI"/>
          <w:color w:val="333333"/>
          <w:lang w:val="en"/>
        </w:rPr>
        <w:t xml:space="preserve">Fig 53.3: Chemical structure of camphor (C₁₀H₁₆O), a primary monoterpene in Pasture Sage. </w:t>
      </w:r>
    </w:p>
    <w:p w14:paraId="089ADD74"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(ii) 1,8-Cineole/Eucalyptol (C₁₀H₁₈O) – 12-30% of essential oil </w:t>
      </w:r>
    </w:p>
    <w:p w14:paraId="382E5BFF"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(iii) Borneol (C₁₀H₁₈O) – 5-15% of essential oil </w:t>
      </w:r>
    </w:p>
    <w:p w14:paraId="658C0998" w14:textId="77777777" w:rsidR="00CD1F2D" w:rsidRDefault="00CD1F2D">
      <w:pPr>
        <w:pStyle w:val="NormalWeb"/>
        <w:jc w:val="center"/>
        <w:divId w:val="2133937692"/>
        <w:rPr>
          <w:rFonts w:ascii="Segoe UI" w:hAnsi="Segoe UI" w:cs="Segoe UI"/>
          <w:color w:val="333333"/>
          <w:lang w:val="en"/>
        </w:rPr>
      </w:pPr>
      <w:r>
        <w:rPr>
          <w:rFonts w:ascii="Segoe UI" w:hAnsi="Segoe UI" w:cs="Segoe UI"/>
          <w:noProof/>
          <w:color w:val="333333"/>
          <w:lang w:val="en"/>
        </w:rPr>
        <w:drawing>
          <wp:inline distT="0" distB="0" distL="0" distR="0" wp14:anchorId="58810DCB" wp14:editId="69FB00FB">
            <wp:extent cx="1219200" cy="135255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link="rId812">
                      <a:extLst>
                        <a:ext uri="{28A0092B-C50C-407E-A947-70E740481C1C}">
                          <a14:useLocalDpi xmlns:a14="http://schemas.microsoft.com/office/drawing/2010/main" val="0"/>
                        </a:ext>
                      </a:extLst>
                    </a:blip>
                    <a:srcRect/>
                    <a:stretch>
                      <a:fillRect/>
                    </a:stretch>
                  </pic:blipFill>
                  <pic:spPr bwMode="auto">
                    <a:xfrm>
                      <a:off x="0" y="0"/>
                      <a:ext cx="1219200" cy="1352550"/>
                    </a:xfrm>
                    <a:prstGeom prst="rect">
                      <a:avLst/>
                    </a:prstGeom>
                    <a:noFill/>
                    <a:ln>
                      <a:noFill/>
                    </a:ln>
                  </pic:spPr>
                </pic:pic>
              </a:graphicData>
            </a:graphic>
          </wp:inline>
        </w:drawing>
      </w:r>
    </w:p>
    <w:p w14:paraId="485902C1" w14:textId="77777777" w:rsidR="00CD1F2D" w:rsidRDefault="00CD1F2D">
      <w:pPr>
        <w:pStyle w:val="NormalWeb"/>
        <w:jc w:val="center"/>
        <w:divId w:val="2133937692"/>
        <w:rPr>
          <w:rFonts w:ascii="Segoe UI" w:hAnsi="Segoe UI" w:cs="Segoe UI"/>
          <w:color w:val="333333"/>
          <w:lang w:val="en"/>
        </w:rPr>
      </w:pPr>
      <w:r>
        <w:rPr>
          <w:rStyle w:val="Strong"/>
          <w:rFonts w:ascii="Segoe UI" w:hAnsi="Segoe UI" w:cs="Segoe UI"/>
          <w:color w:val="333333"/>
          <w:lang w:val="en"/>
        </w:rPr>
        <w:t xml:space="preserve">Fig 53.4: Chemical structure of borneol (C₁₀H₁₈O), one of the active monoterpenes in Pasture Sage. </w:t>
      </w:r>
    </w:p>
    <w:p w14:paraId="19CB8D98" w14:textId="77777777" w:rsidR="00CD1F2D" w:rsidRDefault="00CD1F2D">
      <w:pPr>
        <w:pStyle w:val="NormalWeb"/>
        <w:divId w:val="2133937692"/>
        <w:rPr>
          <w:rFonts w:ascii="Segoe UI" w:hAnsi="Segoe UI" w:cs="Segoe UI"/>
          <w:color w:val="333333"/>
          <w:lang w:val="en"/>
        </w:rPr>
      </w:pPr>
      <w:r>
        <w:rPr>
          <w:rStyle w:val="Emphasis"/>
          <w:rFonts w:ascii="Segoe UI" w:hAnsi="Segoe UI" w:cs="Segoe UI"/>
          <w:color w:val="333333"/>
          <w:lang w:val="en"/>
        </w:rPr>
        <w:t xml:space="preserve">Medicinal Properties </w:t>
      </w:r>
    </w:p>
    <w:p w14:paraId="3103ADC7" w14:textId="77777777" w:rsidR="00CD1F2D" w:rsidRDefault="00CD1F2D">
      <w:pPr>
        <w:numPr>
          <w:ilvl w:val="0"/>
          <w:numId w:val="649"/>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Respiratory support: Expectorant and bronchodilator effects </w:t>
      </w:r>
      <w:r>
        <w:rPr>
          <w:rFonts w:ascii="Segoe UI" w:eastAsia="Times New Roman" w:hAnsi="Segoe UI" w:cs="Segoe UI"/>
          <w:color w:val="333333"/>
          <w:vertAlign w:val="superscript"/>
          <w:lang w:val="en"/>
        </w:rPr>
        <w:t xml:space="preserve">[6] </w:t>
      </w:r>
    </w:p>
    <w:p w14:paraId="752E6F8D" w14:textId="77777777" w:rsidR="00CD1F2D" w:rsidRDefault="00CD1F2D">
      <w:pPr>
        <w:numPr>
          <w:ilvl w:val="0"/>
          <w:numId w:val="649"/>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Reduces tissue inflammation </w:t>
      </w:r>
      <w:r>
        <w:rPr>
          <w:rFonts w:ascii="Segoe UI" w:eastAsia="Times New Roman" w:hAnsi="Segoe UI" w:cs="Segoe UI"/>
          <w:color w:val="333333"/>
          <w:vertAlign w:val="superscript"/>
          <w:lang w:val="en"/>
        </w:rPr>
        <w:t xml:space="preserve">[6, 8] </w:t>
      </w:r>
    </w:p>
    <w:p w14:paraId="117A6046" w14:textId="77777777" w:rsidR="00CD1F2D" w:rsidRDefault="00CD1F2D">
      <w:pPr>
        <w:numPr>
          <w:ilvl w:val="0"/>
          <w:numId w:val="649"/>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activity </w:t>
      </w:r>
      <w:r>
        <w:rPr>
          <w:rFonts w:ascii="Segoe UI" w:eastAsia="Times New Roman" w:hAnsi="Segoe UI" w:cs="Segoe UI"/>
          <w:color w:val="333333"/>
          <w:vertAlign w:val="superscript"/>
          <w:lang w:val="en"/>
        </w:rPr>
        <w:t xml:space="preserve">[4, 7] </w:t>
      </w:r>
    </w:p>
    <w:p w14:paraId="1ECC0E36" w14:textId="77777777" w:rsidR="00CD1F2D" w:rsidRDefault="00CD1F2D">
      <w:pPr>
        <w:numPr>
          <w:ilvl w:val="0"/>
          <w:numId w:val="649"/>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Analgesic: Pain-relieving properties </w:t>
      </w:r>
      <w:r>
        <w:rPr>
          <w:rFonts w:ascii="Segoe UI" w:eastAsia="Times New Roman" w:hAnsi="Segoe UI" w:cs="Segoe UI"/>
          <w:color w:val="333333"/>
          <w:vertAlign w:val="superscript"/>
          <w:lang w:val="en"/>
        </w:rPr>
        <w:t xml:space="preserve">[9] </w:t>
      </w:r>
    </w:p>
    <w:p w14:paraId="1549EA9D" w14:textId="77777777" w:rsidR="00CD1F2D" w:rsidRDefault="00CD1F2D">
      <w:pPr>
        <w:numPr>
          <w:ilvl w:val="0"/>
          <w:numId w:val="650"/>
        </w:numPr>
        <w:spacing w:before="100" w:beforeAutospacing="1" w:after="100" w:afterAutospacing="1"/>
        <w:divId w:val="213393769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Sesquiterpene Lactones (Supporting Compounds) </w:t>
      </w:r>
      <w:r>
        <w:rPr>
          <w:rFonts w:ascii="Segoe UI" w:eastAsia="Times New Roman" w:hAnsi="Segoe UI" w:cs="Segoe UI"/>
          <w:color w:val="333333"/>
          <w:vertAlign w:val="superscript"/>
          <w:lang w:val="en"/>
        </w:rPr>
        <w:t xml:space="preserve">[1, 8] </w:t>
      </w:r>
    </w:p>
    <w:p w14:paraId="4FBA36F7" w14:textId="77777777" w:rsidR="00CD1F2D" w:rsidRDefault="00CD1F2D">
      <w:pPr>
        <w:pStyle w:val="NormalWeb"/>
        <w:divId w:val="2133937692"/>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35DB88D5"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(i) Artemisinin-related compounds (C₁₅H₂₂O₅) </w:t>
      </w:r>
    </w:p>
    <w:p w14:paraId="421D2AD2"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(ii) Absinthin (C₃₀H₄₀O₆) – Bitter principle </w:t>
      </w:r>
    </w:p>
    <w:p w14:paraId="74009327" w14:textId="77777777" w:rsidR="00CD1F2D" w:rsidRDefault="00CD1F2D">
      <w:pPr>
        <w:pStyle w:val="NormalWeb"/>
        <w:jc w:val="center"/>
        <w:divId w:val="2133937692"/>
        <w:rPr>
          <w:rFonts w:ascii="Segoe UI" w:hAnsi="Segoe UI" w:cs="Segoe UI"/>
          <w:color w:val="333333"/>
          <w:lang w:val="en"/>
        </w:rPr>
      </w:pPr>
      <w:r>
        <w:rPr>
          <w:rFonts w:ascii="Segoe UI" w:hAnsi="Segoe UI" w:cs="Segoe UI"/>
          <w:noProof/>
          <w:color w:val="333333"/>
          <w:lang w:val="en"/>
        </w:rPr>
        <w:drawing>
          <wp:inline distT="0" distB="0" distL="0" distR="0" wp14:anchorId="5D618E06" wp14:editId="02926B27">
            <wp:extent cx="2857500" cy="28575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link="rId813">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51A2957" w14:textId="77777777" w:rsidR="00CD1F2D" w:rsidRDefault="00CD1F2D">
      <w:pPr>
        <w:pStyle w:val="NormalWeb"/>
        <w:jc w:val="center"/>
        <w:divId w:val="2133937692"/>
        <w:rPr>
          <w:rFonts w:ascii="Segoe UI" w:hAnsi="Segoe UI" w:cs="Segoe UI"/>
          <w:color w:val="333333"/>
          <w:lang w:val="en"/>
        </w:rPr>
      </w:pPr>
      <w:r>
        <w:rPr>
          <w:rStyle w:val="Strong"/>
          <w:rFonts w:ascii="Segoe UI" w:hAnsi="Segoe UI" w:cs="Segoe UI"/>
          <w:color w:val="333333"/>
          <w:lang w:val="en"/>
        </w:rPr>
        <w:t xml:space="preserve">Fig 53.5: Chemical structure of absinthin (C₃₀H₄₀O₆), a bitter principle found in Pasture Sage. </w:t>
      </w:r>
    </w:p>
    <w:p w14:paraId="67B0D747"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(iii) Artemisitene (C₁₅H₂₀O₃) </w:t>
      </w:r>
    </w:p>
    <w:p w14:paraId="063FB57C" w14:textId="77777777" w:rsidR="00CD1F2D" w:rsidRDefault="00CD1F2D">
      <w:pPr>
        <w:numPr>
          <w:ilvl w:val="0"/>
          <w:numId w:val="651"/>
        </w:numPr>
        <w:spacing w:before="100" w:beforeAutospacing="1" w:after="100" w:afterAutospacing="1"/>
        <w:divId w:val="213393769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and Phenolic Compounds </w:t>
      </w:r>
      <w:r>
        <w:rPr>
          <w:rFonts w:ascii="Segoe UI" w:eastAsia="Times New Roman" w:hAnsi="Segoe UI" w:cs="Segoe UI"/>
          <w:color w:val="333333"/>
          <w:vertAlign w:val="superscript"/>
          <w:lang w:val="en"/>
        </w:rPr>
        <w:t xml:space="preserve">[1, 8] </w:t>
      </w:r>
    </w:p>
    <w:p w14:paraId="5521FEBB" w14:textId="77777777" w:rsidR="00CD1F2D" w:rsidRDefault="00CD1F2D">
      <w:pPr>
        <w:pStyle w:val="NormalWeb"/>
        <w:divId w:val="2133937692"/>
        <w:rPr>
          <w:rFonts w:ascii="Segoe UI" w:hAnsi="Segoe UI" w:cs="Segoe UI"/>
          <w:color w:val="333333"/>
          <w:lang w:val="en"/>
        </w:rPr>
      </w:pPr>
      <w:r>
        <w:rPr>
          <w:rStyle w:val="Emphasis"/>
          <w:rFonts w:ascii="Segoe UI" w:hAnsi="Segoe UI" w:cs="Segoe UI"/>
          <w:color w:val="333333"/>
          <w:lang w:val="en"/>
        </w:rPr>
        <w:t xml:space="preserve">Most Important Compound: </w:t>
      </w:r>
    </w:p>
    <w:p w14:paraId="14363DFA"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Quercetin (C₁₅H₁₀O₇) – Major flavonol </w:t>
      </w:r>
    </w:p>
    <w:p w14:paraId="7FF464D3" w14:textId="77777777" w:rsidR="00CD1F2D" w:rsidRDefault="00CD1F2D">
      <w:pPr>
        <w:pStyle w:val="Heading3"/>
        <w:divId w:val="213393769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5DCCFE04"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Respiratory Support (Tea and Inhalation) </w:t>
      </w:r>
    </w:p>
    <w:p w14:paraId="1C39D9F7" w14:textId="77777777" w:rsidR="00CD1F2D" w:rsidRDefault="00CD1F2D">
      <w:pPr>
        <w:numPr>
          <w:ilvl w:val="0"/>
          <w:numId w:val="652"/>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Camphor and 1,8-cineole act as: </w:t>
      </w:r>
      <w:r>
        <w:rPr>
          <w:rFonts w:ascii="Segoe UI" w:eastAsia="Times New Roman" w:hAnsi="Segoe UI" w:cs="Segoe UI"/>
          <w:color w:val="333333"/>
          <w:vertAlign w:val="superscript"/>
          <w:lang w:val="en"/>
        </w:rPr>
        <w:t xml:space="preserve">[6] </w:t>
      </w:r>
    </w:p>
    <w:p w14:paraId="726B8B87" w14:textId="77777777" w:rsidR="00CD1F2D" w:rsidRDefault="00CD1F2D">
      <w:pPr>
        <w:numPr>
          <w:ilvl w:val="1"/>
          <w:numId w:val="652"/>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Expectorants increasing mucus secretion and clearance </w:t>
      </w:r>
    </w:p>
    <w:p w14:paraId="22D4C017" w14:textId="77777777" w:rsidR="00CD1F2D" w:rsidRDefault="00CD1F2D">
      <w:pPr>
        <w:numPr>
          <w:ilvl w:val="1"/>
          <w:numId w:val="652"/>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relaxing airway smooth muscle </w:t>
      </w:r>
    </w:p>
    <w:p w14:paraId="56DA0A8C" w14:textId="77777777" w:rsidR="00CD1F2D" w:rsidRDefault="00CD1F2D">
      <w:pPr>
        <w:numPr>
          <w:ilvl w:val="1"/>
          <w:numId w:val="652"/>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Decongestants reducing nasal and bronchial inflammation </w:t>
      </w:r>
    </w:p>
    <w:p w14:paraId="05D36EAF" w14:textId="77777777" w:rsidR="00CD1F2D" w:rsidRDefault="00CD1F2D">
      <w:pPr>
        <w:numPr>
          <w:ilvl w:val="0"/>
          <w:numId w:val="652"/>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Borneol provides: </w:t>
      </w:r>
      <w:r>
        <w:rPr>
          <w:rFonts w:ascii="Segoe UI" w:eastAsia="Times New Roman" w:hAnsi="Segoe UI" w:cs="Segoe UI"/>
          <w:color w:val="333333"/>
          <w:vertAlign w:val="superscript"/>
          <w:lang w:val="en"/>
        </w:rPr>
        <w:t xml:space="preserve">[4, 7] </w:t>
      </w:r>
    </w:p>
    <w:p w14:paraId="1B49F08A" w14:textId="77777777" w:rsidR="00CD1F2D" w:rsidRDefault="00CD1F2D">
      <w:pPr>
        <w:numPr>
          <w:ilvl w:val="1"/>
          <w:numId w:val="652"/>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Antitussive (cough suppressant) effects </w:t>
      </w:r>
    </w:p>
    <w:p w14:paraId="7E9DA41D" w14:textId="77777777" w:rsidR="00CD1F2D" w:rsidRDefault="00CD1F2D">
      <w:pPr>
        <w:numPr>
          <w:ilvl w:val="1"/>
          <w:numId w:val="652"/>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Local anesthetic properties for throat irritation </w:t>
      </w:r>
    </w:p>
    <w:p w14:paraId="00ADDF68" w14:textId="77777777" w:rsidR="00CD1F2D" w:rsidRDefault="00CD1F2D">
      <w:pPr>
        <w:numPr>
          <w:ilvl w:val="1"/>
          <w:numId w:val="652"/>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Antimicrobial action against respiratory pathogens </w:t>
      </w:r>
    </w:p>
    <w:p w14:paraId="2960376E"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Wound Healing and Antimicrobial Action (Topical Applications) </w:t>
      </w:r>
    </w:p>
    <w:p w14:paraId="6B3B359A" w14:textId="77777777" w:rsidR="00CD1F2D" w:rsidRDefault="00CD1F2D">
      <w:pPr>
        <w:numPr>
          <w:ilvl w:val="0"/>
          <w:numId w:val="653"/>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Essential oil monoterpenes provide: </w:t>
      </w:r>
      <w:r>
        <w:rPr>
          <w:rFonts w:ascii="Segoe UI" w:eastAsia="Times New Roman" w:hAnsi="Segoe UI" w:cs="Segoe UI"/>
          <w:color w:val="333333"/>
          <w:vertAlign w:val="superscript"/>
          <w:lang w:val="en"/>
        </w:rPr>
        <w:t xml:space="preserve">[4] </w:t>
      </w:r>
    </w:p>
    <w:p w14:paraId="59843497" w14:textId="77777777" w:rsidR="00CD1F2D" w:rsidRDefault="00CD1F2D">
      <w:pPr>
        <w:numPr>
          <w:ilvl w:val="1"/>
          <w:numId w:val="653"/>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Bacterial membrane disruption and cell death </w:t>
      </w:r>
    </w:p>
    <w:p w14:paraId="3FE26CC8" w14:textId="77777777" w:rsidR="00CD1F2D" w:rsidRDefault="00CD1F2D">
      <w:pPr>
        <w:numPr>
          <w:ilvl w:val="1"/>
          <w:numId w:val="653"/>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wound inflammation </w:t>
      </w:r>
    </w:p>
    <w:p w14:paraId="6C740C05" w14:textId="77777777" w:rsidR="00CD1F2D" w:rsidRDefault="00CD1F2D">
      <w:pPr>
        <w:numPr>
          <w:ilvl w:val="1"/>
          <w:numId w:val="653"/>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Enhanced tissue regeneration </w:t>
      </w:r>
    </w:p>
    <w:p w14:paraId="3AFE1414" w14:textId="77777777" w:rsidR="00CD1F2D" w:rsidRDefault="00CD1F2D">
      <w:pPr>
        <w:numPr>
          <w:ilvl w:val="0"/>
          <w:numId w:val="653"/>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Sesquiterpene lactones contribute: </w:t>
      </w:r>
      <w:r>
        <w:rPr>
          <w:rFonts w:ascii="Segoe UI" w:eastAsia="Times New Roman" w:hAnsi="Segoe UI" w:cs="Segoe UI"/>
          <w:color w:val="333333"/>
          <w:vertAlign w:val="superscript"/>
          <w:lang w:val="en"/>
        </w:rPr>
        <w:t xml:space="preserve">[1, 8] </w:t>
      </w:r>
    </w:p>
    <w:p w14:paraId="40550B46" w14:textId="77777777" w:rsidR="00CD1F2D" w:rsidRDefault="00CD1F2D">
      <w:pPr>
        <w:numPr>
          <w:ilvl w:val="1"/>
          <w:numId w:val="653"/>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Antimicrobial synergy with monoterpenes </w:t>
      </w:r>
    </w:p>
    <w:p w14:paraId="199E4543" w14:textId="77777777" w:rsidR="00CD1F2D" w:rsidRDefault="00CD1F2D">
      <w:pPr>
        <w:numPr>
          <w:ilvl w:val="1"/>
          <w:numId w:val="653"/>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via NF-κB inhibition </w:t>
      </w:r>
    </w:p>
    <w:p w14:paraId="67D3E418" w14:textId="77777777" w:rsidR="00CD1F2D" w:rsidRDefault="00CD1F2D">
      <w:pPr>
        <w:numPr>
          <w:ilvl w:val="1"/>
          <w:numId w:val="653"/>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Immune system modulation </w:t>
      </w:r>
    </w:p>
    <w:p w14:paraId="46E254DE"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Digestive Support (Teas and Decoctions) </w:t>
      </w:r>
    </w:p>
    <w:p w14:paraId="73DEB4EB" w14:textId="77777777" w:rsidR="00CD1F2D" w:rsidRDefault="00CD1F2D">
      <w:pPr>
        <w:numPr>
          <w:ilvl w:val="0"/>
          <w:numId w:val="654"/>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Bitter compounds (absinthin) stimulate: </w:t>
      </w:r>
      <w:r>
        <w:rPr>
          <w:rFonts w:ascii="Segoe UI" w:eastAsia="Times New Roman" w:hAnsi="Segoe UI" w:cs="Segoe UI"/>
          <w:color w:val="333333"/>
          <w:vertAlign w:val="superscript"/>
          <w:lang w:val="en"/>
        </w:rPr>
        <w:t xml:space="preserve">[1] </w:t>
      </w:r>
    </w:p>
    <w:p w14:paraId="41CF8745" w14:textId="77777777" w:rsidR="00CD1F2D" w:rsidRDefault="00CD1F2D">
      <w:pPr>
        <w:numPr>
          <w:ilvl w:val="1"/>
          <w:numId w:val="654"/>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Gastric secretions and digestive enzyme production </w:t>
      </w:r>
    </w:p>
    <w:p w14:paraId="51852B1F" w14:textId="77777777" w:rsidR="00CD1F2D" w:rsidRDefault="00CD1F2D">
      <w:pPr>
        <w:numPr>
          <w:ilvl w:val="1"/>
          <w:numId w:val="654"/>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Bile flow enhancing fat digestion </w:t>
      </w:r>
    </w:p>
    <w:p w14:paraId="7CD421EB" w14:textId="77777777" w:rsidR="00CD1F2D" w:rsidRDefault="00CD1F2D">
      <w:pPr>
        <w:numPr>
          <w:ilvl w:val="1"/>
          <w:numId w:val="654"/>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Gastric motility improving overall digestion </w:t>
      </w:r>
    </w:p>
    <w:p w14:paraId="71263685" w14:textId="77777777" w:rsidR="00CD1F2D" w:rsidRDefault="00CD1F2D">
      <w:pPr>
        <w:numPr>
          <w:ilvl w:val="0"/>
          <w:numId w:val="654"/>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Camphor and cineole provide: </w:t>
      </w:r>
      <w:r>
        <w:rPr>
          <w:rFonts w:ascii="Segoe UI" w:eastAsia="Times New Roman" w:hAnsi="Segoe UI" w:cs="Segoe UI"/>
          <w:color w:val="333333"/>
          <w:vertAlign w:val="superscript"/>
          <w:lang w:val="en"/>
        </w:rPr>
        <w:t xml:space="preserve">[6, 7] </w:t>
      </w:r>
    </w:p>
    <w:p w14:paraId="620679C9" w14:textId="77777777" w:rsidR="00CD1F2D" w:rsidRDefault="00CD1F2D">
      <w:pPr>
        <w:numPr>
          <w:ilvl w:val="1"/>
          <w:numId w:val="654"/>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Smooth muscle relaxation reducing cramping </w:t>
      </w:r>
    </w:p>
    <w:p w14:paraId="2D7AFC65" w14:textId="77777777" w:rsidR="00CD1F2D" w:rsidRDefault="00CD1F2D">
      <w:pPr>
        <w:numPr>
          <w:ilvl w:val="1"/>
          <w:numId w:val="654"/>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on digestive tract </w:t>
      </w:r>
    </w:p>
    <w:p w14:paraId="62318981" w14:textId="77777777" w:rsidR="00CD1F2D" w:rsidRDefault="00CD1F2D">
      <w:pPr>
        <w:numPr>
          <w:ilvl w:val="1"/>
          <w:numId w:val="654"/>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gut pathogens </w:t>
      </w:r>
    </w:p>
    <w:p w14:paraId="2174F966" w14:textId="77777777" w:rsidR="00CD1F2D" w:rsidRDefault="00CD1F2D">
      <w:pPr>
        <w:pStyle w:val="Heading3"/>
        <w:divId w:val="213393769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1F90883C"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Respiratory Relief Mechanism (Monoterpenes) </w:t>
      </w:r>
    </w:p>
    <w:p w14:paraId="06C738E5"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1,8-Cineole → β₂-adrenergic receptor activation → ↑ cAMP → Bronchial smooth muscle relaxation → Improved airflow </w:t>
      </w:r>
      <w:r>
        <w:rPr>
          <w:rFonts w:ascii="Segoe UI" w:hAnsi="Segoe UI" w:cs="Segoe UI"/>
          <w:color w:val="333333"/>
          <w:vertAlign w:val="superscript"/>
          <w:lang w:val="en"/>
        </w:rPr>
        <w:t xml:space="preserve">[6] </w:t>
      </w:r>
    </w:p>
    <w:p w14:paraId="23DE6D87"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Camphor → TRPM8 cold receptor activation → Gate control mechanism → Pain signal inhibition → Reduced throat irritation </w:t>
      </w:r>
      <w:r>
        <w:rPr>
          <w:rFonts w:ascii="Segoe UI" w:hAnsi="Segoe UI" w:cs="Segoe UI"/>
          <w:color w:val="333333"/>
          <w:vertAlign w:val="superscript"/>
          <w:lang w:val="en"/>
        </w:rPr>
        <w:t xml:space="preserve">[9] </w:t>
      </w:r>
    </w:p>
    <w:p w14:paraId="271CA0B2"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Monoterpenes → Mucin gene expression ↑ → Enhanced mucus clearance </w:t>
      </w:r>
      <w:r>
        <w:rPr>
          <w:rFonts w:ascii="Segoe UI" w:hAnsi="Segoe UI" w:cs="Segoe UI"/>
          <w:color w:val="333333"/>
          <w:vertAlign w:val="superscript"/>
          <w:lang w:val="en"/>
        </w:rPr>
        <w:t xml:space="preserve">[6] </w:t>
      </w:r>
    </w:p>
    <w:p w14:paraId="104D9F8A"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Anti-inflammatory Mechanism (Multiple Compounds) </w:t>
      </w:r>
    </w:p>
    <w:p w14:paraId="0CEE2091"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Sesquiterpene lactones → NF-κB pathway inhibition → ↓ Pro-inflammatory cytokines → Reduced tissue inflammation → Symptom relief </w:t>
      </w:r>
      <w:r>
        <w:rPr>
          <w:rFonts w:ascii="Segoe UI" w:hAnsi="Segoe UI" w:cs="Segoe UI"/>
          <w:color w:val="333333"/>
          <w:vertAlign w:val="superscript"/>
          <w:lang w:val="en"/>
        </w:rPr>
        <w:t xml:space="preserve">[1] </w:t>
      </w:r>
    </w:p>
    <w:p w14:paraId="26640D54"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Quercetin → COX-2 enzyme inhibition → ↓ Prostaglandin synthesis → Anti-inflammatory and analgesic effects </w:t>
      </w:r>
      <w:r>
        <w:rPr>
          <w:rFonts w:ascii="Segoe UI" w:hAnsi="Segoe UI" w:cs="Segoe UI"/>
          <w:color w:val="333333"/>
          <w:vertAlign w:val="superscript"/>
          <w:lang w:val="en"/>
        </w:rPr>
        <w:t xml:space="preserve">[8] </w:t>
      </w:r>
    </w:p>
    <w:p w14:paraId="67602143"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Antimicrobial Action (Essential Oils) </w:t>
      </w:r>
    </w:p>
    <w:p w14:paraId="6DE8E7B2"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Camphor + Cineole → Bacterial membrane disruption → Cell lysis → Increased membrane permeability → ATP leakage → Cell death </w:t>
      </w:r>
      <w:r>
        <w:rPr>
          <w:rFonts w:ascii="Segoe UI" w:hAnsi="Segoe UI" w:cs="Segoe UI"/>
          <w:color w:val="333333"/>
          <w:vertAlign w:val="superscript"/>
          <w:lang w:val="en"/>
        </w:rPr>
        <w:t xml:space="preserve">[4] </w:t>
      </w:r>
    </w:p>
    <w:p w14:paraId="1B0D8822"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Borneol → Bacterial protein sulfhydryl group binding → Enzyme inactivation → Metabolic disruption → Growth inhibition </w:t>
      </w:r>
      <w:r>
        <w:rPr>
          <w:rFonts w:ascii="Segoe UI" w:hAnsi="Segoe UI" w:cs="Segoe UI"/>
          <w:color w:val="333333"/>
          <w:vertAlign w:val="superscript"/>
          <w:lang w:val="en"/>
        </w:rPr>
        <w:t xml:space="preserve">[4] </w:t>
      </w:r>
    </w:p>
    <w:p w14:paraId="712C4C8D"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Digestive Stimulation (Bitter Compounds) </w:t>
      </w:r>
    </w:p>
    <w:p w14:paraId="4B81B302"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Absinthin → Bitter taste receptor activation → ↑ Gastric secretions → Enhanced digestive enzyme release → Improved digestion </w:t>
      </w:r>
      <w:r>
        <w:rPr>
          <w:rFonts w:ascii="Segoe UI" w:hAnsi="Segoe UI" w:cs="Segoe UI"/>
          <w:color w:val="333333"/>
          <w:vertAlign w:val="superscript"/>
          <w:lang w:val="en"/>
        </w:rPr>
        <w:t xml:space="preserve">[1] </w:t>
      </w:r>
    </w:p>
    <w:p w14:paraId="49BD423F"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Monoterpenes → Smooth muscle calcium modulation → Reduced cramping → Relief of digestive discomfort </w:t>
      </w:r>
      <w:r>
        <w:rPr>
          <w:rFonts w:ascii="Segoe UI" w:hAnsi="Segoe UI" w:cs="Segoe UI"/>
          <w:color w:val="333333"/>
          <w:vertAlign w:val="superscript"/>
          <w:lang w:val="en"/>
        </w:rPr>
        <w:t xml:space="preserve">[6, 7] </w:t>
      </w:r>
    </w:p>
    <w:p w14:paraId="7CA341A6"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Analgesic Pathway (Camphor) </w:t>
      </w:r>
    </w:p>
    <w:p w14:paraId="1E1A8A8C"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Camphor → TRPM8 cold receptor activation → Counter-irritant effect → Pain gate control at spinal cord → Reduced pain sensation </w:t>
      </w:r>
      <w:r>
        <w:rPr>
          <w:rFonts w:ascii="Segoe UI" w:hAnsi="Segoe UI" w:cs="Segoe UI"/>
          <w:color w:val="333333"/>
          <w:vertAlign w:val="superscript"/>
          <w:lang w:val="en"/>
        </w:rPr>
        <w:t xml:space="preserve">[9] </w:t>
      </w:r>
    </w:p>
    <w:p w14:paraId="7B41DF78"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Camphor → Voltage-gated Na+ channel blockade → ↓ Action potential → Local anesthetic effect → Pain relief </w:t>
      </w:r>
      <w:r>
        <w:rPr>
          <w:rFonts w:ascii="Segoe UI" w:hAnsi="Segoe UI" w:cs="Segoe UI"/>
          <w:color w:val="333333"/>
          <w:vertAlign w:val="superscript"/>
          <w:lang w:val="en"/>
        </w:rPr>
        <w:t xml:space="preserve">[9] </w:t>
      </w:r>
    </w:p>
    <w:p w14:paraId="2926EACB" w14:textId="77777777" w:rsidR="00CD1F2D" w:rsidRDefault="00CD1F2D">
      <w:pPr>
        <w:pStyle w:val="Heading3"/>
        <w:divId w:val="213393769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550A2C4F"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Tea Preparation (Primary Traditional Method) </w:t>
      </w:r>
    </w:p>
    <w:p w14:paraId="0252C63E" w14:textId="77777777" w:rsidR="00CD1F2D" w:rsidRDefault="00CD1F2D">
      <w:pPr>
        <w:numPr>
          <w:ilvl w:val="0"/>
          <w:numId w:val="655"/>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Hot water infusion: Extracts water-soluble compounds and some volatile oils </w:t>
      </w:r>
      <w:r>
        <w:rPr>
          <w:rFonts w:ascii="Segoe UI" w:eastAsia="Times New Roman" w:hAnsi="Segoe UI" w:cs="Segoe UI"/>
          <w:color w:val="333333"/>
          <w:vertAlign w:val="superscript"/>
          <w:lang w:val="en"/>
        </w:rPr>
        <w:t xml:space="preserve">[2] </w:t>
      </w:r>
    </w:p>
    <w:p w14:paraId="3C8BEF72" w14:textId="77777777" w:rsidR="00CD1F2D" w:rsidRDefault="00CD1F2D">
      <w:pPr>
        <w:numPr>
          <w:ilvl w:val="0"/>
          <w:numId w:val="655"/>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Covered steeping: Prevents loss of volatile essential oils </w:t>
      </w:r>
      <w:r>
        <w:rPr>
          <w:rFonts w:ascii="Segoe UI" w:eastAsia="Times New Roman" w:hAnsi="Segoe UI" w:cs="Segoe UI"/>
          <w:color w:val="333333"/>
          <w:vertAlign w:val="superscript"/>
          <w:lang w:val="en"/>
        </w:rPr>
        <w:t xml:space="preserve">[2] </w:t>
      </w:r>
    </w:p>
    <w:p w14:paraId="5F6DC7B9" w14:textId="77777777" w:rsidR="00CD1F2D" w:rsidRDefault="00CD1F2D">
      <w:pPr>
        <w:numPr>
          <w:ilvl w:val="0"/>
          <w:numId w:val="655"/>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Fresh vs. dried: Traditional knowledge distinguishes potency differences </w:t>
      </w:r>
      <w:r>
        <w:rPr>
          <w:rFonts w:ascii="Segoe UI" w:eastAsia="Times New Roman" w:hAnsi="Segoe UI" w:cs="Segoe UI"/>
          <w:color w:val="333333"/>
          <w:vertAlign w:val="superscript"/>
          <w:lang w:val="en"/>
        </w:rPr>
        <w:t xml:space="preserve">[2] </w:t>
      </w:r>
    </w:p>
    <w:p w14:paraId="1193F6DA" w14:textId="77777777" w:rsidR="00CD1F2D" w:rsidRDefault="00CD1F2D">
      <w:pPr>
        <w:numPr>
          <w:ilvl w:val="0"/>
          <w:numId w:val="655"/>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Dosage timing: Multiple small doses throughout the day </w:t>
      </w:r>
      <w:r>
        <w:rPr>
          <w:rFonts w:ascii="Segoe UI" w:eastAsia="Times New Roman" w:hAnsi="Segoe UI" w:cs="Segoe UI"/>
          <w:color w:val="333333"/>
          <w:vertAlign w:val="superscript"/>
          <w:lang w:val="en"/>
        </w:rPr>
        <w:t xml:space="preserve">[2] </w:t>
      </w:r>
    </w:p>
    <w:p w14:paraId="7471B939"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Inhalation/Steam Therapy </w:t>
      </w:r>
    </w:p>
    <w:p w14:paraId="49DBAA1B" w14:textId="77777777" w:rsidR="00CD1F2D" w:rsidRDefault="00CD1F2D">
      <w:pPr>
        <w:numPr>
          <w:ilvl w:val="0"/>
          <w:numId w:val="656"/>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Hot water with fresh leaves: Maximizes volatile compound release </w:t>
      </w:r>
      <w:r>
        <w:rPr>
          <w:rFonts w:ascii="Segoe UI" w:eastAsia="Times New Roman" w:hAnsi="Segoe UI" w:cs="Segoe UI"/>
          <w:color w:val="333333"/>
          <w:vertAlign w:val="superscript"/>
          <w:lang w:val="en"/>
        </w:rPr>
        <w:t xml:space="preserve">[2] </w:t>
      </w:r>
    </w:p>
    <w:p w14:paraId="0B19A4F4" w14:textId="77777777" w:rsidR="00CD1F2D" w:rsidRDefault="00CD1F2D">
      <w:pPr>
        <w:numPr>
          <w:ilvl w:val="0"/>
          <w:numId w:val="656"/>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Direct inhalation: Delivers monoterpenes to respiratory tract </w:t>
      </w:r>
      <w:r>
        <w:rPr>
          <w:rFonts w:ascii="Segoe UI" w:eastAsia="Times New Roman" w:hAnsi="Segoe UI" w:cs="Segoe UI"/>
          <w:color w:val="333333"/>
          <w:vertAlign w:val="superscript"/>
          <w:lang w:val="en"/>
        </w:rPr>
        <w:t xml:space="preserve">[2] </w:t>
      </w:r>
    </w:p>
    <w:p w14:paraId="71D9E1A1" w14:textId="77777777" w:rsidR="00CD1F2D" w:rsidRDefault="00CD1F2D">
      <w:pPr>
        <w:numPr>
          <w:ilvl w:val="0"/>
          <w:numId w:val="656"/>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Smudging: Releases antimicrobial compounds into air </w:t>
      </w:r>
      <w:r>
        <w:rPr>
          <w:rFonts w:ascii="Segoe UI" w:eastAsia="Times New Roman" w:hAnsi="Segoe UI" w:cs="Segoe UI"/>
          <w:color w:val="333333"/>
          <w:vertAlign w:val="superscript"/>
          <w:lang w:val="en"/>
        </w:rPr>
        <w:t xml:space="preserve">[2] </w:t>
      </w:r>
    </w:p>
    <w:p w14:paraId="4EB1D825"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Topical Applications </w:t>
      </w:r>
    </w:p>
    <w:p w14:paraId="17BDEA9F" w14:textId="77777777" w:rsidR="00CD1F2D" w:rsidRDefault="00CD1F2D">
      <w:pPr>
        <w:numPr>
          <w:ilvl w:val="0"/>
          <w:numId w:val="657"/>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Fresh leaf poultice: Maximum essential oil content for wound healing </w:t>
      </w:r>
      <w:r>
        <w:rPr>
          <w:rFonts w:ascii="Segoe UI" w:eastAsia="Times New Roman" w:hAnsi="Segoe UI" w:cs="Segoe UI"/>
          <w:color w:val="333333"/>
          <w:vertAlign w:val="superscript"/>
          <w:lang w:val="en"/>
        </w:rPr>
        <w:t xml:space="preserve">[2] </w:t>
      </w:r>
    </w:p>
    <w:p w14:paraId="6BDE8DCE" w14:textId="77777777" w:rsidR="00CD1F2D" w:rsidRDefault="00CD1F2D">
      <w:pPr>
        <w:numPr>
          <w:ilvl w:val="0"/>
          <w:numId w:val="657"/>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Decoction wash: Concentrated antimicrobial solution </w:t>
      </w:r>
      <w:r>
        <w:rPr>
          <w:rFonts w:ascii="Segoe UI" w:eastAsia="Times New Roman" w:hAnsi="Segoe UI" w:cs="Segoe UI"/>
          <w:color w:val="333333"/>
          <w:vertAlign w:val="superscript"/>
          <w:lang w:val="en"/>
        </w:rPr>
        <w:t xml:space="preserve">[2] </w:t>
      </w:r>
    </w:p>
    <w:p w14:paraId="53F312F1" w14:textId="77777777" w:rsidR="00CD1F2D" w:rsidRDefault="00CD1F2D">
      <w:pPr>
        <w:numPr>
          <w:ilvl w:val="0"/>
          <w:numId w:val="657"/>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Direct application: Simple and effective wound treatment </w:t>
      </w:r>
      <w:r>
        <w:rPr>
          <w:rFonts w:ascii="Segoe UI" w:eastAsia="Times New Roman" w:hAnsi="Segoe UI" w:cs="Segoe UI"/>
          <w:color w:val="333333"/>
          <w:vertAlign w:val="superscript"/>
          <w:lang w:val="en"/>
        </w:rPr>
        <w:t xml:space="preserve">[2] </w:t>
      </w:r>
    </w:p>
    <w:p w14:paraId="2F2A922D" w14:textId="77777777" w:rsidR="00CD1F2D" w:rsidRDefault="00CD1F2D">
      <w:pPr>
        <w:pStyle w:val="Heading3"/>
        <w:divId w:val="213393769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0F368E09"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Ceremonial and Practical Uses </w:t>
      </w:r>
    </w:p>
    <w:p w14:paraId="3AF39FE6"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Pasture sage holds multiple cultural roles: </w:t>
      </w:r>
    </w:p>
    <w:p w14:paraId="2F4A0FF9" w14:textId="77777777" w:rsidR="00CD1F2D" w:rsidRDefault="00CD1F2D">
      <w:pPr>
        <w:numPr>
          <w:ilvl w:val="0"/>
          <w:numId w:val="658"/>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Smudging ceremonies: Spiritual purification and blessing </w:t>
      </w:r>
      <w:r>
        <w:rPr>
          <w:rFonts w:ascii="Segoe UI" w:eastAsia="Times New Roman" w:hAnsi="Segoe UI" w:cs="Segoe UI"/>
          <w:color w:val="333333"/>
          <w:vertAlign w:val="superscript"/>
          <w:lang w:val="en"/>
        </w:rPr>
        <w:t xml:space="preserve">[2] </w:t>
      </w:r>
    </w:p>
    <w:p w14:paraId="47539FFE" w14:textId="77777777" w:rsidR="00CD1F2D" w:rsidRDefault="00CD1F2D">
      <w:pPr>
        <w:numPr>
          <w:ilvl w:val="0"/>
          <w:numId w:val="658"/>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Insect repellent: Burned to drive away mosquitoes and biting insects </w:t>
      </w:r>
      <w:r>
        <w:rPr>
          <w:rFonts w:ascii="Segoe UI" w:eastAsia="Times New Roman" w:hAnsi="Segoe UI" w:cs="Segoe UI"/>
          <w:color w:val="333333"/>
          <w:vertAlign w:val="superscript"/>
          <w:lang w:val="en"/>
        </w:rPr>
        <w:t xml:space="preserve">[2] </w:t>
      </w:r>
    </w:p>
    <w:p w14:paraId="6E2DB99F" w14:textId="77777777" w:rsidR="00CD1F2D" w:rsidRDefault="00CD1F2D">
      <w:pPr>
        <w:numPr>
          <w:ilvl w:val="0"/>
          <w:numId w:val="658"/>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Bedding material: Used in bedding to repel bedbugs, fleas, and lice </w:t>
      </w:r>
      <w:r>
        <w:rPr>
          <w:rFonts w:ascii="Segoe UI" w:eastAsia="Times New Roman" w:hAnsi="Segoe UI" w:cs="Segoe UI"/>
          <w:color w:val="333333"/>
          <w:vertAlign w:val="superscript"/>
          <w:lang w:val="en"/>
        </w:rPr>
        <w:t xml:space="preserve">[2] </w:t>
      </w:r>
    </w:p>
    <w:p w14:paraId="6B370D9B" w14:textId="77777777" w:rsidR="00CD1F2D" w:rsidRDefault="00CD1F2D">
      <w:pPr>
        <w:numPr>
          <w:ilvl w:val="0"/>
          <w:numId w:val="658"/>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Aromatic purposes: Stuffed into pillows by pioneer women </w:t>
      </w:r>
      <w:r>
        <w:rPr>
          <w:rFonts w:ascii="Segoe UI" w:eastAsia="Times New Roman" w:hAnsi="Segoe UI" w:cs="Segoe UI"/>
          <w:color w:val="333333"/>
          <w:vertAlign w:val="superscript"/>
          <w:lang w:val="en"/>
        </w:rPr>
        <w:t xml:space="preserve">[11] </w:t>
      </w:r>
    </w:p>
    <w:p w14:paraId="3A11F576"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Ecological Role </w:t>
      </w:r>
    </w:p>
    <w:p w14:paraId="5E0276F9" w14:textId="77777777" w:rsidR="00CD1F2D" w:rsidRDefault="00CD1F2D">
      <w:pPr>
        <w:numPr>
          <w:ilvl w:val="0"/>
          <w:numId w:val="659"/>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Drought tolerance: Thrives in dry, harsh conditions </w:t>
      </w:r>
      <w:r>
        <w:rPr>
          <w:rFonts w:ascii="Segoe UI" w:eastAsia="Times New Roman" w:hAnsi="Segoe UI" w:cs="Segoe UI"/>
          <w:color w:val="333333"/>
          <w:vertAlign w:val="superscript"/>
          <w:lang w:val="en"/>
        </w:rPr>
        <w:t xml:space="preserve">[10] </w:t>
      </w:r>
    </w:p>
    <w:p w14:paraId="1F9B16C2" w14:textId="77777777" w:rsidR="00CD1F2D" w:rsidRDefault="00CD1F2D">
      <w:pPr>
        <w:numPr>
          <w:ilvl w:val="0"/>
          <w:numId w:val="659"/>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Soil stabilization: Spreading rhizomes prevent erosion </w:t>
      </w:r>
      <w:r>
        <w:rPr>
          <w:rFonts w:ascii="Segoe UI" w:eastAsia="Times New Roman" w:hAnsi="Segoe UI" w:cs="Segoe UI"/>
          <w:color w:val="333333"/>
          <w:vertAlign w:val="superscript"/>
          <w:lang w:val="en"/>
        </w:rPr>
        <w:t xml:space="preserve">[10] </w:t>
      </w:r>
    </w:p>
    <w:p w14:paraId="1BC4E453" w14:textId="77777777" w:rsidR="00CD1F2D" w:rsidRDefault="00CD1F2D">
      <w:pPr>
        <w:numPr>
          <w:ilvl w:val="0"/>
          <w:numId w:val="659"/>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Wildlife value: Provides food and cover for small mammals and birds </w:t>
      </w:r>
      <w:r>
        <w:rPr>
          <w:rFonts w:ascii="Segoe UI" w:eastAsia="Times New Roman" w:hAnsi="Segoe UI" w:cs="Segoe UI"/>
          <w:color w:val="333333"/>
          <w:vertAlign w:val="superscript"/>
          <w:lang w:val="en"/>
        </w:rPr>
        <w:t xml:space="preserve">[13] </w:t>
      </w:r>
    </w:p>
    <w:p w14:paraId="6B780171" w14:textId="77777777" w:rsidR="00CD1F2D" w:rsidRDefault="00CD1F2D">
      <w:pPr>
        <w:numPr>
          <w:ilvl w:val="0"/>
          <w:numId w:val="659"/>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Grazing resistance: Aromatic oils deter excessive browsing </w:t>
      </w:r>
      <w:r>
        <w:rPr>
          <w:rFonts w:ascii="Segoe UI" w:eastAsia="Times New Roman" w:hAnsi="Segoe UI" w:cs="Segoe UI"/>
          <w:color w:val="333333"/>
          <w:vertAlign w:val="superscript"/>
          <w:lang w:val="en"/>
        </w:rPr>
        <w:t xml:space="preserve">[10] </w:t>
      </w:r>
    </w:p>
    <w:p w14:paraId="75DC3C37" w14:textId="77777777" w:rsidR="00CD1F2D" w:rsidRDefault="00CD1F2D">
      <w:pPr>
        <w:pStyle w:val="Heading3"/>
        <w:divId w:val="213393769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1CFF070A"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3333"/>
          <w:lang w:val="en"/>
        </w:rPr>
        <w:t xml:space="preserve">Traditional Guidelines </w:t>
      </w:r>
    </w:p>
    <w:p w14:paraId="7EBDC440"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Indigenous preparation methods emphasize: </w:t>
      </w:r>
    </w:p>
    <w:p w14:paraId="511EBF3D" w14:textId="77777777" w:rsidR="00CD1F2D" w:rsidRDefault="00CD1F2D">
      <w:pPr>
        <w:numPr>
          <w:ilvl w:val="0"/>
          <w:numId w:val="660"/>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Appropriate dosing: Moderate use due to potent compounds </w:t>
      </w:r>
      <w:r>
        <w:rPr>
          <w:rFonts w:ascii="Segoe UI" w:eastAsia="Times New Roman" w:hAnsi="Segoe UI" w:cs="Segoe UI"/>
          <w:color w:val="333333"/>
          <w:vertAlign w:val="superscript"/>
          <w:lang w:val="en"/>
        </w:rPr>
        <w:t xml:space="preserve">[2] </w:t>
      </w:r>
    </w:p>
    <w:p w14:paraId="239B67E5" w14:textId="77777777" w:rsidR="00CD1F2D" w:rsidRDefault="00CD1F2D">
      <w:pPr>
        <w:numPr>
          <w:ilvl w:val="0"/>
          <w:numId w:val="660"/>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Duration limitations: Typically short-term applications </w:t>
      </w:r>
      <w:r>
        <w:rPr>
          <w:rFonts w:ascii="Segoe UI" w:eastAsia="Times New Roman" w:hAnsi="Segoe UI" w:cs="Segoe UI"/>
          <w:color w:val="333333"/>
          <w:vertAlign w:val="superscript"/>
          <w:lang w:val="en"/>
        </w:rPr>
        <w:t xml:space="preserve">[2] </w:t>
      </w:r>
    </w:p>
    <w:p w14:paraId="1BED82C7" w14:textId="77777777" w:rsidR="00CD1F2D" w:rsidRDefault="00CD1F2D">
      <w:pPr>
        <w:numPr>
          <w:ilvl w:val="0"/>
          <w:numId w:val="660"/>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Proper preparation: Traditional methods optimize safety and efficacy </w:t>
      </w:r>
      <w:r>
        <w:rPr>
          <w:rFonts w:ascii="Segoe UI" w:eastAsia="Times New Roman" w:hAnsi="Segoe UI" w:cs="Segoe UI"/>
          <w:color w:val="333333"/>
          <w:vertAlign w:val="superscript"/>
          <w:lang w:val="en"/>
        </w:rPr>
        <w:t xml:space="preserve">[2] </w:t>
      </w:r>
    </w:p>
    <w:p w14:paraId="01BEC3D2" w14:textId="77777777" w:rsidR="00CD1F2D" w:rsidRDefault="00CD1F2D">
      <w:pPr>
        <w:numPr>
          <w:ilvl w:val="0"/>
          <w:numId w:val="660"/>
        </w:numPr>
        <w:spacing w:before="100" w:beforeAutospacing="1" w:after="100" w:afterAutospacing="1"/>
        <w:divId w:val="2133937692"/>
        <w:rPr>
          <w:rFonts w:ascii="Segoe UI" w:eastAsia="Times New Roman" w:hAnsi="Segoe UI" w:cs="Segoe UI"/>
          <w:color w:val="333333"/>
          <w:lang w:val="en"/>
        </w:rPr>
      </w:pPr>
      <w:r>
        <w:rPr>
          <w:rFonts w:ascii="Segoe UI" w:eastAsia="Times New Roman" w:hAnsi="Segoe UI" w:cs="Segoe UI"/>
          <w:color w:val="333333"/>
          <w:lang w:val="en"/>
        </w:rPr>
        <w:t xml:space="preserve">Individual sensitivity: Recognition of personal tolerance </w:t>
      </w:r>
      <w:r>
        <w:rPr>
          <w:rFonts w:ascii="Segoe UI" w:eastAsia="Times New Roman" w:hAnsi="Segoe UI" w:cs="Segoe UI"/>
          <w:color w:val="333333"/>
          <w:vertAlign w:val="superscript"/>
          <w:lang w:val="en"/>
        </w:rPr>
        <w:t xml:space="preserve">[2] </w:t>
      </w:r>
    </w:p>
    <w:p w14:paraId="0E6AF342" w14:textId="77777777" w:rsidR="00CD1F2D" w:rsidRDefault="00CD1F2D">
      <w:pPr>
        <w:pStyle w:val="NormalWeb"/>
        <w:divId w:val="2133937692"/>
        <w:rPr>
          <w:rFonts w:ascii="Segoe UI" w:hAnsi="Segoe UI" w:cs="Segoe UI"/>
          <w:color w:val="333333"/>
          <w:lang w:val="en"/>
        </w:rPr>
      </w:pPr>
      <w:r>
        <w:rPr>
          <w:rStyle w:val="Strong"/>
          <w:rFonts w:ascii="Segoe UI" w:hAnsi="Segoe UI" w:cs="Segoe UI"/>
          <w:color w:val="339966"/>
          <w:lang w:val="en"/>
        </w:rPr>
        <w:t xml:space="preserve">References </w:t>
      </w:r>
    </w:p>
    <w:p w14:paraId="3802E5A6"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1. Bora, K. S., &amp; Sharma, A. (2021). Phytochemistry and pharmacological activity of the genus </w:t>
      </w:r>
      <w:r>
        <w:rPr>
          <w:rStyle w:val="Emphasis"/>
          <w:rFonts w:ascii="Segoe UI" w:hAnsi="Segoe UI" w:cs="Segoe UI"/>
          <w:color w:val="333333"/>
          <w:lang w:val="en"/>
        </w:rPr>
        <w:t xml:space="preserve">Artemisia </w:t>
      </w:r>
      <w:r>
        <w:rPr>
          <w:rFonts w:ascii="Segoe UI" w:hAnsi="Segoe UI" w:cs="Segoe UI"/>
          <w:color w:val="333333"/>
          <w:lang w:val="en"/>
        </w:rPr>
        <w:t xml:space="preserve">. </w:t>
      </w:r>
      <w:r>
        <w:rPr>
          <w:rStyle w:val="Emphasis"/>
          <w:rFonts w:ascii="Segoe UI" w:hAnsi="Segoe UI" w:cs="Segoe UI"/>
          <w:color w:val="333333"/>
          <w:lang w:val="en"/>
        </w:rPr>
        <w:t>Pharmacognosy Reviews</w:t>
      </w:r>
      <w:r>
        <w:rPr>
          <w:rStyle w:val="Emphasis"/>
          <w:rFonts w:ascii="Segoe UI" w:hAnsi="Segoe UI" w:cs="Segoe UI"/>
          <w:color w:val="333333"/>
          <w:lang w:val="en"/>
        </w:rPr>
        <w:t xml:space="preserve"> </w:t>
      </w:r>
      <w:r>
        <w:rPr>
          <w:rFonts w:ascii="Segoe UI" w:hAnsi="Segoe UI" w:cs="Segoe UI"/>
          <w:color w:val="333333"/>
          <w:lang w:val="en"/>
        </w:rPr>
        <w:t xml:space="preserve">, </w:t>
      </w:r>
      <w:r>
        <w:rPr>
          <w:rStyle w:val="Emphasis"/>
          <w:rFonts w:ascii="Segoe UI" w:hAnsi="Segoe UI" w:cs="Segoe UI"/>
          <w:color w:val="333333"/>
          <w:lang w:val="en"/>
        </w:rPr>
        <w:t xml:space="preserve">15 </w:t>
      </w:r>
      <w:r>
        <w:rPr>
          <w:rFonts w:ascii="Segoe UI" w:hAnsi="Segoe UI" w:cs="Segoe UI"/>
          <w:color w:val="333333"/>
          <w:lang w:val="en"/>
        </w:rPr>
        <w:t xml:space="preserve">(30), 49–63. </w:t>
      </w:r>
      <w:hyperlink r:id="rId814" w:history="1">
        <w:r>
          <w:rPr>
            <w:rStyle w:val="Hyperlink"/>
            <w:rFonts w:ascii="Segoe UI" w:hAnsi="Segoe UI" w:cs="Segoe UI"/>
            <w:lang w:val="en"/>
          </w:rPr>
          <w:t xml:space="preserve">https://doi.org/10.4103/phrev.phrev_23_21 </w:t>
        </w:r>
      </w:hyperlink>
    </w:p>
    <w:p w14:paraId="6230E466"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p>
    <w:p w14:paraId="08B707C2"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3. Everwilde Farms. (2025). </w:t>
      </w:r>
      <w:r>
        <w:rPr>
          <w:rStyle w:val="Emphasis"/>
          <w:rFonts w:ascii="Segoe UI" w:hAnsi="Segoe UI" w:cs="Segoe UI"/>
          <w:color w:val="333333"/>
          <w:lang w:val="en"/>
        </w:rPr>
        <w:t xml:space="preserve">Artemisia frigida (fringed sage) wildflower seed </w:t>
      </w:r>
      <w:r>
        <w:rPr>
          <w:rFonts w:ascii="Segoe UI" w:hAnsi="Segoe UI" w:cs="Segoe UI"/>
          <w:color w:val="333333"/>
          <w:lang w:val="en"/>
        </w:rPr>
        <w:t xml:space="preserve">. </w:t>
      </w:r>
      <w:hyperlink r:id="rId815" w:tgtFrame="_new" w:history="1">
        <w:r>
          <w:rPr>
            <w:rStyle w:val="Hyperlink"/>
            <w:rFonts w:ascii="Segoe UI" w:hAnsi="Segoe UI" w:cs="Segoe UI"/>
            <w:lang w:val="en"/>
          </w:rPr>
          <w:t xml:space="preserve">https://www.everwilde.com/store/Artemisia-frigida-WildFlower-Seed.html </w:t>
        </w:r>
      </w:hyperlink>
    </w:p>
    <w:p w14:paraId="70B143C3"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4. Frontiers in Chemistry. (2024). Chemical composition, antimicrobial, and antioxidant properties of essential oils from Artemisia species. </w:t>
      </w:r>
      <w:r>
        <w:rPr>
          <w:rStyle w:val="Emphasis"/>
          <w:rFonts w:ascii="Segoe UI" w:hAnsi="Segoe UI" w:cs="Segoe UI"/>
          <w:color w:val="333333"/>
          <w:lang w:val="en"/>
        </w:rPr>
        <w:t xml:space="preserve">Frontiers in Chemistry </w:t>
      </w:r>
      <w:r>
        <w:rPr>
          <w:rFonts w:ascii="Segoe UI" w:hAnsi="Segoe UI" w:cs="Segoe UI"/>
          <w:color w:val="333333"/>
          <w:lang w:val="en"/>
        </w:rPr>
        <w:t xml:space="preserve">, </w:t>
      </w:r>
      <w:r>
        <w:rPr>
          <w:rStyle w:val="Emphasis"/>
          <w:rFonts w:ascii="Segoe UI" w:hAnsi="Segoe UI" w:cs="Segoe UI"/>
          <w:color w:val="333333"/>
          <w:lang w:val="en"/>
        </w:rPr>
        <w:t xml:space="preserve">12 </w:t>
      </w:r>
      <w:r>
        <w:rPr>
          <w:rFonts w:ascii="Segoe UI" w:hAnsi="Segoe UI" w:cs="Segoe UI"/>
          <w:color w:val="333333"/>
          <w:lang w:val="en"/>
        </w:rPr>
        <w:t xml:space="preserve">. </w:t>
      </w:r>
      <w:hyperlink r:id="rId816" w:history="1">
        <w:r>
          <w:rPr>
            <w:rStyle w:val="Hyperlink"/>
            <w:rFonts w:ascii="Segoe UI" w:hAnsi="Segoe UI" w:cs="Segoe UI"/>
            <w:lang w:val="en"/>
          </w:rPr>
          <w:t xml:space="preserve">https://doi.org/10.3389/fchem.2024.1456684 </w:t>
        </w:r>
      </w:hyperlink>
    </w:p>
    <w:p w14:paraId="5B818913"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5. Grigore, A., Istudor, V., &amp; Colceru-Mihul, S. (2023). Essential oils of </w:t>
      </w:r>
      <w:r>
        <w:rPr>
          <w:rStyle w:val="Emphasis"/>
          <w:rFonts w:ascii="Segoe UI" w:hAnsi="Segoe UI" w:cs="Segoe UI"/>
          <w:color w:val="333333"/>
          <w:lang w:val="en"/>
        </w:rPr>
        <w:t xml:space="preserve">Artemisia frigida </w:t>
      </w:r>
      <w:r>
        <w:rPr>
          <w:rFonts w:ascii="Segoe UI" w:hAnsi="Segoe UI" w:cs="Segoe UI"/>
          <w:color w:val="333333"/>
          <w:lang w:val="en"/>
        </w:rPr>
        <w:t xml:space="preserve">plants (Asteraceae): Conservatism and lability of the composition. </w:t>
      </w:r>
      <w:r>
        <w:rPr>
          <w:rStyle w:val="Emphasis"/>
          <w:rFonts w:ascii="Segoe UI" w:hAnsi="Segoe UI" w:cs="Segoe UI"/>
          <w:color w:val="333333"/>
          <w:lang w:val="en"/>
        </w:rPr>
        <w:t xml:space="preserve">Plants </w:t>
      </w:r>
      <w:r>
        <w:rPr>
          <w:rFonts w:ascii="Segoe UI" w:hAnsi="Segoe UI" w:cs="Segoe UI"/>
          <w:color w:val="333333"/>
          <w:lang w:val="en"/>
        </w:rPr>
        <w:t xml:space="preserve">, </w:t>
      </w:r>
      <w:r>
        <w:rPr>
          <w:rStyle w:val="Emphasis"/>
          <w:rFonts w:ascii="Segoe UI" w:hAnsi="Segoe UI" w:cs="Segoe UI"/>
          <w:color w:val="333333"/>
          <w:lang w:val="en"/>
        </w:rPr>
        <w:t xml:space="preserve">12 </w:t>
      </w:r>
      <w:r>
        <w:rPr>
          <w:rFonts w:ascii="Segoe UI" w:hAnsi="Segoe UI" w:cs="Segoe UI"/>
          <w:color w:val="333333"/>
          <w:lang w:val="en"/>
        </w:rPr>
        <w:t xml:space="preserve">(19), 3422. </w:t>
      </w:r>
      <w:hyperlink r:id="rId817" w:history="1">
        <w:r>
          <w:rPr>
            <w:rStyle w:val="Hyperlink"/>
            <w:rFonts w:ascii="Segoe UI" w:hAnsi="Segoe UI" w:cs="Segoe UI"/>
            <w:lang w:val="en"/>
          </w:rPr>
          <w:t xml:space="preserve">https://doi.org/10.3390/plants12193422 </w:t>
        </w:r>
      </w:hyperlink>
    </w:p>
    <w:p w14:paraId="137473D9"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6. Juergens, U. R. (2014). Anti-inflammatory properties of the monoterpene 1,8-cineole: current evidence for co-medication in inflammatory airway diseases. </w:t>
      </w:r>
      <w:r>
        <w:rPr>
          <w:rStyle w:val="Emphasis"/>
          <w:rFonts w:ascii="Segoe UI" w:hAnsi="Segoe UI" w:cs="Segoe UI"/>
          <w:color w:val="333333"/>
          <w:lang w:val="en"/>
        </w:rPr>
        <w:t xml:space="preserve">Drug Research </w:t>
      </w:r>
      <w:r>
        <w:rPr>
          <w:rFonts w:ascii="Segoe UI" w:hAnsi="Segoe UI" w:cs="Segoe UI"/>
          <w:color w:val="333333"/>
          <w:lang w:val="en"/>
        </w:rPr>
        <w:t xml:space="preserve">, </w:t>
      </w:r>
      <w:r>
        <w:rPr>
          <w:rStyle w:val="Emphasis"/>
          <w:rFonts w:ascii="Segoe UI" w:hAnsi="Segoe UI" w:cs="Segoe UI"/>
          <w:color w:val="333333"/>
          <w:lang w:val="en"/>
        </w:rPr>
        <w:t xml:space="preserve">64 </w:t>
      </w:r>
      <w:r>
        <w:rPr>
          <w:rFonts w:ascii="Segoe UI" w:hAnsi="Segoe UI" w:cs="Segoe UI"/>
          <w:color w:val="333333"/>
          <w:lang w:val="en"/>
        </w:rPr>
        <w:t xml:space="preserve">(12), 638–646. </w:t>
      </w:r>
      <w:hyperlink r:id="rId818" w:history="1">
        <w:r>
          <w:rPr>
            <w:rStyle w:val="Hyperlink"/>
            <w:rFonts w:ascii="Segoe UI" w:hAnsi="Segoe UI" w:cs="Segoe UI"/>
            <w:lang w:val="en"/>
          </w:rPr>
          <w:t xml:space="preserve">https://doi.org/10.1055/s-0034-1372609 </w:t>
        </w:r>
      </w:hyperlink>
    </w:p>
    <w:p w14:paraId="758D0C6B"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7. Lopes-Lutz, D., Alviano, D. S., Alviano, C. S., &amp; Kolodziejczyk, P. P. (2018). The </w:t>
      </w:r>
      <w:r>
        <w:rPr>
          <w:rStyle w:val="Emphasis"/>
          <w:rFonts w:ascii="Segoe UI" w:hAnsi="Segoe UI" w:cs="Segoe UI"/>
          <w:color w:val="333333"/>
          <w:lang w:val="en"/>
        </w:rPr>
        <w:t xml:space="preserve">Artemisia </w:t>
      </w:r>
      <w:r>
        <w:rPr>
          <w:rFonts w:ascii="Segoe UI" w:hAnsi="Segoe UI" w:cs="Segoe UI"/>
          <w:color w:val="333333"/>
          <w:lang w:val="en"/>
        </w:rPr>
        <w:t xml:space="preserve">L. genus: A review of bioactive essential oils. </w:t>
      </w:r>
      <w:r>
        <w:rPr>
          <w:rStyle w:val="Emphasis"/>
          <w:rFonts w:ascii="Segoe UI" w:hAnsi="Segoe UI" w:cs="Segoe UI"/>
          <w:color w:val="333333"/>
          <w:lang w:val="en"/>
        </w:rPr>
        <w:t xml:space="preserve">Molecules </w:t>
      </w:r>
      <w:r>
        <w:rPr>
          <w:rFonts w:ascii="Segoe UI" w:hAnsi="Segoe UI" w:cs="Segoe UI"/>
          <w:color w:val="333333"/>
          <w:lang w:val="en"/>
        </w:rPr>
        <w:t xml:space="preserve">, </w:t>
      </w:r>
      <w:r>
        <w:rPr>
          <w:rStyle w:val="Emphasis"/>
          <w:rFonts w:ascii="Segoe UI" w:hAnsi="Segoe UI" w:cs="Segoe UI"/>
          <w:color w:val="333333"/>
          <w:lang w:val="en"/>
        </w:rPr>
        <w:t xml:space="preserve">23 </w:t>
      </w:r>
      <w:r>
        <w:rPr>
          <w:rFonts w:ascii="Segoe UI" w:hAnsi="Segoe UI" w:cs="Segoe UI"/>
          <w:color w:val="333333"/>
          <w:lang w:val="en"/>
        </w:rPr>
        <w:t xml:space="preserve">(11), 2956. </w:t>
      </w:r>
      <w:hyperlink r:id="rId819" w:history="1">
        <w:r>
          <w:rPr>
            <w:rStyle w:val="Hyperlink"/>
            <w:rFonts w:ascii="Segoe UI" w:hAnsi="Segoe UI" w:cs="Segoe UI"/>
            <w:lang w:val="en"/>
          </w:rPr>
          <w:t xml:space="preserve">https://doi.org/10.3390/molecules23112956 </w:t>
        </w:r>
      </w:hyperlink>
    </w:p>
    <w:p w14:paraId="3F2254BD"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8. Phytochemical treasure troves—Insights into bioactivities, phytochemistry, and uses of Artemisia species. (2025). </w:t>
      </w:r>
      <w:r>
        <w:rPr>
          <w:rStyle w:val="Emphasis"/>
          <w:rFonts w:ascii="Segoe UI" w:hAnsi="Segoe UI" w:cs="Segoe UI"/>
          <w:color w:val="333333"/>
          <w:lang w:val="en"/>
        </w:rPr>
        <w:t xml:space="preserve">Phytochemistry Reviews </w:t>
      </w:r>
      <w:r>
        <w:rPr>
          <w:rFonts w:ascii="Segoe UI" w:hAnsi="Segoe UI" w:cs="Segoe UI"/>
          <w:color w:val="333333"/>
          <w:lang w:val="en"/>
        </w:rPr>
        <w:t xml:space="preserve">. </w:t>
      </w:r>
      <w:hyperlink r:id="rId820" w:history="1">
        <w:r>
          <w:rPr>
            <w:rStyle w:val="Hyperlink"/>
            <w:rFonts w:ascii="Segoe UI" w:hAnsi="Segoe UI" w:cs="Segoe UI"/>
            <w:lang w:val="en"/>
          </w:rPr>
          <w:t xml:space="preserve">https://doi.org/10.1007/s11101-025-10163-0 </w:t>
        </w:r>
      </w:hyperlink>
    </w:p>
    <w:p w14:paraId="2319B7D8"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9. Selescu, T., Ciobanu, A. C., Dobre, C., Reid, G., &amp; </w:t>
      </w:r>
      <w:r>
        <w:rPr>
          <w:rFonts w:ascii="Segoe UI" w:hAnsi="Segoe UI" w:cs="Segoe UI"/>
          <w:color w:val="333333"/>
          <w:lang w:val="en"/>
        </w:rPr>
        <w:t xml:space="preserve">Babes, A. (2013). Camphor activates and sensitizes transient receptor potential melastatin 8 (TRPM8) to cooling and icilin. </w:t>
      </w:r>
      <w:r>
        <w:rPr>
          <w:rStyle w:val="Emphasis"/>
          <w:rFonts w:ascii="Segoe UI" w:hAnsi="Segoe UI" w:cs="Segoe UI"/>
          <w:color w:val="333333"/>
          <w:lang w:val="en"/>
        </w:rPr>
        <w:t xml:space="preserve">PLoS ONE </w:t>
      </w:r>
      <w:r>
        <w:rPr>
          <w:rFonts w:ascii="Segoe UI" w:hAnsi="Segoe UI" w:cs="Segoe UI"/>
          <w:color w:val="333333"/>
          <w:lang w:val="en"/>
        </w:rPr>
        <w:t xml:space="preserve">, </w:t>
      </w:r>
      <w:r>
        <w:rPr>
          <w:rStyle w:val="Emphasis"/>
          <w:rFonts w:ascii="Segoe UI" w:hAnsi="Segoe UI" w:cs="Segoe UI"/>
          <w:color w:val="333333"/>
          <w:lang w:val="en"/>
        </w:rPr>
        <w:t xml:space="preserve">8 </w:t>
      </w:r>
      <w:r>
        <w:rPr>
          <w:rFonts w:ascii="Segoe UI" w:hAnsi="Segoe UI" w:cs="Segoe UI"/>
          <w:color w:val="333333"/>
          <w:lang w:val="en"/>
        </w:rPr>
        <w:t xml:space="preserve">(5), e64592. </w:t>
      </w:r>
      <w:hyperlink r:id="rId821" w:history="1">
        <w:r>
          <w:rPr>
            <w:rStyle w:val="Hyperlink"/>
            <w:rFonts w:ascii="Segoe UI" w:hAnsi="Segoe UI" w:cs="Segoe UI"/>
            <w:lang w:val="en"/>
          </w:rPr>
          <w:t xml:space="preserve">https://doi.org/10.1371/journal.pone.0064592 </w:t>
        </w:r>
      </w:hyperlink>
    </w:p>
    <w:p w14:paraId="2CAEA380"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10. U.S. Department of Agriculture, Natural Resources Conservation Service. (2025). </w:t>
      </w:r>
      <w:r>
        <w:rPr>
          <w:rStyle w:val="Emphasis"/>
          <w:rFonts w:ascii="Segoe UI" w:hAnsi="Segoe UI" w:cs="Segoe UI"/>
          <w:color w:val="333333"/>
          <w:lang w:val="en"/>
        </w:rPr>
        <w:t xml:space="preserve">Plant fact sheet: Prairie sagewort (Artemisia frigida) </w:t>
      </w:r>
      <w:r>
        <w:rPr>
          <w:rFonts w:ascii="Segoe UI" w:hAnsi="Segoe UI" w:cs="Segoe UI"/>
          <w:color w:val="333333"/>
          <w:lang w:val="en"/>
        </w:rPr>
        <w:t xml:space="preserve">. </w:t>
      </w:r>
      <w:hyperlink r:id="rId822" w:tgtFrame="_new" w:history="1">
        <w:r>
          <w:rPr>
            <w:rStyle w:val="Hyperlink"/>
            <w:rFonts w:ascii="Segoe UI" w:hAnsi="Segoe UI" w:cs="Segoe UI"/>
            <w:lang w:val="en"/>
          </w:rPr>
          <w:t xml:space="preserve">https://plants.usda.gov/DocumentLibrary/factsheet/pdf/fs_arfr4.pdf </w:t>
        </w:r>
      </w:hyperlink>
    </w:p>
    <w:p w14:paraId="42C32AA9"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11. Wikipedia. (2025). </w:t>
      </w:r>
      <w:r>
        <w:rPr>
          <w:rStyle w:val="Emphasis"/>
          <w:rFonts w:ascii="Segoe UI" w:hAnsi="Segoe UI" w:cs="Segoe UI"/>
          <w:color w:val="333333"/>
          <w:lang w:val="en"/>
        </w:rPr>
        <w:t xml:space="preserve">Artemisia frigida </w:t>
      </w:r>
      <w:r>
        <w:rPr>
          <w:rFonts w:ascii="Segoe UI" w:hAnsi="Segoe UI" w:cs="Segoe UI"/>
          <w:color w:val="333333"/>
          <w:lang w:val="en"/>
        </w:rPr>
        <w:t xml:space="preserve">. </w:t>
      </w:r>
      <w:hyperlink r:id="rId823" w:tgtFrame="_new" w:history="1">
        <w:r>
          <w:rPr>
            <w:rStyle w:val="Hyperlink"/>
            <w:rFonts w:ascii="Segoe UI" w:hAnsi="Segoe UI" w:cs="Segoe UI"/>
            <w:lang w:val="en"/>
          </w:rPr>
          <w:t xml:space="preserve">https://en.wikipedia.org/wiki/Artemisia_frigida </w:t>
        </w:r>
      </w:hyperlink>
    </w:p>
    <w:p w14:paraId="544861F8"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12. Wild Bloom Nursery. (2025). </w:t>
      </w:r>
      <w:r>
        <w:rPr>
          <w:rStyle w:val="Emphasis"/>
          <w:rFonts w:ascii="Segoe UI" w:hAnsi="Segoe UI" w:cs="Segoe UI"/>
          <w:color w:val="333333"/>
          <w:lang w:val="en"/>
        </w:rPr>
        <w:t xml:space="preserve">Artemisia frigida / mountain sage / pasture sagebrush </w:t>
      </w:r>
      <w:r>
        <w:rPr>
          <w:rFonts w:ascii="Segoe UI" w:hAnsi="Segoe UI" w:cs="Segoe UI"/>
          <w:color w:val="333333"/>
          <w:lang w:val="en"/>
        </w:rPr>
        <w:t xml:space="preserve">. </w:t>
      </w:r>
      <w:hyperlink r:id="rId824" w:tgtFrame="_new" w:history="1">
        <w:r>
          <w:rPr>
            <w:rStyle w:val="Hyperlink"/>
            <w:rFonts w:ascii="Segoe UI" w:hAnsi="Segoe UI" w:cs="Segoe UI"/>
            <w:lang w:val="en"/>
          </w:rPr>
          <w:t xml:space="preserve">https://wildbloomnursery.com/products/artemesia-frigida-praririe-sagewort </w:t>
        </w:r>
      </w:hyperlink>
    </w:p>
    <w:p w14:paraId="77E3595B" w14:textId="77777777" w:rsidR="00CD1F2D" w:rsidRDefault="00CD1F2D">
      <w:pPr>
        <w:pStyle w:val="NormalWeb"/>
        <w:divId w:val="2133937692"/>
        <w:rPr>
          <w:rFonts w:ascii="Segoe UI" w:hAnsi="Segoe UI" w:cs="Segoe UI"/>
          <w:color w:val="333333"/>
          <w:lang w:val="en"/>
        </w:rPr>
      </w:pPr>
      <w:r>
        <w:rPr>
          <w:rFonts w:ascii="Segoe UI" w:hAnsi="Segoe UI" w:cs="Segoe UI"/>
          <w:color w:val="333333"/>
          <w:lang w:val="en"/>
        </w:rPr>
        <w:t xml:space="preserve">13. Wild Ones Front Range Chapter. (2024). </w:t>
      </w:r>
      <w:r>
        <w:rPr>
          <w:rStyle w:val="Emphasis"/>
          <w:rFonts w:ascii="Segoe UI" w:hAnsi="Segoe UI" w:cs="Segoe UI"/>
          <w:color w:val="333333"/>
          <w:lang w:val="en"/>
        </w:rPr>
        <w:t xml:space="preserve">Colorado native plant focus: Artemisia frigida </w:t>
      </w:r>
      <w:r>
        <w:rPr>
          <w:rFonts w:ascii="Segoe UI" w:hAnsi="Segoe UI" w:cs="Segoe UI"/>
          <w:color w:val="333333"/>
          <w:lang w:val="en"/>
        </w:rPr>
        <w:t xml:space="preserve">. </w:t>
      </w:r>
      <w:hyperlink r:id="rId825" w:tgtFrame="_new" w:history="1">
        <w:r>
          <w:rPr>
            <w:rStyle w:val="Hyperlink"/>
            <w:rFonts w:ascii="Segoe UI" w:hAnsi="Segoe UI" w:cs="Segoe UI"/>
            <w:lang w:val="en"/>
          </w:rPr>
          <w:t xml:space="preserve">https://frontrange.wildones.org/colorado-native-plant-focus-artemisia-frigida/ </w:t>
        </w:r>
      </w:hyperlink>
    </w:p>
    <w:p w14:paraId="67E7F855" w14:textId="77777777" w:rsidR="00CD1F2D" w:rsidRDefault="00CD1F2D">
      <w:pPr>
        <w:pStyle w:val="Heading1"/>
        <w:divId w:val="1709375700"/>
        <w:rPr>
          <w:rFonts w:ascii="Segoe UI" w:eastAsia="Times New Roman" w:hAnsi="Segoe UI" w:cs="Segoe UI"/>
          <w:lang w:val="en"/>
        </w:rPr>
      </w:pPr>
      <w:r>
        <w:rPr>
          <w:rFonts w:ascii="Segoe UI" w:eastAsia="Times New Roman" w:hAnsi="Segoe UI" w:cs="Segoe UI"/>
          <w:lang w:val="en"/>
        </w:rPr>
        <w:t xml:space="preserve">54 Pearly Everlasting </w:t>
      </w:r>
    </w:p>
    <w:p w14:paraId="492ED3E2"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9966"/>
          <w:lang w:val="en"/>
        </w:rPr>
        <w:t xml:space="preserve">Names </w:t>
      </w:r>
    </w:p>
    <w:p w14:paraId="24835A5F"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Pearly Everlasting </w:t>
      </w:r>
    </w:p>
    <w:p w14:paraId="5E2EBD1C"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Anaphalis margaritacea </w:t>
      </w:r>
    </w:p>
    <w:p w14:paraId="4219C9C4"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Western Pearly Everlasting </w:t>
      </w:r>
    </w:p>
    <w:p w14:paraId="725E41F0" w14:textId="77777777" w:rsidR="00CD1F2D" w:rsidRDefault="00CD1F2D">
      <w:pPr>
        <w:pStyle w:val="NormalWeb"/>
        <w:jc w:val="center"/>
        <w:outlineLvl w:val="3"/>
        <w:divId w:val="1709375700"/>
        <w:rPr>
          <w:rFonts w:ascii="Segoe UI" w:hAnsi="Segoe UI" w:cs="Segoe UI"/>
          <w:b/>
          <w:bCs/>
          <w:color w:val="333333"/>
          <w:sz w:val="27"/>
          <w:szCs w:val="27"/>
          <w:lang w:val="en"/>
        </w:rPr>
      </w:pPr>
      <w:r>
        <w:rPr>
          <w:rFonts w:ascii="Segoe UI" w:hAnsi="Segoe UI" w:cs="Segoe UI"/>
          <w:b/>
          <w:bCs/>
          <w:noProof/>
          <w:color w:val="333333"/>
          <w:sz w:val="27"/>
          <w:szCs w:val="27"/>
          <w:lang w:val="en"/>
        </w:rPr>
        <w:drawing>
          <wp:inline distT="0" distB="0" distL="0" distR="0" wp14:anchorId="46256B05" wp14:editId="24876CF9">
            <wp:extent cx="2857500" cy="2828925"/>
            <wp:effectExtent l="0" t="0" r="0" b="952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link="rId826">
                      <a:extLst>
                        <a:ext uri="{28A0092B-C50C-407E-A947-70E740481C1C}">
                          <a14:useLocalDpi xmlns:a14="http://schemas.microsoft.com/office/drawing/2010/main" val="0"/>
                        </a:ext>
                      </a:extLst>
                    </a:blip>
                    <a:srcRect/>
                    <a:stretch>
                      <a:fillRect/>
                    </a:stretch>
                  </pic:blipFill>
                  <pic:spPr bwMode="auto">
                    <a:xfrm>
                      <a:off x="0" y="0"/>
                      <a:ext cx="2857500" cy="2828925"/>
                    </a:xfrm>
                    <a:prstGeom prst="rect">
                      <a:avLst/>
                    </a:prstGeom>
                    <a:noFill/>
                    <a:ln>
                      <a:noFill/>
                    </a:ln>
                  </pic:spPr>
                </pic:pic>
              </a:graphicData>
            </a:graphic>
          </wp:inline>
        </w:drawing>
      </w:r>
    </w:p>
    <w:p w14:paraId="251476F2" w14:textId="77777777" w:rsidR="00CD1F2D" w:rsidRDefault="00CD1F2D">
      <w:pPr>
        <w:pStyle w:val="NormalWeb"/>
        <w:jc w:val="center"/>
        <w:outlineLvl w:val="3"/>
        <w:divId w:val="1709375700"/>
        <w:rPr>
          <w:rFonts w:ascii="Segoe UI" w:hAnsi="Segoe UI" w:cs="Segoe UI"/>
          <w:b/>
          <w:bCs/>
          <w:color w:val="333333"/>
          <w:sz w:val="27"/>
          <w:szCs w:val="27"/>
          <w:lang w:val="en"/>
        </w:rPr>
      </w:pPr>
      <w:r>
        <w:rPr>
          <w:rStyle w:val="Strong"/>
          <w:rFonts w:ascii="Segoe UI" w:hAnsi="Segoe UI" w:cs="Segoe UI"/>
          <w:color w:val="333333"/>
          <w:sz w:val="27"/>
          <w:szCs w:val="27"/>
          <w:lang w:val="en"/>
        </w:rPr>
        <w:t xml:space="preserve">Fig 54.1: Pearly Everlasting ( </w:t>
      </w:r>
      <w:r>
        <w:rPr>
          <w:rStyle w:val="Emphasis"/>
          <w:rFonts w:ascii="Segoe UI" w:hAnsi="Segoe UI" w:cs="Segoe UI"/>
          <w:b/>
          <w:bCs/>
          <w:color w:val="333333"/>
          <w:sz w:val="27"/>
          <w:szCs w:val="27"/>
          <w:lang w:val="en"/>
        </w:rPr>
        <w:t xml:space="preserve">Anaphalis margaritacea </w:t>
      </w:r>
      <w:r>
        <w:rPr>
          <w:rStyle w:val="Strong"/>
          <w:rFonts w:ascii="Segoe UI" w:hAnsi="Segoe UI" w:cs="Segoe UI"/>
          <w:color w:val="333333"/>
          <w:sz w:val="27"/>
          <w:szCs w:val="27"/>
          <w:lang w:val="en"/>
        </w:rPr>
        <w:t xml:space="preserve">) plant showing its characteristic silvery-green leaves and dense clusters of small white flowers. </w:t>
      </w:r>
    </w:p>
    <w:p w14:paraId="1D23E4FA" w14:textId="77777777" w:rsidR="00CD1F2D" w:rsidRDefault="00CD1F2D">
      <w:pPr>
        <w:pStyle w:val="Heading3"/>
        <w:spacing w:before="0" w:after="0"/>
        <w:divId w:val="170937570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0514141B" w14:textId="77777777" w:rsidR="00CD1F2D" w:rsidRDefault="00CD1F2D">
      <w:pPr>
        <w:pStyle w:val="NormalWeb"/>
        <w:jc w:val="both"/>
        <w:divId w:val="1709375700"/>
        <w:rPr>
          <w:rFonts w:ascii="Segoe UI" w:hAnsi="Segoe UI" w:cs="Segoe UI"/>
          <w:color w:val="333333"/>
          <w:lang w:val="en"/>
        </w:rPr>
      </w:pPr>
      <w:r>
        <w:rPr>
          <w:rFonts w:ascii="Segoe UI" w:hAnsi="Segoe UI" w:cs="Segoe UI"/>
          <w:color w:val="333333"/>
          <w:lang w:val="en"/>
        </w:rPr>
        <w:t>The Elders speak of Pearly Everlasting as a gentle yet powerful healer, a plant that carried the strength of endurance, living up to its name. Its soft, silvery leaves and white blossoms were gathered and dried for medicine, especially to help those with sickness of the lungs and chest. The people would smoke the dried leaves and flowers to calm coughs, ease asthma, and clear the breathing when colds took hold. Sometimes it was brewed into a hot tea or used in steam baths to relieve the pain of rheumatism a</w:t>
      </w:r>
      <w:r>
        <w:rPr>
          <w:rFonts w:ascii="Segoe UI" w:hAnsi="Segoe UI" w:cs="Segoe UI"/>
          <w:color w:val="333333"/>
          <w:lang w:val="en"/>
        </w:rPr>
        <w:t>nd aching joints, its warmth drawing the stiffness from the body. When the skin was wounded or burned, poultices made from the plant were laid over the sores, cooling the pain and helping the flesh to heal.</w:t>
      </w:r>
      <w:r>
        <w:rPr>
          <w:rFonts w:ascii="Segoe UI" w:hAnsi="Segoe UI" w:cs="Segoe UI"/>
          <w:color w:val="333333"/>
          <w:lang w:val="en"/>
        </w:rPr>
        <w:t xml:space="preserve"> </w:t>
      </w:r>
      <w:r>
        <w:rPr>
          <w:rFonts w:ascii="Segoe UI" w:hAnsi="Segoe UI" w:cs="Segoe UI"/>
          <w:color w:val="333333"/>
          <w:vertAlign w:val="superscript"/>
          <w:lang w:val="en"/>
        </w:rPr>
        <w:t xml:space="preserve">[2], [7], [8] </w:t>
      </w:r>
    </w:p>
    <w:p w14:paraId="6E53F5A5" w14:textId="77777777" w:rsidR="00CD1F2D" w:rsidRDefault="00CD1F2D">
      <w:pPr>
        <w:pStyle w:val="NormalWeb"/>
        <w:jc w:val="both"/>
        <w:divId w:val="1709375700"/>
        <w:rPr>
          <w:rFonts w:ascii="Segoe UI" w:hAnsi="Segoe UI" w:cs="Segoe UI"/>
          <w:color w:val="333333"/>
          <w:lang w:val="en"/>
        </w:rPr>
      </w:pPr>
      <w:r>
        <w:rPr>
          <w:rFonts w:ascii="Segoe UI" w:hAnsi="Segoe UI" w:cs="Segoe UI"/>
          <w:color w:val="333333"/>
          <w:lang w:val="en"/>
        </w:rPr>
        <w:t>The tea was also taken to settle the stomach and treat diarrhea or dysentery, bringing relief to those weakened by sickness. For headaches, the steam from its infusion was inhaled to clear the head and soothe the mind, while a flower wash was used to cleanse irritated eyes and treat infections. Pearly Everlasting was even used in ceremonies, sometimes smoked alone or mixed with other plants as a gentle tobacco substitute, connecting breath and spirit. Its soothing nature reduced swelling and inflammation, w</w:t>
      </w:r>
      <w:r>
        <w:rPr>
          <w:rFonts w:ascii="Segoe UI" w:hAnsi="Segoe UI" w:cs="Segoe UI"/>
          <w:color w:val="333333"/>
          <w:lang w:val="en"/>
        </w:rPr>
        <w:t>hether taken as tea or used as a wash.</w:t>
      </w:r>
      <w:r>
        <w:rPr>
          <w:rFonts w:ascii="Segoe UI" w:hAnsi="Segoe UI" w:cs="Segoe UI"/>
          <w:color w:val="333333"/>
          <w:lang w:val="en"/>
        </w:rPr>
        <w:t xml:space="preserve"> </w:t>
      </w:r>
      <w:r>
        <w:rPr>
          <w:rFonts w:ascii="Segoe UI" w:hAnsi="Segoe UI" w:cs="Segoe UI"/>
          <w:color w:val="333333"/>
          <w:vertAlign w:val="superscript"/>
          <w:lang w:val="en"/>
        </w:rPr>
        <w:t xml:space="preserve">[1], [2] </w:t>
      </w:r>
    </w:p>
    <w:p w14:paraId="2603B0BB" w14:textId="77777777" w:rsidR="00CD1F2D" w:rsidRDefault="00CD1F2D">
      <w:pPr>
        <w:pStyle w:val="Heading3"/>
        <w:divId w:val="170937570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769FBE16" w14:textId="77777777" w:rsidR="00CD1F2D" w:rsidRDefault="00CD1F2D">
      <w:pPr>
        <w:numPr>
          <w:ilvl w:val="0"/>
          <w:numId w:val="661"/>
        </w:numPr>
        <w:spacing w:before="100" w:beforeAutospacing="1" w:after="100" w:afterAutospacing="1"/>
        <w:divId w:val="170937570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Oil Components </w:t>
      </w:r>
    </w:p>
    <w:p w14:paraId="694C4F1F"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Major compounds included isocaryophyllene, caryophyllene oxide, geranyl-α-terpinene, α-pinene, γ-muurolene, δ-cadinene, humulene, and copaene. </w:t>
      </w:r>
      <w:r>
        <w:rPr>
          <w:rFonts w:ascii="Segoe UI" w:hAnsi="Segoe UI" w:cs="Segoe UI"/>
          <w:color w:val="333333"/>
          <w:vertAlign w:val="superscript"/>
          <w:lang w:val="en"/>
        </w:rPr>
        <w:t xml:space="preserve">[4], [9] </w:t>
      </w:r>
    </w:p>
    <w:p w14:paraId="2F843F4A"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(i) Terpenoids </w:t>
      </w:r>
    </w:p>
    <w:p w14:paraId="7F7CCA5A"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Caryophyllene Oxide (C₁₅H₂₄O) </w:t>
      </w:r>
    </w:p>
    <w:p w14:paraId="716BE20B" w14:textId="77777777" w:rsidR="00CD1F2D" w:rsidRDefault="00CD1F2D">
      <w:pPr>
        <w:pStyle w:val="NormalWeb"/>
        <w:jc w:val="center"/>
        <w:divId w:val="1709375700"/>
        <w:rPr>
          <w:rFonts w:ascii="Segoe UI" w:hAnsi="Segoe UI" w:cs="Segoe UI"/>
          <w:color w:val="333333"/>
          <w:lang w:val="en"/>
        </w:rPr>
      </w:pPr>
      <w:r>
        <w:rPr>
          <w:rFonts w:ascii="Segoe UI" w:hAnsi="Segoe UI" w:cs="Segoe UI"/>
          <w:noProof/>
          <w:color w:val="333333"/>
          <w:lang w:val="en"/>
        </w:rPr>
        <w:drawing>
          <wp:inline distT="0" distB="0" distL="0" distR="0" wp14:anchorId="7A6C41E1" wp14:editId="26284223">
            <wp:extent cx="2476500" cy="26289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link="rId827">
                      <a:extLst>
                        <a:ext uri="{28A0092B-C50C-407E-A947-70E740481C1C}">
                          <a14:useLocalDpi xmlns:a14="http://schemas.microsoft.com/office/drawing/2010/main" val="0"/>
                        </a:ext>
                      </a:extLst>
                    </a:blip>
                    <a:srcRect/>
                    <a:stretch>
                      <a:fillRect/>
                    </a:stretch>
                  </pic:blipFill>
                  <pic:spPr bwMode="auto">
                    <a:xfrm>
                      <a:off x="0" y="0"/>
                      <a:ext cx="2476500" cy="2628900"/>
                    </a:xfrm>
                    <a:prstGeom prst="rect">
                      <a:avLst/>
                    </a:prstGeom>
                    <a:noFill/>
                    <a:ln>
                      <a:noFill/>
                    </a:ln>
                  </pic:spPr>
                </pic:pic>
              </a:graphicData>
            </a:graphic>
          </wp:inline>
        </w:drawing>
      </w:r>
    </w:p>
    <w:p w14:paraId="52CBA9DE" w14:textId="77777777" w:rsidR="00CD1F2D" w:rsidRDefault="00CD1F2D">
      <w:pPr>
        <w:pStyle w:val="NormalWeb"/>
        <w:jc w:val="center"/>
        <w:divId w:val="1709375700"/>
        <w:rPr>
          <w:rFonts w:ascii="Segoe UI" w:hAnsi="Segoe UI" w:cs="Segoe UI"/>
          <w:color w:val="333333"/>
          <w:lang w:val="en"/>
        </w:rPr>
      </w:pPr>
      <w:r>
        <w:rPr>
          <w:rStyle w:val="Strong"/>
          <w:rFonts w:ascii="Segoe UI" w:hAnsi="Segoe UI" w:cs="Segoe UI"/>
          <w:color w:val="333333"/>
          <w:lang w:val="en"/>
        </w:rPr>
        <w:t xml:space="preserve">Fig 54.2: Chemical structure of the terpenoid Caryophyllene Oxide (C₁₅H₂₄O). </w:t>
      </w:r>
    </w:p>
    <w:p w14:paraId="6A409CD0"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(ii) α-Pinene (C₁₀H₁₆) </w:t>
      </w:r>
    </w:p>
    <w:p w14:paraId="4BCCB85F" w14:textId="77777777" w:rsidR="00CD1F2D" w:rsidRDefault="00CD1F2D">
      <w:pPr>
        <w:pStyle w:val="NormalWeb"/>
        <w:jc w:val="center"/>
        <w:divId w:val="1709375700"/>
        <w:rPr>
          <w:rFonts w:ascii="Segoe UI" w:hAnsi="Segoe UI" w:cs="Segoe UI"/>
          <w:color w:val="333333"/>
          <w:lang w:val="en"/>
        </w:rPr>
      </w:pPr>
      <w:r>
        <w:rPr>
          <w:rFonts w:ascii="Segoe UI" w:hAnsi="Segoe UI" w:cs="Segoe UI"/>
          <w:noProof/>
          <w:color w:val="333333"/>
          <w:lang w:val="en"/>
        </w:rPr>
        <w:drawing>
          <wp:inline distT="0" distB="0" distL="0" distR="0" wp14:anchorId="717DF3AE" wp14:editId="07FA588B">
            <wp:extent cx="2314575" cy="2314575"/>
            <wp:effectExtent l="0" t="0" r="9525" b="952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link="rId828">
                      <a:extLst>
                        <a:ext uri="{28A0092B-C50C-407E-A947-70E740481C1C}">
                          <a14:useLocalDpi xmlns:a14="http://schemas.microsoft.com/office/drawing/2010/main" val="0"/>
                        </a:ext>
                      </a:extLst>
                    </a:blip>
                    <a:srcRect/>
                    <a:stretch>
                      <a:fillRect/>
                    </a:stretch>
                  </pic:blipFill>
                  <pic:spPr bwMode="auto">
                    <a:xfrm>
                      <a:off x="0" y="0"/>
                      <a:ext cx="2314575" cy="2314575"/>
                    </a:xfrm>
                    <a:prstGeom prst="rect">
                      <a:avLst/>
                    </a:prstGeom>
                    <a:noFill/>
                    <a:ln>
                      <a:noFill/>
                    </a:ln>
                  </pic:spPr>
                </pic:pic>
              </a:graphicData>
            </a:graphic>
          </wp:inline>
        </w:drawing>
      </w:r>
    </w:p>
    <w:p w14:paraId="07C9E211" w14:textId="77777777" w:rsidR="00CD1F2D" w:rsidRDefault="00CD1F2D">
      <w:pPr>
        <w:pStyle w:val="NormalWeb"/>
        <w:jc w:val="center"/>
        <w:divId w:val="1709375700"/>
        <w:rPr>
          <w:rFonts w:ascii="Segoe UI" w:hAnsi="Segoe UI" w:cs="Segoe UI"/>
          <w:color w:val="333333"/>
          <w:lang w:val="en"/>
        </w:rPr>
      </w:pPr>
      <w:r>
        <w:rPr>
          <w:rStyle w:val="Strong"/>
          <w:rFonts w:ascii="Segoe UI" w:hAnsi="Segoe UI" w:cs="Segoe UI"/>
          <w:color w:val="333333"/>
          <w:lang w:val="en"/>
        </w:rPr>
        <w:t xml:space="preserve">Fig 54.3: Chemical structure of the terpenoid α-Pinene (C₁₀H₁₆). </w:t>
      </w:r>
    </w:p>
    <w:p w14:paraId="66F25993" w14:textId="77777777" w:rsidR="00CD1F2D" w:rsidRDefault="00CD1F2D">
      <w:pPr>
        <w:numPr>
          <w:ilvl w:val="0"/>
          <w:numId w:val="662"/>
        </w:numPr>
        <w:spacing w:before="100" w:beforeAutospacing="1" w:after="100" w:afterAutospacing="1"/>
        <w:divId w:val="170937570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7A634D77" w14:textId="77777777" w:rsidR="00CD1F2D" w:rsidRDefault="00CD1F2D">
      <w:pPr>
        <w:pStyle w:val="NormalWeb"/>
        <w:divId w:val="1709375700"/>
        <w:rPr>
          <w:rFonts w:ascii="Segoe UI" w:hAnsi="Segoe UI" w:cs="Segoe UI"/>
          <w:color w:val="333333"/>
          <w:lang w:val="en"/>
        </w:rPr>
      </w:pPr>
      <w:r>
        <w:rPr>
          <w:rStyle w:val="Emphasis"/>
          <w:rFonts w:ascii="Segoe UI" w:hAnsi="Segoe UI" w:cs="Segoe UI"/>
          <w:color w:val="333333"/>
          <w:lang w:val="en"/>
        </w:rPr>
        <w:t xml:space="preserve">General Flavonoid Structure (Quercetin-type) </w:t>
      </w:r>
    </w:p>
    <w:p w14:paraId="4E9FD21B" w14:textId="77777777" w:rsidR="00CD1F2D" w:rsidRDefault="00CD1F2D">
      <w:pPr>
        <w:numPr>
          <w:ilvl w:val="0"/>
          <w:numId w:val="663"/>
        </w:numPr>
        <w:spacing w:before="100" w:beforeAutospacing="1" w:after="100" w:afterAutospacing="1"/>
        <w:divId w:val="170937570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Triterpenoids </w:t>
      </w:r>
    </w:p>
    <w:p w14:paraId="644C23A8" w14:textId="77777777" w:rsidR="00CD1F2D" w:rsidRDefault="00CD1F2D">
      <w:pPr>
        <w:pStyle w:val="NormalWeb"/>
        <w:divId w:val="1709375700"/>
        <w:rPr>
          <w:rFonts w:ascii="Segoe UI" w:hAnsi="Segoe UI" w:cs="Segoe UI"/>
          <w:color w:val="333333"/>
          <w:lang w:val="en"/>
        </w:rPr>
      </w:pPr>
      <w:r>
        <w:rPr>
          <w:rStyle w:val="Emphasis"/>
          <w:rFonts w:ascii="Segoe UI" w:hAnsi="Segoe UI" w:cs="Segoe UI"/>
          <w:color w:val="333333"/>
          <w:lang w:val="en"/>
        </w:rPr>
        <w:t xml:space="preserve">General Triterpenoid Structure </w:t>
      </w:r>
    </w:p>
    <w:p w14:paraId="5800D9AB" w14:textId="77777777" w:rsidR="00CD1F2D" w:rsidRDefault="00CD1F2D">
      <w:pPr>
        <w:numPr>
          <w:ilvl w:val="0"/>
          <w:numId w:val="664"/>
        </w:numPr>
        <w:spacing w:before="100" w:beforeAutospacing="1" w:after="100" w:afterAutospacing="1"/>
        <w:divId w:val="1709375700"/>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Chlorinated Polyacetylene </w:t>
      </w:r>
    </w:p>
    <w:p w14:paraId="33AB55B4" w14:textId="77777777" w:rsidR="00CD1F2D" w:rsidRDefault="00CD1F2D">
      <w:pPr>
        <w:pStyle w:val="NormalWeb"/>
        <w:divId w:val="1709375700"/>
        <w:rPr>
          <w:rFonts w:ascii="Segoe UI" w:hAnsi="Segoe UI" w:cs="Segoe UI"/>
          <w:color w:val="333333"/>
          <w:lang w:val="en"/>
        </w:rPr>
      </w:pPr>
      <w:r>
        <w:rPr>
          <w:rStyle w:val="Emphasis"/>
          <w:rFonts w:ascii="Segoe UI" w:hAnsi="Segoe UI" w:cs="Segoe UI"/>
          <w:color w:val="333333"/>
          <w:lang w:val="en"/>
        </w:rPr>
        <w:t xml:space="preserve">(E)-5-chloro-2-(octa-2,4,6-triynylidene)-5,6-dihydro-2H-pyran – </w:t>
      </w:r>
      <w:r>
        <w:rPr>
          <w:rFonts w:ascii="Segoe UI" w:hAnsi="Segoe UI" w:cs="Segoe UI"/>
          <w:color w:val="333333"/>
          <w:lang w:val="en"/>
        </w:rPr>
        <w:t xml:space="preserve">A thirteen-carbon chlorinated polyacetylene found in the roots of </w:t>
      </w:r>
      <w:r>
        <w:rPr>
          <w:rStyle w:val="Emphasis"/>
          <w:rFonts w:ascii="Segoe UI" w:hAnsi="Segoe UI" w:cs="Segoe UI"/>
          <w:color w:val="333333"/>
          <w:lang w:val="en"/>
        </w:rPr>
        <w:t xml:space="preserve">Anaphalis </w:t>
      </w:r>
      <w:r>
        <w:rPr>
          <w:rFonts w:ascii="Segoe UI" w:hAnsi="Segoe UI" w:cs="Segoe UI"/>
          <w:color w:val="333333"/>
          <w:lang w:val="en"/>
        </w:rPr>
        <w:t xml:space="preserve">species; this compound is of particular interest due to its structural similarity to known antibacterial and antifungal compounds. </w:t>
      </w:r>
      <w:r>
        <w:rPr>
          <w:rFonts w:ascii="Segoe UI" w:hAnsi="Segoe UI" w:cs="Segoe UI"/>
          <w:color w:val="333333"/>
          <w:vertAlign w:val="superscript"/>
          <w:lang w:val="en"/>
        </w:rPr>
        <w:t xml:space="preserve">[6] </w:t>
      </w:r>
    </w:p>
    <w:p w14:paraId="4F03B966" w14:textId="77777777" w:rsidR="00CD1F2D" w:rsidRDefault="00CD1F2D">
      <w:pPr>
        <w:pStyle w:val="Heading3"/>
        <w:divId w:val="170937570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Mechanisms </w:t>
      </w:r>
    </w:p>
    <w:p w14:paraId="5CEC642E"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3333"/>
          <w:lang w:val="en"/>
        </w:rPr>
        <w:t xml:space="preserve">Anti-inflammatory Mechanism (Caryophyllene Oxide) </w:t>
      </w:r>
    </w:p>
    <w:p w14:paraId="73CC28A7"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Caryophyllene Oxide + CB₂ Receptor → Anti-inflammatory cascade → Reduced prostaglandin synthesis </w:t>
      </w:r>
      <w:r>
        <w:rPr>
          <w:rFonts w:ascii="Segoe UI" w:hAnsi="Segoe UI" w:cs="Segoe UI"/>
          <w:color w:val="333333"/>
          <w:vertAlign w:val="superscript"/>
          <w:lang w:val="en"/>
        </w:rPr>
        <w:t xml:space="preserve">[3], [5] </w:t>
      </w:r>
    </w:p>
    <w:p w14:paraId="7A4076BD"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3333"/>
          <w:lang w:val="en"/>
        </w:rPr>
        <w:t xml:space="preserve">Antimicrobial Action (Essential Oils) </w:t>
      </w:r>
    </w:p>
    <w:p w14:paraId="16183C68"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Terpene compounds + Bacterial cell membrane → Membrane disruption + Enzyme inhibition → Cell death </w:t>
      </w:r>
      <w:r>
        <w:rPr>
          <w:rFonts w:ascii="Segoe UI" w:hAnsi="Segoe UI" w:cs="Segoe UI"/>
          <w:color w:val="333333"/>
          <w:vertAlign w:val="superscript"/>
          <w:lang w:val="en"/>
        </w:rPr>
        <w:t xml:space="preserve">[4] </w:t>
      </w:r>
    </w:p>
    <w:p w14:paraId="3AD20C1E"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3333"/>
          <w:lang w:val="en"/>
        </w:rPr>
        <w:t xml:space="preserve">Expectorant Mechanism </w:t>
      </w:r>
    </w:p>
    <w:p w14:paraId="2727A66E"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The combination of volatile compounds stimulates mucus secretion: </w:t>
      </w:r>
    </w:p>
    <w:p w14:paraId="37288109"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α-Pinene + Respiratory epithelium → Increased ciliary action + Mucus liquefaction </w:t>
      </w:r>
      <w:r>
        <w:rPr>
          <w:rFonts w:ascii="Segoe UI" w:hAnsi="Segoe UI" w:cs="Segoe UI"/>
          <w:color w:val="333333"/>
          <w:vertAlign w:val="superscript"/>
          <w:lang w:val="en"/>
        </w:rPr>
        <w:t xml:space="preserve">[9] </w:t>
      </w:r>
    </w:p>
    <w:p w14:paraId="27EAFD27"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3333"/>
          <w:lang w:val="en"/>
        </w:rPr>
        <w:t xml:space="preserve">Astringent Properties </w:t>
      </w:r>
    </w:p>
    <w:p w14:paraId="7CFE948F"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Tannins and flavonoids provide astringent effects: </w:t>
      </w:r>
    </w:p>
    <w:p w14:paraId="4D963885"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Flavonoid-OH + Protein → Protein precipitation + Tissue contraction </w:t>
      </w:r>
      <w:r>
        <w:rPr>
          <w:rFonts w:ascii="Segoe UI" w:hAnsi="Segoe UI" w:cs="Segoe UI"/>
          <w:color w:val="333333"/>
          <w:vertAlign w:val="superscript"/>
          <w:lang w:val="en"/>
        </w:rPr>
        <w:t xml:space="preserve">[9] </w:t>
      </w:r>
    </w:p>
    <w:p w14:paraId="170328DA" w14:textId="77777777" w:rsidR="00CD1F2D" w:rsidRDefault="00CD1F2D">
      <w:pPr>
        <w:pStyle w:val="NormalWeb"/>
        <w:divId w:val="1709375700"/>
        <w:rPr>
          <w:rFonts w:ascii="Segoe UI" w:hAnsi="Segoe UI" w:cs="Segoe UI"/>
          <w:color w:val="333333"/>
          <w:lang w:val="en"/>
        </w:rPr>
      </w:pPr>
      <w:r>
        <w:rPr>
          <w:rStyle w:val="Strong"/>
          <w:rFonts w:ascii="Segoe UI" w:hAnsi="Segoe UI" w:cs="Segoe UI"/>
          <w:color w:val="339966"/>
          <w:lang w:val="en"/>
        </w:rPr>
        <w:t xml:space="preserve">References </w:t>
      </w:r>
    </w:p>
    <w:p w14:paraId="6F42E133"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1. Bhattarai, N. K. (1992). Folk herbal remedies for gynaecological complaints in Central Nepal. </w:t>
      </w:r>
      <w:r>
        <w:rPr>
          <w:rStyle w:val="Emphasis"/>
          <w:rFonts w:ascii="Segoe UI" w:hAnsi="Segoe UI" w:cs="Segoe UI"/>
          <w:color w:val="333333"/>
          <w:lang w:val="en"/>
        </w:rPr>
        <w:t xml:space="preserve">International Journal of Pharmacognosy, 30 </w:t>
      </w:r>
      <w:r>
        <w:rPr>
          <w:rFonts w:ascii="Segoe UI" w:hAnsi="Segoe UI" w:cs="Segoe UI"/>
          <w:color w:val="333333"/>
          <w:lang w:val="en"/>
        </w:rPr>
        <w:t xml:space="preserve">(4), 283–292. </w:t>
      </w:r>
      <w:hyperlink r:id="rId829" w:history="1">
        <w:r>
          <w:rPr>
            <w:rStyle w:val="Hyperlink"/>
            <w:rFonts w:ascii="Segoe UI" w:hAnsi="Segoe UI" w:cs="Segoe UI"/>
            <w:lang w:val="en"/>
          </w:rPr>
          <w:t xml:space="preserve">https://doi.org/10.3109/13880209209082835 </w:t>
        </w:r>
      </w:hyperlink>
    </w:p>
    <w:p w14:paraId="73C64F98"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r>
        <w:rPr>
          <w:rStyle w:val="Emphasis"/>
          <w:rFonts w:ascii="Segoe UI" w:hAnsi="Segoe UI" w:cs="Segoe UI"/>
          <w:color w:val="333333"/>
          <w:lang w:val="en"/>
        </w:rPr>
        <w:t xml:space="preserve">Traditional knowledge and uses of Pearly Everlasting </w:t>
      </w:r>
      <w:r>
        <w:rPr>
          <w:rFonts w:ascii="Segoe UI" w:hAnsi="Segoe UI" w:cs="Segoe UI"/>
          <w:color w:val="333333"/>
          <w:lang w:val="en"/>
        </w:rPr>
        <w:t xml:space="preserve">. </w:t>
      </w:r>
    </w:p>
    <w:p w14:paraId="19E873FB"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3. Gertsch, J., Leondon, M., Pacunski, N., Toteva, I., Hermann, D., Ignatowska-Jankowska, B., &amp; Zimmer, A. (2008). Beta-caryophyllene is a dietary cannabinoid. </w:t>
      </w:r>
      <w:r>
        <w:rPr>
          <w:rStyle w:val="Emphasis"/>
          <w:rFonts w:ascii="Segoe UI" w:hAnsi="Segoe UI" w:cs="Segoe UI"/>
          <w:color w:val="333333"/>
          <w:lang w:val="en"/>
        </w:rPr>
        <w:t xml:space="preserve">Proceedings of the National Academy of Sciences, 105 </w:t>
      </w:r>
      <w:r>
        <w:rPr>
          <w:rFonts w:ascii="Segoe UI" w:hAnsi="Segoe UI" w:cs="Segoe UI"/>
          <w:color w:val="333333"/>
          <w:lang w:val="en"/>
        </w:rPr>
        <w:t xml:space="preserve">(26), 9099-9104. </w:t>
      </w:r>
      <w:hyperlink r:id="rId830" w:history="1">
        <w:r>
          <w:rPr>
            <w:rStyle w:val="Hyperlink"/>
            <w:rFonts w:ascii="Segoe UI" w:hAnsi="Segoe UI" w:cs="Segoe UI"/>
            <w:lang w:val="en"/>
          </w:rPr>
          <w:t xml:space="preserve">https://doi.org/10.1073/pnas.0803601105 </w:t>
        </w:r>
      </w:hyperlink>
    </w:p>
    <w:p w14:paraId="05B61E1B"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4. Khatri, D., Panthi, M. P., &amp; Shrestha, K. (2024). Essential oil composition and antimicrobial activity of </w:t>
      </w:r>
      <w:r>
        <w:rPr>
          <w:rStyle w:val="Emphasis"/>
          <w:rFonts w:ascii="Segoe UI" w:hAnsi="Segoe UI" w:cs="Segoe UI"/>
          <w:color w:val="333333"/>
          <w:lang w:val="en"/>
        </w:rPr>
        <w:t xml:space="preserve">Anaphalis margaritacea </w:t>
      </w:r>
      <w:r>
        <w:rPr>
          <w:rFonts w:ascii="Segoe UI" w:hAnsi="Segoe UI" w:cs="Segoe UI"/>
          <w:color w:val="333333"/>
          <w:lang w:val="en"/>
        </w:rPr>
        <w:t xml:space="preserve">collected from the Himalayas. </w:t>
      </w:r>
      <w:r>
        <w:rPr>
          <w:rStyle w:val="Emphasis"/>
          <w:rFonts w:ascii="Segoe UI" w:hAnsi="Segoe UI" w:cs="Segoe UI"/>
          <w:color w:val="333333"/>
          <w:lang w:val="en"/>
        </w:rPr>
        <w:t xml:space="preserve">Chemistry of Natural Compounds, 60 </w:t>
      </w:r>
      <w:r>
        <w:rPr>
          <w:rFonts w:ascii="Segoe UI" w:hAnsi="Segoe UI" w:cs="Segoe UI"/>
          <w:color w:val="333333"/>
          <w:lang w:val="en"/>
        </w:rPr>
        <w:t xml:space="preserve">(3), 411–418. </w:t>
      </w:r>
      <w:hyperlink r:id="rId831" w:history="1">
        <w:r>
          <w:rPr>
            <w:rStyle w:val="Hyperlink"/>
            <w:rFonts w:ascii="Segoe UI" w:hAnsi="Segoe UI" w:cs="Segoe UI"/>
            <w:lang w:val="en"/>
          </w:rPr>
          <w:t xml:space="preserve">https://doi.org/10.1007/s10600-024-04031-8 </w:t>
        </w:r>
      </w:hyperlink>
    </w:p>
    <w:p w14:paraId="36ADB4F2"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5. Kim, S., Kang, S. W., &amp; Lee, H. (2019). Antioxidant and anti-inflammatory properties of </w:t>
      </w:r>
      <w:r>
        <w:rPr>
          <w:rStyle w:val="Emphasis"/>
          <w:rFonts w:ascii="Segoe UI" w:hAnsi="Segoe UI" w:cs="Segoe UI"/>
          <w:color w:val="333333"/>
          <w:lang w:val="en"/>
        </w:rPr>
        <w:t xml:space="preserve">Anaphalis margaritacea </w:t>
      </w:r>
      <w:r>
        <w:rPr>
          <w:rFonts w:ascii="Segoe UI" w:hAnsi="Segoe UI" w:cs="Segoe UI"/>
          <w:color w:val="333333"/>
          <w:lang w:val="en"/>
        </w:rPr>
        <w:t xml:space="preserve">extract in vitro and in vivo. </w:t>
      </w:r>
      <w:r>
        <w:rPr>
          <w:rStyle w:val="Emphasis"/>
          <w:rFonts w:ascii="Segoe UI" w:hAnsi="Segoe UI" w:cs="Segoe UI"/>
          <w:color w:val="333333"/>
          <w:lang w:val="en"/>
        </w:rPr>
        <w:t xml:space="preserve">Journal of Ethnopharmacology, 239 </w:t>
      </w:r>
      <w:r>
        <w:rPr>
          <w:rFonts w:ascii="Segoe UI" w:hAnsi="Segoe UI" w:cs="Segoe UI"/>
          <w:color w:val="333333"/>
          <w:lang w:val="en"/>
        </w:rPr>
        <w:t xml:space="preserve">. </w:t>
      </w:r>
      <w:hyperlink r:id="rId832" w:history="1">
        <w:r>
          <w:rPr>
            <w:rStyle w:val="Hyperlink"/>
            <w:rFonts w:ascii="Segoe UI" w:hAnsi="Segoe UI" w:cs="Segoe UI"/>
            <w:lang w:val="en"/>
          </w:rPr>
          <w:t xml:space="preserve">https://doi.org/10.1016/j.jep.2019.111890 </w:t>
        </w:r>
      </w:hyperlink>
    </w:p>
    <w:p w14:paraId="4103782A"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6. Park, Y. J., Jang, T. S., &amp; Lee, S. R. (2017). Identification of polyacetylenes with antibacterial and antifungal properties from </w:t>
      </w:r>
      <w:r>
        <w:rPr>
          <w:rStyle w:val="Emphasis"/>
          <w:rFonts w:ascii="Segoe UI" w:hAnsi="Segoe UI" w:cs="Segoe UI"/>
          <w:color w:val="333333"/>
          <w:lang w:val="en"/>
        </w:rPr>
        <w:t xml:space="preserve">Anaphalis margaritacea </w:t>
      </w:r>
      <w:r>
        <w:rPr>
          <w:rFonts w:ascii="Segoe UI" w:hAnsi="Segoe UI" w:cs="Segoe UI"/>
          <w:color w:val="333333"/>
          <w:lang w:val="en"/>
        </w:rPr>
        <w:t xml:space="preserve">. </w:t>
      </w:r>
      <w:r>
        <w:rPr>
          <w:rStyle w:val="Emphasis"/>
          <w:rFonts w:ascii="Segoe UI" w:hAnsi="Segoe UI" w:cs="Segoe UI"/>
          <w:color w:val="333333"/>
          <w:lang w:val="en"/>
        </w:rPr>
        <w:t xml:space="preserve">Natural Product Research, 31 </w:t>
      </w:r>
      <w:r>
        <w:rPr>
          <w:rFonts w:ascii="Segoe UI" w:hAnsi="Segoe UI" w:cs="Segoe UI"/>
          <w:color w:val="333333"/>
          <w:lang w:val="en"/>
        </w:rPr>
        <w:t xml:space="preserve">(10), 1158–1163. </w:t>
      </w:r>
      <w:hyperlink r:id="rId833" w:history="1">
        <w:r>
          <w:rPr>
            <w:rStyle w:val="Hyperlink"/>
            <w:rFonts w:ascii="Segoe UI" w:hAnsi="Segoe UI" w:cs="Segoe UI"/>
            <w:lang w:val="en"/>
          </w:rPr>
          <w:t xml:space="preserve">https://doi.org/10.1080/14786419.2016.1263851 </w:t>
        </w:r>
      </w:hyperlink>
    </w:p>
    <w:p w14:paraId="3D25AB57"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7. Turner, N. J., &amp; Hebda, R. J. (1990). Contemporary use of bark for medicine by two Salishan Native elders of southeast Vancouver Island, Canada. </w:t>
      </w:r>
      <w:r>
        <w:rPr>
          <w:rStyle w:val="Emphasis"/>
          <w:rFonts w:ascii="Segoe UI" w:hAnsi="Segoe UI" w:cs="Segoe UI"/>
          <w:color w:val="333333"/>
          <w:lang w:val="en"/>
        </w:rPr>
        <w:t xml:space="preserve">Journal of Ethnopharmacology, 29 </w:t>
      </w:r>
      <w:r>
        <w:rPr>
          <w:rFonts w:ascii="Segoe UI" w:hAnsi="Segoe UI" w:cs="Segoe UI"/>
          <w:color w:val="333333"/>
          <w:lang w:val="en"/>
        </w:rPr>
        <w:t xml:space="preserve">(1), 59–72. </w:t>
      </w:r>
      <w:hyperlink r:id="rId834" w:history="1">
        <w:r>
          <w:rPr>
            <w:rStyle w:val="Hyperlink"/>
            <w:rFonts w:ascii="Segoe UI" w:hAnsi="Segoe UI" w:cs="Segoe UI"/>
            <w:lang w:val="en"/>
          </w:rPr>
          <w:t xml:space="preserve">https://doi.org/10.1016/0378-8741(90)90038-Q </w:t>
        </w:r>
      </w:hyperlink>
    </w:p>
    <w:p w14:paraId="692AF867"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8. U.S. Department of Agriculture, Forest Service. (2025). </w:t>
      </w:r>
      <w:r>
        <w:rPr>
          <w:rStyle w:val="Emphasis"/>
          <w:rFonts w:ascii="Segoe UI" w:hAnsi="Segoe UI" w:cs="Segoe UI"/>
          <w:color w:val="333333"/>
          <w:lang w:val="en"/>
        </w:rPr>
        <w:t xml:space="preserve">Plant of the week: Pearly everlasting (Anaphalis margaritacea) </w:t>
      </w:r>
      <w:r>
        <w:rPr>
          <w:rFonts w:ascii="Segoe UI" w:hAnsi="Segoe UI" w:cs="Segoe UI"/>
          <w:color w:val="333333"/>
          <w:lang w:val="en"/>
        </w:rPr>
        <w:t xml:space="preserve">. </w:t>
      </w:r>
      <w:hyperlink r:id="rId835" w:history="1">
        <w:r>
          <w:rPr>
            <w:rStyle w:val="Hyperlink"/>
            <w:rFonts w:ascii="Segoe UI" w:hAnsi="Segoe UI" w:cs="Segoe UI"/>
            <w:lang w:val="en"/>
          </w:rPr>
          <w:t xml:space="preserve">https://www.fs.usda.gov/wildflowers/plant-of-the-week/anaphalis_margaritacea.shtml </w:t>
        </w:r>
      </w:hyperlink>
    </w:p>
    <w:p w14:paraId="3088726B" w14:textId="77777777" w:rsidR="00CD1F2D" w:rsidRDefault="00CD1F2D">
      <w:pPr>
        <w:pStyle w:val="NormalWeb"/>
        <w:divId w:val="1709375700"/>
        <w:rPr>
          <w:rFonts w:ascii="Segoe UI" w:hAnsi="Segoe UI" w:cs="Segoe UI"/>
          <w:color w:val="333333"/>
          <w:lang w:val="en"/>
        </w:rPr>
      </w:pPr>
      <w:r>
        <w:rPr>
          <w:rFonts w:ascii="Segoe UI" w:hAnsi="Segoe UI" w:cs="Segoe UI"/>
          <w:color w:val="333333"/>
          <w:lang w:val="en"/>
        </w:rPr>
        <w:t xml:space="preserve">9. Wang, Z., Li, R., &amp; Guo, Y. (2021). Bioactive terpenoids and flavonoids from </w:t>
      </w:r>
      <w:r>
        <w:rPr>
          <w:rStyle w:val="Emphasis"/>
          <w:rFonts w:ascii="Segoe UI" w:hAnsi="Segoe UI" w:cs="Segoe UI"/>
          <w:color w:val="333333"/>
          <w:lang w:val="en"/>
        </w:rPr>
        <w:t xml:space="preserve">Anaphalis margaritacea </w:t>
      </w:r>
      <w:r>
        <w:rPr>
          <w:rFonts w:ascii="Segoe UI" w:hAnsi="Segoe UI" w:cs="Segoe UI"/>
          <w:color w:val="333333"/>
          <w:lang w:val="en"/>
        </w:rPr>
        <w:t xml:space="preserve">and their pharmacological properties. </w:t>
      </w:r>
      <w:r>
        <w:rPr>
          <w:rStyle w:val="Emphasis"/>
          <w:rFonts w:ascii="Segoe UI" w:hAnsi="Segoe UI" w:cs="Segoe UI"/>
          <w:color w:val="333333"/>
          <w:lang w:val="en"/>
        </w:rPr>
        <w:t xml:space="preserve">Frontiers in Pharmacology, 12 </w:t>
      </w:r>
      <w:r>
        <w:rPr>
          <w:rFonts w:ascii="Segoe UI" w:hAnsi="Segoe UI" w:cs="Segoe UI"/>
          <w:color w:val="333333"/>
          <w:lang w:val="en"/>
        </w:rPr>
        <w:t xml:space="preserve">. </w:t>
      </w:r>
      <w:hyperlink r:id="rId836" w:history="1">
        <w:r>
          <w:rPr>
            <w:rStyle w:val="Hyperlink"/>
            <w:rFonts w:ascii="Segoe UI" w:hAnsi="Segoe UI" w:cs="Segoe UI"/>
            <w:lang w:val="en"/>
          </w:rPr>
          <w:t xml:space="preserve">https://doi.org/10.3389/fphar.2021.725631 </w:t>
        </w:r>
      </w:hyperlink>
    </w:p>
    <w:p w14:paraId="7D9A3508" w14:textId="77777777" w:rsidR="00CD1F2D" w:rsidRDefault="00CD1F2D">
      <w:pPr>
        <w:pStyle w:val="Heading1"/>
        <w:divId w:val="1190988103"/>
        <w:rPr>
          <w:rFonts w:ascii="Segoe UI" w:eastAsia="Times New Roman" w:hAnsi="Segoe UI" w:cs="Segoe UI"/>
          <w:lang w:val="en"/>
        </w:rPr>
      </w:pPr>
      <w:r>
        <w:rPr>
          <w:rFonts w:ascii="Segoe UI" w:eastAsia="Times New Roman" w:hAnsi="Segoe UI" w:cs="Segoe UI"/>
          <w:lang w:val="en"/>
        </w:rPr>
        <w:t xml:space="preserve">55 Prairie Rose </w:t>
      </w:r>
    </w:p>
    <w:p w14:paraId="1FF15CA9"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9966"/>
          <w:lang w:val="en"/>
        </w:rPr>
        <w:t xml:space="preserve">Names </w:t>
      </w:r>
    </w:p>
    <w:p w14:paraId="097C707A"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Prairie Rose </w:t>
      </w:r>
    </w:p>
    <w:p w14:paraId="05F3AAD3"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Rosa arkansana </w:t>
      </w:r>
    </w:p>
    <w:p w14:paraId="6FED2476"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Rose woodsia, qel’q </w:t>
      </w:r>
    </w:p>
    <w:p w14:paraId="779CAB77" w14:textId="77777777" w:rsidR="00CD1F2D" w:rsidRDefault="00CD1F2D">
      <w:pPr>
        <w:pStyle w:val="NormalWeb"/>
        <w:jc w:val="center"/>
        <w:divId w:val="1190988103"/>
        <w:rPr>
          <w:rFonts w:ascii="Segoe UI" w:hAnsi="Segoe UI" w:cs="Segoe UI"/>
          <w:color w:val="333333"/>
          <w:lang w:val="en"/>
        </w:rPr>
      </w:pPr>
      <w:r>
        <w:rPr>
          <w:rFonts w:ascii="Segoe UI" w:hAnsi="Segoe UI" w:cs="Segoe UI"/>
          <w:noProof/>
          <w:color w:val="333333"/>
          <w:lang w:val="en"/>
        </w:rPr>
        <w:drawing>
          <wp:inline distT="0" distB="0" distL="0" distR="0" wp14:anchorId="2A238990" wp14:editId="30613494">
            <wp:extent cx="2857500" cy="2143125"/>
            <wp:effectExtent l="0" t="0" r="0" b="952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link="rId837">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506AE3F3" w14:textId="77777777" w:rsidR="00CD1F2D" w:rsidRDefault="00CD1F2D">
      <w:pPr>
        <w:pStyle w:val="NormalWeb"/>
        <w:jc w:val="center"/>
        <w:divId w:val="1190988103"/>
        <w:rPr>
          <w:rFonts w:ascii="Segoe UI" w:hAnsi="Segoe UI" w:cs="Segoe UI"/>
          <w:color w:val="333333"/>
          <w:lang w:val="en"/>
        </w:rPr>
      </w:pPr>
      <w:r>
        <w:rPr>
          <w:rStyle w:val="Strong"/>
          <w:rFonts w:ascii="Segoe UI" w:hAnsi="Segoe UI" w:cs="Segoe UI"/>
          <w:color w:val="333333"/>
          <w:lang w:val="en"/>
        </w:rPr>
        <w:t>Fig 55.1: "Bright red rose hips of the Prairie Rose, traditionally harvested for their high nutritional value." (The images for 55.1 and 55.2 were swapped; this image shows the red rose hips).</w:t>
      </w:r>
      <w:r>
        <w:rPr>
          <w:rFonts w:ascii="Segoe UI" w:hAnsi="Segoe UI" w:cs="Segoe UI"/>
          <w:color w:val="333333"/>
          <w:lang w:val="en"/>
        </w:rPr>
        <w:t xml:space="preserve"> </w:t>
      </w:r>
    </w:p>
    <w:p w14:paraId="2FB7B486" w14:textId="77777777" w:rsidR="00CD1F2D" w:rsidRDefault="00CD1F2D">
      <w:pPr>
        <w:pStyle w:val="NormalWeb"/>
        <w:jc w:val="center"/>
        <w:divId w:val="1190988103"/>
        <w:rPr>
          <w:rFonts w:ascii="Segoe UI" w:hAnsi="Segoe UI" w:cs="Segoe UI"/>
          <w:color w:val="333333"/>
          <w:lang w:val="en"/>
        </w:rPr>
      </w:pPr>
      <w:r>
        <w:rPr>
          <w:rFonts w:ascii="Segoe UI" w:hAnsi="Segoe UI" w:cs="Segoe UI"/>
          <w:noProof/>
          <w:color w:val="333333"/>
          <w:lang w:val="en"/>
        </w:rPr>
        <w:drawing>
          <wp:inline distT="0" distB="0" distL="0" distR="0" wp14:anchorId="1C2ACE63" wp14:editId="313C5D6B">
            <wp:extent cx="2857500" cy="1895475"/>
            <wp:effectExtent l="0" t="0" r="0" b="9525"/>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link="rId838">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14:paraId="35954AF4" w14:textId="77777777" w:rsidR="00CD1F2D" w:rsidRDefault="00CD1F2D">
      <w:pPr>
        <w:pStyle w:val="NormalWeb"/>
        <w:jc w:val="center"/>
        <w:divId w:val="1190988103"/>
        <w:rPr>
          <w:rFonts w:ascii="Segoe UI" w:hAnsi="Segoe UI" w:cs="Segoe UI"/>
          <w:color w:val="333333"/>
          <w:lang w:val="en"/>
        </w:rPr>
      </w:pPr>
      <w:r>
        <w:rPr>
          <w:rStyle w:val="Strong"/>
          <w:rFonts w:ascii="Segoe UI" w:hAnsi="Segoe UI" w:cs="Segoe UI"/>
          <w:color w:val="333333"/>
          <w:lang w:val="en"/>
        </w:rPr>
        <w:t>Fig 55.2: "A beautiful Prairie Rose (Rosa arkansana) flower in full bloom, showcasing its light pink petals." (This image shows the pink flower).</w:t>
      </w:r>
      <w:r>
        <w:rPr>
          <w:rFonts w:ascii="Segoe UI" w:hAnsi="Segoe UI" w:cs="Segoe UI"/>
          <w:color w:val="333333"/>
          <w:lang w:val="en"/>
        </w:rPr>
        <w:t xml:space="preserve"> </w:t>
      </w:r>
    </w:p>
    <w:p w14:paraId="3B69370D"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9966"/>
          <w:lang w:val="en"/>
        </w:rPr>
        <w:t xml:space="preserve">General Information </w:t>
      </w:r>
    </w:p>
    <w:p w14:paraId="4E71C158"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Prairie Rose is used for medicinal purposes. The plant’s different parts – roots, petals, and hips (fruits) – each serve specific therapeutic applications. </w:t>
      </w:r>
      <w:r>
        <w:rPr>
          <w:rFonts w:ascii="Segoe UI" w:hAnsi="Segoe UI" w:cs="Segoe UI"/>
          <w:color w:val="333333"/>
          <w:vertAlign w:val="superscript"/>
          <w:lang w:val="en"/>
        </w:rPr>
        <w:t xml:space="preserve">[2][6] </w:t>
      </w:r>
    </w:p>
    <w:p w14:paraId="7D131BB7" w14:textId="77777777" w:rsidR="00CD1F2D" w:rsidRDefault="00CD1F2D">
      <w:pPr>
        <w:pStyle w:val="Heading3"/>
        <w:divId w:val="11909881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11B3802" w14:textId="77777777" w:rsidR="00CD1F2D" w:rsidRDefault="00CD1F2D">
      <w:pPr>
        <w:pStyle w:val="NormalWeb"/>
        <w:jc w:val="both"/>
        <w:divId w:val="1190988103"/>
        <w:rPr>
          <w:rFonts w:ascii="Segoe UI" w:hAnsi="Segoe UI" w:cs="Segoe UI"/>
          <w:color w:val="333333"/>
          <w:lang w:val="en"/>
        </w:rPr>
      </w:pPr>
      <w:r>
        <w:rPr>
          <w:rFonts w:ascii="Segoe UI" w:hAnsi="Segoe UI" w:cs="Segoe UI"/>
          <w:color w:val="333333"/>
          <w:lang w:val="en"/>
        </w:rPr>
        <w:t xml:space="preserve">The roots are powerful healers. When prepared as an infusion or decoction, they have been used to calm the body during seizures and convulsions, easing distress when the body shakes uncontrollably. The same roots, when steeped longer, can be used to stop bleeding and close wounds, drawing out pain and helping the body heal cleanly. Taken as a tonic, they were believed to bring back strength and vitality to those who were weak or weary, and when prepared for the eyes, they could soothe irritation or clouded </w:t>
      </w:r>
      <w:r>
        <w:rPr>
          <w:rFonts w:ascii="Segoe UI" w:hAnsi="Segoe UI" w:cs="Segoe UI"/>
          <w:color w:val="333333"/>
          <w:lang w:val="en"/>
        </w:rPr>
        <w:t>vision, restoring clarity.</w:t>
      </w:r>
      <w:r>
        <w:rPr>
          <w:rFonts w:ascii="Segoe UI" w:hAnsi="Segoe UI" w:cs="Segoe UI"/>
          <w:color w:val="333333"/>
          <w:lang w:val="en"/>
        </w:rPr>
        <w:t xml:space="preserve"> </w:t>
      </w:r>
      <w:r>
        <w:rPr>
          <w:rFonts w:ascii="Segoe UI" w:hAnsi="Segoe UI" w:cs="Segoe UI"/>
          <w:color w:val="333333"/>
          <w:vertAlign w:val="superscript"/>
          <w:lang w:val="en"/>
        </w:rPr>
        <w:t xml:space="preserve">[6][9] </w:t>
      </w:r>
    </w:p>
    <w:p w14:paraId="6C40A0BB" w14:textId="77777777" w:rsidR="00CD1F2D" w:rsidRDefault="00CD1F2D">
      <w:pPr>
        <w:pStyle w:val="NormalWeb"/>
        <w:jc w:val="both"/>
        <w:divId w:val="1190988103"/>
        <w:rPr>
          <w:rFonts w:ascii="Segoe UI" w:hAnsi="Segoe UI" w:cs="Segoe UI"/>
          <w:color w:val="333333"/>
          <w:lang w:val="en"/>
        </w:rPr>
      </w:pPr>
      <w:r>
        <w:rPr>
          <w:rFonts w:ascii="Segoe UI" w:hAnsi="Segoe UI" w:cs="Segoe UI"/>
          <w:color w:val="333333"/>
          <w:lang w:val="en"/>
        </w:rPr>
        <w:t xml:space="preserve">The petals, soft and fragrant, were more than decoration. Women would steep them in oil to make a delicate hair perfume, carrying the scent of the land wherever they went. Tea made from the flowers was also used to wash and soothe the eyes, especially when someone had pink eye or other redness. </w:t>
      </w:r>
      <w:r>
        <w:rPr>
          <w:rFonts w:ascii="Segoe UI" w:hAnsi="Segoe UI" w:cs="Segoe UI"/>
          <w:color w:val="333333"/>
          <w:vertAlign w:val="superscript"/>
          <w:lang w:val="en"/>
        </w:rPr>
        <w:t xml:space="preserve">[2][6] </w:t>
      </w:r>
    </w:p>
    <w:p w14:paraId="06631761" w14:textId="77777777" w:rsidR="00CD1F2D" w:rsidRDefault="00CD1F2D">
      <w:pPr>
        <w:pStyle w:val="NormalWeb"/>
        <w:jc w:val="both"/>
        <w:divId w:val="1190988103"/>
        <w:rPr>
          <w:rFonts w:ascii="Segoe UI" w:hAnsi="Segoe UI" w:cs="Segoe UI"/>
          <w:color w:val="333333"/>
          <w:lang w:val="en"/>
        </w:rPr>
      </w:pPr>
      <w:r>
        <w:rPr>
          <w:rFonts w:ascii="Segoe UI" w:hAnsi="Segoe UI" w:cs="Segoe UI"/>
          <w:color w:val="333333"/>
          <w:lang w:val="en"/>
        </w:rPr>
        <w:t xml:space="preserve">Rose hips were often gathered in late summer, eaten raw or cooked into food, and brewed into tea to strengthen the stomach and ease digestive troubles. The people also prized them as a rich source of nourishment, especially for their high content of vitamin C, which helped prevent weakness during the long winters. </w:t>
      </w:r>
      <w:r>
        <w:rPr>
          <w:rFonts w:ascii="Segoe UI" w:hAnsi="Segoe UI" w:cs="Segoe UI"/>
          <w:color w:val="333333"/>
          <w:vertAlign w:val="superscript"/>
          <w:lang w:val="en"/>
        </w:rPr>
        <w:t xml:space="preserve">[6][9] </w:t>
      </w:r>
    </w:p>
    <w:p w14:paraId="22849804" w14:textId="77777777" w:rsidR="00CD1F2D" w:rsidRDefault="00CD1F2D">
      <w:pPr>
        <w:pStyle w:val="NormalWeb"/>
        <w:jc w:val="both"/>
        <w:divId w:val="1190988103"/>
        <w:rPr>
          <w:rFonts w:ascii="Segoe UI" w:hAnsi="Segoe UI" w:cs="Segoe UI"/>
          <w:color w:val="333333"/>
          <w:lang w:val="en"/>
        </w:rPr>
      </w:pPr>
      <w:r>
        <w:rPr>
          <w:rFonts w:ascii="Segoe UI" w:hAnsi="Segoe UI" w:cs="Segoe UI"/>
          <w:color w:val="333333"/>
          <w:lang w:val="en"/>
        </w:rPr>
        <w:t xml:space="preserve">Finally, the whole plant was sometimes used together – its leaves, flowers, and hips – in teas or steam treatments to ease coughs and sore throats. Applied to the skin, it could calm rashes or draw the sting from small wounds. </w:t>
      </w:r>
      <w:r>
        <w:rPr>
          <w:rFonts w:ascii="Segoe UI" w:hAnsi="Segoe UI" w:cs="Segoe UI"/>
          <w:color w:val="333333"/>
          <w:vertAlign w:val="superscript"/>
          <w:lang w:val="en"/>
        </w:rPr>
        <w:t xml:space="preserve">[2][8] </w:t>
      </w:r>
    </w:p>
    <w:p w14:paraId="53C898A2" w14:textId="77777777" w:rsidR="00CD1F2D" w:rsidRDefault="00CD1F2D">
      <w:pPr>
        <w:pStyle w:val="Heading3"/>
        <w:jc w:val="both"/>
        <w:divId w:val="11909881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51946E1F"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u w:val="single"/>
          <w:lang w:val="en"/>
        </w:rPr>
        <w:t xml:space="preserve">Major Bioactive Compounds </w:t>
      </w:r>
    </w:p>
    <w:p w14:paraId="46516AFC"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Prairie Rose contains numerous bioactive compounds that provide the scientific basis for its traditional medicinal uses. While specific analysis of </w:t>
      </w:r>
      <w:r>
        <w:rPr>
          <w:rStyle w:val="Emphasis"/>
          <w:rFonts w:ascii="Segoe UI" w:hAnsi="Segoe UI" w:cs="Segoe UI"/>
          <w:color w:val="333333"/>
          <w:lang w:val="en"/>
        </w:rPr>
        <w:t xml:space="preserve">Rosa arkansana </w:t>
      </w:r>
      <w:r>
        <w:rPr>
          <w:rFonts w:ascii="Segoe UI" w:hAnsi="Segoe UI" w:cs="Segoe UI"/>
          <w:color w:val="333333"/>
          <w:lang w:val="en"/>
        </w:rPr>
        <w:t xml:space="preserve">is limited, closely related Rosa species share similar chemical profiles. </w:t>
      </w:r>
      <w:r>
        <w:rPr>
          <w:rFonts w:ascii="Segoe UI" w:hAnsi="Segoe UI" w:cs="Segoe UI"/>
          <w:color w:val="333333"/>
          <w:vertAlign w:val="superscript"/>
          <w:lang w:val="en"/>
        </w:rPr>
        <w:t xml:space="preserve">[4][7] </w:t>
      </w:r>
    </w:p>
    <w:p w14:paraId="3C822994"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1. Vitamin C (Ascorbic Acid) </w:t>
      </w:r>
    </w:p>
    <w:p w14:paraId="6881D90C"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Structure: C₆H₈O₆ </w:t>
      </w:r>
    </w:p>
    <w:p w14:paraId="587089BC" w14:textId="77777777" w:rsidR="00CD1F2D" w:rsidRDefault="00CD1F2D">
      <w:pPr>
        <w:pStyle w:val="NormalWeb"/>
        <w:jc w:val="center"/>
        <w:divId w:val="1190988103"/>
        <w:rPr>
          <w:rFonts w:ascii="Segoe UI" w:hAnsi="Segoe UI" w:cs="Segoe UI"/>
          <w:color w:val="333333"/>
          <w:lang w:val="en"/>
        </w:rPr>
      </w:pPr>
      <w:r>
        <w:rPr>
          <w:rFonts w:ascii="Segoe UI" w:hAnsi="Segoe UI" w:cs="Segoe UI"/>
          <w:noProof/>
          <w:color w:val="333333"/>
          <w:lang w:val="en"/>
        </w:rPr>
        <w:drawing>
          <wp:inline distT="0" distB="0" distL="0" distR="0" wp14:anchorId="73D8A736" wp14:editId="5993BE8C">
            <wp:extent cx="2857500" cy="2143125"/>
            <wp:effectExtent l="0" t="0" r="0" b="9525"/>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link="rId839">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7060CC1B" w14:textId="77777777" w:rsidR="00CD1F2D" w:rsidRDefault="00CD1F2D">
      <w:pPr>
        <w:pStyle w:val="NormalWeb"/>
        <w:jc w:val="center"/>
        <w:divId w:val="1190988103"/>
        <w:rPr>
          <w:rFonts w:ascii="Segoe UI" w:hAnsi="Segoe UI" w:cs="Segoe UI"/>
          <w:color w:val="333333"/>
          <w:lang w:val="en"/>
        </w:rPr>
      </w:pPr>
      <w:r>
        <w:rPr>
          <w:rStyle w:val="Strong"/>
          <w:rFonts w:ascii="Segoe UI" w:hAnsi="Segoe UI" w:cs="Segoe UI"/>
          <w:color w:val="333333"/>
          <w:lang w:val="en"/>
        </w:rPr>
        <w:t xml:space="preserve">Fig 55.3: Chemical structure of Vitamin C (Ascorbic Acid), a key bioactive compound in Prairie Rose hips. </w:t>
      </w:r>
    </w:p>
    <w:p w14:paraId="4C832DB4"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Concentration: Rose hips contain exceptionally high levels of vitamin C (up to 1,000-3,000 mg/100g) </w:t>
      </w:r>
      <w:r>
        <w:rPr>
          <w:rFonts w:ascii="Segoe UI" w:hAnsi="Segoe UI" w:cs="Segoe UI"/>
          <w:color w:val="333333"/>
          <w:vertAlign w:val="superscript"/>
          <w:lang w:val="en"/>
        </w:rPr>
        <w:t xml:space="preserve">[7] </w:t>
      </w:r>
    </w:p>
    <w:p w14:paraId="5F7D4302"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Style w:val="Emphasis"/>
          <w:rFonts w:ascii="Segoe UI" w:hAnsi="Segoe UI" w:cs="Segoe UI"/>
          <w:color w:val="333333"/>
          <w:u w:val="single"/>
          <w:vertAlign w:val="superscript"/>
          <w:lang w:val="en"/>
        </w:rPr>
        <w:t xml:space="preserve">[5][7] </w:t>
      </w:r>
    </w:p>
    <w:p w14:paraId="63807DCA" w14:textId="77777777" w:rsidR="00CD1F2D" w:rsidRDefault="00CD1F2D">
      <w:pPr>
        <w:numPr>
          <w:ilvl w:val="0"/>
          <w:numId w:val="665"/>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w:t>
      </w:r>
    </w:p>
    <w:p w14:paraId="536694F5" w14:textId="77777777" w:rsidR="00CD1F2D" w:rsidRDefault="00CD1F2D">
      <w:pPr>
        <w:numPr>
          <w:ilvl w:val="0"/>
          <w:numId w:val="665"/>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Immune system support </w:t>
      </w:r>
    </w:p>
    <w:p w14:paraId="216D6E65" w14:textId="77777777" w:rsidR="00CD1F2D" w:rsidRDefault="00CD1F2D">
      <w:pPr>
        <w:numPr>
          <w:ilvl w:val="0"/>
          <w:numId w:val="665"/>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Wound healing promotion </w:t>
      </w:r>
    </w:p>
    <w:p w14:paraId="7E30E809" w14:textId="77777777" w:rsidR="00CD1F2D" w:rsidRDefault="00CD1F2D">
      <w:pPr>
        <w:numPr>
          <w:ilvl w:val="0"/>
          <w:numId w:val="665"/>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Collagen synthesis enhancement </w:t>
      </w:r>
    </w:p>
    <w:p w14:paraId="3542AF2F"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2. Tannins </w:t>
      </w:r>
    </w:p>
    <w:p w14:paraId="5A47791C"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Primary Types: Ellagitannins, gallotannins, condensed tannins </w:t>
      </w:r>
    </w:p>
    <w:p w14:paraId="02FE1B9D"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lang w:val="en"/>
        </w:rPr>
        <w:t xml:space="preserve">Key Compounds: </w:t>
      </w:r>
    </w:p>
    <w:p w14:paraId="697613D9" w14:textId="77777777" w:rsidR="00CD1F2D" w:rsidRDefault="00CD1F2D">
      <w:pPr>
        <w:numPr>
          <w:ilvl w:val="0"/>
          <w:numId w:val="666"/>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Ellagic acid derivatives </w:t>
      </w:r>
    </w:p>
    <w:p w14:paraId="71E4666A" w14:textId="77777777" w:rsidR="00CD1F2D" w:rsidRDefault="00CD1F2D">
      <w:pPr>
        <w:numPr>
          <w:ilvl w:val="0"/>
          <w:numId w:val="666"/>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Gallic acid esters </w:t>
      </w:r>
    </w:p>
    <w:p w14:paraId="6239E7A4" w14:textId="77777777" w:rsidR="00CD1F2D" w:rsidRDefault="00CD1F2D">
      <w:pPr>
        <w:numPr>
          <w:ilvl w:val="0"/>
          <w:numId w:val="666"/>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Proanthocyanidins </w:t>
      </w:r>
    </w:p>
    <w:p w14:paraId="62787796"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Style w:val="Emphasis"/>
          <w:rFonts w:ascii="Segoe UI" w:hAnsi="Segoe UI" w:cs="Segoe UI"/>
          <w:color w:val="333333"/>
          <w:u w:val="single"/>
          <w:vertAlign w:val="superscript"/>
          <w:lang w:val="en"/>
        </w:rPr>
        <w:t xml:space="preserve">[4][5] </w:t>
      </w:r>
    </w:p>
    <w:p w14:paraId="42909CBE" w14:textId="77777777" w:rsidR="00CD1F2D" w:rsidRDefault="00CD1F2D">
      <w:pPr>
        <w:numPr>
          <w:ilvl w:val="0"/>
          <w:numId w:val="667"/>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Astringent effects </w:t>
      </w:r>
    </w:p>
    <w:p w14:paraId="40DA0A67" w14:textId="77777777" w:rsidR="00CD1F2D" w:rsidRDefault="00CD1F2D">
      <w:pPr>
        <w:numPr>
          <w:ilvl w:val="0"/>
          <w:numId w:val="667"/>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activity </w:t>
      </w:r>
    </w:p>
    <w:p w14:paraId="07CDE20B" w14:textId="77777777" w:rsidR="00CD1F2D" w:rsidRDefault="00CD1F2D">
      <w:pPr>
        <w:numPr>
          <w:ilvl w:val="0"/>
          <w:numId w:val="667"/>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Antimicrobial properties </w:t>
      </w:r>
    </w:p>
    <w:p w14:paraId="0065848F" w14:textId="77777777" w:rsidR="00CD1F2D" w:rsidRDefault="00CD1F2D">
      <w:pPr>
        <w:numPr>
          <w:ilvl w:val="0"/>
          <w:numId w:val="667"/>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Wound healing acceleration </w:t>
      </w:r>
    </w:p>
    <w:p w14:paraId="519B1D24"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3. Flavonoids </w:t>
      </w:r>
    </w:p>
    <w:p w14:paraId="46B9DAF3"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lang w:val="en"/>
        </w:rPr>
        <w:t xml:space="preserve">Major Compounds: </w:t>
      </w:r>
    </w:p>
    <w:p w14:paraId="63118194" w14:textId="77777777" w:rsidR="00CD1F2D" w:rsidRDefault="00CD1F2D">
      <w:pPr>
        <w:numPr>
          <w:ilvl w:val="0"/>
          <w:numId w:val="668"/>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Quercetin </w:t>
      </w:r>
    </w:p>
    <w:p w14:paraId="31A4FAC9" w14:textId="77777777" w:rsidR="00CD1F2D" w:rsidRDefault="00CD1F2D">
      <w:pPr>
        <w:numPr>
          <w:ilvl w:val="0"/>
          <w:numId w:val="668"/>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Kaempferol </w:t>
      </w:r>
    </w:p>
    <w:p w14:paraId="2135B9B4" w14:textId="77777777" w:rsidR="00CD1F2D" w:rsidRDefault="00CD1F2D">
      <w:pPr>
        <w:numPr>
          <w:ilvl w:val="0"/>
          <w:numId w:val="668"/>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Rutin </w:t>
      </w:r>
    </w:p>
    <w:p w14:paraId="2521E936" w14:textId="77777777" w:rsidR="00CD1F2D" w:rsidRDefault="00CD1F2D">
      <w:pPr>
        <w:numPr>
          <w:ilvl w:val="0"/>
          <w:numId w:val="668"/>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Catechins </w:t>
      </w:r>
    </w:p>
    <w:p w14:paraId="20FC86A6"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Quercetin Structure: C₁₅H₁₀O₇ </w:t>
      </w:r>
    </w:p>
    <w:p w14:paraId="12C65377" w14:textId="77777777" w:rsidR="00CD1F2D" w:rsidRDefault="00CD1F2D">
      <w:pPr>
        <w:pStyle w:val="NormalWeb"/>
        <w:jc w:val="center"/>
        <w:divId w:val="1190988103"/>
        <w:rPr>
          <w:rFonts w:ascii="Segoe UI" w:hAnsi="Segoe UI" w:cs="Segoe UI"/>
          <w:color w:val="333333"/>
          <w:lang w:val="en"/>
        </w:rPr>
      </w:pPr>
      <w:r>
        <w:rPr>
          <w:rFonts w:ascii="Segoe UI" w:hAnsi="Segoe UI" w:cs="Segoe UI"/>
          <w:noProof/>
          <w:color w:val="333333"/>
          <w:lang w:val="en"/>
        </w:rPr>
        <w:drawing>
          <wp:inline distT="0" distB="0" distL="0" distR="0" wp14:anchorId="1401EB7C" wp14:editId="28B3B9BB">
            <wp:extent cx="2857500" cy="192405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link="rId840">
                      <a:extLst>
                        <a:ext uri="{28A0092B-C50C-407E-A947-70E740481C1C}">
                          <a14:useLocalDpi xmlns:a14="http://schemas.microsoft.com/office/drawing/2010/main" val="0"/>
                        </a:ext>
                      </a:extLst>
                    </a:blip>
                    <a:srcRect/>
                    <a:stretch>
                      <a:fillRect/>
                    </a:stretch>
                  </pic:blipFill>
                  <pic:spPr bwMode="auto">
                    <a:xfrm>
                      <a:off x="0" y="0"/>
                      <a:ext cx="2857500" cy="1924050"/>
                    </a:xfrm>
                    <a:prstGeom prst="rect">
                      <a:avLst/>
                    </a:prstGeom>
                    <a:noFill/>
                    <a:ln>
                      <a:noFill/>
                    </a:ln>
                  </pic:spPr>
                </pic:pic>
              </a:graphicData>
            </a:graphic>
          </wp:inline>
        </w:drawing>
      </w:r>
    </w:p>
    <w:p w14:paraId="5D7CC8CE" w14:textId="77777777" w:rsidR="00CD1F2D" w:rsidRDefault="00CD1F2D">
      <w:pPr>
        <w:pStyle w:val="NormalWeb"/>
        <w:jc w:val="center"/>
        <w:divId w:val="1190988103"/>
        <w:rPr>
          <w:rFonts w:ascii="Segoe UI" w:hAnsi="Segoe UI" w:cs="Segoe UI"/>
          <w:color w:val="333333"/>
          <w:lang w:val="en"/>
        </w:rPr>
      </w:pPr>
      <w:r>
        <w:rPr>
          <w:rStyle w:val="Strong"/>
          <w:rFonts w:ascii="Segoe UI" w:hAnsi="Segoe UI" w:cs="Segoe UI"/>
          <w:color w:val="333333"/>
          <w:lang w:val="en"/>
        </w:rPr>
        <w:t xml:space="preserve">Fig 55.4: Chemical structure of Quercetin, a flavonoid providing antioxidant and anti-inflammatory benefits. </w:t>
      </w:r>
    </w:p>
    <w:p w14:paraId="1730791B"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Style w:val="Emphasis"/>
          <w:rFonts w:ascii="Segoe UI" w:hAnsi="Segoe UI" w:cs="Segoe UI"/>
          <w:color w:val="333333"/>
          <w:u w:val="single"/>
          <w:vertAlign w:val="superscript"/>
          <w:lang w:val="en"/>
        </w:rPr>
        <w:t xml:space="preserve">[5][7] </w:t>
      </w:r>
    </w:p>
    <w:p w14:paraId="39A2B45C" w14:textId="77777777" w:rsidR="00CD1F2D" w:rsidRDefault="00CD1F2D">
      <w:pPr>
        <w:numPr>
          <w:ilvl w:val="0"/>
          <w:numId w:val="669"/>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Anti-inflammatory </w:t>
      </w:r>
    </w:p>
    <w:p w14:paraId="31EE0610" w14:textId="77777777" w:rsidR="00CD1F2D" w:rsidRDefault="00CD1F2D">
      <w:pPr>
        <w:numPr>
          <w:ilvl w:val="0"/>
          <w:numId w:val="669"/>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Antioxidant </w:t>
      </w:r>
    </w:p>
    <w:p w14:paraId="136B6915" w14:textId="77777777" w:rsidR="00CD1F2D" w:rsidRDefault="00CD1F2D">
      <w:pPr>
        <w:numPr>
          <w:ilvl w:val="0"/>
          <w:numId w:val="669"/>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Antihistamine </w:t>
      </w:r>
    </w:p>
    <w:p w14:paraId="1AAB193B" w14:textId="77777777" w:rsidR="00CD1F2D" w:rsidRDefault="00CD1F2D">
      <w:pPr>
        <w:numPr>
          <w:ilvl w:val="0"/>
          <w:numId w:val="669"/>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Cardiovascular protection </w:t>
      </w:r>
    </w:p>
    <w:p w14:paraId="30F3B4AA"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4. Organic Acids </w:t>
      </w:r>
    </w:p>
    <w:p w14:paraId="1066BB7F"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Primary Acids: </w:t>
      </w:r>
    </w:p>
    <w:p w14:paraId="5033B387" w14:textId="77777777" w:rsidR="00CD1F2D" w:rsidRDefault="00CD1F2D">
      <w:pPr>
        <w:numPr>
          <w:ilvl w:val="0"/>
          <w:numId w:val="670"/>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Malic acid (C₄H₆O₅) </w:t>
      </w:r>
    </w:p>
    <w:p w14:paraId="6A7B2B51" w14:textId="77777777" w:rsidR="00CD1F2D" w:rsidRDefault="00CD1F2D">
      <w:pPr>
        <w:numPr>
          <w:ilvl w:val="0"/>
          <w:numId w:val="670"/>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Citric acid (C₆H₈O₇) </w:t>
      </w:r>
    </w:p>
    <w:p w14:paraId="1239A423" w14:textId="77777777" w:rsidR="00CD1F2D" w:rsidRDefault="00CD1F2D">
      <w:pPr>
        <w:numPr>
          <w:ilvl w:val="0"/>
          <w:numId w:val="670"/>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Ascorbic acid (vitamin C) </w:t>
      </w:r>
    </w:p>
    <w:p w14:paraId="485A80CC"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Style w:val="Emphasis"/>
          <w:rFonts w:ascii="Segoe UI" w:hAnsi="Segoe UI" w:cs="Segoe UI"/>
          <w:color w:val="333333"/>
          <w:u w:val="single"/>
          <w:vertAlign w:val="superscript"/>
          <w:lang w:val="en"/>
        </w:rPr>
        <w:t xml:space="preserve">[4] </w:t>
      </w:r>
    </w:p>
    <w:p w14:paraId="530BE0C9" w14:textId="77777777" w:rsidR="00CD1F2D" w:rsidRDefault="00CD1F2D">
      <w:pPr>
        <w:numPr>
          <w:ilvl w:val="0"/>
          <w:numId w:val="671"/>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pH balancing </w:t>
      </w:r>
    </w:p>
    <w:p w14:paraId="09BB4E39" w14:textId="77777777" w:rsidR="00CD1F2D" w:rsidRDefault="00CD1F2D">
      <w:pPr>
        <w:numPr>
          <w:ilvl w:val="0"/>
          <w:numId w:val="671"/>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w:t>
      </w:r>
    </w:p>
    <w:p w14:paraId="71B493F5" w14:textId="77777777" w:rsidR="00CD1F2D" w:rsidRDefault="00CD1F2D">
      <w:pPr>
        <w:numPr>
          <w:ilvl w:val="0"/>
          <w:numId w:val="671"/>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Digestive aid </w:t>
      </w:r>
    </w:p>
    <w:p w14:paraId="379D0123" w14:textId="77777777" w:rsidR="00CD1F2D" w:rsidRDefault="00CD1F2D">
      <w:pPr>
        <w:numPr>
          <w:ilvl w:val="0"/>
          <w:numId w:val="671"/>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Metal chelation </w:t>
      </w:r>
    </w:p>
    <w:p w14:paraId="1D415B2E"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5. Carotenoids </w:t>
      </w:r>
    </w:p>
    <w:p w14:paraId="6F53C7C7"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Major Compounds: </w:t>
      </w:r>
    </w:p>
    <w:p w14:paraId="7C2415D9" w14:textId="77777777" w:rsidR="00CD1F2D" w:rsidRDefault="00CD1F2D">
      <w:pPr>
        <w:numPr>
          <w:ilvl w:val="0"/>
          <w:numId w:val="672"/>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β-carotene </w:t>
      </w:r>
    </w:p>
    <w:p w14:paraId="0F673014" w14:textId="77777777" w:rsidR="00CD1F2D" w:rsidRDefault="00CD1F2D">
      <w:pPr>
        <w:numPr>
          <w:ilvl w:val="0"/>
          <w:numId w:val="672"/>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Lycopene </w:t>
      </w:r>
    </w:p>
    <w:p w14:paraId="04AC27B1" w14:textId="77777777" w:rsidR="00CD1F2D" w:rsidRDefault="00CD1F2D">
      <w:pPr>
        <w:numPr>
          <w:ilvl w:val="0"/>
          <w:numId w:val="672"/>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Lutein </w:t>
      </w:r>
    </w:p>
    <w:p w14:paraId="5B7B5C29" w14:textId="77777777" w:rsidR="00CD1F2D" w:rsidRDefault="00CD1F2D">
      <w:pPr>
        <w:numPr>
          <w:ilvl w:val="0"/>
          <w:numId w:val="672"/>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Zeaxanthin </w:t>
      </w:r>
    </w:p>
    <w:p w14:paraId="268B66D7"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β-carotene Structure: C₄₀H₅₆ </w:t>
      </w:r>
    </w:p>
    <w:p w14:paraId="4CF506B1"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Style w:val="Emphasis"/>
          <w:rFonts w:ascii="Segoe UI" w:hAnsi="Segoe UI" w:cs="Segoe UI"/>
          <w:color w:val="333333"/>
          <w:u w:val="single"/>
          <w:vertAlign w:val="superscript"/>
          <w:lang w:val="en"/>
        </w:rPr>
        <w:t xml:space="preserve">[5][7] </w:t>
      </w:r>
    </w:p>
    <w:p w14:paraId="6F0EA42B" w14:textId="77777777" w:rsidR="00CD1F2D" w:rsidRDefault="00CD1F2D">
      <w:pPr>
        <w:numPr>
          <w:ilvl w:val="0"/>
          <w:numId w:val="673"/>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w:t>
      </w:r>
    </w:p>
    <w:p w14:paraId="1FBCE6BB" w14:textId="77777777" w:rsidR="00CD1F2D" w:rsidRDefault="00CD1F2D">
      <w:pPr>
        <w:numPr>
          <w:ilvl w:val="0"/>
          <w:numId w:val="673"/>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Vision support </w:t>
      </w:r>
    </w:p>
    <w:p w14:paraId="2CEC56FF" w14:textId="77777777" w:rsidR="00CD1F2D" w:rsidRDefault="00CD1F2D">
      <w:pPr>
        <w:numPr>
          <w:ilvl w:val="0"/>
          <w:numId w:val="673"/>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Immune system enhancement </w:t>
      </w:r>
    </w:p>
    <w:p w14:paraId="01D23DEC" w14:textId="77777777" w:rsidR="00CD1F2D" w:rsidRDefault="00CD1F2D">
      <w:pPr>
        <w:numPr>
          <w:ilvl w:val="0"/>
          <w:numId w:val="673"/>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Skin protection </w:t>
      </w:r>
    </w:p>
    <w:p w14:paraId="799E2C92" w14:textId="77777777" w:rsidR="00CD1F2D" w:rsidRDefault="00CD1F2D">
      <w:pPr>
        <w:pStyle w:val="Heading3"/>
        <w:divId w:val="11909881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of Action </w:t>
      </w:r>
    </w:p>
    <w:p w14:paraId="4420D2D4"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Antioxidant Pathways </w:t>
      </w:r>
      <w:r>
        <w:rPr>
          <w:rStyle w:val="Strong"/>
          <w:rFonts w:ascii="Segoe UI" w:hAnsi="Segoe UI" w:cs="Segoe UI"/>
          <w:color w:val="333333"/>
          <w:vertAlign w:val="superscript"/>
          <w:lang w:val="en"/>
        </w:rPr>
        <w:t xml:space="preserve">[5] </w:t>
      </w:r>
    </w:p>
    <w:p w14:paraId="3A44EE40"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The high concentration of vitamin C, flavonoids, and carotenoids provides multiple antioxidant mechanisms: </w:t>
      </w:r>
    </w:p>
    <w:p w14:paraId="0174E1EC" w14:textId="77777777" w:rsidR="00CD1F2D" w:rsidRDefault="00CD1F2D">
      <w:pPr>
        <w:numPr>
          <w:ilvl w:val="0"/>
          <w:numId w:val="674"/>
        </w:numPr>
        <w:spacing w:before="100" w:beforeAutospacing="1" w:after="100" w:afterAutospacing="1"/>
        <w:divId w:val="1190988103"/>
        <w:rPr>
          <w:rFonts w:ascii="Segoe UI" w:eastAsia="Times New Roman" w:hAnsi="Segoe UI" w:cs="Segoe UI"/>
          <w:color w:val="333333"/>
          <w:lang w:val="en"/>
        </w:rPr>
      </w:pPr>
      <w:r>
        <w:rPr>
          <w:rStyle w:val="Emphasis"/>
          <w:rFonts w:ascii="Segoe UI" w:eastAsia="Times New Roman" w:hAnsi="Segoe UI" w:cs="Segoe UI"/>
          <w:color w:val="333333"/>
          <w:lang w:val="en"/>
        </w:rPr>
        <w:t xml:space="preserve">Direct Radical Scavenging: </w:t>
      </w:r>
    </w:p>
    <w:p w14:paraId="7C0BD7F3" w14:textId="77777777" w:rsidR="00CD1F2D" w:rsidRDefault="00CD1F2D">
      <w:pPr>
        <w:numPr>
          <w:ilvl w:val="1"/>
          <w:numId w:val="674"/>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Vitamin C donates electrons to neutralize free radicals </w:t>
      </w:r>
    </w:p>
    <w:p w14:paraId="6D686E7A" w14:textId="77777777" w:rsidR="00CD1F2D" w:rsidRDefault="00CD1F2D">
      <w:pPr>
        <w:numPr>
          <w:ilvl w:val="1"/>
          <w:numId w:val="674"/>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Flavonoids chelate metal ions that catalyze oxidation </w:t>
      </w:r>
    </w:p>
    <w:p w14:paraId="5A632499" w14:textId="77777777" w:rsidR="00CD1F2D" w:rsidRDefault="00CD1F2D">
      <w:pPr>
        <w:numPr>
          <w:ilvl w:val="0"/>
          <w:numId w:val="674"/>
        </w:numPr>
        <w:spacing w:before="100" w:beforeAutospacing="1" w:after="100" w:afterAutospacing="1"/>
        <w:divId w:val="1190988103"/>
        <w:rPr>
          <w:rFonts w:ascii="Segoe UI" w:eastAsia="Times New Roman" w:hAnsi="Segoe UI" w:cs="Segoe UI"/>
          <w:color w:val="333333"/>
          <w:lang w:val="en"/>
        </w:rPr>
      </w:pPr>
      <w:r>
        <w:rPr>
          <w:rStyle w:val="Emphasis"/>
          <w:rFonts w:ascii="Segoe UI" w:eastAsia="Times New Roman" w:hAnsi="Segoe UI" w:cs="Segoe UI"/>
          <w:color w:val="333333"/>
          <w:lang w:val="en"/>
        </w:rPr>
        <w:t xml:space="preserve">Enzyme System Support: </w:t>
      </w:r>
    </w:p>
    <w:p w14:paraId="287FD92D" w14:textId="77777777" w:rsidR="00CD1F2D" w:rsidRDefault="00CD1F2D">
      <w:pPr>
        <w:numPr>
          <w:ilvl w:val="1"/>
          <w:numId w:val="674"/>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Ascorbic acid regenerates vitamin E </w:t>
      </w:r>
    </w:p>
    <w:p w14:paraId="4BBB53C9" w14:textId="77777777" w:rsidR="00CD1F2D" w:rsidRDefault="00CD1F2D">
      <w:pPr>
        <w:numPr>
          <w:ilvl w:val="1"/>
          <w:numId w:val="674"/>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Flavonoids enhance glutathione peroxidase activity </w:t>
      </w:r>
    </w:p>
    <w:p w14:paraId="6C8A27F3"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Anti-inflammatory Mechanisms </w:t>
      </w:r>
      <w:r>
        <w:rPr>
          <w:rStyle w:val="Strong"/>
          <w:rFonts w:ascii="Segoe UI" w:hAnsi="Segoe UI" w:cs="Segoe UI"/>
          <w:color w:val="333333"/>
          <w:vertAlign w:val="superscript"/>
          <w:lang w:val="en"/>
        </w:rPr>
        <w:t xml:space="preserve">[5][7] </w:t>
      </w:r>
    </w:p>
    <w:p w14:paraId="0B2B7EA1"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lang w:val="en"/>
        </w:rPr>
        <w:t xml:space="preserve">Tannin Activity: </w:t>
      </w:r>
    </w:p>
    <w:p w14:paraId="1EA5A8F4" w14:textId="77777777" w:rsidR="00CD1F2D" w:rsidRDefault="00CD1F2D">
      <w:pPr>
        <w:numPr>
          <w:ilvl w:val="0"/>
          <w:numId w:val="675"/>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Inhibition of cyclooxygenase (COX) enzymes </w:t>
      </w:r>
    </w:p>
    <w:p w14:paraId="544F5089" w14:textId="77777777" w:rsidR="00CD1F2D" w:rsidRDefault="00CD1F2D">
      <w:pPr>
        <w:numPr>
          <w:ilvl w:val="0"/>
          <w:numId w:val="675"/>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Reduction of prostaglandin synthesis </w:t>
      </w:r>
    </w:p>
    <w:p w14:paraId="01D184F2" w14:textId="77777777" w:rsidR="00CD1F2D" w:rsidRDefault="00CD1F2D">
      <w:pPr>
        <w:numPr>
          <w:ilvl w:val="0"/>
          <w:numId w:val="675"/>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Stabilization of cell membranes </w:t>
      </w:r>
    </w:p>
    <w:p w14:paraId="5DE5DDFA"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lang w:val="en"/>
        </w:rPr>
        <w:t xml:space="preserve">Flavonoid Pathways: </w:t>
      </w:r>
    </w:p>
    <w:p w14:paraId="5681A427" w14:textId="77777777" w:rsidR="00CD1F2D" w:rsidRDefault="00CD1F2D">
      <w:pPr>
        <w:numPr>
          <w:ilvl w:val="0"/>
          <w:numId w:val="676"/>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inhibition </w:t>
      </w:r>
    </w:p>
    <w:p w14:paraId="46833EF7" w14:textId="77777777" w:rsidR="00CD1F2D" w:rsidRDefault="00CD1F2D">
      <w:pPr>
        <w:numPr>
          <w:ilvl w:val="0"/>
          <w:numId w:val="676"/>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Reduction of inflammatory cytokine production </w:t>
      </w:r>
    </w:p>
    <w:p w14:paraId="3413588E" w14:textId="77777777" w:rsidR="00CD1F2D" w:rsidRDefault="00CD1F2D">
      <w:pPr>
        <w:numPr>
          <w:ilvl w:val="0"/>
          <w:numId w:val="676"/>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Histamine release suppression </w:t>
      </w:r>
    </w:p>
    <w:p w14:paraId="65391CB8"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3333"/>
          <w:lang w:val="en"/>
        </w:rPr>
        <w:t xml:space="preserve">Antimicrobial Activity </w:t>
      </w:r>
      <w:r>
        <w:rPr>
          <w:rStyle w:val="Strong"/>
          <w:rFonts w:ascii="Segoe UI" w:hAnsi="Segoe UI" w:cs="Segoe UI"/>
          <w:color w:val="333333"/>
          <w:vertAlign w:val="superscript"/>
          <w:lang w:val="en"/>
        </w:rPr>
        <w:t xml:space="preserve">[4][5] </w:t>
      </w:r>
    </w:p>
    <w:p w14:paraId="5B0FB694"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lang w:val="en"/>
        </w:rPr>
        <w:t xml:space="preserve">Tannin Mechanisms: </w:t>
      </w:r>
    </w:p>
    <w:p w14:paraId="04DC2FA6" w14:textId="77777777" w:rsidR="00CD1F2D" w:rsidRDefault="00CD1F2D">
      <w:pPr>
        <w:numPr>
          <w:ilvl w:val="0"/>
          <w:numId w:val="677"/>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in bacterial cell walls </w:t>
      </w:r>
    </w:p>
    <w:p w14:paraId="0E1CABA7" w14:textId="77777777" w:rsidR="00CD1F2D" w:rsidRDefault="00CD1F2D">
      <w:pPr>
        <w:numPr>
          <w:ilvl w:val="0"/>
          <w:numId w:val="677"/>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Disruption of bacterial enzyme systems </w:t>
      </w:r>
    </w:p>
    <w:p w14:paraId="7CF1EFEB" w14:textId="77777777" w:rsidR="00CD1F2D" w:rsidRDefault="00CD1F2D">
      <w:pPr>
        <w:numPr>
          <w:ilvl w:val="0"/>
          <w:numId w:val="677"/>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Biofilm formation inhibition </w:t>
      </w:r>
    </w:p>
    <w:p w14:paraId="688E0ACC" w14:textId="77777777" w:rsidR="00CD1F2D" w:rsidRDefault="00CD1F2D">
      <w:pPr>
        <w:pStyle w:val="NormalWeb"/>
        <w:divId w:val="1190988103"/>
        <w:rPr>
          <w:rFonts w:ascii="Segoe UI" w:hAnsi="Segoe UI" w:cs="Segoe UI"/>
          <w:color w:val="333333"/>
          <w:lang w:val="en"/>
        </w:rPr>
      </w:pPr>
      <w:r>
        <w:rPr>
          <w:rStyle w:val="Emphasis"/>
          <w:rFonts w:ascii="Segoe UI" w:hAnsi="Segoe UI" w:cs="Segoe UI"/>
          <w:color w:val="333333"/>
          <w:lang w:val="en"/>
        </w:rPr>
        <w:t xml:space="preserve">Organic Acid Effects: </w:t>
      </w:r>
    </w:p>
    <w:p w14:paraId="2C411AD6" w14:textId="77777777" w:rsidR="00CD1F2D" w:rsidRDefault="00CD1F2D">
      <w:pPr>
        <w:numPr>
          <w:ilvl w:val="0"/>
          <w:numId w:val="678"/>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pH reduction creating hostile environment for pathogens </w:t>
      </w:r>
    </w:p>
    <w:p w14:paraId="58AF5EB4" w14:textId="77777777" w:rsidR="00CD1F2D" w:rsidRDefault="00CD1F2D">
      <w:pPr>
        <w:numPr>
          <w:ilvl w:val="0"/>
          <w:numId w:val="678"/>
        </w:numPr>
        <w:spacing w:before="100" w:beforeAutospacing="1" w:after="100" w:afterAutospacing="1"/>
        <w:divId w:val="1190988103"/>
        <w:rPr>
          <w:rFonts w:ascii="Segoe UI" w:eastAsia="Times New Roman" w:hAnsi="Segoe UI" w:cs="Segoe UI"/>
          <w:color w:val="333333"/>
          <w:lang w:val="en"/>
        </w:rPr>
      </w:pPr>
      <w:r>
        <w:rPr>
          <w:rFonts w:ascii="Segoe UI" w:eastAsia="Times New Roman" w:hAnsi="Segoe UI" w:cs="Segoe UI"/>
          <w:color w:val="333333"/>
          <w:lang w:val="en"/>
        </w:rPr>
        <w:t xml:space="preserve">Direct antimicrobial activity </w:t>
      </w:r>
    </w:p>
    <w:p w14:paraId="5AD10CDC" w14:textId="77777777" w:rsidR="00CD1F2D" w:rsidRDefault="00CD1F2D">
      <w:pPr>
        <w:pStyle w:val="NormalWeb"/>
        <w:divId w:val="1190988103"/>
        <w:rPr>
          <w:rFonts w:ascii="Segoe UI" w:hAnsi="Segoe UI" w:cs="Segoe UI"/>
          <w:color w:val="333333"/>
          <w:lang w:val="en"/>
        </w:rPr>
      </w:pPr>
      <w:r>
        <w:rPr>
          <w:rStyle w:val="Strong"/>
          <w:rFonts w:ascii="Segoe UI" w:hAnsi="Segoe UI" w:cs="Segoe UI"/>
          <w:color w:val="339966"/>
          <w:lang w:val="en"/>
        </w:rPr>
        <w:t xml:space="preserve">References </w:t>
      </w:r>
    </w:p>
    <w:p w14:paraId="20E73C39"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1. American Gardener. (2025). </w:t>
      </w:r>
      <w:r>
        <w:rPr>
          <w:rStyle w:val="Emphasis"/>
          <w:rFonts w:ascii="Segoe UI" w:hAnsi="Segoe UI" w:cs="Segoe UI"/>
          <w:color w:val="333333"/>
          <w:lang w:val="en"/>
        </w:rPr>
        <w:t xml:space="preserve">Wild prairie rose (Rosa arkansana): History, characteristics &amp; cultivation </w:t>
      </w:r>
      <w:r>
        <w:rPr>
          <w:rFonts w:ascii="Segoe UI" w:hAnsi="Segoe UI" w:cs="Segoe UI"/>
          <w:color w:val="333333"/>
          <w:lang w:val="en"/>
        </w:rPr>
        <w:t xml:space="preserve">. </w:t>
      </w:r>
      <w:hyperlink r:id="rId841" w:history="1">
        <w:r>
          <w:rPr>
            <w:rStyle w:val="Hyperlink"/>
            <w:rFonts w:ascii="Segoe UI" w:hAnsi="Segoe UI" w:cs="Segoe UI"/>
            <w:lang w:val="en"/>
          </w:rPr>
          <w:t xml:space="preserve">https://www.americangardener.org/wild-prairie-rose </w:t>
        </w:r>
      </w:hyperlink>
    </w:p>
    <w:p w14:paraId="61FE2A8D"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w:t>
      </w:r>
    </w:p>
    <w:p w14:paraId="6EB346E0"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3. Flora of North America Editorial Committee. (n.d.). </w:t>
      </w:r>
      <w:r>
        <w:rPr>
          <w:rStyle w:val="Emphasis"/>
          <w:rFonts w:ascii="Segoe UI" w:hAnsi="Segoe UI" w:cs="Segoe UI"/>
          <w:color w:val="333333"/>
          <w:lang w:val="en"/>
        </w:rPr>
        <w:t xml:space="preserve">Rosa arkansana </w:t>
      </w:r>
      <w:r>
        <w:rPr>
          <w:rFonts w:ascii="Segoe UI" w:hAnsi="Segoe UI" w:cs="Segoe UI"/>
          <w:color w:val="333333"/>
          <w:lang w:val="en"/>
        </w:rPr>
        <w:t xml:space="preserve">. </w:t>
      </w:r>
      <w:r>
        <w:rPr>
          <w:rStyle w:val="Emphasis"/>
          <w:rFonts w:ascii="Segoe UI" w:hAnsi="Segoe UI" w:cs="Segoe UI"/>
          <w:color w:val="333333"/>
          <w:lang w:val="en"/>
        </w:rPr>
        <w:t xml:space="preserve">Flora of North America </w:t>
      </w:r>
      <w:r>
        <w:rPr>
          <w:rFonts w:ascii="Segoe UI" w:hAnsi="Segoe UI" w:cs="Segoe UI"/>
          <w:color w:val="333333"/>
          <w:lang w:val="en"/>
        </w:rPr>
        <w:t xml:space="preserve">. Retrieved from </w:t>
      </w:r>
      <w:hyperlink r:id="rId842" w:history="1">
        <w:r>
          <w:rPr>
            <w:rStyle w:val="Hyperlink"/>
            <w:rFonts w:ascii="Segoe UI" w:hAnsi="Segoe UI" w:cs="Segoe UI"/>
            <w:lang w:val="en"/>
          </w:rPr>
          <w:t xml:space="preserve">https://floranorthamerica.org/Rosa_arkansana </w:t>
        </w:r>
      </w:hyperlink>
    </w:p>
    <w:p w14:paraId="6EB2EF8A"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4. Li, Y., Zhang, J., &amp; </w:t>
      </w:r>
      <w:r>
        <w:rPr>
          <w:rFonts w:ascii="Segoe UI" w:hAnsi="Segoe UI" w:cs="Segoe UI"/>
          <w:color w:val="333333"/>
          <w:lang w:val="en"/>
        </w:rPr>
        <w:t xml:space="preserve">Xu, L. (2024). Chemical diversity, traditional uses, and bioactivities of </w:t>
      </w:r>
      <w:r>
        <w:rPr>
          <w:rStyle w:val="Emphasis"/>
          <w:rFonts w:ascii="Segoe UI" w:hAnsi="Segoe UI" w:cs="Segoe UI"/>
          <w:color w:val="333333"/>
          <w:lang w:val="en"/>
        </w:rPr>
        <w:t xml:space="preserve">Rosa roxburghii </w:t>
      </w:r>
      <w:r>
        <w:rPr>
          <w:rFonts w:ascii="Segoe UI" w:hAnsi="Segoe UI" w:cs="Segoe UI"/>
          <w:color w:val="333333"/>
          <w:lang w:val="en"/>
        </w:rPr>
        <w:t xml:space="preserve">. </w:t>
      </w:r>
      <w:r>
        <w:rPr>
          <w:rStyle w:val="Emphasis"/>
          <w:rFonts w:ascii="Segoe UI" w:hAnsi="Segoe UI" w:cs="Segoe UI"/>
          <w:color w:val="333333"/>
          <w:lang w:val="en"/>
        </w:rPr>
        <w:t xml:space="preserve">Pharmacology &amp; Therapeutics </w:t>
      </w:r>
      <w:r>
        <w:rPr>
          <w:rFonts w:ascii="Segoe UI" w:hAnsi="Segoe UI" w:cs="Segoe UI"/>
          <w:color w:val="333333"/>
          <w:lang w:val="en"/>
        </w:rPr>
        <w:t xml:space="preserve">, </w:t>
      </w:r>
      <w:r>
        <w:rPr>
          <w:rStyle w:val="Emphasis"/>
          <w:rFonts w:ascii="Segoe UI" w:hAnsi="Segoe UI" w:cs="Segoe UI"/>
          <w:color w:val="333333"/>
          <w:lang w:val="en"/>
        </w:rPr>
        <w:t xml:space="preserve">250 </w:t>
      </w:r>
      <w:r>
        <w:rPr>
          <w:rFonts w:ascii="Segoe UI" w:hAnsi="Segoe UI" w:cs="Segoe UI"/>
          <w:color w:val="333333"/>
          <w:lang w:val="en"/>
        </w:rPr>
        <w:t xml:space="preserve">, 108779. </w:t>
      </w:r>
      <w:hyperlink r:id="rId843" w:history="1">
        <w:r>
          <w:rPr>
            <w:rStyle w:val="Hyperlink"/>
            <w:rFonts w:ascii="Segoe UI" w:hAnsi="Segoe UI" w:cs="Segoe UI"/>
            <w:lang w:val="en"/>
          </w:rPr>
          <w:t xml:space="preserve">https://doi.org/10.1016/j.pharmthera.2024.108779 </w:t>
        </w:r>
      </w:hyperlink>
    </w:p>
    <w:p w14:paraId="619C7E30"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5. Mármol, I., Sánchez-de-Diego, C., Jiménez-Moreno, N., Ancín-Azpilicueta, C., &amp; Rodríguez-Yoldi, M. J. (2017). Therapeutic applications of rose hips from different </w:t>
      </w:r>
      <w:r>
        <w:rPr>
          <w:rStyle w:val="Emphasis"/>
          <w:rFonts w:ascii="Segoe UI" w:hAnsi="Segoe UI" w:cs="Segoe UI"/>
          <w:color w:val="333333"/>
          <w:lang w:val="en"/>
        </w:rPr>
        <w:t xml:space="preserve">Rosa </w:t>
      </w:r>
      <w:r>
        <w:rPr>
          <w:rFonts w:ascii="Segoe UI" w:hAnsi="Segoe UI" w:cs="Segoe UI"/>
          <w:color w:val="333333"/>
          <w:lang w:val="en"/>
        </w:rPr>
        <w:t xml:space="preserve">species. </w:t>
      </w:r>
      <w:r>
        <w:rPr>
          <w:rStyle w:val="Emphasis"/>
          <w:rFonts w:ascii="Segoe UI" w:hAnsi="Segoe UI" w:cs="Segoe UI"/>
          <w:color w:val="333333"/>
          <w:lang w:val="en"/>
        </w:rPr>
        <w:t xml:space="preserve">International Journal of Molecular Sciences </w:t>
      </w:r>
      <w:r>
        <w:rPr>
          <w:rFonts w:ascii="Segoe UI" w:hAnsi="Segoe UI" w:cs="Segoe UI"/>
          <w:color w:val="333333"/>
          <w:lang w:val="en"/>
        </w:rPr>
        <w:t xml:space="preserve">, </w:t>
      </w:r>
      <w:r>
        <w:rPr>
          <w:rStyle w:val="Emphasis"/>
          <w:rFonts w:ascii="Segoe UI" w:hAnsi="Segoe UI" w:cs="Segoe UI"/>
          <w:color w:val="333333"/>
          <w:lang w:val="en"/>
        </w:rPr>
        <w:t xml:space="preserve">18 </w:t>
      </w:r>
      <w:r>
        <w:rPr>
          <w:rFonts w:ascii="Segoe UI" w:hAnsi="Segoe UI" w:cs="Segoe UI"/>
          <w:color w:val="333333"/>
          <w:lang w:val="en"/>
        </w:rPr>
        <w:t xml:space="preserve">(6), 1137. </w:t>
      </w:r>
      <w:hyperlink r:id="rId844" w:history="1">
        <w:r>
          <w:rPr>
            <w:rStyle w:val="Hyperlink"/>
            <w:rFonts w:ascii="Segoe UI" w:hAnsi="Segoe UI" w:cs="Segoe UI"/>
            <w:lang w:val="en"/>
          </w:rPr>
          <w:t xml:space="preserve">https://doi.org/10.3390/ijms18061137 </w:t>
        </w:r>
      </w:hyperlink>
    </w:p>
    <w:p w14:paraId="4BA1D76C"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6.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1AD217DD"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7. Nadpal, J. D., Lesjak, M. M., Šibul, F. S., Anačkov, G. T., Četojević-Simin, D. D., Mimica-Dukić, N. M., &amp; Beara, I. N. (2013). Bioactive compounds and antioxidant activity of </w:t>
      </w:r>
      <w:r>
        <w:rPr>
          <w:rStyle w:val="Emphasis"/>
          <w:rFonts w:ascii="Segoe UI" w:hAnsi="Segoe UI" w:cs="Segoe UI"/>
          <w:color w:val="333333"/>
          <w:lang w:val="en"/>
        </w:rPr>
        <w:t xml:space="preserve">Rosa canina </w:t>
      </w:r>
      <w:r>
        <w:rPr>
          <w:rFonts w:ascii="Segoe UI" w:hAnsi="Segoe UI" w:cs="Segoe UI"/>
          <w:color w:val="333333"/>
          <w:lang w:val="en"/>
        </w:rPr>
        <w:t xml:space="preserve">biotypes. </w:t>
      </w:r>
      <w:r>
        <w:rPr>
          <w:rStyle w:val="Emphasis"/>
          <w:rFonts w:ascii="Segoe UI" w:hAnsi="Segoe UI" w:cs="Segoe UI"/>
          <w:color w:val="333333"/>
          <w:lang w:val="en"/>
        </w:rPr>
        <w:t xml:space="preserve">BMC Chemistry </w:t>
      </w:r>
      <w:r>
        <w:rPr>
          <w:rFonts w:ascii="Segoe UI" w:hAnsi="Segoe UI" w:cs="Segoe UI"/>
          <w:color w:val="333333"/>
          <w:lang w:val="en"/>
        </w:rPr>
        <w:t xml:space="preserve">, </w:t>
      </w:r>
      <w:r>
        <w:rPr>
          <w:rStyle w:val="Emphasis"/>
          <w:rFonts w:ascii="Segoe UI" w:hAnsi="Segoe UI" w:cs="Segoe UI"/>
          <w:color w:val="333333"/>
          <w:lang w:val="en"/>
        </w:rPr>
        <w:t xml:space="preserve">7 </w:t>
      </w:r>
      <w:r>
        <w:rPr>
          <w:rFonts w:ascii="Segoe UI" w:hAnsi="Segoe UI" w:cs="Segoe UI"/>
          <w:color w:val="333333"/>
          <w:lang w:val="en"/>
        </w:rPr>
        <w:t xml:space="preserve">, 73. </w:t>
      </w:r>
      <w:hyperlink r:id="rId845" w:history="1">
        <w:r>
          <w:rPr>
            <w:rStyle w:val="Hyperlink"/>
            <w:rFonts w:ascii="Segoe UI" w:hAnsi="Segoe UI" w:cs="Segoe UI"/>
            <w:lang w:val="en"/>
          </w:rPr>
          <w:t xml:space="preserve">https://doi.org/10.1186/1752-153X-7-73 </w:t>
        </w:r>
      </w:hyperlink>
    </w:p>
    <w:p w14:paraId="08EA33A8"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8. Turner, N. J., &amp; </w:t>
      </w:r>
      <w:r>
        <w:rPr>
          <w:rFonts w:ascii="Segoe UI" w:hAnsi="Segoe UI" w:cs="Segoe UI"/>
          <w:color w:val="333333"/>
          <w:lang w:val="en"/>
        </w:rPr>
        <w:t xml:space="preserve">Hebda, R. J. (1990). Contemporary use of bark for medicine by two Salishan Native elders of southeast Vancouver Island, Canada. </w:t>
      </w:r>
      <w:r>
        <w:rPr>
          <w:rStyle w:val="Emphasis"/>
          <w:rFonts w:ascii="Segoe UI" w:hAnsi="Segoe UI" w:cs="Segoe UI"/>
          <w:color w:val="333333"/>
          <w:lang w:val="en"/>
        </w:rPr>
        <w:t xml:space="preserve">Journal of Ethnopharmacology </w:t>
      </w:r>
      <w:r>
        <w:rPr>
          <w:rFonts w:ascii="Segoe UI" w:hAnsi="Segoe UI" w:cs="Segoe UI"/>
          <w:color w:val="333333"/>
          <w:lang w:val="en"/>
        </w:rPr>
        <w:t xml:space="preserve">, </w:t>
      </w:r>
      <w:r>
        <w:rPr>
          <w:rStyle w:val="Emphasis"/>
          <w:rFonts w:ascii="Segoe UI" w:hAnsi="Segoe UI" w:cs="Segoe UI"/>
          <w:color w:val="333333"/>
          <w:lang w:val="en"/>
        </w:rPr>
        <w:t xml:space="preserve">29 </w:t>
      </w:r>
      <w:r>
        <w:rPr>
          <w:rFonts w:ascii="Segoe UI" w:hAnsi="Segoe UI" w:cs="Segoe UI"/>
          <w:color w:val="333333"/>
          <w:lang w:val="en"/>
        </w:rPr>
        <w:t xml:space="preserve">(1), 59–72. </w:t>
      </w:r>
      <w:hyperlink r:id="rId846" w:history="1">
        <w:r>
          <w:rPr>
            <w:rStyle w:val="Hyperlink"/>
            <w:rFonts w:ascii="Segoe UI" w:hAnsi="Segoe UI" w:cs="Segoe UI"/>
            <w:lang w:val="en"/>
          </w:rPr>
          <w:t xml:space="preserve">https://doi.org/10.1016/0378-8741(90)90038-Q </w:t>
        </w:r>
      </w:hyperlink>
    </w:p>
    <w:p w14:paraId="1BCC7A9E" w14:textId="77777777" w:rsidR="00CD1F2D" w:rsidRDefault="00CD1F2D">
      <w:pPr>
        <w:pStyle w:val="NormalWeb"/>
        <w:divId w:val="1190988103"/>
        <w:rPr>
          <w:rFonts w:ascii="Segoe UI" w:hAnsi="Segoe UI" w:cs="Segoe UI"/>
          <w:color w:val="333333"/>
          <w:lang w:val="en"/>
        </w:rPr>
      </w:pPr>
      <w:r>
        <w:rPr>
          <w:rFonts w:ascii="Segoe UI" w:hAnsi="Segoe UI" w:cs="Segoe UI"/>
          <w:color w:val="333333"/>
          <w:lang w:val="en"/>
        </w:rPr>
        <w:t xml:space="preserve">9. Windspeaker.com. (2024). </w:t>
      </w:r>
      <w:r>
        <w:rPr>
          <w:rStyle w:val="Emphasis"/>
          <w:rFonts w:ascii="Segoe UI" w:hAnsi="Segoe UI" w:cs="Segoe UI"/>
          <w:color w:val="333333"/>
          <w:lang w:val="en"/>
        </w:rPr>
        <w:t xml:space="preserve">The wild rose plant: Healing properties and Indigenous medicinal uses </w:t>
      </w:r>
      <w:r>
        <w:rPr>
          <w:rFonts w:ascii="Segoe UI" w:hAnsi="Segoe UI" w:cs="Segoe UI"/>
          <w:color w:val="333333"/>
          <w:lang w:val="en"/>
        </w:rPr>
        <w:t xml:space="preserve">. </w:t>
      </w:r>
      <w:hyperlink r:id="rId847" w:history="1">
        <w:r>
          <w:rPr>
            <w:rStyle w:val="Hyperlink"/>
            <w:rFonts w:ascii="Segoe UI" w:hAnsi="Segoe UI" w:cs="Segoe UI"/>
            <w:lang w:val="en"/>
          </w:rPr>
          <w:t xml:space="preserve">https://windspeaker.com/news/wild-rose-plant-healing-properties </w:t>
        </w:r>
      </w:hyperlink>
    </w:p>
    <w:p w14:paraId="0E88B6EC" w14:textId="77777777" w:rsidR="00CD1F2D" w:rsidRDefault="00CD1F2D">
      <w:pPr>
        <w:pStyle w:val="Heading1"/>
        <w:divId w:val="1319844019"/>
        <w:rPr>
          <w:rFonts w:ascii="Segoe UI" w:eastAsia="Times New Roman" w:hAnsi="Segoe UI" w:cs="Segoe UI"/>
          <w:lang w:val="en"/>
        </w:rPr>
      </w:pPr>
      <w:r>
        <w:rPr>
          <w:rFonts w:ascii="Segoe UI" w:eastAsia="Times New Roman" w:hAnsi="Segoe UI" w:cs="Segoe UI"/>
          <w:lang w:val="en"/>
        </w:rPr>
        <w:t xml:space="preserve">56 Rabbit-Brush </w:t>
      </w:r>
    </w:p>
    <w:p w14:paraId="2DDE4611"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9966"/>
          <w:lang w:val="en"/>
        </w:rPr>
        <w:t xml:space="preserve">Names </w:t>
      </w:r>
    </w:p>
    <w:p w14:paraId="4332B4D8"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Rabbit-brush </w:t>
      </w:r>
    </w:p>
    <w:p w14:paraId="0B50A4EE"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Ericameria nauseosa, </w:t>
      </w:r>
      <w:r>
        <w:rPr>
          <w:rFonts w:ascii="Segoe UI" w:hAnsi="Segoe UI" w:cs="Segoe UI"/>
          <w:color w:val="333333"/>
          <w:lang w:val="en"/>
        </w:rPr>
        <w:t xml:space="preserve">formerly </w:t>
      </w:r>
      <w:r>
        <w:rPr>
          <w:rStyle w:val="Emphasis"/>
          <w:rFonts w:ascii="Segoe UI" w:hAnsi="Segoe UI" w:cs="Segoe UI"/>
          <w:color w:val="333333"/>
          <w:lang w:val="en"/>
        </w:rPr>
        <w:t xml:space="preserve">Chrysothamnus nauseosus </w:t>
      </w:r>
    </w:p>
    <w:p w14:paraId="2FD3E580"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p’u7tn’álhp, chamisa, rubber rabbitbrush, or gray rabbitbrush </w:t>
      </w:r>
    </w:p>
    <w:p w14:paraId="6F182B53" w14:textId="77777777" w:rsidR="00CD1F2D" w:rsidRDefault="00CD1F2D">
      <w:pPr>
        <w:pStyle w:val="NormalWeb"/>
        <w:jc w:val="center"/>
        <w:divId w:val="1319844019"/>
        <w:rPr>
          <w:rFonts w:ascii="Segoe UI" w:hAnsi="Segoe UI" w:cs="Segoe UI"/>
          <w:color w:val="333333"/>
          <w:lang w:val="en"/>
        </w:rPr>
      </w:pPr>
      <w:r>
        <w:rPr>
          <w:rFonts w:ascii="Segoe UI" w:hAnsi="Segoe UI" w:cs="Segoe UI"/>
          <w:noProof/>
          <w:color w:val="333333"/>
          <w:lang w:val="en"/>
        </w:rPr>
        <w:drawing>
          <wp:inline distT="0" distB="0" distL="0" distR="0" wp14:anchorId="11E911EE" wp14:editId="35618684">
            <wp:extent cx="2457450" cy="28575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link="rId848">
                      <a:extLst>
                        <a:ext uri="{28A0092B-C50C-407E-A947-70E740481C1C}">
                          <a14:useLocalDpi xmlns:a14="http://schemas.microsoft.com/office/drawing/2010/main" val="0"/>
                        </a:ext>
                      </a:extLst>
                    </a:blip>
                    <a:srcRect/>
                    <a:stretch>
                      <a:fillRect/>
                    </a:stretch>
                  </pic:blipFill>
                  <pic:spPr bwMode="auto">
                    <a:xfrm>
                      <a:off x="0" y="0"/>
                      <a:ext cx="2457450" cy="2857500"/>
                    </a:xfrm>
                    <a:prstGeom prst="rect">
                      <a:avLst/>
                    </a:prstGeom>
                    <a:noFill/>
                    <a:ln>
                      <a:noFill/>
                    </a:ln>
                  </pic:spPr>
                </pic:pic>
              </a:graphicData>
            </a:graphic>
          </wp:inline>
        </w:drawing>
      </w:r>
    </w:p>
    <w:p w14:paraId="0D430877" w14:textId="77777777" w:rsidR="00CD1F2D" w:rsidRDefault="00CD1F2D">
      <w:pPr>
        <w:pStyle w:val="NormalWeb"/>
        <w:jc w:val="center"/>
        <w:divId w:val="1319844019"/>
        <w:rPr>
          <w:rFonts w:ascii="Segoe UI" w:hAnsi="Segoe UI" w:cs="Segoe UI"/>
          <w:color w:val="333333"/>
          <w:lang w:val="en"/>
        </w:rPr>
      </w:pPr>
      <w:r>
        <w:rPr>
          <w:rStyle w:val="Strong"/>
          <w:rFonts w:ascii="Segoe UI" w:hAnsi="Segoe UI" w:cs="Segoe UI"/>
          <w:color w:val="333333"/>
          <w:lang w:val="en"/>
        </w:rPr>
        <w:t>Fig 56.3: "Potted Rabbit-brush plants in a nursery setting with a sign." (The image is a wide shot of a plant nursery with a handwritten "Rabbit Brush" sign, not a detailed view of the plant structure).</w:t>
      </w:r>
      <w:r>
        <w:rPr>
          <w:rFonts w:ascii="Segoe UI" w:hAnsi="Segoe UI" w:cs="Segoe UI"/>
          <w:color w:val="333333"/>
          <w:lang w:val="en"/>
        </w:rPr>
        <w:t xml:space="preserve"> </w:t>
      </w:r>
    </w:p>
    <w:p w14:paraId="5FA873B4" w14:textId="77777777" w:rsidR="00CD1F2D" w:rsidRDefault="00CD1F2D">
      <w:pPr>
        <w:pStyle w:val="NormalWeb"/>
        <w:jc w:val="center"/>
        <w:divId w:val="1319844019"/>
        <w:rPr>
          <w:rFonts w:ascii="Segoe UI" w:hAnsi="Segoe UI" w:cs="Segoe UI"/>
          <w:color w:val="333333"/>
          <w:lang w:val="en"/>
        </w:rPr>
      </w:pPr>
      <w:r>
        <w:rPr>
          <w:rFonts w:ascii="Segoe UI" w:hAnsi="Segoe UI" w:cs="Segoe UI"/>
          <w:noProof/>
          <w:color w:val="333333"/>
          <w:lang w:val="en"/>
        </w:rPr>
        <w:drawing>
          <wp:inline distT="0" distB="0" distL="0" distR="0" wp14:anchorId="7972527D" wp14:editId="31D36BC3">
            <wp:extent cx="2857500" cy="1895475"/>
            <wp:effectExtent l="0" t="0" r="0" b="952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link="rId849">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14:paraId="5C6B9C40" w14:textId="77777777" w:rsidR="00CD1F2D" w:rsidRDefault="00CD1F2D">
      <w:pPr>
        <w:pStyle w:val="NormalWeb"/>
        <w:jc w:val="center"/>
        <w:divId w:val="1319844019"/>
        <w:rPr>
          <w:rFonts w:ascii="Segoe UI" w:hAnsi="Segoe UI" w:cs="Segoe UI"/>
          <w:color w:val="333333"/>
          <w:lang w:val="en"/>
        </w:rPr>
      </w:pPr>
      <w:r>
        <w:rPr>
          <w:rStyle w:val="Strong"/>
          <w:rFonts w:ascii="Segoe UI" w:hAnsi="Segoe UI" w:cs="Segoe UI"/>
          <w:color w:val="333333"/>
          <w:lang w:val="en"/>
        </w:rPr>
        <w:t xml:space="preserve">Fig 56.2: Rabbit-brush plant showing its characteristic yellow flowers and stems. </w:t>
      </w:r>
    </w:p>
    <w:p w14:paraId="2756379E" w14:textId="77777777" w:rsidR="00CD1F2D" w:rsidRDefault="00CD1F2D">
      <w:pPr>
        <w:pStyle w:val="NormalWeb"/>
        <w:jc w:val="center"/>
        <w:divId w:val="1319844019"/>
        <w:rPr>
          <w:rFonts w:ascii="Segoe UI" w:hAnsi="Segoe UI" w:cs="Segoe UI"/>
          <w:color w:val="333333"/>
          <w:lang w:val="en"/>
        </w:rPr>
      </w:pPr>
      <w:r>
        <w:rPr>
          <w:rFonts w:ascii="Segoe UI" w:hAnsi="Segoe UI" w:cs="Segoe UI"/>
          <w:noProof/>
          <w:color w:val="333333"/>
          <w:lang w:val="en"/>
        </w:rPr>
        <w:drawing>
          <wp:inline distT="0" distB="0" distL="0" distR="0" wp14:anchorId="16D9F67A" wp14:editId="42D1699B">
            <wp:extent cx="2857500" cy="203835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link="rId850">
                      <a:extLst>
                        <a:ext uri="{28A0092B-C50C-407E-A947-70E740481C1C}">
                          <a14:useLocalDpi xmlns:a14="http://schemas.microsoft.com/office/drawing/2010/main" val="0"/>
                        </a:ext>
                      </a:extLst>
                    </a:blip>
                    <a:srcRect/>
                    <a:stretch>
                      <a:fillRect/>
                    </a:stretch>
                  </pic:blipFill>
                  <pic:spPr bwMode="auto">
                    <a:xfrm>
                      <a:off x="0" y="0"/>
                      <a:ext cx="2857500" cy="2038350"/>
                    </a:xfrm>
                    <a:prstGeom prst="rect">
                      <a:avLst/>
                    </a:prstGeom>
                    <a:noFill/>
                    <a:ln>
                      <a:noFill/>
                    </a:ln>
                  </pic:spPr>
                </pic:pic>
              </a:graphicData>
            </a:graphic>
          </wp:inline>
        </w:drawing>
      </w:r>
    </w:p>
    <w:p w14:paraId="31A05F3F" w14:textId="77777777" w:rsidR="00CD1F2D" w:rsidRDefault="00CD1F2D">
      <w:pPr>
        <w:pStyle w:val="NormalWeb"/>
        <w:jc w:val="center"/>
        <w:divId w:val="1319844019"/>
        <w:rPr>
          <w:rFonts w:ascii="Segoe UI" w:hAnsi="Segoe UI" w:cs="Segoe UI"/>
          <w:color w:val="333333"/>
          <w:lang w:val="en"/>
        </w:rPr>
      </w:pPr>
      <w:r>
        <w:rPr>
          <w:rStyle w:val="Strong"/>
          <w:rFonts w:ascii="Segoe UI" w:hAnsi="Segoe UI" w:cs="Segoe UI"/>
          <w:color w:val="333333"/>
          <w:lang w:val="en"/>
        </w:rPr>
        <w:t xml:space="preserve">Fig 56.1: Close-up of Rabbit-brush (Ericameria nauseosa) flowers and foliage. </w:t>
      </w:r>
    </w:p>
    <w:p w14:paraId="7072CC39"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9966"/>
          <w:lang w:val="en"/>
        </w:rPr>
        <w:t xml:space="preserve">General Information </w:t>
      </w:r>
    </w:p>
    <w:p w14:paraId="7F11ACD3"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Rabbit-brush is a member of the sunflower family (Asteraceae) and contains rubber-like latex that gives it distinctive properties. </w:t>
      </w:r>
      <w:r>
        <w:rPr>
          <w:rFonts w:ascii="Segoe UI" w:hAnsi="Segoe UI" w:cs="Segoe UI"/>
          <w:color w:val="333333"/>
          <w:vertAlign w:val="superscript"/>
          <w:lang w:val="en"/>
        </w:rPr>
        <w:t xml:space="preserve">[1], [13] </w:t>
      </w:r>
    </w:p>
    <w:p w14:paraId="6420203F" w14:textId="77777777" w:rsidR="00CD1F2D" w:rsidRDefault="00CD1F2D">
      <w:pPr>
        <w:pStyle w:val="Heading3"/>
        <w:divId w:val="131984401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F820BFF" w14:textId="77777777" w:rsidR="00CD1F2D" w:rsidRDefault="00CD1F2D">
      <w:pPr>
        <w:pStyle w:val="NormalWeb"/>
        <w:jc w:val="both"/>
        <w:divId w:val="1319844019"/>
        <w:rPr>
          <w:rFonts w:ascii="Segoe UI" w:hAnsi="Segoe UI" w:cs="Segoe UI"/>
          <w:color w:val="333333"/>
          <w:lang w:val="en"/>
        </w:rPr>
      </w:pPr>
      <w:r>
        <w:rPr>
          <w:rFonts w:ascii="Segoe UI" w:hAnsi="Segoe UI" w:cs="Segoe UI"/>
          <w:color w:val="333333"/>
          <w:lang w:val="en"/>
        </w:rPr>
        <w:t xml:space="preserve">The galls that grow where insects make their homes were once gathered and ground into a fine powder, then mixed with water to create a soothing medicine. This mixture was used for toothaches, easing pain, and taken for stomach troubles, helping to calm discomfort and restore balance to the digestive system. </w:t>
      </w:r>
      <w:r>
        <w:rPr>
          <w:rFonts w:ascii="Segoe UI" w:hAnsi="Segoe UI" w:cs="Segoe UI"/>
          <w:color w:val="333333"/>
          <w:vertAlign w:val="superscript"/>
          <w:lang w:val="en"/>
        </w:rPr>
        <w:t xml:space="preserve">[4], [9] </w:t>
      </w:r>
    </w:p>
    <w:p w14:paraId="7B12F9D1" w14:textId="77777777" w:rsidR="00CD1F2D" w:rsidRDefault="00CD1F2D">
      <w:pPr>
        <w:pStyle w:val="NormalWeb"/>
        <w:jc w:val="both"/>
        <w:divId w:val="1319844019"/>
        <w:rPr>
          <w:rFonts w:ascii="Segoe UI" w:hAnsi="Segoe UI" w:cs="Segoe UI"/>
          <w:color w:val="333333"/>
          <w:lang w:val="en"/>
        </w:rPr>
      </w:pPr>
      <w:r>
        <w:rPr>
          <w:rFonts w:ascii="Segoe UI" w:hAnsi="Segoe UI" w:cs="Segoe UI"/>
          <w:color w:val="333333"/>
          <w:lang w:val="en"/>
        </w:rPr>
        <w:t>The leaves and flowers, when dried and boiled into tea, offered gentle healing f</w:t>
      </w:r>
      <w:r>
        <w:rPr>
          <w:rFonts w:ascii="Segoe UI" w:hAnsi="Segoe UI" w:cs="Segoe UI"/>
          <w:color w:val="333333"/>
          <w:lang w:val="en"/>
        </w:rPr>
        <w:t xml:space="preserve">or a range of common ailments – a medicine that could be shared among all who needed comfort or cleansing. The steam from the stems and leaves was also used to open the chest and ease the breath when coughs or congestion took hold. The plant’s sap, when applied directly to the skin, could draw out infection from wounds and soothe irritations. The bright yellow flowers, crushed and used as a poultice, helped to reduce swelling and inflammation. </w:t>
      </w:r>
      <w:r>
        <w:rPr>
          <w:rFonts w:ascii="Segoe UI" w:hAnsi="Segoe UI" w:cs="Segoe UI"/>
          <w:color w:val="333333"/>
          <w:vertAlign w:val="superscript"/>
          <w:lang w:val="en"/>
        </w:rPr>
        <w:t xml:space="preserve">[2], [4], [5] </w:t>
      </w:r>
    </w:p>
    <w:p w14:paraId="2206D25F" w14:textId="77777777" w:rsidR="00CD1F2D" w:rsidRDefault="00CD1F2D">
      <w:pPr>
        <w:pStyle w:val="NormalWeb"/>
        <w:jc w:val="both"/>
        <w:divId w:val="1319844019"/>
        <w:rPr>
          <w:rFonts w:ascii="Segoe UI" w:hAnsi="Segoe UI" w:cs="Segoe UI"/>
          <w:color w:val="333333"/>
          <w:lang w:val="en"/>
        </w:rPr>
      </w:pPr>
      <w:r>
        <w:rPr>
          <w:rFonts w:ascii="Segoe UI" w:hAnsi="Segoe UI" w:cs="Segoe UI"/>
          <w:color w:val="333333"/>
          <w:lang w:val="en"/>
        </w:rPr>
        <w:t xml:space="preserve">The roots, too, carried medicine. The decoction of the bark was used for stomach ailments and diarrhea, while the young shoots were sometimes eaten fresh as a light nutritional supplement. </w:t>
      </w:r>
      <w:r>
        <w:rPr>
          <w:rFonts w:ascii="Segoe UI" w:hAnsi="Segoe UI" w:cs="Segoe UI"/>
          <w:color w:val="333333"/>
          <w:vertAlign w:val="superscript"/>
          <w:lang w:val="en"/>
        </w:rPr>
        <w:t xml:space="preserve">[3], [8] </w:t>
      </w:r>
    </w:p>
    <w:p w14:paraId="7AC13B55" w14:textId="77777777" w:rsidR="00CD1F2D" w:rsidRDefault="00CD1F2D">
      <w:pPr>
        <w:pStyle w:val="NormalWeb"/>
        <w:jc w:val="both"/>
        <w:divId w:val="1319844019"/>
        <w:rPr>
          <w:rFonts w:ascii="Segoe UI" w:hAnsi="Segoe UI" w:cs="Segoe UI"/>
          <w:color w:val="333333"/>
          <w:lang w:val="en"/>
        </w:rPr>
      </w:pPr>
      <w:r>
        <w:rPr>
          <w:rFonts w:ascii="Segoe UI" w:hAnsi="Segoe UI" w:cs="Segoe UI"/>
          <w:color w:val="333333"/>
          <w:lang w:val="en"/>
        </w:rPr>
        <w:t xml:space="preserve">Rabbit-Brush was also a ceremonial plant. Its branches were burned slowly to create a cleansing smoke, used to purify spaces and the spirit. </w:t>
      </w:r>
      <w:r>
        <w:rPr>
          <w:rFonts w:ascii="Segoe UI" w:hAnsi="Segoe UI" w:cs="Segoe UI"/>
          <w:color w:val="333333"/>
          <w:vertAlign w:val="superscript"/>
          <w:lang w:val="en"/>
        </w:rPr>
        <w:t xml:space="preserve">[4], [6] </w:t>
      </w:r>
    </w:p>
    <w:p w14:paraId="620E2E41" w14:textId="77777777" w:rsidR="00CD1F2D" w:rsidRDefault="00CD1F2D">
      <w:pPr>
        <w:pStyle w:val="NormalWeb"/>
        <w:jc w:val="both"/>
        <w:divId w:val="1319844019"/>
        <w:rPr>
          <w:rFonts w:ascii="Segoe UI" w:hAnsi="Segoe UI" w:cs="Segoe UI"/>
          <w:color w:val="333333"/>
          <w:lang w:val="en"/>
        </w:rPr>
      </w:pPr>
      <w:r>
        <w:rPr>
          <w:rFonts w:ascii="Segoe UI" w:hAnsi="Segoe UI" w:cs="Segoe UI"/>
          <w:color w:val="333333"/>
          <w:lang w:val="en"/>
        </w:rPr>
        <w:t xml:space="preserve">Beyond healing, Rabbit-Brush gave color and utility to daily life. Its yellow flowers produced vibrant dye that colored wool, leather, and baskets after being boiled for many hours with alum. Its strong stems were carved into arrows for hunting, and its fibers woven into wedding belts – garments of ceremony and meaning. The smoke from its slow-burning branches was valued for preserving hides. </w:t>
      </w:r>
      <w:r>
        <w:rPr>
          <w:rFonts w:ascii="Segoe UI" w:hAnsi="Segoe UI" w:cs="Segoe UI"/>
          <w:color w:val="333333"/>
          <w:vertAlign w:val="superscript"/>
          <w:lang w:val="en"/>
        </w:rPr>
        <w:t xml:space="preserve">[2], [9], [10] </w:t>
      </w:r>
    </w:p>
    <w:p w14:paraId="55114F8D" w14:textId="77777777" w:rsidR="00CD1F2D" w:rsidRDefault="00CD1F2D">
      <w:pPr>
        <w:pStyle w:val="Heading3"/>
        <w:divId w:val="131984401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1425A932"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Rabbit-brush contains a diverse array of bioactive compounds that provide the scientific basis for its traditional medicinal uses. The plant’s unique chemistry is characterized by rubber-like latex and aromatic terpenoids. </w:t>
      </w:r>
      <w:r>
        <w:rPr>
          <w:rFonts w:ascii="Segoe UI" w:hAnsi="Segoe UI" w:cs="Segoe UI"/>
          <w:color w:val="333333"/>
          <w:vertAlign w:val="superscript"/>
          <w:lang w:val="en"/>
        </w:rPr>
        <w:t xml:space="preserve">[1], [13] </w:t>
      </w:r>
    </w:p>
    <w:p w14:paraId="03D895E5"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Here are the bioactive compounds and their structures from rubber/latex-producing plants: </w:t>
      </w:r>
    </w:p>
    <w:p w14:paraId="26FB248C"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1. Rubber Latex (Polyisoprene) </w:t>
      </w:r>
    </w:p>
    <w:p w14:paraId="0BB5C4BD"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Chemical Structure: (C₅H₈)ₙ </w:t>
      </w:r>
    </w:p>
    <w:p w14:paraId="57492AC6"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Polyisoprene repeating unit </w:t>
      </w:r>
    </w:p>
    <w:p w14:paraId="2CFADCE6"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Molecular Weight: Variable (high molecular weight polymer) </w:t>
      </w:r>
    </w:p>
    <w:p w14:paraId="2EF93DC5"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Fonts w:ascii="Segoe UI" w:hAnsi="Segoe UI" w:cs="Segoe UI"/>
          <w:color w:val="333333"/>
          <w:vertAlign w:val="superscript"/>
          <w:lang w:val="en"/>
        </w:rPr>
        <w:t xml:space="preserve">[1] </w:t>
      </w:r>
    </w:p>
    <w:p w14:paraId="2AC37CB8" w14:textId="77777777" w:rsidR="00CD1F2D" w:rsidRDefault="00CD1F2D">
      <w:pPr>
        <w:numPr>
          <w:ilvl w:val="0"/>
          <w:numId w:val="67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Wound sealing and protection </w:t>
      </w:r>
    </w:p>
    <w:p w14:paraId="289463A1" w14:textId="77777777" w:rsidR="00CD1F2D" w:rsidRDefault="00CD1F2D">
      <w:pPr>
        <w:numPr>
          <w:ilvl w:val="0"/>
          <w:numId w:val="67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Antimicrobial barrier formation </w:t>
      </w:r>
    </w:p>
    <w:p w14:paraId="5FBEE796" w14:textId="77777777" w:rsidR="00CD1F2D" w:rsidRDefault="00CD1F2D">
      <w:pPr>
        <w:numPr>
          <w:ilvl w:val="0"/>
          <w:numId w:val="67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Moisture retention </w:t>
      </w:r>
    </w:p>
    <w:p w14:paraId="39C74600" w14:textId="77777777" w:rsidR="00CD1F2D" w:rsidRDefault="00CD1F2D">
      <w:pPr>
        <w:numPr>
          <w:ilvl w:val="0"/>
          <w:numId w:val="67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w:t>
      </w:r>
    </w:p>
    <w:p w14:paraId="2CD5460B"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2. Terpenoid Compounds </w:t>
      </w:r>
    </w:p>
    <w:p w14:paraId="0CECD7E2"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Primary Classes: </w:t>
      </w:r>
    </w:p>
    <w:p w14:paraId="7522C24E" w14:textId="77777777" w:rsidR="00CD1F2D" w:rsidRDefault="00CD1F2D">
      <w:pPr>
        <w:numPr>
          <w:ilvl w:val="0"/>
          <w:numId w:val="680"/>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Monoterpenes (C₁₀H₁₆) </w:t>
      </w:r>
    </w:p>
    <w:p w14:paraId="518515EF" w14:textId="77777777" w:rsidR="00CD1F2D" w:rsidRDefault="00CD1F2D">
      <w:pPr>
        <w:numPr>
          <w:ilvl w:val="0"/>
          <w:numId w:val="680"/>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Sesquiterpenes (C₁₅H₂₄) </w:t>
      </w:r>
    </w:p>
    <w:p w14:paraId="79A7455E" w14:textId="77777777" w:rsidR="00CD1F2D" w:rsidRDefault="00CD1F2D">
      <w:pPr>
        <w:numPr>
          <w:ilvl w:val="0"/>
          <w:numId w:val="680"/>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Diterpenes (C₂₀H₃₂) </w:t>
      </w:r>
    </w:p>
    <w:p w14:paraId="211D154C"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Key Compounds: </w:t>
      </w:r>
    </w:p>
    <w:p w14:paraId="73C6B8AF" w14:textId="77777777" w:rsidR="00CD1F2D" w:rsidRDefault="00CD1F2D">
      <w:pPr>
        <w:numPr>
          <w:ilvl w:val="0"/>
          <w:numId w:val="68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α-Pinene (monoterpene) </w:t>
      </w:r>
    </w:p>
    <w:p w14:paraId="29A7F4A2" w14:textId="77777777" w:rsidR="00CD1F2D" w:rsidRDefault="00CD1F2D">
      <w:pPr>
        <w:numPr>
          <w:ilvl w:val="0"/>
          <w:numId w:val="68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β-Caryophyllene (sesquiterpene) </w:t>
      </w:r>
    </w:p>
    <w:p w14:paraId="2B60A36D" w14:textId="77777777" w:rsidR="00CD1F2D" w:rsidRDefault="00CD1F2D">
      <w:pPr>
        <w:numPr>
          <w:ilvl w:val="0"/>
          <w:numId w:val="68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Camphor derivatives </w:t>
      </w:r>
    </w:p>
    <w:p w14:paraId="356A4565" w14:textId="77777777" w:rsidR="00CD1F2D" w:rsidRDefault="00CD1F2D">
      <w:pPr>
        <w:numPr>
          <w:ilvl w:val="0"/>
          <w:numId w:val="68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Borneol derivatives </w:t>
      </w:r>
    </w:p>
    <w:p w14:paraId="48F50164"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α-Pinene Structure: C₁₀H₁₆ </w:t>
      </w:r>
    </w:p>
    <w:p w14:paraId="7A434107" w14:textId="77777777" w:rsidR="00CD1F2D" w:rsidRDefault="00CD1F2D">
      <w:pPr>
        <w:pStyle w:val="NormalWeb"/>
        <w:jc w:val="center"/>
        <w:divId w:val="1319844019"/>
        <w:rPr>
          <w:rFonts w:ascii="Segoe UI" w:hAnsi="Segoe UI" w:cs="Segoe UI"/>
          <w:color w:val="333333"/>
          <w:lang w:val="en"/>
        </w:rPr>
      </w:pPr>
      <w:r>
        <w:rPr>
          <w:rFonts w:ascii="Segoe UI" w:hAnsi="Segoe UI" w:cs="Segoe UI"/>
          <w:noProof/>
          <w:color w:val="333333"/>
          <w:lang w:val="en"/>
        </w:rPr>
        <w:drawing>
          <wp:inline distT="0" distB="0" distL="0" distR="0" wp14:anchorId="76CD3D7E" wp14:editId="3ABCF0FA">
            <wp:extent cx="2286000" cy="228600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link="rId8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122925F" w14:textId="77777777" w:rsidR="00CD1F2D" w:rsidRDefault="00CD1F2D">
      <w:pPr>
        <w:pStyle w:val="NormalWeb"/>
        <w:jc w:val="center"/>
        <w:divId w:val="1319844019"/>
        <w:rPr>
          <w:rFonts w:ascii="Segoe UI" w:hAnsi="Segoe UI" w:cs="Segoe UI"/>
          <w:color w:val="333333"/>
          <w:lang w:val="en"/>
        </w:rPr>
      </w:pPr>
      <w:r>
        <w:rPr>
          <w:rStyle w:val="Strong"/>
          <w:rFonts w:ascii="Segoe UI" w:hAnsi="Segoe UI" w:cs="Segoe UI"/>
          <w:color w:val="333333"/>
          <w:lang w:val="en"/>
        </w:rPr>
        <w:t xml:space="preserve">Fig 56.4: Chemical structure of α-Pinene, a key monoterpene found in Rabbit-brush. </w:t>
      </w:r>
    </w:p>
    <w:p w14:paraId="2655FE7C"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Fonts w:ascii="Segoe UI" w:hAnsi="Segoe UI" w:cs="Segoe UI"/>
          <w:color w:val="333333"/>
          <w:vertAlign w:val="superscript"/>
          <w:lang w:val="en"/>
        </w:rPr>
        <w:t xml:space="preserve">[13], [15] </w:t>
      </w:r>
    </w:p>
    <w:p w14:paraId="4C10A8D3" w14:textId="77777777" w:rsidR="00CD1F2D" w:rsidRDefault="00CD1F2D">
      <w:pPr>
        <w:numPr>
          <w:ilvl w:val="0"/>
          <w:numId w:val="68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activity </w:t>
      </w:r>
    </w:p>
    <w:p w14:paraId="36297A76" w14:textId="77777777" w:rsidR="00CD1F2D" w:rsidRDefault="00CD1F2D">
      <w:pPr>
        <w:numPr>
          <w:ilvl w:val="0"/>
          <w:numId w:val="68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w:t>
      </w:r>
    </w:p>
    <w:p w14:paraId="704BCDE4" w14:textId="77777777" w:rsidR="00CD1F2D" w:rsidRDefault="00CD1F2D">
      <w:pPr>
        <w:numPr>
          <w:ilvl w:val="0"/>
          <w:numId w:val="68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Respiratory decongestant </w:t>
      </w:r>
    </w:p>
    <w:p w14:paraId="2726998B" w14:textId="77777777" w:rsidR="00CD1F2D" w:rsidRDefault="00CD1F2D">
      <w:pPr>
        <w:numPr>
          <w:ilvl w:val="0"/>
          <w:numId w:val="68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Analgesic properties </w:t>
      </w:r>
    </w:p>
    <w:p w14:paraId="0EDD2AC3" w14:textId="77777777" w:rsidR="00CD1F2D" w:rsidRDefault="00CD1F2D">
      <w:pPr>
        <w:numPr>
          <w:ilvl w:val="0"/>
          <w:numId w:val="68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Insecticidal activity </w:t>
      </w:r>
    </w:p>
    <w:p w14:paraId="55BE3655"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3. Flavonoid Compounds </w:t>
      </w:r>
    </w:p>
    <w:p w14:paraId="7D373D42"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Major Flavonoids: </w:t>
      </w:r>
    </w:p>
    <w:p w14:paraId="4B35F9C6" w14:textId="77777777" w:rsidR="00CD1F2D" w:rsidRDefault="00CD1F2D">
      <w:pPr>
        <w:numPr>
          <w:ilvl w:val="0"/>
          <w:numId w:val="68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Quercetin (C₁₅H₁₀O₇) </w:t>
      </w:r>
    </w:p>
    <w:p w14:paraId="70BBF0E0" w14:textId="77777777" w:rsidR="00CD1F2D" w:rsidRDefault="00CD1F2D">
      <w:pPr>
        <w:numPr>
          <w:ilvl w:val="0"/>
          <w:numId w:val="68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Kaempferol (C₁₅H₁₀O₆) </w:t>
      </w:r>
    </w:p>
    <w:p w14:paraId="7514BA4E" w14:textId="77777777" w:rsidR="00CD1F2D" w:rsidRDefault="00CD1F2D">
      <w:pPr>
        <w:numPr>
          <w:ilvl w:val="0"/>
          <w:numId w:val="68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Apigenin (C₁₅H₁₀O₅) </w:t>
      </w:r>
    </w:p>
    <w:p w14:paraId="373C4922" w14:textId="77777777" w:rsidR="00CD1F2D" w:rsidRDefault="00CD1F2D">
      <w:pPr>
        <w:numPr>
          <w:ilvl w:val="0"/>
          <w:numId w:val="68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Luteolin (C₁₅H₁₀O₆) </w:t>
      </w:r>
    </w:p>
    <w:p w14:paraId="1ECE6E80"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Quercetin Structure </w:t>
      </w:r>
    </w:p>
    <w:p w14:paraId="7071F379" w14:textId="77777777" w:rsidR="00CD1F2D" w:rsidRDefault="00CD1F2D">
      <w:pPr>
        <w:pStyle w:val="NormalWeb"/>
        <w:jc w:val="center"/>
        <w:divId w:val="1319844019"/>
        <w:rPr>
          <w:rFonts w:ascii="Segoe UI" w:hAnsi="Segoe UI" w:cs="Segoe UI"/>
          <w:color w:val="333333"/>
          <w:lang w:val="en"/>
        </w:rPr>
      </w:pPr>
      <w:r>
        <w:rPr>
          <w:rFonts w:ascii="Segoe UI" w:hAnsi="Segoe UI" w:cs="Segoe UI"/>
          <w:noProof/>
          <w:color w:val="333333"/>
          <w:lang w:val="en"/>
        </w:rPr>
        <w:drawing>
          <wp:inline distT="0" distB="0" distL="0" distR="0" wp14:anchorId="7D75775D" wp14:editId="1E71351B">
            <wp:extent cx="2857500" cy="255270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link="rId852">
                      <a:extLst>
                        <a:ext uri="{28A0092B-C50C-407E-A947-70E740481C1C}">
                          <a14:useLocalDpi xmlns:a14="http://schemas.microsoft.com/office/drawing/2010/main" val="0"/>
                        </a:ext>
                      </a:extLst>
                    </a:blip>
                    <a:srcRect/>
                    <a:stretch>
                      <a:fillRect/>
                    </a:stretch>
                  </pic:blipFill>
                  <pic:spPr bwMode="auto">
                    <a:xfrm>
                      <a:off x="0" y="0"/>
                      <a:ext cx="2857500" cy="2552700"/>
                    </a:xfrm>
                    <a:prstGeom prst="rect">
                      <a:avLst/>
                    </a:prstGeom>
                    <a:noFill/>
                    <a:ln>
                      <a:noFill/>
                    </a:ln>
                  </pic:spPr>
                </pic:pic>
              </a:graphicData>
            </a:graphic>
          </wp:inline>
        </w:drawing>
      </w:r>
    </w:p>
    <w:p w14:paraId="5E965407" w14:textId="77777777" w:rsidR="00CD1F2D" w:rsidRDefault="00CD1F2D">
      <w:pPr>
        <w:pStyle w:val="NormalWeb"/>
        <w:jc w:val="center"/>
        <w:divId w:val="1319844019"/>
        <w:rPr>
          <w:rFonts w:ascii="Segoe UI" w:hAnsi="Segoe UI" w:cs="Segoe UI"/>
          <w:color w:val="333333"/>
          <w:lang w:val="en"/>
        </w:rPr>
      </w:pPr>
      <w:r>
        <w:rPr>
          <w:rStyle w:val="Strong"/>
          <w:rFonts w:ascii="Segoe UI" w:hAnsi="Segoe UI" w:cs="Segoe UI"/>
          <w:color w:val="333333"/>
          <w:lang w:val="en"/>
        </w:rPr>
        <w:t xml:space="preserve">Fig 56.5: Chemical structure of Quercetin, a major flavonoid compound in Rabbit-brush. </w:t>
      </w:r>
    </w:p>
    <w:p w14:paraId="4822801C"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Fonts w:ascii="Segoe UI" w:hAnsi="Segoe UI" w:cs="Segoe UI"/>
          <w:color w:val="333333"/>
          <w:vertAlign w:val="superscript"/>
          <w:lang w:val="en"/>
        </w:rPr>
        <w:t xml:space="preserve">[11], [15] </w:t>
      </w:r>
    </w:p>
    <w:p w14:paraId="6E999DC4" w14:textId="77777777" w:rsidR="00CD1F2D" w:rsidRDefault="00CD1F2D">
      <w:pPr>
        <w:numPr>
          <w:ilvl w:val="0"/>
          <w:numId w:val="684"/>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Potent antioxidant activity </w:t>
      </w:r>
    </w:p>
    <w:p w14:paraId="1646621D" w14:textId="77777777" w:rsidR="00CD1F2D" w:rsidRDefault="00CD1F2D">
      <w:pPr>
        <w:numPr>
          <w:ilvl w:val="0"/>
          <w:numId w:val="684"/>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w:t>
      </w:r>
    </w:p>
    <w:p w14:paraId="252EBA65" w14:textId="77777777" w:rsidR="00CD1F2D" w:rsidRDefault="00CD1F2D">
      <w:pPr>
        <w:numPr>
          <w:ilvl w:val="0"/>
          <w:numId w:val="684"/>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Antihistamine properties </w:t>
      </w:r>
    </w:p>
    <w:p w14:paraId="0CB16F97" w14:textId="77777777" w:rsidR="00CD1F2D" w:rsidRDefault="00CD1F2D">
      <w:pPr>
        <w:numPr>
          <w:ilvl w:val="0"/>
          <w:numId w:val="684"/>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w:t>
      </w:r>
    </w:p>
    <w:p w14:paraId="0E129E7E" w14:textId="77777777" w:rsidR="00CD1F2D" w:rsidRDefault="00CD1F2D">
      <w:pPr>
        <w:numPr>
          <w:ilvl w:val="0"/>
          <w:numId w:val="684"/>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Vascular protection </w:t>
      </w:r>
    </w:p>
    <w:p w14:paraId="7B5708CF"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4. Phenolic Acids </w:t>
      </w:r>
    </w:p>
    <w:p w14:paraId="54F9E083"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Primary Compounds: </w:t>
      </w:r>
    </w:p>
    <w:p w14:paraId="1126F069" w14:textId="77777777" w:rsidR="00CD1F2D" w:rsidRDefault="00CD1F2D">
      <w:pPr>
        <w:numPr>
          <w:ilvl w:val="0"/>
          <w:numId w:val="685"/>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Caffeic acid (C₉H₈O₄) </w:t>
      </w:r>
    </w:p>
    <w:p w14:paraId="1DE1B86D" w14:textId="77777777" w:rsidR="00CD1F2D" w:rsidRDefault="00CD1F2D">
      <w:pPr>
        <w:numPr>
          <w:ilvl w:val="0"/>
          <w:numId w:val="685"/>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Ferulic acid (C₁₀H₁₀O₄) </w:t>
      </w:r>
    </w:p>
    <w:p w14:paraId="776CDDA0" w14:textId="77777777" w:rsidR="00CD1F2D" w:rsidRDefault="00CD1F2D">
      <w:pPr>
        <w:numPr>
          <w:ilvl w:val="0"/>
          <w:numId w:val="685"/>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Chlorogenic acid (C₁₆H₁₈O₉) </w:t>
      </w:r>
    </w:p>
    <w:p w14:paraId="267F2D86" w14:textId="77777777" w:rsidR="00CD1F2D" w:rsidRDefault="00CD1F2D">
      <w:pPr>
        <w:numPr>
          <w:ilvl w:val="0"/>
          <w:numId w:val="685"/>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Gallic acid (C₇H₆O₅) </w:t>
      </w:r>
    </w:p>
    <w:p w14:paraId="780244D1"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Caffeic Acid Structure: C₉H₈O₄ </w:t>
      </w:r>
    </w:p>
    <w:p w14:paraId="0A170FA6"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Fonts w:ascii="Segoe UI" w:hAnsi="Segoe UI" w:cs="Segoe UI"/>
          <w:color w:val="333333"/>
          <w:vertAlign w:val="superscript"/>
          <w:lang w:val="en"/>
        </w:rPr>
        <w:t xml:space="preserve">[7], [15] </w:t>
      </w:r>
    </w:p>
    <w:p w14:paraId="31C00163" w14:textId="77777777" w:rsidR="00CD1F2D" w:rsidRDefault="00CD1F2D">
      <w:pPr>
        <w:numPr>
          <w:ilvl w:val="0"/>
          <w:numId w:val="68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w:t>
      </w:r>
    </w:p>
    <w:p w14:paraId="2E0201A4" w14:textId="77777777" w:rsidR="00CD1F2D" w:rsidRDefault="00CD1F2D">
      <w:pPr>
        <w:numPr>
          <w:ilvl w:val="0"/>
          <w:numId w:val="68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activity </w:t>
      </w:r>
    </w:p>
    <w:p w14:paraId="1E05BFC8" w14:textId="77777777" w:rsidR="00CD1F2D" w:rsidRDefault="00CD1F2D">
      <w:pPr>
        <w:numPr>
          <w:ilvl w:val="0"/>
          <w:numId w:val="68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w:t>
      </w:r>
    </w:p>
    <w:p w14:paraId="5D9B0EE8" w14:textId="77777777" w:rsidR="00CD1F2D" w:rsidRDefault="00CD1F2D">
      <w:pPr>
        <w:numPr>
          <w:ilvl w:val="0"/>
          <w:numId w:val="68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Wound healing promotion </w:t>
      </w:r>
    </w:p>
    <w:p w14:paraId="2097BD6A" w14:textId="77777777" w:rsidR="00CD1F2D" w:rsidRDefault="00CD1F2D">
      <w:pPr>
        <w:numPr>
          <w:ilvl w:val="0"/>
          <w:numId w:val="68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Hepatoprotective properties </w:t>
      </w:r>
    </w:p>
    <w:p w14:paraId="784A4AE5"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5. Essential Oil Components </w:t>
      </w:r>
    </w:p>
    <w:p w14:paraId="552826A8"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Major Volatile Compounds: </w:t>
      </w:r>
    </w:p>
    <w:p w14:paraId="005FD16E" w14:textId="77777777" w:rsidR="00CD1F2D" w:rsidRDefault="00CD1F2D">
      <w:pPr>
        <w:numPr>
          <w:ilvl w:val="0"/>
          <w:numId w:val="687"/>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Camphor (C₁₀H₁₆O) </w:t>
      </w:r>
    </w:p>
    <w:p w14:paraId="76F206A1" w14:textId="77777777" w:rsidR="00CD1F2D" w:rsidRDefault="00CD1F2D">
      <w:pPr>
        <w:numPr>
          <w:ilvl w:val="0"/>
          <w:numId w:val="687"/>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1,8-Cineole (Eucalyptol) (C₁₀H₁₈O) </w:t>
      </w:r>
    </w:p>
    <w:p w14:paraId="3DF54BFF" w14:textId="77777777" w:rsidR="00CD1F2D" w:rsidRDefault="00CD1F2D">
      <w:pPr>
        <w:numPr>
          <w:ilvl w:val="0"/>
          <w:numId w:val="687"/>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Borneol (C₁₀H₁₈O) </w:t>
      </w:r>
    </w:p>
    <w:p w14:paraId="06714118" w14:textId="77777777" w:rsidR="00CD1F2D" w:rsidRDefault="00CD1F2D">
      <w:pPr>
        <w:numPr>
          <w:ilvl w:val="0"/>
          <w:numId w:val="687"/>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Camphene (C₁₀H₁₆) </w:t>
      </w:r>
    </w:p>
    <w:p w14:paraId="41DAE5D3"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Camphor Structure: C₁₀H₁₆O </w:t>
      </w:r>
    </w:p>
    <w:p w14:paraId="05AF9AA9"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Fonts w:ascii="Segoe UI" w:hAnsi="Segoe UI" w:cs="Segoe UI"/>
          <w:color w:val="333333"/>
          <w:vertAlign w:val="superscript"/>
          <w:lang w:val="en"/>
        </w:rPr>
        <w:t xml:space="preserve">[15] </w:t>
      </w:r>
    </w:p>
    <w:p w14:paraId="3CCCF20D" w14:textId="77777777" w:rsidR="00CD1F2D" w:rsidRDefault="00CD1F2D">
      <w:pPr>
        <w:numPr>
          <w:ilvl w:val="0"/>
          <w:numId w:val="68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Analgesic effects </w:t>
      </w:r>
    </w:p>
    <w:p w14:paraId="1D6EC074" w14:textId="77777777" w:rsidR="00CD1F2D" w:rsidRDefault="00CD1F2D">
      <w:pPr>
        <w:numPr>
          <w:ilvl w:val="0"/>
          <w:numId w:val="68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activity </w:t>
      </w:r>
    </w:p>
    <w:p w14:paraId="3CD9F2EA" w14:textId="77777777" w:rsidR="00CD1F2D" w:rsidRDefault="00CD1F2D">
      <w:pPr>
        <w:numPr>
          <w:ilvl w:val="0"/>
          <w:numId w:val="68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Respiratory stimulant </w:t>
      </w:r>
    </w:p>
    <w:p w14:paraId="1048CD82" w14:textId="77777777" w:rsidR="00CD1F2D" w:rsidRDefault="00CD1F2D">
      <w:pPr>
        <w:numPr>
          <w:ilvl w:val="0"/>
          <w:numId w:val="68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Antimicrobial properties </w:t>
      </w:r>
    </w:p>
    <w:p w14:paraId="5400A72D" w14:textId="77777777" w:rsidR="00CD1F2D" w:rsidRDefault="00CD1F2D">
      <w:pPr>
        <w:numPr>
          <w:ilvl w:val="0"/>
          <w:numId w:val="68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Counterirritant effects </w:t>
      </w:r>
    </w:p>
    <w:p w14:paraId="381A56F8" w14:textId="77777777" w:rsidR="00CD1F2D" w:rsidRDefault="00CD1F2D">
      <w:pPr>
        <w:numPr>
          <w:ilvl w:val="0"/>
          <w:numId w:val="689"/>
        </w:numPr>
        <w:spacing w:before="100" w:beforeAutospacing="1" w:after="100" w:afterAutospacing="1"/>
        <w:divId w:val="131984401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Alkaloids (Minor Components) </w:t>
      </w:r>
    </w:p>
    <w:p w14:paraId="658737F7"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Potential Compounds: </w:t>
      </w:r>
    </w:p>
    <w:p w14:paraId="0F7AF0B3" w14:textId="77777777" w:rsidR="00CD1F2D" w:rsidRDefault="00CD1F2D">
      <w:pPr>
        <w:numPr>
          <w:ilvl w:val="0"/>
          <w:numId w:val="690"/>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Pyrrolizidine alkaloids (trace amounts) </w:t>
      </w:r>
    </w:p>
    <w:p w14:paraId="7A70C111" w14:textId="77777777" w:rsidR="00CD1F2D" w:rsidRDefault="00CD1F2D">
      <w:pPr>
        <w:numPr>
          <w:ilvl w:val="0"/>
          <w:numId w:val="690"/>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Quaternary ammonium compounds </w:t>
      </w:r>
    </w:p>
    <w:p w14:paraId="52AB924D"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Medicinal Properties: </w:t>
      </w:r>
      <w:r>
        <w:rPr>
          <w:rFonts w:ascii="Segoe UI" w:hAnsi="Segoe UI" w:cs="Segoe UI"/>
          <w:color w:val="333333"/>
          <w:vertAlign w:val="superscript"/>
          <w:lang w:val="en"/>
        </w:rPr>
        <w:t xml:space="preserve">[1] </w:t>
      </w:r>
    </w:p>
    <w:p w14:paraId="1B1867D2" w14:textId="77777777" w:rsidR="00CD1F2D" w:rsidRDefault="00CD1F2D">
      <w:pPr>
        <w:numPr>
          <w:ilvl w:val="0"/>
          <w:numId w:val="69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Variable biological activity </w:t>
      </w:r>
    </w:p>
    <w:p w14:paraId="1253A095" w14:textId="77777777" w:rsidR="00CD1F2D" w:rsidRDefault="00CD1F2D">
      <w:pPr>
        <w:numPr>
          <w:ilvl w:val="0"/>
          <w:numId w:val="69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Potential antimicrobial effects </w:t>
      </w:r>
    </w:p>
    <w:p w14:paraId="2D443DEF" w14:textId="77777777" w:rsidR="00CD1F2D" w:rsidRDefault="00CD1F2D">
      <w:pPr>
        <w:numPr>
          <w:ilvl w:val="0"/>
          <w:numId w:val="69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Central nervous system effects (at higher concentrations) </w:t>
      </w:r>
    </w:p>
    <w:p w14:paraId="2E08D071" w14:textId="77777777" w:rsidR="00CD1F2D" w:rsidRDefault="00CD1F2D">
      <w:pPr>
        <w:pStyle w:val="Heading3"/>
        <w:divId w:val="131984401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of Action </w:t>
      </w:r>
    </w:p>
    <w:p w14:paraId="233157FE"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Anti-inflammatory Pathways </w:t>
      </w:r>
      <w:r>
        <w:rPr>
          <w:rFonts w:ascii="Segoe UI" w:hAnsi="Segoe UI" w:cs="Segoe UI"/>
          <w:color w:val="333333"/>
          <w:vertAlign w:val="superscript"/>
          <w:lang w:val="en"/>
        </w:rPr>
        <w:t xml:space="preserve">[11], [12] </w:t>
      </w:r>
    </w:p>
    <w:p w14:paraId="3709760E"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Terpenoid-Mediated Inhibition: </w:t>
      </w:r>
    </w:p>
    <w:p w14:paraId="0102B535"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Cyclooxygenase (COX) Inhibition </w:t>
      </w:r>
    </w:p>
    <w:p w14:paraId="5FEE559E"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(i) Arachidonic acid + O₂ [COX-1/COX-2] → PGG₂ [Peroxidase] → PGH₂ </w:t>
      </w:r>
    </w:p>
    <w:p w14:paraId="55578469"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Terpenoids inhibit this pathway </w:t>
      </w:r>
    </w:p>
    <w:p w14:paraId="197F98AC"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Lipoxygenase (LOX) Inhibition: </w:t>
      </w:r>
    </w:p>
    <w:p w14:paraId="4F10C0DF"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Arachidonic acid [5-LOX] → 5-HPETE → Leukotrienes </w:t>
      </w:r>
    </w:p>
    <w:p w14:paraId="50C4024D"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Flavonoids block this pathway </w:t>
      </w:r>
    </w:p>
    <w:p w14:paraId="0A993545"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Nuclear Factor-κB (NF-κB) Pathway Modulation: </w:t>
      </w:r>
    </w:p>
    <w:p w14:paraId="329D3DC2" w14:textId="77777777" w:rsidR="00CD1F2D" w:rsidRDefault="00CD1F2D">
      <w:pPr>
        <w:numPr>
          <w:ilvl w:val="0"/>
          <w:numId w:val="69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Flavonoids prevent NF-κB nuclear translocation </w:t>
      </w:r>
    </w:p>
    <w:p w14:paraId="5556FCF7" w14:textId="77777777" w:rsidR="00CD1F2D" w:rsidRDefault="00CD1F2D">
      <w:pPr>
        <w:numPr>
          <w:ilvl w:val="0"/>
          <w:numId w:val="69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Reduced inflammatory gene expression </w:t>
      </w:r>
    </w:p>
    <w:p w14:paraId="05336022" w14:textId="77777777" w:rsidR="00CD1F2D" w:rsidRDefault="00CD1F2D">
      <w:pPr>
        <w:numPr>
          <w:ilvl w:val="0"/>
          <w:numId w:val="69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Decreased cytokine production (TNF-α, IL-1β, IL-6) </w:t>
      </w:r>
    </w:p>
    <w:p w14:paraId="1EFBA802"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Antimicrobial Mechanisms </w:t>
      </w:r>
      <w:r>
        <w:rPr>
          <w:rFonts w:ascii="Segoe UI" w:hAnsi="Segoe UI" w:cs="Segoe UI"/>
          <w:color w:val="333333"/>
          <w:vertAlign w:val="superscript"/>
          <w:lang w:val="en"/>
        </w:rPr>
        <w:t xml:space="preserve">[7], [15] </w:t>
      </w:r>
    </w:p>
    <w:p w14:paraId="37691C49"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Terpenoid Activity: </w:t>
      </w:r>
    </w:p>
    <w:p w14:paraId="566EE1E7" w14:textId="77777777" w:rsidR="00CD1F2D" w:rsidRDefault="00CD1F2D">
      <w:pPr>
        <w:numPr>
          <w:ilvl w:val="0"/>
          <w:numId w:val="693"/>
        </w:numPr>
        <w:spacing w:before="100" w:beforeAutospacing="1" w:after="100" w:afterAutospacing="1"/>
        <w:divId w:val="1319844019"/>
        <w:rPr>
          <w:rFonts w:ascii="Segoe UI" w:eastAsia="Times New Roman" w:hAnsi="Segoe UI" w:cs="Segoe UI"/>
          <w:color w:val="333333"/>
          <w:lang w:val="en"/>
        </w:rPr>
      </w:pPr>
      <w:r>
        <w:rPr>
          <w:rStyle w:val="Emphasis"/>
          <w:rFonts w:ascii="Segoe UI" w:eastAsia="Times New Roman" w:hAnsi="Segoe UI" w:cs="Segoe UI"/>
          <w:color w:val="333333"/>
          <w:lang w:val="en"/>
        </w:rPr>
        <w:t xml:space="preserve">Cell Membrane Disruption </w:t>
      </w:r>
      <w:r>
        <w:rPr>
          <w:rFonts w:ascii="Segoe UI" w:eastAsia="Times New Roman" w:hAnsi="Segoe UI" w:cs="Segoe UI"/>
          <w:color w:val="333333"/>
          <w:lang w:val="en"/>
        </w:rPr>
        <w:t xml:space="preserve">: </w:t>
      </w:r>
    </w:p>
    <w:p w14:paraId="76DD3C66" w14:textId="77777777" w:rsidR="00CD1F2D" w:rsidRDefault="00CD1F2D">
      <w:pPr>
        <w:numPr>
          <w:ilvl w:val="1"/>
          <w:numId w:val="69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Lipophilic terpenoids integrate into bacterial membranes </w:t>
      </w:r>
    </w:p>
    <w:p w14:paraId="2062FAF6" w14:textId="77777777" w:rsidR="00CD1F2D" w:rsidRDefault="00CD1F2D">
      <w:pPr>
        <w:numPr>
          <w:ilvl w:val="1"/>
          <w:numId w:val="69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Disruption of membrane integrity and function </w:t>
      </w:r>
    </w:p>
    <w:p w14:paraId="1042640C" w14:textId="77777777" w:rsidR="00CD1F2D" w:rsidRDefault="00CD1F2D">
      <w:pPr>
        <w:numPr>
          <w:ilvl w:val="1"/>
          <w:numId w:val="69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Leakage of cellular contents </w:t>
      </w:r>
    </w:p>
    <w:p w14:paraId="5E04C812" w14:textId="77777777" w:rsidR="00CD1F2D" w:rsidRDefault="00CD1F2D">
      <w:pPr>
        <w:numPr>
          <w:ilvl w:val="0"/>
          <w:numId w:val="693"/>
        </w:numPr>
        <w:spacing w:before="100" w:beforeAutospacing="1" w:after="100" w:afterAutospacing="1"/>
        <w:divId w:val="1319844019"/>
        <w:rPr>
          <w:rFonts w:ascii="Segoe UI" w:eastAsia="Times New Roman" w:hAnsi="Segoe UI" w:cs="Segoe UI"/>
          <w:color w:val="333333"/>
          <w:lang w:val="en"/>
        </w:rPr>
      </w:pPr>
      <w:r>
        <w:rPr>
          <w:rStyle w:val="Emphasis"/>
          <w:rFonts w:ascii="Segoe UI" w:eastAsia="Times New Roman" w:hAnsi="Segoe UI" w:cs="Segoe UI"/>
          <w:color w:val="333333"/>
          <w:lang w:val="en"/>
        </w:rPr>
        <w:t xml:space="preserve">Enzyme Inhibition </w:t>
      </w:r>
      <w:r>
        <w:rPr>
          <w:rStyle w:val="Strong"/>
          <w:rFonts w:ascii="Segoe UI" w:eastAsia="Times New Roman" w:hAnsi="Segoe UI" w:cs="Segoe UI"/>
          <w:color w:val="333333"/>
          <w:lang w:val="en"/>
        </w:rPr>
        <w:t xml:space="preserve">: </w:t>
      </w:r>
    </w:p>
    <w:p w14:paraId="787C3EB7" w14:textId="77777777" w:rsidR="00CD1F2D" w:rsidRDefault="00CD1F2D">
      <w:pPr>
        <w:numPr>
          <w:ilvl w:val="1"/>
          <w:numId w:val="69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Interference with bacterial respiratory enzymes </w:t>
      </w:r>
    </w:p>
    <w:p w14:paraId="517EED10" w14:textId="77777777" w:rsidR="00CD1F2D" w:rsidRDefault="00CD1F2D">
      <w:pPr>
        <w:numPr>
          <w:ilvl w:val="1"/>
          <w:numId w:val="69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Disruption of protein synthesis </w:t>
      </w:r>
    </w:p>
    <w:p w14:paraId="0D595EF3" w14:textId="77777777" w:rsidR="00CD1F2D" w:rsidRDefault="00CD1F2D">
      <w:pPr>
        <w:numPr>
          <w:ilvl w:val="1"/>
          <w:numId w:val="693"/>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Inhibition of DNA replication </w:t>
      </w:r>
    </w:p>
    <w:p w14:paraId="389C457A"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Phenolic Compound Activity: </w:t>
      </w:r>
    </w:p>
    <w:p w14:paraId="5E2231CF" w14:textId="77777777" w:rsidR="00CD1F2D" w:rsidRDefault="00CD1F2D">
      <w:pPr>
        <w:numPr>
          <w:ilvl w:val="0"/>
          <w:numId w:val="694"/>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and denaturation </w:t>
      </w:r>
    </w:p>
    <w:p w14:paraId="60DDBFE4" w14:textId="77777777" w:rsidR="00CD1F2D" w:rsidRDefault="00CD1F2D">
      <w:pPr>
        <w:numPr>
          <w:ilvl w:val="0"/>
          <w:numId w:val="694"/>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Metal chelation (removal of essential metal cofactors) </w:t>
      </w:r>
    </w:p>
    <w:p w14:paraId="36178B09" w14:textId="77777777" w:rsidR="00CD1F2D" w:rsidRDefault="00CD1F2D">
      <w:pPr>
        <w:numPr>
          <w:ilvl w:val="0"/>
          <w:numId w:val="694"/>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Reactive oxygen species generation </w:t>
      </w:r>
    </w:p>
    <w:p w14:paraId="403D9FC0"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Wound Healing Enhancement </w:t>
      </w:r>
      <w:r>
        <w:rPr>
          <w:rFonts w:ascii="Segoe UI" w:hAnsi="Segoe UI" w:cs="Segoe UI"/>
          <w:color w:val="333333"/>
          <w:vertAlign w:val="superscript"/>
          <w:lang w:val="en"/>
        </w:rPr>
        <w:t xml:space="preserve">[1], [11] </w:t>
      </w:r>
    </w:p>
    <w:p w14:paraId="17266D88"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Latex Polymer Mechanism: </w:t>
      </w:r>
    </w:p>
    <w:p w14:paraId="3844B9A6" w14:textId="77777777" w:rsidR="00CD1F2D" w:rsidRDefault="00CD1F2D">
      <w:pPr>
        <w:pStyle w:val="NormalWeb"/>
        <w:jc w:val="center"/>
        <w:divId w:val="1319844019"/>
        <w:rPr>
          <w:rFonts w:ascii="Segoe UI" w:hAnsi="Segoe UI" w:cs="Segoe UI"/>
          <w:color w:val="333333"/>
          <w:lang w:val="en"/>
        </w:rPr>
      </w:pPr>
      <w:r>
        <w:rPr>
          <w:rFonts w:ascii="Segoe UI" w:hAnsi="Segoe UI" w:cs="Segoe UI"/>
          <w:color w:val="333333"/>
          <w:lang w:val="en"/>
        </w:rPr>
        <w:t xml:space="preserve">Physical Barrier Formation </w:t>
      </w:r>
    </w:p>
    <w:p w14:paraId="3F92D478" w14:textId="77777777" w:rsidR="00CD1F2D" w:rsidRDefault="00CD1F2D">
      <w:pPr>
        <w:pStyle w:val="NormalWeb"/>
        <w:jc w:val="center"/>
        <w:divId w:val="1319844019"/>
        <w:rPr>
          <w:rFonts w:ascii="Segoe UI" w:hAnsi="Segoe UI" w:cs="Segoe UI"/>
          <w:color w:val="333333"/>
          <w:lang w:val="en"/>
        </w:rPr>
      </w:pPr>
      <w:r>
        <w:rPr>
          <w:rFonts w:ascii="Segoe UI" w:hAnsi="Segoe UI" w:cs="Segoe UI"/>
          <w:color w:val="333333"/>
          <w:lang w:val="en"/>
        </w:rPr>
        <w:t xml:space="preserve">Liquid latex → Polymerization → Protective film </w:t>
      </w:r>
    </w:p>
    <w:p w14:paraId="7EEDDE26" w14:textId="77777777" w:rsidR="00CD1F2D" w:rsidRDefault="00CD1F2D">
      <w:pPr>
        <w:pStyle w:val="NormalWeb"/>
        <w:jc w:val="center"/>
        <w:divId w:val="1319844019"/>
        <w:rPr>
          <w:rFonts w:ascii="Segoe UI" w:hAnsi="Segoe UI" w:cs="Segoe UI"/>
          <w:color w:val="333333"/>
          <w:lang w:val="en"/>
        </w:rPr>
      </w:pPr>
      <w:r>
        <w:rPr>
          <w:rFonts w:ascii="Segoe UI" w:hAnsi="Segoe UI" w:cs="Segoe UI"/>
          <w:color w:val="333333"/>
          <w:lang w:val="en"/>
        </w:rPr>
        <w:t xml:space="preserve">Upon exposure to air and moisture </w:t>
      </w:r>
    </w:p>
    <w:p w14:paraId="067060DA"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Growth Factor Protection: </w:t>
      </w:r>
    </w:p>
    <w:p w14:paraId="20404737" w14:textId="77777777" w:rsidR="00CD1F2D" w:rsidRDefault="00CD1F2D">
      <w:pPr>
        <w:pStyle w:val="NormalWeb"/>
        <w:jc w:val="center"/>
        <w:divId w:val="1319844019"/>
        <w:rPr>
          <w:rFonts w:ascii="Segoe UI" w:hAnsi="Segoe UI" w:cs="Segoe UI"/>
          <w:color w:val="333333"/>
          <w:lang w:val="en"/>
        </w:rPr>
      </w:pPr>
      <w:r>
        <w:rPr>
          <w:rFonts w:ascii="Segoe UI" w:hAnsi="Segoe UI" w:cs="Segoe UI"/>
          <w:color w:val="333333"/>
          <w:lang w:val="en"/>
        </w:rPr>
        <w:t xml:space="preserve">Latex matrix protects endogenous growth factors </w:t>
      </w:r>
    </w:p>
    <w:p w14:paraId="5CF8CF69" w14:textId="77777777" w:rsidR="00CD1F2D" w:rsidRDefault="00CD1F2D">
      <w:pPr>
        <w:pStyle w:val="NormalWeb"/>
        <w:jc w:val="center"/>
        <w:divId w:val="1319844019"/>
        <w:rPr>
          <w:rFonts w:ascii="Segoe UI" w:hAnsi="Segoe UI" w:cs="Segoe UI"/>
          <w:color w:val="333333"/>
          <w:lang w:val="en"/>
        </w:rPr>
      </w:pPr>
      <w:r>
        <w:rPr>
          <w:rFonts w:ascii="Segoe UI" w:hAnsi="Segoe UI" w:cs="Segoe UI"/>
          <w:color w:val="333333"/>
          <w:lang w:val="en"/>
        </w:rPr>
        <w:t xml:space="preserve">Maintains moist wound environment </w:t>
      </w:r>
    </w:p>
    <w:p w14:paraId="5039E575" w14:textId="77777777" w:rsidR="00CD1F2D" w:rsidRDefault="00CD1F2D">
      <w:pPr>
        <w:pStyle w:val="NormalWeb"/>
        <w:jc w:val="center"/>
        <w:divId w:val="1319844019"/>
        <w:rPr>
          <w:rFonts w:ascii="Segoe UI" w:hAnsi="Segoe UI" w:cs="Segoe UI"/>
          <w:color w:val="333333"/>
          <w:lang w:val="en"/>
        </w:rPr>
      </w:pPr>
      <w:r>
        <w:rPr>
          <w:rFonts w:ascii="Segoe UI" w:hAnsi="Segoe UI" w:cs="Segoe UI"/>
          <w:color w:val="333333"/>
          <w:lang w:val="en"/>
        </w:rPr>
        <w:t xml:space="preserve">Prevents bacterial contamination </w:t>
      </w:r>
    </w:p>
    <w:p w14:paraId="58248C13"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Flavonoid-Enhanced Healing: </w:t>
      </w:r>
    </w:p>
    <w:p w14:paraId="0D1E9530" w14:textId="77777777" w:rsidR="00CD1F2D" w:rsidRDefault="00CD1F2D">
      <w:pPr>
        <w:numPr>
          <w:ilvl w:val="0"/>
          <w:numId w:val="695"/>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Stimulation of fibroblast proliferation </w:t>
      </w:r>
    </w:p>
    <w:p w14:paraId="694E1592" w14:textId="77777777" w:rsidR="00CD1F2D" w:rsidRDefault="00CD1F2D">
      <w:pPr>
        <w:numPr>
          <w:ilvl w:val="0"/>
          <w:numId w:val="695"/>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w:t>
      </w:r>
    </w:p>
    <w:p w14:paraId="739E78A6" w14:textId="77777777" w:rsidR="00CD1F2D" w:rsidRDefault="00CD1F2D">
      <w:pPr>
        <w:numPr>
          <w:ilvl w:val="0"/>
          <w:numId w:val="695"/>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Improved angiogenesis (new blood vessel formation) </w:t>
      </w:r>
    </w:p>
    <w:p w14:paraId="218766C0"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Respiratory Decongestant Activity </w:t>
      </w:r>
      <w:r>
        <w:rPr>
          <w:rFonts w:ascii="Segoe UI" w:hAnsi="Segoe UI" w:cs="Segoe UI"/>
          <w:color w:val="333333"/>
          <w:vertAlign w:val="superscript"/>
          <w:lang w:val="en"/>
        </w:rPr>
        <w:t xml:space="preserve">[15] </w:t>
      </w:r>
    </w:p>
    <w:p w14:paraId="627DA3B2"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Volatile Compound Mechanisms: </w:t>
      </w:r>
    </w:p>
    <w:p w14:paraId="08FDDC9A" w14:textId="77777777" w:rsidR="00CD1F2D" w:rsidRDefault="00CD1F2D">
      <w:pPr>
        <w:numPr>
          <w:ilvl w:val="0"/>
          <w:numId w:val="69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Mucociliary Clearance Enhancement: </w:t>
      </w:r>
    </w:p>
    <w:p w14:paraId="0E04B9DE" w14:textId="77777777" w:rsidR="00CD1F2D" w:rsidRDefault="00CD1F2D">
      <w:pPr>
        <w:numPr>
          <w:ilvl w:val="1"/>
          <w:numId w:val="69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Terpenes stimulate ciliary beating </w:t>
      </w:r>
    </w:p>
    <w:p w14:paraId="665B3CC8" w14:textId="77777777" w:rsidR="00CD1F2D" w:rsidRDefault="00CD1F2D">
      <w:pPr>
        <w:numPr>
          <w:ilvl w:val="1"/>
          <w:numId w:val="69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Increased mucus production and clearance </w:t>
      </w:r>
    </w:p>
    <w:p w14:paraId="5537BB44" w14:textId="77777777" w:rsidR="00CD1F2D" w:rsidRDefault="00CD1F2D">
      <w:pPr>
        <w:numPr>
          <w:ilvl w:val="1"/>
          <w:numId w:val="69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Reduced viscosity of respiratory secretions </w:t>
      </w:r>
    </w:p>
    <w:p w14:paraId="56180E25" w14:textId="77777777" w:rsidR="00CD1F2D" w:rsidRDefault="00CD1F2D">
      <w:pPr>
        <w:numPr>
          <w:ilvl w:val="0"/>
          <w:numId w:val="69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Bronchodilation: </w:t>
      </w:r>
    </w:p>
    <w:p w14:paraId="73E3979A" w14:textId="77777777" w:rsidR="00CD1F2D" w:rsidRDefault="00CD1F2D">
      <w:pPr>
        <w:numPr>
          <w:ilvl w:val="1"/>
          <w:numId w:val="69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Smooth muscle relaxation in airways </w:t>
      </w:r>
    </w:p>
    <w:p w14:paraId="7D3BD9F1" w14:textId="77777777" w:rsidR="00CD1F2D" w:rsidRDefault="00CD1F2D">
      <w:pPr>
        <w:numPr>
          <w:ilvl w:val="1"/>
          <w:numId w:val="69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β₂-adrenergic receptor activation </w:t>
      </w:r>
    </w:p>
    <w:p w14:paraId="7C24DB13" w14:textId="77777777" w:rsidR="00CD1F2D" w:rsidRDefault="00CD1F2D">
      <w:pPr>
        <w:numPr>
          <w:ilvl w:val="1"/>
          <w:numId w:val="696"/>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Reduced airway resistance </w:t>
      </w:r>
    </w:p>
    <w:p w14:paraId="2CF550BB" w14:textId="77777777" w:rsidR="00CD1F2D" w:rsidRDefault="00CD1F2D">
      <w:pPr>
        <w:pStyle w:val="Heading3"/>
        <w:divId w:val="131984401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in Therapeutic Applications </w:t>
      </w:r>
    </w:p>
    <w:p w14:paraId="5A26CDE7"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1. Latex Polymerization for Wound Protection </w:t>
      </w:r>
      <w:r>
        <w:rPr>
          <w:rFonts w:ascii="Segoe UI" w:hAnsi="Segoe UI" w:cs="Segoe UI"/>
          <w:color w:val="333333"/>
          <w:vertAlign w:val="superscript"/>
          <w:lang w:val="en"/>
        </w:rPr>
        <w:t xml:space="preserve">[1] </w:t>
      </w:r>
    </w:p>
    <w:p w14:paraId="1DB60B0F"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Polymerization Reaction: </w:t>
      </w:r>
    </w:p>
    <w:p w14:paraId="6BD306C1"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n(C₅H₈) + O₂ + H₂O → [-C₅H₈-]ₙ + H₂O₂ </w:t>
      </w:r>
    </w:p>
    <w:p w14:paraId="19B6FED2"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Mechanism: </w:t>
      </w:r>
    </w:p>
    <w:p w14:paraId="1C5A7690" w14:textId="77777777" w:rsidR="00CD1F2D" w:rsidRDefault="00CD1F2D">
      <w:pPr>
        <w:numPr>
          <w:ilvl w:val="0"/>
          <w:numId w:val="697"/>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Isoprene monomers undergo free radical polymerization </w:t>
      </w:r>
    </w:p>
    <w:p w14:paraId="55833599" w14:textId="77777777" w:rsidR="00CD1F2D" w:rsidRDefault="00CD1F2D">
      <w:pPr>
        <w:numPr>
          <w:ilvl w:val="0"/>
          <w:numId w:val="697"/>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Cross-linking creates a three-dimensional polymer network </w:t>
      </w:r>
    </w:p>
    <w:p w14:paraId="25AC0CC5" w14:textId="77777777" w:rsidR="00CD1F2D" w:rsidRDefault="00CD1F2D">
      <w:pPr>
        <w:numPr>
          <w:ilvl w:val="0"/>
          <w:numId w:val="697"/>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Forms a protective barrier over wounds </w:t>
      </w:r>
    </w:p>
    <w:p w14:paraId="5472A168" w14:textId="77777777" w:rsidR="00CD1F2D" w:rsidRDefault="00CD1F2D">
      <w:pPr>
        <w:numPr>
          <w:ilvl w:val="0"/>
          <w:numId w:val="697"/>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Prevents microbial infiltration and maintains moisture balance </w:t>
      </w:r>
    </w:p>
    <w:p w14:paraId="4CA6E354"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2. Terpenoid Antioxidant Mechanism </w:t>
      </w:r>
      <w:r>
        <w:rPr>
          <w:rFonts w:ascii="Segoe UI" w:hAnsi="Segoe UI" w:cs="Segoe UI"/>
          <w:color w:val="333333"/>
          <w:vertAlign w:val="superscript"/>
          <w:lang w:val="en"/>
        </w:rPr>
        <w:t xml:space="preserve">[12] </w:t>
      </w:r>
    </w:p>
    <w:p w14:paraId="396BF178"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Radical Scavenging Cascade: </w:t>
      </w:r>
    </w:p>
    <w:p w14:paraId="7D1B6E45"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Step 1 </w:t>
      </w:r>
      <w:r>
        <w:rPr>
          <w:rFonts w:ascii="Segoe UI" w:hAnsi="Segoe UI" w:cs="Segoe UI"/>
          <w:color w:val="333333"/>
          <w:lang w:val="en"/>
        </w:rPr>
        <w:t xml:space="preserve">: Primary antioxidant action </w:t>
      </w:r>
    </w:p>
    <w:p w14:paraId="20623991"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Terpenoid-OH + •OH → Terpenoid-O• + H₂O </w:t>
      </w:r>
    </w:p>
    <w:p w14:paraId="734723C0"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Step 2: </w:t>
      </w:r>
      <w:r>
        <w:rPr>
          <w:rFonts w:ascii="Segoe UI" w:hAnsi="Segoe UI" w:cs="Segoe UI"/>
          <w:color w:val="333333"/>
          <w:lang w:val="en"/>
        </w:rPr>
        <w:t xml:space="preserve">Regeneration by ascorbate </w:t>
      </w:r>
    </w:p>
    <w:p w14:paraId="0B335FCF"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Terpenoid-O• + Ascorbate → Terpenoid-OH + Ascorbyl• </w:t>
      </w:r>
    </w:p>
    <w:p w14:paraId="4CEF40C5"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Step 3: </w:t>
      </w:r>
      <w:r>
        <w:rPr>
          <w:rFonts w:ascii="Segoe UI" w:hAnsi="Segoe UI" w:cs="Segoe UI"/>
          <w:color w:val="333333"/>
          <w:lang w:val="en"/>
        </w:rPr>
        <w:t xml:space="preserve">Ascorbyl radical disproportionation </w:t>
      </w:r>
    </w:p>
    <w:p w14:paraId="1194A4BA"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Ascorbyl• + Ascorbyl• → Ascorbate + Dehydroascorbate </w:t>
      </w:r>
    </w:p>
    <w:p w14:paraId="0E804146"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Mechanism: </w:t>
      </w:r>
    </w:p>
    <w:p w14:paraId="6954DBC4" w14:textId="77777777" w:rsidR="00CD1F2D" w:rsidRDefault="00CD1F2D">
      <w:pPr>
        <w:numPr>
          <w:ilvl w:val="0"/>
          <w:numId w:val="69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Terpenoids donate hydrogen atoms to neutralize hydroxyl radicals </w:t>
      </w:r>
    </w:p>
    <w:p w14:paraId="777FD706" w14:textId="77777777" w:rsidR="00CD1F2D" w:rsidRDefault="00CD1F2D">
      <w:pPr>
        <w:numPr>
          <w:ilvl w:val="0"/>
          <w:numId w:val="69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Terpenoid radicals are relatively stable and can be regenerated </w:t>
      </w:r>
    </w:p>
    <w:p w14:paraId="7E6905CD" w14:textId="77777777" w:rsidR="00CD1F2D" w:rsidRDefault="00CD1F2D">
      <w:pPr>
        <w:numPr>
          <w:ilvl w:val="0"/>
          <w:numId w:val="69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Ascorbate (Vitamin C) acts as a co-antioxidant to restore terpenoids </w:t>
      </w:r>
    </w:p>
    <w:p w14:paraId="1E1076CC" w14:textId="77777777" w:rsidR="00CD1F2D" w:rsidRDefault="00CD1F2D">
      <w:pPr>
        <w:numPr>
          <w:ilvl w:val="0"/>
          <w:numId w:val="698"/>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Creates a synergistic antioxidant network </w:t>
      </w:r>
    </w:p>
    <w:p w14:paraId="78AA242E"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3. Flavonoid Metal Chelation </w:t>
      </w:r>
      <w:r>
        <w:rPr>
          <w:rFonts w:ascii="Segoe UI" w:hAnsi="Segoe UI" w:cs="Segoe UI"/>
          <w:color w:val="333333"/>
          <w:vertAlign w:val="superscript"/>
          <w:lang w:val="en"/>
        </w:rPr>
        <w:t xml:space="preserve">[11] </w:t>
      </w:r>
    </w:p>
    <w:p w14:paraId="323B0221"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Chelation Reaction: </w:t>
      </w:r>
    </w:p>
    <w:p w14:paraId="1CCD8AED"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Quercetin + Fe³⁺ → [Quercetin-Fe³⁺] complex </w:t>
      </w:r>
    </w:p>
    <w:p w14:paraId="14575EE5" w14:textId="77777777" w:rsidR="00CD1F2D" w:rsidRDefault="00CD1F2D">
      <w:pPr>
        <w:pStyle w:val="NormalWeb"/>
        <w:divId w:val="1319844019"/>
        <w:rPr>
          <w:rFonts w:ascii="Segoe UI" w:hAnsi="Segoe UI" w:cs="Segoe UI"/>
          <w:color w:val="333333"/>
          <w:lang w:val="en"/>
        </w:rPr>
      </w:pPr>
      <w:r>
        <w:rPr>
          <w:rStyle w:val="Emphasis"/>
          <w:rFonts w:ascii="Segoe UI" w:hAnsi="Segoe UI" w:cs="Segoe UI"/>
          <w:color w:val="333333"/>
          <w:lang w:val="en"/>
        </w:rPr>
        <w:t xml:space="preserve">Prevention of Fenton Reaction: </w:t>
      </w:r>
    </w:p>
    <w:p w14:paraId="76E044E4"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Fe³⁺ + H₂O₂ → Fe²⁺ + •OH + OH⁻ (PREVENTED) </w:t>
      </w:r>
    </w:p>
    <w:p w14:paraId="14BFC688" w14:textId="77777777" w:rsidR="00CD1F2D" w:rsidRDefault="00CD1F2D">
      <w:pPr>
        <w:pStyle w:val="NormalWeb"/>
        <w:divId w:val="1319844019"/>
        <w:rPr>
          <w:rFonts w:ascii="Segoe UI" w:hAnsi="Segoe UI" w:cs="Segoe UI"/>
          <w:color w:val="333333"/>
          <w:lang w:val="en"/>
        </w:rPr>
      </w:pPr>
      <w:r>
        <w:rPr>
          <w:rFonts w:ascii="Segoe UI" w:hAnsi="Segoe UI" w:cs="Segoe UI"/>
          <w:color w:val="333333"/>
          <w:u w:val="single"/>
          <w:lang w:val="en"/>
        </w:rPr>
        <w:t xml:space="preserve">Mechanism: </w:t>
      </w:r>
    </w:p>
    <w:p w14:paraId="1C3011DF" w14:textId="77777777" w:rsidR="00CD1F2D" w:rsidRDefault="00CD1F2D">
      <w:pPr>
        <w:numPr>
          <w:ilvl w:val="0"/>
          <w:numId w:val="69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Quercetin binds Fe³⁺ through its catechol and carbonyl groups </w:t>
      </w:r>
    </w:p>
    <w:p w14:paraId="7B2A4FE8" w14:textId="77777777" w:rsidR="00CD1F2D" w:rsidRDefault="00CD1F2D">
      <w:pPr>
        <w:numPr>
          <w:ilvl w:val="0"/>
          <w:numId w:val="69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Chelation prevents iron from participating in the Fenton reaction </w:t>
      </w:r>
    </w:p>
    <w:p w14:paraId="21486474" w14:textId="77777777" w:rsidR="00CD1F2D" w:rsidRDefault="00CD1F2D">
      <w:pPr>
        <w:numPr>
          <w:ilvl w:val="0"/>
          <w:numId w:val="69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Blocks generation of highly reactive hydroxyl radicals (•OH) </w:t>
      </w:r>
    </w:p>
    <w:p w14:paraId="714282A4" w14:textId="77777777" w:rsidR="00CD1F2D" w:rsidRDefault="00CD1F2D">
      <w:pPr>
        <w:numPr>
          <w:ilvl w:val="0"/>
          <w:numId w:val="69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Reduces oxidative stress and cellular damage </w:t>
      </w:r>
    </w:p>
    <w:p w14:paraId="1F9AB8E1" w14:textId="77777777" w:rsidR="00CD1F2D" w:rsidRDefault="00CD1F2D">
      <w:pPr>
        <w:numPr>
          <w:ilvl w:val="0"/>
          <w:numId w:val="699"/>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Protects lipids, proteins, and DNA from oxidation </w:t>
      </w:r>
    </w:p>
    <w:p w14:paraId="0DB3476A" w14:textId="77777777" w:rsidR="00CD1F2D" w:rsidRDefault="00CD1F2D">
      <w:pPr>
        <w:pStyle w:val="Heading3"/>
        <w:divId w:val="131984401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Toxicological Considerations </w:t>
      </w:r>
    </w:p>
    <w:p w14:paraId="31C75F69"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Traditional Safety Profile: </w:t>
      </w:r>
      <w:r>
        <w:rPr>
          <w:rFonts w:ascii="Segoe UI" w:hAnsi="Segoe UI" w:cs="Segoe UI"/>
          <w:color w:val="333333"/>
          <w:vertAlign w:val="superscript"/>
          <w:lang w:val="en"/>
        </w:rPr>
        <w:t xml:space="preserve">[1], [14] </w:t>
      </w:r>
    </w:p>
    <w:p w14:paraId="48A417EF" w14:textId="77777777" w:rsidR="00CD1F2D" w:rsidRDefault="00CD1F2D">
      <w:pPr>
        <w:numPr>
          <w:ilvl w:val="0"/>
          <w:numId w:val="700"/>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Generally considered safe when used traditionally </w:t>
      </w:r>
    </w:p>
    <w:p w14:paraId="5A370F07" w14:textId="77777777" w:rsidR="00CD1F2D" w:rsidRDefault="00CD1F2D">
      <w:pPr>
        <w:numPr>
          <w:ilvl w:val="0"/>
          <w:numId w:val="700"/>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No major toxicity reports in ethnobotanical literature </w:t>
      </w:r>
    </w:p>
    <w:p w14:paraId="0D486C44" w14:textId="77777777" w:rsidR="00CD1F2D" w:rsidRDefault="00CD1F2D">
      <w:pPr>
        <w:numPr>
          <w:ilvl w:val="0"/>
          <w:numId w:val="700"/>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Topical applications well-tolerated </w:t>
      </w:r>
    </w:p>
    <w:p w14:paraId="2E6E35AF"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Potential Concerns: </w:t>
      </w:r>
    </w:p>
    <w:p w14:paraId="550E5144" w14:textId="77777777" w:rsidR="00CD1F2D" w:rsidRDefault="00CD1F2D">
      <w:pPr>
        <w:numPr>
          <w:ilvl w:val="0"/>
          <w:numId w:val="70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Allergic reactions in sensitive individuals (latex sensitivity) </w:t>
      </w:r>
    </w:p>
    <w:p w14:paraId="21507D9D" w14:textId="77777777" w:rsidR="00CD1F2D" w:rsidRDefault="00CD1F2D">
      <w:pPr>
        <w:numPr>
          <w:ilvl w:val="0"/>
          <w:numId w:val="70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Possible pyrrolizidine alkaloid content (requires analysis) </w:t>
      </w:r>
    </w:p>
    <w:p w14:paraId="27EFB6B2" w14:textId="77777777" w:rsidR="00CD1F2D" w:rsidRDefault="00CD1F2D">
      <w:pPr>
        <w:numPr>
          <w:ilvl w:val="0"/>
          <w:numId w:val="70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Essential oil concentration-dependent effects </w:t>
      </w:r>
    </w:p>
    <w:p w14:paraId="32408928" w14:textId="77777777" w:rsidR="00CD1F2D" w:rsidRDefault="00CD1F2D">
      <w:pPr>
        <w:numPr>
          <w:ilvl w:val="0"/>
          <w:numId w:val="701"/>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Potential drug interactions (theoretical) </w:t>
      </w:r>
    </w:p>
    <w:p w14:paraId="70DA89BD"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3333"/>
          <w:lang w:val="en"/>
        </w:rPr>
        <w:t xml:space="preserve">Contraindications: </w:t>
      </w:r>
    </w:p>
    <w:p w14:paraId="0AE2F912" w14:textId="77777777" w:rsidR="00CD1F2D" w:rsidRDefault="00CD1F2D">
      <w:pPr>
        <w:numPr>
          <w:ilvl w:val="0"/>
          <w:numId w:val="70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Known latex allergies </w:t>
      </w:r>
    </w:p>
    <w:p w14:paraId="4079E01C" w14:textId="77777777" w:rsidR="00CD1F2D" w:rsidRDefault="00CD1F2D">
      <w:pPr>
        <w:numPr>
          <w:ilvl w:val="0"/>
          <w:numId w:val="70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Pregnancy/lactation (insufficient safety data) </w:t>
      </w:r>
    </w:p>
    <w:p w14:paraId="1E977155" w14:textId="77777777" w:rsidR="00CD1F2D" w:rsidRDefault="00CD1F2D">
      <w:pPr>
        <w:numPr>
          <w:ilvl w:val="0"/>
          <w:numId w:val="702"/>
        </w:numPr>
        <w:spacing w:before="100" w:beforeAutospacing="1" w:after="100" w:afterAutospacing="1"/>
        <w:divId w:val="1319844019"/>
        <w:rPr>
          <w:rFonts w:ascii="Segoe UI" w:eastAsia="Times New Roman" w:hAnsi="Segoe UI" w:cs="Segoe UI"/>
          <w:color w:val="333333"/>
          <w:lang w:val="en"/>
        </w:rPr>
      </w:pPr>
      <w:r>
        <w:rPr>
          <w:rFonts w:ascii="Segoe UI" w:eastAsia="Times New Roman" w:hAnsi="Segoe UI" w:cs="Segoe UI"/>
          <w:color w:val="333333"/>
          <w:lang w:val="en"/>
        </w:rPr>
        <w:t xml:space="preserve">Internal use of high concentrations </w:t>
      </w:r>
    </w:p>
    <w:p w14:paraId="32E39795" w14:textId="77777777" w:rsidR="00CD1F2D" w:rsidRDefault="00CD1F2D">
      <w:pPr>
        <w:pStyle w:val="NormalWeb"/>
        <w:divId w:val="1319844019"/>
        <w:rPr>
          <w:rFonts w:ascii="Segoe UI" w:hAnsi="Segoe UI" w:cs="Segoe UI"/>
          <w:color w:val="333333"/>
          <w:lang w:val="en"/>
        </w:rPr>
      </w:pPr>
      <w:r>
        <w:rPr>
          <w:rStyle w:val="Strong"/>
          <w:rFonts w:ascii="Segoe UI" w:hAnsi="Segoe UI" w:cs="Segoe UI"/>
          <w:color w:val="339966"/>
          <w:lang w:val="en"/>
        </w:rPr>
        <w:t xml:space="preserve">References </w:t>
      </w:r>
    </w:p>
    <w:p w14:paraId="603AF077"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1. California Native Plant Society. (2025). </w:t>
      </w:r>
      <w:r>
        <w:rPr>
          <w:rStyle w:val="Emphasis"/>
          <w:rFonts w:ascii="Segoe UI" w:hAnsi="Segoe UI" w:cs="Segoe UI"/>
          <w:color w:val="333333"/>
          <w:lang w:val="en"/>
        </w:rPr>
        <w:t xml:space="preserve">Ericameria nauseosa: Chemical composition and properties </w:t>
      </w:r>
      <w:r>
        <w:rPr>
          <w:rFonts w:ascii="Segoe UI" w:hAnsi="Segoe UI" w:cs="Segoe UI"/>
          <w:color w:val="333333"/>
          <w:lang w:val="en"/>
        </w:rPr>
        <w:t xml:space="preserve">. </w:t>
      </w:r>
      <w:hyperlink r:id="rId853" w:history="1">
        <w:r>
          <w:rPr>
            <w:rStyle w:val="Hyperlink"/>
            <w:rFonts w:ascii="Segoe UI" w:hAnsi="Segoe UI" w:cs="Segoe UI"/>
            <w:lang w:val="en"/>
          </w:rPr>
          <w:t xml:space="preserve">https://www.cnps.org/ericameria-nauseosa </w:t>
        </w:r>
      </w:hyperlink>
    </w:p>
    <w:p w14:paraId="5027EE0E"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2. Dunmire, W. W., &amp; Tierney, G. D. (1997). </w:t>
      </w:r>
      <w:r>
        <w:rPr>
          <w:rStyle w:val="Emphasis"/>
          <w:rFonts w:ascii="Segoe UI" w:hAnsi="Segoe UI" w:cs="Segoe UI"/>
          <w:color w:val="333333"/>
          <w:lang w:val="en"/>
        </w:rPr>
        <w:t xml:space="preserve">Wild plants and native peoples of the Four Corners </w:t>
      </w:r>
      <w:r>
        <w:rPr>
          <w:rFonts w:ascii="Segoe UI" w:hAnsi="Segoe UI" w:cs="Segoe UI"/>
          <w:color w:val="333333"/>
          <w:lang w:val="en"/>
        </w:rPr>
        <w:t xml:space="preserve">. Museum of New Mexico Press. </w:t>
      </w:r>
    </w:p>
    <w:p w14:paraId="26E46D59"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3. Eldorado Windy Farm. (2024). </w:t>
      </w:r>
      <w:r>
        <w:rPr>
          <w:rStyle w:val="Emphasis"/>
          <w:rFonts w:ascii="Segoe UI" w:hAnsi="Segoe UI" w:cs="Segoe UI"/>
          <w:color w:val="333333"/>
          <w:lang w:val="en"/>
        </w:rPr>
        <w:t xml:space="preserve">SFBG rabbitbush (chamisa) – Chrysothamnus nauseosus ethnobotany </w:t>
      </w:r>
      <w:r>
        <w:rPr>
          <w:rFonts w:ascii="Segoe UI" w:hAnsi="Segoe UI" w:cs="Segoe UI"/>
          <w:color w:val="333333"/>
          <w:lang w:val="en"/>
        </w:rPr>
        <w:t xml:space="preserve">. </w:t>
      </w:r>
      <w:hyperlink r:id="rId854" w:history="1">
        <w:r>
          <w:rPr>
            <w:rStyle w:val="Hyperlink"/>
            <w:rFonts w:ascii="Segoe UI" w:hAnsi="Segoe UI" w:cs="Segoe UI"/>
            <w:lang w:val="en"/>
          </w:rPr>
          <w:t xml:space="preserve">https://eldoradowindyfarm.com/sfbg-rabbitbush-chrysothamnus-nauseosus-ethnobotany </w:t>
        </w:r>
      </w:hyperlink>
    </w:p>
    <w:p w14:paraId="2443B624"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w:t>
      </w:r>
      <w:r>
        <w:rPr>
          <w:rStyle w:val="Emphasis"/>
          <w:rFonts w:ascii="Segoe UI" w:hAnsi="Segoe UI" w:cs="Segoe UI"/>
          <w:color w:val="333333"/>
          <w:lang w:val="en"/>
        </w:rPr>
        <w:t xml:space="preserve">Traditional knowledge sharing </w:t>
      </w:r>
      <w:r>
        <w:rPr>
          <w:rFonts w:ascii="Segoe UI" w:hAnsi="Segoe UI" w:cs="Segoe UI"/>
          <w:color w:val="333333"/>
          <w:lang w:val="en"/>
        </w:rPr>
        <w:t xml:space="preserve">. </w:t>
      </w:r>
    </w:p>
    <w:p w14:paraId="54AF4F81"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5. Finley, I., &amp; Nieland, C. (2000). </w:t>
      </w:r>
      <w:r>
        <w:rPr>
          <w:rStyle w:val="Emphasis"/>
          <w:rFonts w:ascii="Segoe UI" w:hAnsi="Segoe UI" w:cs="Segoe UI"/>
          <w:color w:val="333333"/>
          <w:lang w:val="en"/>
        </w:rPr>
        <w:t xml:space="preserve">Traditional plant uses </w:t>
      </w:r>
      <w:r>
        <w:rPr>
          <w:rFonts w:ascii="Segoe UI" w:hAnsi="Segoe UI" w:cs="Segoe UI"/>
          <w:color w:val="333333"/>
          <w:lang w:val="en"/>
        </w:rPr>
        <w:t xml:space="preserve">. U.S. Department of Agriculture, Forest Service. </w:t>
      </w:r>
    </w:p>
    <w:p w14:paraId="6489EC31"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6. House of Aromatics. (2025). </w:t>
      </w:r>
      <w:r>
        <w:rPr>
          <w:rStyle w:val="Emphasis"/>
          <w:rFonts w:ascii="Segoe UI" w:hAnsi="Segoe UI" w:cs="Segoe UI"/>
          <w:color w:val="333333"/>
          <w:lang w:val="en"/>
        </w:rPr>
        <w:t xml:space="preserve">Rabbit brush plant profile – Traditional uses and applications </w:t>
      </w:r>
      <w:r>
        <w:rPr>
          <w:rFonts w:ascii="Segoe UI" w:hAnsi="Segoe UI" w:cs="Segoe UI"/>
          <w:color w:val="333333"/>
          <w:lang w:val="en"/>
        </w:rPr>
        <w:t xml:space="preserve">. </w:t>
      </w:r>
      <w:hyperlink r:id="rId855" w:history="1">
        <w:r>
          <w:rPr>
            <w:rStyle w:val="Hyperlink"/>
            <w:rFonts w:ascii="Segoe UI" w:hAnsi="Segoe UI" w:cs="Segoe UI"/>
            <w:lang w:val="en"/>
          </w:rPr>
          <w:t xml:space="preserve">https://houseofaromatics.com/rabbit-brush-plant-profile </w:t>
        </w:r>
      </w:hyperlink>
    </w:p>
    <w:p w14:paraId="1A36F5F6"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7. Kumar, N., &amp; </w:t>
      </w:r>
      <w:r>
        <w:rPr>
          <w:rFonts w:ascii="Segoe UI" w:hAnsi="Segoe UI" w:cs="Segoe UI"/>
          <w:color w:val="333333"/>
          <w:lang w:val="en"/>
        </w:rPr>
        <w:t xml:space="preserve">Goel, N. (2019). Phenolic acids: Natural versatile molecules with promising therapeutic applications. </w:t>
      </w:r>
      <w:r>
        <w:rPr>
          <w:rStyle w:val="Emphasis"/>
          <w:rFonts w:ascii="Segoe UI" w:hAnsi="Segoe UI" w:cs="Segoe UI"/>
          <w:color w:val="333333"/>
          <w:lang w:val="en"/>
        </w:rPr>
        <w:t xml:space="preserve">Biotechnology Reports </w:t>
      </w:r>
      <w:r>
        <w:rPr>
          <w:rFonts w:ascii="Segoe UI" w:hAnsi="Segoe UI" w:cs="Segoe UI"/>
          <w:color w:val="333333"/>
          <w:lang w:val="en"/>
        </w:rPr>
        <w:t xml:space="preserve">, </w:t>
      </w:r>
      <w:r>
        <w:rPr>
          <w:rStyle w:val="Emphasis"/>
          <w:rFonts w:ascii="Segoe UI" w:hAnsi="Segoe UI" w:cs="Segoe UI"/>
          <w:color w:val="333333"/>
          <w:lang w:val="en"/>
        </w:rPr>
        <w:t xml:space="preserve">24 </w:t>
      </w:r>
      <w:r>
        <w:rPr>
          <w:rFonts w:ascii="Segoe UI" w:hAnsi="Segoe UI" w:cs="Segoe UI"/>
          <w:color w:val="333333"/>
          <w:lang w:val="en"/>
        </w:rPr>
        <w:t xml:space="preserve">, e00370. </w:t>
      </w:r>
      <w:hyperlink r:id="rId856" w:history="1">
        <w:r>
          <w:rPr>
            <w:rStyle w:val="Hyperlink"/>
            <w:rFonts w:ascii="Segoe UI" w:hAnsi="Segoe UI" w:cs="Segoe UI"/>
            <w:lang w:val="en"/>
          </w:rPr>
          <w:t xml:space="preserve">https://doi.org/10.1016/j.btre.2019.e00370 </w:t>
        </w:r>
      </w:hyperlink>
    </w:p>
    <w:p w14:paraId="49868FE5"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8. Mojave Desert Network. (2024). </w:t>
      </w:r>
      <w:r>
        <w:rPr>
          <w:rStyle w:val="Emphasis"/>
          <w:rFonts w:ascii="Segoe UI" w:hAnsi="Segoe UI" w:cs="Segoe UI"/>
          <w:color w:val="333333"/>
          <w:lang w:val="en"/>
        </w:rPr>
        <w:t xml:space="preserve">Ethnobotanical uses of Chrysothamnus viscidiflorus in Native American traditions </w:t>
      </w:r>
      <w:r>
        <w:rPr>
          <w:rFonts w:ascii="Segoe UI" w:hAnsi="Segoe UI" w:cs="Segoe UI"/>
          <w:color w:val="333333"/>
          <w:lang w:val="en"/>
        </w:rPr>
        <w:t xml:space="preserve">. </w:t>
      </w:r>
      <w:hyperlink r:id="rId857" w:history="1">
        <w:r>
          <w:rPr>
            <w:rStyle w:val="Hyperlink"/>
            <w:rFonts w:ascii="Segoe UI" w:hAnsi="Segoe UI" w:cs="Segoe UI"/>
            <w:lang w:val="en"/>
          </w:rPr>
          <w:t xml:space="preserve">https://mojavedesert.net/plants/chrysothamnus-viscidiflorus-ethnobotany </w:t>
        </w:r>
      </w:hyperlink>
    </w:p>
    <w:p w14:paraId="4A4B2081"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9. Native Memory Project. (2024). </w:t>
      </w:r>
      <w:r>
        <w:rPr>
          <w:rStyle w:val="Emphasis"/>
          <w:rFonts w:ascii="Segoe UI" w:hAnsi="Segoe UI" w:cs="Segoe UI"/>
          <w:color w:val="333333"/>
          <w:lang w:val="en"/>
        </w:rPr>
        <w:t xml:space="preserve">Rubber rabbitbrush traditional uses </w:t>
      </w:r>
      <w:r>
        <w:rPr>
          <w:rFonts w:ascii="Segoe UI" w:hAnsi="Segoe UI" w:cs="Segoe UI"/>
          <w:color w:val="333333"/>
          <w:lang w:val="en"/>
        </w:rPr>
        <w:t xml:space="preserve">. </w:t>
      </w:r>
      <w:hyperlink r:id="rId858" w:history="1">
        <w:r>
          <w:rPr>
            <w:rStyle w:val="Hyperlink"/>
            <w:rFonts w:ascii="Segoe UI" w:hAnsi="Segoe UI" w:cs="Segoe UI"/>
            <w:lang w:val="en"/>
          </w:rPr>
          <w:t xml:space="preserve">https://nativememoryproject.org/rubber-rabbitbrush-traditional-uses </w:t>
        </w:r>
      </w:hyperlink>
    </w:p>
    <w:p w14:paraId="3F2AC650"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10. Oregon State University College of Agricultural Sciences. (2023). </w:t>
      </w:r>
      <w:r>
        <w:rPr>
          <w:rStyle w:val="Emphasis"/>
          <w:rFonts w:ascii="Segoe UI" w:hAnsi="Segoe UI" w:cs="Segoe UI"/>
          <w:color w:val="333333"/>
          <w:lang w:val="en"/>
        </w:rPr>
        <w:t xml:space="preserve">Ethnobotany in Native American cultures </w:t>
      </w:r>
      <w:r>
        <w:rPr>
          <w:rFonts w:ascii="Segoe UI" w:hAnsi="Segoe UI" w:cs="Segoe UI"/>
          <w:color w:val="333333"/>
          <w:lang w:val="en"/>
        </w:rPr>
        <w:t xml:space="preserve">. </w:t>
      </w:r>
      <w:hyperlink r:id="rId859" w:history="1">
        <w:r>
          <w:rPr>
            <w:rStyle w:val="Hyperlink"/>
            <w:rFonts w:ascii="Segoe UI" w:hAnsi="Segoe UI" w:cs="Segoe UI"/>
            <w:lang w:val="en"/>
          </w:rPr>
          <w:t xml:space="preserve">https://agsci.oregonstate.edu/ethnobotany </w:t>
        </w:r>
      </w:hyperlink>
    </w:p>
    <w:p w14:paraId="6706AF8B"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11. Panche, A. N., Diwan, A. D., &amp; Chandra, S. R. (2016). Flavonoids: An overview. </w:t>
      </w:r>
      <w:r>
        <w:rPr>
          <w:rStyle w:val="Emphasis"/>
          <w:rFonts w:ascii="Segoe UI" w:hAnsi="Segoe UI" w:cs="Segoe UI"/>
          <w:color w:val="333333"/>
          <w:lang w:val="en"/>
        </w:rPr>
        <w:t xml:space="preserve">Journal of Nutritional Science </w:t>
      </w:r>
      <w:r>
        <w:rPr>
          <w:rFonts w:ascii="Segoe UI" w:hAnsi="Segoe UI" w:cs="Segoe UI"/>
          <w:color w:val="333333"/>
          <w:lang w:val="en"/>
        </w:rPr>
        <w:t xml:space="preserve">, </w:t>
      </w:r>
      <w:r>
        <w:rPr>
          <w:rStyle w:val="Emphasis"/>
          <w:rFonts w:ascii="Segoe UI" w:hAnsi="Segoe UI" w:cs="Segoe UI"/>
          <w:color w:val="333333"/>
          <w:lang w:val="en"/>
        </w:rPr>
        <w:t xml:space="preserve">5 </w:t>
      </w:r>
      <w:r>
        <w:rPr>
          <w:rFonts w:ascii="Segoe UI" w:hAnsi="Segoe UI" w:cs="Segoe UI"/>
          <w:color w:val="333333"/>
          <w:lang w:val="en"/>
        </w:rPr>
        <w:t xml:space="preserve">, e47. </w:t>
      </w:r>
      <w:hyperlink r:id="rId860" w:history="1">
        <w:r>
          <w:rPr>
            <w:rStyle w:val="Hyperlink"/>
            <w:rFonts w:ascii="Segoe UI" w:hAnsi="Segoe UI" w:cs="Segoe UI"/>
            <w:lang w:val="en"/>
          </w:rPr>
          <w:t xml:space="preserve">https://doi.org/10.1017/jns.2016.41 </w:t>
        </w:r>
      </w:hyperlink>
    </w:p>
    <w:p w14:paraId="06896874"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12. Salehi, B., Sharifi-Rad, J., &amp; Martorell, M. (2019). Therapeutic potential of sesquiterpene lactones: Anti-inflammatory and antimicrobial mechanisms. </w:t>
      </w:r>
      <w:r>
        <w:rPr>
          <w:rStyle w:val="Emphasis"/>
          <w:rFonts w:ascii="Segoe UI" w:hAnsi="Segoe UI" w:cs="Segoe UI"/>
          <w:color w:val="333333"/>
          <w:lang w:val="en"/>
        </w:rPr>
        <w:t xml:space="preserve">Phytotherapy Research </w:t>
      </w:r>
      <w:r>
        <w:rPr>
          <w:rFonts w:ascii="Segoe UI" w:hAnsi="Segoe UI" w:cs="Segoe UI"/>
          <w:color w:val="333333"/>
          <w:lang w:val="en"/>
        </w:rPr>
        <w:t xml:space="preserve">, </w:t>
      </w:r>
      <w:r>
        <w:rPr>
          <w:rStyle w:val="Emphasis"/>
          <w:rFonts w:ascii="Segoe UI" w:hAnsi="Segoe UI" w:cs="Segoe UI"/>
          <w:color w:val="333333"/>
          <w:lang w:val="en"/>
        </w:rPr>
        <w:t xml:space="preserve">33 </w:t>
      </w:r>
      <w:r>
        <w:rPr>
          <w:rFonts w:ascii="Segoe UI" w:hAnsi="Segoe UI" w:cs="Segoe UI"/>
          <w:color w:val="333333"/>
          <w:lang w:val="en"/>
        </w:rPr>
        <w:t xml:space="preserve">(12), 3011–3030. </w:t>
      </w:r>
      <w:hyperlink r:id="rId861" w:history="1">
        <w:r>
          <w:rPr>
            <w:rStyle w:val="Hyperlink"/>
            <w:rFonts w:ascii="Segoe UI" w:hAnsi="Segoe UI" w:cs="Segoe UI"/>
            <w:lang w:val="en"/>
          </w:rPr>
          <w:t xml:space="preserve">https://doi.org/10.1002/ptr.6465 </w:t>
        </w:r>
      </w:hyperlink>
    </w:p>
    <w:p w14:paraId="6078CE67"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13. U.S. Department of Agriculture, Forest Service. (2025a). </w:t>
      </w:r>
      <w:r>
        <w:rPr>
          <w:rStyle w:val="Emphasis"/>
          <w:rFonts w:ascii="Segoe UI" w:hAnsi="Segoe UI" w:cs="Segoe UI"/>
          <w:color w:val="333333"/>
          <w:lang w:val="en"/>
        </w:rPr>
        <w:t xml:space="preserve">Compounds in rubber rabbitbrush are being evaluated for nematocidal, anti-malarial, and insect-repellent properties </w:t>
      </w:r>
      <w:r>
        <w:rPr>
          <w:rFonts w:ascii="Segoe UI" w:hAnsi="Segoe UI" w:cs="Segoe UI"/>
          <w:color w:val="333333"/>
          <w:lang w:val="en"/>
        </w:rPr>
        <w:t xml:space="preserve">. </w:t>
      </w:r>
      <w:hyperlink r:id="rId862" w:history="1">
        <w:r>
          <w:rPr>
            <w:rStyle w:val="Hyperlink"/>
            <w:rFonts w:ascii="Segoe UI" w:hAnsi="Segoe UI" w:cs="Segoe UI"/>
            <w:lang w:val="en"/>
          </w:rPr>
          <w:t xml:space="preserve">https://www.fs.usda.gov/wildflowers/plant-of-the-week/ericameria_nauseosa.shtml </w:t>
        </w:r>
      </w:hyperlink>
    </w:p>
    <w:p w14:paraId="15934254"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14. U.S. Department of Agriculture, Forest Service. (2025b). </w:t>
      </w:r>
      <w:r>
        <w:rPr>
          <w:rStyle w:val="Emphasis"/>
          <w:rFonts w:ascii="Segoe UI" w:hAnsi="Segoe UI" w:cs="Segoe UI"/>
          <w:color w:val="333333"/>
          <w:lang w:val="en"/>
        </w:rPr>
        <w:t xml:space="preserve">Species: Ericameria nauseosa – Fire effects information </w:t>
      </w:r>
      <w:r>
        <w:rPr>
          <w:rFonts w:ascii="Segoe UI" w:hAnsi="Segoe UI" w:cs="Segoe UI"/>
          <w:color w:val="333333"/>
          <w:lang w:val="en"/>
        </w:rPr>
        <w:t xml:space="preserve">. Fire Effects Information System (FEIS). </w:t>
      </w:r>
      <w:hyperlink r:id="rId863" w:history="1">
        <w:r>
          <w:rPr>
            <w:rStyle w:val="Hyperlink"/>
            <w:rFonts w:ascii="Segoe UI" w:hAnsi="Segoe UI" w:cs="Segoe UI"/>
            <w:lang w:val="en"/>
          </w:rPr>
          <w:t xml:space="preserve">https://www.fs.usda.gov/database/feis/plants/shrub/erinau/all.html </w:t>
        </w:r>
      </w:hyperlink>
    </w:p>
    <w:p w14:paraId="4D643C20" w14:textId="77777777" w:rsidR="00CD1F2D" w:rsidRDefault="00CD1F2D">
      <w:pPr>
        <w:pStyle w:val="NormalWeb"/>
        <w:divId w:val="1319844019"/>
        <w:rPr>
          <w:rFonts w:ascii="Segoe UI" w:hAnsi="Segoe UI" w:cs="Segoe UI"/>
          <w:color w:val="333333"/>
          <w:lang w:val="en"/>
        </w:rPr>
      </w:pPr>
      <w:r>
        <w:rPr>
          <w:rFonts w:ascii="Segoe UI" w:hAnsi="Segoe UI" w:cs="Segoe UI"/>
          <w:color w:val="333333"/>
          <w:lang w:val="en"/>
        </w:rPr>
        <w:t xml:space="preserve">15. Zheng, X., Zhang, M., Li, Y., &amp; Wang, Q. (2023). Phytochemical composition, antimicrobial activity, and anti-inflammatory potential of </w:t>
      </w:r>
      <w:r>
        <w:rPr>
          <w:rStyle w:val="Emphasis"/>
          <w:rFonts w:ascii="Segoe UI" w:hAnsi="Segoe UI" w:cs="Segoe UI"/>
          <w:color w:val="333333"/>
          <w:lang w:val="en"/>
        </w:rPr>
        <w:t xml:space="preserve">Ericameria nauseosa </w:t>
      </w:r>
      <w:r>
        <w:rPr>
          <w:rFonts w:ascii="Segoe UI" w:hAnsi="Segoe UI" w:cs="Segoe UI"/>
          <w:color w:val="333333"/>
          <w:lang w:val="en"/>
        </w:rPr>
        <w:t xml:space="preserve">essential oils. </w:t>
      </w:r>
      <w:r>
        <w:rPr>
          <w:rStyle w:val="Emphasis"/>
          <w:rFonts w:ascii="Segoe UI" w:hAnsi="Segoe UI" w:cs="Segoe UI"/>
          <w:color w:val="333333"/>
          <w:lang w:val="en"/>
        </w:rPr>
        <w:t xml:space="preserve">Phytochemistry Letters </w:t>
      </w:r>
      <w:r>
        <w:rPr>
          <w:rFonts w:ascii="Segoe UI" w:hAnsi="Segoe UI" w:cs="Segoe UI"/>
          <w:color w:val="333333"/>
          <w:lang w:val="en"/>
        </w:rPr>
        <w:t xml:space="preserve">, </w:t>
      </w:r>
      <w:r>
        <w:rPr>
          <w:rStyle w:val="Emphasis"/>
          <w:rFonts w:ascii="Segoe UI" w:hAnsi="Segoe UI" w:cs="Segoe UI"/>
          <w:color w:val="333333"/>
          <w:lang w:val="en"/>
        </w:rPr>
        <w:t xml:space="preserve">56 </w:t>
      </w:r>
      <w:r>
        <w:rPr>
          <w:rFonts w:ascii="Segoe UI" w:hAnsi="Segoe UI" w:cs="Segoe UI"/>
          <w:color w:val="333333"/>
          <w:lang w:val="en"/>
        </w:rPr>
        <w:t xml:space="preserve">, 213–220. </w:t>
      </w:r>
      <w:hyperlink r:id="rId864" w:history="1">
        <w:r>
          <w:rPr>
            <w:rStyle w:val="Hyperlink"/>
            <w:rFonts w:ascii="Segoe UI" w:hAnsi="Segoe UI" w:cs="Segoe UI"/>
            <w:lang w:val="en"/>
          </w:rPr>
          <w:t xml:space="preserve">https://doi.org/10.1016/j.phytol.2023.08.014 </w:t>
        </w:r>
      </w:hyperlink>
    </w:p>
    <w:p w14:paraId="19636687" w14:textId="77777777" w:rsidR="00CD1F2D" w:rsidRDefault="00CD1F2D">
      <w:pPr>
        <w:pStyle w:val="Heading1"/>
        <w:divId w:val="752431738"/>
        <w:rPr>
          <w:rFonts w:ascii="Segoe UI" w:eastAsia="Times New Roman" w:hAnsi="Segoe UI" w:cs="Segoe UI"/>
          <w:lang w:val="en"/>
        </w:rPr>
      </w:pPr>
      <w:r>
        <w:rPr>
          <w:rFonts w:ascii="Segoe UI" w:eastAsia="Times New Roman" w:hAnsi="Segoe UI" w:cs="Segoe UI"/>
          <w:lang w:val="en"/>
        </w:rPr>
        <w:t xml:space="preserve">57 Red Raspberry </w:t>
      </w:r>
    </w:p>
    <w:p w14:paraId="156106C9"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9966"/>
          <w:lang w:val="en"/>
        </w:rPr>
        <w:t xml:space="preserve">Names </w:t>
      </w:r>
    </w:p>
    <w:p w14:paraId="464E1A45"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Red Raspberry </w:t>
      </w:r>
    </w:p>
    <w:p w14:paraId="3D52AD52"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Rubus idaeus R. strigosus </w:t>
      </w:r>
    </w:p>
    <w:p w14:paraId="27CFFDFB"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s7aýtskw </w:t>
      </w:r>
    </w:p>
    <w:p w14:paraId="714F3BD4" w14:textId="77777777" w:rsidR="00CD1F2D" w:rsidRDefault="00CD1F2D">
      <w:pPr>
        <w:pStyle w:val="NormalWeb"/>
        <w:jc w:val="center"/>
        <w:divId w:val="752431738"/>
        <w:rPr>
          <w:rFonts w:ascii="Segoe UI" w:hAnsi="Segoe UI" w:cs="Segoe UI"/>
          <w:color w:val="333333"/>
          <w:lang w:val="en"/>
        </w:rPr>
      </w:pPr>
      <w:r>
        <w:rPr>
          <w:rFonts w:ascii="Segoe UI" w:hAnsi="Segoe UI" w:cs="Segoe UI"/>
          <w:noProof/>
          <w:color w:val="333333"/>
          <w:lang w:val="en"/>
        </w:rPr>
        <w:drawing>
          <wp:inline distT="0" distB="0" distL="0" distR="0" wp14:anchorId="780F0C45" wp14:editId="7456AD7F">
            <wp:extent cx="2857500" cy="135255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link="rId865">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07B73652" w14:textId="77777777" w:rsidR="00CD1F2D" w:rsidRDefault="00CD1F2D">
      <w:pPr>
        <w:pStyle w:val="NormalWeb"/>
        <w:jc w:val="center"/>
        <w:divId w:val="752431738"/>
        <w:rPr>
          <w:rFonts w:ascii="Segoe UI" w:hAnsi="Segoe UI" w:cs="Segoe UI"/>
          <w:color w:val="333333"/>
          <w:lang w:val="en"/>
        </w:rPr>
      </w:pPr>
      <w:r>
        <w:rPr>
          <w:rStyle w:val="Strong"/>
          <w:rFonts w:ascii="Segoe UI" w:hAnsi="Segoe UI" w:cs="Segoe UI"/>
          <w:color w:val="333333"/>
          <w:lang w:val="en"/>
        </w:rPr>
        <w:t xml:space="preserve">Fig 57.3: Ripe red raspberry fruits ready for harvest. </w:t>
      </w:r>
    </w:p>
    <w:p w14:paraId="1AAB9679" w14:textId="77777777" w:rsidR="00CD1F2D" w:rsidRDefault="00CD1F2D">
      <w:pPr>
        <w:pStyle w:val="NormalWeb"/>
        <w:jc w:val="center"/>
        <w:divId w:val="752431738"/>
        <w:rPr>
          <w:rFonts w:ascii="Segoe UI" w:hAnsi="Segoe UI" w:cs="Segoe UI"/>
          <w:color w:val="333333"/>
          <w:lang w:val="en"/>
        </w:rPr>
      </w:pPr>
      <w:r>
        <w:rPr>
          <w:rFonts w:ascii="Segoe UI" w:hAnsi="Segoe UI" w:cs="Segoe UI"/>
          <w:noProof/>
          <w:color w:val="333333"/>
          <w:lang w:val="en"/>
        </w:rPr>
        <w:drawing>
          <wp:inline distT="0" distB="0" distL="0" distR="0" wp14:anchorId="3C4AD9D9" wp14:editId="1E94254A">
            <wp:extent cx="2857500" cy="2314575"/>
            <wp:effectExtent l="0" t="0" r="0" b="9525"/>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link="rId866">
                      <a:extLst>
                        <a:ext uri="{28A0092B-C50C-407E-A947-70E740481C1C}">
                          <a14:useLocalDpi xmlns:a14="http://schemas.microsoft.com/office/drawing/2010/main" val="0"/>
                        </a:ext>
                      </a:extLst>
                    </a:blip>
                    <a:srcRect/>
                    <a:stretch>
                      <a:fillRect/>
                    </a:stretch>
                  </pic:blipFill>
                  <pic:spPr bwMode="auto">
                    <a:xfrm>
                      <a:off x="0" y="0"/>
                      <a:ext cx="2857500" cy="2314575"/>
                    </a:xfrm>
                    <a:prstGeom prst="rect">
                      <a:avLst/>
                    </a:prstGeom>
                    <a:noFill/>
                    <a:ln>
                      <a:noFill/>
                    </a:ln>
                  </pic:spPr>
                </pic:pic>
              </a:graphicData>
            </a:graphic>
          </wp:inline>
        </w:drawing>
      </w:r>
    </w:p>
    <w:p w14:paraId="43B859A7" w14:textId="77777777" w:rsidR="00CD1F2D" w:rsidRDefault="00CD1F2D">
      <w:pPr>
        <w:pStyle w:val="NormalWeb"/>
        <w:jc w:val="center"/>
        <w:divId w:val="752431738"/>
        <w:rPr>
          <w:rFonts w:ascii="Segoe UI" w:hAnsi="Segoe UI" w:cs="Segoe UI"/>
          <w:color w:val="333333"/>
          <w:lang w:val="en"/>
        </w:rPr>
      </w:pPr>
      <w:r>
        <w:rPr>
          <w:rStyle w:val="Strong"/>
          <w:rFonts w:ascii="Segoe UI" w:hAnsi="Segoe UI" w:cs="Segoe UI"/>
          <w:color w:val="333333"/>
          <w:lang w:val="en"/>
        </w:rPr>
        <w:t xml:space="preserve">Fig 57.2: Close-up of Red Raspberry leaves and branches. </w:t>
      </w:r>
    </w:p>
    <w:p w14:paraId="12543044" w14:textId="77777777" w:rsidR="00CD1F2D" w:rsidRDefault="00CD1F2D">
      <w:pPr>
        <w:pStyle w:val="NormalWeb"/>
        <w:jc w:val="center"/>
        <w:divId w:val="752431738"/>
        <w:rPr>
          <w:rFonts w:ascii="Segoe UI" w:hAnsi="Segoe UI" w:cs="Segoe UI"/>
          <w:color w:val="333333"/>
          <w:lang w:val="en"/>
        </w:rPr>
      </w:pPr>
      <w:r>
        <w:rPr>
          <w:rFonts w:ascii="Segoe UI" w:hAnsi="Segoe UI" w:cs="Segoe UI"/>
          <w:noProof/>
          <w:color w:val="333333"/>
          <w:lang w:val="en"/>
        </w:rPr>
        <w:drawing>
          <wp:inline distT="0" distB="0" distL="0" distR="0" wp14:anchorId="346737FD" wp14:editId="76DBAFE9">
            <wp:extent cx="2857500" cy="19050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link="rId86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42CC56F4" w14:textId="77777777" w:rsidR="00CD1F2D" w:rsidRDefault="00CD1F2D">
      <w:pPr>
        <w:pStyle w:val="NormalWeb"/>
        <w:jc w:val="center"/>
        <w:divId w:val="752431738"/>
        <w:rPr>
          <w:rFonts w:ascii="Segoe UI" w:hAnsi="Segoe UI" w:cs="Segoe UI"/>
          <w:color w:val="333333"/>
          <w:lang w:val="en"/>
        </w:rPr>
      </w:pPr>
      <w:r>
        <w:rPr>
          <w:rStyle w:val="Strong"/>
          <w:rFonts w:ascii="Segoe UI" w:hAnsi="Segoe UI" w:cs="Segoe UI"/>
          <w:color w:val="333333"/>
          <w:lang w:val="en"/>
        </w:rPr>
        <w:t xml:space="preserve">Fig 57.1: Red Raspberry ( </w:t>
      </w:r>
      <w:r>
        <w:rPr>
          <w:rStyle w:val="Emphasis"/>
          <w:rFonts w:ascii="Segoe UI" w:hAnsi="Segoe UI" w:cs="Segoe UI"/>
          <w:b/>
          <w:bCs/>
          <w:color w:val="333333"/>
          <w:lang w:val="en"/>
        </w:rPr>
        <w:t xml:space="preserve">Rubus idaeus </w:t>
      </w:r>
      <w:r>
        <w:rPr>
          <w:rStyle w:val="Strong"/>
          <w:rFonts w:ascii="Segoe UI" w:hAnsi="Segoe UI" w:cs="Segoe UI"/>
          <w:color w:val="333333"/>
          <w:lang w:val="en"/>
        </w:rPr>
        <w:t xml:space="preserve">) in its natural habitat. </w:t>
      </w:r>
    </w:p>
    <w:p w14:paraId="34309599"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9966"/>
          <w:lang w:val="en"/>
        </w:rPr>
        <w:t xml:space="preserve">General Information </w:t>
      </w:r>
    </w:p>
    <w:p w14:paraId="46E7E8F2" w14:textId="77777777" w:rsidR="00CD1F2D" w:rsidRDefault="00CD1F2D">
      <w:pPr>
        <w:pStyle w:val="NormalWeb"/>
        <w:jc w:val="both"/>
        <w:divId w:val="752431738"/>
        <w:rPr>
          <w:rFonts w:ascii="Segoe UI" w:hAnsi="Segoe UI" w:cs="Segoe UI"/>
          <w:color w:val="333333"/>
          <w:lang w:val="en"/>
        </w:rPr>
      </w:pPr>
      <w:r>
        <w:rPr>
          <w:rFonts w:ascii="Segoe UI" w:hAnsi="Segoe UI" w:cs="Segoe UI"/>
          <w:color w:val="333333"/>
          <w:lang w:val="en"/>
        </w:rPr>
        <w:t xml:space="preserve">Red Raspberry ( </w:t>
      </w:r>
      <w:r>
        <w:rPr>
          <w:rStyle w:val="Emphasis"/>
          <w:rFonts w:ascii="Segoe UI" w:hAnsi="Segoe UI" w:cs="Segoe UI"/>
          <w:color w:val="333333"/>
          <w:lang w:val="en"/>
        </w:rPr>
        <w:t xml:space="preserve">Rubus idaeus </w:t>
      </w:r>
      <w:r>
        <w:rPr>
          <w:rFonts w:ascii="Segoe UI" w:hAnsi="Segoe UI" w:cs="Segoe UI"/>
          <w:color w:val="333333"/>
          <w:lang w:val="en"/>
        </w:rPr>
        <w:t>) is a perennial deciduous shrub in the rose family (Rosaceae) native to Europe and northern Asia, though it has been naturalized throughout North America. This woody-stemmed plant grows 3-6 feet tall (1-2 meters) with biennial canes that are typically thorny or prickly, though thornless varieties exist. The compound leaves consist of 3-7 pinnately arranged leaflets with serrated edges, green on top and whitish underneath due to fine hairs. The plant produces white to pale pink five-petaled flowers in sprin</w:t>
      </w:r>
      <w:r>
        <w:rPr>
          <w:rFonts w:ascii="Segoe UI" w:hAnsi="Segoe UI" w:cs="Segoe UI"/>
          <w:color w:val="333333"/>
          <w:lang w:val="en"/>
        </w:rPr>
        <w:t>g, followed by the familiar aggregate fruit composed of numerous small drupelets that ripen to bright red in summer. Native to temperate regions, red raspberry thrives in woodland edges, clearings, and disturbed areas with moist, well-drained soil.</w:t>
      </w:r>
      <w:r>
        <w:rPr>
          <w:rFonts w:ascii="Segoe UI" w:hAnsi="Segoe UI" w:cs="Segoe UI"/>
          <w:color w:val="333333"/>
          <w:lang w:val="en"/>
        </w:rPr>
        <w:t xml:space="preserve"> </w:t>
      </w:r>
      <w:r>
        <w:rPr>
          <w:rFonts w:ascii="Segoe UI" w:hAnsi="Segoe UI" w:cs="Segoe UI"/>
          <w:color w:val="333333"/>
          <w:vertAlign w:val="superscript"/>
          <w:lang w:val="en"/>
        </w:rPr>
        <w:t xml:space="preserve">[13] </w:t>
      </w:r>
      <w:r>
        <w:rPr>
          <w:rFonts w:ascii="Segoe UI" w:hAnsi="Segoe UI" w:cs="Segoe UI"/>
          <w:color w:val="333333"/>
          <w:lang w:val="en"/>
        </w:rPr>
        <w:t xml:space="preserve">For thousands of years, Indigenous peoples across North America, along with European and Asian cultures, have recognized red raspberry as one of the most important medicinal plants, particularly valuing the leaves for women’s reproductive health and the fruit for nutrition and medicine. </w:t>
      </w:r>
      <w:r>
        <w:rPr>
          <w:rFonts w:ascii="Segoe UI" w:hAnsi="Segoe UI" w:cs="Segoe UI"/>
          <w:color w:val="333333"/>
          <w:vertAlign w:val="superscript"/>
          <w:lang w:val="en"/>
        </w:rPr>
        <w:t xml:space="preserve">[3] </w:t>
      </w:r>
    </w:p>
    <w:p w14:paraId="49E06800" w14:textId="77777777" w:rsidR="00CD1F2D" w:rsidRDefault="00CD1F2D">
      <w:pPr>
        <w:pStyle w:val="Heading3"/>
        <w:divId w:val="75243173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4102AAE8" w14:textId="77777777" w:rsidR="00CD1F2D" w:rsidRDefault="00CD1F2D">
      <w:pPr>
        <w:pStyle w:val="NormalWeb"/>
        <w:jc w:val="both"/>
        <w:divId w:val="752431738"/>
        <w:rPr>
          <w:rFonts w:ascii="Segoe UI" w:hAnsi="Segoe UI" w:cs="Segoe UI"/>
          <w:color w:val="333333"/>
          <w:lang w:val="en"/>
        </w:rPr>
      </w:pPr>
      <w:r>
        <w:rPr>
          <w:rFonts w:ascii="Segoe UI" w:hAnsi="Segoe UI" w:cs="Segoe UI"/>
          <w:color w:val="333333"/>
          <w:lang w:val="en"/>
        </w:rPr>
        <w:t xml:space="preserve">The leaves, gathered and dried at the right time, are the most important part of this medicine. When made into a tea, they help prepare a woman’s body for childbirth, strengthening the womb and easing labor when the time comes. During birth, a stronger brew could help the muscles work together, and afterward, the same tea was used to help the womb recover and to prevent bleeding. </w:t>
      </w:r>
      <w:r>
        <w:rPr>
          <w:rFonts w:ascii="Segoe UI" w:hAnsi="Segoe UI" w:cs="Segoe UI"/>
          <w:color w:val="333333"/>
          <w:vertAlign w:val="superscript"/>
          <w:lang w:val="en"/>
        </w:rPr>
        <w:t xml:space="preserve">[3] </w:t>
      </w:r>
    </w:p>
    <w:p w14:paraId="1E635722" w14:textId="77777777" w:rsidR="00CD1F2D" w:rsidRDefault="00CD1F2D">
      <w:pPr>
        <w:pStyle w:val="NormalWeb"/>
        <w:jc w:val="both"/>
        <w:divId w:val="752431738"/>
        <w:rPr>
          <w:rFonts w:ascii="Segoe UI" w:hAnsi="Segoe UI" w:cs="Segoe UI"/>
          <w:color w:val="333333"/>
          <w:lang w:val="en"/>
        </w:rPr>
      </w:pPr>
      <w:r>
        <w:rPr>
          <w:rFonts w:ascii="Segoe UI" w:hAnsi="Segoe UI" w:cs="Segoe UI"/>
          <w:color w:val="333333"/>
          <w:lang w:val="en"/>
        </w:rPr>
        <w:t xml:space="preserve">Women would continue to drink raspberry leaf tea regularly to maintain balance in their moon cycles, calming cramps and easing heavy flow. This same tea, when taken or used as a wash, could help with diarrhea, mouth sores, or sore throats, for its astringent nature helped to tighten and heal. It was even used to stop bleeding or soothe wounds when applied to the skin. </w:t>
      </w:r>
      <w:r>
        <w:rPr>
          <w:rFonts w:ascii="Segoe UI" w:hAnsi="Segoe UI" w:cs="Segoe UI"/>
          <w:color w:val="333333"/>
          <w:vertAlign w:val="superscript"/>
          <w:lang w:val="en"/>
        </w:rPr>
        <w:t xml:space="preserve">[3] </w:t>
      </w:r>
    </w:p>
    <w:p w14:paraId="64126673" w14:textId="77777777" w:rsidR="00CD1F2D" w:rsidRDefault="00CD1F2D">
      <w:pPr>
        <w:pStyle w:val="NormalWeb"/>
        <w:jc w:val="both"/>
        <w:divId w:val="752431738"/>
        <w:rPr>
          <w:rFonts w:ascii="Segoe UI" w:hAnsi="Segoe UI" w:cs="Segoe UI"/>
          <w:color w:val="333333"/>
          <w:lang w:val="en"/>
        </w:rPr>
      </w:pPr>
      <w:r>
        <w:rPr>
          <w:rFonts w:ascii="Segoe UI" w:hAnsi="Segoe UI" w:cs="Segoe UI"/>
          <w:color w:val="333333"/>
          <w:lang w:val="en"/>
        </w:rPr>
        <w:t xml:space="preserve">The tea also brought comfort during sickness, helping to bring down fevers and settle the stomach. Some would drink it daily as a tonic to keep the body strong and the digestion steady. The roots, when crushed into a poultice or wash, were used to clean and heal wounds, drawing out infection. </w:t>
      </w:r>
      <w:r>
        <w:rPr>
          <w:rFonts w:ascii="Segoe UI" w:hAnsi="Segoe UI" w:cs="Segoe UI"/>
          <w:color w:val="333333"/>
          <w:vertAlign w:val="superscript"/>
          <w:lang w:val="en"/>
        </w:rPr>
        <w:t xml:space="preserve">[3] </w:t>
      </w:r>
    </w:p>
    <w:p w14:paraId="30F14556" w14:textId="77777777" w:rsidR="00CD1F2D" w:rsidRDefault="00CD1F2D">
      <w:pPr>
        <w:pStyle w:val="NormalWeb"/>
        <w:jc w:val="both"/>
        <w:divId w:val="752431738"/>
        <w:rPr>
          <w:rFonts w:ascii="Segoe UI" w:hAnsi="Segoe UI" w:cs="Segoe UI"/>
          <w:color w:val="333333"/>
          <w:lang w:val="en"/>
        </w:rPr>
      </w:pPr>
      <w:r>
        <w:rPr>
          <w:rFonts w:ascii="Segoe UI" w:hAnsi="Segoe UI" w:cs="Segoe UI"/>
          <w:color w:val="333333"/>
          <w:lang w:val="en"/>
        </w:rPr>
        <w:t xml:space="preserve">The berries themselves were eaten fresh or dried, serving as both food and medicine. They nourished the body, providing strength and vitamins through the long seasons. </w:t>
      </w:r>
      <w:r>
        <w:rPr>
          <w:rFonts w:ascii="Segoe UI" w:hAnsi="Segoe UI" w:cs="Segoe UI"/>
          <w:color w:val="333333"/>
          <w:vertAlign w:val="superscript"/>
          <w:lang w:val="en"/>
        </w:rPr>
        <w:t xml:space="preserve">[3] </w:t>
      </w:r>
    </w:p>
    <w:p w14:paraId="32FDBBE0" w14:textId="77777777" w:rsidR="00CD1F2D" w:rsidRDefault="00CD1F2D">
      <w:pPr>
        <w:pStyle w:val="Heading3"/>
        <w:divId w:val="75243173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4B1D4CBA" w14:textId="77777777" w:rsidR="00CD1F2D" w:rsidRDefault="00CD1F2D">
      <w:pPr>
        <w:numPr>
          <w:ilvl w:val="0"/>
          <w:numId w:val="703"/>
        </w:numPr>
        <w:spacing w:before="100" w:beforeAutospacing="1" w:after="100" w:afterAutospacing="1"/>
        <w:divId w:val="75243173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Ellagitannins (Primary Bioactive Compounds) </w:t>
      </w:r>
      <w:r>
        <w:rPr>
          <w:rStyle w:val="Strong"/>
          <w:rFonts w:ascii="Segoe UI" w:eastAsia="Times New Roman" w:hAnsi="Segoe UI" w:cs="Segoe UI"/>
          <w:color w:val="333333"/>
          <w:vertAlign w:val="superscript"/>
          <w:lang w:val="en"/>
        </w:rPr>
        <w:t xml:space="preserve">[4] </w:t>
      </w:r>
    </w:p>
    <w:p w14:paraId="3E1558EE" w14:textId="77777777" w:rsidR="00CD1F2D" w:rsidRDefault="00CD1F2D">
      <w:pPr>
        <w:pStyle w:val="NormalWeb"/>
        <w:divId w:val="752431738"/>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540188BD"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(i) Sanguiin H-6 (C₈₂H₅₄O₅₂) – Major ellagitannin (up to 3.5% dry weight) </w:t>
      </w:r>
      <w:r>
        <w:rPr>
          <w:rFonts w:ascii="Segoe UI" w:hAnsi="Segoe UI" w:cs="Segoe UI"/>
          <w:color w:val="333333"/>
          <w:vertAlign w:val="superscript"/>
          <w:lang w:val="en"/>
        </w:rPr>
        <w:t xml:space="preserve">[4] </w:t>
      </w:r>
    </w:p>
    <w:p w14:paraId="59E7922D" w14:textId="77777777" w:rsidR="00CD1F2D" w:rsidRDefault="00CD1F2D">
      <w:pPr>
        <w:pStyle w:val="NormalWeb"/>
        <w:jc w:val="center"/>
        <w:divId w:val="752431738"/>
        <w:rPr>
          <w:rFonts w:ascii="Segoe UI" w:hAnsi="Segoe UI" w:cs="Segoe UI"/>
          <w:color w:val="333333"/>
          <w:lang w:val="en"/>
        </w:rPr>
      </w:pPr>
      <w:r>
        <w:rPr>
          <w:rFonts w:ascii="Segoe UI" w:hAnsi="Segoe UI" w:cs="Segoe UI"/>
          <w:noProof/>
          <w:color w:val="333333"/>
          <w:lang w:val="en"/>
        </w:rPr>
        <w:drawing>
          <wp:inline distT="0" distB="0" distL="0" distR="0" wp14:anchorId="64F87707" wp14:editId="2AFB2B46">
            <wp:extent cx="2857500" cy="1838325"/>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link="rId868">
                      <a:extLst>
                        <a:ext uri="{28A0092B-C50C-407E-A947-70E740481C1C}">
                          <a14:useLocalDpi xmlns:a14="http://schemas.microsoft.com/office/drawing/2010/main" val="0"/>
                        </a:ext>
                      </a:extLst>
                    </a:blip>
                    <a:srcRect/>
                    <a:stretch>
                      <a:fillRect/>
                    </a:stretch>
                  </pic:blipFill>
                  <pic:spPr bwMode="auto">
                    <a:xfrm>
                      <a:off x="0" y="0"/>
                      <a:ext cx="2857500" cy="1838325"/>
                    </a:xfrm>
                    <a:prstGeom prst="rect">
                      <a:avLst/>
                    </a:prstGeom>
                    <a:noFill/>
                    <a:ln>
                      <a:noFill/>
                    </a:ln>
                  </pic:spPr>
                </pic:pic>
              </a:graphicData>
            </a:graphic>
          </wp:inline>
        </w:drawing>
      </w:r>
    </w:p>
    <w:p w14:paraId="23DFA82F" w14:textId="77777777" w:rsidR="00CD1F2D" w:rsidRDefault="00CD1F2D">
      <w:pPr>
        <w:pStyle w:val="NormalWeb"/>
        <w:jc w:val="center"/>
        <w:divId w:val="752431738"/>
        <w:rPr>
          <w:rFonts w:ascii="Segoe UI" w:hAnsi="Segoe UI" w:cs="Segoe UI"/>
          <w:color w:val="333333"/>
          <w:lang w:val="en"/>
        </w:rPr>
      </w:pPr>
      <w:r>
        <w:rPr>
          <w:rStyle w:val="Strong"/>
          <w:rFonts w:ascii="Segoe UI" w:hAnsi="Segoe UI" w:cs="Segoe UI"/>
          <w:color w:val="333333"/>
          <w:lang w:val="en"/>
        </w:rPr>
        <w:t xml:space="preserve">Fig 57.4: Chemical structure of Sanguiin H-6, a major ellagitannin in Red Raspberry. </w:t>
      </w:r>
    </w:p>
    <w:p w14:paraId="5643D2C3"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(Complex oligomeric ellagitannin structure) </w:t>
      </w:r>
    </w:p>
    <w:p w14:paraId="02F96BD2"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Multiple galloyl and HHDP units attached to glucose core </w:t>
      </w:r>
    </w:p>
    <w:p w14:paraId="35A9F6C3"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(ii) Lambertianin C (C₁₂₃H₇₈O₇₈) – Trimeric ellagitannin </w:t>
      </w:r>
      <w:r>
        <w:rPr>
          <w:rFonts w:ascii="Segoe UI" w:hAnsi="Segoe UI" w:cs="Segoe UI"/>
          <w:color w:val="333333"/>
          <w:vertAlign w:val="superscript"/>
          <w:lang w:val="en"/>
        </w:rPr>
        <w:t xml:space="preserve">[4] </w:t>
      </w:r>
    </w:p>
    <w:p w14:paraId="546C5568"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(Three sanguiin H-6 units linked together) </w:t>
      </w:r>
    </w:p>
    <w:p w14:paraId="5B155AF6"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Extremely large polyphenolic structure </w:t>
      </w:r>
    </w:p>
    <w:p w14:paraId="5D4F6396"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(iii) Ellagic Acid (C₁₄H₆O₈) – Ellagitannin metabolite </w:t>
      </w:r>
      <w:r>
        <w:rPr>
          <w:rFonts w:ascii="Segoe UI" w:hAnsi="Segoe UI" w:cs="Segoe UI"/>
          <w:color w:val="333333"/>
          <w:vertAlign w:val="superscript"/>
          <w:lang w:val="en"/>
        </w:rPr>
        <w:t xml:space="preserve">[8] </w:t>
      </w:r>
    </w:p>
    <w:p w14:paraId="49AC51A0" w14:textId="77777777" w:rsidR="00CD1F2D" w:rsidRDefault="00CD1F2D">
      <w:pPr>
        <w:pStyle w:val="NormalWeb"/>
        <w:jc w:val="center"/>
        <w:divId w:val="752431738"/>
        <w:rPr>
          <w:rFonts w:ascii="Segoe UI" w:hAnsi="Segoe UI" w:cs="Segoe UI"/>
          <w:color w:val="333333"/>
          <w:lang w:val="en"/>
        </w:rPr>
      </w:pPr>
      <w:r>
        <w:rPr>
          <w:rFonts w:ascii="Segoe UI" w:hAnsi="Segoe UI" w:cs="Segoe UI"/>
          <w:noProof/>
          <w:color w:val="333333"/>
          <w:lang w:val="en"/>
        </w:rPr>
        <w:drawing>
          <wp:inline distT="0" distB="0" distL="0" distR="0" wp14:anchorId="00B7ED35" wp14:editId="2B13B663">
            <wp:extent cx="2857500" cy="1990725"/>
            <wp:effectExtent l="0" t="0" r="0" b="952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link="rId869">
                      <a:extLst>
                        <a:ext uri="{28A0092B-C50C-407E-A947-70E740481C1C}">
                          <a14:useLocalDpi xmlns:a14="http://schemas.microsoft.com/office/drawing/2010/main" val="0"/>
                        </a:ext>
                      </a:extLst>
                    </a:blip>
                    <a:srcRect/>
                    <a:stretch>
                      <a:fillRect/>
                    </a:stretch>
                  </pic:blipFill>
                  <pic:spPr bwMode="auto">
                    <a:xfrm>
                      <a:off x="0" y="0"/>
                      <a:ext cx="2857500" cy="1990725"/>
                    </a:xfrm>
                    <a:prstGeom prst="rect">
                      <a:avLst/>
                    </a:prstGeom>
                    <a:noFill/>
                    <a:ln>
                      <a:noFill/>
                    </a:ln>
                  </pic:spPr>
                </pic:pic>
              </a:graphicData>
            </a:graphic>
          </wp:inline>
        </w:drawing>
      </w:r>
    </w:p>
    <w:p w14:paraId="72C442AF" w14:textId="77777777" w:rsidR="00CD1F2D" w:rsidRDefault="00CD1F2D">
      <w:pPr>
        <w:pStyle w:val="NormalWeb"/>
        <w:jc w:val="center"/>
        <w:divId w:val="752431738"/>
        <w:rPr>
          <w:rFonts w:ascii="Segoe UI" w:hAnsi="Segoe UI" w:cs="Segoe UI"/>
          <w:color w:val="333333"/>
          <w:lang w:val="en"/>
        </w:rPr>
      </w:pPr>
      <w:r>
        <w:rPr>
          <w:rStyle w:val="Strong"/>
          <w:rFonts w:ascii="Segoe UI" w:hAnsi="Segoe UI" w:cs="Segoe UI"/>
          <w:color w:val="333333"/>
          <w:lang w:val="en"/>
        </w:rPr>
        <w:t xml:space="preserve">Fig 57.5: Chemical structure of Ellagic Acid, an ellagitannin metabolite. </w:t>
      </w:r>
    </w:p>
    <w:p w14:paraId="6E3F326D" w14:textId="77777777" w:rsidR="00CD1F2D" w:rsidRDefault="00CD1F2D">
      <w:pPr>
        <w:pStyle w:val="NormalWeb"/>
        <w:divId w:val="752431738"/>
        <w:rPr>
          <w:rFonts w:ascii="Segoe UI" w:hAnsi="Segoe UI" w:cs="Segoe UI"/>
          <w:color w:val="333333"/>
          <w:lang w:val="en"/>
        </w:rPr>
      </w:pPr>
      <w:r>
        <w:rPr>
          <w:rStyle w:val="Emphasis"/>
          <w:rFonts w:ascii="Segoe UI" w:hAnsi="Segoe UI" w:cs="Segoe UI"/>
          <w:color w:val="333333"/>
          <w:u w:val="single"/>
          <w:lang w:val="en"/>
        </w:rPr>
        <w:t xml:space="preserve">Medicinal Properties: </w:t>
      </w:r>
    </w:p>
    <w:p w14:paraId="097E6D5F" w14:textId="77777777" w:rsidR="00CD1F2D" w:rsidRDefault="00CD1F2D">
      <w:pPr>
        <w:numPr>
          <w:ilvl w:val="0"/>
          <w:numId w:val="704"/>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Uterotonic: Tones and strengthens uterine smooth muscle </w:t>
      </w:r>
      <w:r>
        <w:rPr>
          <w:rFonts w:ascii="Segoe UI" w:eastAsia="Times New Roman" w:hAnsi="Segoe UI" w:cs="Segoe UI"/>
          <w:color w:val="333333"/>
          <w:vertAlign w:val="superscript"/>
          <w:lang w:val="en"/>
        </w:rPr>
        <w:t xml:space="preserve">[7] </w:t>
      </w:r>
    </w:p>
    <w:p w14:paraId="52368D08" w14:textId="77777777" w:rsidR="00CD1F2D" w:rsidRDefault="00CD1F2D">
      <w:pPr>
        <w:numPr>
          <w:ilvl w:val="0"/>
          <w:numId w:val="704"/>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Astringent: Strong protein-binding and tissue-contracting effects </w:t>
      </w:r>
      <w:r>
        <w:rPr>
          <w:rFonts w:ascii="Segoe UI" w:eastAsia="Times New Roman" w:hAnsi="Segoe UI" w:cs="Segoe UI"/>
          <w:color w:val="333333"/>
          <w:vertAlign w:val="superscript"/>
          <w:lang w:val="en"/>
        </w:rPr>
        <w:t xml:space="preserve">[9] </w:t>
      </w:r>
    </w:p>
    <w:p w14:paraId="11CD5C9A" w14:textId="77777777" w:rsidR="00CD1F2D" w:rsidRDefault="00CD1F2D">
      <w:pPr>
        <w:numPr>
          <w:ilvl w:val="0"/>
          <w:numId w:val="704"/>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antiviral activity </w:t>
      </w:r>
      <w:r>
        <w:rPr>
          <w:rFonts w:ascii="Segoe UI" w:eastAsia="Times New Roman" w:hAnsi="Segoe UI" w:cs="Segoe UI"/>
          <w:color w:val="333333"/>
          <w:vertAlign w:val="superscript"/>
          <w:lang w:val="en"/>
        </w:rPr>
        <w:t xml:space="preserve">[8] </w:t>
      </w:r>
    </w:p>
    <w:p w14:paraId="0E663A9E" w14:textId="77777777" w:rsidR="00CD1F2D" w:rsidRDefault="00CD1F2D">
      <w:pPr>
        <w:numPr>
          <w:ilvl w:val="0"/>
          <w:numId w:val="704"/>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Antioxidant: Powerful free radical scavenging activity </w:t>
      </w:r>
      <w:r>
        <w:rPr>
          <w:rFonts w:ascii="Segoe UI" w:eastAsia="Times New Roman" w:hAnsi="Segoe UI" w:cs="Segoe UI"/>
          <w:color w:val="333333"/>
          <w:vertAlign w:val="superscript"/>
          <w:lang w:val="en"/>
        </w:rPr>
        <w:t xml:space="preserve">[4] </w:t>
      </w:r>
    </w:p>
    <w:p w14:paraId="02E37B7F" w14:textId="77777777" w:rsidR="00CD1F2D" w:rsidRDefault="00CD1F2D">
      <w:pPr>
        <w:numPr>
          <w:ilvl w:val="0"/>
          <w:numId w:val="705"/>
        </w:numPr>
        <w:spacing w:before="100" w:beforeAutospacing="1" w:after="100" w:afterAutospacing="1"/>
        <w:divId w:val="75243173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(Supporting Compounds) </w:t>
      </w:r>
      <w:r>
        <w:rPr>
          <w:rStyle w:val="Strong"/>
          <w:rFonts w:ascii="Segoe UI" w:eastAsia="Times New Roman" w:hAnsi="Segoe UI" w:cs="Segoe UI"/>
          <w:color w:val="333333"/>
          <w:vertAlign w:val="superscript"/>
          <w:lang w:val="en"/>
        </w:rPr>
        <w:t xml:space="preserve">[4] </w:t>
      </w:r>
    </w:p>
    <w:p w14:paraId="6C055E2C" w14:textId="77777777" w:rsidR="00CD1F2D" w:rsidRDefault="00CD1F2D">
      <w:pPr>
        <w:pStyle w:val="NormalWeb"/>
        <w:divId w:val="752431738"/>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24FAB02E"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(i) Quercetin-3-glucoside (C₂₁H₂₀O₁₂) – Major flavonoid </w:t>
      </w:r>
    </w:p>
    <w:p w14:paraId="4045985F" w14:textId="77777777" w:rsidR="00CD1F2D" w:rsidRDefault="00CD1F2D">
      <w:pPr>
        <w:pStyle w:val="NormalWeb"/>
        <w:jc w:val="center"/>
        <w:divId w:val="752431738"/>
        <w:rPr>
          <w:rFonts w:ascii="Segoe UI" w:hAnsi="Segoe UI" w:cs="Segoe UI"/>
          <w:color w:val="333333"/>
          <w:lang w:val="en"/>
        </w:rPr>
      </w:pPr>
      <w:r>
        <w:rPr>
          <w:rFonts w:ascii="Segoe UI" w:hAnsi="Segoe UI" w:cs="Segoe UI"/>
          <w:noProof/>
          <w:color w:val="333333"/>
          <w:lang w:val="en"/>
        </w:rPr>
        <w:drawing>
          <wp:inline distT="0" distB="0" distL="0" distR="0" wp14:anchorId="2E48CD48" wp14:editId="39F815EA">
            <wp:extent cx="2857500" cy="2257425"/>
            <wp:effectExtent l="0" t="0" r="0" b="952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link="rId870">
                      <a:extLst>
                        <a:ext uri="{28A0092B-C50C-407E-A947-70E740481C1C}">
                          <a14:useLocalDpi xmlns:a14="http://schemas.microsoft.com/office/drawing/2010/main" val="0"/>
                        </a:ext>
                      </a:extLst>
                    </a:blip>
                    <a:srcRect/>
                    <a:stretch>
                      <a:fillRect/>
                    </a:stretch>
                  </pic:blipFill>
                  <pic:spPr bwMode="auto">
                    <a:xfrm>
                      <a:off x="0" y="0"/>
                      <a:ext cx="2857500" cy="2257425"/>
                    </a:xfrm>
                    <a:prstGeom prst="rect">
                      <a:avLst/>
                    </a:prstGeom>
                    <a:noFill/>
                    <a:ln>
                      <a:noFill/>
                    </a:ln>
                  </pic:spPr>
                </pic:pic>
              </a:graphicData>
            </a:graphic>
          </wp:inline>
        </w:drawing>
      </w:r>
    </w:p>
    <w:p w14:paraId="48F34F2D" w14:textId="77777777" w:rsidR="00CD1F2D" w:rsidRDefault="00CD1F2D">
      <w:pPr>
        <w:pStyle w:val="NormalWeb"/>
        <w:jc w:val="center"/>
        <w:divId w:val="752431738"/>
        <w:rPr>
          <w:rFonts w:ascii="Segoe UI" w:hAnsi="Segoe UI" w:cs="Segoe UI"/>
          <w:color w:val="333333"/>
          <w:lang w:val="en"/>
        </w:rPr>
      </w:pPr>
      <w:r>
        <w:rPr>
          <w:rStyle w:val="Strong"/>
          <w:rFonts w:ascii="Segoe UI" w:hAnsi="Segoe UI" w:cs="Segoe UI"/>
          <w:color w:val="333333"/>
          <w:lang w:val="en"/>
        </w:rPr>
        <w:t xml:space="preserve">Fig 57.6: Chemical structure of Quercetin-3-glucoside, a major flavonoid in Red Raspberry. </w:t>
      </w:r>
    </w:p>
    <w:p w14:paraId="393142F2"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(ii) Kaempferol-3-glucoside (C₂₁H₂₀O₁₁) – Flavonoid glycoside </w:t>
      </w:r>
    </w:p>
    <w:p w14:paraId="31E21056"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(iii) Tiliroside (C₃₀H₂₆O₁₃) – Acylated flavonoid </w:t>
      </w:r>
    </w:p>
    <w:p w14:paraId="48998597" w14:textId="77777777" w:rsidR="00CD1F2D" w:rsidRDefault="00CD1F2D">
      <w:pPr>
        <w:numPr>
          <w:ilvl w:val="0"/>
          <w:numId w:val="706"/>
        </w:numPr>
        <w:spacing w:before="100" w:beforeAutospacing="1" w:after="100" w:afterAutospacing="1"/>
        <w:divId w:val="75243173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Alkaloid Fragarine </w:t>
      </w:r>
      <w:r>
        <w:rPr>
          <w:rStyle w:val="Strong"/>
          <w:rFonts w:ascii="Segoe UI" w:eastAsia="Times New Roman" w:hAnsi="Segoe UI" w:cs="Segoe UI"/>
          <w:color w:val="333333"/>
          <w:vertAlign w:val="superscript"/>
          <w:lang w:val="en"/>
        </w:rPr>
        <w:t xml:space="preserve">[7] </w:t>
      </w:r>
    </w:p>
    <w:p w14:paraId="44A6BD3C" w14:textId="77777777" w:rsidR="00CD1F2D" w:rsidRDefault="00CD1F2D">
      <w:pPr>
        <w:pStyle w:val="NormalWeb"/>
        <w:divId w:val="752431738"/>
        <w:rPr>
          <w:rFonts w:ascii="Segoe UI" w:hAnsi="Segoe UI" w:cs="Segoe UI"/>
          <w:color w:val="333333"/>
          <w:lang w:val="en"/>
        </w:rPr>
      </w:pPr>
      <w:r>
        <w:rPr>
          <w:rStyle w:val="Emphasis"/>
          <w:rFonts w:ascii="Segoe UI" w:hAnsi="Segoe UI" w:cs="Segoe UI"/>
          <w:color w:val="333333"/>
          <w:lang w:val="en"/>
        </w:rPr>
        <w:t xml:space="preserve">Most Important Compound: </w:t>
      </w:r>
    </w:p>
    <w:p w14:paraId="4BB6764C"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Fragarine (Structure not fully characterized) – Uterine alkaloid </w:t>
      </w:r>
    </w:p>
    <w:p w14:paraId="31E510BC"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(Proposed structure – phenolic alkaloid) </w:t>
      </w:r>
    </w:p>
    <w:p w14:paraId="3BBFCEF2"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Specific structure remains partially undefined </w:t>
      </w:r>
    </w:p>
    <w:p w14:paraId="4872DACD"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Associated with uterine muscle effects </w:t>
      </w:r>
    </w:p>
    <w:p w14:paraId="7940CFD9" w14:textId="77777777" w:rsidR="00CD1F2D" w:rsidRDefault="00CD1F2D">
      <w:pPr>
        <w:pStyle w:val="Heading3"/>
        <w:divId w:val="75243173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4672AED1"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Uterine Toning and Pregnancy Support (Leaf Tea) </w:t>
      </w:r>
      <w:r>
        <w:rPr>
          <w:rStyle w:val="Strong"/>
          <w:rFonts w:ascii="Segoe UI" w:hAnsi="Segoe UI" w:cs="Segoe UI"/>
          <w:color w:val="333333"/>
          <w:vertAlign w:val="superscript"/>
          <w:lang w:val="en"/>
        </w:rPr>
        <w:t xml:space="preserve">[1] </w:t>
      </w:r>
    </w:p>
    <w:p w14:paraId="38A972D9" w14:textId="77777777" w:rsidR="00CD1F2D" w:rsidRDefault="00CD1F2D">
      <w:pPr>
        <w:numPr>
          <w:ilvl w:val="0"/>
          <w:numId w:val="707"/>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Fragarine alkaloid acts through: </w:t>
      </w:r>
    </w:p>
    <w:p w14:paraId="57A7D063" w14:textId="77777777" w:rsidR="00CD1F2D" w:rsidRDefault="00CD1F2D">
      <w:pPr>
        <w:numPr>
          <w:ilvl w:val="1"/>
          <w:numId w:val="707"/>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Regulation of uterine smooth muscle tone </w:t>
      </w:r>
    </w:p>
    <w:p w14:paraId="5BF252D6" w14:textId="77777777" w:rsidR="00CD1F2D" w:rsidRDefault="00CD1F2D">
      <w:pPr>
        <w:numPr>
          <w:ilvl w:val="1"/>
          <w:numId w:val="707"/>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Modulation of calcium channels in uterine tissue </w:t>
      </w:r>
    </w:p>
    <w:p w14:paraId="7A60B2A8" w14:textId="77777777" w:rsidR="00CD1F2D" w:rsidRDefault="00CD1F2D">
      <w:pPr>
        <w:numPr>
          <w:ilvl w:val="1"/>
          <w:numId w:val="707"/>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Coordination of myometrial contractions </w:t>
      </w:r>
    </w:p>
    <w:p w14:paraId="6AB2CBD8" w14:textId="77777777" w:rsidR="00CD1F2D" w:rsidRDefault="00CD1F2D">
      <w:pPr>
        <w:numPr>
          <w:ilvl w:val="0"/>
          <w:numId w:val="707"/>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Ellagitannins contribute: </w:t>
      </w:r>
    </w:p>
    <w:p w14:paraId="6842FE33" w14:textId="77777777" w:rsidR="00CD1F2D" w:rsidRDefault="00CD1F2D">
      <w:pPr>
        <w:numPr>
          <w:ilvl w:val="1"/>
          <w:numId w:val="707"/>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Astringent effects strengthening uterine tissue </w:t>
      </w:r>
    </w:p>
    <w:p w14:paraId="6D1ED778" w14:textId="77777777" w:rsidR="00CD1F2D" w:rsidRDefault="00CD1F2D">
      <w:pPr>
        <w:numPr>
          <w:ilvl w:val="1"/>
          <w:numId w:val="707"/>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Anti-inflammatory properties reducing uterine inflammation </w:t>
      </w:r>
    </w:p>
    <w:p w14:paraId="533D1AD7" w14:textId="77777777" w:rsidR="00CD1F2D" w:rsidRDefault="00CD1F2D">
      <w:pPr>
        <w:numPr>
          <w:ilvl w:val="1"/>
          <w:numId w:val="707"/>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reproductive tissues </w:t>
      </w:r>
    </w:p>
    <w:p w14:paraId="6A3B9ADF"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Labor Facilitation and Postpartum Recovery </w:t>
      </w:r>
      <w:r>
        <w:rPr>
          <w:rStyle w:val="Strong"/>
          <w:rFonts w:ascii="Segoe UI" w:hAnsi="Segoe UI" w:cs="Segoe UI"/>
          <w:color w:val="333333"/>
          <w:vertAlign w:val="superscript"/>
          <w:lang w:val="en"/>
        </w:rPr>
        <w:t xml:space="preserve">[7] </w:t>
      </w:r>
    </w:p>
    <w:p w14:paraId="0BB14504" w14:textId="77777777" w:rsidR="00CD1F2D" w:rsidRDefault="00CD1F2D">
      <w:pPr>
        <w:numPr>
          <w:ilvl w:val="0"/>
          <w:numId w:val="708"/>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Fragarine + ellagitannins facilitate: </w:t>
      </w:r>
    </w:p>
    <w:p w14:paraId="2AB1626D" w14:textId="77777777" w:rsidR="00CD1F2D" w:rsidRDefault="00CD1F2D">
      <w:pPr>
        <w:numPr>
          <w:ilvl w:val="1"/>
          <w:numId w:val="708"/>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Enhanced uterine muscle fiber organization </w:t>
      </w:r>
    </w:p>
    <w:p w14:paraId="7219BD5F" w14:textId="77777777" w:rsidR="00CD1F2D" w:rsidRDefault="00CD1F2D">
      <w:pPr>
        <w:numPr>
          <w:ilvl w:val="1"/>
          <w:numId w:val="708"/>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Improved blood flow to reproductive organs </w:t>
      </w:r>
    </w:p>
    <w:p w14:paraId="6082D42E" w14:textId="77777777" w:rsidR="00CD1F2D" w:rsidRDefault="00CD1F2D">
      <w:pPr>
        <w:numPr>
          <w:ilvl w:val="1"/>
          <w:numId w:val="708"/>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Reduced postpartum hemorrhage through vasoconstriction </w:t>
      </w:r>
    </w:p>
    <w:p w14:paraId="1612CD7E" w14:textId="77777777" w:rsidR="00CD1F2D" w:rsidRDefault="00CD1F2D">
      <w:pPr>
        <w:numPr>
          <w:ilvl w:val="0"/>
          <w:numId w:val="708"/>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Flavonoids provide: </w:t>
      </w:r>
    </w:p>
    <w:p w14:paraId="6A621A03" w14:textId="77777777" w:rsidR="00CD1F2D" w:rsidRDefault="00CD1F2D">
      <w:pPr>
        <w:numPr>
          <w:ilvl w:val="1"/>
          <w:numId w:val="708"/>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during delivery stress </w:t>
      </w:r>
    </w:p>
    <w:p w14:paraId="508CCA9E" w14:textId="77777777" w:rsidR="00CD1F2D" w:rsidRDefault="00CD1F2D">
      <w:pPr>
        <w:numPr>
          <w:ilvl w:val="1"/>
          <w:numId w:val="708"/>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tissue trauma </w:t>
      </w:r>
    </w:p>
    <w:p w14:paraId="4445EDF5" w14:textId="77777777" w:rsidR="00CD1F2D" w:rsidRDefault="00CD1F2D">
      <w:pPr>
        <w:numPr>
          <w:ilvl w:val="1"/>
          <w:numId w:val="708"/>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Enhanced tissue repair mechanisms </w:t>
      </w:r>
    </w:p>
    <w:p w14:paraId="49C6B2AF"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Astringent and Antidiarrheal Effects (Leaf Preparations) </w:t>
      </w:r>
      <w:r>
        <w:rPr>
          <w:rStyle w:val="Strong"/>
          <w:rFonts w:ascii="Segoe UI" w:hAnsi="Segoe UI" w:cs="Segoe UI"/>
          <w:color w:val="333333"/>
          <w:vertAlign w:val="superscript"/>
          <w:lang w:val="en"/>
        </w:rPr>
        <w:t xml:space="preserve">[9] </w:t>
      </w:r>
    </w:p>
    <w:p w14:paraId="66C1C5E1" w14:textId="77777777" w:rsidR="00CD1F2D" w:rsidRDefault="00CD1F2D">
      <w:pPr>
        <w:numPr>
          <w:ilvl w:val="0"/>
          <w:numId w:val="709"/>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Ellagitannins act as: </w:t>
      </w:r>
    </w:p>
    <w:p w14:paraId="32D12E91" w14:textId="77777777" w:rsidR="00CD1F2D" w:rsidRDefault="00CD1F2D">
      <w:pPr>
        <w:numPr>
          <w:ilvl w:val="1"/>
          <w:numId w:val="709"/>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Protein precipitating agents causing tissue contraction </w:t>
      </w:r>
    </w:p>
    <w:p w14:paraId="1DF444BF" w14:textId="77777777" w:rsidR="00CD1F2D" w:rsidRDefault="00CD1F2D">
      <w:pPr>
        <w:numPr>
          <w:ilvl w:val="1"/>
          <w:numId w:val="709"/>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Reduction of intestinal secretions </w:t>
      </w:r>
    </w:p>
    <w:p w14:paraId="3EFE2595" w14:textId="77777777" w:rsidR="00CD1F2D" w:rsidRDefault="00CD1F2D">
      <w:pPr>
        <w:numPr>
          <w:ilvl w:val="1"/>
          <w:numId w:val="709"/>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Antimicrobial compounds against gut pathogens </w:t>
      </w:r>
    </w:p>
    <w:p w14:paraId="36F4A8EF" w14:textId="77777777" w:rsidR="00CD1F2D" w:rsidRDefault="00CD1F2D">
      <w:pPr>
        <w:numPr>
          <w:ilvl w:val="0"/>
          <w:numId w:val="709"/>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Tannins provide: </w:t>
      </w:r>
    </w:p>
    <w:p w14:paraId="6301B090" w14:textId="77777777" w:rsidR="00CD1F2D" w:rsidRDefault="00CD1F2D">
      <w:pPr>
        <w:numPr>
          <w:ilvl w:val="1"/>
          <w:numId w:val="709"/>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Protective coating of intestinal mucosa </w:t>
      </w:r>
    </w:p>
    <w:p w14:paraId="52DF790D" w14:textId="77777777" w:rsidR="00CD1F2D" w:rsidRDefault="00CD1F2D">
      <w:pPr>
        <w:numPr>
          <w:ilvl w:val="1"/>
          <w:numId w:val="709"/>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Reduced capillary permeability in gut </w:t>
      </w:r>
    </w:p>
    <w:p w14:paraId="6233C169" w14:textId="77777777" w:rsidR="00CD1F2D" w:rsidRDefault="00CD1F2D">
      <w:pPr>
        <w:numPr>
          <w:ilvl w:val="1"/>
          <w:numId w:val="709"/>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Hemostatic effects controlling bleeding </w:t>
      </w:r>
    </w:p>
    <w:p w14:paraId="768FC33D" w14:textId="77777777" w:rsidR="00CD1F2D" w:rsidRDefault="00CD1F2D">
      <w:pPr>
        <w:pStyle w:val="Heading3"/>
        <w:divId w:val="75243173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04420329"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Uterotonic Mechanism (Fragarine + Tannins) </w:t>
      </w:r>
      <w:r>
        <w:rPr>
          <w:rStyle w:val="Strong"/>
          <w:rFonts w:ascii="Segoe UI" w:hAnsi="Segoe UI" w:cs="Segoe UI"/>
          <w:color w:val="333333"/>
          <w:vertAlign w:val="superscript"/>
          <w:lang w:val="en"/>
        </w:rPr>
        <w:t xml:space="preserve">[7] </w:t>
      </w:r>
    </w:p>
    <w:p w14:paraId="737FE314"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Fragarine → Uterine smooth muscle calcium modulation → Enhanced contractility → Organized contractions → Improved labor efficiency </w:t>
      </w:r>
    </w:p>
    <w:p w14:paraId="0C377666"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Ellagitannins → Uterine tissue strengthening → ↑ Muscle tone → Enhanced postpartum recovery → Reduced hemorrhage </w:t>
      </w:r>
    </w:p>
    <w:p w14:paraId="46C5CB8B"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Astringent Action (Ellagitannins) </w:t>
      </w:r>
      <w:r>
        <w:rPr>
          <w:rStyle w:val="Strong"/>
          <w:rFonts w:ascii="Segoe UI" w:hAnsi="Segoe UI" w:cs="Segoe UI"/>
          <w:color w:val="333333"/>
          <w:vertAlign w:val="superscript"/>
          <w:lang w:val="en"/>
        </w:rPr>
        <w:t xml:space="preserve">[9] </w:t>
      </w:r>
    </w:p>
    <w:p w14:paraId="2D1E7EF2"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Sanguiin H-6 → Protein cross-linking → Tissue contraction → Reduced capillary permeability → Decreased bleeding </w:t>
      </w:r>
    </w:p>
    <w:p w14:paraId="05F8CF87"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Ellagitannins + Mucosa proteins → Protective barrier formation → Reduced inflammation → Healing promotion </w:t>
      </w:r>
    </w:p>
    <w:p w14:paraId="353E17B4"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Anti-inflammatory Mechanism (Flavonoids + Ellagic Acid) </w:t>
      </w:r>
      <w:r>
        <w:rPr>
          <w:rStyle w:val="Strong"/>
          <w:rFonts w:ascii="Segoe UI" w:hAnsi="Segoe UI" w:cs="Segoe UI"/>
          <w:color w:val="333333"/>
          <w:vertAlign w:val="superscript"/>
          <w:lang w:val="en"/>
        </w:rPr>
        <w:t xml:space="preserve">[4] </w:t>
      </w:r>
    </w:p>
    <w:p w14:paraId="2A202DEE"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Quercetin → NF-κB pathway inhibition → ↓ Pro-inflammatory cytokines → Reduced tissue inflammation → Pain relief </w:t>
      </w:r>
    </w:p>
    <w:p w14:paraId="2F8EDFA0"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Ellagic acid → COX-2 enzyme inhibition → ↓ Prostaglandin synthesis → Anti-inflammatory and analgesic effects </w:t>
      </w:r>
    </w:p>
    <w:p w14:paraId="1725C0A3"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Antimicrobial Activity (Ellagitannins) </w:t>
      </w:r>
      <w:r>
        <w:rPr>
          <w:rStyle w:val="Strong"/>
          <w:rFonts w:ascii="Segoe UI" w:hAnsi="Segoe UI" w:cs="Segoe UI"/>
          <w:color w:val="333333"/>
          <w:vertAlign w:val="superscript"/>
          <w:lang w:val="en"/>
        </w:rPr>
        <w:t xml:space="preserve">[8] </w:t>
      </w:r>
    </w:p>
    <w:p w14:paraId="1E5BF9F2"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Ellagitannins → Bacterial membrane disruption → Cell lysis → Increased permeability → ATP leakage → Cell death </w:t>
      </w:r>
    </w:p>
    <w:p w14:paraId="49906C64"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Ellagic acid → Viral protein binding → Inhibited replication → Reduced viral load → Enhanced recovery </w:t>
      </w:r>
    </w:p>
    <w:p w14:paraId="449B0A00"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Antioxidant Protection (Multiple Compounds) </w:t>
      </w:r>
      <w:r>
        <w:rPr>
          <w:rStyle w:val="Strong"/>
          <w:rFonts w:ascii="Segoe UI" w:hAnsi="Segoe UI" w:cs="Segoe UI"/>
          <w:color w:val="333333"/>
          <w:vertAlign w:val="superscript"/>
          <w:lang w:val="en"/>
        </w:rPr>
        <w:t xml:space="preserve">[4] </w:t>
      </w:r>
    </w:p>
    <w:p w14:paraId="0ADB7B65"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Ellagitannins + Flavonoids → ROS scavenging → ↓ Oxidative stress → Cellular protection → Enhanced tissue health </w:t>
      </w:r>
    </w:p>
    <w:p w14:paraId="2119798E"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Ellagic acid + Fe³⁺ → Metal chelation → Prevented Fenton reactions → Reduced lipid peroxidation → Membrane protection </w:t>
      </w:r>
    </w:p>
    <w:p w14:paraId="69590856" w14:textId="77777777" w:rsidR="00CD1F2D" w:rsidRDefault="00CD1F2D">
      <w:pPr>
        <w:pStyle w:val="Heading3"/>
        <w:divId w:val="75243173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17A1BD96"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Leaf Tea (Primary Traditional Method) </w:t>
      </w:r>
      <w:r>
        <w:rPr>
          <w:rStyle w:val="Strong"/>
          <w:rFonts w:ascii="Segoe UI" w:hAnsi="Segoe UI" w:cs="Segoe UI"/>
          <w:color w:val="333333"/>
          <w:vertAlign w:val="superscript"/>
          <w:lang w:val="en"/>
        </w:rPr>
        <w:t xml:space="preserve">[2] </w:t>
      </w:r>
    </w:p>
    <w:p w14:paraId="32F2DE03" w14:textId="77777777" w:rsidR="00CD1F2D" w:rsidRDefault="00CD1F2D">
      <w:pPr>
        <w:numPr>
          <w:ilvl w:val="0"/>
          <w:numId w:val="710"/>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Hot water infusion: Extracts ellagitannins, flavonoids, and fragarine </w:t>
      </w:r>
    </w:p>
    <w:p w14:paraId="2A3BED9C" w14:textId="77777777" w:rsidR="00CD1F2D" w:rsidRDefault="00CD1F2D">
      <w:pPr>
        <w:numPr>
          <w:ilvl w:val="0"/>
          <w:numId w:val="710"/>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Extended steeping: 10-15 minutes optimizes tannin extraction </w:t>
      </w:r>
    </w:p>
    <w:p w14:paraId="58174F50" w14:textId="77777777" w:rsidR="00CD1F2D" w:rsidRDefault="00CD1F2D">
      <w:pPr>
        <w:numPr>
          <w:ilvl w:val="0"/>
          <w:numId w:val="710"/>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Daily consumption: Third trimester use for pregnancy preparation </w:t>
      </w:r>
    </w:p>
    <w:p w14:paraId="114AA182" w14:textId="77777777" w:rsidR="00CD1F2D" w:rsidRDefault="00CD1F2D">
      <w:pPr>
        <w:numPr>
          <w:ilvl w:val="0"/>
          <w:numId w:val="710"/>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Fresh or dried leaves: Both effective with slightly different profiles </w:t>
      </w:r>
    </w:p>
    <w:p w14:paraId="7722ABD9"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Dosage Protocols </w:t>
      </w:r>
      <w:r>
        <w:rPr>
          <w:rStyle w:val="Strong"/>
          <w:rFonts w:ascii="Segoe UI" w:hAnsi="Segoe UI" w:cs="Segoe UI"/>
          <w:color w:val="333333"/>
          <w:vertAlign w:val="superscript"/>
          <w:lang w:val="en"/>
        </w:rPr>
        <w:t xml:space="preserve">[11] </w:t>
      </w:r>
    </w:p>
    <w:p w14:paraId="0827A9CF"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Traditional midwife recommendations: </w:t>
      </w:r>
    </w:p>
    <w:p w14:paraId="74AA14FB" w14:textId="77777777" w:rsidR="00CD1F2D" w:rsidRDefault="00CD1F2D">
      <w:pPr>
        <w:numPr>
          <w:ilvl w:val="0"/>
          <w:numId w:val="711"/>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First trimester: Generally avoided due to potential uterine stimulation </w:t>
      </w:r>
    </w:p>
    <w:p w14:paraId="3BF3D686" w14:textId="77777777" w:rsidR="00CD1F2D" w:rsidRDefault="00CD1F2D">
      <w:pPr>
        <w:numPr>
          <w:ilvl w:val="0"/>
          <w:numId w:val="711"/>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Second trimester: Occasional use begins </w:t>
      </w:r>
    </w:p>
    <w:p w14:paraId="1479978B" w14:textId="77777777" w:rsidR="00CD1F2D" w:rsidRDefault="00CD1F2D">
      <w:pPr>
        <w:numPr>
          <w:ilvl w:val="0"/>
          <w:numId w:val="711"/>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Third trimester: Daily consumption (1-3 cups) for labor preparation </w:t>
      </w:r>
    </w:p>
    <w:p w14:paraId="17B76034" w14:textId="77777777" w:rsidR="00CD1F2D" w:rsidRDefault="00CD1F2D">
      <w:pPr>
        <w:numPr>
          <w:ilvl w:val="0"/>
          <w:numId w:val="711"/>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During labor: Strong decoction for active support </w:t>
      </w:r>
    </w:p>
    <w:p w14:paraId="70F260E9" w14:textId="77777777" w:rsidR="00CD1F2D" w:rsidRDefault="00CD1F2D">
      <w:pPr>
        <w:numPr>
          <w:ilvl w:val="0"/>
          <w:numId w:val="711"/>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Postpartum: Continued use for 4-6 weeks for recovery </w:t>
      </w:r>
    </w:p>
    <w:p w14:paraId="1D7CC96D"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9966"/>
          <w:lang w:val="en"/>
        </w:rPr>
        <w:t xml:space="preserve">Nutritional Value </w:t>
      </w:r>
    </w:p>
    <w:p w14:paraId="57481AF6"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Red raspberry fruit provides essential nutrients: </w:t>
      </w:r>
      <w:r>
        <w:rPr>
          <w:rFonts w:ascii="Segoe UI" w:hAnsi="Segoe UI" w:cs="Segoe UI"/>
          <w:color w:val="333333"/>
          <w:vertAlign w:val="superscript"/>
          <w:lang w:val="en"/>
        </w:rPr>
        <w:t xml:space="preserve">[5] </w:t>
      </w:r>
    </w:p>
    <w:p w14:paraId="043F2A56" w14:textId="77777777" w:rsidR="00CD1F2D" w:rsidRDefault="00CD1F2D">
      <w:pPr>
        <w:numPr>
          <w:ilvl w:val="0"/>
          <w:numId w:val="712"/>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Vitamin C: 26 mg per 100g supporting immune function </w:t>
      </w:r>
      <w:r>
        <w:rPr>
          <w:rFonts w:ascii="Segoe UI" w:eastAsia="Times New Roman" w:hAnsi="Segoe UI" w:cs="Segoe UI"/>
          <w:color w:val="333333"/>
          <w:vertAlign w:val="superscript"/>
          <w:lang w:val="en"/>
        </w:rPr>
        <w:t xml:space="preserve">[12] </w:t>
      </w:r>
    </w:p>
    <w:p w14:paraId="0647C5FD" w14:textId="77777777" w:rsidR="00CD1F2D" w:rsidRDefault="00CD1F2D">
      <w:pPr>
        <w:numPr>
          <w:ilvl w:val="0"/>
          <w:numId w:val="712"/>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Manganese: Important for bone health and metabolism </w:t>
      </w:r>
      <w:r>
        <w:rPr>
          <w:rFonts w:ascii="Segoe UI" w:eastAsia="Times New Roman" w:hAnsi="Segoe UI" w:cs="Segoe UI"/>
          <w:color w:val="333333"/>
          <w:vertAlign w:val="superscript"/>
          <w:lang w:val="en"/>
        </w:rPr>
        <w:t xml:space="preserve">[12] </w:t>
      </w:r>
    </w:p>
    <w:p w14:paraId="0A833CDA" w14:textId="77777777" w:rsidR="00CD1F2D" w:rsidRDefault="00CD1F2D">
      <w:pPr>
        <w:numPr>
          <w:ilvl w:val="0"/>
          <w:numId w:val="712"/>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Fiber: Supporting digestive health </w:t>
      </w:r>
      <w:r>
        <w:rPr>
          <w:rFonts w:ascii="Segoe UI" w:eastAsia="Times New Roman" w:hAnsi="Segoe UI" w:cs="Segoe UI"/>
          <w:color w:val="333333"/>
          <w:vertAlign w:val="superscript"/>
          <w:lang w:val="en"/>
        </w:rPr>
        <w:t xml:space="preserve">[12] </w:t>
      </w:r>
    </w:p>
    <w:p w14:paraId="67C224AD" w14:textId="77777777" w:rsidR="00CD1F2D" w:rsidRDefault="00CD1F2D">
      <w:pPr>
        <w:numPr>
          <w:ilvl w:val="0"/>
          <w:numId w:val="712"/>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Antioxidants: Ellagic acid and anthocyanins </w:t>
      </w:r>
      <w:r>
        <w:rPr>
          <w:rFonts w:ascii="Segoe UI" w:eastAsia="Times New Roman" w:hAnsi="Segoe UI" w:cs="Segoe UI"/>
          <w:color w:val="333333"/>
          <w:vertAlign w:val="superscript"/>
          <w:lang w:val="en"/>
        </w:rPr>
        <w:t xml:space="preserve">[8] </w:t>
      </w:r>
    </w:p>
    <w:p w14:paraId="1E05E481"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FF0000"/>
          <w:lang w:val="en"/>
        </w:rPr>
        <w:t xml:space="preserve">Safety Considerations and Traditional Wisdom </w:t>
      </w:r>
    </w:p>
    <w:p w14:paraId="631BF2AA"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3333"/>
          <w:lang w:val="en"/>
        </w:rPr>
        <w:t xml:space="preserve">Traditional Guidelines </w:t>
      </w:r>
      <w:r>
        <w:rPr>
          <w:rStyle w:val="Strong"/>
          <w:rFonts w:ascii="Segoe UI" w:hAnsi="Segoe UI" w:cs="Segoe UI"/>
          <w:color w:val="333333"/>
          <w:vertAlign w:val="superscript"/>
          <w:lang w:val="en"/>
        </w:rPr>
        <w:t xml:space="preserve">[10] </w:t>
      </w:r>
    </w:p>
    <w:p w14:paraId="423960BD"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Indigenous and traditional preparation emphasizes: </w:t>
      </w:r>
      <w:r>
        <w:rPr>
          <w:rFonts w:ascii="Segoe UI" w:hAnsi="Segoe UI" w:cs="Segoe UI"/>
          <w:color w:val="333333"/>
          <w:vertAlign w:val="superscript"/>
          <w:lang w:val="en"/>
        </w:rPr>
        <w:t xml:space="preserve">[3] </w:t>
      </w:r>
    </w:p>
    <w:p w14:paraId="2E410B9A" w14:textId="77777777" w:rsidR="00CD1F2D" w:rsidRDefault="00CD1F2D">
      <w:pPr>
        <w:numPr>
          <w:ilvl w:val="0"/>
          <w:numId w:val="713"/>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Timing in pregnancy: Third trimester focus for safety </w:t>
      </w:r>
    </w:p>
    <w:p w14:paraId="1066DDBA" w14:textId="77777777" w:rsidR="00CD1F2D" w:rsidRDefault="00CD1F2D">
      <w:pPr>
        <w:numPr>
          <w:ilvl w:val="0"/>
          <w:numId w:val="713"/>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Appropriate dosing: Moderate, consistent use </w:t>
      </w:r>
    </w:p>
    <w:p w14:paraId="5554E6AF" w14:textId="77777777" w:rsidR="00CD1F2D" w:rsidRDefault="00CD1F2D">
      <w:pPr>
        <w:numPr>
          <w:ilvl w:val="0"/>
          <w:numId w:val="713"/>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Quality assessment: Fresh, properly dried leaves </w:t>
      </w:r>
    </w:p>
    <w:p w14:paraId="3522B7AB" w14:textId="77777777" w:rsidR="00CD1F2D" w:rsidRDefault="00CD1F2D">
      <w:pPr>
        <w:numPr>
          <w:ilvl w:val="0"/>
          <w:numId w:val="713"/>
        </w:numPr>
        <w:spacing w:before="100" w:beforeAutospacing="1" w:after="100" w:afterAutospacing="1"/>
        <w:divId w:val="752431738"/>
        <w:rPr>
          <w:rFonts w:ascii="Segoe UI" w:eastAsia="Times New Roman" w:hAnsi="Segoe UI" w:cs="Segoe UI"/>
          <w:color w:val="333333"/>
          <w:lang w:val="en"/>
        </w:rPr>
      </w:pPr>
      <w:r>
        <w:rPr>
          <w:rFonts w:ascii="Segoe UI" w:eastAsia="Times New Roman" w:hAnsi="Segoe UI" w:cs="Segoe UI"/>
          <w:color w:val="333333"/>
          <w:lang w:val="en"/>
        </w:rPr>
        <w:t xml:space="preserve">Individual response: Monitoring for personal tolerance </w:t>
      </w:r>
    </w:p>
    <w:p w14:paraId="0FECEAC6" w14:textId="77777777" w:rsidR="00CD1F2D" w:rsidRDefault="00CD1F2D">
      <w:pPr>
        <w:pStyle w:val="NormalWeb"/>
        <w:divId w:val="752431738"/>
        <w:rPr>
          <w:rFonts w:ascii="Segoe UI" w:hAnsi="Segoe UI" w:cs="Segoe UI"/>
          <w:color w:val="333333"/>
          <w:lang w:val="en"/>
        </w:rPr>
      </w:pPr>
      <w:r>
        <w:rPr>
          <w:rStyle w:val="Strong"/>
          <w:rFonts w:ascii="Segoe UI" w:hAnsi="Segoe UI" w:cs="Segoe UI"/>
          <w:color w:val="339966"/>
          <w:lang w:val="en"/>
        </w:rPr>
        <w:t xml:space="preserve">References </w:t>
      </w:r>
    </w:p>
    <w:p w14:paraId="0EF764A1"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1. Bowman, R. L., Taylor, J., &amp; Davis, D. L. (2024). Raspberry leaf ( </w:t>
      </w:r>
      <w:r>
        <w:rPr>
          <w:rStyle w:val="Emphasis"/>
          <w:rFonts w:ascii="Segoe UI" w:hAnsi="Segoe UI" w:cs="Segoe UI"/>
          <w:color w:val="333333"/>
          <w:lang w:val="en"/>
        </w:rPr>
        <w:t xml:space="preserve">Rubus idaeus </w:t>
      </w:r>
      <w:r>
        <w:rPr>
          <w:rFonts w:ascii="Segoe UI" w:hAnsi="Segoe UI" w:cs="Segoe UI"/>
          <w:color w:val="333333"/>
          <w:lang w:val="en"/>
        </w:rPr>
        <w:t xml:space="preserve">) use in pregnancy: A prospective observational study. </w:t>
      </w:r>
      <w:r>
        <w:rPr>
          <w:rStyle w:val="Emphasis"/>
          <w:rFonts w:ascii="Segoe UI" w:hAnsi="Segoe UI" w:cs="Segoe UI"/>
          <w:color w:val="333333"/>
          <w:lang w:val="en"/>
        </w:rPr>
        <w:t xml:space="preserve">BMC Complementary Medicine and Therapies, 24 </w:t>
      </w:r>
      <w:r>
        <w:rPr>
          <w:rFonts w:ascii="Segoe UI" w:hAnsi="Segoe UI" w:cs="Segoe UI"/>
          <w:color w:val="333333"/>
          <w:lang w:val="en"/>
        </w:rPr>
        <w:t xml:space="preserve">(1), 4465. </w:t>
      </w:r>
      <w:hyperlink r:id="rId871" w:history="1">
        <w:r>
          <w:rPr>
            <w:rStyle w:val="Hyperlink"/>
            <w:rFonts w:ascii="Segoe UI" w:hAnsi="Segoe UI" w:cs="Segoe UI"/>
            <w:lang w:val="en"/>
          </w:rPr>
          <w:t xml:space="preserve">https://doi.org/10.1186/s12906-024-04465-7 </w:t>
        </w:r>
      </w:hyperlink>
    </w:p>
    <w:p w14:paraId="43DC3EE4"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2. Colorado School of Clinical Herbalism. (2025). </w:t>
      </w:r>
      <w:r>
        <w:rPr>
          <w:rStyle w:val="Emphasis"/>
          <w:rFonts w:ascii="Segoe UI" w:hAnsi="Segoe UI" w:cs="Segoe UI"/>
          <w:color w:val="333333"/>
          <w:lang w:val="en"/>
        </w:rPr>
        <w:t xml:space="preserve">Red raspberry leaf </w:t>
      </w:r>
      <w:r>
        <w:rPr>
          <w:rFonts w:ascii="Segoe UI" w:hAnsi="Segoe UI" w:cs="Segoe UI"/>
          <w:color w:val="333333"/>
          <w:lang w:val="en"/>
        </w:rPr>
        <w:t xml:space="preserve">. </w:t>
      </w:r>
      <w:hyperlink r:id="rId872" w:tgtFrame="_new" w:history="1">
        <w:r>
          <w:rPr>
            <w:rStyle w:val="Hyperlink"/>
            <w:rFonts w:ascii="Segoe UI" w:hAnsi="Segoe UI" w:cs="Segoe UI"/>
            <w:lang w:val="en"/>
          </w:rPr>
          <w:t xml:space="preserve">https://clinicalherbalism.com/red-raspberry-leaf/ </w:t>
        </w:r>
      </w:hyperlink>
    </w:p>
    <w:p w14:paraId="736598D3"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1BA4DB5A"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4. Kula, M., Majdan, M., &amp; Olszewska, M. A. (2015). Chemical composition and biological activity of </w:t>
      </w:r>
      <w:r>
        <w:rPr>
          <w:rStyle w:val="Emphasis"/>
          <w:rFonts w:ascii="Segoe UI" w:hAnsi="Segoe UI" w:cs="Segoe UI"/>
          <w:color w:val="333333"/>
          <w:lang w:val="en"/>
        </w:rPr>
        <w:t xml:space="preserve">Rubus idaeus </w:t>
      </w:r>
      <w:r>
        <w:rPr>
          <w:rFonts w:ascii="Segoe UI" w:hAnsi="Segoe UI" w:cs="Segoe UI"/>
          <w:color w:val="333333"/>
          <w:lang w:val="en"/>
        </w:rPr>
        <w:t xml:space="preserve">. </w:t>
      </w:r>
      <w:r>
        <w:rPr>
          <w:rStyle w:val="Emphasis"/>
          <w:rFonts w:ascii="Segoe UI" w:hAnsi="Segoe UI" w:cs="Segoe UI"/>
          <w:color w:val="333333"/>
          <w:lang w:val="en"/>
        </w:rPr>
        <w:t xml:space="preserve">Industrial Crops and Products, 69 </w:t>
      </w:r>
      <w:r>
        <w:rPr>
          <w:rFonts w:ascii="Segoe UI" w:hAnsi="Segoe UI" w:cs="Segoe UI"/>
          <w:color w:val="333333"/>
          <w:lang w:val="en"/>
        </w:rPr>
        <w:t xml:space="preserve">, 18–29. </w:t>
      </w:r>
      <w:hyperlink r:id="rId873" w:history="1">
        <w:r>
          <w:rPr>
            <w:rStyle w:val="Hyperlink"/>
            <w:rFonts w:ascii="Segoe UI" w:hAnsi="Segoe UI" w:cs="Segoe UI"/>
            <w:lang w:val="en"/>
          </w:rPr>
          <w:t xml:space="preserve">https://doi.org/10.1016/j.indcrop.2015.01.045 </w:t>
        </w:r>
      </w:hyperlink>
    </w:p>
    <w:p w14:paraId="1E7FD98C"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5. Medical News Today. (2021). </w:t>
      </w:r>
      <w:r>
        <w:rPr>
          <w:rStyle w:val="Emphasis"/>
          <w:rFonts w:ascii="Segoe UI" w:hAnsi="Segoe UI" w:cs="Segoe UI"/>
          <w:color w:val="333333"/>
          <w:lang w:val="en"/>
        </w:rPr>
        <w:t xml:space="preserve">Red raspberry leaf tea: Nutrition, benefits, and how to use </w:t>
      </w:r>
      <w:r>
        <w:rPr>
          <w:rFonts w:ascii="Segoe UI" w:hAnsi="Segoe UI" w:cs="Segoe UI"/>
          <w:color w:val="333333"/>
          <w:lang w:val="en"/>
        </w:rPr>
        <w:t xml:space="preserve">. </w:t>
      </w:r>
      <w:hyperlink r:id="rId874" w:tgtFrame="_new" w:history="1">
        <w:r>
          <w:rPr>
            <w:rStyle w:val="Hyperlink"/>
            <w:rFonts w:ascii="Segoe UI" w:hAnsi="Segoe UI" w:cs="Segoe UI"/>
            <w:lang w:val="en"/>
          </w:rPr>
          <w:t xml:space="preserve">https://www.medicalnewstoday.com/articles/red-raspberry-leaf-tea </w:t>
        </w:r>
      </w:hyperlink>
    </w:p>
    <w:p w14:paraId="29C99F23"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6. Medscape. (2025). </w:t>
      </w:r>
      <w:r>
        <w:rPr>
          <w:rStyle w:val="Emphasis"/>
          <w:rFonts w:ascii="Segoe UI" w:hAnsi="Segoe UI" w:cs="Segoe UI"/>
          <w:color w:val="333333"/>
          <w:lang w:val="en"/>
        </w:rPr>
        <w:t xml:space="preserve">Red raspberry, Rubus idaeus, Rubus strigosus (raspberry leaf) </w:t>
      </w:r>
      <w:r>
        <w:rPr>
          <w:rFonts w:ascii="Segoe UI" w:hAnsi="Segoe UI" w:cs="Segoe UI"/>
          <w:color w:val="333333"/>
          <w:lang w:val="en"/>
        </w:rPr>
        <w:t xml:space="preserve">. </w:t>
      </w:r>
      <w:hyperlink r:id="rId875" w:tgtFrame="_new" w:history="1">
        <w:r>
          <w:rPr>
            <w:rStyle w:val="Hyperlink"/>
            <w:rFonts w:ascii="Segoe UI" w:hAnsi="Segoe UI" w:cs="Segoe UI"/>
            <w:lang w:val="en"/>
          </w:rPr>
          <w:t xml:space="preserve">https://reference.medscape.com/drug/red-raspberry-rubus-idaeus-raspberry-leaf-344515 </w:t>
        </w:r>
      </w:hyperlink>
    </w:p>
    <w:p w14:paraId="36EABBEF"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7. Parry, B. L., &amp; Morgan, L. D. (2021). Biophysical effects, safety, and efficacy of raspberry leaf use in pregnancy. </w:t>
      </w:r>
      <w:r>
        <w:rPr>
          <w:rStyle w:val="Emphasis"/>
          <w:rFonts w:ascii="Segoe UI" w:hAnsi="Segoe UI" w:cs="Segoe UI"/>
          <w:color w:val="333333"/>
          <w:lang w:val="en"/>
        </w:rPr>
        <w:t xml:space="preserve">Phytotherapy Research, 35 </w:t>
      </w:r>
      <w:r>
        <w:rPr>
          <w:rFonts w:ascii="Segoe UI" w:hAnsi="Segoe UI" w:cs="Segoe UI"/>
          <w:color w:val="333333"/>
          <w:lang w:val="en"/>
        </w:rPr>
        <w:t xml:space="preserve">(4), 1961–1974. </w:t>
      </w:r>
      <w:hyperlink r:id="rId876" w:history="1">
        <w:r>
          <w:rPr>
            <w:rStyle w:val="Hyperlink"/>
            <w:rFonts w:ascii="Segoe UI" w:hAnsi="Segoe UI" w:cs="Segoe UI"/>
            <w:lang w:val="en"/>
          </w:rPr>
          <w:t xml:space="preserve">https://doi.org/10.1002/ptr.6893 </w:t>
        </w:r>
      </w:hyperlink>
    </w:p>
    <w:p w14:paraId="66389ED5"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8. Petkova, N., &amp; Ivanova, D. (2024). The genus </w:t>
      </w:r>
      <w:r>
        <w:rPr>
          <w:rStyle w:val="Emphasis"/>
          <w:rFonts w:ascii="Segoe UI" w:hAnsi="Segoe UI" w:cs="Segoe UI"/>
          <w:color w:val="333333"/>
          <w:lang w:val="en"/>
        </w:rPr>
        <w:t xml:space="preserve">Rubus </w:t>
      </w:r>
      <w:r>
        <w:rPr>
          <w:rFonts w:ascii="Segoe UI" w:hAnsi="Segoe UI" w:cs="Segoe UI"/>
          <w:color w:val="333333"/>
          <w:lang w:val="en"/>
        </w:rPr>
        <w:t xml:space="preserve">: An insight into phytochemicals and pharmacological studies. </w:t>
      </w:r>
      <w:r>
        <w:rPr>
          <w:rStyle w:val="Emphasis"/>
          <w:rFonts w:ascii="Segoe UI" w:hAnsi="Segoe UI" w:cs="Segoe UI"/>
          <w:color w:val="333333"/>
          <w:lang w:val="en"/>
        </w:rPr>
        <w:t xml:space="preserve">Pharmacia, 71 </w:t>
      </w:r>
      <w:r>
        <w:rPr>
          <w:rFonts w:ascii="Segoe UI" w:hAnsi="Segoe UI" w:cs="Segoe UI"/>
          <w:color w:val="333333"/>
          <w:lang w:val="en"/>
        </w:rPr>
        <w:t xml:space="preserve">(2), 124248. </w:t>
      </w:r>
      <w:hyperlink r:id="rId877" w:history="1">
        <w:r>
          <w:rPr>
            <w:rStyle w:val="Hyperlink"/>
            <w:rFonts w:ascii="Segoe UI" w:hAnsi="Segoe UI" w:cs="Segoe UI"/>
            <w:lang w:val="en"/>
          </w:rPr>
          <w:t xml:space="preserve">https://doi.org/10.3897/pharmacia.71.e124248 </w:t>
        </w:r>
      </w:hyperlink>
    </w:p>
    <w:p w14:paraId="25323782"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9. Sadowska, B., Nowak, M., &amp; Król, W. (2023). Raspberry leaves and extracts—Molecular mechanism of action. </w:t>
      </w:r>
      <w:r>
        <w:rPr>
          <w:rStyle w:val="Emphasis"/>
          <w:rFonts w:ascii="Segoe UI" w:hAnsi="Segoe UI" w:cs="Segoe UI"/>
          <w:color w:val="333333"/>
          <w:lang w:val="en"/>
        </w:rPr>
        <w:t xml:space="preserve">Frontiers in Pharmacology, 14 </w:t>
      </w:r>
      <w:r>
        <w:rPr>
          <w:rFonts w:ascii="Segoe UI" w:hAnsi="Segoe UI" w:cs="Segoe UI"/>
          <w:color w:val="333333"/>
          <w:lang w:val="en"/>
        </w:rPr>
        <w:t xml:space="preserve">, 10383074. </w:t>
      </w:r>
      <w:hyperlink r:id="rId878" w:history="1">
        <w:r>
          <w:rPr>
            <w:rStyle w:val="Hyperlink"/>
            <w:rFonts w:ascii="Segoe UI" w:hAnsi="Segoe UI" w:cs="Segoe UI"/>
            <w:lang w:val="en"/>
          </w:rPr>
          <w:t xml:space="preserve">https://doi.org/10.3389/fphar.2023.10383074 </w:t>
        </w:r>
      </w:hyperlink>
    </w:p>
    <w:p w14:paraId="12883FCF"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10. ScienceDirect. (2025). </w:t>
      </w:r>
      <w:r>
        <w:rPr>
          <w:rStyle w:val="Emphasis"/>
          <w:rFonts w:ascii="Segoe UI" w:hAnsi="Segoe UI" w:cs="Segoe UI"/>
          <w:color w:val="333333"/>
          <w:lang w:val="en"/>
        </w:rPr>
        <w:t xml:space="preserve">Red raspberry leaf – An overview </w:t>
      </w:r>
      <w:r>
        <w:rPr>
          <w:rFonts w:ascii="Segoe UI" w:hAnsi="Segoe UI" w:cs="Segoe UI"/>
          <w:color w:val="333333"/>
          <w:lang w:val="en"/>
        </w:rPr>
        <w:t xml:space="preserve">. </w:t>
      </w:r>
      <w:hyperlink r:id="rId879" w:tgtFrame="_new" w:history="1">
        <w:r>
          <w:rPr>
            <w:rStyle w:val="Hyperlink"/>
            <w:rFonts w:ascii="Segoe UI" w:hAnsi="Segoe UI" w:cs="Segoe UI"/>
            <w:lang w:val="en"/>
          </w:rPr>
          <w:t xml:space="preserve">https://www.sciencedirect.com/topics/medicine-and-dentistry/red-raspberry-leaf </w:t>
        </w:r>
      </w:hyperlink>
    </w:p>
    <w:p w14:paraId="1004A9EA"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11. Traditional Medicinals. (2025). </w:t>
      </w:r>
      <w:r>
        <w:rPr>
          <w:rStyle w:val="Emphasis"/>
          <w:rFonts w:ascii="Segoe UI" w:hAnsi="Segoe UI" w:cs="Segoe UI"/>
          <w:color w:val="333333"/>
          <w:lang w:val="en"/>
        </w:rPr>
        <w:t xml:space="preserve">Raspberry leaf – Benefits, folklore, botany, and more </w:t>
      </w:r>
      <w:r>
        <w:rPr>
          <w:rFonts w:ascii="Segoe UI" w:hAnsi="Segoe UI" w:cs="Segoe UI"/>
          <w:color w:val="333333"/>
          <w:lang w:val="en"/>
        </w:rPr>
        <w:t xml:space="preserve">. </w:t>
      </w:r>
      <w:hyperlink r:id="rId880" w:tgtFrame="_new" w:history="1">
        <w:r>
          <w:rPr>
            <w:rStyle w:val="Hyperlink"/>
            <w:rFonts w:ascii="Segoe UI" w:hAnsi="Segoe UI" w:cs="Segoe UI"/>
            <w:lang w:val="en"/>
          </w:rPr>
          <w:t xml:space="preserve">https://www.traditionalmedicinals.com/blogs/herb-library/raspberry-leaf </w:t>
        </w:r>
      </w:hyperlink>
    </w:p>
    <w:p w14:paraId="1DF734F3"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12. U.S. Department of Agriculture. (2019). </w:t>
      </w:r>
      <w:r>
        <w:rPr>
          <w:rStyle w:val="Emphasis"/>
          <w:rFonts w:ascii="Segoe UI" w:hAnsi="Segoe UI" w:cs="Segoe UI"/>
          <w:color w:val="333333"/>
          <w:lang w:val="en"/>
        </w:rPr>
        <w:t xml:space="preserve">Raspberries, raw </w:t>
      </w:r>
      <w:r>
        <w:rPr>
          <w:rFonts w:ascii="Segoe UI" w:hAnsi="Segoe UI" w:cs="Segoe UI"/>
          <w:color w:val="333333"/>
          <w:lang w:val="en"/>
        </w:rPr>
        <w:t xml:space="preserve">. FoodData Central. </w:t>
      </w:r>
      <w:hyperlink r:id="rId881" w:anchor="/food-details/167755/nutrients" w:history="1">
        <w:r>
          <w:rPr>
            <w:rStyle w:val="Hyperlink"/>
            <w:rFonts w:ascii="Segoe UI" w:hAnsi="Segoe UI" w:cs="Segoe UI"/>
            <w:lang w:val="en"/>
          </w:rPr>
          <w:t xml:space="preserve">https://fdc.nal.usda.gov/fdc-app.html#/food-details/167755/nutrients </w:t>
        </w:r>
      </w:hyperlink>
    </w:p>
    <w:p w14:paraId="2FB717EF" w14:textId="77777777" w:rsidR="00CD1F2D" w:rsidRDefault="00CD1F2D">
      <w:pPr>
        <w:pStyle w:val="NormalWeb"/>
        <w:divId w:val="752431738"/>
        <w:rPr>
          <w:rFonts w:ascii="Segoe UI" w:hAnsi="Segoe UI" w:cs="Segoe UI"/>
          <w:color w:val="333333"/>
          <w:lang w:val="en"/>
        </w:rPr>
      </w:pPr>
      <w:r>
        <w:rPr>
          <w:rFonts w:ascii="Segoe UI" w:hAnsi="Segoe UI" w:cs="Segoe UI"/>
          <w:color w:val="333333"/>
          <w:lang w:val="en"/>
        </w:rPr>
        <w:t xml:space="preserve">13. Wikipedia contributors. (2024). Red raspberry leaf. In </w:t>
      </w:r>
      <w:r>
        <w:rPr>
          <w:rStyle w:val="Emphasis"/>
          <w:rFonts w:ascii="Segoe UI" w:hAnsi="Segoe UI" w:cs="Segoe UI"/>
          <w:color w:val="333333"/>
          <w:lang w:val="en"/>
        </w:rPr>
        <w:t xml:space="preserve">Wikipedia, The Free Encyclopedia </w:t>
      </w:r>
      <w:r>
        <w:rPr>
          <w:rFonts w:ascii="Segoe UI" w:hAnsi="Segoe UI" w:cs="Segoe UI"/>
          <w:color w:val="333333"/>
          <w:lang w:val="en"/>
        </w:rPr>
        <w:t xml:space="preserve">. </w:t>
      </w:r>
      <w:hyperlink r:id="rId882" w:tgtFrame="_new" w:history="1">
        <w:r>
          <w:rPr>
            <w:rStyle w:val="Hyperlink"/>
            <w:rFonts w:ascii="Segoe UI" w:hAnsi="Segoe UI" w:cs="Segoe UI"/>
            <w:lang w:val="en"/>
          </w:rPr>
          <w:t xml:space="preserve">https://en.wikipedia.org/wiki/Red_raspberry_leaf </w:t>
        </w:r>
      </w:hyperlink>
    </w:p>
    <w:p w14:paraId="1E1DF482" w14:textId="77777777" w:rsidR="00CD1F2D" w:rsidRDefault="00CD1F2D">
      <w:pPr>
        <w:pStyle w:val="Heading1"/>
        <w:divId w:val="723021382"/>
        <w:rPr>
          <w:rFonts w:ascii="Segoe UI" w:eastAsia="Times New Roman" w:hAnsi="Segoe UI" w:cs="Segoe UI"/>
          <w:lang w:val="en"/>
        </w:rPr>
      </w:pPr>
      <w:r>
        <w:rPr>
          <w:rFonts w:ascii="Segoe UI" w:eastAsia="Times New Roman" w:hAnsi="Segoe UI" w:cs="Segoe UI"/>
          <w:lang w:val="en"/>
        </w:rPr>
        <w:t xml:space="preserve">58 Rocky Mountain Junpier </w:t>
      </w:r>
    </w:p>
    <w:p w14:paraId="7E39DA0B"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9966"/>
          <w:lang w:val="en"/>
        </w:rPr>
        <w:t xml:space="preserve">Names </w:t>
      </w:r>
    </w:p>
    <w:p w14:paraId="0C6EC864"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Rocky Mountain Juniper </w:t>
      </w:r>
    </w:p>
    <w:p w14:paraId="110A697D"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Scientific name – </w:t>
      </w:r>
      <w:r>
        <w:rPr>
          <w:rStyle w:val="Emphasis"/>
          <w:rFonts w:ascii="Segoe UI" w:hAnsi="Segoe UI" w:cs="Segoe UI"/>
          <w:color w:val="333333"/>
          <w:lang w:val="en"/>
        </w:rPr>
        <w:t xml:space="preserve">Juniperus scopulorum </w:t>
      </w:r>
    </w:p>
    <w:p w14:paraId="577DACFC"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púnlhep </w:t>
      </w:r>
    </w:p>
    <w:p w14:paraId="0B6231D1" w14:textId="77777777" w:rsidR="00CD1F2D" w:rsidRDefault="00CD1F2D">
      <w:pPr>
        <w:pStyle w:val="NormalWeb"/>
        <w:jc w:val="center"/>
        <w:divId w:val="723021382"/>
        <w:rPr>
          <w:rFonts w:ascii="Segoe UI" w:hAnsi="Segoe UI" w:cs="Segoe UI"/>
          <w:color w:val="333333"/>
          <w:lang w:val="en"/>
        </w:rPr>
      </w:pPr>
      <w:r>
        <w:rPr>
          <w:rFonts w:ascii="Segoe UI" w:hAnsi="Segoe UI" w:cs="Segoe UI"/>
          <w:noProof/>
          <w:color w:val="333333"/>
          <w:lang w:val="en"/>
        </w:rPr>
        <w:drawing>
          <wp:inline distT="0" distB="0" distL="0" distR="0" wp14:anchorId="7D6D9087" wp14:editId="6F4E7D62">
            <wp:extent cx="2857500" cy="2143125"/>
            <wp:effectExtent l="0" t="0" r="0" b="952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link="rId883">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511DD27A" w14:textId="77777777" w:rsidR="00CD1F2D" w:rsidRDefault="00CD1F2D">
      <w:pPr>
        <w:pStyle w:val="NormalWeb"/>
        <w:jc w:val="center"/>
        <w:divId w:val="723021382"/>
        <w:rPr>
          <w:rFonts w:ascii="Segoe UI" w:hAnsi="Segoe UI" w:cs="Segoe UI"/>
          <w:color w:val="333333"/>
          <w:lang w:val="en"/>
        </w:rPr>
      </w:pPr>
      <w:r>
        <w:rPr>
          <w:rStyle w:val="Strong"/>
          <w:rFonts w:ascii="Segoe UI" w:hAnsi="Segoe UI" w:cs="Segoe UI"/>
          <w:color w:val="333333"/>
          <w:lang w:val="en"/>
        </w:rPr>
        <w:t xml:space="preserve">Fig 58.1: A full view of a Rocky Mountain Juniper tree in its natural habitat. </w:t>
      </w:r>
    </w:p>
    <w:p w14:paraId="00206AF7" w14:textId="77777777" w:rsidR="00CD1F2D" w:rsidRDefault="00CD1F2D">
      <w:pPr>
        <w:pStyle w:val="NormalWeb"/>
        <w:jc w:val="center"/>
        <w:divId w:val="723021382"/>
        <w:rPr>
          <w:rFonts w:ascii="Segoe UI" w:hAnsi="Segoe UI" w:cs="Segoe UI"/>
          <w:color w:val="333333"/>
          <w:lang w:val="en"/>
        </w:rPr>
      </w:pPr>
      <w:r>
        <w:rPr>
          <w:rFonts w:ascii="Segoe UI" w:hAnsi="Segoe UI" w:cs="Segoe UI"/>
          <w:noProof/>
          <w:color w:val="333333"/>
          <w:lang w:val="en"/>
        </w:rPr>
        <w:drawing>
          <wp:inline distT="0" distB="0" distL="0" distR="0" wp14:anchorId="312CF9A3" wp14:editId="25719E62">
            <wp:extent cx="2143125" cy="2857500"/>
            <wp:effectExtent l="0" t="0" r="9525"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link="rId884">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76B434A2" w14:textId="77777777" w:rsidR="00CD1F2D" w:rsidRDefault="00CD1F2D">
      <w:pPr>
        <w:pStyle w:val="NormalWeb"/>
        <w:jc w:val="center"/>
        <w:divId w:val="723021382"/>
        <w:rPr>
          <w:rFonts w:ascii="Segoe UI" w:hAnsi="Segoe UI" w:cs="Segoe UI"/>
          <w:color w:val="333333"/>
          <w:lang w:val="en"/>
        </w:rPr>
      </w:pPr>
      <w:r>
        <w:rPr>
          <w:rStyle w:val="Strong"/>
          <w:rFonts w:ascii="Segoe UI" w:hAnsi="Segoe UI" w:cs="Segoe UI"/>
          <w:color w:val="333333"/>
          <w:lang w:val="en"/>
        </w:rPr>
        <w:t xml:space="preserve">Fig 58.2: Close-up of Rocky Mountain Juniper branches showing the scale-like foliage and characteristic blue, berry-like seed cones. </w:t>
      </w:r>
    </w:p>
    <w:p w14:paraId="7A541FD0"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9966"/>
          <w:lang w:val="en"/>
        </w:rPr>
        <w:t xml:space="preserve">General Information </w:t>
      </w:r>
    </w:p>
    <w:p w14:paraId="08556B9F" w14:textId="77777777" w:rsidR="00CD1F2D" w:rsidRDefault="00CD1F2D">
      <w:pPr>
        <w:pStyle w:val="NormalWeb"/>
        <w:jc w:val="both"/>
        <w:divId w:val="723021382"/>
        <w:rPr>
          <w:rFonts w:ascii="Segoe UI" w:hAnsi="Segoe UI" w:cs="Segoe UI"/>
          <w:color w:val="333333"/>
          <w:lang w:val="en"/>
        </w:rPr>
      </w:pPr>
      <w:r>
        <w:rPr>
          <w:rFonts w:ascii="Segoe UI" w:hAnsi="Segoe UI" w:cs="Segoe UI"/>
          <w:color w:val="333333"/>
          <w:lang w:val="en"/>
        </w:rPr>
        <w:t xml:space="preserve">Rocky Mountain Juniper ( </w:t>
      </w:r>
      <w:r>
        <w:rPr>
          <w:rStyle w:val="Emphasis"/>
          <w:rFonts w:ascii="Segoe UI" w:hAnsi="Segoe UI" w:cs="Segoe UI"/>
          <w:color w:val="333333"/>
          <w:lang w:val="en"/>
        </w:rPr>
        <w:t xml:space="preserve">Juniperus scopulorum </w:t>
      </w:r>
      <w:r>
        <w:rPr>
          <w:rFonts w:ascii="Segoe UI" w:hAnsi="Segoe UI" w:cs="Segoe UI"/>
          <w:color w:val="333333"/>
          <w:lang w:val="en"/>
        </w:rPr>
        <w:t xml:space="preserve">) is an evergreen coniferous tree or large shrub in the cypress family (Cupressaceae) native to western North America. </w:t>
      </w:r>
      <w:r>
        <w:rPr>
          <w:rFonts w:ascii="Segoe UI" w:hAnsi="Segoe UI" w:cs="Segoe UI"/>
          <w:color w:val="333333"/>
          <w:vertAlign w:val="superscript"/>
          <w:lang w:val="en"/>
        </w:rPr>
        <w:t xml:space="preserve">[4, 8, 9, 12] </w:t>
      </w:r>
      <w:r>
        <w:rPr>
          <w:rFonts w:ascii="Segoe UI" w:hAnsi="Segoe UI" w:cs="Segoe UI"/>
          <w:color w:val="333333"/>
          <w:lang w:val="en"/>
        </w:rPr>
        <w:t xml:space="preserve">This hardy species typically grows 15-40 feet tall (occasionally up to 65 feet), with a narrow columnar to pyramidal form and dense, scale-like foliage that ranges from green to blue-green or silvery-blue. </w:t>
      </w:r>
      <w:r>
        <w:rPr>
          <w:rFonts w:ascii="Segoe UI" w:hAnsi="Segoe UI" w:cs="Segoe UI"/>
          <w:color w:val="333333"/>
          <w:vertAlign w:val="superscript"/>
          <w:lang w:val="en"/>
        </w:rPr>
        <w:t xml:space="preserve">[8, 9] </w:t>
      </w:r>
      <w:r>
        <w:rPr>
          <w:rFonts w:ascii="Segoe UI" w:hAnsi="Segoe UI" w:cs="Segoe UI"/>
          <w:color w:val="333333"/>
          <w:lang w:val="en"/>
        </w:rPr>
        <w:t xml:space="preserve">The bark is distinctive – reddish-brown to gray, fibrous, and shredding in long strips. </w:t>
      </w:r>
      <w:r>
        <w:rPr>
          <w:rFonts w:ascii="Segoe UI" w:hAnsi="Segoe UI" w:cs="Segoe UI"/>
          <w:color w:val="333333"/>
          <w:vertAlign w:val="superscript"/>
          <w:lang w:val="en"/>
        </w:rPr>
        <w:t xml:space="preserve">[8] </w:t>
      </w:r>
      <w:r>
        <w:rPr>
          <w:rFonts w:ascii="Segoe UI" w:hAnsi="Segoe UI" w:cs="Segoe UI"/>
          <w:color w:val="333333"/>
          <w:lang w:val="en"/>
        </w:rPr>
        <w:t xml:space="preserve">Male and female cones appear on separate trees (dioecious), with the “berries” (actually fleshy seed cones) being bright blue when mature, covered with a waxy bloom, and containing 1-2 seeds. </w:t>
      </w:r>
      <w:r>
        <w:rPr>
          <w:rFonts w:ascii="Segoe UI" w:hAnsi="Segoe UI" w:cs="Segoe UI"/>
          <w:color w:val="333333"/>
          <w:vertAlign w:val="superscript"/>
          <w:lang w:val="en"/>
        </w:rPr>
        <w:t xml:space="preserve">[4, 8, 12] </w:t>
      </w:r>
    </w:p>
    <w:p w14:paraId="500E6C62" w14:textId="77777777" w:rsidR="00CD1F2D" w:rsidRDefault="00CD1F2D">
      <w:pPr>
        <w:pStyle w:val="Heading3"/>
        <w:divId w:val="72302138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460B93A" w14:textId="77777777" w:rsidR="00CD1F2D" w:rsidRDefault="00CD1F2D">
      <w:pPr>
        <w:pStyle w:val="NormalWeb"/>
        <w:jc w:val="both"/>
        <w:divId w:val="723021382"/>
        <w:rPr>
          <w:rFonts w:ascii="Segoe UI" w:hAnsi="Segoe UI" w:cs="Segoe UI"/>
          <w:color w:val="333333"/>
          <w:lang w:val="en"/>
        </w:rPr>
      </w:pPr>
      <w:r>
        <w:rPr>
          <w:rFonts w:ascii="Segoe UI" w:hAnsi="Segoe UI" w:cs="Segoe UI"/>
          <w:color w:val="333333"/>
          <w:lang w:val="en"/>
        </w:rPr>
        <w:t xml:space="preserve">Rocky Mountain Juniper has long been a sacred and practical medicine to indigenous peoples, valued for both its healing and spiritual strength. </w:t>
      </w:r>
      <w:r>
        <w:rPr>
          <w:rFonts w:ascii="Segoe UI" w:hAnsi="Segoe UI" w:cs="Segoe UI"/>
          <w:color w:val="333333"/>
          <w:vertAlign w:val="superscript"/>
          <w:lang w:val="en"/>
        </w:rPr>
        <w:t xml:space="preserve">[1] </w:t>
      </w:r>
      <w:r>
        <w:rPr>
          <w:rFonts w:ascii="Segoe UI" w:hAnsi="Segoe UI" w:cs="Segoe UI"/>
          <w:color w:val="333333"/>
          <w:lang w:val="en"/>
        </w:rPr>
        <w:t xml:space="preserve">The leaves and branches were often brewed into tea to ease a sore throat, quiet a cough, and soothe pain deep in the chest. </w:t>
      </w:r>
      <w:r>
        <w:rPr>
          <w:rFonts w:ascii="Segoe UI" w:hAnsi="Segoe UI" w:cs="Segoe UI"/>
          <w:color w:val="333333"/>
          <w:vertAlign w:val="superscript"/>
          <w:lang w:val="en"/>
        </w:rPr>
        <w:t xml:space="preserve">[1, 5] </w:t>
      </w:r>
      <w:r>
        <w:rPr>
          <w:rFonts w:ascii="Segoe UI" w:hAnsi="Segoe UI" w:cs="Segoe UI"/>
          <w:color w:val="333333"/>
          <w:lang w:val="en"/>
        </w:rPr>
        <w:t xml:space="preserve">When a woman was giving birth, this same tea was used to strengthen her body and help the labor along, offering both comfort and vitality. </w:t>
      </w:r>
      <w:r>
        <w:rPr>
          <w:rFonts w:ascii="Segoe UI" w:hAnsi="Segoe UI" w:cs="Segoe UI"/>
          <w:color w:val="333333"/>
          <w:vertAlign w:val="superscript"/>
          <w:lang w:val="en"/>
        </w:rPr>
        <w:t xml:space="preserve">[1] </w:t>
      </w:r>
      <w:r>
        <w:rPr>
          <w:rFonts w:ascii="Segoe UI" w:hAnsi="Segoe UI" w:cs="Segoe UI"/>
          <w:color w:val="333333"/>
          <w:lang w:val="en"/>
        </w:rPr>
        <w:t xml:space="preserve">The roots, when boiled, were used in medicinal baths to cleanse and purify the body or made into a strong wash to clean wounds and prevent infection. </w:t>
      </w:r>
      <w:r>
        <w:rPr>
          <w:rFonts w:ascii="Segoe UI" w:hAnsi="Segoe UI" w:cs="Segoe UI"/>
          <w:color w:val="333333"/>
          <w:vertAlign w:val="superscript"/>
          <w:lang w:val="en"/>
        </w:rPr>
        <w:t xml:space="preserve">[1, 5] </w:t>
      </w:r>
      <w:r>
        <w:rPr>
          <w:rFonts w:ascii="Segoe UI" w:hAnsi="Segoe UI" w:cs="Segoe UI"/>
          <w:color w:val="333333"/>
          <w:lang w:val="en"/>
        </w:rPr>
        <w:t xml:space="preserve">In ceremonies, the smoke of burning juniper branches was used to purify spaces and protect the spirit, carrying prayers and good intentions to the Creator. </w:t>
      </w:r>
      <w:r>
        <w:rPr>
          <w:rFonts w:ascii="Segoe UI" w:hAnsi="Segoe UI" w:cs="Segoe UI"/>
          <w:color w:val="333333"/>
          <w:vertAlign w:val="superscript"/>
          <w:lang w:val="en"/>
        </w:rPr>
        <w:t xml:space="preserve">[1, 11] </w:t>
      </w:r>
    </w:p>
    <w:p w14:paraId="1DAEC6CE" w14:textId="77777777" w:rsidR="00CD1F2D" w:rsidRDefault="00CD1F2D">
      <w:pPr>
        <w:pStyle w:val="NormalWeb"/>
        <w:jc w:val="both"/>
        <w:divId w:val="723021382"/>
        <w:rPr>
          <w:rFonts w:ascii="Segoe UI" w:hAnsi="Segoe UI" w:cs="Segoe UI"/>
          <w:color w:val="333333"/>
          <w:lang w:val="en"/>
        </w:rPr>
      </w:pPr>
      <w:r>
        <w:rPr>
          <w:rFonts w:ascii="Segoe UI" w:hAnsi="Segoe UI" w:cs="Segoe UI"/>
          <w:color w:val="333333"/>
          <w:lang w:val="en"/>
        </w:rPr>
        <w:t xml:space="preserve">The wood was prized by the people for crafting tools and instruments e.g. bows, lance shafts, and flutes, each shaped with respect for the tree’s strength and balance. </w:t>
      </w:r>
      <w:r>
        <w:rPr>
          <w:rFonts w:ascii="Segoe UI" w:hAnsi="Segoe UI" w:cs="Segoe UI"/>
          <w:color w:val="333333"/>
          <w:vertAlign w:val="superscript"/>
          <w:lang w:val="en"/>
        </w:rPr>
        <w:t xml:space="preserve">[1] </w:t>
      </w:r>
      <w:r>
        <w:rPr>
          <w:rFonts w:ascii="Segoe UI" w:hAnsi="Segoe UI" w:cs="Segoe UI"/>
          <w:color w:val="333333"/>
          <w:lang w:val="en"/>
        </w:rPr>
        <w:t xml:space="preserve">The berries, too, held their place in daily life. They were mashed into nourishing cakes to be kept through the winter, roasted as a substitute for coffee, or used to season meats and stews, giving warmth and flavor to the food. </w:t>
      </w:r>
      <w:r>
        <w:rPr>
          <w:rFonts w:ascii="Segoe UI" w:hAnsi="Segoe UI" w:cs="Segoe UI"/>
          <w:color w:val="333333"/>
          <w:vertAlign w:val="superscript"/>
          <w:lang w:val="en"/>
        </w:rPr>
        <w:t xml:space="preserve">[1, 11] </w:t>
      </w:r>
      <w:r>
        <w:rPr>
          <w:rFonts w:ascii="Segoe UI" w:hAnsi="Segoe UI" w:cs="Segoe UI"/>
          <w:color w:val="333333"/>
          <w:lang w:val="en"/>
        </w:rPr>
        <w:t xml:space="preserve">When illness struck the chest, the whole plant was sometimes boiled so that the steam could be inhaled, helping to clear congestion and ease breathing. </w:t>
      </w:r>
      <w:r>
        <w:rPr>
          <w:rFonts w:ascii="Segoe UI" w:hAnsi="Segoe UI" w:cs="Segoe UI"/>
          <w:color w:val="333333"/>
          <w:vertAlign w:val="superscript"/>
          <w:lang w:val="en"/>
        </w:rPr>
        <w:t xml:space="preserve">[1] </w:t>
      </w:r>
      <w:r>
        <w:rPr>
          <w:rFonts w:ascii="Segoe UI" w:hAnsi="Segoe UI" w:cs="Segoe UI"/>
          <w:color w:val="333333"/>
          <w:lang w:val="en"/>
        </w:rPr>
        <w:t xml:space="preserve">The juniper’s leaves could also be used as an antimicrobial wash for infections of the skin, while a simple tea made from the branches was taken as a tonic to keep the body strong and in harmony. </w:t>
      </w:r>
      <w:r>
        <w:rPr>
          <w:rFonts w:ascii="Segoe UI" w:hAnsi="Segoe UI" w:cs="Segoe UI"/>
          <w:color w:val="333333"/>
          <w:vertAlign w:val="superscript"/>
          <w:lang w:val="en"/>
        </w:rPr>
        <w:t xml:space="preserve">[1, 5] </w:t>
      </w:r>
    </w:p>
    <w:p w14:paraId="550D936B" w14:textId="77777777" w:rsidR="00CD1F2D" w:rsidRDefault="00CD1F2D">
      <w:pPr>
        <w:pStyle w:val="Heading3"/>
        <w:divId w:val="72302138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04DD4DC3" w14:textId="77777777" w:rsidR="00CD1F2D" w:rsidRDefault="00CD1F2D">
      <w:pPr>
        <w:numPr>
          <w:ilvl w:val="0"/>
          <w:numId w:val="714"/>
        </w:numPr>
        <w:spacing w:before="100" w:beforeAutospacing="1" w:after="100" w:afterAutospacing="1"/>
        <w:divId w:val="72302138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Monoterpenes (Primary Essential Oil Components) </w:t>
      </w:r>
    </w:p>
    <w:p w14:paraId="38FCD5CE" w14:textId="77777777" w:rsidR="00CD1F2D" w:rsidRDefault="00CD1F2D">
      <w:pPr>
        <w:pStyle w:val="NormalWeb"/>
        <w:divId w:val="723021382"/>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56A320DE"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(i) α-Pinene (C₁₀H₁₆) – 35-62% of essential oil </w:t>
      </w:r>
      <w:r>
        <w:rPr>
          <w:rFonts w:ascii="Segoe UI" w:hAnsi="Segoe UI" w:cs="Segoe UI"/>
          <w:color w:val="333333"/>
          <w:vertAlign w:val="superscript"/>
          <w:lang w:val="en"/>
        </w:rPr>
        <w:t xml:space="preserve">[6] </w:t>
      </w:r>
    </w:p>
    <w:p w14:paraId="4B30C71B" w14:textId="77777777" w:rsidR="00CD1F2D" w:rsidRDefault="00CD1F2D">
      <w:pPr>
        <w:pStyle w:val="NormalWeb"/>
        <w:jc w:val="center"/>
        <w:divId w:val="723021382"/>
        <w:rPr>
          <w:rFonts w:ascii="Segoe UI" w:hAnsi="Segoe UI" w:cs="Segoe UI"/>
          <w:color w:val="333333"/>
          <w:lang w:val="en"/>
        </w:rPr>
      </w:pPr>
      <w:r>
        <w:rPr>
          <w:rFonts w:ascii="Segoe UI" w:hAnsi="Segoe UI" w:cs="Segoe UI"/>
          <w:noProof/>
          <w:color w:val="333333"/>
          <w:lang w:val="en"/>
        </w:rPr>
        <w:drawing>
          <wp:inline distT="0" distB="0" distL="0" distR="0" wp14:anchorId="12D5E9F9" wp14:editId="337DBD2A">
            <wp:extent cx="2371725" cy="2371725"/>
            <wp:effectExtent l="0" t="0" r="9525" b="9525"/>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link="rId885">
                      <a:extLs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inline>
        </w:drawing>
      </w:r>
    </w:p>
    <w:p w14:paraId="29532436" w14:textId="77777777" w:rsidR="00CD1F2D" w:rsidRDefault="00CD1F2D">
      <w:pPr>
        <w:pStyle w:val="NormalWeb"/>
        <w:jc w:val="center"/>
        <w:divId w:val="723021382"/>
        <w:rPr>
          <w:rFonts w:ascii="Segoe UI" w:hAnsi="Segoe UI" w:cs="Segoe UI"/>
          <w:color w:val="333333"/>
          <w:lang w:val="en"/>
        </w:rPr>
      </w:pPr>
      <w:r>
        <w:rPr>
          <w:rStyle w:val="Strong"/>
          <w:rFonts w:ascii="Segoe UI" w:hAnsi="Segoe UI" w:cs="Segoe UI"/>
          <w:color w:val="333333"/>
          <w:lang w:val="en"/>
        </w:rPr>
        <w:t xml:space="preserve">Fig 58.3: Chemical structure of α-Pinene, the primary monoterpene found in Rocky Mountain Juniper essential oil. </w:t>
      </w:r>
    </w:p>
    <w:p w14:paraId="75A0F771"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(ii) Sabinene (C₁₀H₁₆) – 5-15% of essential oil </w:t>
      </w:r>
      <w:r>
        <w:rPr>
          <w:rFonts w:ascii="Segoe UI" w:hAnsi="Segoe UI" w:cs="Segoe UI"/>
          <w:color w:val="333333"/>
          <w:vertAlign w:val="superscript"/>
          <w:lang w:val="en"/>
        </w:rPr>
        <w:t xml:space="preserve">[6] </w:t>
      </w:r>
    </w:p>
    <w:p w14:paraId="3B41A35C" w14:textId="77777777" w:rsidR="00CD1F2D" w:rsidRDefault="00CD1F2D">
      <w:pPr>
        <w:pStyle w:val="NormalWeb"/>
        <w:jc w:val="center"/>
        <w:divId w:val="723021382"/>
        <w:rPr>
          <w:rFonts w:ascii="Segoe UI" w:hAnsi="Segoe UI" w:cs="Segoe UI"/>
          <w:color w:val="333333"/>
          <w:lang w:val="en"/>
        </w:rPr>
      </w:pPr>
      <w:r>
        <w:rPr>
          <w:rFonts w:ascii="Segoe UI" w:hAnsi="Segoe UI" w:cs="Segoe UI"/>
          <w:noProof/>
          <w:color w:val="333333"/>
          <w:lang w:val="en"/>
        </w:rPr>
        <w:drawing>
          <wp:inline distT="0" distB="0" distL="0" distR="0" wp14:anchorId="79CEC793" wp14:editId="0CCB5202">
            <wp:extent cx="2857500" cy="13716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link="rId886">
                      <a:extLst>
                        <a:ext uri="{28A0092B-C50C-407E-A947-70E740481C1C}">
                          <a14:useLocalDpi xmlns:a14="http://schemas.microsoft.com/office/drawing/2010/main" val="0"/>
                        </a:ext>
                      </a:extLst>
                    </a:blip>
                    <a:srcRect/>
                    <a:stretch>
                      <a:fillRect/>
                    </a:stretch>
                  </pic:blipFill>
                  <pic:spPr bwMode="auto">
                    <a:xfrm>
                      <a:off x="0" y="0"/>
                      <a:ext cx="2857500" cy="1371600"/>
                    </a:xfrm>
                    <a:prstGeom prst="rect">
                      <a:avLst/>
                    </a:prstGeom>
                    <a:noFill/>
                    <a:ln>
                      <a:noFill/>
                    </a:ln>
                  </pic:spPr>
                </pic:pic>
              </a:graphicData>
            </a:graphic>
          </wp:inline>
        </w:drawing>
      </w:r>
    </w:p>
    <w:p w14:paraId="6024DD42" w14:textId="77777777" w:rsidR="00CD1F2D" w:rsidRDefault="00CD1F2D">
      <w:pPr>
        <w:pStyle w:val="NormalWeb"/>
        <w:jc w:val="center"/>
        <w:divId w:val="723021382"/>
        <w:rPr>
          <w:rFonts w:ascii="Segoe UI" w:hAnsi="Segoe UI" w:cs="Segoe UI"/>
          <w:color w:val="333333"/>
          <w:lang w:val="en"/>
        </w:rPr>
      </w:pPr>
      <w:r>
        <w:rPr>
          <w:rStyle w:val="Strong"/>
          <w:rFonts w:ascii="Segoe UI" w:hAnsi="Segoe UI" w:cs="Segoe UI"/>
          <w:color w:val="333333"/>
          <w:lang w:val="en"/>
        </w:rPr>
        <w:t xml:space="preserve">Fig 58.4: Chemical structure of Sabinene, a significant monoterpene contributing to the respiratory benefits of the plant. </w:t>
      </w:r>
    </w:p>
    <w:p w14:paraId="014908D8"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(iii) Limonene (C₁₀H₁₆) – 3-8% of essential oil </w:t>
      </w:r>
      <w:r>
        <w:rPr>
          <w:rFonts w:ascii="Segoe UI" w:hAnsi="Segoe UI" w:cs="Segoe UI"/>
          <w:color w:val="333333"/>
          <w:vertAlign w:val="superscript"/>
          <w:lang w:val="en"/>
        </w:rPr>
        <w:t xml:space="preserve">[6] </w:t>
      </w:r>
    </w:p>
    <w:p w14:paraId="69E4EE1B" w14:textId="77777777" w:rsidR="00CD1F2D" w:rsidRDefault="00CD1F2D">
      <w:pPr>
        <w:pStyle w:val="NormalWeb"/>
        <w:jc w:val="center"/>
        <w:divId w:val="723021382"/>
        <w:rPr>
          <w:rFonts w:ascii="Segoe UI" w:hAnsi="Segoe UI" w:cs="Segoe UI"/>
          <w:color w:val="333333"/>
          <w:lang w:val="en"/>
        </w:rPr>
      </w:pPr>
      <w:r>
        <w:rPr>
          <w:rFonts w:ascii="Segoe UI" w:hAnsi="Segoe UI" w:cs="Segoe UI"/>
          <w:noProof/>
          <w:color w:val="333333"/>
          <w:lang w:val="en"/>
        </w:rPr>
        <w:drawing>
          <wp:inline distT="0" distB="0" distL="0" distR="0" wp14:anchorId="6F15D716" wp14:editId="33E96852">
            <wp:extent cx="2857500" cy="28575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link="rId88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E8F5F06" w14:textId="77777777" w:rsidR="00CD1F2D" w:rsidRDefault="00CD1F2D">
      <w:pPr>
        <w:pStyle w:val="NormalWeb"/>
        <w:jc w:val="center"/>
        <w:divId w:val="723021382"/>
        <w:rPr>
          <w:rFonts w:ascii="Segoe UI" w:hAnsi="Segoe UI" w:cs="Segoe UI"/>
          <w:color w:val="333333"/>
          <w:lang w:val="en"/>
        </w:rPr>
      </w:pPr>
      <w:r>
        <w:rPr>
          <w:rStyle w:val="Strong"/>
          <w:rFonts w:ascii="Segoe UI" w:hAnsi="Segoe UI" w:cs="Segoe UI"/>
          <w:color w:val="333333"/>
          <w:lang w:val="en"/>
        </w:rPr>
        <w:t xml:space="preserve">Fig 58.5: Chemical structure of Limonene, which provides anti-inflammatory and antimicrobial properties. </w:t>
      </w:r>
    </w:p>
    <w:p w14:paraId="2D3D269F" w14:textId="77777777" w:rsidR="00CD1F2D" w:rsidRDefault="00CD1F2D">
      <w:pPr>
        <w:pStyle w:val="NormalWeb"/>
        <w:divId w:val="723021382"/>
        <w:rPr>
          <w:rFonts w:ascii="Segoe UI" w:hAnsi="Segoe UI" w:cs="Segoe UI"/>
          <w:color w:val="333333"/>
          <w:lang w:val="en"/>
        </w:rPr>
      </w:pPr>
      <w:r>
        <w:rPr>
          <w:rStyle w:val="Emphasis"/>
          <w:rFonts w:ascii="Segoe UI" w:hAnsi="Segoe UI" w:cs="Segoe UI"/>
          <w:color w:val="333333"/>
          <w:u w:val="single"/>
          <w:lang w:val="en"/>
        </w:rPr>
        <w:t xml:space="preserve">Medicinal Properties </w:t>
      </w:r>
    </w:p>
    <w:p w14:paraId="1DFF7981" w14:textId="77777777" w:rsidR="00CD1F2D" w:rsidRDefault="00CD1F2D">
      <w:pPr>
        <w:numPr>
          <w:ilvl w:val="0"/>
          <w:numId w:val="715"/>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Antimicrobial: Potent antibacterial, antiviral, and antifungal activity </w:t>
      </w:r>
      <w:r>
        <w:rPr>
          <w:rFonts w:ascii="Segoe UI" w:eastAsia="Times New Roman" w:hAnsi="Segoe UI" w:cs="Segoe UI"/>
          <w:color w:val="333333"/>
          <w:vertAlign w:val="superscript"/>
          <w:lang w:val="en"/>
        </w:rPr>
        <w:t xml:space="preserve">[7] </w:t>
      </w:r>
    </w:p>
    <w:p w14:paraId="6CE5183C" w14:textId="77777777" w:rsidR="00CD1F2D" w:rsidRDefault="00CD1F2D">
      <w:pPr>
        <w:numPr>
          <w:ilvl w:val="0"/>
          <w:numId w:val="715"/>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Respiratory support: Expectorant and bronchodilator effects </w:t>
      </w:r>
      <w:r>
        <w:rPr>
          <w:rFonts w:ascii="Segoe UI" w:eastAsia="Times New Roman" w:hAnsi="Segoe UI" w:cs="Segoe UI"/>
          <w:color w:val="333333"/>
          <w:vertAlign w:val="superscript"/>
          <w:lang w:val="en"/>
        </w:rPr>
        <w:t xml:space="preserve">[7] </w:t>
      </w:r>
    </w:p>
    <w:p w14:paraId="2BDFB5DA" w14:textId="77777777" w:rsidR="00CD1F2D" w:rsidRDefault="00CD1F2D">
      <w:pPr>
        <w:numPr>
          <w:ilvl w:val="0"/>
          <w:numId w:val="715"/>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Reduces inflammatory mediators </w:t>
      </w:r>
      <w:r>
        <w:rPr>
          <w:rFonts w:ascii="Segoe UI" w:eastAsia="Times New Roman" w:hAnsi="Segoe UI" w:cs="Segoe UI"/>
          <w:color w:val="333333"/>
          <w:vertAlign w:val="superscript"/>
          <w:lang w:val="en"/>
        </w:rPr>
        <w:t xml:space="preserve">[7] </w:t>
      </w:r>
    </w:p>
    <w:p w14:paraId="40503001" w14:textId="77777777" w:rsidR="00CD1F2D" w:rsidRDefault="00CD1F2D">
      <w:pPr>
        <w:numPr>
          <w:ilvl w:val="0"/>
          <w:numId w:val="715"/>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Analgesic: Pain-relieving properties </w:t>
      </w:r>
      <w:r>
        <w:rPr>
          <w:rFonts w:ascii="Segoe UI" w:eastAsia="Times New Roman" w:hAnsi="Segoe UI" w:cs="Segoe UI"/>
          <w:color w:val="333333"/>
          <w:vertAlign w:val="superscript"/>
          <w:lang w:val="en"/>
        </w:rPr>
        <w:t xml:space="preserve">[7] </w:t>
      </w:r>
    </w:p>
    <w:p w14:paraId="5F4E7EF6" w14:textId="77777777" w:rsidR="00CD1F2D" w:rsidRDefault="00CD1F2D">
      <w:pPr>
        <w:numPr>
          <w:ilvl w:val="0"/>
          <w:numId w:val="716"/>
        </w:numPr>
        <w:spacing w:before="100" w:beforeAutospacing="1" w:after="100" w:afterAutospacing="1"/>
        <w:divId w:val="72302138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Sesquiterpenes (Supporting Compounds) </w:t>
      </w:r>
    </w:p>
    <w:p w14:paraId="61699315" w14:textId="77777777" w:rsidR="00CD1F2D" w:rsidRDefault="00CD1F2D">
      <w:pPr>
        <w:pStyle w:val="NormalWeb"/>
        <w:divId w:val="723021382"/>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2A3C862A"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(i) Cedrol (C₁₅H₂₆O) – Major sesquiterpene alcohol (15-19% of cedarwood oil) </w:t>
      </w:r>
      <w:r>
        <w:rPr>
          <w:rFonts w:ascii="Segoe UI" w:hAnsi="Segoe UI" w:cs="Segoe UI"/>
          <w:color w:val="333333"/>
          <w:vertAlign w:val="superscript"/>
          <w:lang w:val="en"/>
        </w:rPr>
        <w:t xml:space="preserve">[7] </w:t>
      </w:r>
    </w:p>
    <w:p w14:paraId="6EF3C48F"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(ii) α-Cedrene (C₁₅H₂₄) – Sesquiterpene hydrocarbon </w:t>
      </w:r>
      <w:r>
        <w:rPr>
          <w:rFonts w:ascii="Segoe UI" w:hAnsi="Segoe UI" w:cs="Segoe UI"/>
          <w:color w:val="333333"/>
          <w:vertAlign w:val="superscript"/>
          <w:lang w:val="en"/>
        </w:rPr>
        <w:t xml:space="preserve">[7] </w:t>
      </w:r>
    </w:p>
    <w:p w14:paraId="18C890D9"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(iii) β-Caryophyllene (C₁₅H₂₄) – Bicyclic sesquiterpene </w:t>
      </w:r>
      <w:r>
        <w:rPr>
          <w:rFonts w:ascii="Segoe UI" w:hAnsi="Segoe UI" w:cs="Segoe UI"/>
          <w:color w:val="333333"/>
          <w:vertAlign w:val="superscript"/>
          <w:lang w:val="en"/>
        </w:rPr>
        <w:t xml:space="preserve">[7] </w:t>
      </w:r>
    </w:p>
    <w:p w14:paraId="616981B6" w14:textId="77777777" w:rsidR="00CD1F2D" w:rsidRDefault="00CD1F2D">
      <w:pPr>
        <w:numPr>
          <w:ilvl w:val="0"/>
          <w:numId w:val="717"/>
        </w:numPr>
        <w:spacing w:before="100" w:beforeAutospacing="1" w:after="100" w:afterAutospacing="1"/>
        <w:divId w:val="72302138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Diterpenes and Other Compounds </w:t>
      </w:r>
    </w:p>
    <w:p w14:paraId="27A21BC1" w14:textId="77777777" w:rsidR="00CD1F2D" w:rsidRDefault="00CD1F2D">
      <w:pPr>
        <w:pStyle w:val="NormalWeb"/>
        <w:divId w:val="723021382"/>
        <w:rPr>
          <w:rFonts w:ascii="Segoe UI" w:hAnsi="Segoe UI" w:cs="Segoe UI"/>
          <w:color w:val="333333"/>
          <w:lang w:val="en"/>
        </w:rPr>
      </w:pPr>
      <w:r>
        <w:rPr>
          <w:rStyle w:val="Emphasis"/>
          <w:rFonts w:ascii="Segoe UI" w:hAnsi="Segoe UI" w:cs="Segoe UI"/>
          <w:color w:val="333333"/>
          <w:lang w:val="en"/>
        </w:rPr>
        <w:t xml:space="preserve">Most Important Compound: </w:t>
      </w:r>
    </w:p>
    <w:p w14:paraId="110F7F87"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Totarol (C₂₀H₃₀O) – Diterpene phenol with antimicrobial properties </w:t>
      </w:r>
      <w:r>
        <w:rPr>
          <w:rFonts w:ascii="Segoe UI" w:hAnsi="Segoe UI" w:cs="Segoe UI"/>
          <w:color w:val="333333"/>
          <w:vertAlign w:val="superscript"/>
          <w:lang w:val="en"/>
        </w:rPr>
        <w:t xml:space="preserve">[7] </w:t>
      </w:r>
    </w:p>
    <w:p w14:paraId="1A9C0B4D" w14:textId="77777777" w:rsidR="00CD1F2D" w:rsidRDefault="00CD1F2D">
      <w:pPr>
        <w:pStyle w:val="Heading3"/>
        <w:divId w:val="72302138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6F6A57B8" w14:textId="77777777" w:rsidR="00CD1F2D" w:rsidRDefault="00CD1F2D">
      <w:pPr>
        <w:pStyle w:val="NormalWeb"/>
        <w:divId w:val="723021382"/>
        <w:rPr>
          <w:rFonts w:ascii="Segoe UI" w:hAnsi="Segoe UI" w:cs="Segoe UI"/>
          <w:color w:val="333333"/>
          <w:lang w:val="en"/>
        </w:rPr>
      </w:pPr>
      <w:r>
        <w:rPr>
          <w:rFonts w:ascii="Segoe UI" w:hAnsi="Segoe UI" w:cs="Segoe UI"/>
          <w:color w:val="333333"/>
          <w:u w:val="single"/>
          <w:lang w:val="en"/>
        </w:rPr>
        <w:t xml:space="preserve">Respiratory Support and Sore Throat Treatment (Tea/Inhalation) </w:t>
      </w:r>
    </w:p>
    <w:p w14:paraId="5DB42A60" w14:textId="77777777" w:rsidR="00CD1F2D" w:rsidRDefault="00CD1F2D">
      <w:pPr>
        <w:numPr>
          <w:ilvl w:val="0"/>
          <w:numId w:val="718"/>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α-Pinene and monoterpenes act as: </w:t>
      </w:r>
      <w:r>
        <w:rPr>
          <w:rFonts w:ascii="Segoe UI" w:eastAsia="Times New Roman" w:hAnsi="Segoe UI" w:cs="Segoe UI"/>
          <w:color w:val="333333"/>
          <w:vertAlign w:val="superscript"/>
          <w:lang w:val="en"/>
        </w:rPr>
        <w:t xml:space="preserve">[7] </w:t>
      </w:r>
    </w:p>
    <w:p w14:paraId="63CA7A84" w14:textId="77777777" w:rsidR="00CD1F2D" w:rsidRDefault="00CD1F2D">
      <w:pPr>
        <w:numPr>
          <w:ilvl w:val="1"/>
          <w:numId w:val="718"/>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Expectorants promoting mucus secretion and clearance </w:t>
      </w:r>
    </w:p>
    <w:p w14:paraId="69CB0B64" w14:textId="77777777" w:rsidR="00CD1F2D" w:rsidRDefault="00CD1F2D">
      <w:pPr>
        <w:numPr>
          <w:ilvl w:val="1"/>
          <w:numId w:val="718"/>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relaxing airway smooth muscle </w:t>
      </w:r>
    </w:p>
    <w:p w14:paraId="2D80FBAF" w14:textId="77777777" w:rsidR="00CD1F2D" w:rsidRDefault="00CD1F2D">
      <w:pPr>
        <w:numPr>
          <w:ilvl w:val="1"/>
          <w:numId w:val="718"/>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Antimicrobials combating respiratory pathogens </w:t>
      </w:r>
    </w:p>
    <w:p w14:paraId="484421D2" w14:textId="77777777" w:rsidR="00CD1F2D" w:rsidRDefault="00CD1F2D">
      <w:pPr>
        <w:numPr>
          <w:ilvl w:val="0"/>
          <w:numId w:val="718"/>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Cedrol provides: </w:t>
      </w:r>
      <w:r>
        <w:rPr>
          <w:rFonts w:ascii="Segoe UI" w:eastAsia="Times New Roman" w:hAnsi="Segoe UI" w:cs="Segoe UI"/>
          <w:color w:val="333333"/>
          <w:vertAlign w:val="superscript"/>
          <w:lang w:val="en"/>
        </w:rPr>
        <w:t xml:space="preserve">[7] </w:t>
      </w:r>
    </w:p>
    <w:p w14:paraId="78D2466F" w14:textId="77777777" w:rsidR="00CD1F2D" w:rsidRDefault="00CD1F2D">
      <w:pPr>
        <w:numPr>
          <w:ilvl w:val="1"/>
          <w:numId w:val="718"/>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Anti-inflammatory effects reducing throat inflammation</w:t>
      </w:r>
      <w:r>
        <w:rPr>
          <w:rFonts w:ascii="Segoe UI" w:eastAsia="Times New Roman" w:hAnsi="Segoe UI" w:cs="Segoe UI"/>
          <w:color w:val="333333"/>
          <w:lang w:val="en"/>
        </w:rPr>
        <w:t xml:space="preserve"> </w:t>
      </w:r>
    </w:p>
    <w:p w14:paraId="35E505AA" w14:textId="77777777" w:rsidR="00CD1F2D" w:rsidRDefault="00CD1F2D">
      <w:pPr>
        <w:numPr>
          <w:ilvl w:val="1"/>
          <w:numId w:val="718"/>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Local anesthetic properties soothing irritation </w:t>
      </w:r>
    </w:p>
    <w:p w14:paraId="2E170F9E" w14:textId="77777777" w:rsidR="00CD1F2D" w:rsidRDefault="00CD1F2D">
      <w:pPr>
        <w:numPr>
          <w:ilvl w:val="1"/>
          <w:numId w:val="718"/>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respiratory tissues </w:t>
      </w:r>
      <w:r>
        <w:rPr>
          <w:rFonts w:ascii="Segoe UI" w:eastAsia="Times New Roman" w:hAnsi="Segoe UI" w:cs="Segoe UI"/>
          <w:color w:val="333333"/>
          <w:vertAlign w:val="superscript"/>
          <w:lang w:val="en"/>
        </w:rPr>
        <w:t xml:space="preserve">[2] </w:t>
      </w:r>
    </w:p>
    <w:p w14:paraId="45BEF777" w14:textId="77777777" w:rsidR="00CD1F2D" w:rsidRDefault="00CD1F2D">
      <w:pPr>
        <w:pStyle w:val="NormalWeb"/>
        <w:divId w:val="723021382"/>
        <w:rPr>
          <w:rFonts w:ascii="Segoe UI" w:hAnsi="Segoe UI" w:cs="Segoe UI"/>
          <w:color w:val="333333"/>
          <w:lang w:val="en"/>
        </w:rPr>
      </w:pPr>
      <w:r>
        <w:rPr>
          <w:rFonts w:ascii="Segoe UI" w:hAnsi="Segoe UI" w:cs="Segoe UI"/>
          <w:color w:val="333333"/>
          <w:u w:val="single"/>
          <w:lang w:val="en"/>
        </w:rPr>
        <w:t xml:space="preserve">Antimicrobial and Disinfectant Action (Root Decoctions/Washes) </w:t>
      </w:r>
    </w:p>
    <w:p w14:paraId="4A286C9E" w14:textId="77777777" w:rsidR="00CD1F2D" w:rsidRDefault="00CD1F2D">
      <w:pPr>
        <w:numPr>
          <w:ilvl w:val="0"/>
          <w:numId w:val="719"/>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Essential oil compounds provide: </w:t>
      </w:r>
      <w:r>
        <w:rPr>
          <w:rFonts w:ascii="Segoe UI" w:eastAsia="Times New Roman" w:hAnsi="Segoe UI" w:cs="Segoe UI"/>
          <w:color w:val="333333"/>
          <w:vertAlign w:val="superscript"/>
          <w:lang w:val="en"/>
        </w:rPr>
        <w:t xml:space="preserve">[7] </w:t>
      </w:r>
    </w:p>
    <w:p w14:paraId="0BDBC1D1" w14:textId="77777777" w:rsidR="00CD1F2D" w:rsidRDefault="00CD1F2D">
      <w:pPr>
        <w:numPr>
          <w:ilvl w:val="1"/>
          <w:numId w:val="719"/>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Bacterial membrane disruption and cell death </w:t>
      </w:r>
    </w:p>
    <w:p w14:paraId="08A72F4B" w14:textId="77777777" w:rsidR="00CD1F2D" w:rsidRDefault="00CD1F2D">
      <w:pPr>
        <w:numPr>
          <w:ilvl w:val="1"/>
          <w:numId w:val="719"/>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Antiviral activity through envelope disruption </w:t>
      </w:r>
    </w:p>
    <w:p w14:paraId="10CE04D9" w14:textId="77777777" w:rsidR="00CD1F2D" w:rsidRDefault="00CD1F2D">
      <w:pPr>
        <w:numPr>
          <w:ilvl w:val="1"/>
          <w:numId w:val="719"/>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Antifungal effects via ergosterol binding </w:t>
      </w:r>
    </w:p>
    <w:p w14:paraId="4A9CBFF0" w14:textId="77777777" w:rsidR="00CD1F2D" w:rsidRDefault="00CD1F2D">
      <w:pPr>
        <w:numPr>
          <w:ilvl w:val="0"/>
          <w:numId w:val="719"/>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Totarol and diterpenes contribute: </w:t>
      </w:r>
      <w:r>
        <w:rPr>
          <w:rFonts w:ascii="Segoe UI" w:eastAsia="Times New Roman" w:hAnsi="Segoe UI" w:cs="Segoe UI"/>
          <w:color w:val="333333"/>
          <w:vertAlign w:val="superscript"/>
          <w:lang w:val="en"/>
        </w:rPr>
        <w:t xml:space="preserve">[7] </w:t>
      </w:r>
    </w:p>
    <w:p w14:paraId="7A7C427C" w14:textId="77777777" w:rsidR="00CD1F2D" w:rsidRDefault="00CD1F2D">
      <w:pPr>
        <w:numPr>
          <w:ilvl w:val="1"/>
          <w:numId w:val="719"/>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Potent antimicrobial synergy with monoterpenes </w:t>
      </w:r>
    </w:p>
    <w:p w14:paraId="0C0F8942" w14:textId="77777777" w:rsidR="00CD1F2D" w:rsidRDefault="00CD1F2D">
      <w:pPr>
        <w:numPr>
          <w:ilvl w:val="1"/>
          <w:numId w:val="719"/>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Biofilm disruption properties </w:t>
      </w:r>
    </w:p>
    <w:p w14:paraId="4B116658" w14:textId="77777777" w:rsidR="00CD1F2D" w:rsidRDefault="00CD1F2D">
      <w:pPr>
        <w:numPr>
          <w:ilvl w:val="1"/>
          <w:numId w:val="719"/>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Enhanced wound healing through infection control </w:t>
      </w:r>
    </w:p>
    <w:p w14:paraId="75900EBD" w14:textId="77777777" w:rsidR="00CD1F2D" w:rsidRDefault="00CD1F2D">
      <w:pPr>
        <w:pStyle w:val="NormalWeb"/>
        <w:divId w:val="723021382"/>
        <w:rPr>
          <w:rFonts w:ascii="Segoe UI" w:hAnsi="Segoe UI" w:cs="Segoe UI"/>
          <w:color w:val="333333"/>
          <w:lang w:val="en"/>
        </w:rPr>
      </w:pPr>
      <w:r>
        <w:rPr>
          <w:rFonts w:ascii="Segoe UI" w:hAnsi="Segoe UI" w:cs="Segoe UI"/>
          <w:color w:val="333333"/>
          <w:u w:val="single"/>
          <w:lang w:val="en"/>
        </w:rPr>
        <w:t xml:space="preserve">Childbirth Support (Leaf Tea) </w:t>
      </w:r>
    </w:p>
    <w:p w14:paraId="32926185" w14:textId="77777777" w:rsidR="00CD1F2D" w:rsidRDefault="00CD1F2D">
      <w:pPr>
        <w:numPr>
          <w:ilvl w:val="0"/>
          <w:numId w:val="720"/>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Monoterpenes facilitate: </w:t>
      </w:r>
      <w:r>
        <w:rPr>
          <w:rFonts w:ascii="Segoe UI" w:eastAsia="Times New Roman" w:hAnsi="Segoe UI" w:cs="Segoe UI"/>
          <w:color w:val="333333"/>
          <w:vertAlign w:val="superscript"/>
          <w:lang w:val="en"/>
        </w:rPr>
        <w:t xml:space="preserve">[7] </w:t>
      </w:r>
    </w:p>
    <w:p w14:paraId="34B404B5" w14:textId="77777777" w:rsidR="00CD1F2D" w:rsidRDefault="00CD1F2D">
      <w:pPr>
        <w:numPr>
          <w:ilvl w:val="1"/>
          <w:numId w:val="720"/>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Smooth muscle relaxation reducing pain </w:t>
      </w:r>
    </w:p>
    <w:p w14:paraId="792561FA" w14:textId="77777777" w:rsidR="00CD1F2D" w:rsidRDefault="00CD1F2D">
      <w:pPr>
        <w:numPr>
          <w:ilvl w:val="1"/>
          <w:numId w:val="720"/>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reproductive tissues </w:t>
      </w:r>
    </w:p>
    <w:p w14:paraId="2A2CA5F0" w14:textId="77777777" w:rsidR="00CD1F2D" w:rsidRDefault="00CD1F2D">
      <w:pPr>
        <w:numPr>
          <w:ilvl w:val="1"/>
          <w:numId w:val="720"/>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during labor </w:t>
      </w:r>
    </w:p>
    <w:p w14:paraId="0DE6B43E" w14:textId="77777777" w:rsidR="00CD1F2D" w:rsidRDefault="00CD1F2D">
      <w:pPr>
        <w:numPr>
          <w:ilvl w:val="0"/>
          <w:numId w:val="720"/>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Sesquiterpenes provide: </w:t>
      </w:r>
      <w:r>
        <w:rPr>
          <w:rFonts w:ascii="Segoe UI" w:eastAsia="Times New Roman" w:hAnsi="Segoe UI" w:cs="Segoe UI"/>
          <w:color w:val="333333"/>
          <w:vertAlign w:val="superscript"/>
          <w:lang w:val="en"/>
        </w:rPr>
        <w:t xml:space="preserve">[7] </w:t>
      </w:r>
    </w:p>
    <w:p w14:paraId="669D7002" w14:textId="77777777" w:rsidR="00CD1F2D" w:rsidRDefault="00CD1F2D">
      <w:pPr>
        <w:numPr>
          <w:ilvl w:val="1"/>
          <w:numId w:val="720"/>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Calming effects reducing anxiety </w:t>
      </w:r>
    </w:p>
    <w:p w14:paraId="40DEF37D" w14:textId="77777777" w:rsidR="00CD1F2D" w:rsidRDefault="00CD1F2D">
      <w:pPr>
        <w:numPr>
          <w:ilvl w:val="1"/>
          <w:numId w:val="720"/>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Circulatory support improving blood flow </w:t>
      </w:r>
    </w:p>
    <w:p w14:paraId="442FD86E" w14:textId="77777777" w:rsidR="00CD1F2D" w:rsidRDefault="00CD1F2D">
      <w:pPr>
        <w:numPr>
          <w:ilvl w:val="1"/>
          <w:numId w:val="720"/>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during delivery stress </w:t>
      </w:r>
      <w:r>
        <w:rPr>
          <w:rFonts w:ascii="Segoe UI" w:eastAsia="Times New Roman" w:hAnsi="Segoe UI" w:cs="Segoe UI"/>
          <w:color w:val="333333"/>
          <w:vertAlign w:val="superscript"/>
          <w:lang w:val="en"/>
        </w:rPr>
        <w:t xml:space="preserve">[2] </w:t>
      </w:r>
    </w:p>
    <w:p w14:paraId="7A8EBB84" w14:textId="77777777" w:rsidR="00CD1F2D" w:rsidRDefault="00CD1F2D">
      <w:pPr>
        <w:pStyle w:val="Heading3"/>
        <w:divId w:val="72302138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50BCA2B3"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Antimicrobial Mechanism (Monoterpenes + Sesquiterpenes) </w:t>
      </w:r>
    </w:p>
    <w:p w14:paraId="6FBA8EA8"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α-Pinene → Bacterial membrane disruption → Cell lysis → Increased membrane permeability → ATP leakage → Cell death </w:t>
      </w:r>
      <w:r>
        <w:rPr>
          <w:rFonts w:ascii="Segoe UI" w:hAnsi="Segoe UI" w:cs="Segoe UI"/>
          <w:color w:val="333333"/>
          <w:vertAlign w:val="superscript"/>
          <w:lang w:val="en"/>
        </w:rPr>
        <w:t xml:space="preserve">[7] </w:t>
      </w:r>
    </w:p>
    <w:p w14:paraId="62FFB6DE"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Cedrol → Fungal ergosterol binding → Membrane dysfunction → Growth inhibition → Antifungal effect </w:t>
      </w:r>
      <w:r>
        <w:rPr>
          <w:rFonts w:ascii="Segoe UI" w:hAnsi="Segoe UI" w:cs="Segoe UI"/>
          <w:color w:val="333333"/>
          <w:vertAlign w:val="superscript"/>
          <w:lang w:val="en"/>
        </w:rPr>
        <w:t xml:space="preserve">[7] </w:t>
      </w:r>
    </w:p>
    <w:p w14:paraId="07175BF6"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Totarol → Bacterial cell wall synthesis inhibition → Weakened structure → Enhanced susceptibility to immune clearance </w:t>
      </w:r>
      <w:r>
        <w:rPr>
          <w:rFonts w:ascii="Segoe UI" w:hAnsi="Segoe UI" w:cs="Segoe UI"/>
          <w:color w:val="333333"/>
          <w:vertAlign w:val="superscript"/>
          <w:lang w:val="en"/>
        </w:rPr>
        <w:t xml:space="preserve">[7] </w:t>
      </w:r>
    </w:p>
    <w:p w14:paraId="262FA2C4"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Respiratory Relief Mechanism (Monoterpenes) </w:t>
      </w:r>
    </w:p>
    <w:p w14:paraId="0C840E1A"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α-Pinene → β₂-adrenergic receptor activation → ↑ cAMP → Bronchial smooth muscle relaxation → Improved airflow </w:t>
      </w:r>
      <w:r>
        <w:rPr>
          <w:rFonts w:ascii="Segoe UI" w:hAnsi="Segoe UI" w:cs="Segoe UI"/>
          <w:color w:val="333333"/>
          <w:vertAlign w:val="superscript"/>
          <w:lang w:val="en"/>
        </w:rPr>
        <w:t xml:space="preserve">[7] </w:t>
      </w:r>
    </w:p>
    <w:p w14:paraId="411DA734"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Sabinene → Mucin gene expression ↑ → Enhanced mucus clearance → Improved expectoration → Better breathing </w:t>
      </w:r>
      <w:r>
        <w:rPr>
          <w:rFonts w:ascii="Segoe UI" w:hAnsi="Segoe UI" w:cs="Segoe UI"/>
          <w:color w:val="333333"/>
          <w:vertAlign w:val="superscript"/>
          <w:lang w:val="en"/>
        </w:rPr>
        <w:t xml:space="preserve">[7] </w:t>
      </w:r>
    </w:p>
    <w:p w14:paraId="29A452BA"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Limonene → Anti-inflammatory in airways → ↓ Swelling → Reduced airway resistance → Easier breathing </w:t>
      </w:r>
      <w:r>
        <w:rPr>
          <w:rFonts w:ascii="Segoe UI" w:hAnsi="Segoe UI" w:cs="Segoe UI"/>
          <w:color w:val="333333"/>
          <w:vertAlign w:val="superscript"/>
          <w:lang w:val="en"/>
        </w:rPr>
        <w:t xml:space="preserve">[7] </w:t>
      </w:r>
    </w:p>
    <w:p w14:paraId="2006856F"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Anti-inflammatory Mechanism (Multiple Compounds) </w:t>
      </w:r>
    </w:p>
    <w:p w14:paraId="3539C153"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α-Pinene → NF-κB pathway inhibition → ↓ Pro-inflammatory cytokines → Reduced tissue inflammation → Symptom relief </w:t>
      </w:r>
      <w:r>
        <w:rPr>
          <w:rFonts w:ascii="Segoe UI" w:hAnsi="Segoe UI" w:cs="Segoe UI"/>
          <w:color w:val="333333"/>
          <w:vertAlign w:val="superscript"/>
          <w:lang w:val="en"/>
        </w:rPr>
        <w:t xml:space="preserve">[7] </w:t>
      </w:r>
    </w:p>
    <w:p w14:paraId="03BA6A5E"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β-Caryophyllene → CB2 receptor activation → Anti-inflammatory signaling → Pain and inflammation reduction </w:t>
      </w:r>
      <w:r>
        <w:rPr>
          <w:rFonts w:ascii="Segoe UI" w:hAnsi="Segoe UI" w:cs="Segoe UI"/>
          <w:color w:val="333333"/>
          <w:vertAlign w:val="superscript"/>
          <w:lang w:val="en"/>
        </w:rPr>
        <w:t xml:space="preserve">[7] </w:t>
      </w:r>
    </w:p>
    <w:p w14:paraId="218F4A21"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Cedrol → COX enzyme inhibition → ↓ Prostaglandin synthesis → Anti-inflammatory and analgesic effects </w:t>
      </w:r>
      <w:r>
        <w:rPr>
          <w:rFonts w:ascii="Segoe UI" w:hAnsi="Segoe UI" w:cs="Segoe UI"/>
          <w:color w:val="333333"/>
          <w:vertAlign w:val="superscript"/>
          <w:lang w:val="en"/>
        </w:rPr>
        <w:t xml:space="preserve">[7] </w:t>
      </w:r>
    </w:p>
    <w:p w14:paraId="111B8D63"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Antioxidant Protection (Sesquiterpenes + Diterpenes) </w:t>
      </w:r>
    </w:p>
    <w:p w14:paraId="690BC7AF"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Cedrol + α-Pinene → ROS scavenging → ↓ Oxidative stress → Cellular protection → Tissue health maintenance </w:t>
      </w:r>
      <w:r>
        <w:rPr>
          <w:rFonts w:ascii="Segoe UI" w:hAnsi="Segoe UI" w:cs="Segoe UI"/>
          <w:color w:val="333333"/>
          <w:vertAlign w:val="superscript"/>
          <w:lang w:val="en"/>
        </w:rPr>
        <w:t xml:space="preserve">[2, 7] </w:t>
      </w:r>
    </w:p>
    <w:p w14:paraId="03F871AC"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Totarol → Lipid peroxidation inhibition → Membrane protection → Enhanced cellular integrity → Improved healing </w:t>
      </w:r>
      <w:r>
        <w:rPr>
          <w:rFonts w:ascii="Segoe UI" w:hAnsi="Segoe UI" w:cs="Segoe UI"/>
          <w:color w:val="333333"/>
          <w:vertAlign w:val="superscript"/>
          <w:lang w:val="en"/>
        </w:rPr>
        <w:t xml:space="preserve">[7] </w:t>
      </w:r>
    </w:p>
    <w:p w14:paraId="6D2D98F1"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Wound Healing Enhancement (Multiple Compounds) </w:t>
      </w:r>
    </w:p>
    <w:p w14:paraId="09513E01"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α-Pinene → Fibroblast proliferation ↑ → Enhanced collagen synthesis → Improved tissue tensile strength → Faster healing </w:t>
      </w:r>
      <w:r>
        <w:rPr>
          <w:rFonts w:ascii="Segoe UI" w:hAnsi="Segoe UI" w:cs="Segoe UI"/>
          <w:color w:val="333333"/>
          <w:vertAlign w:val="superscript"/>
          <w:lang w:val="en"/>
        </w:rPr>
        <w:t xml:space="preserve">[7] </w:t>
      </w:r>
    </w:p>
    <w:p w14:paraId="0CC467EF"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Antimicrobial compounds → Infection prevention → Clean wound environment → Optimal healing conditions → Accelerated closure </w:t>
      </w:r>
      <w:r>
        <w:rPr>
          <w:rFonts w:ascii="Segoe UI" w:hAnsi="Segoe UI" w:cs="Segoe UI"/>
          <w:color w:val="333333"/>
          <w:vertAlign w:val="superscript"/>
          <w:lang w:val="en"/>
        </w:rPr>
        <w:t xml:space="preserve">[7] </w:t>
      </w:r>
    </w:p>
    <w:p w14:paraId="65D3FECF" w14:textId="77777777" w:rsidR="00CD1F2D" w:rsidRDefault="00CD1F2D">
      <w:pPr>
        <w:pStyle w:val="Heading3"/>
        <w:divId w:val="72302138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w:t>
      </w:r>
    </w:p>
    <w:p w14:paraId="10E333E1"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Leaf/Branch Tea (Primary Traditional Method) </w:t>
      </w:r>
    </w:p>
    <w:p w14:paraId="7749E8B2" w14:textId="77777777" w:rsidR="00CD1F2D" w:rsidRDefault="00CD1F2D">
      <w:pPr>
        <w:numPr>
          <w:ilvl w:val="0"/>
          <w:numId w:val="721"/>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Hot water infusion: Extracts water-soluble compounds and some volatile oils </w:t>
      </w:r>
      <w:r>
        <w:rPr>
          <w:rFonts w:ascii="Segoe UI" w:eastAsia="Times New Roman" w:hAnsi="Segoe UI" w:cs="Segoe UI"/>
          <w:color w:val="333333"/>
          <w:vertAlign w:val="superscript"/>
          <w:lang w:val="en"/>
        </w:rPr>
        <w:t xml:space="preserve">[1] </w:t>
      </w:r>
    </w:p>
    <w:p w14:paraId="6970EA13" w14:textId="77777777" w:rsidR="00CD1F2D" w:rsidRDefault="00CD1F2D">
      <w:pPr>
        <w:numPr>
          <w:ilvl w:val="0"/>
          <w:numId w:val="721"/>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Covered steeping: Prevents loss of volatile monoterpenes </w:t>
      </w:r>
      <w:r>
        <w:rPr>
          <w:rFonts w:ascii="Segoe UI" w:eastAsia="Times New Roman" w:hAnsi="Segoe UI" w:cs="Segoe UI"/>
          <w:color w:val="333333"/>
          <w:vertAlign w:val="superscript"/>
          <w:lang w:val="en"/>
        </w:rPr>
        <w:t xml:space="preserve">[3] </w:t>
      </w:r>
    </w:p>
    <w:p w14:paraId="2BD0CD05" w14:textId="77777777" w:rsidR="00CD1F2D" w:rsidRDefault="00CD1F2D">
      <w:pPr>
        <w:numPr>
          <w:ilvl w:val="0"/>
          <w:numId w:val="721"/>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Fresh vs. dried: Both effective with slightly different terpene profiles </w:t>
      </w:r>
      <w:r>
        <w:rPr>
          <w:rFonts w:ascii="Segoe UI" w:eastAsia="Times New Roman" w:hAnsi="Segoe UI" w:cs="Segoe UI"/>
          <w:color w:val="333333"/>
          <w:vertAlign w:val="superscript"/>
          <w:lang w:val="en"/>
        </w:rPr>
        <w:t xml:space="preserve">[1] </w:t>
      </w:r>
    </w:p>
    <w:p w14:paraId="045604CC" w14:textId="77777777" w:rsidR="00CD1F2D" w:rsidRDefault="00CD1F2D">
      <w:pPr>
        <w:numPr>
          <w:ilvl w:val="0"/>
          <w:numId w:val="721"/>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Dosage timing: Multiple small doses throughout the day </w:t>
      </w:r>
      <w:r>
        <w:rPr>
          <w:rFonts w:ascii="Segoe UI" w:eastAsia="Times New Roman" w:hAnsi="Segoe UI" w:cs="Segoe UI"/>
          <w:color w:val="333333"/>
          <w:vertAlign w:val="superscript"/>
          <w:lang w:val="en"/>
        </w:rPr>
        <w:t xml:space="preserve">[1] </w:t>
      </w:r>
    </w:p>
    <w:p w14:paraId="7302C0A0"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Root Decoction (Disinfectant Bath) </w:t>
      </w:r>
    </w:p>
    <w:p w14:paraId="4BA4B502" w14:textId="77777777" w:rsidR="00CD1F2D" w:rsidRDefault="00CD1F2D">
      <w:pPr>
        <w:numPr>
          <w:ilvl w:val="0"/>
          <w:numId w:val="722"/>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Extended boiling: Maximizes extraction of antimicrobial compounds </w:t>
      </w:r>
      <w:r>
        <w:rPr>
          <w:rFonts w:ascii="Segoe UI" w:eastAsia="Times New Roman" w:hAnsi="Segoe UI" w:cs="Segoe UI"/>
          <w:color w:val="333333"/>
          <w:vertAlign w:val="superscript"/>
          <w:lang w:val="en"/>
        </w:rPr>
        <w:t xml:space="preserve">[1] </w:t>
      </w:r>
    </w:p>
    <w:p w14:paraId="08C0E360" w14:textId="77777777" w:rsidR="00CD1F2D" w:rsidRDefault="00CD1F2D">
      <w:pPr>
        <w:numPr>
          <w:ilvl w:val="0"/>
          <w:numId w:val="722"/>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Strong concentration: Higher terpene content for disinfection </w:t>
      </w:r>
      <w:r>
        <w:rPr>
          <w:rFonts w:ascii="Segoe UI" w:eastAsia="Times New Roman" w:hAnsi="Segoe UI" w:cs="Segoe UI"/>
          <w:color w:val="333333"/>
          <w:vertAlign w:val="superscript"/>
          <w:lang w:val="en"/>
        </w:rPr>
        <w:t xml:space="preserve">[1] </w:t>
      </w:r>
    </w:p>
    <w:p w14:paraId="6ADF7E96" w14:textId="77777777" w:rsidR="00CD1F2D" w:rsidRDefault="00CD1F2D">
      <w:pPr>
        <w:numPr>
          <w:ilvl w:val="0"/>
          <w:numId w:val="722"/>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External application: Direct antimicrobial action on skin </w:t>
      </w:r>
      <w:r>
        <w:rPr>
          <w:rFonts w:ascii="Segoe UI" w:eastAsia="Times New Roman" w:hAnsi="Segoe UI" w:cs="Segoe UI"/>
          <w:color w:val="333333"/>
          <w:vertAlign w:val="superscript"/>
          <w:lang w:val="en"/>
        </w:rPr>
        <w:t xml:space="preserve">[1] </w:t>
      </w:r>
    </w:p>
    <w:p w14:paraId="1B0840D9" w14:textId="77777777" w:rsidR="00CD1F2D" w:rsidRDefault="00CD1F2D">
      <w:pPr>
        <w:numPr>
          <w:ilvl w:val="0"/>
          <w:numId w:val="722"/>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Bathing ritual: Combined physical and medicinal benefits </w:t>
      </w:r>
      <w:r>
        <w:rPr>
          <w:rFonts w:ascii="Segoe UI" w:eastAsia="Times New Roman" w:hAnsi="Segoe UI" w:cs="Segoe UI"/>
          <w:color w:val="333333"/>
          <w:vertAlign w:val="superscript"/>
          <w:lang w:val="en"/>
        </w:rPr>
        <w:t xml:space="preserve">[1] </w:t>
      </w:r>
    </w:p>
    <w:p w14:paraId="26AC7E27"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Steam Inhalation </w:t>
      </w:r>
    </w:p>
    <w:p w14:paraId="42707649" w14:textId="77777777" w:rsidR="00CD1F2D" w:rsidRDefault="00CD1F2D">
      <w:pPr>
        <w:numPr>
          <w:ilvl w:val="0"/>
          <w:numId w:val="723"/>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Hot water with branches: Maximizes volatile compound release </w:t>
      </w:r>
      <w:r>
        <w:rPr>
          <w:rFonts w:ascii="Segoe UI" w:eastAsia="Times New Roman" w:hAnsi="Segoe UI" w:cs="Segoe UI"/>
          <w:color w:val="333333"/>
          <w:vertAlign w:val="superscript"/>
          <w:lang w:val="en"/>
        </w:rPr>
        <w:t xml:space="preserve">[1] </w:t>
      </w:r>
    </w:p>
    <w:p w14:paraId="6F76995F" w14:textId="77777777" w:rsidR="00CD1F2D" w:rsidRDefault="00CD1F2D">
      <w:pPr>
        <w:numPr>
          <w:ilvl w:val="0"/>
          <w:numId w:val="723"/>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Direct inhalation: Delivers monoterpenes to respiratory tract </w:t>
      </w:r>
      <w:r>
        <w:rPr>
          <w:rFonts w:ascii="Segoe UI" w:eastAsia="Times New Roman" w:hAnsi="Segoe UI" w:cs="Segoe UI"/>
          <w:color w:val="333333"/>
          <w:vertAlign w:val="superscript"/>
          <w:lang w:val="en"/>
        </w:rPr>
        <w:t xml:space="preserve">[1] </w:t>
      </w:r>
    </w:p>
    <w:p w14:paraId="33E6BCF6" w14:textId="77777777" w:rsidR="00CD1F2D" w:rsidRDefault="00CD1F2D">
      <w:pPr>
        <w:numPr>
          <w:ilvl w:val="0"/>
          <w:numId w:val="723"/>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Aromatherapeutic benefits: Combined respiratory and psychological effects </w:t>
      </w:r>
      <w:r>
        <w:rPr>
          <w:rFonts w:ascii="Segoe UI" w:eastAsia="Times New Roman" w:hAnsi="Segoe UI" w:cs="Segoe UI"/>
          <w:color w:val="333333"/>
          <w:vertAlign w:val="superscript"/>
          <w:lang w:val="en"/>
        </w:rPr>
        <w:t xml:space="preserve">[1, 3] </w:t>
      </w:r>
    </w:p>
    <w:p w14:paraId="35EBEF20" w14:textId="77777777" w:rsidR="00CD1F2D" w:rsidRDefault="00CD1F2D">
      <w:pPr>
        <w:pStyle w:val="Heading3"/>
        <w:divId w:val="72302138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37417C96"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3333"/>
          <w:lang w:val="en"/>
        </w:rPr>
        <w:t xml:space="preserve">Sacred and Ceremonial Uses </w:t>
      </w:r>
    </w:p>
    <w:p w14:paraId="665557CA"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Rocky Mountain juniper holds deep spiritual significance: </w:t>
      </w:r>
    </w:p>
    <w:p w14:paraId="7315BD4B" w14:textId="77777777" w:rsidR="00CD1F2D" w:rsidRDefault="00CD1F2D">
      <w:pPr>
        <w:numPr>
          <w:ilvl w:val="0"/>
          <w:numId w:val="724"/>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Purification ceremonies: Smoke used for spiritual cleansing </w:t>
      </w:r>
      <w:r>
        <w:rPr>
          <w:rFonts w:ascii="Segoe UI" w:eastAsia="Times New Roman" w:hAnsi="Segoe UI" w:cs="Segoe UI"/>
          <w:color w:val="333333"/>
          <w:vertAlign w:val="superscript"/>
          <w:lang w:val="en"/>
        </w:rPr>
        <w:t xml:space="preserve">[1, 11] </w:t>
      </w:r>
    </w:p>
    <w:p w14:paraId="240BC914" w14:textId="77777777" w:rsidR="00CD1F2D" w:rsidRDefault="00CD1F2D">
      <w:pPr>
        <w:numPr>
          <w:ilvl w:val="0"/>
          <w:numId w:val="724"/>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Protection rituals: Branches placed in homes for blessing </w:t>
      </w:r>
      <w:r>
        <w:rPr>
          <w:rFonts w:ascii="Segoe UI" w:eastAsia="Times New Roman" w:hAnsi="Segoe UI" w:cs="Segoe UI"/>
          <w:color w:val="333333"/>
          <w:vertAlign w:val="superscript"/>
          <w:lang w:val="en"/>
        </w:rPr>
        <w:t xml:space="preserve">[1] </w:t>
      </w:r>
    </w:p>
    <w:p w14:paraId="732DCE38" w14:textId="77777777" w:rsidR="00CD1F2D" w:rsidRDefault="00CD1F2D">
      <w:pPr>
        <w:numPr>
          <w:ilvl w:val="0"/>
          <w:numId w:val="724"/>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Healing ceremonies: Combined with other sacred plants </w:t>
      </w:r>
      <w:r>
        <w:rPr>
          <w:rFonts w:ascii="Segoe UI" w:eastAsia="Times New Roman" w:hAnsi="Segoe UI" w:cs="Segoe UI"/>
          <w:color w:val="333333"/>
          <w:vertAlign w:val="superscript"/>
          <w:lang w:val="en"/>
        </w:rPr>
        <w:t xml:space="preserve">[1] </w:t>
      </w:r>
    </w:p>
    <w:p w14:paraId="3F4D1EE6" w14:textId="77777777" w:rsidR="00CD1F2D" w:rsidRDefault="00CD1F2D">
      <w:pPr>
        <w:numPr>
          <w:ilvl w:val="0"/>
          <w:numId w:val="724"/>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Life transitions: Used in births, deaths, and coming-of-age ceremonies </w:t>
      </w:r>
      <w:r>
        <w:rPr>
          <w:rFonts w:ascii="Segoe UI" w:eastAsia="Times New Roman" w:hAnsi="Segoe UI" w:cs="Segoe UI"/>
          <w:color w:val="333333"/>
          <w:vertAlign w:val="superscript"/>
          <w:lang w:val="en"/>
        </w:rPr>
        <w:t xml:space="preserve">[1] </w:t>
      </w:r>
    </w:p>
    <w:p w14:paraId="0CA72E68" w14:textId="77777777" w:rsidR="00CD1F2D" w:rsidRDefault="00CD1F2D">
      <w:pPr>
        <w:pStyle w:val="NormalWeb"/>
        <w:divId w:val="723021382"/>
        <w:rPr>
          <w:rFonts w:ascii="Segoe UI" w:hAnsi="Segoe UI" w:cs="Segoe UI"/>
          <w:color w:val="333333"/>
          <w:lang w:val="en"/>
        </w:rPr>
      </w:pPr>
      <w:r>
        <w:rPr>
          <w:rFonts w:ascii="Segoe UI" w:hAnsi="Segoe UI" w:cs="Segoe UI"/>
          <w:color w:val="333333"/>
          <w:u w:val="single"/>
          <w:lang w:val="en"/>
        </w:rPr>
        <w:t xml:space="preserve">Practical Applications </w:t>
      </w:r>
    </w:p>
    <w:p w14:paraId="04ABFEE3"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Beyond medicine, juniper served multiple roles: </w:t>
      </w:r>
    </w:p>
    <w:p w14:paraId="555DF94B" w14:textId="77777777" w:rsidR="00CD1F2D" w:rsidRDefault="00CD1F2D">
      <w:pPr>
        <w:numPr>
          <w:ilvl w:val="0"/>
          <w:numId w:val="725"/>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Wood crafting: Prized for bows, arrows, and flutes </w:t>
      </w:r>
      <w:r>
        <w:rPr>
          <w:rFonts w:ascii="Segoe UI" w:eastAsia="Times New Roman" w:hAnsi="Segoe UI" w:cs="Segoe UI"/>
          <w:color w:val="333333"/>
          <w:vertAlign w:val="superscript"/>
          <w:lang w:val="en"/>
        </w:rPr>
        <w:t xml:space="preserve">[1, 4] </w:t>
      </w:r>
    </w:p>
    <w:p w14:paraId="1131A03E" w14:textId="77777777" w:rsidR="00CD1F2D" w:rsidRDefault="00CD1F2D">
      <w:pPr>
        <w:numPr>
          <w:ilvl w:val="0"/>
          <w:numId w:val="725"/>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Food preservation: Berries used to flavor and preserve meat </w:t>
      </w:r>
      <w:r>
        <w:rPr>
          <w:rFonts w:ascii="Segoe UI" w:eastAsia="Times New Roman" w:hAnsi="Segoe UI" w:cs="Segoe UI"/>
          <w:color w:val="333333"/>
          <w:vertAlign w:val="superscript"/>
          <w:lang w:val="en"/>
        </w:rPr>
        <w:t xml:space="preserve">[1, 11] </w:t>
      </w:r>
    </w:p>
    <w:p w14:paraId="37DD36E0" w14:textId="77777777" w:rsidR="00CD1F2D" w:rsidRDefault="00CD1F2D">
      <w:pPr>
        <w:numPr>
          <w:ilvl w:val="0"/>
          <w:numId w:val="725"/>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Construction: Durable wood for posts and building materials </w:t>
      </w:r>
      <w:r>
        <w:rPr>
          <w:rFonts w:ascii="Segoe UI" w:eastAsia="Times New Roman" w:hAnsi="Segoe UI" w:cs="Segoe UI"/>
          <w:color w:val="333333"/>
          <w:vertAlign w:val="superscript"/>
          <w:lang w:val="en"/>
        </w:rPr>
        <w:t xml:space="preserve">[8, 9] </w:t>
      </w:r>
    </w:p>
    <w:p w14:paraId="3C8F0CBC" w14:textId="77777777" w:rsidR="00CD1F2D" w:rsidRDefault="00CD1F2D">
      <w:pPr>
        <w:numPr>
          <w:ilvl w:val="0"/>
          <w:numId w:val="725"/>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Fuel: Wood burns hot and aromatic </w:t>
      </w:r>
      <w:r>
        <w:rPr>
          <w:rFonts w:ascii="Segoe UI" w:eastAsia="Times New Roman" w:hAnsi="Segoe UI" w:cs="Segoe UI"/>
          <w:color w:val="333333"/>
          <w:vertAlign w:val="superscript"/>
          <w:lang w:val="en"/>
        </w:rPr>
        <w:t xml:space="preserve">[4] </w:t>
      </w:r>
    </w:p>
    <w:p w14:paraId="56E86E93" w14:textId="77777777" w:rsidR="00CD1F2D" w:rsidRDefault="00CD1F2D">
      <w:pPr>
        <w:pStyle w:val="Heading3"/>
        <w:divId w:val="72302138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2DE6D4EC"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Indigenous preparation methods emphasize: </w:t>
      </w:r>
    </w:p>
    <w:p w14:paraId="0B831B35" w14:textId="77777777" w:rsidR="00CD1F2D" w:rsidRDefault="00CD1F2D">
      <w:pPr>
        <w:numPr>
          <w:ilvl w:val="0"/>
          <w:numId w:val="726"/>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Appropriate dosing: Moderate use due to potent compounds </w:t>
      </w:r>
      <w:r>
        <w:rPr>
          <w:rFonts w:ascii="Segoe UI" w:eastAsia="Times New Roman" w:hAnsi="Segoe UI" w:cs="Segoe UI"/>
          <w:color w:val="333333"/>
          <w:vertAlign w:val="superscript"/>
          <w:lang w:val="en"/>
        </w:rPr>
        <w:t xml:space="preserve">[1, 5] </w:t>
      </w:r>
    </w:p>
    <w:p w14:paraId="3FB77FF1" w14:textId="77777777" w:rsidR="00CD1F2D" w:rsidRDefault="00CD1F2D">
      <w:pPr>
        <w:numPr>
          <w:ilvl w:val="0"/>
          <w:numId w:val="726"/>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Pregnancy considerations: Careful use during pregnancy (labor use specific) </w:t>
      </w:r>
      <w:r>
        <w:rPr>
          <w:rFonts w:ascii="Segoe UI" w:eastAsia="Times New Roman" w:hAnsi="Segoe UI" w:cs="Segoe UI"/>
          <w:color w:val="333333"/>
          <w:vertAlign w:val="superscript"/>
          <w:lang w:val="en"/>
        </w:rPr>
        <w:t xml:space="preserve">[1, 5] </w:t>
      </w:r>
    </w:p>
    <w:p w14:paraId="7DB42986" w14:textId="77777777" w:rsidR="00CD1F2D" w:rsidRDefault="00CD1F2D">
      <w:pPr>
        <w:numPr>
          <w:ilvl w:val="0"/>
          <w:numId w:val="726"/>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Quality assessment: Fresh, properly harvested plant material </w:t>
      </w:r>
      <w:r>
        <w:rPr>
          <w:rFonts w:ascii="Segoe UI" w:eastAsia="Times New Roman" w:hAnsi="Segoe UI" w:cs="Segoe UI"/>
          <w:color w:val="333333"/>
          <w:vertAlign w:val="superscript"/>
          <w:lang w:val="en"/>
        </w:rPr>
        <w:t xml:space="preserve">[1] </w:t>
      </w:r>
    </w:p>
    <w:p w14:paraId="03A9E5E1" w14:textId="77777777" w:rsidR="00CD1F2D" w:rsidRDefault="00CD1F2D">
      <w:pPr>
        <w:numPr>
          <w:ilvl w:val="0"/>
          <w:numId w:val="726"/>
        </w:numPr>
        <w:spacing w:before="100" w:beforeAutospacing="1" w:after="100" w:afterAutospacing="1"/>
        <w:divId w:val="723021382"/>
        <w:rPr>
          <w:rFonts w:ascii="Segoe UI" w:eastAsia="Times New Roman" w:hAnsi="Segoe UI" w:cs="Segoe UI"/>
          <w:color w:val="333333"/>
          <w:lang w:val="en"/>
        </w:rPr>
      </w:pPr>
      <w:r>
        <w:rPr>
          <w:rFonts w:ascii="Segoe UI" w:eastAsia="Times New Roman" w:hAnsi="Segoe UI" w:cs="Segoe UI"/>
          <w:color w:val="333333"/>
          <w:lang w:val="en"/>
        </w:rPr>
        <w:t xml:space="preserve">Individual sensitivity: Recognition of personal tolerance </w:t>
      </w:r>
      <w:r>
        <w:rPr>
          <w:rFonts w:ascii="Segoe UI" w:eastAsia="Times New Roman" w:hAnsi="Segoe UI" w:cs="Segoe UI"/>
          <w:color w:val="333333"/>
          <w:vertAlign w:val="superscript"/>
          <w:lang w:val="en"/>
        </w:rPr>
        <w:t xml:space="preserve">[1] </w:t>
      </w:r>
    </w:p>
    <w:p w14:paraId="27E4A74E" w14:textId="77777777" w:rsidR="00CD1F2D" w:rsidRDefault="00CD1F2D">
      <w:pPr>
        <w:pStyle w:val="NormalWeb"/>
        <w:divId w:val="723021382"/>
        <w:rPr>
          <w:rFonts w:ascii="Segoe UI" w:hAnsi="Segoe UI" w:cs="Segoe UI"/>
          <w:color w:val="333333"/>
          <w:lang w:val="en"/>
        </w:rPr>
      </w:pPr>
      <w:r>
        <w:rPr>
          <w:rStyle w:val="Strong"/>
          <w:rFonts w:ascii="Segoe UI" w:hAnsi="Segoe UI" w:cs="Segoe UI"/>
          <w:color w:val="339966"/>
          <w:lang w:val="en"/>
        </w:rPr>
        <w:t xml:space="preserve">References </w:t>
      </w:r>
    </w:p>
    <w:p w14:paraId="09F32884"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p>
    <w:p w14:paraId="506606E0"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2. Höferl, M., Buchbauer, G., Jirovetz, L., Schmidt, E., Stoyanova, A., Denkova, Z., Slavchev, A., &amp; Geissler, M. (2015). Chemical composition and antioxidant properties of juniper berry ( </w:t>
      </w:r>
      <w:r>
        <w:rPr>
          <w:rStyle w:val="Emphasis"/>
          <w:rFonts w:ascii="Segoe UI" w:hAnsi="Segoe UI" w:cs="Segoe UI"/>
          <w:color w:val="333333"/>
          <w:lang w:val="en"/>
        </w:rPr>
        <w:t xml:space="preserve">Juniperus communis </w:t>
      </w:r>
      <w:r>
        <w:rPr>
          <w:rFonts w:ascii="Segoe UI" w:hAnsi="Segoe UI" w:cs="Segoe UI"/>
          <w:color w:val="333333"/>
          <w:lang w:val="en"/>
        </w:rPr>
        <w:t xml:space="preserve">) essential oil. </w:t>
      </w:r>
      <w:r>
        <w:rPr>
          <w:rStyle w:val="Emphasis"/>
          <w:rFonts w:ascii="Segoe UI" w:hAnsi="Segoe UI" w:cs="Segoe UI"/>
          <w:color w:val="333333"/>
          <w:lang w:val="en"/>
        </w:rPr>
        <w:t xml:space="preserve">Antioxidants, 3 </w:t>
      </w:r>
      <w:r>
        <w:rPr>
          <w:rFonts w:ascii="Segoe UI" w:hAnsi="Segoe UI" w:cs="Segoe UI"/>
          <w:color w:val="333333"/>
          <w:lang w:val="en"/>
        </w:rPr>
        <w:t xml:space="preserve">(4), 736–749. </w:t>
      </w:r>
      <w:hyperlink r:id="rId888" w:tgtFrame="_new" w:history="1">
        <w:r>
          <w:rPr>
            <w:rStyle w:val="Hyperlink"/>
            <w:rFonts w:ascii="Segoe UI" w:hAnsi="Segoe UI" w:cs="Segoe UI"/>
            <w:lang w:val="en"/>
          </w:rPr>
          <w:t xml:space="preserve">https://doi.org/10.3390/antiox3040736 </w:t>
        </w:r>
      </w:hyperlink>
    </w:p>
    <w:p w14:paraId="75229EAE"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3. Miracle Botanicals. (2025, January 21). </w:t>
      </w:r>
      <w:r>
        <w:rPr>
          <w:rStyle w:val="Emphasis"/>
          <w:rFonts w:ascii="Segoe UI" w:hAnsi="Segoe UI" w:cs="Segoe UI"/>
          <w:color w:val="333333"/>
          <w:lang w:val="en"/>
        </w:rPr>
        <w:t xml:space="preserve">Mountain juniper essential oil: Benefits &amp; uses </w:t>
      </w:r>
      <w:r>
        <w:rPr>
          <w:rFonts w:ascii="Segoe UI" w:hAnsi="Segoe UI" w:cs="Segoe UI"/>
          <w:color w:val="333333"/>
          <w:lang w:val="en"/>
        </w:rPr>
        <w:t xml:space="preserve">. </w:t>
      </w:r>
      <w:hyperlink r:id="rId889" w:tgtFrame="_new" w:history="1">
        <w:r>
          <w:rPr>
            <w:rStyle w:val="Hyperlink"/>
            <w:rFonts w:ascii="Segoe UI" w:hAnsi="Segoe UI" w:cs="Segoe UI"/>
            <w:lang w:val="en"/>
          </w:rPr>
          <w:t xml:space="preserve">https://miraclebotanicals.com/a/blog/rocky-mountain-juniper-essential-oil </w:t>
        </w:r>
      </w:hyperlink>
    </w:p>
    <w:p w14:paraId="4C2E7B36"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4. Native Plants PNW. (2025). </w:t>
      </w:r>
      <w:r>
        <w:rPr>
          <w:rStyle w:val="Emphasis"/>
          <w:rFonts w:ascii="Segoe UI" w:hAnsi="Segoe UI" w:cs="Segoe UI"/>
          <w:color w:val="333333"/>
          <w:lang w:val="en"/>
        </w:rPr>
        <w:t xml:space="preserve">Rocky Mountain juniper (Juniperus scopulorum) </w:t>
      </w:r>
      <w:r>
        <w:rPr>
          <w:rFonts w:ascii="Segoe UI" w:hAnsi="Segoe UI" w:cs="Segoe UI"/>
          <w:color w:val="333333"/>
          <w:lang w:val="en"/>
        </w:rPr>
        <w:t xml:space="preserve">. </w:t>
      </w:r>
      <w:hyperlink r:id="rId890" w:tgtFrame="_new" w:history="1">
        <w:r>
          <w:rPr>
            <w:rStyle w:val="Hyperlink"/>
            <w:rFonts w:ascii="Segoe UI" w:hAnsi="Segoe UI" w:cs="Segoe UI"/>
            <w:lang w:val="en"/>
          </w:rPr>
          <w:t xml:space="preserve">https://nativeplantspnw.com/rocky-mountain-juniper-juniperus-scopulorum/ </w:t>
        </w:r>
      </w:hyperlink>
    </w:p>
    <w:p w14:paraId="2E39A627"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5. Natural Medicinal Herbs. (2025). </w:t>
      </w:r>
      <w:r>
        <w:rPr>
          <w:rStyle w:val="Emphasis"/>
          <w:rFonts w:ascii="Segoe UI" w:hAnsi="Segoe UI" w:cs="Segoe UI"/>
          <w:color w:val="333333"/>
          <w:lang w:val="en"/>
        </w:rPr>
        <w:t xml:space="preserve">Rocky Mountain juniper (Juniperus scopulorum) </w:t>
      </w:r>
      <w:r>
        <w:rPr>
          <w:rFonts w:ascii="Segoe UI" w:hAnsi="Segoe UI" w:cs="Segoe UI"/>
          <w:color w:val="333333"/>
          <w:lang w:val="en"/>
        </w:rPr>
        <w:t xml:space="preserve">. </w:t>
      </w:r>
      <w:hyperlink r:id="rId891" w:tgtFrame="_new" w:history="1">
        <w:r>
          <w:rPr>
            <w:rStyle w:val="Hyperlink"/>
            <w:rFonts w:ascii="Segoe UI" w:hAnsi="Segoe UI" w:cs="Segoe UI"/>
            <w:lang w:val="en"/>
          </w:rPr>
          <w:t xml:space="preserve">http://www.naturalmedicinalherbs.net/herbs/j/juniperus-scopulorum=rocky-mountain-juniper.php </w:t>
        </w:r>
      </w:hyperlink>
    </w:p>
    <w:p w14:paraId="74A7F058"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6. Orav, A., Kailas, T., &amp; Müürisepp, M. (2010). Chemical investigation of essential oil from berries and needles of common juniper growing wild in Estonia. </w:t>
      </w:r>
      <w:r>
        <w:rPr>
          <w:rStyle w:val="Emphasis"/>
          <w:rFonts w:ascii="Segoe UI" w:hAnsi="Segoe UI" w:cs="Segoe UI"/>
          <w:color w:val="333333"/>
          <w:lang w:val="en"/>
        </w:rPr>
        <w:t xml:space="preserve">Proceedings of the Estonian Academy of Sciences, 59 </w:t>
      </w:r>
      <w:r>
        <w:rPr>
          <w:rFonts w:ascii="Segoe UI" w:hAnsi="Segoe UI" w:cs="Segoe UI"/>
          <w:color w:val="333333"/>
          <w:lang w:val="en"/>
        </w:rPr>
        <w:t xml:space="preserve">(4), 216–223. </w:t>
      </w:r>
      <w:hyperlink r:id="rId892" w:tgtFrame="_new" w:history="1">
        <w:r>
          <w:rPr>
            <w:rStyle w:val="Hyperlink"/>
            <w:rFonts w:ascii="Segoe UI" w:hAnsi="Segoe UI" w:cs="Segoe UI"/>
            <w:lang w:val="en"/>
          </w:rPr>
          <w:t xml:space="preserve">https://doi.org/10.3176/proc.2010.4.06 </w:t>
        </w:r>
      </w:hyperlink>
    </w:p>
    <w:p w14:paraId="69BC596D"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7. Salehi, B., Upadhyay, S., Erdogan Orhan, I., Kumar Jugran, A., Jayaweera, S. L. D., Dias, D. A., … &amp; Sharifi-Rad, J. (2019). Therapeutic potential of </w:t>
      </w:r>
      <w:r>
        <w:rPr>
          <w:rStyle w:val="Emphasis"/>
          <w:rFonts w:ascii="Segoe UI" w:hAnsi="Segoe UI" w:cs="Segoe UI"/>
          <w:color w:val="333333"/>
          <w:lang w:val="en"/>
        </w:rPr>
        <w:t xml:space="preserve">Juniperus </w:t>
      </w:r>
      <w:r>
        <w:rPr>
          <w:rFonts w:ascii="Segoe UI" w:hAnsi="Segoe UI" w:cs="Segoe UI"/>
          <w:color w:val="333333"/>
          <w:lang w:val="en"/>
        </w:rPr>
        <w:t xml:space="preserve">species: A review of phytochemistry, biological activities, and mechanisms of action. </w:t>
      </w:r>
      <w:r>
        <w:rPr>
          <w:rStyle w:val="Emphasis"/>
          <w:rFonts w:ascii="Segoe UI" w:hAnsi="Segoe UI" w:cs="Segoe UI"/>
          <w:color w:val="333333"/>
          <w:lang w:val="en"/>
        </w:rPr>
        <w:t xml:space="preserve">Phytotherapy Research, 33 </w:t>
      </w:r>
      <w:r>
        <w:rPr>
          <w:rFonts w:ascii="Segoe UI" w:hAnsi="Segoe UI" w:cs="Segoe UI"/>
          <w:color w:val="333333"/>
          <w:lang w:val="en"/>
        </w:rPr>
        <w:t xml:space="preserve">(7), 1608–1628. </w:t>
      </w:r>
      <w:hyperlink r:id="rId893" w:tgtFrame="_new" w:history="1">
        <w:r>
          <w:rPr>
            <w:rStyle w:val="Hyperlink"/>
            <w:rFonts w:ascii="Segoe UI" w:hAnsi="Segoe UI" w:cs="Segoe UI"/>
            <w:lang w:val="en"/>
          </w:rPr>
          <w:t xml:space="preserve">https://doi.org/10.1002/ptr.6343 </w:t>
        </w:r>
      </w:hyperlink>
    </w:p>
    <w:p w14:paraId="79BF955E"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8. U.S. Department of Agriculture, Natural Resources Conservation Service. (2025). </w:t>
      </w:r>
      <w:r>
        <w:rPr>
          <w:rStyle w:val="Emphasis"/>
          <w:rFonts w:ascii="Segoe UI" w:hAnsi="Segoe UI" w:cs="Segoe UI"/>
          <w:color w:val="333333"/>
          <w:lang w:val="en"/>
        </w:rPr>
        <w:t xml:space="preserve">Rocky Mountain juniper plant guide </w:t>
      </w:r>
      <w:r>
        <w:rPr>
          <w:rFonts w:ascii="Segoe UI" w:hAnsi="Segoe UI" w:cs="Segoe UI"/>
          <w:color w:val="333333"/>
          <w:lang w:val="en"/>
        </w:rPr>
        <w:t xml:space="preserve">. </w:t>
      </w:r>
      <w:hyperlink r:id="rId894" w:tgtFrame="_new" w:history="1">
        <w:r>
          <w:rPr>
            <w:rStyle w:val="Hyperlink"/>
            <w:rFonts w:ascii="Segoe UI" w:hAnsi="Segoe UI" w:cs="Segoe UI"/>
            <w:lang w:val="en"/>
          </w:rPr>
          <w:t xml:space="preserve">https://plants.usda.gov/DocumentLibrary/plantguide/pdf/pg_jusc2.pdf </w:t>
        </w:r>
      </w:hyperlink>
    </w:p>
    <w:p w14:paraId="45D23122"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9. U.S. National Park Service. (2025). </w:t>
      </w:r>
      <w:r>
        <w:rPr>
          <w:rStyle w:val="Emphasis"/>
          <w:rFonts w:ascii="Segoe UI" w:hAnsi="Segoe UI" w:cs="Segoe UI"/>
          <w:color w:val="333333"/>
          <w:lang w:val="en"/>
        </w:rPr>
        <w:t xml:space="preserve">Rocky Mountain juniper </w:t>
      </w:r>
      <w:r>
        <w:rPr>
          <w:rFonts w:ascii="Segoe UI" w:hAnsi="Segoe UI" w:cs="Segoe UI"/>
          <w:color w:val="333333"/>
          <w:lang w:val="en"/>
        </w:rPr>
        <w:t xml:space="preserve">. </w:t>
      </w:r>
      <w:hyperlink r:id="rId895" w:tgtFrame="_new" w:history="1">
        <w:r>
          <w:rPr>
            <w:rStyle w:val="Hyperlink"/>
            <w:rFonts w:ascii="Segoe UI" w:hAnsi="Segoe UI" w:cs="Segoe UI"/>
            <w:lang w:val="en"/>
          </w:rPr>
          <w:t xml:space="preserve">https://www.nps.gov/articles/000/rocky-mtn-juniper.htm </w:t>
        </w:r>
      </w:hyperlink>
    </w:p>
    <w:p w14:paraId="2BB3B41A"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10. West Coast Wild Foods. (2025). </w:t>
      </w:r>
      <w:r>
        <w:rPr>
          <w:rStyle w:val="Emphasis"/>
          <w:rFonts w:ascii="Segoe UI" w:hAnsi="Segoe UI" w:cs="Segoe UI"/>
          <w:color w:val="333333"/>
          <w:lang w:val="en"/>
        </w:rPr>
        <w:t xml:space="preserve">Rocky Mountain juniper essential oil </w:t>
      </w:r>
      <w:r>
        <w:rPr>
          <w:rFonts w:ascii="Segoe UI" w:hAnsi="Segoe UI" w:cs="Segoe UI"/>
          <w:color w:val="333333"/>
          <w:lang w:val="en"/>
        </w:rPr>
        <w:t xml:space="preserve">. </w:t>
      </w:r>
      <w:hyperlink r:id="rId896" w:tgtFrame="_new" w:history="1">
        <w:r>
          <w:rPr>
            <w:rStyle w:val="Hyperlink"/>
            <w:rFonts w:ascii="Segoe UI" w:hAnsi="Segoe UI" w:cs="Segoe UI"/>
            <w:lang w:val="en"/>
          </w:rPr>
          <w:t xml:space="preserve">https://wcwf.com/products/rocky-mountain-juniper </w:t>
        </w:r>
      </w:hyperlink>
    </w:p>
    <w:p w14:paraId="28111F9D"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11. What Tree Where. (2018, February 1). </w:t>
      </w:r>
      <w:r>
        <w:rPr>
          <w:rStyle w:val="Emphasis"/>
          <w:rFonts w:ascii="Segoe UI" w:hAnsi="Segoe UI" w:cs="Segoe UI"/>
          <w:color w:val="333333"/>
          <w:lang w:val="en"/>
        </w:rPr>
        <w:t xml:space="preserve">Junipers – Edible, medicinal, drinkable, literary, and magical! </w:t>
      </w:r>
      <w:hyperlink r:id="rId897" w:tgtFrame="_new" w:history="1">
        <w:r>
          <w:rPr>
            <w:rStyle w:val="Hyperlink"/>
            <w:rFonts w:ascii="Segoe UI" w:hAnsi="Segoe UI" w:cs="Segoe UI"/>
            <w:lang w:val="en"/>
          </w:rPr>
          <w:t xml:space="preserve">https://whattreewhere.com/2018/02/01/junipers-edible-medicinal-drinkable-literary-and-magical/ </w:t>
        </w:r>
      </w:hyperlink>
    </w:p>
    <w:p w14:paraId="33F69F88" w14:textId="77777777" w:rsidR="00CD1F2D" w:rsidRDefault="00CD1F2D">
      <w:pPr>
        <w:pStyle w:val="NormalWeb"/>
        <w:divId w:val="723021382"/>
        <w:rPr>
          <w:rFonts w:ascii="Segoe UI" w:hAnsi="Segoe UI" w:cs="Segoe UI"/>
          <w:color w:val="333333"/>
          <w:lang w:val="en"/>
        </w:rPr>
      </w:pPr>
      <w:r>
        <w:rPr>
          <w:rFonts w:ascii="Segoe UI" w:hAnsi="Segoe UI" w:cs="Segoe UI"/>
          <w:color w:val="333333"/>
          <w:lang w:val="en"/>
        </w:rPr>
        <w:t xml:space="preserve">12. Wikipedia. (2025). </w:t>
      </w:r>
      <w:r>
        <w:rPr>
          <w:rStyle w:val="Emphasis"/>
          <w:rFonts w:ascii="Segoe UI" w:hAnsi="Segoe UI" w:cs="Segoe UI"/>
          <w:color w:val="333333"/>
          <w:lang w:val="en"/>
        </w:rPr>
        <w:t xml:space="preserve">Juniperus scopulorum </w:t>
      </w:r>
      <w:r>
        <w:rPr>
          <w:rFonts w:ascii="Segoe UI" w:hAnsi="Segoe UI" w:cs="Segoe UI"/>
          <w:color w:val="333333"/>
          <w:lang w:val="en"/>
        </w:rPr>
        <w:t xml:space="preserve">. </w:t>
      </w:r>
      <w:hyperlink r:id="rId898" w:tgtFrame="_new" w:history="1">
        <w:r>
          <w:rPr>
            <w:rStyle w:val="Hyperlink"/>
            <w:rFonts w:ascii="Segoe UI" w:hAnsi="Segoe UI" w:cs="Segoe UI"/>
            <w:lang w:val="en"/>
          </w:rPr>
          <w:t xml:space="preserve">https://en.wikipedia.org/wiki/Juniperus_scopulorum </w:t>
        </w:r>
      </w:hyperlink>
    </w:p>
    <w:p w14:paraId="1752E18D" w14:textId="77777777" w:rsidR="00CD1F2D" w:rsidRDefault="00CD1F2D">
      <w:pPr>
        <w:pStyle w:val="Heading1"/>
        <w:divId w:val="418792202"/>
        <w:rPr>
          <w:rFonts w:ascii="Segoe UI" w:eastAsia="Times New Roman" w:hAnsi="Segoe UI" w:cs="Segoe UI"/>
          <w:lang w:val="en"/>
        </w:rPr>
      </w:pPr>
      <w:r>
        <w:rPr>
          <w:rFonts w:ascii="Segoe UI" w:eastAsia="Times New Roman" w:hAnsi="Segoe UI" w:cs="Segoe UI"/>
          <w:lang w:val="en"/>
        </w:rPr>
        <w:t xml:space="preserve">59 Round-leaved Alumroot </w:t>
      </w:r>
    </w:p>
    <w:p w14:paraId="61A39A17"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9966"/>
          <w:lang w:val="en"/>
        </w:rPr>
        <w:t xml:space="preserve">Names </w:t>
      </w:r>
    </w:p>
    <w:p w14:paraId="5C5B4337"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Round-Leaved Alumroot </w:t>
      </w:r>
    </w:p>
    <w:p w14:paraId="342E6D2C"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Heuchera cylindrica </w:t>
      </w:r>
    </w:p>
    <w:p w14:paraId="741F02CE"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poker alumroot, alpine alumroot, or coral bells </w:t>
      </w:r>
    </w:p>
    <w:p w14:paraId="64BB8029" w14:textId="77777777" w:rsidR="00CD1F2D" w:rsidRDefault="00CD1F2D">
      <w:pPr>
        <w:pStyle w:val="NormalWeb"/>
        <w:jc w:val="center"/>
        <w:divId w:val="418792202"/>
        <w:rPr>
          <w:rFonts w:ascii="Segoe UI" w:hAnsi="Segoe UI" w:cs="Segoe UI"/>
          <w:color w:val="333333"/>
          <w:lang w:val="en"/>
        </w:rPr>
      </w:pPr>
      <w:r>
        <w:rPr>
          <w:rFonts w:ascii="Segoe UI" w:hAnsi="Segoe UI" w:cs="Segoe UI"/>
          <w:noProof/>
          <w:color w:val="333333"/>
          <w:lang w:val="en"/>
        </w:rPr>
        <w:drawing>
          <wp:inline distT="0" distB="0" distL="0" distR="0" wp14:anchorId="1C53D90C" wp14:editId="57BA713B">
            <wp:extent cx="2857500" cy="2409825"/>
            <wp:effectExtent l="0" t="0" r="0" b="952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link="rId899">
                      <a:extLst>
                        <a:ext uri="{28A0092B-C50C-407E-A947-70E740481C1C}">
                          <a14:useLocalDpi xmlns:a14="http://schemas.microsoft.com/office/drawing/2010/main" val="0"/>
                        </a:ext>
                      </a:extLst>
                    </a:blip>
                    <a:srcRect/>
                    <a:stretch>
                      <a:fillRect/>
                    </a:stretch>
                  </pic:blipFill>
                  <pic:spPr bwMode="auto">
                    <a:xfrm>
                      <a:off x="0" y="0"/>
                      <a:ext cx="2857500" cy="2409825"/>
                    </a:xfrm>
                    <a:prstGeom prst="rect">
                      <a:avLst/>
                    </a:prstGeom>
                    <a:noFill/>
                    <a:ln>
                      <a:noFill/>
                    </a:ln>
                  </pic:spPr>
                </pic:pic>
              </a:graphicData>
            </a:graphic>
          </wp:inline>
        </w:drawing>
      </w:r>
    </w:p>
    <w:p w14:paraId="08309152" w14:textId="77777777" w:rsidR="00CD1F2D" w:rsidRDefault="00CD1F2D">
      <w:pPr>
        <w:pStyle w:val="NormalWeb"/>
        <w:jc w:val="center"/>
        <w:divId w:val="418792202"/>
        <w:rPr>
          <w:rFonts w:ascii="Segoe UI" w:hAnsi="Segoe UI" w:cs="Segoe UI"/>
          <w:color w:val="333333"/>
          <w:lang w:val="en"/>
        </w:rPr>
      </w:pPr>
      <w:r>
        <w:rPr>
          <w:rStyle w:val="Strong"/>
          <w:rFonts w:ascii="Segoe UI" w:hAnsi="Segoe UI" w:cs="Segoe UI"/>
          <w:color w:val="333333"/>
          <w:lang w:val="en"/>
        </w:rPr>
        <w:t xml:space="preserve">Fig 59.1: Round-leaved Alumroot plant with distinct lobed foliage. </w:t>
      </w:r>
    </w:p>
    <w:p w14:paraId="4A43A3E5" w14:textId="77777777" w:rsidR="00CD1F2D" w:rsidRDefault="00CD1F2D">
      <w:pPr>
        <w:pStyle w:val="NormalWeb"/>
        <w:jc w:val="center"/>
        <w:divId w:val="418792202"/>
        <w:rPr>
          <w:rFonts w:ascii="Segoe UI" w:hAnsi="Segoe UI" w:cs="Segoe UI"/>
          <w:color w:val="333333"/>
          <w:lang w:val="en"/>
        </w:rPr>
      </w:pPr>
      <w:r>
        <w:rPr>
          <w:rFonts w:ascii="Segoe UI" w:hAnsi="Segoe UI" w:cs="Segoe UI"/>
          <w:noProof/>
          <w:color w:val="333333"/>
          <w:lang w:val="en"/>
        </w:rPr>
        <w:drawing>
          <wp:inline distT="0" distB="0" distL="0" distR="0" wp14:anchorId="2696D667" wp14:editId="03ABEB76">
            <wp:extent cx="1895475" cy="2857500"/>
            <wp:effectExtent l="0" t="0" r="9525"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link="rId900">
                      <a:extLst>
                        <a:ext uri="{28A0092B-C50C-407E-A947-70E740481C1C}">
                          <a14:useLocalDpi xmlns:a14="http://schemas.microsoft.com/office/drawing/2010/main" val="0"/>
                        </a:ext>
                      </a:extLst>
                    </a:blip>
                    <a:srcRect/>
                    <a:stretch>
                      <a:fillRect/>
                    </a:stretch>
                  </pic:blipFill>
                  <pic:spPr bwMode="auto">
                    <a:xfrm>
                      <a:off x="0" y="0"/>
                      <a:ext cx="1895475" cy="2857500"/>
                    </a:xfrm>
                    <a:prstGeom prst="rect">
                      <a:avLst/>
                    </a:prstGeom>
                    <a:noFill/>
                    <a:ln>
                      <a:noFill/>
                    </a:ln>
                  </pic:spPr>
                </pic:pic>
              </a:graphicData>
            </a:graphic>
          </wp:inline>
        </w:drawing>
      </w:r>
    </w:p>
    <w:p w14:paraId="1FF36F5F" w14:textId="77777777" w:rsidR="00CD1F2D" w:rsidRDefault="00CD1F2D">
      <w:pPr>
        <w:pStyle w:val="NormalWeb"/>
        <w:jc w:val="center"/>
        <w:divId w:val="418792202"/>
        <w:rPr>
          <w:rFonts w:ascii="Segoe UI" w:hAnsi="Segoe UI" w:cs="Segoe UI"/>
          <w:color w:val="333333"/>
          <w:lang w:val="en"/>
        </w:rPr>
      </w:pPr>
      <w:r>
        <w:rPr>
          <w:rStyle w:val="Strong"/>
          <w:rFonts w:ascii="Segoe UI" w:hAnsi="Segoe UI" w:cs="Segoe UI"/>
          <w:color w:val="333333"/>
          <w:lang w:val="en"/>
        </w:rPr>
        <w:t xml:space="preserve">Fig 59.2: Close-up view of the plant's distinctive leathery leaves and natural habitat. </w:t>
      </w:r>
    </w:p>
    <w:p w14:paraId="5904478F"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9966"/>
          <w:lang w:val="en"/>
        </w:rPr>
        <w:t xml:space="preserve">General Information </w:t>
      </w:r>
    </w:p>
    <w:p w14:paraId="143A0DB2" w14:textId="77777777" w:rsidR="00CD1F2D" w:rsidRDefault="00CD1F2D">
      <w:pPr>
        <w:pStyle w:val="NormalWeb"/>
        <w:jc w:val="both"/>
        <w:divId w:val="418792202"/>
        <w:rPr>
          <w:rFonts w:ascii="Segoe UI" w:hAnsi="Segoe UI" w:cs="Segoe UI"/>
          <w:color w:val="333333"/>
          <w:lang w:val="en"/>
        </w:rPr>
      </w:pPr>
      <w:r>
        <w:rPr>
          <w:rFonts w:ascii="Segoe UI" w:hAnsi="Segoe UI" w:cs="Segoe UI"/>
          <w:color w:val="333333"/>
          <w:lang w:val="en"/>
        </w:rPr>
        <w:t xml:space="preserve">Round-Leaved Alumroot forms low-growing mounds of evergreen basal foliage 6-12 inches tall, with distinctive oval to round leaves that are often lobed or toothed. The leaves have a leathery texture and remain attractive throughout the growing season. From late spring to mid-summer, the plant produces striking flowering stems that can reach 12-35 inches in height, bearing dense cylindrical spikes of small, bell-shaped flowers in shades of cream, pale yellow, greenish-white, or pinkish. </w:t>
      </w:r>
      <w:r>
        <w:rPr>
          <w:rFonts w:ascii="Segoe UI" w:hAnsi="Segoe UI" w:cs="Segoe UI"/>
          <w:color w:val="333333"/>
          <w:vertAlign w:val="superscript"/>
          <w:lang w:val="en"/>
        </w:rPr>
        <w:t xml:space="preserve">[3][11] </w:t>
      </w:r>
    </w:p>
    <w:p w14:paraId="122C29DA" w14:textId="77777777" w:rsidR="00CD1F2D" w:rsidRDefault="00CD1F2D">
      <w:pPr>
        <w:pStyle w:val="Heading3"/>
        <w:divId w:val="418792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434E4EE9" w14:textId="77777777" w:rsidR="00CD1F2D" w:rsidRDefault="00CD1F2D">
      <w:pPr>
        <w:pStyle w:val="NormalWeb"/>
        <w:jc w:val="both"/>
        <w:divId w:val="418792202"/>
        <w:rPr>
          <w:rFonts w:ascii="Segoe UI" w:hAnsi="Segoe UI" w:cs="Segoe UI"/>
          <w:color w:val="333333"/>
          <w:lang w:val="en"/>
        </w:rPr>
      </w:pPr>
      <w:r>
        <w:rPr>
          <w:rFonts w:ascii="Segoe UI" w:hAnsi="Segoe UI" w:cs="Segoe UI"/>
          <w:color w:val="333333"/>
          <w:lang w:val="en"/>
        </w:rPr>
        <w:t>Round-Leaved Alumroot has always been known among indigenous people as a strong healing plant, one that offers medicine for both the body and the spirit. Its roots were valued most, for they could be made into many forms of remedy. When someone was wounded or cut, an infusion or decoction of the roots was used to wash and heal the sore. The crushed roots were also laid directly on cuts, bruises, or insect bites as a poultice to draw out pain and swelling. A gentler infusion was used as a wash for skin irrit</w:t>
      </w:r>
      <w:r>
        <w:rPr>
          <w:rFonts w:ascii="Segoe UI" w:hAnsi="Segoe UI" w:cs="Segoe UI"/>
          <w:color w:val="333333"/>
          <w:lang w:val="en"/>
        </w:rPr>
        <w:t>ations and rashes, bringing relief to inflamed areas. When taken as tea, the root served as a digestive medicine, easing stomach troubles and calming diarrhea. Because of its strong astringent nature, the same plant was used to control bleeding and to strengthen the body after injury.</w:t>
      </w:r>
      <w:r>
        <w:rPr>
          <w:rFonts w:ascii="Segoe UI" w:hAnsi="Segoe UI" w:cs="Segoe UI"/>
          <w:color w:val="333333"/>
          <w:lang w:val="en"/>
        </w:rPr>
        <w:t xml:space="preserve"> </w:t>
      </w:r>
      <w:r>
        <w:rPr>
          <w:rFonts w:ascii="Segoe UI" w:hAnsi="Segoe UI" w:cs="Segoe UI"/>
          <w:color w:val="333333"/>
          <w:vertAlign w:val="superscript"/>
          <w:lang w:val="en"/>
        </w:rPr>
        <w:t xml:space="preserve">[4] </w:t>
      </w:r>
    </w:p>
    <w:p w14:paraId="2E361BC2" w14:textId="77777777" w:rsidR="00CD1F2D" w:rsidRDefault="00CD1F2D">
      <w:pPr>
        <w:pStyle w:val="NormalWeb"/>
        <w:jc w:val="both"/>
        <w:divId w:val="418792202"/>
        <w:rPr>
          <w:rFonts w:ascii="Segoe UI" w:hAnsi="Segoe UI" w:cs="Segoe UI"/>
          <w:color w:val="333333"/>
          <w:lang w:val="en"/>
        </w:rPr>
      </w:pPr>
      <w:r>
        <w:rPr>
          <w:rFonts w:ascii="Segoe UI" w:hAnsi="Segoe UI" w:cs="Segoe UI"/>
          <w:color w:val="333333"/>
          <w:lang w:val="en"/>
        </w:rPr>
        <w:t xml:space="preserve">For those suffering from mouth sores or sore gums, the people would prepare a mild root infusion to gargle and rinse, soothing pain and inflammation. When swelling or joint pain troubled the body, the roots were again applied externally to reduce inflammation. Even the eyes could be treated with a very light root wash to ease irritation or redness. Poultice was also used for burns or damaged skin, helping to draw out the heat and promote healing. In times when the people needed strength, a tea of the roots </w:t>
      </w:r>
      <w:r>
        <w:rPr>
          <w:rFonts w:ascii="Segoe UI" w:hAnsi="Segoe UI" w:cs="Segoe UI"/>
          <w:color w:val="333333"/>
          <w:lang w:val="en"/>
        </w:rPr>
        <w:t>was taken as a general tonic to support good health. The plant was known, too, for its cleansing power – a strong decoction made from the roots was used to wash infected wounds and fight off illness. Beyond its physical uses, the Round-Leaved Alumroot was also part of ceremony, used in healing and spiritual protection, reminding the people that true wellness came from balance between the body, the land, and the spirit.</w:t>
      </w:r>
      <w:r>
        <w:rPr>
          <w:rFonts w:ascii="Segoe UI" w:hAnsi="Segoe UI" w:cs="Segoe UI"/>
          <w:color w:val="333333"/>
          <w:lang w:val="en"/>
        </w:rPr>
        <w:t xml:space="preserve"> </w:t>
      </w:r>
      <w:r>
        <w:rPr>
          <w:rFonts w:ascii="Segoe UI" w:hAnsi="Segoe UI" w:cs="Segoe UI"/>
          <w:color w:val="333333"/>
          <w:vertAlign w:val="superscript"/>
          <w:lang w:val="en"/>
        </w:rPr>
        <w:t xml:space="preserve">[4] </w:t>
      </w:r>
    </w:p>
    <w:p w14:paraId="6CD3B685" w14:textId="77777777" w:rsidR="00CD1F2D" w:rsidRDefault="00CD1F2D">
      <w:pPr>
        <w:pStyle w:val="Heading3"/>
        <w:divId w:val="418792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110DEC61" w14:textId="77777777" w:rsidR="00CD1F2D" w:rsidRDefault="00CD1F2D">
      <w:pPr>
        <w:numPr>
          <w:ilvl w:val="0"/>
          <w:numId w:val="727"/>
        </w:numPr>
        <w:spacing w:before="100" w:beforeAutospacing="1" w:after="100" w:afterAutospacing="1"/>
        <w:divId w:val="418792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Hydrolyzable Tannins (Primary Bioactive Compounds) </w:t>
      </w:r>
      <w:r>
        <w:rPr>
          <w:rFonts w:ascii="Segoe UI" w:eastAsia="Times New Roman" w:hAnsi="Segoe UI" w:cs="Segoe UI"/>
          <w:color w:val="333333"/>
          <w:vertAlign w:val="superscript"/>
          <w:lang w:val="en"/>
        </w:rPr>
        <w:t xml:space="preserve">[1][5] </w:t>
      </w:r>
    </w:p>
    <w:p w14:paraId="5E31F39E" w14:textId="77777777" w:rsidR="00CD1F2D" w:rsidRDefault="00CD1F2D">
      <w:pPr>
        <w:pStyle w:val="NormalWeb"/>
        <w:divId w:val="418792202"/>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3D5BDEF2"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(i) Gallotannins (Polymeric galloyl esters) </w:t>
      </w:r>
    </w:p>
    <w:p w14:paraId="0884CEFF" w14:textId="77777777" w:rsidR="00CD1F2D" w:rsidRDefault="00CD1F2D">
      <w:pPr>
        <w:pStyle w:val="NormalWeb"/>
        <w:jc w:val="center"/>
        <w:divId w:val="418792202"/>
        <w:rPr>
          <w:rFonts w:ascii="Segoe UI" w:hAnsi="Segoe UI" w:cs="Segoe UI"/>
          <w:color w:val="333333"/>
          <w:lang w:val="en"/>
        </w:rPr>
      </w:pPr>
      <w:r>
        <w:rPr>
          <w:rFonts w:ascii="Segoe UI" w:hAnsi="Segoe UI" w:cs="Segoe UI"/>
          <w:noProof/>
          <w:color w:val="333333"/>
          <w:lang w:val="en"/>
        </w:rPr>
        <w:drawing>
          <wp:inline distT="0" distB="0" distL="0" distR="0" wp14:anchorId="7574D0A0" wp14:editId="1D748443">
            <wp:extent cx="2857500" cy="2790825"/>
            <wp:effectExtent l="0" t="0" r="0" b="952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link="rId901">
                      <a:extLst>
                        <a:ext uri="{28A0092B-C50C-407E-A947-70E740481C1C}">
                          <a14:useLocalDpi xmlns:a14="http://schemas.microsoft.com/office/drawing/2010/main" val="0"/>
                        </a:ext>
                      </a:extLst>
                    </a:blip>
                    <a:srcRect/>
                    <a:stretch>
                      <a:fillRect/>
                    </a:stretch>
                  </pic:blipFill>
                  <pic:spPr bwMode="auto">
                    <a:xfrm>
                      <a:off x="0" y="0"/>
                      <a:ext cx="2857500" cy="2790825"/>
                    </a:xfrm>
                    <a:prstGeom prst="rect">
                      <a:avLst/>
                    </a:prstGeom>
                    <a:noFill/>
                    <a:ln>
                      <a:noFill/>
                    </a:ln>
                  </pic:spPr>
                </pic:pic>
              </a:graphicData>
            </a:graphic>
          </wp:inline>
        </w:drawing>
      </w:r>
    </w:p>
    <w:p w14:paraId="6A05C162" w14:textId="77777777" w:rsidR="00CD1F2D" w:rsidRDefault="00CD1F2D">
      <w:pPr>
        <w:pStyle w:val="NormalWeb"/>
        <w:jc w:val="center"/>
        <w:divId w:val="418792202"/>
        <w:rPr>
          <w:rFonts w:ascii="Segoe UI" w:hAnsi="Segoe UI" w:cs="Segoe UI"/>
          <w:color w:val="333333"/>
          <w:lang w:val="en"/>
        </w:rPr>
      </w:pPr>
      <w:r>
        <w:rPr>
          <w:rStyle w:val="Strong"/>
          <w:rFonts w:ascii="Segoe UI" w:hAnsi="Segoe UI" w:cs="Segoe UI"/>
          <w:color w:val="333333"/>
          <w:lang w:val="en"/>
        </w:rPr>
        <w:t xml:space="preserve">Fig 59.3: Chemical structure of a typical Gallotannin. </w:t>
      </w:r>
    </w:p>
    <w:p w14:paraId="79D8C801"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(ii) Ellagitannins (Complex hydrolyzable tannins) </w:t>
      </w:r>
    </w:p>
    <w:p w14:paraId="0C7DD4CA"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(iii) Ellagic Acid (C₁₄H₆O₈) – Tannin metabolite</w:t>
      </w:r>
      <w:r>
        <w:rPr>
          <w:rFonts w:ascii="Segoe UI" w:hAnsi="Segoe UI" w:cs="Segoe UI"/>
          <w:color w:val="333333"/>
          <w:lang w:val="en"/>
        </w:rPr>
        <w:t xml:space="preserve"> </w:t>
      </w:r>
    </w:p>
    <w:p w14:paraId="5258F7C3" w14:textId="77777777" w:rsidR="00CD1F2D" w:rsidRDefault="00CD1F2D">
      <w:pPr>
        <w:pStyle w:val="NormalWeb"/>
        <w:jc w:val="center"/>
        <w:divId w:val="418792202"/>
        <w:rPr>
          <w:rFonts w:ascii="Segoe UI" w:hAnsi="Segoe UI" w:cs="Segoe UI"/>
          <w:color w:val="333333"/>
          <w:lang w:val="en"/>
        </w:rPr>
      </w:pPr>
      <w:r>
        <w:rPr>
          <w:rFonts w:ascii="Segoe UI" w:hAnsi="Segoe UI" w:cs="Segoe UI"/>
          <w:noProof/>
          <w:color w:val="333333"/>
          <w:lang w:val="en"/>
        </w:rPr>
        <w:drawing>
          <wp:inline distT="0" distB="0" distL="0" distR="0" wp14:anchorId="1A02B4D1" wp14:editId="74DF6B6C">
            <wp:extent cx="2857500" cy="1990725"/>
            <wp:effectExtent l="0" t="0" r="0" b="952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link="rId902">
                      <a:extLst>
                        <a:ext uri="{28A0092B-C50C-407E-A947-70E740481C1C}">
                          <a14:useLocalDpi xmlns:a14="http://schemas.microsoft.com/office/drawing/2010/main" val="0"/>
                        </a:ext>
                      </a:extLst>
                    </a:blip>
                    <a:srcRect/>
                    <a:stretch>
                      <a:fillRect/>
                    </a:stretch>
                  </pic:blipFill>
                  <pic:spPr bwMode="auto">
                    <a:xfrm>
                      <a:off x="0" y="0"/>
                      <a:ext cx="2857500" cy="1990725"/>
                    </a:xfrm>
                    <a:prstGeom prst="rect">
                      <a:avLst/>
                    </a:prstGeom>
                    <a:noFill/>
                    <a:ln>
                      <a:noFill/>
                    </a:ln>
                  </pic:spPr>
                </pic:pic>
              </a:graphicData>
            </a:graphic>
          </wp:inline>
        </w:drawing>
      </w:r>
    </w:p>
    <w:p w14:paraId="3A25DE63" w14:textId="77777777" w:rsidR="00CD1F2D" w:rsidRDefault="00CD1F2D">
      <w:pPr>
        <w:pStyle w:val="NormalWeb"/>
        <w:jc w:val="center"/>
        <w:divId w:val="418792202"/>
        <w:rPr>
          <w:rFonts w:ascii="Segoe UI" w:hAnsi="Segoe UI" w:cs="Segoe UI"/>
          <w:color w:val="333333"/>
          <w:lang w:val="en"/>
        </w:rPr>
      </w:pPr>
      <w:r>
        <w:rPr>
          <w:rStyle w:val="Strong"/>
          <w:rFonts w:ascii="Segoe UI" w:hAnsi="Segoe UI" w:cs="Segoe UI"/>
          <w:color w:val="333333"/>
          <w:lang w:val="en"/>
        </w:rPr>
        <w:t xml:space="preserve">Fig 59.4: Chemical structure of Ellagic Acid. </w:t>
      </w:r>
    </w:p>
    <w:p w14:paraId="59D1610B" w14:textId="77777777" w:rsidR="00CD1F2D" w:rsidRDefault="00CD1F2D">
      <w:pPr>
        <w:pStyle w:val="NormalWeb"/>
        <w:divId w:val="418792202"/>
        <w:rPr>
          <w:rFonts w:ascii="Segoe UI" w:hAnsi="Segoe UI" w:cs="Segoe UI"/>
          <w:color w:val="333333"/>
          <w:lang w:val="en"/>
        </w:rPr>
      </w:pPr>
      <w:r>
        <w:rPr>
          <w:rStyle w:val="Emphasis"/>
          <w:rFonts w:ascii="Segoe UI" w:hAnsi="Segoe UI" w:cs="Segoe UI"/>
          <w:color w:val="333333"/>
          <w:u w:val="single"/>
          <w:lang w:val="en"/>
        </w:rPr>
        <w:t xml:space="preserve">Medicinal Properties </w:t>
      </w:r>
      <w:r>
        <w:rPr>
          <w:rFonts w:ascii="Segoe UI" w:hAnsi="Segoe UI" w:cs="Segoe UI"/>
          <w:color w:val="333333"/>
          <w:vertAlign w:val="superscript"/>
          <w:lang w:val="en"/>
        </w:rPr>
        <w:t xml:space="preserve">[5] </w:t>
      </w:r>
    </w:p>
    <w:p w14:paraId="5084BE1C" w14:textId="77777777" w:rsidR="00CD1F2D" w:rsidRDefault="00CD1F2D">
      <w:pPr>
        <w:numPr>
          <w:ilvl w:val="0"/>
          <w:numId w:val="728"/>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Astringent: Strong protein-binding and tissue-contracting effects </w:t>
      </w:r>
    </w:p>
    <w:p w14:paraId="0F7E0D38" w14:textId="77777777" w:rsidR="00CD1F2D" w:rsidRDefault="00CD1F2D">
      <w:pPr>
        <w:numPr>
          <w:ilvl w:val="0"/>
          <w:numId w:val="728"/>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Wound healing: Promotes tissue repair and collagen synthesis </w:t>
      </w:r>
    </w:p>
    <w:p w14:paraId="71CDD709" w14:textId="77777777" w:rsidR="00CD1F2D" w:rsidRDefault="00CD1F2D">
      <w:pPr>
        <w:numPr>
          <w:ilvl w:val="0"/>
          <w:numId w:val="728"/>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activity </w:t>
      </w:r>
    </w:p>
    <w:p w14:paraId="00BF6F3B" w14:textId="77777777" w:rsidR="00CD1F2D" w:rsidRDefault="00CD1F2D">
      <w:pPr>
        <w:numPr>
          <w:ilvl w:val="0"/>
          <w:numId w:val="728"/>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Reduces inflammatory mediators </w:t>
      </w:r>
    </w:p>
    <w:p w14:paraId="4B1AE0C2" w14:textId="77777777" w:rsidR="00CD1F2D" w:rsidRDefault="00CD1F2D">
      <w:pPr>
        <w:numPr>
          <w:ilvl w:val="0"/>
          <w:numId w:val="729"/>
        </w:numPr>
        <w:spacing w:before="100" w:beforeAutospacing="1" w:after="100" w:afterAutospacing="1"/>
        <w:divId w:val="418792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(Supporting Compounds) </w:t>
      </w:r>
      <w:r>
        <w:rPr>
          <w:rFonts w:ascii="Segoe UI" w:eastAsia="Times New Roman" w:hAnsi="Segoe UI" w:cs="Segoe UI"/>
          <w:color w:val="333333"/>
          <w:vertAlign w:val="superscript"/>
          <w:lang w:val="en"/>
        </w:rPr>
        <w:t xml:space="preserve">[6] </w:t>
      </w:r>
    </w:p>
    <w:p w14:paraId="612D4067" w14:textId="77777777" w:rsidR="00CD1F2D" w:rsidRDefault="00CD1F2D">
      <w:pPr>
        <w:pStyle w:val="NormalWeb"/>
        <w:divId w:val="418792202"/>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200C9120"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(i) Quercetin (C₁₅H₁₀O₇) – Major flavonol</w:t>
      </w:r>
      <w:r>
        <w:rPr>
          <w:rFonts w:ascii="Segoe UI" w:hAnsi="Segoe UI" w:cs="Segoe UI"/>
          <w:color w:val="333333"/>
          <w:lang w:val="en"/>
        </w:rPr>
        <w:t xml:space="preserve"> </w:t>
      </w:r>
    </w:p>
    <w:p w14:paraId="1D284D12" w14:textId="77777777" w:rsidR="00CD1F2D" w:rsidRDefault="00CD1F2D">
      <w:pPr>
        <w:pStyle w:val="NormalWeb"/>
        <w:jc w:val="center"/>
        <w:divId w:val="418792202"/>
        <w:rPr>
          <w:rFonts w:ascii="Segoe UI" w:hAnsi="Segoe UI" w:cs="Segoe UI"/>
          <w:color w:val="333333"/>
          <w:lang w:val="en"/>
        </w:rPr>
      </w:pPr>
      <w:r>
        <w:rPr>
          <w:rFonts w:ascii="Segoe UI" w:hAnsi="Segoe UI" w:cs="Segoe UI"/>
          <w:noProof/>
          <w:color w:val="333333"/>
          <w:lang w:val="en"/>
        </w:rPr>
        <w:drawing>
          <wp:inline distT="0" distB="0" distL="0" distR="0" wp14:anchorId="3A290299" wp14:editId="525584DE">
            <wp:extent cx="2857500" cy="192405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link="rId903">
                      <a:extLst>
                        <a:ext uri="{28A0092B-C50C-407E-A947-70E740481C1C}">
                          <a14:useLocalDpi xmlns:a14="http://schemas.microsoft.com/office/drawing/2010/main" val="0"/>
                        </a:ext>
                      </a:extLst>
                    </a:blip>
                    <a:srcRect/>
                    <a:stretch>
                      <a:fillRect/>
                    </a:stretch>
                  </pic:blipFill>
                  <pic:spPr bwMode="auto">
                    <a:xfrm>
                      <a:off x="0" y="0"/>
                      <a:ext cx="2857500" cy="1924050"/>
                    </a:xfrm>
                    <a:prstGeom prst="rect">
                      <a:avLst/>
                    </a:prstGeom>
                    <a:noFill/>
                    <a:ln>
                      <a:noFill/>
                    </a:ln>
                  </pic:spPr>
                </pic:pic>
              </a:graphicData>
            </a:graphic>
          </wp:inline>
        </w:drawing>
      </w:r>
    </w:p>
    <w:p w14:paraId="2E217A37" w14:textId="77777777" w:rsidR="00CD1F2D" w:rsidRDefault="00CD1F2D">
      <w:pPr>
        <w:pStyle w:val="NormalWeb"/>
        <w:jc w:val="center"/>
        <w:divId w:val="418792202"/>
        <w:rPr>
          <w:rFonts w:ascii="Segoe UI" w:hAnsi="Segoe UI" w:cs="Segoe UI"/>
          <w:color w:val="333333"/>
          <w:lang w:val="en"/>
        </w:rPr>
      </w:pPr>
      <w:r>
        <w:rPr>
          <w:rStyle w:val="Strong"/>
          <w:rFonts w:ascii="Segoe UI" w:hAnsi="Segoe UI" w:cs="Segoe UI"/>
          <w:color w:val="333333"/>
          <w:lang w:val="en"/>
        </w:rPr>
        <w:t xml:space="preserve">Fig 59.5: Chemical structure of Quercetin. </w:t>
      </w:r>
    </w:p>
    <w:p w14:paraId="555A5F2E"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(ii) Kaempferol (C₁₅H₁₀O₆) – Flavonol compound</w:t>
      </w:r>
      <w:r>
        <w:rPr>
          <w:rFonts w:ascii="Segoe UI" w:hAnsi="Segoe UI" w:cs="Segoe UI"/>
          <w:color w:val="333333"/>
          <w:lang w:val="en"/>
        </w:rPr>
        <w:t xml:space="preserve"> </w:t>
      </w:r>
    </w:p>
    <w:p w14:paraId="07024154"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(iii) Catechin (C₁₅H₁₄O₆) – Flavan-3-ol</w:t>
      </w:r>
      <w:r>
        <w:rPr>
          <w:rFonts w:ascii="Segoe UI" w:hAnsi="Segoe UI" w:cs="Segoe UI"/>
          <w:color w:val="333333"/>
          <w:lang w:val="en"/>
        </w:rPr>
        <w:t xml:space="preserve"> </w:t>
      </w:r>
    </w:p>
    <w:p w14:paraId="7C90F047" w14:textId="77777777" w:rsidR="00CD1F2D" w:rsidRDefault="00CD1F2D">
      <w:pPr>
        <w:numPr>
          <w:ilvl w:val="0"/>
          <w:numId w:val="730"/>
        </w:numPr>
        <w:spacing w:before="100" w:beforeAutospacing="1" w:after="100" w:afterAutospacing="1"/>
        <w:divId w:val="418792202"/>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w:t>
      </w:r>
      <w:r>
        <w:rPr>
          <w:rFonts w:ascii="Segoe UI" w:eastAsia="Times New Roman" w:hAnsi="Segoe UI" w:cs="Segoe UI"/>
          <w:color w:val="333333"/>
          <w:vertAlign w:val="superscript"/>
          <w:lang w:val="en"/>
        </w:rPr>
        <w:t xml:space="preserve">[1] </w:t>
      </w:r>
    </w:p>
    <w:p w14:paraId="5F5EDFE8" w14:textId="77777777" w:rsidR="00CD1F2D" w:rsidRDefault="00CD1F2D">
      <w:pPr>
        <w:pStyle w:val="NormalWeb"/>
        <w:divId w:val="418792202"/>
        <w:rPr>
          <w:rFonts w:ascii="Segoe UI" w:hAnsi="Segoe UI" w:cs="Segoe UI"/>
          <w:color w:val="333333"/>
          <w:lang w:val="en"/>
        </w:rPr>
      </w:pPr>
      <w:r>
        <w:rPr>
          <w:rStyle w:val="Emphasis"/>
          <w:rFonts w:ascii="Segoe UI" w:hAnsi="Segoe UI" w:cs="Segoe UI"/>
          <w:color w:val="333333"/>
          <w:lang w:val="en"/>
        </w:rPr>
        <w:t>Most Important Compound:</w:t>
      </w:r>
      <w:r>
        <w:rPr>
          <w:rStyle w:val="Emphasis"/>
          <w:rFonts w:ascii="Segoe UI" w:hAnsi="Segoe UI" w:cs="Segoe UI"/>
          <w:color w:val="333333"/>
          <w:lang w:val="en"/>
        </w:rPr>
        <w:t xml:space="preserve"> </w:t>
      </w:r>
    </w:p>
    <w:p w14:paraId="55C0BAE5"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Gallic Acid (C₇H₆O₅) – Tannin precursor</w:t>
      </w:r>
      <w:r>
        <w:rPr>
          <w:rFonts w:ascii="Segoe UI" w:hAnsi="Segoe UI" w:cs="Segoe UI"/>
          <w:color w:val="333333"/>
          <w:lang w:val="en"/>
        </w:rPr>
        <w:t xml:space="preserve"> </w:t>
      </w:r>
    </w:p>
    <w:p w14:paraId="5DCEC772" w14:textId="77777777" w:rsidR="00CD1F2D" w:rsidRDefault="00CD1F2D">
      <w:pPr>
        <w:pStyle w:val="Heading3"/>
        <w:divId w:val="418792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60C63B9A"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Wound Healing (Root Poultices and Infusions) </w:t>
      </w:r>
      <w:r>
        <w:rPr>
          <w:rFonts w:ascii="Segoe UI" w:hAnsi="Segoe UI" w:cs="Segoe UI"/>
          <w:color w:val="333333"/>
          <w:vertAlign w:val="superscript"/>
          <w:lang w:val="en"/>
        </w:rPr>
        <w:t xml:space="preserve">[5][6] </w:t>
      </w:r>
    </w:p>
    <w:p w14:paraId="2FE95EF5" w14:textId="77777777" w:rsidR="00CD1F2D" w:rsidRDefault="00CD1F2D">
      <w:pPr>
        <w:numPr>
          <w:ilvl w:val="0"/>
          <w:numId w:val="731"/>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Hydrolyzable tannins act through: </w:t>
      </w:r>
    </w:p>
    <w:p w14:paraId="26ECB8F1" w14:textId="77777777" w:rsidR="00CD1F2D" w:rsidRDefault="00CD1F2D">
      <w:pPr>
        <w:numPr>
          <w:ilvl w:val="1"/>
          <w:numId w:val="731"/>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forming protective barrier </w:t>
      </w:r>
    </w:p>
    <w:p w14:paraId="627FCA85" w14:textId="77777777" w:rsidR="00CD1F2D" w:rsidRDefault="00CD1F2D">
      <w:pPr>
        <w:numPr>
          <w:ilvl w:val="1"/>
          <w:numId w:val="731"/>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Hemostatic action promoting blood clotting </w:t>
      </w:r>
    </w:p>
    <w:p w14:paraId="5B892968" w14:textId="77777777" w:rsidR="00CD1F2D" w:rsidRDefault="00CD1F2D">
      <w:pPr>
        <w:numPr>
          <w:ilvl w:val="1"/>
          <w:numId w:val="731"/>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infection </w:t>
      </w:r>
    </w:p>
    <w:p w14:paraId="3806537F" w14:textId="77777777" w:rsidR="00CD1F2D" w:rsidRDefault="00CD1F2D">
      <w:pPr>
        <w:numPr>
          <w:ilvl w:val="0"/>
          <w:numId w:val="731"/>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Flavonoids contribute: </w:t>
      </w:r>
    </w:p>
    <w:p w14:paraId="65BE0B5F" w14:textId="77777777" w:rsidR="00CD1F2D" w:rsidRDefault="00CD1F2D">
      <w:pPr>
        <w:numPr>
          <w:ilvl w:val="1"/>
          <w:numId w:val="731"/>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and tissue repair </w:t>
      </w:r>
    </w:p>
    <w:p w14:paraId="46C72C5B" w14:textId="77777777" w:rsidR="00CD1F2D" w:rsidRDefault="00CD1F2D">
      <w:pPr>
        <w:numPr>
          <w:ilvl w:val="1"/>
          <w:numId w:val="731"/>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healing tissues </w:t>
      </w:r>
    </w:p>
    <w:p w14:paraId="61FD67AA" w14:textId="77777777" w:rsidR="00CD1F2D" w:rsidRDefault="00CD1F2D">
      <w:pPr>
        <w:numPr>
          <w:ilvl w:val="1"/>
          <w:numId w:val="731"/>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wound inflammation </w:t>
      </w:r>
    </w:p>
    <w:p w14:paraId="517EBEF9"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Astringent and Hemostatic Effects (Root Preparations) </w:t>
      </w:r>
      <w:r>
        <w:rPr>
          <w:rFonts w:ascii="Segoe UI" w:hAnsi="Segoe UI" w:cs="Segoe UI"/>
          <w:color w:val="333333"/>
          <w:vertAlign w:val="superscript"/>
          <w:lang w:val="en"/>
        </w:rPr>
        <w:t xml:space="preserve">[1][5] </w:t>
      </w:r>
    </w:p>
    <w:p w14:paraId="0671249C" w14:textId="77777777" w:rsidR="00CD1F2D" w:rsidRDefault="00CD1F2D">
      <w:pPr>
        <w:numPr>
          <w:ilvl w:val="0"/>
          <w:numId w:val="732"/>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Gallotannins and ellagitannins provide: </w:t>
      </w:r>
    </w:p>
    <w:p w14:paraId="3D963975" w14:textId="77777777" w:rsidR="00CD1F2D" w:rsidRDefault="00CD1F2D">
      <w:pPr>
        <w:numPr>
          <w:ilvl w:val="1"/>
          <w:numId w:val="732"/>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Protein cross-linking causing tissue contraction </w:t>
      </w:r>
    </w:p>
    <w:p w14:paraId="47270D9A" w14:textId="77777777" w:rsidR="00CD1F2D" w:rsidRDefault="00CD1F2D">
      <w:pPr>
        <w:numPr>
          <w:ilvl w:val="1"/>
          <w:numId w:val="732"/>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Reduced capillary permeability decreasing bleeding </w:t>
      </w:r>
    </w:p>
    <w:p w14:paraId="4041AD74" w14:textId="77777777" w:rsidR="00CD1F2D" w:rsidRDefault="00CD1F2D">
      <w:pPr>
        <w:numPr>
          <w:ilvl w:val="1"/>
          <w:numId w:val="732"/>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Protective coating over damaged tissues </w:t>
      </w:r>
    </w:p>
    <w:p w14:paraId="32A8132F" w14:textId="77777777" w:rsidR="00CD1F2D" w:rsidRDefault="00CD1F2D">
      <w:pPr>
        <w:numPr>
          <w:ilvl w:val="0"/>
          <w:numId w:val="732"/>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Gallic acid facilitates: </w:t>
      </w:r>
    </w:p>
    <w:p w14:paraId="74F4B5F5" w14:textId="77777777" w:rsidR="00CD1F2D" w:rsidRDefault="00CD1F2D">
      <w:pPr>
        <w:numPr>
          <w:ilvl w:val="1"/>
          <w:numId w:val="732"/>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Vasoconstriction reducing blood flow </w:t>
      </w:r>
    </w:p>
    <w:p w14:paraId="6AF56792" w14:textId="77777777" w:rsidR="00CD1F2D" w:rsidRDefault="00CD1F2D">
      <w:pPr>
        <w:numPr>
          <w:ilvl w:val="1"/>
          <w:numId w:val="732"/>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Enhanced coagulation cascade activation </w:t>
      </w:r>
    </w:p>
    <w:p w14:paraId="639337B6" w14:textId="77777777" w:rsidR="00CD1F2D" w:rsidRDefault="00CD1F2D">
      <w:pPr>
        <w:numPr>
          <w:ilvl w:val="1"/>
          <w:numId w:val="732"/>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Antimicrobial barrier formation </w:t>
      </w:r>
    </w:p>
    <w:p w14:paraId="21CD1BB5"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Digestive Support (Root Tea) </w:t>
      </w:r>
      <w:r>
        <w:rPr>
          <w:rFonts w:ascii="Segoe UI" w:hAnsi="Segoe UI" w:cs="Segoe UI"/>
          <w:color w:val="333333"/>
          <w:vertAlign w:val="superscript"/>
          <w:lang w:val="en"/>
        </w:rPr>
        <w:t xml:space="preserve">[7] </w:t>
      </w:r>
    </w:p>
    <w:p w14:paraId="54ACB962" w14:textId="77777777" w:rsidR="00CD1F2D" w:rsidRDefault="00CD1F2D">
      <w:pPr>
        <w:numPr>
          <w:ilvl w:val="0"/>
          <w:numId w:val="733"/>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Tannins act as: </w:t>
      </w:r>
    </w:p>
    <w:p w14:paraId="0150BB26" w14:textId="77777777" w:rsidR="00CD1F2D" w:rsidRDefault="00CD1F2D">
      <w:pPr>
        <w:numPr>
          <w:ilvl w:val="1"/>
          <w:numId w:val="733"/>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Astringent compounds reducing intestinal secretions </w:t>
      </w:r>
    </w:p>
    <w:p w14:paraId="11284C6B" w14:textId="77777777" w:rsidR="00CD1F2D" w:rsidRDefault="00CD1F2D">
      <w:pPr>
        <w:numPr>
          <w:ilvl w:val="1"/>
          <w:numId w:val="733"/>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Protective coating for inflamed mucosa </w:t>
      </w:r>
    </w:p>
    <w:p w14:paraId="52084D68" w14:textId="77777777" w:rsidR="00CD1F2D" w:rsidRDefault="00CD1F2D">
      <w:pPr>
        <w:numPr>
          <w:ilvl w:val="1"/>
          <w:numId w:val="733"/>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Antimicrobial agents against gut pathogens </w:t>
      </w:r>
    </w:p>
    <w:p w14:paraId="238E7E64" w14:textId="77777777" w:rsidR="00CD1F2D" w:rsidRDefault="00CD1F2D">
      <w:pPr>
        <w:numPr>
          <w:ilvl w:val="0"/>
          <w:numId w:val="733"/>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Flavonoids provide: </w:t>
      </w:r>
    </w:p>
    <w:p w14:paraId="2C9377D4" w14:textId="77777777" w:rsidR="00CD1F2D" w:rsidRDefault="00CD1F2D">
      <w:pPr>
        <w:numPr>
          <w:ilvl w:val="1"/>
          <w:numId w:val="733"/>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digestive tract </w:t>
      </w:r>
    </w:p>
    <w:p w14:paraId="3068CE04" w14:textId="77777777" w:rsidR="00CD1F2D" w:rsidRDefault="00CD1F2D">
      <w:pPr>
        <w:numPr>
          <w:ilvl w:val="1"/>
          <w:numId w:val="733"/>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intestinal cells </w:t>
      </w:r>
    </w:p>
    <w:p w14:paraId="3FB44CAA" w14:textId="77777777" w:rsidR="00CD1F2D" w:rsidRDefault="00CD1F2D">
      <w:pPr>
        <w:numPr>
          <w:ilvl w:val="1"/>
          <w:numId w:val="733"/>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Enhanced gut barrier function </w:t>
      </w:r>
    </w:p>
    <w:p w14:paraId="02EDEE1A" w14:textId="77777777" w:rsidR="00CD1F2D" w:rsidRDefault="00CD1F2D">
      <w:pPr>
        <w:pStyle w:val="Heading3"/>
        <w:divId w:val="418792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7CD414D6"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Astringent and Hemostatic Mechanism (Tannins) </w:t>
      </w:r>
      <w:r>
        <w:rPr>
          <w:rFonts w:ascii="Segoe UI" w:hAnsi="Segoe UI" w:cs="Segoe UI"/>
          <w:color w:val="333333"/>
          <w:vertAlign w:val="superscript"/>
          <w:lang w:val="en"/>
        </w:rPr>
        <w:t xml:space="preserve">[1] </w:t>
      </w:r>
    </w:p>
    <w:p w14:paraId="6F305B30"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Gallotannins → Protein cross-linking → Tissue contraction → Reduced capillary permeability → Decreased bleeding</w:t>
      </w:r>
      <w:r>
        <w:rPr>
          <w:rFonts w:ascii="Segoe UI" w:hAnsi="Segoe UI" w:cs="Segoe UI"/>
          <w:color w:val="333333"/>
          <w:lang w:val="en"/>
        </w:rPr>
        <w:t xml:space="preserve"> </w:t>
      </w:r>
    </w:p>
    <w:p w14:paraId="2D27448A"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Tannins + Blood proteins → Coagulation → Hemostasis → Clot formation → Bleeding cessation</w:t>
      </w:r>
      <w:r>
        <w:rPr>
          <w:rFonts w:ascii="Segoe UI" w:hAnsi="Segoe UI" w:cs="Segoe UI"/>
          <w:color w:val="333333"/>
          <w:lang w:val="en"/>
        </w:rPr>
        <w:t xml:space="preserve"> </w:t>
      </w:r>
    </w:p>
    <w:p w14:paraId="567D1E99"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Wound Healing Acceleration (Multiple Compounds) </w:t>
      </w:r>
      <w:r>
        <w:rPr>
          <w:rFonts w:ascii="Segoe UI" w:hAnsi="Segoe UI" w:cs="Segoe UI"/>
          <w:color w:val="333333"/>
          <w:vertAlign w:val="superscript"/>
          <w:lang w:val="en"/>
        </w:rPr>
        <w:t xml:space="preserve">[5][6] </w:t>
      </w:r>
    </w:p>
    <w:p w14:paraId="190BC3D4"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Ellagitannins → Fibroblast proliferation ↑ → Enhanced collagen synthesis → Improved tissue tensile strength → Faster healing</w:t>
      </w:r>
      <w:r>
        <w:rPr>
          <w:rFonts w:ascii="Segoe UI" w:hAnsi="Segoe UI" w:cs="Segoe UI"/>
          <w:color w:val="333333"/>
          <w:lang w:val="en"/>
        </w:rPr>
        <w:t xml:space="preserve"> </w:t>
      </w:r>
    </w:p>
    <w:p w14:paraId="7364533C"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Flavonoids → VEGF expression ↑ → Enhanced angiogenesis → Improved blood supply → Accelerated wound closure</w:t>
      </w:r>
      <w:r>
        <w:rPr>
          <w:rFonts w:ascii="Segoe UI" w:hAnsi="Segoe UI" w:cs="Segoe UI"/>
          <w:color w:val="333333"/>
          <w:lang w:val="en"/>
        </w:rPr>
        <w:t xml:space="preserve"> </w:t>
      </w:r>
    </w:p>
    <w:p w14:paraId="6ADA1FFA"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Antimicrobial Action (Tannins + Flavonoids) </w:t>
      </w:r>
      <w:r>
        <w:rPr>
          <w:rFonts w:ascii="Segoe UI" w:hAnsi="Segoe UI" w:cs="Segoe UI"/>
          <w:color w:val="333333"/>
          <w:vertAlign w:val="superscript"/>
          <w:lang w:val="en"/>
        </w:rPr>
        <w:t xml:space="preserve">[1][2] </w:t>
      </w:r>
    </w:p>
    <w:p w14:paraId="4D09AB56"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Hydrolyzable tannins → Bacterial membrane disruption → Cell lysis → Increased permeability → ATP leakage → Cell death</w:t>
      </w:r>
      <w:r>
        <w:rPr>
          <w:rFonts w:ascii="Segoe UI" w:hAnsi="Segoe UI" w:cs="Segoe UI"/>
          <w:color w:val="333333"/>
          <w:lang w:val="en"/>
        </w:rPr>
        <w:t xml:space="preserve"> </w:t>
      </w:r>
    </w:p>
    <w:p w14:paraId="06FEE347"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Ellagic acid → Viral protein binding → Inhibited replication → Reduced viral load → Enhanced recovery</w:t>
      </w:r>
      <w:r>
        <w:rPr>
          <w:rFonts w:ascii="Segoe UI" w:hAnsi="Segoe UI" w:cs="Segoe UI"/>
          <w:color w:val="333333"/>
          <w:lang w:val="en"/>
        </w:rPr>
        <w:t xml:space="preserve"> </w:t>
      </w:r>
    </w:p>
    <w:p w14:paraId="7B61D6E2"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Anti-inflammatory Mechanism (Flavonoids + Ellagic Acid) </w:t>
      </w:r>
      <w:r>
        <w:rPr>
          <w:rFonts w:ascii="Segoe UI" w:hAnsi="Segoe UI" w:cs="Segoe UI"/>
          <w:color w:val="333333"/>
          <w:vertAlign w:val="superscript"/>
          <w:lang w:val="en"/>
        </w:rPr>
        <w:t xml:space="preserve">[1][6] </w:t>
      </w:r>
    </w:p>
    <w:p w14:paraId="737D8FDD"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Quercetin → NF-κB pathway inhibition → ↓ Pro-inflammatory cytokines → Reduced tissue inflammation → Pain relief</w:t>
      </w:r>
      <w:r>
        <w:rPr>
          <w:rFonts w:ascii="Segoe UI" w:hAnsi="Segoe UI" w:cs="Segoe UI"/>
          <w:color w:val="333333"/>
          <w:lang w:val="en"/>
        </w:rPr>
        <w:t xml:space="preserve"> </w:t>
      </w:r>
    </w:p>
    <w:p w14:paraId="3305038D"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Ellagic acid → COX-2 enzyme inhibition → ↓ Prostaglandin synthesis → Anti-inflammatory and analgesic effects</w:t>
      </w:r>
      <w:r>
        <w:rPr>
          <w:rFonts w:ascii="Segoe UI" w:hAnsi="Segoe UI" w:cs="Segoe UI"/>
          <w:color w:val="333333"/>
          <w:lang w:val="en"/>
        </w:rPr>
        <w:t xml:space="preserve"> </w:t>
      </w:r>
    </w:p>
    <w:p w14:paraId="62661236"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Digestive Protection (Tannins) </w:t>
      </w:r>
      <w:r>
        <w:rPr>
          <w:rFonts w:ascii="Segoe UI" w:hAnsi="Segoe UI" w:cs="Segoe UI"/>
          <w:color w:val="333333"/>
          <w:vertAlign w:val="superscript"/>
          <w:lang w:val="en"/>
        </w:rPr>
        <w:t xml:space="preserve">[7] </w:t>
      </w:r>
    </w:p>
    <w:p w14:paraId="00D5813B"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Gallotannins → Protein precipitation in gut → Protective barrier → Reduced inflammation → Enhanced gut healing</w:t>
      </w:r>
      <w:r>
        <w:rPr>
          <w:rFonts w:ascii="Segoe UI" w:hAnsi="Segoe UI" w:cs="Segoe UI"/>
          <w:color w:val="333333"/>
          <w:lang w:val="en"/>
        </w:rPr>
        <w:t xml:space="preserve"> </w:t>
      </w:r>
    </w:p>
    <w:p w14:paraId="19CB5F38"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Tannins → Antimicrobial in intestines → Pathogen inhibition → Improved digestive health → Symptom relief</w:t>
      </w:r>
      <w:r>
        <w:rPr>
          <w:rFonts w:ascii="Segoe UI" w:hAnsi="Segoe UI" w:cs="Segoe UI"/>
          <w:color w:val="333333"/>
          <w:lang w:val="en"/>
        </w:rPr>
        <w:t xml:space="preserve"> </w:t>
      </w:r>
    </w:p>
    <w:p w14:paraId="2A10B652" w14:textId="77777777" w:rsidR="00CD1F2D" w:rsidRDefault="00CD1F2D">
      <w:pPr>
        <w:pStyle w:val="Heading3"/>
        <w:divId w:val="418792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5E2F3800"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Root Infusion (Primary Traditional Method) </w:t>
      </w:r>
      <w:r>
        <w:rPr>
          <w:rFonts w:ascii="Segoe UI" w:hAnsi="Segoe UI" w:cs="Segoe UI"/>
          <w:color w:val="333333"/>
          <w:vertAlign w:val="superscript"/>
          <w:lang w:val="en"/>
        </w:rPr>
        <w:t xml:space="preserve">[4][5] </w:t>
      </w:r>
    </w:p>
    <w:p w14:paraId="54842FC7" w14:textId="77777777" w:rsidR="00CD1F2D" w:rsidRDefault="00CD1F2D">
      <w:pPr>
        <w:numPr>
          <w:ilvl w:val="0"/>
          <w:numId w:val="734"/>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Cold or warm water extraction: Optimizes tannin extraction </w:t>
      </w:r>
    </w:p>
    <w:p w14:paraId="6E29CA4B" w14:textId="77777777" w:rsidR="00CD1F2D" w:rsidRDefault="00CD1F2D">
      <w:pPr>
        <w:numPr>
          <w:ilvl w:val="0"/>
          <w:numId w:val="734"/>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Extended steeping: Increases concentration of bioactive compounds </w:t>
      </w:r>
    </w:p>
    <w:p w14:paraId="544299C1" w14:textId="77777777" w:rsidR="00CD1F2D" w:rsidRDefault="00CD1F2D">
      <w:pPr>
        <w:numPr>
          <w:ilvl w:val="0"/>
          <w:numId w:val="734"/>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Fresh vs. dried roots: Both effective with different tannin profiles </w:t>
      </w:r>
    </w:p>
    <w:p w14:paraId="1A115A5B" w14:textId="77777777" w:rsidR="00CD1F2D" w:rsidRDefault="00CD1F2D">
      <w:pPr>
        <w:numPr>
          <w:ilvl w:val="0"/>
          <w:numId w:val="734"/>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External application: Direct antimicrobial and astringent action </w:t>
      </w:r>
    </w:p>
    <w:p w14:paraId="26C41559"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3333"/>
          <w:lang w:val="en"/>
        </w:rPr>
        <w:t xml:space="preserve">Poultice Preparation </w:t>
      </w:r>
    </w:p>
    <w:p w14:paraId="4B73CB54" w14:textId="77777777" w:rsidR="00CD1F2D" w:rsidRDefault="00CD1F2D">
      <w:pPr>
        <w:numPr>
          <w:ilvl w:val="0"/>
          <w:numId w:val="735"/>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Crushed fresh roots: Maximum bioactive compound content </w:t>
      </w:r>
    </w:p>
    <w:p w14:paraId="344C20BF" w14:textId="77777777" w:rsidR="00CD1F2D" w:rsidRDefault="00CD1F2D">
      <w:pPr>
        <w:numPr>
          <w:ilvl w:val="0"/>
          <w:numId w:val="735"/>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Direct application: Immediate contact with wound surface </w:t>
      </w:r>
    </w:p>
    <w:p w14:paraId="679100F2" w14:textId="77777777" w:rsidR="00CD1F2D" w:rsidRDefault="00CD1F2D">
      <w:pPr>
        <w:numPr>
          <w:ilvl w:val="0"/>
          <w:numId w:val="735"/>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Moisture retention: Maintains hydrated healing environment </w:t>
      </w:r>
    </w:p>
    <w:p w14:paraId="40DE41A5" w14:textId="77777777" w:rsidR="00CD1F2D" w:rsidRDefault="00CD1F2D">
      <w:pPr>
        <w:numPr>
          <w:ilvl w:val="0"/>
          <w:numId w:val="735"/>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Protective barrier: Tannin-protein complex shields wound </w:t>
      </w:r>
    </w:p>
    <w:p w14:paraId="298928D7" w14:textId="77777777" w:rsidR="00CD1F2D" w:rsidRDefault="00CD1F2D">
      <w:pPr>
        <w:pStyle w:val="Heading3"/>
        <w:divId w:val="418792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0DF0880A"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Indigenous practices emphasize: </w:t>
      </w:r>
      <w:r>
        <w:rPr>
          <w:rFonts w:ascii="Segoe UI" w:hAnsi="Segoe UI" w:cs="Segoe UI"/>
          <w:color w:val="333333"/>
          <w:vertAlign w:val="superscript"/>
          <w:lang w:val="en"/>
        </w:rPr>
        <w:t xml:space="preserve">[4][8] </w:t>
      </w:r>
    </w:p>
    <w:p w14:paraId="5F9FA97E" w14:textId="77777777" w:rsidR="00CD1F2D" w:rsidRDefault="00CD1F2D">
      <w:pPr>
        <w:numPr>
          <w:ilvl w:val="0"/>
          <w:numId w:val="736"/>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Sustainable root harvesting: Careful collection preserving plant populations </w:t>
      </w:r>
    </w:p>
    <w:p w14:paraId="0B363A04" w14:textId="77777777" w:rsidR="00CD1F2D" w:rsidRDefault="00CD1F2D">
      <w:pPr>
        <w:numPr>
          <w:ilvl w:val="0"/>
          <w:numId w:val="736"/>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Habitat recognition: Understanding alpine and rocky slope ecosystems </w:t>
      </w:r>
    </w:p>
    <w:p w14:paraId="3A5C6CDE" w14:textId="77777777" w:rsidR="00CD1F2D" w:rsidRDefault="00CD1F2D">
      <w:pPr>
        <w:numPr>
          <w:ilvl w:val="0"/>
          <w:numId w:val="736"/>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Seasonal timing: Optimal collection periods for potency </w:t>
      </w:r>
    </w:p>
    <w:p w14:paraId="06C94A15" w14:textId="77777777" w:rsidR="00CD1F2D" w:rsidRDefault="00CD1F2D">
      <w:pPr>
        <w:numPr>
          <w:ilvl w:val="0"/>
          <w:numId w:val="736"/>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Multi-generational wisdom: Time-tested identification and preparation methods </w:t>
      </w:r>
    </w:p>
    <w:p w14:paraId="732BBB67" w14:textId="77777777" w:rsidR="00CD1F2D" w:rsidRDefault="00CD1F2D">
      <w:pPr>
        <w:pStyle w:val="Heading3"/>
        <w:divId w:val="418792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Ornamental Value </w:t>
      </w:r>
    </w:p>
    <w:p w14:paraId="6FC14BF6"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Beyond medicine, round-leaved alumroot serves: </w:t>
      </w:r>
      <w:r>
        <w:rPr>
          <w:rFonts w:ascii="Segoe UI" w:hAnsi="Segoe UI" w:cs="Segoe UI"/>
          <w:color w:val="333333"/>
          <w:vertAlign w:val="superscript"/>
          <w:lang w:val="en"/>
        </w:rPr>
        <w:t xml:space="preserve">[9][12] </w:t>
      </w:r>
    </w:p>
    <w:p w14:paraId="658C0BC9" w14:textId="77777777" w:rsidR="00CD1F2D" w:rsidRDefault="00CD1F2D">
      <w:pPr>
        <w:numPr>
          <w:ilvl w:val="0"/>
          <w:numId w:val="737"/>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Garden cultivation: Attractive foliage and flowers for landscaping </w:t>
      </w:r>
    </w:p>
    <w:p w14:paraId="48ACFBC1" w14:textId="77777777" w:rsidR="00CD1F2D" w:rsidRDefault="00CD1F2D">
      <w:pPr>
        <w:numPr>
          <w:ilvl w:val="0"/>
          <w:numId w:val="737"/>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Pollinator support: Flowers attract bees and beneficial insects </w:t>
      </w:r>
    </w:p>
    <w:p w14:paraId="2F42FDDF" w14:textId="77777777" w:rsidR="00CD1F2D" w:rsidRDefault="00CD1F2D">
      <w:pPr>
        <w:numPr>
          <w:ilvl w:val="0"/>
          <w:numId w:val="737"/>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Erosion control: Root systems stabilize rocky slopes </w:t>
      </w:r>
    </w:p>
    <w:p w14:paraId="381216EC" w14:textId="77777777" w:rsidR="00CD1F2D" w:rsidRDefault="00CD1F2D">
      <w:pPr>
        <w:numPr>
          <w:ilvl w:val="0"/>
          <w:numId w:val="737"/>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Native plant restoration: Important for habitat rehabilitation </w:t>
      </w:r>
    </w:p>
    <w:p w14:paraId="29063D71" w14:textId="77777777" w:rsidR="00CD1F2D" w:rsidRDefault="00CD1F2D">
      <w:pPr>
        <w:pStyle w:val="Heading3"/>
        <w:divId w:val="41879220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6F6FEC7E"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Indigenous preparation methods emphasize: </w:t>
      </w:r>
      <w:r>
        <w:rPr>
          <w:rFonts w:ascii="Segoe UI" w:hAnsi="Segoe UI" w:cs="Segoe UI"/>
          <w:color w:val="333333"/>
          <w:vertAlign w:val="superscript"/>
          <w:lang w:val="en"/>
        </w:rPr>
        <w:t xml:space="preserve">[4] </w:t>
      </w:r>
    </w:p>
    <w:p w14:paraId="33D092D0" w14:textId="77777777" w:rsidR="00CD1F2D" w:rsidRDefault="00CD1F2D">
      <w:pPr>
        <w:numPr>
          <w:ilvl w:val="0"/>
          <w:numId w:val="738"/>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Appropriate application: Primarily external use </w:t>
      </w:r>
    </w:p>
    <w:p w14:paraId="639D04E9" w14:textId="77777777" w:rsidR="00CD1F2D" w:rsidRDefault="00CD1F2D">
      <w:pPr>
        <w:numPr>
          <w:ilvl w:val="0"/>
          <w:numId w:val="738"/>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Proper concentration: Traditional strength for different conditions </w:t>
      </w:r>
    </w:p>
    <w:p w14:paraId="19D24633" w14:textId="77777777" w:rsidR="00CD1F2D" w:rsidRDefault="00CD1F2D">
      <w:pPr>
        <w:numPr>
          <w:ilvl w:val="0"/>
          <w:numId w:val="738"/>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Quality assessment: Fresh, properly harvested roots </w:t>
      </w:r>
    </w:p>
    <w:p w14:paraId="32DBC70E" w14:textId="77777777" w:rsidR="00CD1F2D" w:rsidRDefault="00CD1F2D">
      <w:pPr>
        <w:numPr>
          <w:ilvl w:val="0"/>
          <w:numId w:val="738"/>
        </w:numPr>
        <w:spacing w:before="100" w:beforeAutospacing="1" w:after="100" w:afterAutospacing="1"/>
        <w:divId w:val="418792202"/>
        <w:rPr>
          <w:rFonts w:ascii="Segoe UI" w:eastAsia="Times New Roman" w:hAnsi="Segoe UI" w:cs="Segoe UI"/>
          <w:color w:val="333333"/>
          <w:lang w:val="en"/>
        </w:rPr>
      </w:pPr>
      <w:r>
        <w:rPr>
          <w:rFonts w:ascii="Segoe UI" w:eastAsia="Times New Roman" w:hAnsi="Segoe UI" w:cs="Segoe UI"/>
          <w:color w:val="333333"/>
          <w:lang w:val="en"/>
        </w:rPr>
        <w:t xml:space="preserve">Individual response: Monitoring for sensitivity </w:t>
      </w:r>
    </w:p>
    <w:p w14:paraId="3470243A" w14:textId="77777777" w:rsidR="00CD1F2D" w:rsidRDefault="00CD1F2D">
      <w:pPr>
        <w:pStyle w:val="NormalWeb"/>
        <w:divId w:val="418792202"/>
        <w:rPr>
          <w:rFonts w:ascii="Segoe UI" w:hAnsi="Segoe UI" w:cs="Segoe UI"/>
          <w:color w:val="333333"/>
          <w:lang w:val="en"/>
        </w:rPr>
      </w:pPr>
      <w:r>
        <w:rPr>
          <w:rStyle w:val="Strong"/>
          <w:rFonts w:ascii="Segoe UI" w:hAnsi="Segoe UI" w:cs="Segoe UI"/>
          <w:color w:val="339966"/>
          <w:lang w:val="en"/>
        </w:rPr>
        <w:t xml:space="preserve">References </w:t>
      </w:r>
    </w:p>
    <w:p w14:paraId="4D2A8B21"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1. Abu‐Snaineh, A., Al‐Haj, N. A.,</w:t>
      </w:r>
      <w:r>
        <w:rPr>
          <w:rFonts w:ascii="Segoe UI" w:hAnsi="Segoe UI" w:cs="Segoe UI"/>
          <w:color w:val="333333"/>
          <w:lang w:val="en"/>
        </w:rPr>
        <w:t xml:space="preserve"> &amp; </w:t>
      </w:r>
      <w:r>
        <w:rPr>
          <w:rFonts w:ascii="Segoe UI" w:hAnsi="Segoe UI" w:cs="Segoe UI"/>
          <w:color w:val="333333"/>
          <w:lang w:val="en"/>
        </w:rPr>
        <w:t xml:space="preserve">Khalaf, A. (2023). Therapeutic potential of flavonoids and tannins in management of oral infectious diseases. </w:t>
      </w:r>
      <w:r>
        <w:rPr>
          <w:rStyle w:val="Emphasis"/>
          <w:rFonts w:ascii="Segoe UI" w:hAnsi="Segoe UI" w:cs="Segoe UI"/>
          <w:color w:val="333333"/>
          <w:lang w:val="en"/>
        </w:rPr>
        <w:t xml:space="preserve">Frontiers in Pharmacology, 13 </w:t>
      </w:r>
      <w:r>
        <w:rPr>
          <w:rFonts w:ascii="Segoe UI" w:hAnsi="Segoe UI" w:cs="Segoe UI"/>
          <w:color w:val="333333"/>
          <w:lang w:val="en"/>
        </w:rPr>
        <w:t xml:space="preserve">. </w:t>
      </w:r>
      <w:hyperlink r:id="rId904" w:history="1">
        <w:r>
          <w:rPr>
            <w:rStyle w:val="Hyperlink"/>
            <w:rFonts w:ascii="Segoe UI" w:hAnsi="Segoe UI" w:cs="Segoe UI"/>
            <w:lang w:val="en"/>
          </w:rPr>
          <w:t xml:space="preserve">https://doi.org/10.3389/fphar.2023.9821998 </w:t>
        </w:r>
      </w:hyperlink>
    </w:p>
    <w:p w14:paraId="74284475"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2. Ahn, Y. J., Kim, S. E., Lee, S. G., &amp; Shin, S. C. (2014). Antiviral activity and possible mode of action of ellagic acid identified in </w:t>
      </w:r>
      <w:r>
        <w:rPr>
          <w:rStyle w:val="Emphasis"/>
          <w:rFonts w:ascii="Segoe UI" w:hAnsi="Segoe UI" w:cs="Segoe UI"/>
          <w:color w:val="333333"/>
          <w:lang w:val="en"/>
        </w:rPr>
        <w:t xml:space="preserve">Lagerstroemia speciosa </w:t>
      </w:r>
      <w:r>
        <w:rPr>
          <w:rFonts w:ascii="Segoe UI" w:hAnsi="Segoe UI" w:cs="Segoe UI"/>
          <w:color w:val="333333"/>
          <w:lang w:val="en"/>
        </w:rPr>
        <w:t xml:space="preserve">leaves toward human rhinoviruses. </w:t>
      </w:r>
      <w:r>
        <w:rPr>
          <w:rStyle w:val="Emphasis"/>
          <w:rFonts w:ascii="Segoe UI" w:hAnsi="Segoe UI" w:cs="Segoe UI"/>
          <w:color w:val="333333"/>
          <w:lang w:val="en"/>
        </w:rPr>
        <w:t xml:space="preserve">BMC Complementary and Alternative Medicine, 14 </w:t>
      </w:r>
      <w:r>
        <w:rPr>
          <w:rFonts w:ascii="Segoe UI" w:hAnsi="Segoe UI" w:cs="Segoe UI"/>
          <w:color w:val="333333"/>
          <w:lang w:val="en"/>
        </w:rPr>
        <w:t xml:space="preserve">(1), 171. </w:t>
      </w:r>
      <w:hyperlink r:id="rId905" w:history="1">
        <w:r>
          <w:rPr>
            <w:rStyle w:val="Hyperlink"/>
            <w:rFonts w:ascii="Segoe UI" w:hAnsi="Segoe UI" w:cs="Segoe UI"/>
            <w:lang w:val="en"/>
          </w:rPr>
          <w:t xml:space="preserve">https://doi.org/10.1186/1472-6882-14-171 </w:t>
        </w:r>
      </w:hyperlink>
    </w:p>
    <w:p w14:paraId="47D723AE"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3. Calscape. (2025). </w:t>
      </w:r>
      <w:r>
        <w:rPr>
          <w:rStyle w:val="Emphasis"/>
          <w:rFonts w:ascii="Segoe UI" w:hAnsi="Segoe UI" w:cs="Segoe UI"/>
          <w:color w:val="333333"/>
          <w:lang w:val="en"/>
        </w:rPr>
        <w:t xml:space="preserve">Alpine alumroot (Heuchera cylindrica) </w:t>
      </w:r>
      <w:r>
        <w:rPr>
          <w:rFonts w:ascii="Segoe UI" w:hAnsi="Segoe UI" w:cs="Segoe UI"/>
          <w:color w:val="333333"/>
          <w:lang w:val="en"/>
        </w:rPr>
        <w:t xml:space="preserve">. </w:t>
      </w:r>
      <w:hyperlink r:id="rId906" w:tgtFrame="_new" w:history="1">
        <w:r>
          <w:rPr>
            <w:rStyle w:val="Hyperlink"/>
            <w:rFonts w:ascii="Segoe UI" w:hAnsi="Segoe UI" w:cs="Segoe UI"/>
            <w:lang w:val="en"/>
          </w:rPr>
          <w:t xml:space="preserve">https://calscape.org/Heuchera-cylindrica-(Alpine-Alumroot) </w:t>
        </w:r>
      </w:hyperlink>
    </w:p>
    <w:p w14:paraId="2380A8B3"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w:t>
      </w:r>
      <w:r>
        <w:rPr>
          <w:rStyle w:val="Emphasis"/>
          <w:rFonts w:ascii="Segoe UI" w:hAnsi="Segoe UI" w:cs="Segoe UI"/>
          <w:color w:val="333333"/>
          <w:lang w:val="en"/>
        </w:rPr>
        <w:t xml:space="preserve">Traditional knowledge and uses </w:t>
      </w:r>
      <w:r>
        <w:rPr>
          <w:rFonts w:ascii="Segoe UI" w:hAnsi="Segoe UI" w:cs="Segoe UI"/>
          <w:color w:val="333333"/>
          <w:lang w:val="en"/>
        </w:rPr>
        <w:t xml:space="preserve">. </w:t>
      </w:r>
    </w:p>
    <w:p w14:paraId="19D49061"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5. Ghosh, P., &amp; </w:t>
      </w:r>
      <w:r>
        <w:rPr>
          <w:rFonts w:ascii="Segoe UI" w:hAnsi="Segoe UI" w:cs="Segoe UI"/>
          <w:color w:val="333333"/>
          <w:lang w:val="en"/>
        </w:rPr>
        <w:t xml:space="preserve">Mandal, A. (2022). Phytochemistry and biological activity of medicinal plants in wound healing. </w:t>
      </w:r>
      <w:r>
        <w:rPr>
          <w:rStyle w:val="Emphasis"/>
          <w:rFonts w:ascii="Segoe UI" w:hAnsi="Segoe UI" w:cs="Segoe UI"/>
          <w:color w:val="333333"/>
          <w:lang w:val="en"/>
        </w:rPr>
        <w:t xml:space="preserve">Frontiers in Pharmacology, 13 </w:t>
      </w:r>
      <w:r>
        <w:rPr>
          <w:rFonts w:ascii="Segoe UI" w:hAnsi="Segoe UI" w:cs="Segoe UI"/>
          <w:color w:val="333333"/>
          <w:lang w:val="en"/>
        </w:rPr>
        <w:t xml:space="preserve">. </w:t>
      </w:r>
      <w:hyperlink r:id="rId907" w:history="1">
        <w:r>
          <w:rPr>
            <w:rStyle w:val="Hyperlink"/>
            <w:rFonts w:ascii="Segoe UI" w:hAnsi="Segoe UI" w:cs="Segoe UI"/>
            <w:lang w:val="en"/>
          </w:rPr>
          <w:t xml:space="preserve">https://doi.org/10.3389/fphar.2022.9182061 </w:t>
        </w:r>
      </w:hyperlink>
    </w:p>
    <w:p w14:paraId="0AB3994E"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6. Jdey, A., Ayeb‐Zakhama, A.,</w:t>
      </w:r>
      <w:r>
        <w:rPr>
          <w:rFonts w:ascii="Segoe UI" w:hAnsi="Segoe UI" w:cs="Segoe UI"/>
          <w:color w:val="333333"/>
          <w:lang w:val="en"/>
        </w:rPr>
        <w:t xml:space="preserve"> &amp; </w:t>
      </w:r>
      <w:r>
        <w:rPr>
          <w:rFonts w:ascii="Segoe UI" w:hAnsi="Segoe UI" w:cs="Segoe UI"/>
          <w:color w:val="333333"/>
          <w:lang w:val="en"/>
        </w:rPr>
        <w:t>Hammami, S. (2023). Flavonoids as potential wound‐healing molecules.</w:t>
      </w:r>
      <w:r>
        <w:rPr>
          <w:rFonts w:ascii="Segoe UI" w:hAnsi="Segoe UI" w:cs="Segoe UI"/>
          <w:color w:val="333333"/>
          <w:lang w:val="en"/>
        </w:rPr>
        <w:t xml:space="preserve"> </w:t>
      </w:r>
      <w:r>
        <w:rPr>
          <w:rStyle w:val="Emphasis"/>
          <w:rFonts w:ascii="Segoe UI" w:hAnsi="Segoe UI" w:cs="Segoe UI"/>
          <w:color w:val="333333"/>
          <w:lang w:val="en"/>
        </w:rPr>
        <w:t xml:space="preserve">Antioxidants, 12 </w:t>
      </w:r>
      <w:r>
        <w:rPr>
          <w:rFonts w:ascii="Segoe UI" w:hAnsi="Segoe UI" w:cs="Segoe UI"/>
          <w:color w:val="333333"/>
          <w:lang w:val="en"/>
        </w:rPr>
        <w:t xml:space="preserve">(2), 305. </w:t>
      </w:r>
      <w:hyperlink r:id="rId908" w:history="1">
        <w:r>
          <w:rPr>
            <w:rStyle w:val="Hyperlink"/>
            <w:rFonts w:ascii="Segoe UI" w:hAnsi="Segoe UI" w:cs="Segoe UI"/>
            <w:lang w:val="en"/>
          </w:rPr>
          <w:t xml:space="preserve">https://doi.org/10.3390/antiox12020305 </w:t>
        </w:r>
      </w:hyperlink>
    </w:p>
    <w:p w14:paraId="270D046D"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7. Plants for a Future. (2025). </w:t>
      </w:r>
      <w:r>
        <w:rPr>
          <w:rStyle w:val="Emphasis"/>
          <w:rFonts w:ascii="Segoe UI" w:hAnsi="Segoe UI" w:cs="Segoe UI"/>
          <w:color w:val="333333"/>
          <w:lang w:val="en"/>
        </w:rPr>
        <w:t xml:space="preserve">Heuchera cylindrica – Alum root, roundleaf alumroot </w:t>
      </w:r>
      <w:r>
        <w:rPr>
          <w:rFonts w:ascii="Segoe UI" w:hAnsi="Segoe UI" w:cs="Segoe UI"/>
          <w:color w:val="333333"/>
          <w:lang w:val="en"/>
        </w:rPr>
        <w:t xml:space="preserve">. </w:t>
      </w:r>
      <w:hyperlink r:id="rId909" w:tgtFrame="_new" w:history="1">
        <w:r>
          <w:rPr>
            <w:rStyle w:val="Hyperlink"/>
            <w:rFonts w:ascii="Segoe UI" w:hAnsi="Segoe UI" w:cs="Segoe UI"/>
            <w:lang w:val="en"/>
          </w:rPr>
          <w:t xml:space="preserve">https://pfaf.org/user/Plant.aspx?LatinName=Heuchera+cylindrica </w:t>
        </w:r>
      </w:hyperlink>
    </w:p>
    <w:p w14:paraId="396FA131"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8. Sparrowhawk Native Plants. (2025). </w:t>
      </w:r>
      <w:r>
        <w:rPr>
          <w:rStyle w:val="Emphasis"/>
          <w:rFonts w:ascii="Segoe UI" w:hAnsi="Segoe UI" w:cs="Segoe UI"/>
          <w:color w:val="333333"/>
          <w:lang w:val="en"/>
        </w:rPr>
        <w:t xml:space="preserve">Alpine alumroot (Heuchera cylindrica) </w:t>
      </w:r>
      <w:r>
        <w:rPr>
          <w:rFonts w:ascii="Segoe UI" w:hAnsi="Segoe UI" w:cs="Segoe UI"/>
          <w:color w:val="333333"/>
          <w:lang w:val="en"/>
        </w:rPr>
        <w:t xml:space="preserve">. </w:t>
      </w:r>
      <w:hyperlink r:id="rId910" w:tgtFrame="_new" w:history="1">
        <w:r>
          <w:rPr>
            <w:rStyle w:val="Hyperlink"/>
            <w:rFonts w:ascii="Segoe UI" w:hAnsi="Segoe UI" w:cs="Segoe UI"/>
            <w:lang w:val="en"/>
          </w:rPr>
          <w:t xml:space="preserve">https://sparrowhawknativeplants.com/products/alpine-alumroot </w:t>
        </w:r>
      </w:hyperlink>
    </w:p>
    <w:p w14:paraId="0A87953E"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9. Utah State University Extension. (2025). </w:t>
      </w:r>
      <w:r>
        <w:rPr>
          <w:rStyle w:val="Emphasis"/>
          <w:rFonts w:ascii="Segoe UI" w:hAnsi="Segoe UI" w:cs="Segoe UI"/>
          <w:color w:val="333333"/>
          <w:lang w:val="en"/>
        </w:rPr>
        <w:t xml:space="preserve">Heuchera cylindrica </w:t>
      </w:r>
      <w:r>
        <w:rPr>
          <w:rFonts w:ascii="Segoe UI" w:hAnsi="Segoe UI" w:cs="Segoe UI"/>
          <w:color w:val="333333"/>
          <w:lang w:val="en"/>
        </w:rPr>
        <w:t xml:space="preserve">. </w:t>
      </w:r>
      <w:hyperlink r:id="rId911" w:tgtFrame="_new" w:history="1">
        <w:r>
          <w:rPr>
            <w:rStyle w:val="Hyperlink"/>
            <w:rFonts w:ascii="Segoe UI" w:hAnsi="Segoe UI" w:cs="Segoe UI"/>
            <w:lang w:val="en"/>
          </w:rPr>
          <w:t xml:space="preserve">https://cwelwnp.usu.edu/westernnativeplants/plantlist_view.php?id=31 </w:t>
        </w:r>
      </w:hyperlink>
    </w:p>
    <w:p w14:paraId="0E752718"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10. Wikipedia contributors. (2025, June 29). </w:t>
      </w:r>
      <w:r>
        <w:rPr>
          <w:rStyle w:val="Emphasis"/>
          <w:rFonts w:ascii="Segoe UI" w:hAnsi="Segoe UI" w:cs="Segoe UI"/>
          <w:color w:val="333333"/>
          <w:lang w:val="en"/>
        </w:rPr>
        <w:t xml:space="preserve">Heuchera </w:t>
      </w:r>
      <w:r>
        <w:rPr>
          <w:rFonts w:ascii="Segoe UI" w:hAnsi="Segoe UI" w:cs="Segoe UI"/>
          <w:color w:val="333333"/>
          <w:lang w:val="en"/>
        </w:rPr>
        <w:t xml:space="preserve">. Wikipedia. </w:t>
      </w:r>
      <w:hyperlink r:id="rId912" w:tgtFrame="_new" w:history="1">
        <w:r>
          <w:rPr>
            <w:rStyle w:val="Hyperlink"/>
            <w:rFonts w:ascii="Segoe UI" w:hAnsi="Segoe UI" w:cs="Segoe UI"/>
            <w:lang w:val="en"/>
          </w:rPr>
          <w:t xml:space="preserve">https://en.wikipedia.org/wiki/Heuchera </w:t>
        </w:r>
      </w:hyperlink>
    </w:p>
    <w:p w14:paraId="3F6986B4"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11. Wikipedia contributors. (2025, July 17). </w:t>
      </w:r>
      <w:r>
        <w:rPr>
          <w:rStyle w:val="Emphasis"/>
          <w:rFonts w:ascii="Segoe UI" w:hAnsi="Segoe UI" w:cs="Segoe UI"/>
          <w:color w:val="333333"/>
          <w:lang w:val="en"/>
        </w:rPr>
        <w:t xml:space="preserve">Heuchera cylindrica </w:t>
      </w:r>
      <w:r>
        <w:rPr>
          <w:rFonts w:ascii="Segoe UI" w:hAnsi="Segoe UI" w:cs="Segoe UI"/>
          <w:color w:val="333333"/>
          <w:lang w:val="en"/>
        </w:rPr>
        <w:t xml:space="preserve">. Wikipedia. </w:t>
      </w:r>
      <w:hyperlink r:id="rId913" w:tgtFrame="_new" w:history="1">
        <w:r>
          <w:rPr>
            <w:rStyle w:val="Hyperlink"/>
            <w:rFonts w:ascii="Segoe UI" w:hAnsi="Segoe UI" w:cs="Segoe UI"/>
            <w:lang w:val="en"/>
          </w:rPr>
          <w:t xml:space="preserve">https://en.wikipedia.org/wiki/Heuchera_cylindrica </w:t>
        </w:r>
      </w:hyperlink>
    </w:p>
    <w:p w14:paraId="4E619011" w14:textId="77777777" w:rsidR="00CD1F2D" w:rsidRDefault="00CD1F2D">
      <w:pPr>
        <w:pStyle w:val="NormalWeb"/>
        <w:divId w:val="418792202"/>
        <w:rPr>
          <w:rFonts w:ascii="Segoe UI" w:hAnsi="Segoe UI" w:cs="Segoe UI"/>
          <w:color w:val="333333"/>
          <w:lang w:val="en"/>
        </w:rPr>
      </w:pPr>
      <w:r>
        <w:rPr>
          <w:rFonts w:ascii="Segoe UI" w:hAnsi="Segoe UI" w:cs="Segoe UI"/>
          <w:color w:val="333333"/>
          <w:lang w:val="en"/>
        </w:rPr>
        <w:t xml:space="preserve">12. Wild About Flowers. (2025). </w:t>
      </w:r>
      <w:r>
        <w:rPr>
          <w:rStyle w:val="Emphasis"/>
          <w:rFonts w:ascii="Segoe UI" w:hAnsi="Segoe UI" w:cs="Segoe UI"/>
          <w:color w:val="333333"/>
          <w:lang w:val="en"/>
        </w:rPr>
        <w:t xml:space="preserve">Heuchera cylindrica – Round-leaved alumroot </w:t>
      </w:r>
      <w:r>
        <w:rPr>
          <w:rFonts w:ascii="Segoe UI" w:hAnsi="Segoe UI" w:cs="Segoe UI"/>
          <w:color w:val="333333"/>
          <w:lang w:val="en"/>
        </w:rPr>
        <w:t xml:space="preserve">. </w:t>
      </w:r>
      <w:hyperlink r:id="rId914" w:tgtFrame="_new" w:history="1">
        <w:r>
          <w:rPr>
            <w:rStyle w:val="Hyperlink"/>
            <w:rFonts w:ascii="Segoe UI" w:hAnsi="Segoe UI" w:cs="Segoe UI"/>
            <w:lang w:val="en"/>
          </w:rPr>
          <w:t xml:space="preserve">https://wildaboutflowers.ca/products/alumroot-round-leaved </w:t>
        </w:r>
      </w:hyperlink>
    </w:p>
    <w:p w14:paraId="0FE0AC81" w14:textId="77777777" w:rsidR="00CD1F2D" w:rsidRDefault="00CD1F2D">
      <w:pPr>
        <w:pStyle w:val="Heading1"/>
        <w:divId w:val="158623203"/>
        <w:rPr>
          <w:rFonts w:ascii="Segoe UI" w:eastAsia="Times New Roman" w:hAnsi="Segoe UI" w:cs="Segoe UI"/>
          <w:lang w:val="en"/>
        </w:rPr>
      </w:pPr>
      <w:r>
        <w:rPr>
          <w:rFonts w:ascii="Segoe UI" w:eastAsia="Times New Roman" w:hAnsi="Segoe UI" w:cs="Segoe UI"/>
          <w:lang w:val="en"/>
        </w:rPr>
        <w:t xml:space="preserve">60 Showy Daisy </w:t>
      </w:r>
    </w:p>
    <w:p w14:paraId="3946798D"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9966"/>
          <w:lang w:val="en"/>
        </w:rPr>
        <w:t xml:space="preserve">Names </w:t>
      </w:r>
    </w:p>
    <w:p w14:paraId="5FB1E1E6"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Showy Daisy </w:t>
      </w:r>
    </w:p>
    <w:p w14:paraId="46341FED"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Erigeron speciosus var. speciosus </w:t>
      </w:r>
    </w:p>
    <w:p w14:paraId="58B9AC1A"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aspen fleabane, showy fleabane, or garden fleabane </w:t>
      </w:r>
    </w:p>
    <w:p w14:paraId="660C3596" w14:textId="77777777" w:rsidR="00CD1F2D" w:rsidRDefault="00CD1F2D">
      <w:pPr>
        <w:pStyle w:val="NormalWeb"/>
        <w:jc w:val="center"/>
        <w:divId w:val="158623203"/>
        <w:rPr>
          <w:rFonts w:ascii="Segoe UI" w:hAnsi="Segoe UI" w:cs="Segoe UI"/>
          <w:color w:val="333333"/>
          <w:lang w:val="en"/>
        </w:rPr>
      </w:pPr>
      <w:r>
        <w:rPr>
          <w:rFonts w:ascii="Segoe UI" w:hAnsi="Segoe UI" w:cs="Segoe UI"/>
          <w:noProof/>
          <w:color w:val="333333"/>
          <w:lang w:val="en"/>
        </w:rPr>
        <w:drawing>
          <wp:inline distT="0" distB="0" distL="0" distR="0" wp14:anchorId="35D717F5" wp14:editId="17BEEDA5">
            <wp:extent cx="1352550" cy="285750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link="rId915">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7D70BB04" w14:textId="77777777" w:rsidR="00CD1F2D" w:rsidRDefault="00CD1F2D">
      <w:pPr>
        <w:pStyle w:val="NormalWeb"/>
        <w:jc w:val="center"/>
        <w:divId w:val="158623203"/>
        <w:rPr>
          <w:rFonts w:ascii="Segoe UI" w:hAnsi="Segoe UI" w:cs="Segoe UI"/>
          <w:color w:val="333333"/>
          <w:lang w:val="en"/>
        </w:rPr>
      </w:pPr>
      <w:r>
        <w:rPr>
          <w:rStyle w:val="Strong"/>
          <w:rFonts w:ascii="Segoe UI" w:hAnsi="Segoe UI" w:cs="Segoe UI"/>
          <w:color w:val="333333"/>
          <w:lang w:val="en"/>
        </w:rPr>
        <w:t xml:space="preserve">Fig 60.1: Showy Daisy (Erigeron speciosus) plant showing its tall stems and purple ray florets. </w:t>
      </w:r>
    </w:p>
    <w:p w14:paraId="68C38E7F" w14:textId="77777777" w:rsidR="00CD1F2D" w:rsidRDefault="00CD1F2D">
      <w:pPr>
        <w:pStyle w:val="NormalWeb"/>
        <w:jc w:val="center"/>
        <w:divId w:val="158623203"/>
        <w:rPr>
          <w:rFonts w:ascii="Segoe UI" w:hAnsi="Segoe UI" w:cs="Segoe UI"/>
          <w:color w:val="333333"/>
          <w:lang w:val="en"/>
        </w:rPr>
      </w:pPr>
      <w:r>
        <w:rPr>
          <w:rFonts w:ascii="Segoe UI" w:hAnsi="Segoe UI" w:cs="Segoe UI"/>
          <w:noProof/>
          <w:color w:val="333333"/>
          <w:lang w:val="en"/>
        </w:rPr>
        <w:drawing>
          <wp:inline distT="0" distB="0" distL="0" distR="0" wp14:anchorId="12AF8C0A" wp14:editId="739C1ED7">
            <wp:extent cx="2857500" cy="2143125"/>
            <wp:effectExtent l="0" t="0" r="0" b="952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link="rId916">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313E9CB1" w14:textId="77777777" w:rsidR="00CD1F2D" w:rsidRDefault="00CD1F2D">
      <w:pPr>
        <w:pStyle w:val="NormalWeb"/>
        <w:jc w:val="center"/>
        <w:divId w:val="158623203"/>
        <w:rPr>
          <w:rFonts w:ascii="Segoe UI" w:hAnsi="Segoe UI" w:cs="Segoe UI"/>
          <w:color w:val="333333"/>
          <w:lang w:val="en"/>
        </w:rPr>
      </w:pPr>
      <w:r>
        <w:rPr>
          <w:rStyle w:val="Strong"/>
          <w:rFonts w:ascii="Segoe UI" w:hAnsi="Segoe UI" w:cs="Segoe UI"/>
          <w:color w:val="333333"/>
          <w:lang w:val="en"/>
        </w:rPr>
        <w:t xml:space="preserve">Fig 60.2: Close-up of Showy Daisy flower head with a yellow disc center and lavender ray florets. </w:t>
      </w:r>
    </w:p>
    <w:p w14:paraId="4A0E041F"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9966"/>
          <w:lang w:val="en"/>
        </w:rPr>
        <w:t xml:space="preserve">General Information </w:t>
      </w:r>
    </w:p>
    <w:p w14:paraId="16C10097" w14:textId="77777777" w:rsidR="00CD1F2D" w:rsidRDefault="00CD1F2D">
      <w:pPr>
        <w:pStyle w:val="NormalWeb"/>
        <w:jc w:val="both"/>
        <w:divId w:val="158623203"/>
        <w:rPr>
          <w:rFonts w:ascii="Segoe UI" w:hAnsi="Segoe UI" w:cs="Segoe UI"/>
          <w:color w:val="333333"/>
          <w:lang w:val="en"/>
        </w:rPr>
      </w:pPr>
      <w:r>
        <w:rPr>
          <w:rFonts w:ascii="Segoe UI" w:hAnsi="Segoe UI" w:cs="Segoe UI"/>
          <w:color w:val="333333"/>
          <w:lang w:val="en"/>
        </w:rPr>
        <w:t>Showy Daisy is a perennial herbaceous flowering plant in the sunflower family (Asteraceae) native to western North America. This charming wildflower grows up to 100 cm (39 inches) tall from underground rhizomes and a woody caudex, forming attractive clumps in open areas. The plant features narrow leaves and produces spectacular flower heads with 75-150 white, lavender, or blue ray florets surrounding a bright yellow disc center, creating the classic daisy appearance. Each stem typically bears 2-20 flower he</w:t>
      </w:r>
      <w:r>
        <w:rPr>
          <w:rFonts w:ascii="Segoe UI" w:hAnsi="Segoe UI" w:cs="Segoe UI"/>
          <w:color w:val="333333"/>
          <w:lang w:val="en"/>
        </w:rPr>
        <w:t>ads that bloom from June to October.</w:t>
      </w:r>
      <w:r>
        <w:rPr>
          <w:rFonts w:ascii="Segoe UI" w:hAnsi="Segoe UI" w:cs="Segoe UI"/>
          <w:color w:val="333333"/>
          <w:lang w:val="en"/>
        </w:rPr>
        <w:t xml:space="preserve"> </w:t>
      </w:r>
      <w:r>
        <w:rPr>
          <w:rFonts w:ascii="Segoe UI" w:hAnsi="Segoe UI" w:cs="Segoe UI"/>
          <w:color w:val="333333"/>
          <w:vertAlign w:val="superscript"/>
          <w:lang w:val="en"/>
        </w:rPr>
        <w:t xml:space="preserve">[5][7][10][11] </w:t>
      </w:r>
    </w:p>
    <w:p w14:paraId="054066D8" w14:textId="77777777" w:rsidR="00CD1F2D" w:rsidRDefault="00CD1F2D">
      <w:pPr>
        <w:pStyle w:val="Heading3"/>
        <w:divId w:val="1586232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12B6129C" w14:textId="77777777" w:rsidR="00CD1F2D" w:rsidRDefault="00CD1F2D">
      <w:pPr>
        <w:pStyle w:val="NormalWeb"/>
        <w:jc w:val="both"/>
        <w:divId w:val="158623203"/>
        <w:rPr>
          <w:rFonts w:ascii="Segoe UI" w:hAnsi="Segoe UI" w:cs="Segoe UI"/>
          <w:color w:val="333333"/>
          <w:lang w:val="en"/>
        </w:rPr>
      </w:pPr>
      <w:r>
        <w:rPr>
          <w:rFonts w:ascii="Segoe UI" w:hAnsi="Segoe UI" w:cs="Segoe UI"/>
          <w:color w:val="333333"/>
          <w:lang w:val="en"/>
        </w:rPr>
        <w:t>Showy Daisy is a small but powerful medicine, one that the people turned to often for healing many kinds of sickness. The whole plant could be used to make a tea that cleared the chest and eased coughs and colds, helping the breath to move freely again. When someone was hurt, the fresh leaves were crushed and laid over cuts or sores to help the wounds close and heal cleanly. The plant was also used for those suffering from stomach troubles or diarrhea, its tea calming the body and restoring balance to the d</w:t>
      </w:r>
      <w:r>
        <w:rPr>
          <w:rFonts w:ascii="Segoe UI" w:hAnsi="Segoe UI" w:cs="Segoe UI"/>
          <w:color w:val="333333"/>
          <w:lang w:val="en"/>
        </w:rPr>
        <w:t>igestion. When there was swelling or inflammation, the flowers and leaves were applied to the skin to reduce pain and bring down bruises.</w:t>
      </w:r>
      <w:r>
        <w:rPr>
          <w:rFonts w:ascii="Segoe UI" w:hAnsi="Segoe UI" w:cs="Segoe UI"/>
          <w:color w:val="333333"/>
          <w:lang w:val="en"/>
        </w:rPr>
        <w:t xml:space="preserve"> </w:t>
      </w:r>
      <w:r>
        <w:rPr>
          <w:rFonts w:ascii="Segoe UI" w:hAnsi="Segoe UI" w:cs="Segoe UI"/>
          <w:color w:val="333333"/>
          <w:vertAlign w:val="superscript"/>
          <w:lang w:val="en"/>
        </w:rPr>
        <w:t xml:space="preserve">[3] </w:t>
      </w:r>
    </w:p>
    <w:p w14:paraId="6DF4AF9A" w14:textId="77777777" w:rsidR="00CD1F2D" w:rsidRDefault="00CD1F2D">
      <w:pPr>
        <w:pStyle w:val="NormalWeb"/>
        <w:jc w:val="both"/>
        <w:divId w:val="158623203"/>
        <w:rPr>
          <w:rFonts w:ascii="Segoe UI" w:hAnsi="Segoe UI" w:cs="Segoe UI"/>
          <w:color w:val="333333"/>
          <w:lang w:val="en"/>
        </w:rPr>
      </w:pPr>
      <w:r>
        <w:rPr>
          <w:rFonts w:ascii="Segoe UI" w:hAnsi="Segoe UI" w:cs="Segoe UI"/>
          <w:color w:val="333333"/>
          <w:lang w:val="en"/>
        </w:rPr>
        <w:t>Showy Daisy holds strong astringent properties. When boiled into a decoction, it could help stop bleeding and purify the blood. The leaves were also used as a wash for rashes and skin irritations, soothing the body and easing discomfort. Those with urinary problems or swelling from water retention drank the tea as a diuretic to cleanse the system. A mild infusion of the flowers was made as an eye wash to relieve irritation and redness. The whole plant was sometimes taken as a general tonic to strengthen the</w:t>
      </w:r>
      <w:r>
        <w:rPr>
          <w:rFonts w:ascii="Segoe UI" w:hAnsi="Segoe UI" w:cs="Segoe UI"/>
          <w:color w:val="333333"/>
          <w:lang w:val="en"/>
        </w:rPr>
        <w:t xml:space="preserve"> body and keep one in good health.</w:t>
      </w:r>
      <w:r>
        <w:rPr>
          <w:rFonts w:ascii="Segoe UI" w:hAnsi="Segoe UI" w:cs="Segoe UI"/>
          <w:color w:val="333333"/>
          <w:lang w:val="en"/>
        </w:rPr>
        <w:t xml:space="preserve"> </w:t>
      </w:r>
      <w:r>
        <w:rPr>
          <w:rFonts w:ascii="Segoe UI" w:hAnsi="Segoe UI" w:cs="Segoe UI"/>
          <w:color w:val="333333"/>
          <w:vertAlign w:val="superscript"/>
          <w:lang w:val="en"/>
        </w:rPr>
        <w:t xml:space="preserve">[3] </w:t>
      </w:r>
    </w:p>
    <w:p w14:paraId="5F01AB58" w14:textId="77777777" w:rsidR="00CD1F2D" w:rsidRDefault="00CD1F2D">
      <w:pPr>
        <w:pStyle w:val="NormalWeb"/>
        <w:jc w:val="both"/>
        <w:divId w:val="158623203"/>
        <w:rPr>
          <w:rFonts w:ascii="Segoe UI" w:hAnsi="Segoe UI" w:cs="Segoe UI"/>
          <w:color w:val="333333"/>
          <w:lang w:val="en"/>
        </w:rPr>
      </w:pPr>
      <w:r>
        <w:rPr>
          <w:rFonts w:ascii="Segoe UI" w:hAnsi="Segoe UI" w:cs="Segoe UI"/>
          <w:color w:val="333333"/>
          <w:lang w:val="en"/>
        </w:rPr>
        <w:t xml:space="preserve">The crushed plant was used to keep away mosquitoes, its scent serving as a natural repellent when people were out on the land. In times of fever or general sickness, a warm tea of the plant was given to bring the heat down and restore wellness. </w:t>
      </w:r>
      <w:r>
        <w:rPr>
          <w:rFonts w:ascii="Segoe UI" w:hAnsi="Segoe UI" w:cs="Segoe UI"/>
          <w:color w:val="333333"/>
          <w:vertAlign w:val="superscript"/>
          <w:lang w:val="en"/>
        </w:rPr>
        <w:t xml:space="preserve">[3] </w:t>
      </w:r>
    </w:p>
    <w:p w14:paraId="5E17274F" w14:textId="77777777" w:rsidR="00CD1F2D" w:rsidRDefault="00CD1F2D">
      <w:pPr>
        <w:pStyle w:val="Heading3"/>
        <w:divId w:val="1586232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394BE175" w14:textId="77777777" w:rsidR="00CD1F2D" w:rsidRDefault="00CD1F2D">
      <w:pPr>
        <w:numPr>
          <w:ilvl w:val="0"/>
          <w:numId w:val="739"/>
        </w:numPr>
        <w:spacing w:before="100" w:beforeAutospacing="1" w:after="100" w:afterAutospacing="1"/>
        <w:divId w:val="15862320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(Primary Bioactive Compounds) </w:t>
      </w:r>
      <w:r>
        <w:rPr>
          <w:rFonts w:ascii="Segoe UI" w:eastAsia="Times New Roman" w:hAnsi="Segoe UI" w:cs="Segoe UI"/>
          <w:color w:val="333333"/>
          <w:vertAlign w:val="superscript"/>
          <w:lang w:val="en"/>
        </w:rPr>
        <w:t xml:space="preserve">[12] </w:t>
      </w:r>
    </w:p>
    <w:p w14:paraId="2F152497" w14:textId="77777777" w:rsidR="00CD1F2D" w:rsidRDefault="00CD1F2D">
      <w:pPr>
        <w:pStyle w:val="NormalWeb"/>
        <w:divId w:val="158623203"/>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59297B96"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(i) Quercetin (C₁₅H₁₀O₇) – Major flavonol</w:t>
      </w:r>
      <w:r>
        <w:rPr>
          <w:rFonts w:ascii="Segoe UI" w:hAnsi="Segoe UI" w:cs="Segoe UI"/>
          <w:color w:val="333333"/>
          <w:lang w:val="en"/>
        </w:rPr>
        <w:t xml:space="preserve"> </w:t>
      </w:r>
    </w:p>
    <w:p w14:paraId="27771551" w14:textId="77777777" w:rsidR="00CD1F2D" w:rsidRDefault="00CD1F2D">
      <w:pPr>
        <w:pStyle w:val="NormalWeb"/>
        <w:jc w:val="center"/>
        <w:divId w:val="158623203"/>
        <w:rPr>
          <w:rFonts w:ascii="Segoe UI" w:hAnsi="Segoe UI" w:cs="Segoe UI"/>
          <w:color w:val="333333"/>
          <w:lang w:val="en"/>
        </w:rPr>
      </w:pPr>
      <w:r>
        <w:rPr>
          <w:rFonts w:ascii="Segoe UI" w:hAnsi="Segoe UI" w:cs="Segoe UI"/>
          <w:noProof/>
          <w:color w:val="333333"/>
          <w:lang w:val="en"/>
        </w:rPr>
        <w:drawing>
          <wp:inline distT="0" distB="0" distL="0" distR="0" wp14:anchorId="47581BAF" wp14:editId="1A2AF2E6">
            <wp:extent cx="2857500" cy="1914525"/>
            <wp:effectExtent l="0" t="0" r="0" b="952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link="rId917">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14:paraId="1E798684" w14:textId="77777777" w:rsidR="00CD1F2D" w:rsidRDefault="00CD1F2D">
      <w:pPr>
        <w:pStyle w:val="NormalWeb"/>
        <w:jc w:val="center"/>
        <w:divId w:val="158623203"/>
        <w:rPr>
          <w:rFonts w:ascii="Segoe UI" w:hAnsi="Segoe UI" w:cs="Segoe UI"/>
          <w:color w:val="333333"/>
          <w:lang w:val="en"/>
        </w:rPr>
      </w:pPr>
      <w:r>
        <w:rPr>
          <w:rStyle w:val="Strong"/>
          <w:rFonts w:ascii="Segoe UI" w:hAnsi="Segoe UI" w:cs="Segoe UI"/>
          <w:color w:val="333333"/>
          <w:lang w:val="en"/>
        </w:rPr>
        <w:t xml:space="preserve">Fig 60.3: Chemical structure of Quercetin, a major flavonol found in Showy Daisy. </w:t>
      </w:r>
    </w:p>
    <w:p w14:paraId="372A315F"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(ii) Rutin (C₂₇H₃₀O₁₆) – Quercetin-3-rutinoside</w:t>
      </w:r>
      <w:r>
        <w:rPr>
          <w:rFonts w:ascii="Segoe UI" w:hAnsi="Segoe UI" w:cs="Segoe UI"/>
          <w:color w:val="333333"/>
          <w:lang w:val="en"/>
        </w:rPr>
        <w:t xml:space="preserve"> </w:t>
      </w:r>
    </w:p>
    <w:p w14:paraId="68B4E4EC" w14:textId="77777777" w:rsidR="00CD1F2D" w:rsidRDefault="00CD1F2D">
      <w:pPr>
        <w:pStyle w:val="NormalWeb"/>
        <w:jc w:val="center"/>
        <w:divId w:val="158623203"/>
        <w:rPr>
          <w:rFonts w:ascii="Segoe UI" w:hAnsi="Segoe UI" w:cs="Segoe UI"/>
          <w:color w:val="333333"/>
          <w:lang w:val="en"/>
        </w:rPr>
      </w:pPr>
      <w:r>
        <w:rPr>
          <w:rFonts w:ascii="Segoe UI" w:hAnsi="Segoe UI" w:cs="Segoe UI"/>
          <w:noProof/>
          <w:color w:val="333333"/>
          <w:lang w:val="en"/>
        </w:rPr>
        <w:drawing>
          <wp:inline distT="0" distB="0" distL="0" distR="0" wp14:anchorId="7CB531B9" wp14:editId="4E41940C">
            <wp:extent cx="2857500" cy="2571750"/>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link="rId918">
                      <a:extLst>
                        <a:ext uri="{28A0092B-C50C-407E-A947-70E740481C1C}">
                          <a14:useLocalDpi xmlns:a14="http://schemas.microsoft.com/office/drawing/2010/main" val="0"/>
                        </a:ext>
                      </a:extLst>
                    </a:blip>
                    <a:srcRect/>
                    <a:stretch>
                      <a:fillRect/>
                    </a:stretch>
                  </pic:blipFill>
                  <pic:spPr bwMode="auto">
                    <a:xfrm>
                      <a:off x="0" y="0"/>
                      <a:ext cx="2857500" cy="2571750"/>
                    </a:xfrm>
                    <a:prstGeom prst="rect">
                      <a:avLst/>
                    </a:prstGeom>
                    <a:noFill/>
                    <a:ln>
                      <a:noFill/>
                    </a:ln>
                  </pic:spPr>
                </pic:pic>
              </a:graphicData>
            </a:graphic>
          </wp:inline>
        </w:drawing>
      </w:r>
    </w:p>
    <w:p w14:paraId="7EBF22A6" w14:textId="77777777" w:rsidR="00CD1F2D" w:rsidRDefault="00CD1F2D">
      <w:pPr>
        <w:pStyle w:val="NormalWeb"/>
        <w:jc w:val="center"/>
        <w:divId w:val="158623203"/>
        <w:rPr>
          <w:rFonts w:ascii="Segoe UI" w:hAnsi="Segoe UI" w:cs="Segoe UI"/>
          <w:color w:val="333333"/>
          <w:lang w:val="en"/>
        </w:rPr>
      </w:pPr>
      <w:r>
        <w:rPr>
          <w:rStyle w:val="Strong"/>
          <w:rFonts w:ascii="Segoe UI" w:hAnsi="Segoe UI" w:cs="Segoe UI"/>
          <w:color w:val="333333"/>
          <w:lang w:val="en"/>
        </w:rPr>
        <w:t xml:space="preserve">Fig 60.4: Chemical structure of Rutin, a quercetin-3-rutinoside present in Showy Daisy. </w:t>
      </w:r>
    </w:p>
    <w:p w14:paraId="05A1303F"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(iii) Luteolin (C₁₅H₁₀O₆) – Flavone compound</w:t>
      </w:r>
      <w:r>
        <w:rPr>
          <w:rFonts w:ascii="Segoe UI" w:hAnsi="Segoe UI" w:cs="Segoe UI"/>
          <w:color w:val="333333"/>
          <w:lang w:val="en"/>
        </w:rPr>
        <w:t xml:space="preserve"> </w:t>
      </w:r>
    </w:p>
    <w:p w14:paraId="13C490C5" w14:textId="77777777" w:rsidR="00CD1F2D" w:rsidRDefault="00CD1F2D">
      <w:pPr>
        <w:pStyle w:val="NormalWeb"/>
        <w:jc w:val="center"/>
        <w:divId w:val="158623203"/>
        <w:rPr>
          <w:rFonts w:ascii="Segoe UI" w:hAnsi="Segoe UI" w:cs="Segoe UI"/>
          <w:color w:val="333333"/>
          <w:lang w:val="en"/>
        </w:rPr>
      </w:pPr>
      <w:r>
        <w:rPr>
          <w:rFonts w:ascii="Segoe UI" w:hAnsi="Segoe UI" w:cs="Segoe UI"/>
          <w:noProof/>
          <w:color w:val="333333"/>
          <w:lang w:val="en"/>
        </w:rPr>
        <w:drawing>
          <wp:inline distT="0" distB="0" distL="0" distR="0" wp14:anchorId="44D9645B" wp14:editId="62EBC249">
            <wp:extent cx="2857500" cy="1085850"/>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link="rId919">
                      <a:extLst>
                        <a:ext uri="{28A0092B-C50C-407E-A947-70E740481C1C}">
                          <a14:useLocalDpi xmlns:a14="http://schemas.microsoft.com/office/drawing/2010/main" val="0"/>
                        </a:ext>
                      </a:extLst>
                    </a:blip>
                    <a:srcRect/>
                    <a:stretch>
                      <a:fillRect/>
                    </a:stretch>
                  </pic:blipFill>
                  <pic:spPr bwMode="auto">
                    <a:xfrm>
                      <a:off x="0" y="0"/>
                      <a:ext cx="2857500" cy="1085850"/>
                    </a:xfrm>
                    <a:prstGeom prst="rect">
                      <a:avLst/>
                    </a:prstGeom>
                    <a:noFill/>
                    <a:ln>
                      <a:noFill/>
                    </a:ln>
                  </pic:spPr>
                </pic:pic>
              </a:graphicData>
            </a:graphic>
          </wp:inline>
        </w:drawing>
      </w:r>
    </w:p>
    <w:p w14:paraId="76F28BA9" w14:textId="77777777" w:rsidR="00CD1F2D" w:rsidRDefault="00CD1F2D">
      <w:pPr>
        <w:pStyle w:val="NormalWeb"/>
        <w:jc w:val="center"/>
        <w:divId w:val="158623203"/>
        <w:rPr>
          <w:rFonts w:ascii="Segoe UI" w:hAnsi="Segoe UI" w:cs="Segoe UI"/>
          <w:color w:val="333333"/>
          <w:lang w:val="en"/>
        </w:rPr>
      </w:pPr>
      <w:r>
        <w:rPr>
          <w:rStyle w:val="Strong"/>
          <w:rFonts w:ascii="Segoe UI" w:hAnsi="Segoe UI" w:cs="Segoe UI"/>
          <w:color w:val="333333"/>
          <w:lang w:val="en"/>
        </w:rPr>
        <w:t xml:space="preserve">Fig 60.5: Chemical structure of Luteolin, a flavone compound found in Showy Daisy. </w:t>
      </w:r>
    </w:p>
    <w:p w14:paraId="51E4D824" w14:textId="77777777" w:rsidR="00CD1F2D" w:rsidRDefault="00CD1F2D">
      <w:pPr>
        <w:pStyle w:val="NormalWeb"/>
        <w:divId w:val="158623203"/>
        <w:rPr>
          <w:rFonts w:ascii="Segoe UI" w:hAnsi="Segoe UI" w:cs="Segoe UI"/>
          <w:color w:val="333333"/>
          <w:lang w:val="en"/>
        </w:rPr>
      </w:pPr>
      <w:r>
        <w:rPr>
          <w:rStyle w:val="Emphasis"/>
          <w:rFonts w:ascii="Segoe UI" w:hAnsi="Segoe UI" w:cs="Segoe UI"/>
          <w:color w:val="333333"/>
          <w:lang w:val="en"/>
        </w:rPr>
        <w:t xml:space="preserve">Medicinal Properties </w:t>
      </w:r>
    </w:p>
    <w:p w14:paraId="5344BFC2" w14:textId="77777777" w:rsidR="00CD1F2D" w:rsidRDefault="00CD1F2D">
      <w:pPr>
        <w:numPr>
          <w:ilvl w:val="0"/>
          <w:numId w:val="740"/>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Anti-inflammatory: Potent inhibition of inflammatory pathways </w:t>
      </w:r>
    </w:p>
    <w:p w14:paraId="0F7D57C9" w14:textId="77777777" w:rsidR="00CD1F2D" w:rsidRDefault="00CD1F2D">
      <w:pPr>
        <w:numPr>
          <w:ilvl w:val="0"/>
          <w:numId w:val="740"/>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Antioxidant: Powerful free radical scavenging activity </w:t>
      </w:r>
    </w:p>
    <w:p w14:paraId="569D797C" w14:textId="77777777" w:rsidR="00CD1F2D" w:rsidRDefault="00CD1F2D">
      <w:pPr>
        <w:numPr>
          <w:ilvl w:val="0"/>
          <w:numId w:val="740"/>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properties </w:t>
      </w:r>
    </w:p>
    <w:p w14:paraId="724A5E1D" w14:textId="77777777" w:rsidR="00CD1F2D" w:rsidRDefault="00CD1F2D">
      <w:pPr>
        <w:numPr>
          <w:ilvl w:val="0"/>
          <w:numId w:val="740"/>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Astringent: Tissue-tightening and wound-healing effects </w:t>
      </w:r>
    </w:p>
    <w:p w14:paraId="2A097719" w14:textId="77777777" w:rsidR="00CD1F2D" w:rsidRDefault="00CD1F2D">
      <w:pPr>
        <w:numPr>
          <w:ilvl w:val="0"/>
          <w:numId w:val="741"/>
        </w:numPr>
        <w:spacing w:before="100" w:beforeAutospacing="1" w:after="100" w:afterAutospacing="1"/>
        <w:divId w:val="15862320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(Supporting Compounds) </w:t>
      </w:r>
      <w:r>
        <w:rPr>
          <w:rFonts w:ascii="Segoe UI" w:eastAsia="Times New Roman" w:hAnsi="Segoe UI" w:cs="Segoe UI"/>
          <w:color w:val="333333"/>
          <w:vertAlign w:val="superscript"/>
          <w:lang w:val="en"/>
        </w:rPr>
        <w:t xml:space="preserve">[12] </w:t>
      </w:r>
    </w:p>
    <w:p w14:paraId="482AB799" w14:textId="77777777" w:rsidR="00CD1F2D" w:rsidRDefault="00CD1F2D">
      <w:pPr>
        <w:pStyle w:val="NormalWeb"/>
        <w:divId w:val="158623203"/>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29D2474B"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(i) Caffeic Acid (C₉H₈O₄) – Hydroxycinnamic acid</w:t>
      </w:r>
      <w:r>
        <w:rPr>
          <w:rFonts w:ascii="Segoe UI" w:hAnsi="Segoe UI" w:cs="Segoe UI"/>
          <w:color w:val="333333"/>
          <w:lang w:val="en"/>
        </w:rPr>
        <w:t xml:space="preserve"> </w:t>
      </w:r>
    </w:p>
    <w:p w14:paraId="0305D281"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(ii) Chlorogenic Acid (C₁₆H₁₈O₉) – Caffeoylquinic acid</w:t>
      </w:r>
      <w:r>
        <w:rPr>
          <w:rFonts w:ascii="Segoe UI" w:hAnsi="Segoe UI" w:cs="Segoe UI"/>
          <w:color w:val="333333"/>
          <w:lang w:val="en"/>
        </w:rPr>
        <w:t xml:space="preserve"> </w:t>
      </w:r>
    </w:p>
    <w:p w14:paraId="11695291"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(iii) Ferulic Acid (C₁₀H₁₀O₄) – Methoxycinnamic acid</w:t>
      </w:r>
      <w:r>
        <w:rPr>
          <w:rFonts w:ascii="Segoe UI" w:hAnsi="Segoe UI" w:cs="Segoe UI"/>
          <w:color w:val="333333"/>
          <w:lang w:val="en"/>
        </w:rPr>
        <w:t xml:space="preserve"> </w:t>
      </w:r>
    </w:p>
    <w:p w14:paraId="109144E5" w14:textId="77777777" w:rsidR="00CD1F2D" w:rsidRDefault="00CD1F2D">
      <w:pPr>
        <w:numPr>
          <w:ilvl w:val="0"/>
          <w:numId w:val="742"/>
        </w:numPr>
        <w:spacing w:before="100" w:beforeAutospacing="1" w:after="100" w:afterAutospacing="1"/>
        <w:divId w:val="15862320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Oil Components </w:t>
      </w:r>
      <w:r>
        <w:rPr>
          <w:rFonts w:ascii="Segoe UI" w:eastAsia="Times New Roman" w:hAnsi="Segoe UI" w:cs="Segoe UI"/>
          <w:color w:val="333333"/>
          <w:vertAlign w:val="superscript"/>
          <w:lang w:val="en"/>
        </w:rPr>
        <w:t xml:space="preserve">[4][13] </w:t>
      </w:r>
    </w:p>
    <w:p w14:paraId="300CC2DC" w14:textId="77777777" w:rsidR="00CD1F2D" w:rsidRDefault="00CD1F2D">
      <w:pPr>
        <w:pStyle w:val="NormalWeb"/>
        <w:divId w:val="158623203"/>
        <w:rPr>
          <w:rFonts w:ascii="Segoe UI" w:hAnsi="Segoe UI" w:cs="Segoe UI"/>
          <w:color w:val="333333"/>
          <w:lang w:val="en"/>
        </w:rPr>
      </w:pPr>
      <w:r>
        <w:rPr>
          <w:rStyle w:val="Emphasis"/>
          <w:rFonts w:ascii="Segoe UI" w:hAnsi="Segoe UI" w:cs="Segoe UI"/>
          <w:color w:val="333333"/>
          <w:lang w:val="en"/>
        </w:rPr>
        <w:t xml:space="preserve">Most Important Compound: </w:t>
      </w:r>
    </w:p>
    <w:p w14:paraId="749C3834"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Limonene (C₁₀H₁₆) – Major monoterpene</w:t>
      </w:r>
      <w:r>
        <w:rPr>
          <w:rFonts w:ascii="Segoe UI" w:hAnsi="Segoe UI" w:cs="Segoe UI"/>
          <w:color w:val="333333"/>
          <w:lang w:val="en"/>
        </w:rPr>
        <w:t xml:space="preserve"> </w:t>
      </w:r>
    </w:p>
    <w:p w14:paraId="28250B44" w14:textId="77777777" w:rsidR="00CD1F2D" w:rsidRDefault="00CD1F2D">
      <w:pPr>
        <w:pStyle w:val="Heading3"/>
        <w:divId w:val="1586232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302E0A98"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Respiratory Support (Plant Infusions) </w:t>
      </w:r>
      <w:r>
        <w:rPr>
          <w:rFonts w:ascii="Segoe UI" w:hAnsi="Segoe UI" w:cs="Segoe UI"/>
          <w:color w:val="333333"/>
          <w:vertAlign w:val="superscript"/>
          <w:lang w:val="en"/>
        </w:rPr>
        <w:t xml:space="preserve">[8][12] </w:t>
      </w:r>
    </w:p>
    <w:p w14:paraId="7159295B" w14:textId="77777777" w:rsidR="00CD1F2D" w:rsidRDefault="00CD1F2D">
      <w:pPr>
        <w:numPr>
          <w:ilvl w:val="0"/>
          <w:numId w:val="743"/>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Flavonoids act as: </w:t>
      </w:r>
    </w:p>
    <w:p w14:paraId="0494747C" w14:textId="77777777" w:rsidR="00CD1F2D" w:rsidRDefault="00CD1F2D">
      <w:pPr>
        <w:numPr>
          <w:ilvl w:val="1"/>
          <w:numId w:val="743"/>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Anti-inflammatory agents reducing airway inflammation </w:t>
      </w:r>
    </w:p>
    <w:p w14:paraId="4E45663A" w14:textId="77777777" w:rsidR="00CD1F2D" w:rsidRDefault="00CD1F2D">
      <w:pPr>
        <w:numPr>
          <w:ilvl w:val="1"/>
          <w:numId w:val="743"/>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Bronchodilators relaxing airway smooth muscle </w:t>
      </w:r>
    </w:p>
    <w:p w14:paraId="576FAD37" w14:textId="77777777" w:rsidR="00CD1F2D" w:rsidRDefault="00CD1F2D">
      <w:pPr>
        <w:numPr>
          <w:ilvl w:val="1"/>
          <w:numId w:val="743"/>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Antimicrobials combating respiratory pathogens </w:t>
      </w:r>
    </w:p>
    <w:p w14:paraId="7254F144" w14:textId="77777777" w:rsidR="00CD1F2D" w:rsidRDefault="00CD1F2D">
      <w:pPr>
        <w:numPr>
          <w:ilvl w:val="0"/>
          <w:numId w:val="743"/>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Essential oils contribute: </w:t>
      </w:r>
    </w:p>
    <w:p w14:paraId="3FB8B92F" w14:textId="77777777" w:rsidR="00CD1F2D" w:rsidRDefault="00CD1F2D">
      <w:pPr>
        <w:numPr>
          <w:ilvl w:val="1"/>
          <w:numId w:val="743"/>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Expectorant effects promoting mucus clearance </w:t>
      </w:r>
    </w:p>
    <w:p w14:paraId="2CA5271A" w14:textId="77777777" w:rsidR="00CD1F2D" w:rsidRDefault="00CD1F2D">
      <w:pPr>
        <w:numPr>
          <w:ilvl w:val="1"/>
          <w:numId w:val="743"/>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Aromatherapeutic benefits for respiratory comfort </w:t>
      </w:r>
    </w:p>
    <w:p w14:paraId="56D9E0EB" w14:textId="77777777" w:rsidR="00CD1F2D" w:rsidRDefault="00CD1F2D">
      <w:pPr>
        <w:numPr>
          <w:ilvl w:val="1"/>
          <w:numId w:val="743"/>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in respiratory tract </w:t>
      </w:r>
    </w:p>
    <w:p w14:paraId="7F96745B"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Wound Healing (Fresh Leaf Poultices) </w:t>
      </w:r>
      <w:r>
        <w:rPr>
          <w:rFonts w:ascii="Segoe UI" w:hAnsi="Segoe UI" w:cs="Segoe UI"/>
          <w:color w:val="333333"/>
          <w:vertAlign w:val="superscript"/>
          <w:lang w:val="en"/>
        </w:rPr>
        <w:t xml:space="preserve">[12] </w:t>
      </w:r>
    </w:p>
    <w:p w14:paraId="49FAB0DB" w14:textId="77777777" w:rsidR="00CD1F2D" w:rsidRDefault="00CD1F2D">
      <w:pPr>
        <w:numPr>
          <w:ilvl w:val="0"/>
          <w:numId w:val="744"/>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Quercetin and rutin provide: </w:t>
      </w:r>
    </w:p>
    <w:p w14:paraId="315FADAE" w14:textId="77777777" w:rsidR="00CD1F2D" w:rsidRDefault="00CD1F2D">
      <w:pPr>
        <w:numPr>
          <w:ilvl w:val="1"/>
          <w:numId w:val="744"/>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and tissue repair </w:t>
      </w:r>
    </w:p>
    <w:p w14:paraId="3E96CA2C" w14:textId="77777777" w:rsidR="00CD1F2D" w:rsidRDefault="00CD1F2D">
      <w:pPr>
        <w:numPr>
          <w:ilvl w:val="1"/>
          <w:numId w:val="744"/>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infection </w:t>
      </w:r>
    </w:p>
    <w:p w14:paraId="39D6CB48" w14:textId="77777777" w:rsidR="00CD1F2D" w:rsidRDefault="00CD1F2D">
      <w:pPr>
        <w:numPr>
          <w:ilvl w:val="1"/>
          <w:numId w:val="744"/>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healing tissues </w:t>
      </w:r>
    </w:p>
    <w:p w14:paraId="00416612" w14:textId="77777777" w:rsidR="00CD1F2D" w:rsidRDefault="00CD1F2D">
      <w:pPr>
        <w:numPr>
          <w:ilvl w:val="0"/>
          <w:numId w:val="744"/>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Caffeic acid facilitates: </w:t>
      </w:r>
    </w:p>
    <w:p w14:paraId="67F57D01" w14:textId="77777777" w:rsidR="00CD1F2D" w:rsidRDefault="00CD1F2D">
      <w:pPr>
        <w:numPr>
          <w:ilvl w:val="1"/>
          <w:numId w:val="744"/>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Astringent effects promoting wound closure </w:t>
      </w:r>
    </w:p>
    <w:p w14:paraId="4FC97F9B" w14:textId="77777777" w:rsidR="00CD1F2D" w:rsidRDefault="00CD1F2D">
      <w:pPr>
        <w:numPr>
          <w:ilvl w:val="1"/>
          <w:numId w:val="744"/>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action reducing wound inflammation </w:t>
      </w:r>
    </w:p>
    <w:p w14:paraId="00314949" w14:textId="77777777" w:rsidR="00CD1F2D" w:rsidRDefault="00CD1F2D">
      <w:pPr>
        <w:numPr>
          <w:ilvl w:val="1"/>
          <w:numId w:val="744"/>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inhibiting pathogens </w:t>
      </w:r>
    </w:p>
    <w:p w14:paraId="7DD51F2D"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Astringent and Antidiarrheal Effects (Tea Preparations) </w:t>
      </w:r>
      <w:r>
        <w:rPr>
          <w:rFonts w:ascii="Segoe UI" w:hAnsi="Segoe UI" w:cs="Segoe UI"/>
          <w:color w:val="333333"/>
          <w:vertAlign w:val="superscript"/>
          <w:lang w:val="en"/>
        </w:rPr>
        <w:t xml:space="preserve">[12] </w:t>
      </w:r>
    </w:p>
    <w:p w14:paraId="741A0140" w14:textId="77777777" w:rsidR="00CD1F2D" w:rsidRDefault="00CD1F2D">
      <w:pPr>
        <w:numPr>
          <w:ilvl w:val="0"/>
          <w:numId w:val="745"/>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Flavonoids act through: </w:t>
      </w:r>
    </w:p>
    <w:p w14:paraId="24AEDEE0" w14:textId="77777777" w:rsidR="00CD1F2D" w:rsidRDefault="00CD1F2D">
      <w:pPr>
        <w:numPr>
          <w:ilvl w:val="1"/>
          <w:numId w:val="745"/>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causing tissue contraction </w:t>
      </w:r>
    </w:p>
    <w:p w14:paraId="63A8FD22" w14:textId="77777777" w:rsidR="00CD1F2D" w:rsidRDefault="00CD1F2D">
      <w:pPr>
        <w:numPr>
          <w:ilvl w:val="1"/>
          <w:numId w:val="745"/>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Reduced intestinal secretions </w:t>
      </w:r>
    </w:p>
    <w:p w14:paraId="6503DF4F" w14:textId="77777777" w:rsidR="00CD1F2D" w:rsidRDefault="00CD1F2D">
      <w:pPr>
        <w:numPr>
          <w:ilvl w:val="1"/>
          <w:numId w:val="745"/>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gut pathogens </w:t>
      </w:r>
    </w:p>
    <w:p w14:paraId="609AD15C" w14:textId="77777777" w:rsidR="00CD1F2D" w:rsidRDefault="00CD1F2D">
      <w:pPr>
        <w:numPr>
          <w:ilvl w:val="0"/>
          <w:numId w:val="745"/>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Phenolic acids provide: </w:t>
      </w:r>
    </w:p>
    <w:p w14:paraId="2E5E9356" w14:textId="77777777" w:rsidR="00CD1F2D" w:rsidRDefault="00CD1F2D">
      <w:pPr>
        <w:numPr>
          <w:ilvl w:val="1"/>
          <w:numId w:val="745"/>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Protective coating of intestinal mucosa </w:t>
      </w:r>
    </w:p>
    <w:p w14:paraId="7D4706B5" w14:textId="77777777" w:rsidR="00CD1F2D" w:rsidRDefault="00CD1F2D">
      <w:pPr>
        <w:numPr>
          <w:ilvl w:val="1"/>
          <w:numId w:val="745"/>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digestive tract </w:t>
      </w:r>
    </w:p>
    <w:p w14:paraId="28D93E00" w14:textId="77777777" w:rsidR="00CD1F2D" w:rsidRDefault="00CD1F2D">
      <w:pPr>
        <w:numPr>
          <w:ilvl w:val="1"/>
          <w:numId w:val="745"/>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Enhanced gut barrier function </w:t>
      </w:r>
    </w:p>
    <w:p w14:paraId="312C3D60" w14:textId="77777777" w:rsidR="00CD1F2D" w:rsidRDefault="00CD1F2D">
      <w:pPr>
        <w:pStyle w:val="Heading3"/>
        <w:divId w:val="1586232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093B4845"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Anti-inflammatory Mechanism (Flavonoids) </w:t>
      </w:r>
    </w:p>
    <w:p w14:paraId="425041FA"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Quercetin → NF-κB pathway inhibition → ↓ Pro-inflammatory cytokines → Reduced tissue inflammation → Symptom relief</w:t>
      </w:r>
      <w:r>
        <w:rPr>
          <w:rFonts w:ascii="Segoe UI" w:hAnsi="Segoe UI" w:cs="Segoe UI"/>
          <w:color w:val="333333"/>
          <w:lang w:val="en"/>
        </w:rPr>
        <w:t xml:space="preserve"> </w:t>
      </w:r>
      <w:r>
        <w:rPr>
          <w:rFonts w:ascii="Segoe UI" w:hAnsi="Segoe UI" w:cs="Segoe UI"/>
          <w:color w:val="333333"/>
          <w:vertAlign w:val="superscript"/>
          <w:lang w:val="en"/>
        </w:rPr>
        <w:t xml:space="preserve">[6] </w:t>
      </w:r>
    </w:p>
    <w:p w14:paraId="1BFFF588"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Luteolin → COX-2 enzyme inhibition → ↓ Prostaglandin synthesis → Anti-inflammatory and analgesic effects</w:t>
      </w:r>
      <w:r>
        <w:rPr>
          <w:rFonts w:ascii="Segoe UI" w:hAnsi="Segoe UI" w:cs="Segoe UI"/>
          <w:color w:val="333333"/>
          <w:lang w:val="en"/>
        </w:rPr>
        <w:t xml:space="preserve"> </w:t>
      </w:r>
      <w:r>
        <w:rPr>
          <w:rFonts w:ascii="Segoe UI" w:hAnsi="Segoe UI" w:cs="Segoe UI"/>
          <w:color w:val="333333"/>
          <w:vertAlign w:val="superscript"/>
          <w:lang w:val="en"/>
        </w:rPr>
        <w:t xml:space="preserve">[1] </w:t>
      </w:r>
    </w:p>
    <w:p w14:paraId="457B107D"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Antimicrobial Action (Flavonoids + Phenolic Acids) </w:t>
      </w:r>
      <w:r>
        <w:rPr>
          <w:rFonts w:ascii="Segoe UI" w:hAnsi="Segoe UI" w:cs="Segoe UI"/>
          <w:color w:val="333333"/>
          <w:vertAlign w:val="superscript"/>
          <w:lang w:val="en"/>
        </w:rPr>
        <w:t xml:space="preserve">[12] </w:t>
      </w:r>
    </w:p>
    <w:p w14:paraId="1D345A16"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Quercetin → Bacterial membrane disruption → Cell lysis → Increased permeability → ATP leakage → Cell death</w:t>
      </w:r>
      <w:r>
        <w:rPr>
          <w:rFonts w:ascii="Segoe UI" w:hAnsi="Segoe UI" w:cs="Segoe UI"/>
          <w:color w:val="333333"/>
          <w:lang w:val="en"/>
        </w:rPr>
        <w:t xml:space="preserve"> </w:t>
      </w:r>
    </w:p>
    <w:p w14:paraId="7C70CD30"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Caffeic acid → Bacterial protein binding → Enzyme inactivation → Metabolic disruption → Growth inhibition</w:t>
      </w:r>
      <w:r>
        <w:rPr>
          <w:rFonts w:ascii="Segoe UI" w:hAnsi="Segoe UI" w:cs="Segoe UI"/>
          <w:color w:val="333333"/>
          <w:lang w:val="en"/>
        </w:rPr>
        <w:t xml:space="preserve"> </w:t>
      </w:r>
    </w:p>
    <w:p w14:paraId="0E7CAA6B"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Wound Healing Mechanism (Multiple Compounds) </w:t>
      </w:r>
      <w:r>
        <w:rPr>
          <w:rFonts w:ascii="Segoe UI" w:hAnsi="Segoe UI" w:cs="Segoe UI"/>
          <w:color w:val="333333"/>
          <w:vertAlign w:val="superscript"/>
          <w:lang w:val="en"/>
        </w:rPr>
        <w:t xml:space="preserve">[12] </w:t>
      </w:r>
    </w:p>
    <w:p w14:paraId="5FA287A3"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Rutin → Fibroblast proliferation ↑ → Enhanced collagen synthesis → Improved tissue tensile strength → Faster healing</w:t>
      </w:r>
      <w:r>
        <w:rPr>
          <w:rFonts w:ascii="Segoe UI" w:hAnsi="Segoe UI" w:cs="Segoe UI"/>
          <w:color w:val="333333"/>
          <w:lang w:val="en"/>
        </w:rPr>
        <w:t xml:space="preserve"> </w:t>
      </w:r>
    </w:p>
    <w:p w14:paraId="793A5DF7"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Quercetin → VEGF expression ↑ → Enhanced angiogenesis → Improved blood supply → Accelerated wound closure</w:t>
      </w:r>
      <w:r>
        <w:rPr>
          <w:rFonts w:ascii="Segoe UI" w:hAnsi="Segoe UI" w:cs="Segoe UI"/>
          <w:color w:val="333333"/>
          <w:lang w:val="en"/>
        </w:rPr>
        <w:t xml:space="preserve"> </w:t>
      </w:r>
    </w:p>
    <w:p w14:paraId="4F33C032"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Astringent Action (Flavonoids + Tannins) </w:t>
      </w:r>
      <w:r>
        <w:rPr>
          <w:rFonts w:ascii="Segoe UI" w:hAnsi="Segoe UI" w:cs="Segoe UI"/>
          <w:color w:val="333333"/>
          <w:vertAlign w:val="superscript"/>
          <w:lang w:val="en"/>
        </w:rPr>
        <w:t xml:space="preserve">[12] </w:t>
      </w:r>
    </w:p>
    <w:p w14:paraId="0F61148F"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Quercetin + Rutin → Protein cross-linking → Tissue contraction → Reduced capillary permeability → Decreased bleeding</w:t>
      </w:r>
      <w:r>
        <w:rPr>
          <w:rFonts w:ascii="Segoe UI" w:hAnsi="Segoe UI" w:cs="Segoe UI"/>
          <w:color w:val="333333"/>
          <w:lang w:val="en"/>
        </w:rPr>
        <w:t xml:space="preserve"> </w:t>
      </w:r>
    </w:p>
    <w:p w14:paraId="1A5E75FD"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Phenolic compounds → Protective barrier formation → Reduced fluid loss</w:t>
      </w:r>
      <w:r>
        <w:rPr>
          <w:rFonts w:ascii="Segoe UI" w:hAnsi="Segoe UI" w:cs="Segoe UI"/>
          <w:color w:val="333333"/>
          <w:lang w:val="en"/>
        </w:rPr>
        <w:t xml:space="preserve"> </w:t>
      </w:r>
    </w:p>
    <w:p w14:paraId="34E11BB1"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Antioxidant Protection (Multiple Compounds) </w:t>
      </w:r>
      <w:r>
        <w:rPr>
          <w:rFonts w:ascii="Segoe UI" w:hAnsi="Segoe UI" w:cs="Segoe UI"/>
          <w:color w:val="333333"/>
          <w:vertAlign w:val="superscript"/>
          <w:lang w:val="en"/>
        </w:rPr>
        <w:t xml:space="preserve">[12] </w:t>
      </w:r>
    </w:p>
    <w:p w14:paraId="3AF0124B"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Quercetin + ROS → Quercetin radical + H₂O</w:t>
      </w:r>
      <w:r>
        <w:rPr>
          <w:rFonts w:ascii="Segoe UI" w:hAnsi="Segoe UI" w:cs="Segoe UI"/>
          <w:color w:val="333333"/>
          <w:lang w:val="en"/>
        </w:rPr>
        <w:t xml:space="preserve"> </w:t>
      </w:r>
    </w:p>
    <w:p w14:paraId="26FA9B8B"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(Direct radical scavenging) </w:t>
      </w:r>
    </w:p>
    <w:p w14:paraId="772DE43B"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Caffeic acid + O₂•⁻ → Caffeic acid radical + H₂O₂</w:t>
      </w:r>
      <w:r>
        <w:rPr>
          <w:rFonts w:ascii="Segoe UI" w:hAnsi="Segoe UI" w:cs="Segoe UI"/>
          <w:color w:val="333333"/>
          <w:lang w:val="en"/>
        </w:rPr>
        <w:t xml:space="preserve"> </w:t>
      </w:r>
    </w:p>
    <w:p w14:paraId="3699A93D"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(Superoxide dismutase-like activity) </w:t>
      </w:r>
    </w:p>
    <w:p w14:paraId="3FFE621A"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Chlorogenic acid + Fe³⁺ → Chlorogenic acid-Fe complex</w:t>
      </w:r>
      <w:r>
        <w:rPr>
          <w:rFonts w:ascii="Segoe UI" w:hAnsi="Segoe UI" w:cs="Segoe UI"/>
          <w:color w:val="333333"/>
          <w:lang w:val="en"/>
        </w:rPr>
        <w:t xml:space="preserve"> </w:t>
      </w:r>
    </w:p>
    <w:p w14:paraId="1D064A3A"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(Metal chelation preventing Fenton reactions) </w:t>
      </w:r>
    </w:p>
    <w:p w14:paraId="155A5130" w14:textId="77777777" w:rsidR="00CD1F2D" w:rsidRDefault="00CD1F2D">
      <w:pPr>
        <w:pStyle w:val="Heading3"/>
        <w:divId w:val="1586232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p>
    <w:p w14:paraId="44E9682B"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Plant Infusion (Primary Traditional Method) </w:t>
      </w:r>
      <w:r>
        <w:rPr>
          <w:rFonts w:ascii="Segoe UI" w:hAnsi="Segoe UI" w:cs="Segoe UI"/>
          <w:color w:val="333333"/>
          <w:vertAlign w:val="superscript"/>
          <w:lang w:val="en"/>
        </w:rPr>
        <w:t xml:space="preserve">[3][12] </w:t>
      </w:r>
    </w:p>
    <w:p w14:paraId="494E0945" w14:textId="77777777" w:rsidR="00CD1F2D" w:rsidRDefault="00CD1F2D">
      <w:pPr>
        <w:numPr>
          <w:ilvl w:val="0"/>
          <w:numId w:val="746"/>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Hot water extraction: Optimizes flavonoid and phenolic acid extraction </w:t>
      </w:r>
    </w:p>
    <w:p w14:paraId="51C67920" w14:textId="77777777" w:rsidR="00CD1F2D" w:rsidRDefault="00CD1F2D">
      <w:pPr>
        <w:numPr>
          <w:ilvl w:val="0"/>
          <w:numId w:val="746"/>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Whole plant use: Utilizes complete phytochemical profile </w:t>
      </w:r>
    </w:p>
    <w:p w14:paraId="4621B164" w14:textId="77777777" w:rsidR="00CD1F2D" w:rsidRDefault="00CD1F2D">
      <w:pPr>
        <w:numPr>
          <w:ilvl w:val="0"/>
          <w:numId w:val="746"/>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Fresh material: Maximum vitamin and volatile compound content </w:t>
      </w:r>
    </w:p>
    <w:p w14:paraId="159F3155" w14:textId="77777777" w:rsidR="00CD1F2D" w:rsidRDefault="00CD1F2D">
      <w:pPr>
        <w:numPr>
          <w:ilvl w:val="0"/>
          <w:numId w:val="746"/>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Covered steeping: Prevents loss of volatile essential oils </w:t>
      </w:r>
    </w:p>
    <w:p w14:paraId="173441DA"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Fresh Poultice Preparation </w:t>
      </w:r>
      <w:r>
        <w:rPr>
          <w:rFonts w:ascii="Segoe UI" w:hAnsi="Segoe UI" w:cs="Segoe UI"/>
          <w:color w:val="333333"/>
          <w:vertAlign w:val="superscript"/>
          <w:lang w:val="en"/>
        </w:rPr>
        <w:t xml:space="preserve">[3][12] </w:t>
      </w:r>
    </w:p>
    <w:p w14:paraId="4ACF15F8" w14:textId="77777777" w:rsidR="00CD1F2D" w:rsidRDefault="00CD1F2D">
      <w:pPr>
        <w:numPr>
          <w:ilvl w:val="0"/>
          <w:numId w:val="747"/>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Crushed fresh leaves: Maximum bioactive compound content </w:t>
      </w:r>
    </w:p>
    <w:p w14:paraId="058AB9C4" w14:textId="77777777" w:rsidR="00CD1F2D" w:rsidRDefault="00CD1F2D">
      <w:pPr>
        <w:numPr>
          <w:ilvl w:val="0"/>
          <w:numId w:val="747"/>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Direct application: Immediate antimicrobial and anti-inflammatory action </w:t>
      </w:r>
    </w:p>
    <w:p w14:paraId="3605528B" w14:textId="77777777" w:rsidR="00CD1F2D" w:rsidRDefault="00CD1F2D">
      <w:pPr>
        <w:numPr>
          <w:ilvl w:val="0"/>
          <w:numId w:val="747"/>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Moisture retention: Maintains hydrated healing environment </w:t>
      </w:r>
    </w:p>
    <w:p w14:paraId="053C7D22" w14:textId="77777777" w:rsidR="00CD1F2D" w:rsidRDefault="00CD1F2D">
      <w:pPr>
        <w:numPr>
          <w:ilvl w:val="0"/>
          <w:numId w:val="747"/>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Regular changes: Ensures continuous therapeutic effect </w:t>
      </w:r>
    </w:p>
    <w:p w14:paraId="7C9944A2" w14:textId="77777777" w:rsidR="00CD1F2D" w:rsidRDefault="00CD1F2D">
      <w:pPr>
        <w:pStyle w:val="Heading3"/>
        <w:divId w:val="1586232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p>
    <w:p w14:paraId="1EEAFF67"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Indigenous practices emphasize: </w:t>
      </w:r>
      <w:r>
        <w:rPr>
          <w:rFonts w:ascii="Segoe UI" w:hAnsi="Segoe UI" w:cs="Segoe UI"/>
          <w:color w:val="333333"/>
          <w:vertAlign w:val="superscript"/>
          <w:lang w:val="en"/>
        </w:rPr>
        <w:t xml:space="preserve">[3] </w:t>
      </w:r>
    </w:p>
    <w:p w14:paraId="3854D255" w14:textId="77777777" w:rsidR="00CD1F2D" w:rsidRDefault="00CD1F2D">
      <w:pPr>
        <w:numPr>
          <w:ilvl w:val="0"/>
          <w:numId w:val="748"/>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Careful collection preserving rhizomatous populations </w:t>
      </w:r>
    </w:p>
    <w:p w14:paraId="2915DE66" w14:textId="77777777" w:rsidR="00CD1F2D" w:rsidRDefault="00CD1F2D">
      <w:pPr>
        <w:numPr>
          <w:ilvl w:val="0"/>
          <w:numId w:val="748"/>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Habitat recognition: Understanding meadow and aspen grove ecosystems </w:t>
      </w:r>
    </w:p>
    <w:p w14:paraId="4701A886" w14:textId="77777777" w:rsidR="00CD1F2D" w:rsidRDefault="00CD1F2D">
      <w:pPr>
        <w:numPr>
          <w:ilvl w:val="0"/>
          <w:numId w:val="748"/>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Seasonal timing: Optimal collection during flowering period </w:t>
      </w:r>
    </w:p>
    <w:p w14:paraId="25AB02BC" w14:textId="77777777" w:rsidR="00CD1F2D" w:rsidRDefault="00CD1F2D">
      <w:pPr>
        <w:numPr>
          <w:ilvl w:val="0"/>
          <w:numId w:val="748"/>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Proper identification: Distinguishing from similar aster-family species </w:t>
      </w:r>
    </w:p>
    <w:p w14:paraId="2C94A8E9"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Ornamental and Pollinator Value </w:t>
      </w:r>
    </w:p>
    <w:p w14:paraId="5E20B87A"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Beyond medicine, showy daisy serves: </w:t>
      </w:r>
      <w:r>
        <w:rPr>
          <w:rFonts w:ascii="Segoe UI" w:hAnsi="Segoe UI" w:cs="Segoe UI"/>
          <w:color w:val="333333"/>
          <w:vertAlign w:val="superscript"/>
          <w:lang w:val="en"/>
        </w:rPr>
        <w:t xml:space="preserve">[5][7][11] </w:t>
      </w:r>
    </w:p>
    <w:p w14:paraId="28520540" w14:textId="77777777" w:rsidR="00CD1F2D" w:rsidRDefault="00CD1F2D">
      <w:pPr>
        <w:numPr>
          <w:ilvl w:val="0"/>
          <w:numId w:val="749"/>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Garden cultivation: Attractive native plant for landscaping </w:t>
      </w:r>
    </w:p>
    <w:p w14:paraId="6DA0356C" w14:textId="77777777" w:rsidR="00CD1F2D" w:rsidRDefault="00CD1F2D">
      <w:pPr>
        <w:numPr>
          <w:ilvl w:val="0"/>
          <w:numId w:val="749"/>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Pollinator support: Important nectar source for bees and butterflies </w:t>
      </w:r>
    </w:p>
    <w:p w14:paraId="362E73E2" w14:textId="77777777" w:rsidR="00CD1F2D" w:rsidRDefault="00CD1F2D">
      <w:pPr>
        <w:numPr>
          <w:ilvl w:val="0"/>
          <w:numId w:val="749"/>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Long bloom period: June to October flowering provides extended resources </w:t>
      </w:r>
    </w:p>
    <w:p w14:paraId="2F20847D" w14:textId="77777777" w:rsidR="00CD1F2D" w:rsidRDefault="00CD1F2D">
      <w:pPr>
        <w:numPr>
          <w:ilvl w:val="0"/>
          <w:numId w:val="749"/>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Naturalizing: Spreads via rhizomes creating beautiful colonies </w:t>
      </w:r>
    </w:p>
    <w:p w14:paraId="0D876BA8" w14:textId="77777777" w:rsidR="00CD1F2D" w:rsidRDefault="00CD1F2D">
      <w:pPr>
        <w:pStyle w:val="Heading3"/>
        <w:divId w:val="15862320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p>
    <w:p w14:paraId="1F39C102"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Traditional Guidelines </w:t>
      </w:r>
    </w:p>
    <w:p w14:paraId="05AE2D51"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Indigenous preparation methods emphasize: </w:t>
      </w:r>
      <w:r>
        <w:rPr>
          <w:rFonts w:ascii="Segoe UI" w:hAnsi="Segoe UI" w:cs="Segoe UI"/>
          <w:color w:val="333333"/>
          <w:vertAlign w:val="superscript"/>
          <w:lang w:val="en"/>
        </w:rPr>
        <w:t xml:space="preserve">[3] </w:t>
      </w:r>
    </w:p>
    <w:p w14:paraId="060D29C3" w14:textId="77777777" w:rsidR="00CD1F2D" w:rsidRDefault="00CD1F2D">
      <w:pPr>
        <w:numPr>
          <w:ilvl w:val="0"/>
          <w:numId w:val="750"/>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Moderate consumption: Generally safe in traditional doses </w:t>
      </w:r>
    </w:p>
    <w:p w14:paraId="4207CD32" w14:textId="77777777" w:rsidR="00CD1F2D" w:rsidRDefault="00CD1F2D">
      <w:pPr>
        <w:numPr>
          <w:ilvl w:val="0"/>
          <w:numId w:val="750"/>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External preference: Primarily topical applications for wounds </w:t>
      </w:r>
    </w:p>
    <w:p w14:paraId="4057C936" w14:textId="77777777" w:rsidR="00CD1F2D" w:rsidRDefault="00CD1F2D">
      <w:pPr>
        <w:numPr>
          <w:ilvl w:val="0"/>
          <w:numId w:val="750"/>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Fresh plant optimal: Best therapeutic effects from fresh material </w:t>
      </w:r>
    </w:p>
    <w:p w14:paraId="02CEF27D" w14:textId="77777777" w:rsidR="00CD1F2D" w:rsidRDefault="00CD1F2D">
      <w:pPr>
        <w:numPr>
          <w:ilvl w:val="0"/>
          <w:numId w:val="750"/>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Proper identification: Distinguishing from potentially toxic look-alikes </w:t>
      </w:r>
    </w:p>
    <w:p w14:paraId="58395F07"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3333"/>
          <w:lang w:val="en"/>
        </w:rPr>
        <w:t xml:space="preserve">Modern Safety Notes </w:t>
      </w:r>
      <w:r>
        <w:rPr>
          <w:rFonts w:ascii="Segoe UI" w:hAnsi="Segoe UI" w:cs="Segoe UI"/>
          <w:color w:val="333333"/>
          <w:vertAlign w:val="superscript"/>
          <w:lang w:val="en"/>
        </w:rPr>
        <w:t xml:space="preserve">[9] </w:t>
      </w:r>
    </w:p>
    <w:p w14:paraId="2BFF8389" w14:textId="77777777" w:rsidR="00CD1F2D" w:rsidRDefault="00CD1F2D">
      <w:pPr>
        <w:numPr>
          <w:ilvl w:val="0"/>
          <w:numId w:val="751"/>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Generally recognized as safe: Long history of traditional use </w:t>
      </w:r>
    </w:p>
    <w:p w14:paraId="0465F025" w14:textId="77777777" w:rsidR="00CD1F2D" w:rsidRDefault="00CD1F2D">
      <w:pPr>
        <w:numPr>
          <w:ilvl w:val="0"/>
          <w:numId w:val="751"/>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Allergic reactions: Possible in individuals sensitive to Asteraceae </w:t>
      </w:r>
    </w:p>
    <w:p w14:paraId="55BA78F5" w14:textId="77777777" w:rsidR="00CD1F2D" w:rsidRDefault="00CD1F2D">
      <w:pPr>
        <w:numPr>
          <w:ilvl w:val="0"/>
          <w:numId w:val="751"/>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Skin testing: Test small area before extensive topical application </w:t>
      </w:r>
    </w:p>
    <w:p w14:paraId="6DBF2DB6" w14:textId="77777777" w:rsidR="00CD1F2D" w:rsidRDefault="00CD1F2D">
      <w:pPr>
        <w:numPr>
          <w:ilvl w:val="0"/>
          <w:numId w:val="751"/>
        </w:numPr>
        <w:spacing w:before="100" w:beforeAutospacing="1" w:after="100" w:afterAutospacing="1"/>
        <w:divId w:val="158623203"/>
        <w:rPr>
          <w:rFonts w:ascii="Segoe UI" w:eastAsia="Times New Roman" w:hAnsi="Segoe UI" w:cs="Segoe UI"/>
          <w:color w:val="333333"/>
          <w:lang w:val="en"/>
        </w:rPr>
      </w:pPr>
      <w:r>
        <w:rPr>
          <w:rFonts w:ascii="Segoe UI" w:eastAsia="Times New Roman" w:hAnsi="Segoe UI" w:cs="Segoe UI"/>
          <w:color w:val="333333"/>
          <w:lang w:val="en"/>
        </w:rPr>
        <w:t xml:space="preserve">Quality control: Proper species identification important </w:t>
      </w:r>
    </w:p>
    <w:p w14:paraId="5A498FBC" w14:textId="77777777" w:rsidR="00CD1F2D" w:rsidRDefault="00CD1F2D">
      <w:pPr>
        <w:pStyle w:val="NormalWeb"/>
        <w:divId w:val="158623203"/>
        <w:rPr>
          <w:rFonts w:ascii="Segoe UI" w:hAnsi="Segoe UI" w:cs="Segoe UI"/>
          <w:color w:val="333333"/>
          <w:lang w:val="en"/>
        </w:rPr>
      </w:pPr>
      <w:r>
        <w:rPr>
          <w:rStyle w:val="Strong"/>
          <w:rFonts w:ascii="Segoe UI" w:hAnsi="Segoe UI" w:cs="Segoe UI"/>
          <w:color w:val="339966"/>
          <w:lang w:val="en"/>
        </w:rPr>
        <w:t xml:space="preserve">References </w:t>
      </w:r>
    </w:p>
    <w:p w14:paraId="531BF96F"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1. Aziz, N., Kim, M. Y., &amp; Cho, J. Y. (2018). Anti-inflammatory effects of luteolin: A review of in vitro, in vivo, and in silico studies. </w:t>
      </w:r>
      <w:r>
        <w:rPr>
          <w:rStyle w:val="Emphasis"/>
          <w:rFonts w:ascii="Segoe UI" w:hAnsi="Segoe UI" w:cs="Segoe UI"/>
          <w:color w:val="333333"/>
          <w:lang w:val="en"/>
        </w:rPr>
        <w:t xml:space="preserve">Journal of Ethnopharmacology, 225 </w:t>
      </w:r>
      <w:r>
        <w:rPr>
          <w:rFonts w:ascii="Segoe UI" w:hAnsi="Segoe UI" w:cs="Segoe UI"/>
          <w:color w:val="333333"/>
          <w:lang w:val="en"/>
        </w:rPr>
        <w:t xml:space="preserve">, 342–358. </w:t>
      </w:r>
      <w:hyperlink r:id="rId920" w:tgtFrame="_new" w:history="1">
        <w:r>
          <w:rPr>
            <w:rStyle w:val="Hyperlink"/>
            <w:rFonts w:ascii="Segoe UI" w:hAnsi="Segoe UI" w:cs="Segoe UI"/>
            <w:lang w:val="en"/>
          </w:rPr>
          <w:t xml:space="preserve">https://doi.org/10.1016/j.jep.2018.05.019 </w:t>
        </w:r>
      </w:hyperlink>
    </w:p>
    <w:p w14:paraId="733D04DE"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2. Bhatnagar, N., &amp; Kaur, R. (2023). Harnessing unexplored medicinal values of </w:t>
      </w:r>
      <w:r>
        <w:rPr>
          <w:rStyle w:val="Emphasis"/>
          <w:rFonts w:ascii="Segoe UI" w:hAnsi="Segoe UI" w:cs="Segoe UI"/>
          <w:color w:val="333333"/>
          <w:lang w:val="en"/>
        </w:rPr>
        <w:t xml:space="preserve">Erigeron bonariensis </w:t>
      </w:r>
      <w:r>
        <w:rPr>
          <w:rFonts w:ascii="Segoe UI" w:hAnsi="Segoe UI" w:cs="Segoe UI"/>
          <w:color w:val="333333"/>
          <w:lang w:val="en"/>
        </w:rPr>
        <w:t xml:space="preserve">. </w:t>
      </w:r>
      <w:r>
        <w:rPr>
          <w:rStyle w:val="Emphasis"/>
          <w:rFonts w:ascii="Segoe UI" w:hAnsi="Segoe UI" w:cs="Segoe UI"/>
          <w:color w:val="333333"/>
          <w:lang w:val="en"/>
        </w:rPr>
        <w:t xml:space="preserve">South African Journal of Botany, 157 </w:t>
      </w:r>
      <w:r>
        <w:rPr>
          <w:rFonts w:ascii="Segoe UI" w:hAnsi="Segoe UI" w:cs="Segoe UI"/>
          <w:color w:val="333333"/>
          <w:lang w:val="en"/>
        </w:rPr>
        <w:t xml:space="preserve">, 445–456. </w:t>
      </w:r>
      <w:hyperlink r:id="rId921" w:tgtFrame="_new" w:history="1">
        <w:r>
          <w:rPr>
            <w:rStyle w:val="Hyperlink"/>
            <w:rFonts w:ascii="Segoe UI" w:hAnsi="Segoe UI" w:cs="Segoe UI"/>
            <w:lang w:val="en"/>
          </w:rPr>
          <w:t xml:space="preserve">https://doi.org/10.1016/j.sajb.2023.02.019 </w:t>
        </w:r>
      </w:hyperlink>
    </w:p>
    <w:p w14:paraId="06F0A7EC"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[Traditional knowledge and practices]. </w:t>
      </w:r>
    </w:p>
    <w:p w14:paraId="5966B22B"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4. Kula, M., Majda, T., &amp; Góra, J. (2018). Chemical composition of the essential oils from the roots of </w:t>
      </w:r>
      <w:r>
        <w:rPr>
          <w:rStyle w:val="Emphasis"/>
          <w:rFonts w:ascii="Segoe UI" w:hAnsi="Segoe UI" w:cs="Segoe UI"/>
          <w:color w:val="333333"/>
          <w:lang w:val="en"/>
        </w:rPr>
        <w:t xml:space="preserve">Erigeron acris </w:t>
      </w:r>
      <w:r>
        <w:rPr>
          <w:rFonts w:ascii="Segoe UI" w:hAnsi="Segoe UI" w:cs="Segoe UI"/>
          <w:color w:val="333333"/>
          <w:lang w:val="en"/>
        </w:rPr>
        <w:t xml:space="preserve">and </w:t>
      </w:r>
      <w:r>
        <w:rPr>
          <w:rStyle w:val="Emphasis"/>
          <w:rFonts w:ascii="Segoe UI" w:hAnsi="Segoe UI" w:cs="Segoe UI"/>
          <w:color w:val="333333"/>
          <w:lang w:val="en"/>
        </w:rPr>
        <w:t xml:space="preserve">Erigeron annuus </w:t>
      </w:r>
      <w:r>
        <w:rPr>
          <w:rFonts w:ascii="Segoe UI" w:hAnsi="Segoe UI" w:cs="Segoe UI"/>
          <w:color w:val="333333"/>
          <w:lang w:val="en"/>
        </w:rPr>
        <w:t xml:space="preserve">. </w:t>
      </w:r>
      <w:r>
        <w:rPr>
          <w:rStyle w:val="Emphasis"/>
          <w:rFonts w:ascii="Segoe UI" w:hAnsi="Segoe UI" w:cs="Segoe UI"/>
          <w:color w:val="333333"/>
          <w:lang w:val="en"/>
        </w:rPr>
        <w:t xml:space="preserve">Molecules, 23 </w:t>
      </w:r>
      <w:r>
        <w:rPr>
          <w:rFonts w:ascii="Segoe UI" w:hAnsi="Segoe UI" w:cs="Segoe UI"/>
          <w:color w:val="333333"/>
          <w:lang w:val="en"/>
        </w:rPr>
        <w:t xml:space="preserve">(11), 2948. </w:t>
      </w:r>
      <w:hyperlink r:id="rId922" w:tgtFrame="_new" w:history="1">
        <w:r>
          <w:rPr>
            <w:rStyle w:val="Hyperlink"/>
            <w:rFonts w:ascii="Segoe UI" w:hAnsi="Segoe UI" w:cs="Segoe UI"/>
            <w:lang w:val="en"/>
          </w:rPr>
          <w:t xml:space="preserve">https://doi.org/10.3390/molecules23112948 </w:t>
        </w:r>
      </w:hyperlink>
    </w:p>
    <w:p w14:paraId="53CE069E"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5. Lady Bird Johnson Wildflower Center. (2025). </w:t>
      </w:r>
      <w:r>
        <w:rPr>
          <w:rStyle w:val="Emphasis"/>
          <w:rFonts w:ascii="Segoe UI" w:hAnsi="Segoe UI" w:cs="Segoe UI"/>
          <w:color w:val="333333"/>
          <w:lang w:val="en"/>
        </w:rPr>
        <w:t xml:space="preserve">Erigeron speciosus (Aspen fleabane) </w:t>
      </w:r>
      <w:r>
        <w:rPr>
          <w:rFonts w:ascii="Segoe UI" w:hAnsi="Segoe UI" w:cs="Segoe UI"/>
          <w:color w:val="333333"/>
          <w:lang w:val="en"/>
        </w:rPr>
        <w:t xml:space="preserve">. </w:t>
      </w:r>
      <w:hyperlink r:id="rId923" w:tgtFrame="_new" w:history="1">
        <w:r>
          <w:rPr>
            <w:rStyle w:val="Hyperlink"/>
            <w:rFonts w:ascii="Segoe UI" w:hAnsi="Segoe UI" w:cs="Segoe UI"/>
            <w:lang w:val="en"/>
          </w:rPr>
          <w:t xml:space="preserve">https://www.wildflower.org/plants/result.php?id_plant=ersp4 </w:t>
        </w:r>
      </w:hyperlink>
    </w:p>
    <w:p w14:paraId="21E0C3ED"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6. Li, Y., Yao, J., Han, C., Yang, J., Chaudhry, M. T., Wang, S., Liu, H., &amp; Yin, Y. (2016). Quercetin, inflammation and immunity. </w:t>
      </w:r>
      <w:r>
        <w:rPr>
          <w:rStyle w:val="Emphasis"/>
          <w:rFonts w:ascii="Segoe UI" w:hAnsi="Segoe UI" w:cs="Segoe UI"/>
          <w:color w:val="333333"/>
          <w:lang w:val="en"/>
        </w:rPr>
        <w:t xml:space="preserve">Nutrients, 8 </w:t>
      </w:r>
      <w:r>
        <w:rPr>
          <w:rFonts w:ascii="Segoe UI" w:hAnsi="Segoe UI" w:cs="Segoe UI"/>
          <w:color w:val="333333"/>
          <w:lang w:val="en"/>
        </w:rPr>
        <w:t xml:space="preserve">(3), 167. </w:t>
      </w:r>
      <w:hyperlink r:id="rId924" w:tgtFrame="_new" w:history="1">
        <w:r>
          <w:rPr>
            <w:rStyle w:val="Hyperlink"/>
            <w:rFonts w:ascii="Segoe UI" w:hAnsi="Segoe UI" w:cs="Segoe UI"/>
            <w:lang w:val="en"/>
          </w:rPr>
          <w:t xml:space="preserve">https://doi.org/10.3390/nu8030167 </w:t>
        </w:r>
      </w:hyperlink>
    </w:p>
    <w:p w14:paraId="46C91D7C"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7. NC State Extension. (2025). </w:t>
      </w:r>
      <w:r>
        <w:rPr>
          <w:rStyle w:val="Emphasis"/>
          <w:rFonts w:ascii="Segoe UI" w:hAnsi="Segoe UI" w:cs="Segoe UI"/>
          <w:color w:val="333333"/>
          <w:lang w:val="en"/>
        </w:rPr>
        <w:t xml:space="preserve">Erigeron speciosus (Aspen fleabane, showy daisy) </w:t>
      </w:r>
      <w:r>
        <w:rPr>
          <w:rFonts w:ascii="Segoe UI" w:hAnsi="Segoe UI" w:cs="Segoe UI"/>
          <w:color w:val="333333"/>
          <w:lang w:val="en"/>
        </w:rPr>
        <w:t xml:space="preserve">. </w:t>
      </w:r>
      <w:hyperlink r:id="rId925" w:tgtFrame="_new" w:history="1">
        <w:r>
          <w:rPr>
            <w:rStyle w:val="Hyperlink"/>
            <w:rFonts w:ascii="Segoe UI" w:hAnsi="Segoe UI" w:cs="Segoe UI"/>
            <w:lang w:val="en"/>
          </w:rPr>
          <w:t xml:space="preserve">https://plants.ces.ncsu.edu/plants/erigeron-speciosus/ </w:t>
        </w:r>
      </w:hyperlink>
    </w:p>
    <w:p w14:paraId="2C7CF557"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8. PlantIDs. (2025). </w:t>
      </w:r>
      <w:r>
        <w:rPr>
          <w:rStyle w:val="Emphasis"/>
          <w:rFonts w:ascii="Segoe UI" w:hAnsi="Segoe UI" w:cs="Segoe UI"/>
          <w:color w:val="333333"/>
          <w:lang w:val="en"/>
        </w:rPr>
        <w:t xml:space="preserve">Erigeron canadensis: Medicinal uses </w:t>
      </w:r>
      <w:r>
        <w:rPr>
          <w:rFonts w:ascii="Segoe UI" w:hAnsi="Segoe UI" w:cs="Segoe UI"/>
          <w:color w:val="333333"/>
          <w:lang w:val="en"/>
        </w:rPr>
        <w:t xml:space="preserve">. </w:t>
      </w:r>
      <w:hyperlink r:id="rId926" w:tgtFrame="_new" w:history="1">
        <w:r>
          <w:rPr>
            <w:rStyle w:val="Hyperlink"/>
            <w:rFonts w:ascii="Segoe UI" w:hAnsi="Segoe UI" w:cs="Segoe UI"/>
            <w:lang w:val="en"/>
          </w:rPr>
          <w:t xml:space="preserve">https://plantids.com/1353-erigeron-canadensis.html </w:t>
        </w:r>
      </w:hyperlink>
    </w:p>
    <w:p w14:paraId="50DCD588"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9. ScienceDirect. (2025). </w:t>
      </w:r>
      <w:r>
        <w:rPr>
          <w:rStyle w:val="Emphasis"/>
          <w:rFonts w:ascii="Segoe UI" w:hAnsi="Segoe UI" w:cs="Segoe UI"/>
          <w:color w:val="333333"/>
          <w:lang w:val="en"/>
        </w:rPr>
        <w:t xml:space="preserve">Erigeron – An overview </w:t>
      </w:r>
      <w:r>
        <w:rPr>
          <w:rFonts w:ascii="Segoe UI" w:hAnsi="Segoe UI" w:cs="Segoe UI"/>
          <w:color w:val="333333"/>
          <w:lang w:val="en"/>
        </w:rPr>
        <w:t xml:space="preserve">. ScienceDirect Topics. </w:t>
      </w:r>
      <w:hyperlink r:id="rId927" w:tgtFrame="_new" w:history="1">
        <w:r>
          <w:rPr>
            <w:rStyle w:val="Hyperlink"/>
            <w:rFonts w:ascii="Segoe UI" w:hAnsi="Segoe UI" w:cs="Segoe UI"/>
            <w:lang w:val="en"/>
          </w:rPr>
          <w:t xml:space="preserve">https://www.sciencedirect.com/topics/agricultural-and-biological-sciences/erigeron </w:t>
        </w:r>
      </w:hyperlink>
    </w:p>
    <w:p w14:paraId="42F8B4D2"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10. Wikipedia. (2025). </w:t>
      </w:r>
      <w:r>
        <w:rPr>
          <w:rStyle w:val="Emphasis"/>
          <w:rFonts w:ascii="Segoe UI" w:hAnsi="Segoe UI" w:cs="Segoe UI"/>
          <w:color w:val="333333"/>
          <w:lang w:val="en"/>
        </w:rPr>
        <w:t xml:space="preserve">Erigeron speciosus </w:t>
      </w:r>
      <w:r>
        <w:rPr>
          <w:rFonts w:ascii="Segoe UI" w:hAnsi="Segoe UI" w:cs="Segoe UI"/>
          <w:color w:val="333333"/>
          <w:lang w:val="en"/>
        </w:rPr>
        <w:t xml:space="preserve">. </w:t>
      </w:r>
      <w:hyperlink r:id="rId928" w:tgtFrame="_new" w:history="1">
        <w:r>
          <w:rPr>
            <w:rStyle w:val="Hyperlink"/>
            <w:rFonts w:ascii="Segoe UI" w:hAnsi="Segoe UI" w:cs="Segoe UI"/>
            <w:lang w:val="en"/>
          </w:rPr>
          <w:t xml:space="preserve">https://en.wikipedia.org/wiki/Erigeron_speciosus </w:t>
        </w:r>
      </w:hyperlink>
    </w:p>
    <w:p w14:paraId="5A3DC423"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11. Wildflower Center of Southwest USA. (2025). </w:t>
      </w:r>
      <w:r>
        <w:rPr>
          <w:rStyle w:val="Emphasis"/>
          <w:rFonts w:ascii="Segoe UI" w:hAnsi="Segoe UI" w:cs="Segoe UI"/>
          <w:color w:val="333333"/>
          <w:lang w:val="en"/>
        </w:rPr>
        <w:t xml:space="preserve">Showy daisy (Erigeron speciosus) </w:t>
      </w:r>
      <w:r>
        <w:rPr>
          <w:rFonts w:ascii="Segoe UI" w:hAnsi="Segoe UI" w:cs="Segoe UI"/>
          <w:color w:val="333333"/>
          <w:lang w:val="en"/>
        </w:rPr>
        <w:t xml:space="preserve">. </w:t>
      </w:r>
      <w:hyperlink r:id="rId929" w:tgtFrame="_new" w:history="1">
        <w:r>
          <w:rPr>
            <w:rStyle w:val="Hyperlink"/>
            <w:rFonts w:ascii="Segoe UI" w:hAnsi="Segoe UI" w:cs="Segoe UI"/>
            <w:lang w:val="en"/>
          </w:rPr>
          <w:t xml:space="preserve">https://www.americansouthwest.net/plants/wildflowers/erigeron-speciosus.html </w:t>
        </w:r>
      </w:hyperlink>
    </w:p>
    <w:p w14:paraId="0E9A697B"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12. Yao, X., Xu, J., Li, M., Zhang, H., &amp; Wang, W. (2023). Phytochemistry and biological activity of </w:t>
      </w:r>
      <w:r>
        <w:rPr>
          <w:rStyle w:val="Emphasis"/>
          <w:rFonts w:ascii="Segoe UI" w:hAnsi="Segoe UI" w:cs="Segoe UI"/>
          <w:color w:val="333333"/>
          <w:lang w:val="en"/>
        </w:rPr>
        <w:t xml:space="preserve">Erigeron annuus </w:t>
      </w:r>
      <w:r>
        <w:rPr>
          <w:rFonts w:ascii="Segoe UI" w:hAnsi="Segoe UI" w:cs="Segoe UI"/>
          <w:color w:val="333333"/>
          <w:lang w:val="en"/>
        </w:rPr>
        <w:t xml:space="preserve">(L.) Pers. </w:t>
      </w:r>
      <w:r>
        <w:rPr>
          <w:rStyle w:val="Emphasis"/>
          <w:rFonts w:ascii="Segoe UI" w:hAnsi="Segoe UI" w:cs="Segoe UI"/>
          <w:color w:val="333333"/>
          <w:lang w:val="en"/>
        </w:rPr>
        <w:t xml:space="preserve">Phytochemistry Reviews, 22 </w:t>
      </w:r>
      <w:r>
        <w:rPr>
          <w:rFonts w:ascii="Segoe UI" w:hAnsi="Segoe UI" w:cs="Segoe UI"/>
          <w:color w:val="333333"/>
          <w:lang w:val="en"/>
        </w:rPr>
        <w:t xml:space="preserve">(4), 1001–1021. </w:t>
      </w:r>
      <w:hyperlink r:id="rId930" w:tgtFrame="_new" w:history="1">
        <w:r>
          <w:rPr>
            <w:rStyle w:val="Hyperlink"/>
            <w:rFonts w:ascii="Segoe UI" w:hAnsi="Segoe UI" w:cs="Segoe UI"/>
            <w:lang w:val="en"/>
          </w:rPr>
          <w:t xml:space="preserve">https://doi.org/10.1007/s11101-023-09821-2 </w:t>
        </w:r>
      </w:hyperlink>
    </w:p>
    <w:p w14:paraId="54CD4356" w14:textId="77777777" w:rsidR="00CD1F2D" w:rsidRDefault="00CD1F2D">
      <w:pPr>
        <w:pStyle w:val="NormalWeb"/>
        <w:divId w:val="158623203"/>
        <w:rPr>
          <w:rFonts w:ascii="Segoe UI" w:hAnsi="Segoe UI" w:cs="Segoe UI"/>
          <w:color w:val="333333"/>
          <w:lang w:val="en"/>
        </w:rPr>
      </w:pPr>
      <w:r>
        <w:rPr>
          <w:rFonts w:ascii="Segoe UI" w:hAnsi="Segoe UI" w:cs="Segoe UI"/>
          <w:color w:val="333333"/>
          <w:lang w:val="en"/>
        </w:rPr>
        <w:t xml:space="preserve">13. Zhao, L., Peng, Y., &amp; Song, X. (2025). Compositional variability of essential oils and their bioactivity in native and invasive </w:t>
      </w:r>
      <w:r>
        <w:rPr>
          <w:rStyle w:val="Emphasis"/>
          <w:rFonts w:ascii="Segoe UI" w:hAnsi="Segoe UI" w:cs="Segoe UI"/>
          <w:color w:val="333333"/>
          <w:lang w:val="en"/>
        </w:rPr>
        <w:t xml:space="preserve">Erigeron </w:t>
      </w:r>
      <w:r>
        <w:rPr>
          <w:rFonts w:ascii="Segoe UI" w:hAnsi="Segoe UI" w:cs="Segoe UI"/>
          <w:color w:val="333333"/>
          <w:lang w:val="en"/>
        </w:rPr>
        <w:t xml:space="preserve">. </w:t>
      </w:r>
      <w:r>
        <w:rPr>
          <w:rStyle w:val="Emphasis"/>
          <w:rFonts w:ascii="Segoe UI" w:hAnsi="Segoe UI" w:cs="Segoe UI"/>
          <w:color w:val="333333"/>
          <w:lang w:val="en"/>
        </w:rPr>
        <w:t xml:space="preserve">Industrial Crops and Products, 213 </w:t>
      </w:r>
      <w:r>
        <w:rPr>
          <w:rFonts w:ascii="Segoe UI" w:hAnsi="Segoe UI" w:cs="Segoe UI"/>
          <w:color w:val="333333"/>
          <w:lang w:val="en"/>
        </w:rPr>
        <w:t xml:space="preserve">, 117425. </w:t>
      </w:r>
      <w:hyperlink r:id="rId931" w:tgtFrame="_new" w:history="1">
        <w:r>
          <w:rPr>
            <w:rStyle w:val="Hyperlink"/>
            <w:rFonts w:ascii="Segoe UI" w:hAnsi="Segoe UI" w:cs="Segoe UI"/>
            <w:lang w:val="en"/>
          </w:rPr>
          <w:t xml:space="preserve">https://doi.org/10.1016/j.indcrop.2025.117425 </w:t>
        </w:r>
      </w:hyperlink>
    </w:p>
    <w:p w14:paraId="619D2829" w14:textId="77777777" w:rsidR="00CD1F2D" w:rsidRDefault="00CD1F2D">
      <w:pPr>
        <w:pStyle w:val="Heading1"/>
        <w:divId w:val="1626813189"/>
        <w:rPr>
          <w:rFonts w:ascii="Segoe UI" w:eastAsia="Times New Roman" w:hAnsi="Segoe UI" w:cs="Segoe UI"/>
          <w:lang w:val="en"/>
        </w:rPr>
      </w:pPr>
      <w:r>
        <w:rPr>
          <w:rFonts w:ascii="Segoe UI" w:eastAsia="Times New Roman" w:hAnsi="Segoe UI" w:cs="Segoe UI"/>
          <w:lang w:val="en"/>
        </w:rPr>
        <w:t xml:space="preserve">61 Shrubby Penstemon </w:t>
      </w:r>
    </w:p>
    <w:p w14:paraId="651A98A4"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9966"/>
          <w:lang w:val="en"/>
        </w:rPr>
        <w:t xml:space="preserve">Names </w:t>
      </w:r>
    </w:p>
    <w:p w14:paraId="485EAD0F"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Common name</w:t>
      </w:r>
      <w:r>
        <w:rPr>
          <w:rStyle w:val="Strong"/>
          <w:rFonts w:ascii="Segoe UI" w:hAnsi="Segoe UI" w:cs="Segoe UI"/>
          <w:color w:val="333333"/>
          <w:lang w:val="en"/>
        </w:rPr>
        <w:t xml:space="preserve"> </w:t>
      </w:r>
      <w:r>
        <w:rPr>
          <w:rFonts w:ascii="Segoe UI" w:hAnsi="Segoe UI" w:cs="Segoe UI"/>
          <w:color w:val="333333"/>
          <w:lang w:val="en"/>
        </w:rPr>
        <w:t xml:space="preserve">– Shrubby Penstemon </w:t>
      </w:r>
    </w:p>
    <w:p w14:paraId="7321FE59"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Penstemon fruticosus </w:t>
      </w:r>
    </w:p>
    <w:p w14:paraId="7A279DBB"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sagsásegt, bush penstemon or shrubby beardtongue </w:t>
      </w:r>
    </w:p>
    <w:p w14:paraId="5CDB0372" w14:textId="77777777" w:rsidR="00CD1F2D" w:rsidRDefault="00CD1F2D">
      <w:pPr>
        <w:pStyle w:val="NormalWeb"/>
        <w:jc w:val="center"/>
        <w:divId w:val="1626813189"/>
        <w:rPr>
          <w:rFonts w:ascii="Segoe UI" w:hAnsi="Segoe UI" w:cs="Segoe UI"/>
          <w:color w:val="333333"/>
          <w:lang w:val="en"/>
        </w:rPr>
      </w:pPr>
      <w:r>
        <w:rPr>
          <w:rFonts w:ascii="Segoe UI" w:hAnsi="Segoe UI" w:cs="Segoe UI"/>
          <w:noProof/>
          <w:color w:val="333333"/>
          <w:lang w:val="en"/>
        </w:rPr>
        <w:drawing>
          <wp:inline distT="0" distB="0" distL="0" distR="0" wp14:anchorId="09895273" wp14:editId="742CB6C7">
            <wp:extent cx="1352550" cy="285750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link="rId932">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592017A3" w14:textId="77777777" w:rsidR="00CD1F2D" w:rsidRDefault="00CD1F2D">
      <w:pPr>
        <w:pStyle w:val="NormalWeb"/>
        <w:jc w:val="center"/>
        <w:divId w:val="1626813189"/>
        <w:rPr>
          <w:rFonts w:ascii="Segoe UI" w:hAnsi="Segoe UI" w:cs="Segoe UI"/>
          <w:color w:val="333333"/>
          <w:lang w:val="en"/>
        </w:rPr>
      </w:pPr>
      <w:r>
        <w:rPr>
          <w:rStyle w:val="Strong"/>
          <w:rFonts w:ascii="Segoe UI" w:hAnsi="Segoe UI" w:cs="Segoe UI"/>
          <w:color w:val="333333"/>
          <w:lang w:val="en"/>
        </w:rPr>
        <w:t xml:space="preserve">Fig 61.2: Botanical illustration of Shrubby Penstemon leaves and floral structures. </w:t>
      </w:r>
    </w:p>
    <w:p w14:paraId="3F379F48" w14:textId="77777777" w:rsidR="00CD1F2D" w:rsidRDefault="00CD1F2D">
      <w:pPr>
        <w:pStyle w:val="NormalWeb"/>
        <w:jc w:val="center"/>
        <w:divId w:val="1626813189"/>
        <w:rPr>
          <w:rFonts w:ascii="Segoe UI" w:hAnsi="Segoe UI" w:cs="Segoe UI"/>
          <w:color w:val="333333"/>
          <w:lang w:val="en"/>
        </w:rPr>
      </w:pPr>
      <w:r>
        <w:rPr>
          <w:rFonts w:ascii="Segoe UI" w:hAnsi="Segoe UI" w:cs="Segoe UI"/>
          <w:noProof/>
          <w:color w:val="333333"/>
          <w:lang w:val="en"/>
        </w:rPr>
        <w:drawing>
          <wp:inline distT="0" distB="0" distL="0" distR="0" wp14:anchorId="726CE88D" wp14:editId="57225797">
            <wp:extent cx="2705100" cy="285750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link="rId933">
                      <a:extLst>
                        <a:ext uri="{28A0092B-C50C-407E-A947-70E740481C1C}">
                          <a14:useLocalDpi xmlns:a14="http://schemas.microsoft.com/office/drawing/2010/main" val="0"/>
                        </a:ext>
                      </a:extLst>
                    </a:blip>
                    <a:srcRect/>
                    <a:stretch>
                      <a:fillRect/>
                    </a:stretch>
                  </pic:blipFill>
                  <pic:spPr bwMode="auto">
                    <a:xfrm>
                      <a:off x="0" y="0"/>
                      <a:ext cx="2705100" cy="2857500"/>
                    </a:xfrm>
                    <a:prstGeom prst="rect">
                      <a:avLst/>
                    </a:prstGeom>
                    <a:noFill/>
                    <a:ln>
                      <a:noFill/>
                    </a:ln>
                  </pic:spPr>
                </pic:pic>
              </a:graphicData>
            </a:graphic>
          </wp:inline>
        </w:drawing>
      </w:r>
    </w:p>
    <w:p w14:paraId="53E6698B" w14:textId="77777777" w:rsidR="00CD1F2D" w:rsidRDefault="00CD1F2D">
      <w:pPr>
        <w:pStyle w:val="NormalWeb"/>
        <w:jc w:val="center"/>
        <w:divId w:val="1626813189"/>
        <w:rPr>
          <w:rFonts w:ascii="Segoe UI" w:hAnsi="Segoe UI" w:cs="Segoe UI"/>
          <w:color w:val="333333"/>
          <w:lang w:val="en"/>
        </w:rPr>
      </w:pPr>
      <w:r>
        <w:rPr>
          <w:rStyle w:val="Strong"/>
          <w:rFonts w:ascii="Segoe UI" w:hAnsi="Segoe UI" w:cs="Segoe UI"/>
          <w:color w:val="333333"/>
          <w:lang w:val="en"/>
        </w:rPr>
        <w:t xml:space="preserve">Fig 61.1: Photograph of Shrubby Penstemon ( </w:t>
      </w:r>
      <w:r>
        <w:rPr>
          <w:rStyle w:val="Emphasis"/>
          <w:rFonts w:ascii="Segoe UI" w:hAnsi="Segoe UI" w:cs="Segoe UI"/>
          <w:b/>
          <w:bCs/>
          <w:color w:val="333333"/>
          <w:lang w:val="en"/>
        </w:rPr>
        <w:t xml:space="preserve">Penstemon fruticosus </w:t>
      </w:r>
      <w:r>
        <w:rPr>
          <w:rStyle w:val="Strong"/>
          <w:rFonts w:ascii="Segoe UI" w:hAnsi="Segoe UI" w:cs="Segoe UI"/>
          <w:color w:val="333333"/>
          <w:lang w:val="en"/>
        </w:rPr>
        <w:t xml:space="preserve">) showing its characteristic tubular flowers. </w:t>
      </w:r>
    </w:p>
    <w:p w14:paraId="496BD1E9"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9966"/>
          <w:lang w:val="en"/>
        </w:rPr>
        <w:t xml:space="preserve">General Information </w:t>
      </w:r>
    </w:p>
    <w:p w14:paraId="4860BE5F" w14:textId="77777777" w:rsidR="00CD1F2D" w:rsidRDefault="00CD1F2D">
      <w:pPr>
        <w:pStyle w:val="NormalWeb"/>
        <w:jc w:val="both"/>
        <w:divId w:val="1626813189"/>
        <w:rPr>
          <w:rFonts w:ascii="Segoe UI" w:hAnsi="Segoe UI" w:cs="Segoe UI"/>
          <w:color w:val="333333"/>
          <w:lang w:val="en"/>
        </w:rPr>
      </w:pPr>
      <w:r>
        <w:rPr>
          <w:rFonts w:ascii="Segoe UI" w:hAnsi="Segoe UI" w:cs="Segoe UI"/>
          <w:color w:val="333333"/>
          <w:lang w:val="en"/>
        </w:rPr>
        <w:t xml:space="preserve">Shrubby Penstemon is a semi-evergreen subshrub in </w:t>
      </w:r>
      <w:r>
        <w:rPr>
          <w:rFonts w:ascii="Segoe UI" w:hAnsi="Segoe UI" w:cs="Segoe UI"/>
          <w:color w:val="333333"/>
          <w:lang w:val="en"/>
        </w:rPr>
        <w:t>the plantain family (Plantaginaceae, formerly Scrophulariaceae) native to the Pacific Northwest of North America. This low-growing woody perennial forms spreading mats or tufts typically 5-16 inches tall (13-40 cm) but can sprawl up to 36 inches across. The plant features lance-shaped, saw-toothed leaves with pointed tips, and produces spectacular tubular flowers 1.5-2 inches long in shades of lavender, blue-purple, or occasionally pink. The flowers have a distinctive lower lip with two deep folds and golde</w:t>
      </w:r>
      <w:r>
        <w:rPr>
          <w:rFonts w:ascii="Segoe UI" w:hAnsi="Segoe UI" w:cs="Segoe UI"/>
          <w:color w:val="333333"/>
          <w:lang w:val="en"/>
        </w:rPr>
        <w:t>n hairs on the inner parts near the mouth.</w:t>
      </w:r>
      <w:r>
        <w:rPr>
          <w:rFonts w:ascii="Segoe UI" w:hAnsi="Segoe UI" w:cs="Segoe UI"/>
          <w:color w:val="333333"/>
          <w:lang w:val="en"/>
        </w:rPr>
        <w:t xml:space="preserve"> </w:t>
      </w:r>
      <w:r>
        <w:rPr>
          <w:rFonts w:ascii="Segoe UI" w:hAnsi="Segoe UI" w:cs="Segoe UI"/>
          <w:color w:val="333333"/>
          <w:vertAlign w:val="superscript"/>
          <w:lang w:val="en"/>
        </w:rPr>
        <w:t xml:space="preserve">[11], [12] </w:t>
      </w:r>
    </w:p>
    <w:p w14:paraId="42741D7A" w14:textId="77777777" w:rsidR="00CD1F2D" w:rsidRDefault="00CD1F2D">
      <w:pPr>
        <w:pStyle w:val="Heading3"/>
        <w:divId w:val="162681318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B9B986D" w14:textId="77777777" w:rsidR="00CD1F2D" w:rsidRDefault="00CD1F2D">
      <w:pPr>
        <w:pStyle w:val="NormalWeb"/>
        <w:jc w:val="both"/>
        <w:divId w:val="1626813189"/>
        <w:rPr>
          <w:rFonts w:ascii="Segoe UI" w:hAnsi="Segoe UI" w:cs="Segoe UI"/>
          <w:color w:val="333333"/>
          <w:lang w:val="en"/>
        </w:rPr>
      </w:pPr>
      <w:r>
        <w:rPr>
          <w:rFonts w:ascii="Segoe UI" w:hAnsi="Segoe UI" w:cs="Segoe UI"/>
          <w:color w:val="333333"/>
          <w:lang w:val="en"/>
        </w:rPr>
        <w:t>Shrubby Penstemon is a gentle but reliable medicine, one that the people often turned to when the body or spirit was burdened by pain or illness. The tops of the plant were gathered to make a tea that soothed headaches and migraines, calming the mind and easing the weight behind the eyes. The same infusion was taken for colds and flu, helping the body fight fever and clear the chest. Sometimes, the tea was used as a wash for the scalp when it became sore or itchy, or as a bath for the skin when rashes and a</w:t>
      </w:r>
      <w:r>
        <w:rPr>
          <w:rFonts w:ascii="Segoe UI" w:hAnsi="Segoe UI" w:cs="Segoe UI"/>
          <w:color w:val="333333"/>
          <w:lang w:val="en"/>
        </w:rPr>
        <w:t>cne appeared. The roots are known for their strength – when chewed or pressed against the tooth, they eased toothache and relieved pain quickly.</w:t>
      </w:r>
      <w:r>
        <w:rPr>
          <w:rFonts w:ascii="Segoe UI" w:hAnsi="Segoe UI" w:cs="Segoe UI"/>
          <w:color w:val="333333"/>
          <w:lang w:val="en"/>
        </w:rPr>
        <w:t xml:space="preserve"> </w:t>
      </w:r>
      <w:r>
        <w:rPr>
          <w:rFonts w:ascii="Segoe UI" w:hAnsi="Segoe UI" w:cs="Segoe UI"/>
          <w:color w:val="333333"/>
          <w:vertAlign w:val="superscript"/>
          <w:lang w:val="en"/>
        </w:rPr>
        <w:t xml:space="preserve">[1] </w:t>
      </w:r>
    </w:p>
    <w:p w14:paraId="1B3375E7" w14:textId="77777777" w:rsidR="00CD1F2D" w:rsidRDefault="00CD1F2D">
      <w:pPr>
        <w:pStyle w:val="NormalWeb"/>
        <w:jc w:val="both"/>
        <w:divId w:val="1626813189"/>
        <w:rPr>
          <w:rFonts w:ascii="Segoe UI" w:hAnsi="Segoe UI" w:cs="Segoe UI"/>
          <w:color w:val="333333"/>
          <w:lang w:val="en"/>
        </w:rPr>
      </w:pPr>
      <w:r>
        <w:rPr>
          <w:rFonts w:ascii="Segoe UI" w:hAnsi="Segoe UI" w:cs="Segoe UI"/>
          <w:color w:val="333333"/>
          <w:lang w:val="en"/>
        </w:rPr>
        <w:t xml:space="preserve">The whole plant could be used as an anti-inflammatory, applied to swollen areas to bring down heat and discomfort. When breathing was difficult, the infusion served as both tea and steam, loosening congestion and helping the lungs to open. The flowers were also made into tea and taken as a general tonic to maintain strength and balance. The leaves, when crushed, were laid directly on cuts or skin irritations to promote healing, while the decoction of the plant was used as an antiseptic wash to clean wounds </w:t>
      </w:r>
      <w:r>
        <w:rPr>
          <w:rFonts w:ascii="Segoe UI" w:hAnsi="Segoe UI" w:cs="Segoe UI"/>
          <w:color w:val="333333"/>
          <w:lang w:val="en"/>
        </w:rPr>
        <w:t>and prevent infection.</w:t>
      </w:r>
      <w:r>
        <w:rPr>
          <w:rFonts w:ascii="Segoe UI" w:hAnsi="Segoe UI" w:cs="Segoe UI"/>
          <w:color w:val="333333"/>
          <w:lang w:val="en"/>
        </w:rPr>
        <w:t xml:space="preserve"> </w:t>
      </w:r>
      <w:r>
        <w:rPr>
          <w:rFonts w:ascii="Segoe UI" w:hAnsi="Segoe UI" w:cs="Segoe UI"/>
          <w:color w:val="333333"/>
          <w:vertAlign w:val="superscript"/>
          <w:lang w:val="en"/>
        </w:rPr>
        <w:t xml:space="preserve">[1] </w:t>
      </w:r>
    </w:p>
    <w:p w14:paraId="203ECC67" w14:textId="77777777" w:rsidR="00CD1F2D" w:rsidRDefault="00CD1F2D">
      <w:pPr>
        <w:pStyle w:val="Heading3"/>
        <w:divId w:val="162681318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243448B6" w14:textId="77777777" w:rsidR="00CD1F2D" w:rsidRDefault="00CD1F2D">
      <w:pPr>
        <w:numPr>
          <w:ilvl w:val="0"/>
          <w:numId w:val="752"/>
        </w:numPr>
        <w:spacing w:before="100" w:beforeAutospacing="1" w:after="100" w:afterAutospacing="1"/>
        <w:divId w:val="162681318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Iridoid Glycosides (Primary Bioactive Compounds) </w:t>
      </w:r>
      <w:r>
        <w:rPr>
          <w:rStyle w:val="Strong"/>
          <w:rFonts w:ascii="Segoe UI" w:eastAsia="Times New Roman" w:hAnsi="Segoe UI" w:cs="Segoe UI"/>
          <w:color w:val="333333"/>
          <w:vertAlign w:val="superscript"/>
          <w:lang w:val="en"/>
        </w:rPr>
        <w:t xml:space="preserve">[2], [6] </w:t>
      </w:r>
    </w:p>
    <w:p w14:paraId="04D637ED" w14:textId="77777777" w:rsidR="00CD1F2D" w:rsidRDefault="00CD1F2D">
      <w:pPr>
        <w:pStyle w:val="NormalWeb"/>
        <w:divId w:val="1626813189"/>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292C2F5A"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(i) Catalpol (C₁₅H₂₂O₁₀) – Major iridoid in Penstemon species</w:t>
      </w:r>
      <w:r>
        <w:rPr>
          <w:rFonts w:ascii="Segoe UI" w:hAnsi="Segoe UI" w:cs="Segoe UI"/>
          <w:color w:val="333333"/>
          <w:lang w:val="en"/>
        </w:rPr>
        <w:t xml:space="preserve"> </w:t>
      </w:r>
    </w:p>
    <w:p w14:paraId="1F2168A3" w14:textId="77777777" w:rsidR="00CD1F2D" w:rsidRDefault="00CD1F2D">
      <w:pPr>
        <w:pStyle w:val="NormalWeb"/>
        <w:jc w:val="center"/>
        <w:divId w:val="1626813189"/>
        <w:rPr>
          <w:rFonts w:ascii="Segoe UI" w:hAnsi="Segoe UI" w:cs="Segoe UI"/>
          <w:color w:val="333333"/>
          <w:lang w:val="en"/>
        </w:rPr>
      </w:pPr>
      <w:r>
        <w:rPr>
          <w:rFonts w:ascii="Segoe UI" w:hAnsi="Segoe UI" w:cs="Segoe UI"/>
          <w:noProof/>
          <w:color w:val="333333"/>
          <w:lang w:val="en"/>
        </w:rPr>
        <w:drawing>
          <wp:inline distT="0" distB="0" distL="0" distR="0" wp14:anchorId="5B872B1F" wp14:editId="6B8E3A59">
            <wp:extent cx="2428875" cy="2857500"/>
            <wp:effectExtent l="0" t="0" r="9525"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link="rId934">
                      <a:extLst>
                        <a:ext uri="{28A0092B-C50C-407E-A947-70E740481C1C}">
                          <a14:useLocalDpi xmlns:a14="http://schemas.microsoft.com/office/drawing/2010/main" val="0"/>
                        </a:ext>
                      </a:extLst>
                    </a:blip>
                    <a:srcRect/>
                    <a:stretch>
                      <a:fillRect/>
                    </a:stretch>
                  </pic:blipFill>
                  <pic:spPr bwMode="auto">
                    <a:xfrm>
                      <a:off x="0" y="0"/>
                      <a:ext cx="2428875" cy="2857500"/>
                    </a:xfrm>
                    <a:prstGeom prst="rect">
                      <a:avLst/>
                    </a:prstGeom>
                    <a:noFill/>
                    <a:ln>
                      <a:noFill/>
                    </a:ln>
                  </pic:spPr>
                </pic:pic>
              </a:graphicData>
            </a:graphic>
          </wp:inline>
        </w:drawing>
      </w:r>
    </w:p>
    <w:p w14:paraId="5FB7FFFE" w14:textId="77777777" w:rsidR="00CD1F2D" w:rsidRDefault="00CD1F2D">
      <w:pPr>
        <w:pStyle w:val="NormalWeb"/>
        <w:jc w:val="center"/>
        <w:divId w:val="1626813189"/>
        <w:rPr>
          <w:rFonts w:ascii="Segoe UI" w:hAnsi="Segoe UI" w:cs="Segoe UI"/>
          <w:color w:val="333333"/>
          <w:lang w:val="en"/>
        </w:rPr>
      </w:pPr>
      <w:r>
        <w:rPr>
          <w:rStyle w:val="Strong"/>
          <w:rFonts w:ascii="Segoe UI" w:hAnsi="Segoe UI" w:cs="Segoe UI"/>
          <w:color w:val="333333"/>
          <w:lang w:val="en"/>
        </w:rPr>
        <w:t xml:space="preserve">Fig 61.3: Chemical structure of Catalpol, a major iridoid glycoside found in Penstemon species. </w:t>
      </w:r>
    </w:p>
    <w:p w14:paraId="30E497C1"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(ii) Penstemoside (Iridoid glucoside) </w:t>
      </w:r>
    </w:p>
    <w:p w14:paraId="4C9E90D8"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(Characteristic Penstemon iridoid) </w:t>
      </w:r>
    </w:p>
    <w:p w14:paraId="7A277E1D" w14:textId="77777777" w:rsidR="00CD1F2D" w:rsidRDefault="00CD1F2D">
      <w:pPr>
        <w:pStyle w:val="NormalWeb"/>
        <w:jc w:val="center"/>
        <w:divId w:val="1626813189"/>
        <w:rPr>
          <w:rFonts w:ascii="Segoe UI" w:hAnsi="Segoe UI" w:cs="Segoe UI"/>
          <w:color w:val="333333"/>
          <w:lang w:val="en"/>
        </w:rPr>
      </w:pPr>
      <w:r>
        <w:rPr>
          <w:rFonts w:ascii="Segoe UI" w:hAnsi="Segoe UI" w:cs="Segoe UI"/>
          <w:noProof/>
          <w:color w:val="333333"/>
          <w:lang w:val="en"/>
        </w:rPr>
        <w:drawing>
          <wp:inline distT="0" distB="0" distL="0" distR="0" wp14:anchorId="4A614C5C" wp14:editId="11BB5225">
            <wp:extent cx="2857500" cy="2028825"/>
            <wp:effectExtent l="0" t="0" r="0" b="952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link="rId935">
                      <a:extLst>
                        <a:ext uri="{28A0092B-C50C-407E-A947-70E740481C1C}">
                          <a14:useLocalDpi xmlns:a14="http://schemas.microsoft.com/office/drawing/2010/main" val="0"/>
                        </a:ext>
                      </a:extLst>
                    </a:blip>
                    <a:srcRect/>
                    <a:stretch>
                      <a:fillRect/>
                    </a:stretch>
                  </pic:blipFill>
                  <pic:spPr bwMode="auto">
                    <a:xfrm>
                      <a:off x="0" y="0"/>
                      <a:ext cx="2857500" cy="2028825"/>
                    </a:xfrm>
                    <a:prstGeom prst="rect">
                      <a:avLst/>
                    </a:prstGeom>
                    <a:noFill/>
                    <a:ln>
                      <a:noFill/>
                    </a:ln>
                  </pic:spPr>
                </pic:pic>
              </a:graphicData>
            </a:graphic>
          </wp:inline>
        </w:drawing>
      </w:r>
    </w:p>
    <w:p w14:paraId="581E21F5" w14:textId="77777777" w:rsidR="00CD1F2D" w:rsidRDefault="00CD1F2D">
      <w:pPr>
        <w:pStyle w:val="NormalWeb"/>
        <w:jc w:val="center"/>
        <w:divId w:val="1626813189"/>
        <w:rPr>
          <w:rFonts w:ascii="Segoe UI" w:hAnsi="Segoe UI" w:cs="Segoe UI"/>
          <w:color w:val="333333"/>
          <w:lang w:val="en"/>
        </w:rPr>
      </w:pPr>
      <w:r>
        <w:rPr>
          <w:rStyle w:val="Strong"/>
          <w:rFonts w:ascii="Segoe UI" w:hAnsi="Segoe UI" w:cs="Segoe UI"/>
          <w:color w:val="333333"/>
          <w:lang w:val="en"/>
        </w:rPr>
        <w:t xml:space="preserve">Fig 61.4: Chemical structure of Penstemoside, an iridoid glucoside characteristic to the Penstemon genus. </w:t>
      </w:r>
    </w:p>
    <w:p w14:paraId="1709A4EC"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(iii) Plantarenaloside (Iridoid glycoside) </w:t>
      </w:r>
    </w:p>
    <w:p w14:paraId="6808C14E"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(Ester-type iridoid) </w:t>
      </w:r>
    </w:p>
    <w:p w14:paraId="32ECC9CB" w14:textId="77777777" w:rsidR="00CD1F2D" w:rsidRDefault="00CD1F2D">
      <w:pPr>
        <w:pStyle w:val="NormalWeb"/>
        <w:divId w:val="1626813189"/>
        <w:rPr>
          <w:rFonts w:ascii="Segoe UI" w:hAnsi="Segoe UI" w:cs="Segoe UI"/>
          <w:color w:val="333333"/>
          <w:lang w:val="en"/>
        </w:rPr>
      </w:pPr>
      <w:r>
        <w:rPr>
          <w:rStyle w:val="Emphasis"/>
          <w:rFonts w:ascii="Segoe UI" w:hAnsi="Segoe UI" w:cs="Segoe UI"/>
          <w:color w:val="333333"/>
          <w:lang w:val="en"/>
        </w:rPr>
        <w:t xml:space="preserve">Medicinal Properties </w:t>
      </w:r>
    </w:p>
    <w:p w14:paraId="41063F45" w14:textId="77777777" w:rsidR="00CD1F2D" w:rsidRDefault="00CD1F2D">
      <w:pPr>
        <w:numPr>
          <w:ilvl w:val="0"/>
          <w:numId w:val="753"/>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Anti-inflammatory: Potent inhibition of inflammatory pathways </w:t>
      </w:r>
      <w:r>
        <w:rPr>
          <w:rFonts w:ascii="Segoe UI" w:eastAsia="Times New Roman" w:hAnsi="Segoe UI" w:cs="Segoe UI"/>
          <w:color w:val="333333"/>
          <w:vertAlign w:val="superscript"/>
          <w:lang w:val="en"/>
        </w:rPr>
        <w:t xml:space="preserve">[10] </w:t>
      </w:r>
    </w:p>
    <w:p w14:paraId="27B621B2" w14:textId="77777777" w:rsidR="00CD1F2D" w:rsidRDefault="00CD1F2D">
      <w:pPr>
        <w:numPr>
          <w:ilvl w:val="0"/>
          <w:numId w:val="753"/>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Analgesic: Pain-relieving properties </w:t>
      </w:r>
      <w:r>
        <w:rPr>
          <w:rFonts w:ascii="Segoe UI" w:eastAsia="Times New Roman" w:hAnsi="Segoe UI" w:cs="Segoe UI"/>
          <w:color w:val="333333"/>
          <w:vertAlign w:val="superscript"/>
          <w:lang w:val="en"/>
        </w:rPr>
        <w:t xml:space="preserve">[10] </w:t>
      </w:r>
    </w:p>
    <w:p w14:paraId="11376529" w14:textId="77777777" w:rsidR="00CD1F2D" w:rsidRDefault="00CD1F2D">
      <w:pPr>
        <w:numPr>
          <w:ilvl w:val="0"/>
          <w:numId w:val="753"/>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activity </w:t>
      </w:r>
      <w:r>
        <w:rPr>
          <w:rFonts w:ascii="Segoe UI" w:eastAsia="Times New Roman" w:hAnsi="Segoe UI" w:cs="Segoe UI"/>
          <w:color w:val="333333"/>
          <w:vertAlign w:val="superscript"/>
          <w:lang w:val="en"/>
        </w:rPr>
        <w:t xml:space="preserve">[3] </w:t>
      </w:r>
    </w:p>
    <w:p w14:paraId="153091EA" w14:textId="77777777" w:rsidR="00CD1F2D" w:rsidRDefault="00CD1F2D">
      <w:pPr>
        <w:numPr>
          <w:ilvl w:val="0"/>
          <w:numId w:val="753"/>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Neuroprotective: Protects nervous system tissues </w:t>
      </w:r>
      <w:r>
        <w:rPr>
          <w:rFonts w:ascii="Segoe UI" w:eastAsia="Times New Roman" w:hAnsi="Segoe UI" w:cs="Segoe UI"/>
          <w:color w:val="333333"/>
          <w:vertAlign w:val="superscript"/>
          <w:lang w:val="en"/>
        </w:rPr>
        <w:t xml:space="preserve">[9] </w:t>
      </w:r>
    </w:p>
    <w:p w14:paraId="035A8472" w14:textId="77777777" w:rsidR="00CD1F2D" w:rsidRDefault="00CD1F2D">
      <w:pPr>
        <w:numPr>
          <w:ilvl w:val="0"/>
          <w:numId w:val="754"/>
        </w:numPr>
        <w:spacing w:before="100" w:beforeAutospacing="1" w:after="100" w:afterAutospacing="1"/>
        <w:divId w:val="162681318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Phenylethanoid Glycosides (Supporting Compounds) </w:t>
      </w:r>
      <w:r>
        <w:rPr>
          <w:rStyle w:val="Strong"/>
          <w:rFonts w:ascii="Segoe UI" w:eastAsia="Times New Roman" w:hAnsi="Segoe UI" w:cs="Segoe UI"/>
          <w:color w:val="333333"/>
          <w:vertAlign w:val="superscript"/>
          <w:lang w:val="en"/>
        </w:rPr>
        <w:t xml:space="preserve">[7] </w:t>
      </w:r>
    </w:p>
    <w:p w14:paraId="4297B300" w14:textId="77777777" w:rsidR="00CD1F2D" w:rsidRDefault="00CD1F2D">
      <w:pPr>
        <w:pStyle w:val="NormalWeb"/>
        <w:divId w:val="1626813189"/>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50BAD992"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(i) Verbascoside (C₂₉H₃₆O₁₅) – Major phenylpropanoid</w:t>
      </w:r>
      <w:r>
        <w:rPr>
          <w:rFonts w:ascii="Segoe UI" w:hAnsi="Segoe UI" w:cs="Segoe UI"/>
          <w:color w:val="333333"/>
          <w:lang w:val="en"/>
        </w:rPr>
        <w:t xml:space="preserve"> </w:t>
      </w:r>
      <w:r>
        <w:rPr>
          <w:rFonts w:ascii="Segoe UI" w:hAnsi="Segoe UI" w:cs="Segoe UI"/>
          <w:color w:val="333333"/>
          <w:vertAlign w:val="superscript"/>
          <w:lang w:val="en"/>
        </w:rPr>
        <w:t xml:space="preserve">[4] </w:t>
      </w:r>
    </w:p>
    <w:p w14:paraId="2B399653" w14:textId="77777777" w:rsidR="00CD1F2D" w:rsidRDefault="00CD1F2D">
      <w:pPr>
        <w:pStyle w:val="NormalWeb"/>
        <w:jc w:val="center"/>
        <w:divId w:val="1626813189"/>
        <w:rPr>
          <w:rFonts w:ascii="Segoe UI" w:hAnsi="Segoe UI" w:cs="Segoe UI"/>
          <w:color w:val="333333"/>
          <w:lang w:val="en"/>
        </w:rPr>
      </w:pPr>
      <w:r>
        <w:rPr>
          <w:rFonts w:ascii="Segoe UI" w:hAnsi="Segoe UI" w:cs="Segoe UI"/>
          <w:noProof/>
          <w:color w:val="333333"/>
          <w:lang w:val="en"/>
        </w:rPr>
        <w:drawing>
          <wp:inline distT="0" distB="0" distL="0" distR="0" wp14:anchorId="5A4B1E6C" wp14:editId="0EDAEBEE">
            <wp:extent cx="2857500" cy="19050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link="rId936">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5B48B149" w14:textId="77777777" w:rsidR="00CD1F2D" w:rsidRDefault="00CD1F2D">
      <w:pPr>
        <w:pStyle w:val="NormalWeb"/>
        <w:jc w:val="center"/>
        <w:divId w:val="1626813189"/>
        <w:rPr>
          <w:rFonts w:ascii="Segoe UI" w:hAnsi="Segoe UI" w:cs="Segoe UI"/>
          <w:color w:val="333333"/>
          <w:lang w:val="en"/>
        </w:rPr>
      </w:pPr>
      <w:r>
        <w:rPr>
          <w:rStyle w:val="Strong"/>
          <w:rFonts w:ascii="Segoe UI" w:hAnsi="Segoe UI" w:cs="Segoe UI"/>
          <w:color w:val="333333"/>
          <w:lang w:val="en"/>
        </w:rPr>
        <w:t xml:space="preserve">Fig 61.5: Chemical structure of Verbascoside, a major phenylpropanoid glycoside. </w:t>
      </w:r>
    </w:p>
    <w:p w14:paraId="0EC63422"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(ii) Acetylated Verbascoside Derivatives </w:t>
      </w:r>
    </w:p>
    <w:p w14:paraId="64CAC46E"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(Modified verbascoside structures) </w:t>
      </w:r>
    </w:p>
    <w:p w14:paraId="51DEA61F"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With acetyl groups at various positions </w:t>
      </w:r>
    </w:p>
    <w:p w14:paraId="6597DE42"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(iii) Caffeic Acid Derivatives (C₉H₈O₄)</w:t>
      </w:r>
      <w:r>
        <w:rPr>
          <w:rFonts w:ascii="Segoe UI" w:hAnsi="Segoe UI" w:cs="Segoe UI"/>
          <w:color w:val="333333"/>
          <w:lang w:val="en"/>
        </w:rPr>
        <w:t xml:space="preserve"> </w:t>
      </w:r>
    </w:p>
    <w:p w14:paraId="0E367281" w14:textId="77777777" w:rsidR="00CD1F2D" w:rsidRDefault="00CD1F2D">
      <w:pPr>
        <w:numPr>
          <w:ilvl w:val="0"/>
          <w:numId w:val="755"/>
        </w:numPr>
        <w:spacing w:before="100" w:beforeAutospacing="1" w:after="100" w:afterAutospacing="1"/>
        <w:divId w:val="162681318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59D38140" w14:textId="77777777" w:rsidR="00CD1F2D" w:rsidRDefault="00CD1F2D">
      <w:pPr>
        <w:pStyle w:val="NormalWeb"/>
        <w:divId w:val="1626813189"/>
        <w:rPr>
          <w:rFonts w:ascii="Segoe UI" w:hAnsi="Segoe UI" w:cs="Segoe UI"/>
          <w:color w:val="333333"/>
          <w:lang w:val="en"/>
        </w:rPr>
      </w:pPr>
      <w:r>
        <w:rPr>
          <w:rStyle w:val="Emphasis"/>
          <w:rFonts w:ascii="Segoe UI" w:hAnsi="Segoe UI" w:cs="Segoe UI"/>
          <w:color w:val="333333"/>
          <w:lang w:val="en"/>
        </w:rPr>
        <w:t xml:space="preserve">Most Important Compound: </w:t>
      </w:r>
    </w:p>
    <w:p w14:paraId="22124B8B"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Quercetin (C₁₅H₁₀O₇) – Common flavonol</w:t>
      </w:r>
      <w:r>
        <w:rPr>
          <w:rFonts w:ascii="Segoe UI" w:hAnsi="Segoe UI" w:cs="Segoe UI"/>
          <w:color w:val="333333"/>
          <w:lang w:val="en"/>
        </w:rPr>
        <w:t xml:space="preserve"> </w:t>
      </w:r>
    </w:p>
    <w:p w14:paraId="32E8DE6D" w14:textId="77777777" w:rsidR="00CD1F2D" w:rsidRDefault="00CD1F2D">
      <w:pPr>
        <w:pStyle w:val="Heading3"/>
        <w:divId w:val="162681318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2AA9C7A7"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Headache and Pain Relief (Plant Top Infusions) </w:t>
      </w:r>
    </w:p>
    <w:p w14:paraId="4E5D1328" w14:textId="77777777" w:rsidR="00CD1F2D" w:rsidRDefault="00CD1F2D">
      <w:pPr>
        <w:numPr>
          <w:ilvl w:val="0"/>
          <w:numId w:val="756"/>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Iridoid glycosides act through: </w:t>
      </w:r>
    </w:p>
    <w:p w14:paraId="63B4B5ED" w14:textId="77777777" w:rsidR="00CD1F2D" w:rsidRDefault="00CD1F2D">
      <w:pPr>
        <w:numPr>
          <w:ilvl w:val="1"/>
          <w:numId w:val="756"/>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COX enzyme inhibition reducing prostaglandin synthesis </w:t>
      </w:r>
      <w:r>
        <w:rPr>
          <w:rFonts w:ascii="Segoe UI" w:eastAsia="Times New Roman" w:hAnsi="Segoe UI" w:cs="Segoe UI"/>
          <w:color w:val="333333"/>
          <w:vertAlign w:val="superscript"/>
          <w:lang w:val="en"/>
        </w:rPr>
        <w:t xml:space="preserve">[10] </w:t>
      </w:r>
    </w:p>
    <w:p w14:paraId="26B4417B" w14:textId="77777777" w:rsidR="00CD1F2D" w:rsidRDefault="00CD1F2D">
      <w:pPr>
        <w:numPr>
          <w:ilvl w:val="1"/>
          <w:numId w:val="756"/>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Modulation of pain neurotransmitter pathways </w:t>
      </w:r>
      <w:r>
        <w:rPr>
          <w:rFonts w:ascii="Segoe UI" w:eastAsia="Times New Roman" w:hAnsi="Segoe UI" w:cs="Segoe UI"/>
          <w:color w:val="333333"/>
          <w:vertAlign w:val="superscript"/>
          <w:lang w:val="en"/>
        </w:rPr>
        <w:t xml:space="preserve">[10] </w:t>
      </w:r>
    </w:p>
    <w:p w14:paraId="6C40D33D" w14:textId="77777777" w:rsidR="00CD1F2D" w:rsidRDefault="00CD1F2D">
      <w:pPr>
        <w:numPr>
          <w:ilvl w:val="1"/>
          <w:numId w:val="756"/>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pain signals </w:t>
      </w:r>
      <w:r>
        <w:rPr>
          <w:rFonts w:ascii="Segoe UI" w:eastAsia="Times New Roman" w:hAnsi="Segoe UI" w:cs="Segoe UI"/>
          <w:color w:val="333333"/>
          <w:vertAlign w:val="superscript"/>
          <w:lang w:val="en"/>
        </w:rPr>
        <w:t xml:space="preserve">[10] </w:t>
      </w:r>
    </w:p>
    <w:p w14:paraId="0DF4B6E9" w14:textId="77777777" w:rsidR="00CD1F2D" w:rsidRDefault="00CD1F2D">
      <w:pPr>
        <w:numPr>
          <w:ilvl w:val="0"/>
          <w:numId w:val="756"/>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Verbascoside contributes: </w:t>
      </w:r>
    </w:p>
    <w:p w14:paraId="0019C3EB" w14:textId="77777777" w:rsidR="00CD1F2D" w:rsidRDefault="00CD1F2D">
      <w:pPr>
        <w:numPr>
          <w:ilvl w:val="1"/>
          <w:numId w:val="756"/>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Direct analgesic properties </w:t>
      </w:r>
      <w:r>
        <w:rPr>
          <w:rFonts w:ascii="Segoe UI" w:eastAsia="Times New Roman" w:hAnsi="Segoe UI" w:cs="Segoe UI"/>
          <w:color w:val="333333"/>
          <w:vertAlign w:val="superscript"/>
          <w:lang w:val="en"/>
        </w:rPr>
        <w:t xml:space="preserve">[4] </w:t>
      </w:r>
    </w:p>
    <w:p w14:paraId="777DB57B" w14:textId="77777777" w:rsidR="00CD1F2D" w:rsidRDefault="00CD1F2D">
      <w:pPr>
        <w:numPr>
          <w:ilvl w:val="1"/>
          <w:numId w:val="756"/>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Neuroprotective effects on pain receptors </w:t>
      </w:r>
      <w:r>
        <w:rPr>
          <w:rFonts w:ascii="Segoe UI" w:eastAsia="Times New Roman" w:hAnsi="Segoe UI" w:cs="Segoe UI"/>
          <w:color w:val="333333"/>
          <w:vertAlign w:val="superscript"/>
          <w:lang w:val="en"/>
        </w:rPr>
        <w:t xml:space="preserve">[4] </w:t>
      </w:r>
    </w:p>
    <w:p w14:paraId="2CA828D8" w14:textId="77777777" w:rsidR="00CD1F2D" w:rsidRDefault="00CD1F2D">
      <w:pPr>
        <w:numPr>
          <w:ilvl w:val="1"/>
          <w:numId w:val="756"/>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nerve tissues </w:t>
      </w:r>
      <w:r>
        <w:rPr>
          <w:rFonts w:ascii="Segoe UI" w:eastAsia="Times New Roman" w:hAnsi="Segoe UI" w:cs="Segoe UI"/>
          <w:color w:val="333333"/>
          <w:vertAlign w:val="superscript"/>
          <w:lang w:val="en"/>
        </w:rPr>
        <w:t xml:space="preserve">[4] </w:t>
      </w:r>
    </w:p>
    <w:p w14:paraId="4A33C301"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Cold and Respiratory Treatment (Infusions) </w:t>
      </w:r>
    </w:p>
    <w:p w14:paraId="3ECCE3B7" w14:textId="77777777" w:rsidR="00CD1F2D" w:rsidRDefault="00CD1F2D">
      <w:pPr>
        <w:numPr>
          <w:ilvl w:val="0"/>
          <w:numId w:val="757"/>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Catalpol and iridoids provide: </w:t>
      </w:r>
    </w:p>
    <w:p w14:paraId="5548C1F7" w14:textId="77777777" w:rsidR="00CD1F2D" w:rsidRDefault="00CD1F2D">
      <w:pPr>
        <w:numPr>
          <w:ilvl w:val="1"/>
          <w:numId w:val="757"/>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respiratory tract </w:t>
      </w:r>
      <w:r>
        <w:rPr>
          <w:rFonts w:ascii="Segoe UI" w:eastAsia="Times New Roman" w:hAnsi="Segoe UI" w:cs="Segoe UI"/>
          <w:color w:val="333333"/>
          <w:vertAlign w:val="superscript"/>
          <w:lang w:val="en"/>
        </w:rPr>
        <w:t xml:space="preserve">[10] </w:t>
      </w:r>
    </w:p>
    <w:p w14:paraId="6345FC71" w14:textId="77777777" w:rsidR="00CD1F2D" w:rsidRDefault="00CD1F2D">
      <w:pPr>
        <w:numPr>
          <w:ilvl w:val="1"/>
          <w:numId w:val="757"/>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Immune system modulation </w:t>
      </w:r>
      <w:r>
        <w:rPr>
          <w:rFonts w:ascii="Segoe UI" w:eastAsia="Times New Roman" w:hAnsi="Segoe UI" w:cs="Segoe UI"/>
          <w:color w:val="333333"/>
          <w:vertAlign w:val="superscript"/>
          <w:lang w:val="en"/>
        </w:rPr>
        <w:t xml:space="preserve">[10] </w:t>
      </w:r>
    </w:p>
    <w:p w14:paraId="0EF2617B" w14:textId="77777777" w:rsidR="00CD1F2D" w:rsidRDefault="00CD1F2D">
      <w:pPr>
        <w:numPr>
          <w:ilvl w:val="1"/>
          <w:numId w:val="757"/>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respiratory pathogens </w:t>
      </w:r>
      <w:r>
        <w:rPr>
          <w:rFonts w:ascii="Segoe UI" w:eastAsia="Times New Roman" w:hAnsi="Segoe UI" w:cs="Segoe UI"/>
          <w:color w:val="333333"/>
          <w:vertAlign w:val="superscript"/>
          <w:lang w:val="en"/>
        </w:rPr>
        <w:t xml:space="preserve">[3] </w:t>
      </w:r>
    </w:p>
    <w:p w14:paraId="03926AC7" w14:textId="77777777" w:rsidR="00CD1F2D" w:rsidRDefault="00CD1F2D">
      <w:pPr>
        <w:numPr>
          <w:ilvl w:val="0"/>
          <w:numId w:val="757"/>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Phenylethanoid glycosides facilitate: </w:t>
      </w:r>
    </w:p>
    <w:p w14:paraId="23170586" w14:textId="77777777" w:rsidR="00CD1F2D" w:rsidRDefault="00CD1F2D">
      <w:pPr>
        <w:numPr>
          <w:ilvl w:val="1"/>
          <w:numId w:val="757"/>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respiratory tissues </w:t>
      </w:r>
      <w:r>
        <w:rPr>
          <w:rFonts w:ascii="Segoe UI" w:eastAsia="Times New Roman" w:hAnsi="Segoe UI" w:cs="Segoe UI"/>
          <w:color w:val="333333"/>
          <w:vertAlign w:val="superscript"/>
          <w:lang w:val="en"/>
        </w:rPr>
        <w:t xml:space="preserve">[4] </w:t>
      </w:r>
    </w:p>
    <w:p w14:paraId="453BA61E" w14:textId="77777777" w:rsidR="00CD1F2D" w:rsidRDefault="00CD1F2D">
      <w:pPr>
        <w:numPr>
          <w:ilvl w:val="1"/>
          <w:numId w:val="757"/>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Enhanced immune response </w:t>
      </w:r>
      <w:r>
        <w:rPr>
          <w:rFonts w:ascii="Segoe UI" w:eastAsia="Times New Roman" w:hAnsi="Segoe UI" w:cs="Segoe UI"/>
          <w:color w:val="333333"/>
          <w:vertAlign w:val="superscript"/>
          <w:lang w:val="en"/>
        </w:rPr>
        <w:t xml:space="preserve">[4] </w:t>
      </w:r>
    </w:p>
    <w:p w14:paraId="1C60AED5" w14:textId="77777777" w:rsidR="00CD1F2D" w:rsidRDefault="00CD1F2D">
      <w:pPr>
        <w:numPr>
          <w:ilvl w:val="1"/>
          <w:numId w:val="757"/>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Reduced inflammation in airways </w:t>
      </w:r>
      <w:r>
        <w:rPr>
          <w:rFonts w:ascii="Segoe UI" w:eastAsia="Times New Roman" w:hAnsi="Segoe UI" w:cs="Segoe UI"/>
          <w:color w:val="333333"/>
          <w:vertAlign w:val="superscript"/>
          <w:lang w:val="en"/>
        </w:rPr>
        <w:t xml:space="preserve">[4] </w:t>
      </w:r>
    </w:p>
    <w:p w14:paraId="441FE45D"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Toothache Relief (Raw Root Application) </w:t>
      </w:r>
    </w:p>
    <w:p w14:paraId="1688AC76" w14:textId="77777777" w:rsidR="00CD1F2D" w:rsidRDefault="00CD1F2D">
      <w:pPr>
        <w:numPr>
          <w:ilvl w:val="0"/>
          <w:numId w:val="758"/>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Iridoid glycosides act as: </w:t>
      </w:r>
    </w:p>
    <w:p w14:paraId="144CFB31" w14:textId="77777777" w:rsidR="00CD1F2D" w:rsidRDefault="00CD1F2D">
      <w:pPr>
        <w:numPr>
          <w:ilvl w:val="1"/>
          <w:numId w:val="758"/>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Local anesthetics through nerve signal blockade </w:t>
      </w:r>
      <w:r>
        <w:rPr>
          <w:rFonts w:ascii="Segoe UI" w:eastAsia="Times New Roman" w:hAnsi="Segoe UI" w:cs="Segoe UI"/>
          <w:color w:val="333333"/>
          <w:vertAlign w:val="superscript"/>
          <w:lang w:val="en"/>
        </w:rPr>
        <w:t xml:space="preserve">[10] </w:t>
      </w:r>
    </w:p>
    <w:p w14:paraId="684D55D9" w14:textId="77777777" w:rsidR="00CD1F2D" w:rsidRDefault="00CD1F2D">
      <w:pPr>
        <w:numPr>
          <w:ilvl w:val="1"/>
          <w:numId w:val="758"/>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Anti-inflammatory agents reducing dental inflammation </w:t>
      </w:r>
      <w:r>
        <w:rPr>
          <w:rFonts w:ascii="Segoe UI" w:eastAsia="Times New Roman" w:hAnsi="Segoe UI" w:cs="Segoe UI"/>
          <w:color w:val="333333"/>
          <w:vertAlign w:val="superscript"/>
          <w:lang w:val="en"/>
        </w:rPr>
        <w:t xml:space="preserve">[10] </w:t>
      </w:r>
    </w:p>
    <w:p w14:paraId="79E357DF" w14:textId="77777777" w:rsidR="00CD1F2D" w:rsidRDefault="00CD1F2D">
      <w:pPr>
        <w:numPr>
          <w:ilvl w:val="1"/>
          <w:numId w:val="758"/>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Antimicrobials preventing oral infections </w:t>
      </w:r>
      <w:r>
        <w:rPr>
          <w:rFonts w:ascii="Segoe UI" w:eastAsia="Times New Roman" w:hAnsi="Segoe UI" w:cs="Segoe UI"/>
          <w:color w:val="333333"/>
          <w:vertAlign w:val="superscript"/>
          <w:lang w:val="en"/>
        </w:rPr>
        <w:t xml:space="preserve">[3] </w:t>
      </w:r>
    </w:p>
    <w:p w14:paraId="21AEF163" w14:textId="77777777" w:rsidR="00CD1F2D" w:rsidRDefault="00CD1F2D">
      <w:pPr>
        <w:numPr>
          <w:ilvl w:val="0"/>
          <w:numId w:val="758"/>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Verbascoside provides: </w:t>
      </w:r>
    </w:p>
    <w:p w14:paraId="4F6F21AE" w14:textId="77777777" w:rsidR="00CD1F2D" w:rsidRDefault="00CD1F2D">
      <w:pPr>
        <w:numPr>
          <w:ilvl w:val="1"/>
          <w:numId w:val="758"/>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Direct analgesic effects on dental nerves </w:t>
      </w:r>
      <w:r>
        <w:rPr>
          <w:rFonts w:ascii="Segoe UI" w:eastAsia="Times New Roman" w:hAnsi="Segoe UI" w:cs="Segoe UI"/>
          <w:color w:val="333333"/>
          <w:vertAlign w:val="superscript"/>
          <w:lang w:val="en"/>
        </w:rPr>
        <w:t xml:space="preserve">[4] </w:t>
      </w:r>
    </w:p>
    <w:p w14:paraId="756BEB52" w14:textId="77777777" w:rsidR="00CD1F2D" w:rsidRDefault="00CD1F2D">
      <w:pPr>
        <w:numPr>
          <w:ilvl w:val="1"/>
          <w:numId w:val="758"/>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action in gum tissues </w:t>
      </w:r>
      <w:r>
        <w:rPr>
          <w:rFonts w:ascii="Segoe UI" w:eastAsia="Times New Roman" w:hAnsi="Segoe UI" w:cs="Segoe UI"/>
          <w:color w:val="333333"/>
          <w:vertAlign w:val="superscript"/>
          <w:lang w:val="en"/>
        </w:rPr>
        <w:t xml:space="preserve">[4] </w:t>
      </w:r>
    </w:p>
    <w:p w14:paraId="482FA432" w14:textId="77777777" w:rsidR="00CD1F2D" w:rsidRDefault="00CD1F2D">
      <w:pPr>
        <w:numPr>
          <w:ilvl w:val="1"/>
          <w:numId w:val="758"/>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w:t>
      </w:r>
      <w:r>
        <w:rPr>
          <w:rFonts w:ascii="Segoe UI" w:eastAsia="Times New Roman" w:hAnsi="Segoe UI" w:cs="Segoe UI"/>
          <w:color w:val="333333"/>
          <w:vertAlign w:val="superscript"/>
          <w:lang w:val="en"/>
        </w:rPr>
        <w:t xml:space="preserve">[3] </w:t>
      </w:r>
    </w:p>
    <w:p w14:paraId="66BAF24C"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Skin Condition Treatment (Topical Baths/Washes) </w:t>
      </w:r>
    </w:p>
    <w:p w14:paraId="2CEE292C" w14:textId="77777777" w:rsidR="00CD1F2D" w:rsidRDefault="00CD1F2D">
      <w:pPr>
        <w:numPr>
          <w:ilvl w:val="0"/>
          <w:numId w:val="759"/>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Iridoids provide: </w:t>
      </w:r>
    </w:p>
    <w:p w14:paraId="47AE5579" w14:textId="77777777" w:rsidR="00CD1F2D" w:rsidRDefault="00CD1F2D">
      <w:pPr>
        <w:numPr>
          <w:ilvl w:val="1"/>
          <w:numId w:val="759"/>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skin irritation </w:t>
      </w:r>
      <w:r>
        <w:rPr>
          <w:rFonts w:ascii="Segoe UI" w:eastAsia="Times New Roman" w:hAnsi="Segoe UI" w:cs="Segoe UI"/>
          <w:color w:val="333333"/>
          <w:vertAlign w:val="superscript"/>
          <w:lang w:val="en"/>
        </w:rPr>
        <w:t xml:space="preserve">[10] </w:t>
      </w:r>
    </w:p>
    <w:p w14:paraId="0611F0A8" w14:textId="77777777" w:rsidR="00CD1F2D" w:rsidRDefault="00CD1F2D">
      <w:pPr>
        <w:numPr>
          <w:ilvl w:val="1"/>
          <w:numId w:val="759"/>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against skin pathogens </w:t>
      </w:r>
      <w:r>
        <w:rPr>
          <w:rFonts w:ascii="Segoe UI" w:eastAsia="Times New Roman" w:hAnsi="Segoe UI" w:cs="Segoe UI"/>
          <w:color w:val="333333"/>
          <w:vertAlign w:val="superscript"/>
          <w:lang w:val="en"/>
        </w:rPr>
        <w:t xml:space="preserve">[3] </w:t>
      </w:r>
    </w:p>
    <w:p w14:paraId="794A0D82" w14:textId="77777777" w:rsidR="00CD1F2D" w:rsidRDefault="00CD1F2D">
      <w:pPr>
        <w:numPr>
          <w:ilvl w:val="1"/>
          <w:numId w:val="759"/>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Enhanced wound healing </w:t>
      </w:r>
      <w:r>
        <w:rPr>
          <w:rFonts w:ascii="Segoe UI" w:eastAsia="Times New Roman" w:hAnsi="Segoe UI" w:cs="Segoe UI"/>
          <w:color w:val="333333"/>
          <w:vertAlign w:val="superscript"/>
          <w:lang w:val="en"/>
        </w:rPr>
        <w:t xml:space="preserve">[10] </w:t>
      </w:r>
    </w:p>
    <w:p w14:paraId="28F52213" w14:textId="77777777" w:rsidR="00CD1F2D" w:rsidRDefault="00CD1F2D">
      <w:pPr>
        <w:numPr>
          <w:ilvl w:val="0"/>
          <w:numId w:val="759"/>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Phenylethanoid glycosides contribute: </w:t>
      </w:r>
    </w:p>
    <w:p w14:paraId="5F28F177" w14:textId="77777777" w:rsidR="00CD1F2D" w:rsidRDefault="00CD1F2D">
      <w:pPr>
        <w:numPr>
          <w:ilvl w:val="1"/>
          <w:numId w:val="759"/>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skin cells </w:t>
      </w:r>
      <w:r>
        <w:rPr>
          <w:rFonts w:ascii="Segoe UI" w:eastAsia="Times New Roman" w:hAnsi="Segoe UI" w:cs="Segoe UI"/>
          <w:color w:val="333333"/>
          <w:vertAlign w:val="superscript"/>
          <w:lang w:val="en"/>
        </w:rPr>
        <w:t xml:space="preserve">[4] </w:t>
      </w:r>
    </w:p>
    <w:p w14:paraId="40C455C5" w14:textId="77777777" w:rsidR="00CD1F2D" w:rsidRDefault="00CD1F2D">
      <w:pPr>
        <w:numPr>
          <w:ilvl w:val="1"/>
          <w:numId w:val="759"/>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w:t>
      </w:r>
      <w:r>
        <w:rPr>
          <w:rFonts w:ascii="Segoe UI" w:eastAsia="Times New Roman" w:hAnsi="Segoe UI" w:cs="Segoe UI"/>
          <w:color w:val="333333"/>
          <w:vertAlign w:val="superscript"/>
          <w:lang w:val="en"/>
        </w:rPr>
        <w:t xml:space="preserve">[4] </w:t>
      </w:r>
    </w:p>
    <w:p w14:paraId="471B43DA" w14:textId="77777777" w:rsidR="00CD1F2D" w:rsidRDefault="00CD1F2D">
      <w:pPr>
        <w:numPr>
          <w:ilvl w:val="1"/>
          <w:numId w:val="759"/>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Improved skin barrier function </w:t>
      </w:r>
      <w:r>
        <w:rPr>
          <w:rFonts w:ascii="Segoe UI" w:eastAsia="Times New Roman" w:hAnsi="Segoe UI" w:cs="Segoe UI"/>
          <w:color w:val="333333"/>
          <w:vertAlign w:val="superscript"/>
          <w:lang w:val="en"/>
        </w:rPr>
        <w:t xml:space="preserve">[4] </w:t>
      </w:r>
    </w:p>
    <w:p w14:paraId="7C06E180" w14:textId="77777777" w:rsidR="00CD1F2D" w:rsidRDefault="00CD1F2D">
      <w:pPr>
        <w:pStyle w:val="Heading3"/>
        <w:divId w:val="162681318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2F05ED80"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Anti-inflammatory Mechanism (Iridoid Glycosides) </w:t>
      </w:r>
    </w:p>
    <w:p w14:paraId="11752709"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Catalpol → NF-κB pathway inhibition → ↓ Pro-inflammatory cytokines → Reduced tissue inflammation → Pain relief</w:t>
      </w:r>
      <w:r>
        <w:rPr>
          <w:rFonts w:ascii="Segoe UI" w:hAnsi="Segoe UI" w:cs="Segoe UI"/>
          <w:color w:val="333333"/>
          <w:lang w:val="en"/>
        </w:rPr>
        <w:t xml:space="preserve"> </w:t>
      </w:r>
      <w:r>
        <w:rPr>
          <w:rFonts w:ascii="Segoe UI" w:hAnsi="Segoe UI" w:cs="Segoe UI"/>
          <w:color w:val="333333"/>
          <w:vertAlign w:val="superscript"/>
          <w:lang w:val="en"/>
        </w:rPr>
        <w:t xml:space="preserve">[10] </w:t>
      </w:r>
    </w:p>
    <w:p w14:paraId="56674E73"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Iridoids → COX-2 enzyme inhibition → ↓ Prostaglandin synthesis → Anti-inflammatory and analgesic effects</w:t>
      </w:r>
      <w:r>
        <w:rPr>
          <w:rFonts w:ascii="Segoe UI" w:hAnsi="Segoe UI" w:cs="Segoe UI"/>
          <w:color w:val="333333"/>
          <w:lang w:val="en"/>
        </w:rPr>
        <w:t xml:space="preserve"> </w:t>
      </w:r>
      <w:r>
        <w:rPr>
          <w:rFonts w:ascii="Segoe UI" w:hAnsi="Segoe UI" w:cs="Segoe UI"/>
          <w:color w:val="333333"/>
          <w:vertAlign w:val="superscript"/>
          <w:lang w:val="en"/>
        </w:rPr>
        <w:t xml:space="preserve">[10] </w:t>
      </w:r>
    </w:p>
    <w:p w14:paraId="543964DF"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Analgesic Action (Multiple Compounds) </w:t>
      </w:r>
    </w:p>
    <w:p w14:paraId="38DFA9B6"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Catalpol → Opioid receptor modulation → Enhanced pain threshold → Reduced pain perception</w:t>
      </w:r>
      <w:r>
        <w:rPr>
          <w:rFonts w:ascii="Segoe UI" w:hAnsi="Segoe UI" w:cs="Segoe UI"/>
          <w:color w:val="333333"/>
          <w:lang w:val="en"/>
        </w:rPr>
        <w:t xml:space="preserve"> </w:t>
      </w:r>
      <w:r>
        <w:rPr>
          <w:rFonts w:ascii="Segoe UI" w:hAnsi="Segoe UI" w:cs="Segoe UI"/>
          <w:color w:val="333333"/>
          <w:vertAlign w:val="superscript"/>
          <w:lang w:val="en"/>
        </w:rPr>
        <w:t xml:space="preserve">[10] </w:t>
      </w:r>
    </w:p>
    <w:p w14:paraId="777E77C4"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Verbascoside → Substance P inhibition → ↓ Pain neurotransmission → Localized pain relief</w:t>
      </w:r>
      <w:r>
        <w:rPr>
          <w:rFonts w:ascii="Segoe UI" w:hAnsi="Segoe UI" w:cs="Segoe UI"/>
          <w:color w:val="333333"/>
          <w:lang w:val="en"/>
        </w:rPr>
        <w:t xml:space="preserve"> </w:t>
      </w:r>
      <w:r>
        <w:rPr>
          <w:rFonts w:ascii="Segoe UI" w:hAnsi="Segoe UI" w:cs="Segoe UI"/>
          <w:color w:val="333333"/>
          <w:vertAlign w:val="superscript"/>
          <w:lang w:val="en"/>
        </w:rPr>
        <w:t xml:space="preserve">[4] </w:t>
      </w:r>
    </w:p>
    <w:p w14:paraId="49C59370"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Antimicrobial Activity (Iridoids + Phenylpropanoids) </w:t>
      </w:r>
    </w:p>
    <w:p w14:paraId="3BB605A1"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Iridoid glycosides → Bacterial membrane disruption → Cell lysis → Increased permeability → ATP leakage → Cell death</w:t>
      </w:r>
      <w:r>
        <w:rPr>
          <w:rFonts w:ascii="Segoe UI" w:hAnsi="Segoe UI" w:cs="Segoe UI"/>
          <w:color w:val="333333"/>
          <w:lang w:val="en"/>
        </w:rPr>
        <w:t xml:space="preserve"> </w:t>
      </w:r>
      <w:r>
        <w:rPr>
          <w:rFonts w:ascii="Segoe UI" w:hAnsi="Segoe UI" w:cs="Segoe UI"/>
          <w:color w:val="333333"/>
          <w:vertAlign w:val="superscript"/>
          <w:lang w:val="en"/>
        </w:rPr>
        <w:t xml:space="preserve">[3] </w:t>
      </w:r>
    </w:p>
    <w:p w14:paraId="5102D870"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Verbascoside → Bacterial enzyme inhibition → Metabolic disruption → Growth inhibition → Reduced infection</w:t>
      </w:r>
      <w:r>
        <w:rPr>
          <w:rFonts w:ascii="Segoe UI" w:hAnsi="Segoe UI" w:cs="Segoe UI"/>
          <w:color w:val="333333"/>
          <w:lang w:val="en"/>
        </w:rPr>
        <w:t xml:space="preserve"> </w:t>
      </w:r>
      <w:r>
        <w:rPr>
          <w:rFonts w:ascii="Segoe UI" w:hAnsi="Segoe UI" w:cs="Segoe UI"/>
          <w:color w:val="333333"/>
          <w:vertAlign w:val="superscript"/>
          <w:lang w:val="en"/>
        </w:rPr>
        <w:t xml:space="preserve">[3] </w:t>
      </w:r>
    </w:p>
    <w:p w14:paraId="7536308D"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Neuroprotective Mechanism (Catalpol) </w:t>
      </w:r>
    </w:p>
    <w:p w14:paraId="3AF198B2"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Catalpol → BDNF expression ↑ → Enhanced neuronal survival → Neuroprotection → Improved nerve function</w:t>
      </w:r>
      <w:r>
        <w:rPr>
          <w:rFonts w:ascii="Segoe UI" w:hAnsi="Segoe UI" w:cs="Segoe UI"/>
          <w:color w:val="333333"/>
          <w:lang w:val="en"/>
        </w:rPr>
        <w:t xml:space="preserve"> </w:t>
      </w:r>
      <w:r>
        <w:rPr>
          <w:rFonts w:ascii="Segoe UI" w:hAnsi="Segoe UI" w:cs="Segoe UI"/>
          <w:color w:val="333333"/>
          <w:vertAlign w:val="superscript"/>
          <w:lang w:val="en"/>
        </w:rPr>
        <w:t xml:space="preserve">[9] </w:t>
      </w:r>
    </w:p>
    <w:p w14:paraId="617BA7B9"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Catalpol → Oxidative stress reduction → ↓ Neuronal damage → Protected nerve tissues → Reduced pain signals</w:t>
      </w:r>
      <w:r>
        <w:rPr>
          <w:rFonts w:ascii="Segoe UI" w:hAnsi="Segoe UI" w:cs="Segoe UI"/>
          <w:color w:val="333333"/>
          <w:lang w:val="en"/>
        </w:rPr>
        <w:t xml:space="preserve"> </w:t>
      </w:r>
      <w:r>
        <w:rPr>
          <w:rFonts w:ascii="Segoe UI" w:hAnsi="Segoe UI" w:cs="Segoe UI"/>
          <w:color w:val="333333"/>
          <w:vertAlign w:val="superscript"/>
          <w:lang w:val="en"/>
        </w:rPr>
        <w:t xml:space="preserve">[9] </w:t>
      </w:r>
    </w:p>
    <w:p w14:paraId="5FDE53D9"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Antioxidant Protection (Multiple Compounds) </w:t>
      </w:r>
    </w:p>
    <w:p w14:paraId="6F439E65"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Verbascoside + ROS → Stable radical species + H₂O</w:t>
      </w:r>
      <w:r>
        <w:rPr>
          <w:rFonts w:ascii="Segoe UI" w:hAnsi="Segoe UI" w:cs="Segoe UI"/>
          <w:color w:val="333333"/>
          <w:lang w:val="en"/>
        </w:rPr>
        <w:t xml:space="preserve"> </w:t>
      </w:r>
      <w:r>
        <w:rPr>
          <w:rFonts w:ascii="Segoe UI" w:hAnsi="Segoe UI" w:cs="Segoe UI"/>
          <w:color w:val="333333"/>
          <w:vertAlign w:val="superscript"/>
          <w:lang w:val="en"/>
        </w:rPr>
        <w:t xml:space="preserve">[4] </w:t>
      </w:r>
    </w:p>
    <w:p w14:paraId="10207E7B"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(Direct radical scavenging) </w:t>
      </w:r>
    </w:p>
    <w:p w14:paraId="49A0FCD7"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Catalpol → Nrf2 activation → ↑ Antioxidant enzyme expression → Enhanced cellular defense mechanisms</w:t>
      </w:r>
      <w:r>
        <w:rPr>
          <w:rFonts w:ascii="Segoe UI" w:hAnsi="Segoe UI" w:cs="Segoe UI"/>
          <w:color w:val="333333"/>
          <w:lang w:val="en"/>
        </w:rPr>
        <w:t xml:space="preserve"> </w:t>
      </w:r>
      <w:r>
        <w:rPr>
          <w:rFonts w:ascii="Segoe UI" w:hAnsi="Segoe UI" w:cs="Segoe UI"/>
          <w:color w:val="333333"/>
          <w:vertAlign w:val="superscript"/>
          <w:lang w:val="en"/>
        </w:rPr>
        <w:t xml:space="preserve">[9] </w:t>
      </w:r>
    </w:p>
    <w:p w14:paraId="40109ADF" w14:textId="77777777" w:rsidR="00CD1F2D" w:rsidRDefault="00CD1F2D">
      <w:pPr>
        <w:pStyle w:val="Heading3"/>
        <w:divId w:val="162681318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and Biochemical Optimization </w:t>
      </w:r>
      <w:r>
        <w:rPr>
          <w:rStyle w:val="Strong"/>
          <w:rFonts w:ascii="Segoe UI" w:eastAsia="Times New Roman" w:hAnsi="Segoe UI" w:cs="Segoe UI"/>
          <w:b/>
          <w:bCs/>
          <w:color w:val="339966"/>
          <w:vertAlign w:val="superscript"/>
          <w:lang w:val="en"/>
        </w:rPr>
        <w:t xml:space="preserve">[1] </w:t>
      </w:r>
    </w:p>
    <w:p w14:paraId="581243E3"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Plant Top Infusion (Primary Traditional Method) </w:t>
      </w:r>
    </w:p>
    <w:p w14:paraId="4FC3445D" w14:textId="77777777" w:rsidR="00CD1F2D" w:rsidRDefault="00CD1F2D">
      <w:pPr>
        <w:numPr>
          <w:ilvl w:val="0"/>
          <w:numId w:val="760"/>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Hot water extraction: Optimizes iridoid and phenylpropanoid extraction </w:t>
      </w:r>
    </w:p>
    <w:p w14:paraId="11228904" w14:textId="77777777" w:rsidR="00CD1F2D" w:rsidRDefault="00CD1F2D">
      <w:pPr>
        <w:numPr>
          <w:ilvl w:val="0"/>
          <w:numId w:val="760"/>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Fresh plant material: Maximum bioactive compound content </w:t>
      </w:r>
    </w:p>
    <w:p w14:paraId="74EF2123" w14:textId="77777777" w:rsidR="00CD1F2D" w:rsidRDefault="00CD1F2D">
      <w:pPr>
        <w:numPr>
          <w:ilvl w:val="0"/>
          <w:numId w:val="760"/>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Covered steeping: Prevents loss of volatile components </w:t>
      </w:r>
    </w:p>
    <w:p w14:paraId="14D72EE2" w14:textId="77777777" w:rsidR="00CD1F2D" w:rsidRDefault="00CD1F2D">
      <w:pPr>
        <w:numPr>
          <w:ilvl w:val="0"/>
          <w:numId w:val="760"/>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Multiple applications: Daily use for chronic conditions </w:t>
      </w:r>
    </w:p>
    <w:p w14:paraId="1E2E4E9F"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Raw Root Application (Toothache Treatment) </w:t>
      </w:r>
    </w:p>
    <w:p w14:paraId="718AFE47" w14:textId="77777777" w:rsidR="00CD1F2D" w:rsidRDefault="00CD1F2D">
      <w:pPr>
        <w:numPr>
          <w:ilvl w:val="0"/>
          <w:numId w:val="761"/>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Direct placement: Immediate release of analgesic compounds </w:t>
      </w:r>
    </w:p>
    <w:p w14:paraId="7C49E5CC" w14:textId="77777777" w:rsidR="00CD1F2D" w:rsidRDefault="00CD1F2D">
      <w:pPr>
        <w:numPr>
          <w:ilvl w:val="0"/>
          <w:numId w:val="761"/>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Fresh root optimal: Maximum iridoid glycoside content </w:t>
      </w:r>
    </w:p>
    <w:p w14:paraId="3A01B4A0" w14:textId="77777777" w:rsidR="00CD1F2D" w:rsidRDefault="00CD1F2D">
      <w:pPr>
        <w:numPr>
          <w:ilvl w:val="0"/>
          <w:numId w:val="761"/>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Sustained contact: Prolonged analgesic effect </w:t>
      </w:r>
    </w:p>
    <w:p w14:paraId="6E7B3F28" w14:textId="77777777" w:rsidR="00CD1F2D" w:rsidRDefault="00CD1F2D">
      <w:pPr>
        <w:numPr>
          <w:ilvl w:val="0"/>
          <w:numId w:val="761"/>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Local delivery: Concentrated therapeutic action </w:t>
      </w:r>
    </w:p>
    <w:p w14:paraId="0932C3FE" w14:textId="77777777" w:rsidR="00CD1F2D" w:rsidRDefault="00CD1F2D">
      <w:pPr>
        <w:pStyle w:val="Heading3"/>
        <w:divId w:val="162681318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Cultural and Ecological Significance </w:t>
      </w:r>
      <w:r>
        <w:rPr>
          <w:rStyle w:val="Strong"/>
          <w:rFonts w:ascii="Segoe UI" w:eastAsia="Times New Roman" w:hAnsi="Segoe UI" w:cs="Segoe UI"/>
          <w:b/>
          <w:bCs/>
          <w:color w:val="339966"/>
          <w:vertAlign w:val="superscript"/>
          <w:lang w:val="en"/>
        </w:rPr>
        <w:t xml:space="preserve">[1], [11] </w:t>
      </w:r>
    </w:p>
    <w:p w14:paraId="7B958E75"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Traditional Ecological Knowledge </w:t>
      </w:r>
    </w:p>
    <w:p w14:paraId="33871EA2" w14:textId="77777777" w:rsidR="00CD1F2D" w:rsidRDefault="00CD1F2D">
      <w:pPr>
        <w:numPr>
          <w:ilvl w:val="0"/>
          <w:numId w:val="762"/>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Sustainable harvesting: Careful collection preserving woody base </w:t>
      </w:r>
    </w:p>
    <w:p w14:paraId="61AEF7B4" w14:textId="77777777" w:rsidR="00CD1F2D" w:rsidRDefault="00CD1F2D">
      <w:pPr>
        <w:numPr>
          <w:ilvl w:val="0"/>
          <w:numId w:val="762"/>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Habitat recognition: Rocky slopes and well-drained areas </w:t>
      </w:r>
    </w:p>
    <w:p w14:paraId="10619FD7" w14:textId="77777777" w:rsidR="00CD1F2D" w:rsidRDefault="00CD1F2D">
      <w:pPr>
        <w:numPr>
          <w:ilvl w:val="0"/>
          <w:numId w:val="762"/>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Seasonal timing: Optimal collection during flowering </w:t>
      </w:r>
    </w:p>
    <w:p w14:paraId="0C3DC0B8" w14:textId="77777777" w:rsidR="00CD1F2D" w:rsidRDefault="00CD1F2D">
      <w:pPr>
        <w:numPr>
          <w:ilvl w:val="0"/>
          <w:numId w:val="762"/>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Multiple uses: Both medicinal and understanding of pollinator relationships </w:t>
      </w:r>
    </w:p>
    <w:p w14:paraId="3816FC81"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Ornamental Value </w:t>
      </w:r>
    </w:p>
    <w:p w14:paraId="64E1BA67"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Beyond medicine, shrubby penstemon serves: </w:t>
      </w:r>
    </w:p>
    <w:p w14:paraId="42B8DD94" w14:textId="77777777" w:rsidR="00CD1F2D" w:rsidRDefault="00CD1F2D">
      <w:pPr>
        <w:numPr>
          <w:ilvl w:val="0"/>
          <w:numId w:val="763"/>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Garden cultivation: Attractive native plant for xeriscaping </w:t>
      </w:r>
    </w:p>
    <w:p w14:paraId="491960A4" w14:textId="77777777" w:rsidR="00CD1F2D" w:rsidRDefault="00CD1F2D">
      <w:pPr>
        <w:numPr>
          <w:ilvl w:val="0"/>
          <w:numId w:val="763"/>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Pollinator support: Important for bees, butterflies, and night moths </w:t>
      </w:r>
    </w:p>
    <w:p w14:paraId="6D9D404D" w14:textId="77777777" w:rsidR="00CD1F2D" w:rsidRDefault="00CD1F2D">
      <w:pPr>
        <w:numPr>
          <w:ilvl w:val="0"/>
          <w:numId w:val="763"/>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Erosion control: Mat-forming habit stabilizes slopes </w:t>
      </w:r>
    </w:p>
    <w:p w14:paraId="44B8CA2D" w14:textId="77777777" w:rsidR="00CD1F2D" w:rsidRDefault="00CD1F2D">
      <w:pPr>
        <w:numPr>
          <w:ilvl w:val="0"/>
          <w:numId w:val="763"/>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Native landscaping: Hardy, drought-tolerant ornamental </w:t>
      </w:r>
    </w:p>
    <w:p w14:paraId="0030F219" w14:textId="77777777" w:rsidR="00CD1F2D" w:rsidRDefault="00CD1F2D">
      <w:pPr>
        <w:pStyle w:val="Heading3"/>
        <w:divId w:val="162681318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and Traditional Wisdom </w:t>
      </w:r>
      <w:r>
        <w:rPr>
          <w:rStyle w:val="Strong"/>
          <w:rFonts w:ascii="Segoe UI" w:eastAsia="Times New Roman" w:hAnsi="Segoe UI" w:cs="Segoe UI"/>
          <w:b/>
          <w:bCs/>
          <w:color w:val="339966"/>
          <w:vertAlign w:val="superscript"/>
          <w:lang w:val="en"/>
        </w:rPr>
        <w:t xml:space="preserve">[1], [10] </w:t>
      </w:r>
    </w:p>
    <w:p w14:paraId="70C46313"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Traditional Guidelines </w:t>
      </w:r>
    </w:p>
    <w:p w14:paraId="3919C05F" w14:textId="77777777" w:rsidR="00CD1F2D" w:rsidRDefault="00CD1F2D">
      <w:pPr>
        <w:numPr>
          <w:ilvl w:val="0"/>
          <w:numId w:val="764"/>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External applications primary: Topical use for skin and scalp </w:t>
      </w:r>
    </w:p>
    <w:p w14:paraId="2BF5D71A" w14:textId="77777777" w:rsidR="00CD1F2D" w:rsidRDefault="00CD1F2D">
      <w:pPr>
        <w:numPr>
          <w:ilvl w:val="0"/>
          <w:numId w:val="764"/>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Raw root for dental: Direct application without processing </w:t>
      </w:r>
    </w:p>
    <w:p w14:paraId="1149CB14" w14:textId="77777777" w:rsidR="00CD1F2D" w:rsidRDefault="00CD1F2D">
      <w:pPr>
        <w:numPr>
          <w:ilvl w:val="0"/>
          <w:numId w:val="764"/>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Proper dosing: Moderate use of infusions </w:t>
      </w:r>
    </w:p>
    <w:p w14:paraId="57006E72" w14:textId="77777777" w:rsidR="00CD1F2D" w:rsidRDefault="00CD1F2D">
      <w:pPr>
        <w:numPr>
          <w:ilvl w:val="0"/>
          <w:numId w:val="764"/>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Fresh material optimal: Best therapeutic effects </w:t>
      </w:r>
    </w:p>
    <w:p w14:paraId="4699DD63"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3333"/>
          <w:lang w:val="en"/>
        </w:rPr>
        <w:t xml:space="preserve">Modern Safety Notes </w:t>
      </w:r>
    </w:p>
    <w:p w14:paraId="17CEEDDE" w14:textId="77777777" w:rsidR="00CD1F2D" w:rsidRDefault="00CD1F2D">
      <w:pPr>
        <w:numPr>
          <w:ilvl w:val="0"/>
          <w:numId w:val="765"/>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Generally recognized as safe: Long history of traditional use </w:t>
      </w:r>
    </w:p>
    <w:p w14:paraId="78881B63" w14:textId="77777777" w:rsidR="00CD1F2D" w:rsidRDefault="00CD1F2D">
      <w:pPr>
        <w:numPr>
          <w:ilvl w:val="0"/>
          <w:numId w:val="765"/>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Iridoid content: Non-toxic at traditional doses </w:t>
      </w:r>
    </w:p>
    <w:p w14:paraId="188F9895" w14:textId="77777777" w:rsidR="00CD1F2D" w:rsidRDefault="00CD1F2D">
      <w:pPr>
        <w:numPr>
          <w:ilvl w:val="0"/>
          <w:numId w:val="765"/>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Skin sensitivity: Test before extensive topical application </w:t>
      </w:r>
    </w:p>
    <w:p w14:paraId="57DD4A18" w14:textId="77777777" w:rsidR="00CD1F2D" w:rsidRDefault="00CD1F2D">
      <w:pPr>
        <w:numPr>
          <w:ilvl w:val="0"/>
          <w:numId w:val="765"/>
        </w:numPr>
        <w:spacing w:before="100" w:beforeAutospacing="1" w:after="100" w:afterAutospacing="1"/>
        <w:divId w:val="1626813189"/>
        <w:rPr>
          <w:rFonts w:ascii="Segoe UI" w:eastAsia="Times New Roman" w:hAnsi="Segoe UI" w:cs="Segoe UI"/>
          <w:color w:val="333333"/>
          <w:lang w:val="en"/>
        </w:rPr>
      </w:pPr>
      <w:r>
        <w:rPr>
          <w:rFonts w:ascii="Segoe UI" w:eastAsia="Times New Roman" w:hAnsi="Segoe UI" w:cs="Segoe UI"/>
          <w:color w:val="333333"/>
          <w:lang w:val="en"/>
        </w:rPr>
        <w:t xml:space="preserve">Quality control: Proper species identification important </w:t>
      </w:r>
    </w:p>
    <w:p w14:paraId="5F705CE0" w14:textId="77777777" w:rsidR="00CD1F2D" w:rsidRDefault="00CD1F2D">
      <w:pPr>
        <w:pStyle w:val="NormalWeb"/>
        <w:divId w:val="1626813189"/>
        <w:rPr>
          <w:rFonts w:ascii="Segoe UI" w:hAnsi="Segoe UI" w:cs="Segoe UI"/>
          <w:color w:val="333333"/>
          <w:lang w:val="en"/>
        </w:rPr>
      </w:pPr>
      <w:r>
        <w:rPr>
          <w:rStyle w:val="Strong"/>
          <w:rFonts w:ascii="Segoe UI" w:hAnsi="Segoe UI" w:cs="Segoe UI"/>
          <w:color w:val="339966"/>
          <w:lang w:val="en"/>
        </w:rPr>
        <w:t xml:space="preserve">References </w:t>
      </w:r>
    </w:p>
    <w:p w14:paraId="74A7D543"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p>
    <w:p w14:paraId="65AD6E03"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2. Gering, B., Junior, P., &amp; Wichtl, M. (1987). Iridoid glycosides from </w:t>
      </w:r>
      <w:r>
        <w:rPr>
          <w:rStyle w:val="Emphasis"/>
          <w:rFonts w:ascii="Segoe UI" w:hAnsi="Segoe UI" w:cs="Segoe UI"/>
          <w:color w:val="333333"/>
          <w:lang w:val="en"/>
        </w:rPr>
        <w:t xml:space="preserve">Penstemon confertus </w:t>
      </w:r>
      <w:r>
        <w:rPr>
          <w:rFonts w:ascii="Segoe UI" w:hAnsi="Segoe UI" w:cs="Segoe UI"/>
          <w:color w:val="333333"/>
          <w:lang w:val="en"/>
        </w:rPr>
        <w:t xml:space="preserve">. </w:t>
      </w:r>
      <w:r>
        <w:rPr>
          <w:rStyle w:val="Emphasis"/>
          <w:rFonts w:ascii="Segoe UI" w:hAnsi="Segoe UI" w:cs="Segoe UI"/>
          <w:color w:val="333333"/>
          <w:lang w:val="en"/>
        </w:rPr>
        <w:t xml:space="preserve">Phytochemistry, 26 </w:t>
      </w:r>
      <w:r>
        <w:rPr>
          <w:rFonts w:ascii="Segoe UI" w:hAnsi="Segoe UI" w:cs="Segoe UI"/>
          <w:color w:val="333333"/>
          <w:lang w:val="en"/>
        </w:rPr>
        <w:t xml:space="preserve">(11), 3011–3013. </w:t>
      </w:r>
      <w:hyperlink r:id="rId937" w:history="1">
        <w:r>
          <w:rPr>
            <w:rStyle w:val="Hyperlink"/>
            <w:rFonts w:ascii="Segoe UI" w:hAnsi="Segoe UI" w:cs="Segoe UI"/>
            <w:lang w:val="en"/>
          </w:rPr>
          <w:t xml:space="preserve">https://doi.org/10.1016/S0031-9422(00)82276-8 </w:t>
        </w:r>
      </w:hyperlink>
    </w:p>
    <w:p w14:paraId="496260E6"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3. Hernández, T., Canales, M., &amp; Avila, J. G. </w:t>
      </w:r>
      <w:r>
        <w:rPr>
          <w:rFonts w:ascii="Segoe UI" w:hAnsi="Segoe UI" w:cs="Segoe UI"/>
          <w:color w:val="333333"/>
          <w:lang w:val="en"/>
        </w:rPr>
        <w:t xml:space="preserve">(2012). Chemical analysis and antimicrobial activity of </w:t>
      </w:r>
      <w:r>
        <w:rPr>
          <w:rStyle w:val="Emphasis"/>
          <w:rFonts w:ascii="Segoe UI" w:hAnsi="Segoe UI" w:cs="Segoe UI"/>
          <w:color w:val="333333"/>
          <w:lang w:val="en"/>
        </w:rPr>
        <w:t xml:space="preserve">Penstemon campanulatus </w:t>
      </w:r>
      <w:r>
        <w:rPr>
          <w:rFonts w:ascii="Segoe UI" w:hAnsi="Segoe UI" w:cs="Segoe UI"/>
          <w:color w:val="333333"/>
          <w:lang w:val="en"/>
        </w:rPr>
        <w:t xml:space="preserve">. </w:t>
      </w:r>
      <w:r>
        <w:rPr>
          <w:rStyle w:val="Emphasis"/>
          <w:rFonts w:ascii="Segoe UI" w:hAnsi="Segoe UI" w:cs="Segoe UI"/>
          <w:color w:val="333333"/>
          <w:lang w:val="en"/>
        </w:rPr>
        <w:t xml:space="preserve">Natural Product Research, 26 </w:t>
      </w:r>
      <w:r>
        <w:rPr>
          <w:rFonts w:ascii="Segoe UI" w:hAnsi="Segoe UI" w:cs="Segoe UI"/>
          <w:color w:val="333333"/>
          <w:lang w:val="en"/>
        </w:rPr>
        <w:t xml:space="preserve">(15), 1424–1431. </w:t>
      </w:r>
      <w:hyperlink r:id="rId938" w:history="1">
        <w:r>
          <w:rPr>
            <w:rStyle w:val="Hyperlink"/>
            <w:rFonts w:ascii="Segoe UI" w:hAnsi="Segoe UI" w:cs="Segoe UI"/>
            <w:lang w:val="en"/>
          </w:rPr>
          <w:t xml:space="preserve">https://doi.org/10.1080/14786419.2011.567434 </w:t>
        </w:r>
      </w:hyperlink>
    </w:p>
    <w:p w14:paraId="5E2C4267"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4. Isacchi, B., Faniello, M. C., &amp; Bilia, A. R. (2011). Antihyperalgesic activity of verbascoside in two models of neuropathic pain. </w:t>
      </w:r>
      <w:r>
        <w:rPr>
          <w:rStyle w:val="Emphasis"/>
          <w:rFonts w:ascii="Segoe UI" w:hAnsi="Segoe UI" w:cs="Segoe UI"/>
          <w:color w:val="333333"/>
          <w:lang w:val="en"/>
        </w:rPr>
        <w:t xml:space="preserve">Journal of Pharmacy and Pharmacology, 63 </w:t>
      </w:r>
      <w:r>
        <w:rPr>
          <w:rFonts w:ascii="Segoe UI" w:hAnsi="Segoe UI" w:cs="Segoe UI"/>
          <w:color w:val="333333"/>
          <w:lang w:val="en"/>
        </w:rPr>
        <w:t xml:space="preserve">(4), 594–601. </w:t>
      </w:r>
      <w:hyperlink r:id="rId939" w:history="1">
        <w:r>
          <w:rPr>
            <w:rStyle w:val="Hyperlink"/>
            <w:rFonts w:ascii="Segoe UI" w:hAnsi="Segoe UI" w:cs="Segoe UI"/>
            <w:lang w:val="en"/>
          </w:rPr>
          <w:t xml:space="preserve">https://doi.org/10.1111/j.2042-7158.2011.01257.x </w:t>
        </w:r>
      </w:hyperlink>
    </w:p>
    <w:p w14:paraId="62FC4401"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5. Jensen, S. R., &amp; Nielsen, B. J. (1981). Iridoid and other glycosides from </w:t>
      </w:r>
      <w:r>
        <w:rPr>
          <w:rStyle w:val="Emphasis"/>
          <w:rFonts w:ascii="Segoe UI" w:hAnsi="Segoe UI" w:cs="Segoe UI"/>
          <w:color w:val="333333"/>
          <w:lang w:val="en"/>
        </w:rPr>
        <w:t xml:space="preserve">Penstemon </w:t>
      </w:r>
      <w:r>
        <w:rPr>
          <w:rFonts w:ascii="Segoe UI" w:hAnsi="Segoe UI" w:cs="Segoe UI"/>
          <w:color w:val="333333"/>
          <w:lang w:val="en"/>
        </w:rPr>
        <w:t xml:space="preserve">. </w:t>
      </w:r>
      <w:r>
        <w:rPr>
          <w:rStyle w:val="Emphasis"/>
          <w:rFonts w:ascii="Segoe UI" w:hAnsi="Segoe UI" w:cs="Segoe UI"/>
          <w:color w:val="333333"/>
          <w:lang w:val="en"/>
        </w:rPr>
        <w:t xml:space="preserve">Phytochemistry, 20 </w:t>
      </w:r>
      <w:r>
        <w:rPr>
          <w:rFonts w:ascii="Segoe UI" w:hAnsi="Segoe UI" w:cs="Segoe UI"/>
          <w:color w:val="333333"/>
          <w:lang w:val="en"/>
        </w:rPr>
        <w:t xml:space="preserve">(12), 2753–2756. </w:t>
      </w:r>
      <w:hyperlink r:id="rId940" w:history="1">
        <w:r>
          <w:rPr>
            <w:rStyle w:val="Hyperlink"/>
            <w:rFonts w:ascii="Segoe UI" w:hAnsi="Segoe UI" w:cs="Segoe UI"/>
            <w:lang w:val="en"/>
          </w:rPr>
          <w:t xml:space="preserve">https://doi.org/10.1016/0031-9422(81)80031-U </w:t>
        </w:r>
      </w:hyperlink>
    </w:p>
    <w:p w14:paraId="02C9CB5C"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6. Jensen, S. R., &amp; Nielsen, B. J. (1992). Iridoid glycosides from </w:t>
      </w:r>
      <w:r>
        <w:rPr>
          <w:rStyle w:val="Emphasis"/>
          <w:rFonts w:ascii="Segoe UI" w:hAnsi="Segoe UI" w:cs="Segoe UI"/>
          <w:color w:val="333333"/>
          <w:lang w:val="en"/>
        </w:rPr>
        <w:t xml:space="preserve">Penstemon </w:t>
      </w:r>
      <w:r>
        <w:rPr>
          <w:rFonts w:ascii="Segoe UI" w:hAnsi="Segoe UI" w:cs="Segoe UI"/>
          <w:color w:val="333333"/>
          <w:lang w:val="en"/>
        </w:rPr>
        <w:t xml:space="preserve">species: A C-5, C-9 trans iridoid. </w:t>
      </w:r>
      <w:r>
        <w:rPr>
          <w:rStyle w:val="Emphasis"/>
          <w:rFonts w:ascii="Segoe UI" w:hAnsi="Segoe UI" w:cs="Segoe UI"/>
          <w:color w:val="333333"/>
          <w:lang w:val="en"/>
        </w:rPr>
        <w:t xml:space="preserve">Phytochemistry, 31 </w:t>
      </w:r>
      <w:r>
        <w:rPr>
          <w:rFonts w:ascii="Segoe UI" w:hAnsi="Segoe UI" w:cs="Segoe UI"/>
          <w:color w:val="333333"/>
          <w:lang w:val="en"/>
        </w:rPr>
        <w:t xml:space="preserve">(11), 3921–3924. </w:t>
      </w:r>
      <w:hyperlink r:id="rId941" w:history="1">
        <w:r>
          <w:rPr>
            <w:rStyle w:val="Hyperlink"/>
            <w:rFonts w:ascii="Segoe UI" w:hAnsi="Segoe UI" w:cs="Segoe UI"/>
            <w:lang w:val="en"/>
          </w:rPr>
          <w:t xml:space="preserve">https://doi.org/10.1016/0031-9422(92)80441-G </w:t>
        </w:r>
      </w:hyperlink>
    </w:p>
    <w:p w14:paraId="128B389B"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7. Jensen, S. R., &amp; Olsen, C. E. (1995). Verbascoside derivatives and iridoid glycosides from </w:t>
      </w:r>
      <w:r>
        <w:rPr>
          <w:rStyle w:val="Emphasis"/>
          <w:rFonts w:ascii="Segoe UI" w:hAnsi="Segoe UI" w:cs="Segoe UI"/>
          <w:color w:val="333333"/>
          <w:lang w:val="en"/>
        </w:rPr>
        <w:t xml:space="preserve">Penstemon crandallii </w:t>
      </w:r>
      <w:r>
        <w:rPr>
          <w:rFonts w:ascii="Segoe UI" w:hAnsi="Segoe UI" w:cs="Segoe UI"/>
          <w:color w:val="333333"/>
          <w:lang w:val="en"/>
        </w:rPr>
        <w:t xml:space="preserve">. </w:t>
      </w:r>
      <w:r>
        <w:rPr>
          <w:rStyle w:val="Emphasis"/>
          <w:rFonts w:ascii="Segoe UI" w:hAnsi="Segoe UI" w:cs="Segoe UI"/>
          <w:color w:val="333333"/>
          <w:lang w:val="en"/>
        </w:rPr>
        <w:t xml:space="preserve">Phytochemistry, 40 </w:t>
      </w:r>
      <w:r>
        <w:rPr>
          <w:rFonts w:ascii="Segoe UI" w:hAnsi="Segoe UI" w:cs="Segoe UI"/>
          <w:color w:val="333333"/>
          <w:lang w:val="en"/>
        </w:rPr>
        <w:t xml:space="preserve">(5), 1459–1463. </w:t>
      </w:r>
      <w:hyperlink r:id="rId942" w:history="1">
        <w:r>
          <w:rPr>
            <w:rStyle w:val="Hyperlink"/>
            <w:rFonts w:ascii="Segoe UI" w:hAnsi="Segoe UI" w:cs="Segoe UI"/>
            <w:lang w:val="en"/>
          </w:rPr>
          <w:t xml:space="preserve">https://doi.org/10.1016/0031-9422(95)00077-J </w:t>
        </w:r>
      </w:hyperlink>
    </w:p>
    <w:p w14:paraId="02073DEC"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8. Jensen, S. R., &amp; Olsen, C. E. (1999). Trans-fused iridoid glycosides from </w:t>
      </w:r>
      <w:r>
        <w:rPr>
          <w:rStyle w:val="Emphasis"/>
          <w:rFonts w:ascii="Segoe UI" w:hAnsi="Segoe UI" w:cs="Segoe UI"/>
          <w:color w:val="333333"/>
          <w:lang w:val="en"/>
        </w:rPr>
        <w:t xml:space="preserve">Penstemon mucronatus </w:t>
      </w:r>
      <w:r>
        <w:rPr>
          <w:rFonts w:ascii="Segoe UI" w:hAnsi="Segoe UI" w:cs="Segoe UI"/>
          <w:color w:val="333333"/>
          <w:lang w:val="en"/>
        </w:rPr>
        <w:t xml:space="preserve">. </w:t>
      </w:r>
      <w:r>
        <w:rPr>
          <w:rStyle w:val="Emphasis"/>
          <w:rFonts w:ascii="Segoe UI" w:hAnsi="Segoe UI" w:cs="Segoe UI"/>
          <w:color w:val="333333"/>
          <w:lang w:val="en"/>
        </w:rPr>
        <w:t xml:space="preserve">Phytochemistry, 51 </w:t>
      </w:r>
      <w:r>
        <w:rPr>
          <w:rFonts w:ascii="Segoe UI" w:hAnsi="Segoe UI" w:cs="Segoe UI"/>
          <w:color w:val="333333"/>
          <w:lang w:val="en"/>
        </w:rPr>
        <w:t xml:space="preserve">(3), 387–390. </w:t>
      </w:r>
      <w:hyperlink r:id="rId943" w:history="1">
        <w:r>
          <w:rPr>
            <w:rStyle w:val="Hyperlink"/>
            <w:rFonts w:ascii="Segoe UI" w:hAnsi="Segoe UI" w:cs="Segoe UI"/>
            <w:lang w:val="en"/>
          </w:rPr>
          <w:t xml:space="preserve">https://doi.org/10.1016/S0031-9422(99)00003-6 </w:t>
        </w:r>
      </w:hyperlink>
    </w:p>
    <w:p w14:paraId="6ADF4645"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9. Jiang, B., Shen, J., Chen, Q., Ding, J., Cheng, Q., Lu, J., &amp; Wang, Q. (2015). Catalpol promotes neurogenesis and inhibits apoptosis of newborn neurons. </w:t>
      </w:r>
      <w:r>
        <w:rPr>
          <w:rStyle w:val="Emphasis"/>
          <w:rFonts w:ascii="Segoe UI" w:hAnsi="Segoe UI" w:cs="Segoe UI"/>
          <w:color w:val="333333"/>
          <w:lang w:val="en"/>
        </w:rPr>
        <w:t xml:space="preserve">Frontiers in Pharmacology, 6 </w:t>
      </w:r>
      <w:r>
        <w:rPr>
          <w:rFonts w:ascii="Segoe UI" w:hAnsi="Segoe UI" w:cs="Segoe UI"/>
          <w:color w:val="333333"/>
          <w:lang w:val="en"/>
        </w:rPr>
        <w:t xml:space="preserve">, 230. </w:t>
      </w:r>
      <w:hyperlink r:id="rId944" w:history="1">
        <w:r>
          <w:rPr>
            <w:rStyle w:val="Hyperlink"/>
            <w:rFonts w:ascii="Segoe UI" w:hAnsi="Segoe UI" w:cs="Segoe UI"/>
            <w:lang w:val="en"/>
          </w:rPr>
          <w:t xml:space="preserve">https://doi.org/10.3389/fphar.2015.00230 </w:t>
        </w:r>
      </w:hyperlink>
    </w:p>
    <w:p w14:paraId="1297C679"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10. Viljoen, A. M., Mncwangi, N., &amp; Vermaak, I. (2014). Anti-inflammatory iridoids of botanical origin. </w:t>
      </w:r>
      <w:r>
        <w:rPr>
          <w:rStyle w:val="Emphasis"/>
          <w:rFonts w:ascii="Segoe UI" w:hAnsi="Segoe UI" w:cs="Segoe UI"/>
          <w:color w:val="333333"/>
          <w:lang w:val="en"/>
        </w:rPr>
        <w:t xml:space="preserve">Phytochemistry Letters, 10 </w:t>
      </w:r>
      <w:r>
        <w:rPr>
          <w:rFonts w:ascii="Segoe UI" w:hAnsi="Segoe UI" w:cs="Segoe UI"/>
          <w:color w:val="333333"/>
          <w:lang w:val="en"/>
        </w:rPr>
        <w:t xml:space="preserve">, xxi–xxix. </w:t>
      </w:r>
      <w:hyperlink r:id="rId945" w:history="1">
        <w:r>
          <w:rPr>
            <w:rStyle w:val="Hyperlink"/>
            <w:rFonts w:ascii="Segoe UI" w:hAnsi="Segoe UI" w:cs="Segoe UI"/>
            <w:lang w:val="en"/>
          </w:rPr>
          <w:t xml:space="preserve">https://doi.org/10.1016/j.phytol.2014.06.004 </w:t>
        </w:r>
      </w:hyperlink>
    </w:p>
    <w:p w14:paraId="63A5CEAC"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11. Washington Native Plant Society. (2025). </w:t>
      </w:r>
      <w:r>
        <w:rPr>
          <w:rStyle w:val="Emphasis"/>
          <w:rFonts w:ascii="Segoe UI" w:hAnsi="Segoe UI" w:cs="Segoe UI"/>
          <w:color w:val="333333"/>
          <w:lang w:val="en"/>
        </w:rPr>
        <w:t xml:space="preserve">Penstemon fruticosus </w:t>
      </w:r>
      <w:r>
        <w:rPr>
          <w:rFonts w:ascii="Segoe UI" w:hAnsi="Segoe UI" w:cs="Segoe UI"/>
          <w:color w:val="333333"/>
          <w:lang w:val="en"/>
        </w:rPr>
        <w:t xml:space="preserve">. </w:t>
      </w:r>
      <w:hyperlink r:id="rId946" w:history="1">
        <w:r>
          <w:rPr>
            <w:rStyle w:val="Hyperlink"/>
            <w:rFonts w:ascii="Segoe UI" w:hAnsi="Segoe UI" w:cs="Segoe UI"/>
            <w:lang w:val="en"/>
          </w:rPr>
          <w:t xml:space="preserve">https://www.wnps.org/native-plant-directory/331:penstemon-fruticosus </w:t>
        </w:r>
      </w:hyperlink>
    </w:p>
    <w:p w14:paraId="6AF67798" w14:textId="77777777" w:rsidR="00CD1F2D" w:rsidRDefault="00CD1F2D">
      <w:pPr>
        <w:pStyle w:val="NormalWeb"/>
        <w:divId w:val="1626813189"/>
        <w:rPr>
          <w:rFonts w:ascii="Segoe UI" w:hAnsi="Segoe UI" w:cs="Segoe UI"/>
          <w:color w:val="333333"/>
          <w:lang w:val="en"/>
        </w:rPr>
      </w:pPr>
      <w:r>
        <w:rPr>
          <w:rFonts w:ascii="Segoe UI" w:hAnsi="Segoe UI" w:cs="Segoe UI"/>
          <w:color w:val="333333"/>
          <w:lang w:val="en"/>
        </w:rPr>
        <w:t xml:space="preserve">12. Wikipedia contributors. (2024, December 7). </w:t>
      </w:r>
      <w:r>
        <w:rPr>
          <w:rStyle w:val="Emphasis"/>
          <w:rFonts w:ascii="Segoe UI" w:hAnsi="Segoe UI" w:cs="Segoe UI"/>
          <w:color w:val="333333"/>
          <w:lang w:val="en"/>
        </w:rPr>
        <w:t xml:space="preserve">Penstemon fruticosus </w:t>
      </w:r>
      <w:r>
        <w:rPr>
          <w:rFonts w:ascii="Segoe UI" w:hAnsi="Segoe UI" w:cs="Segoe UI"/>
          <w:color w:val="333333"/>
          <w:lang w:val="en"/>
        </w:rPr>
        <w:t xml:space="preserve">. In </w:t>
      </w:r>
      <w:r>
        <w:rPr>
          <w:rStyle w:val="Emphasis"/>
          <w:rFonts w:ascii="Segoe UI" w:hAnsi="Segoe UI" w:cs="Segoe UI"/>
          <w:color w:val="333333"/>
          <w:lang w:val="en"/>
        </w:rPr>
        <w:t xml:space="preserve">Wikipedia, The Free Encyclopedia </w:t>
      </w:r>
      <w:r>
        <w:rPr>
          <w:rFonts w:ascii="Segoe UI" w:hAnsi="Segoe UI" w:cs="Segoe UI"/>
          <w:color w:val="333333"/>
          <w:lang w:val="en"/>
        </w:rPr>
        <w:t xml:space="preserve">. </w:t>
      </w:r>
      <w:hyperlink r:id="rId947" w:history="1">
        <w:r>
          <w:rPr>
            <w:rStyle w:val="Hyperlink"/>
            <w:rFonts w:ascii="Segoe UI" w:hAnsi="Segoe UI" w:cs="Segoe UI"/>
            <w:lang w:val="en"/>
          </w:rPr>
          <w:t xml:space="preserve">https://en.wikipedia.org/wiki/Penstemon_fruticosus </w:t>
        </w:r>
      </w:hyperlink>
    </w:p>
    <w:p w14:paraId="0C56FDA1" w14:textId="77777777" w:rsidR="00CD1F2D" w:rsidRDefault="00CD1F2D">
      <w:pPr>
        <w:pStyle w:val="Heading1"/>
        <w:divId w:val="1882092415"/>
        <w:rPr>
          <w:rFonts w:ascii="Segoe UI" w:eastAsia="Times New Roman" w:hAnsi="Segoe UI" w:cs="Segoe UI"/>
          <w:lang w:val="en"/>
        </w:rPr>
      </w:pPr>
      <w:r>
        <w:rPr>
          <w:rFonts w:ascii="Segoe UI" w:eastAsia="Times New Roman" w:hAnsi="Segoe UI" w:cs="Segoe UI"/>
          <w:lang w:val="en"/>
        </w:rPr>
        <w:t xml:space="preserve">62 Sitka Columbine </w:t>
      </w:r>
    </w:p>
    <w:p w14:paraId="004CC343" w14:textId="77777777" w:rsidR="00CD1F2D" w:rsidRDefault="00CD1F2D">
      <w:pPr>
        <w:pStyle w:val="NormalWeb"/>
        <w:divId w:val="1882092415"/>
        <w:rPr>
          <w:rFonts w:ascii="Segoe UI" w:hAnsi="Segoe UI" w:cs="Segoe UI"/>
          <w:color w:val="333333"/>
          <w:lang w:val="en"/>
        </w:rPr>
      </w:pPr>
      <w:r>
        <w:rPr>
          <w:rStyle w:val="Strong"/>
          <w:rFonts w:ascii="Segoe UI" w:hAnsi="Segoe UI" w:cs="Segoe UI"/>
          <w:color w:val="339966"/>
          <w:lang w:val="en"/>
        </w:rPr>
        <w:t xml:space="preserve">Names </w:t>
      </w:r>
    </w:p>
    <w:p w14:paraId="1BEB968B" w14:textId="77777777" w:rsidR="00CD1F2D" w:rsidRDefault="00CD1F2D">
      <w:pPr>
        <w:pStyle w:val="NormalWeb"/>
        <w:divId w:val="1882092415"/>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Sitka Columbine </w:t>
      </w:r>
    </w:p>
    <w:p w14:paraId="37FB04A0" w14:textId="77777777" w:rsidR="00CD1F2D" w:rsidRDefault="00CD1F2D">
      <w:pPr>
        <w:pStyle w:val="NormalWeb"/>
        <w:divId w:val="1882092415"/>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Aquilegia formosa </w:t>
      </w:r>
    </w:p>
    <w:p w14:paraId="33ED43D8" w14:textId="77777777" w:rsidR="00CD1F2D" w:rsidRDefault="00CD1F2D">
      <w:pPr>
        <w:pStyle w:val="NormalWeb"/>
        <w:divId w:val="1882092415"/>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Western Columbine or Crimson Columbine </w:t>
      </w:r>
    </w:p>
    <w:p w14:paraId="30508784" w14:textId="77777777" w:rsidR="00CD1F2D" w:rsidRDefault="00CD1F2D">
      <w:pPr>
        <w:pStyle w:val="NormalWeb"/>
        <w:jc w:val="center"/>
        <w:divId w:val="1882092415"/>
        <w:rPr>
          <w:rFonts w:ascii="Segoe UI" w:hAnsi="Segoe UI" w:cs="Segoe UI"/>
          <w:color w:val="333333"/>
          <w:lang w:val="en"/>
        </w:rPr>
      </w:pPr>
      <w:r>
        <w:rPr>
          <w:rFonts w:ascii="Segoe UI" w:hAnsi="Segoe UI" w:cs="Segoe UI"/>
          <w:noProof/>
          <w:color w:val="333333"/>
          <w:lang w:val="en"/>
        </w:rPr>
        <w:drawing>
          <wp:inline distT="0" distB="0" distL="0" distR="0" wp14:anchorId="7F99C301" wp14:editId="48DAEA62">
            <wp:extent cx="2857500" cy="2143125"/>
            <wp:effectExtent l="0" t="0" r="0" b="9525"/>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link="rId948">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1C6BA8D3" w14:textId="77777777" w:rsidR="00CD1F2D" w:rsidRDefault="00CD1F2D">
      <w:pPr>
        <w:pStyle w:val="NormalWeb"/>
        <w:jc w:val="center"/>
        <w:divId w:val="1882092415"/>
        <w:rPr>
          <w:rFonts w:ascii="Segoe UI" w:hAnsi="Segoe UI" w:cs="Segoe UI"/>
          <w:color w:val="333333"/>
          <w:lang w:val="en"/>
        </w:rPr>
      </w:pPr>
      <w:r>
        <w:rPr>
          <w:rStyle w:val="Strong"/>
          <w:rFonts w:ascii="Segoe UI" w:hAnsi="Segoe UI" w:cs="Segoe UI"/>
          <w:color w:val="333333"/>
          <w:lang w:val="en"/>
        </w:rPr>
        <w:t xml:space="preserve">Fig 62.1: Sitka Columbine ( </w:t>
      </w:r>
      <w:r>
        <w:rPr>
          <w:rStyle w:val="Emphasis"/>
          <w:rFonts w:ascii="Segoe UI" w:hAnsi="Segoe UI" w:cs="Segoe UI"/>
          <w:b/>
          <w:bCs/>
          <w:color w:val="333333"/>
          <w:lang w:val="en"/>
        </w:rPr>
        <w:t xml:space="preserve">Aquilegia formosa </w:t>
      </w:r>
      <w:r>
        <w:rPr>
          <w:rStyle w:val="Strong"/>
          <w:rFonts w:ascii="Segoe UI" w:hAnsi="Segoe UI" w:cs="Segoe UI"/>
          <w:color w:val="333333"/>
          <w:lang w:val="en"/>
        </w:rPr>
        <w:t xml:space="preserve">) flower and foliage. </w:t>
      </w:r>
    </w:p>
    <w:p w14:paraId="69386045" w14:textId="77777777" w:rsidR="00CD1F2D" w:rsidRDefault="00CD1F2D">
      <w:pPr>
        <w:pStyle w:val="Heading3"/>
        <w:divId w:val="188209241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2D22B0E" w14:textId="77777777" w:rsidR="00CD1F2D" w:rsidRDefault="00CD1F2D">
      <w:pPr>
        <w:pStyle w:val="NormalWeb"/>
        <w:jc w:val="both"/>
        <w:divId w:val="1882092415"/>
        <w:rPr>
          <w:rFonts w:ascii="Segoe UI" w:hAnsi="Segoe UI" w:cs="Segoe UI"/>
          <w:color w:val="333333"/>
          <w:lang w:val="en"/>
        </w:rPr>
      </w:pPr>
      <w:r>
        <w:rPr>
          <w:rFonts w:ascii="Segoe UI" w:hAnsi="Segoe UI" w:cs="Segoe UI"/>
          <w:color w:val="333333"/>
          <w:lang w:val="en"/>
        </w:rPr>
        <w:t xml:space="preserve">When a person’s joints ached or the body grew stiff from rheumatism, the fresh leaves were rubbed directly over the sore places, bringing relief and comfort to tired limbs. </w:t>
      </w:r>
      <w:r>
        <w:rPr>
          <w:rFonts w:ascii="Segoe UI" w:hAnsi="Segoe UI" w:cs="Segoe UI"/>
          <w:color w:val="333333"/>
          <w:vertAlign w:val="superscript"/>
          <w:lang w:val="en"/>
        </w:rPr>
        <w:t xml:space="preserve">[3][6][14] </w:t>
      </w:r>
      <w:r>
        <w:rPr>
          <w:rFonts w:ascii="Segoe UI" w:hAnsi="Segoe UI" w:cs="Segoe UI"/>
          <w:color w:val="333333"/>
          <w:lang w:val="en"/>
        </w:rPr>
        <w:t xml:space="preserve">The clear sap from the plant was used to help heal cuts and wounds, sealing them and keeping infection away. </w:t>
      </w:r>
      <w:r>
        <w:rPr>
          <w:rFonts w:ascii="Segoe UI" w:hAnsi="Segoe UI" w:cs="Segoe UI"/>
          <w:color w:val="333333"/>
          <w:vertAlign w:val="superscript"/>
          <w:lang w:val="en"/>
        </w:rPr>
        <w:t xml:space="preserve">[3][6] </w:t>
      </w:r>
      <w:r>
        <w:rPr>
          <w:rFonts w:ascii="Segoe UI" w:hAnsi="Segoe UI" w:cs="Segoe UI"/>
          <w:color w:val="333333"/>
          <w:lang w:val="en"/>
        </w:rPr>
        <w:t xml:space="preserve">When the throat grew sore or swollen, a tea made from the roots or leaves was sipped slowly or used as a gargle to ease the pain and soothe the voice. </w:t>
      </w:r>
      <w:r>
        <w:rPr>
          <w:rFonts w:ascii="Segoe UI" w:hAnsi="Segoe UI" w:cs="Segoe UI"/>
          <w:color w:val="333333"/>
          <w:vertAlign w:val="superscript"/>
          <w:lang w:val="en"/>
        </w:rPr>
        <w:t xml:space="preserve">[6][14] </w:t>
      </w:r>
      <w:r>
        <w:rPr>
          <w:rFonts w:ascii="Segoe UI" w:hAnsi="Segoe UI" w:cs="Segoe UI"/>
          <w:color w:val="333333"/>
          <w:lang w:val="en"/>
        </w:rPr>
        <w:t xml:space="preserve">For headaches, the people prepared a decoction or placed a poultice of the roots and upper parts on the head, allowing the medicine to draw the ache away. </w:t>
      </w:r>
      <w:r>
        <w:rPr>
          <w:rFonts w:ascii="Segoe UI" w:hAnsi="Segoe UI" w:cs="Segoe UI"/>
          <w:color w:val="333333"/>
          <w:vertAlign w:val="superscript"/>
          <w:lang w:val="en"/>
        </w:rPr>
        <w:t xml:space="preserve">[14] </w:t>
      </w:r>
    </w:p>
    <w:p w14:paraId="43CA98D2" w14:textId="77777777" w:rsidR="00CD1F2D" w:rsidRDefault="00CD1F2D">
      <w:pPr>
        <w:pStyle w:val="NormalWeb"/>
        <w:jc w:val="both"/>
        <w:divId w:val="1882092415"/>
        <w:rPr>
          <w:rFonts w:ascii="Segoe UI" w:hAnsi="Segoe UI" w:cs="Segoe UI"/>
          <w:color w:val="333333"/>
          <w:lang w:val="en"/>
        </w:rPr>
      </w:pPr>
      <w:r>
        <w:rPr>
          <w:rFonts w:ascii="Segoe UI" w:hAnsi="Segoe UI" w:cs="Segoe UI"/>
          <w:color w:val="333333"/>
          <w:lang w:val="en"/>
        </w:rPr>
        <w:t xml:space="preserve">The aerial parts of the plant were also brewed into a tea to bring down fever, cooling the body when sickness took hold. </w:t>
      </w:r>
      <w:r>
        <w:rPr>
          <w:rFonts w:ascii="Segoe UI" w:hAnsi="Segoe UI" w:cs="Segoe UI"/>
          <w:color w:val="333333"/>
          <w:vertAlign w:val="superscript"/>
          <w:lang w:val="en"/>
        </w:rPr>
        <w:t xml:space="preserve">[6][14] </w:t>
      </w:r>
      <w:r>
        <w:rPr>
          <w:rFonts w:ascii="Segoe UI" w:hAnsi="Segoe UI" w:cs="Segoe UI"/>
          <w:color w:val="333333"/>
          <w:lang w:val="en"/>
        </w:rPr>
        <w:t xml:space="preserve">When rashes appeared from poison ivy or other irritations, the leaves and roots were crushed and laid against the skin as a poultice or used as a gentle wash to calm the burning. </w:t>
      </w:r>
      <w:r>
        <w:rPr>
          <w:rFonts w:ascii="Segoe UI" w:hAnsi="Segoe UI" w:cs="Segoe UI"/>
          <w:color w:val="333333"/>
          <w:vertAlign w:val="superscript"/>
          <w:lang w:val="en"/>
        </w:rPr>
        <w:t xml:space="preserve">[3][14] </w:t>
      </w:r>
      <w:r>
        <w:rPr>
          <w:rFonts w:ascii="Segoe UI" w:hAnsi="Segoe UI" w:cs="Segoe UI"/>
          <w:color w:val="333333"/>
          <w:lang w:val="en"/>
        </w:rPr>
        <w:t xml:space="preserve">The roots made a mild decoction that served as a mouth rinse to treat sores in the mouth or gums. </w:t>
      </w:r>
      <w:r>
        <w:rPr>
          <w:rFonts w:ascii="Segoe UI" w:hAnsi="Segoe UI" w:cs="Segoe UI"/>
          <w:color w:val="333333"/>
          <w:vertAlign w:val="superscript"/>
          <w:lang w:val="en"/>
        </w:rPr>
        <w:t xml:space="preserve">[6] </w:t>
      </w:r>
      <w:r>
        <w:rPr>
          <w:rFonts w:ascii="Segoe UI" w:hAnsi="Segoe UI" w:cs="Segoe UI"/>
          <w:color w:val="333333"/>
          <w:lang w:val="en"/>
        </w:rPr>
        <w:t xml:space="preserve">The same tea was used to ease troubles of the kidneys and bladder, and some even took it for problems of the heart, believing that the plant carried a strength that reached deep inside the body. </w:t>
      </w:r>
      <w:r>
        <w:rPr>
          <w:rFonts w:ascii="Segoe UI" w:hAnsi="Segoe UI" w:cs="Segoe UI"/>
          <w:color w:val="333333"/>
          <w:vertAlign w:val="superscript"/>
          <w:lang w:val="en"/>
        </w:rPr>
        <w:t xml:space="preserve">[3][14] </w:t>
      </w:r>
    </w:p>
    <w:p w14:paraId="4E5576DF" w14:textId="77777777" w:rsidR="00CD1F2D" w:rsidRDefault="00CD1F2D">
      <w:pPr>
        <w:pStyle w:val="NormalWeb"/>
        <w:jc w:val="both"/>
        <w:divId w:val="1882092415"/>
        <w:rPr>
          <w:rFonts w:ascii="Segoe UI" w:hAnsi="Segoe UI" w:cs="Segoe UI"/>
          <w:color w:val="333333"/>
          <w:lang w:val="en"/>
        </w:rPr>
      </w:pPr>
      <w:r>
        <w:rPr>
          <w:rFonts w:ascii="Segoe UI" w:hAnsi="Segoe UI" w:cs="Segoe UI"/>
          <w:color w:val="333333"/>
          <w:lang w:val="en"/>
        </w:rPr>
        <w:t xml:space="preserve">Children loved the sweet nectar that dripped from the flowers, a small treat offered by the plant itself. </w:t>
      </w:r>
      <w:r>
        <w:rPr>
          <w:rFonts w:ascii="Segoe UI" w:hAnsi="Segoe UI" w:cs="Segoe UI"/>
          <w:color w:val="333333"/>
          <w:vertAlign w:val="superscript"/>
          <w:lang w:val="en"/>
        </w:rPr>
        <w:t xml:space="preserve">[19] </w:t>
      </w:r>
      <w:r>
        <w:rPr>
          <w:rFonts w:ascii="Segoe UI" w:hAnsi="Segoe UI" w:cs="Segoe UI"/>
          <w:color w:val="333333"/>
          <w:lang w:val="en"/>
        </w:rPr>
        <w:t xml:space="preserve">In the spring, the young shoots and leaves were sometimes boiled and eaten as greens. </w:t>
      </w:r>
      <w:r>
        <w:rPr>
          <w:rFonts w:ascii="Segoe UI" w:hAnsi="Segoe UI" w:cs="Segoe UI"/>
          <w:color w:val="333333"/>
          <w:vertAlign w:val="superscript"/>
          <w:lang w:val="en"/>
        </w:rPr>
        <w:t xml:space="preserve">[15][19] </w:t>
      </w:r>
      <w:r>
        <w:rPr>
          <w:rFonts w:ascii="Segoe UI" w:hAnsi="Segoe UI" w:cs="Segoe UI"/>
          <w:color w:val="333333"/>
          <w:lang w:val="en"/>
        </w:rPr>
        <w:t xml:space="preserve">The blossoms, bright and delicate, were also crushed to make a soft perfume, worn on the body for their gentle scent. </w:t>
      </w:r>
      <w:r>
        <w:rPr>
          <w:rFonts w:ascii="Segoe UI" w:hAnsi="Segoe UI" w:cs="Segoe UI"/>
          <w:color w:val="333333"/>
          <w:vertAlign w:val="superscript"/>
          <w:lang w:val="en"/>
        </w:rPr>
        <w:t xml:space="preserve">[3][14] </w:t>
      </w:r>
    </w:p>
    <w:p w14:paraId="3FBE26E6" w14:textId="77777777" w:rsidR="00CD1F2D" w:rsidRDefault="00CD1F2D">
      <w:pPr>
        <w:pStyle w:val="Heading3"/>
        <w:divId w:val="188209241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7CE70FE1" w14:textId="77777777" w:rsidR="00CD1F2D" w:rsidRDefault="00CD1F2D">
      <w:pPr>
        <w:pStyle w:val="NormalWeb"/>
        <w:divId w:val="1882092415"/>
        <w:rPr>
          <w:rFonts w:ascii="Segoe UI" w:hAnsi="Segoe UI" w:cs="Segoe UI"/>
          <w:color w:val="333333"/>
          <w:lang w:val="en"/>
        </w:rPr>
      </w:pPr>
      <w:r>
        <w:rPr>
          <w:rStyle w:val="Strong"/>
          <w:rFonts w:ascii="Segoe UI" w:hAnsi="Segoe UI" w:cs="Segoe UI"/>
          <w:color w:val="333333"/>
          <w:lang w:val="en"/>
        </w:rPr>
        <w:t xml:space="preserve">Major Bioactive Compounds in </w:t>
      </w:r>
      <w:r>
        <w:rPr>
          <w:rStyle w:val="Emphasis"/>
          <w:rFonts w:ascii="Segoe UI" w:hAnsi="Segoe UI" w:cs="Segoe UI"/>
          <w:b/>
          <w:bCs/>
          <w:color w:val="333333"/>
          <w:lang w:val="en"/>
        </w:rPr>
        <w:t xml:space="preserve">Aquilegia formosa </w:t>
      </w:r>
    </w:p>
    <w:p w14:paraId="47593222"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The plant contains several alkaloids (magnoflorine, berberine, etc.), triterpenoid saponins, flavonoids (quercetin, apigenin), and small amounts of cyanogenic glycosides (triglochinin, etc.). </w:t>
      </w:r>
      <w:r>
        <w:rPr>
          <w:rFonts w:ascii="Segoe UI" w:hAnsi="Segoe UI" w:cs="Segoe UI"/>
          <w:color w:val="333333"/>
          <w:vertAlign w:val="superscript"/>
          <w:lang w:val="en"/>
        </w:rPr>
        <w:t xml:space="preserve">[1][9][20] </w:t>
      </w:r>
    </w:p>
    <w:p w14:paraId="43E524E2" w14:textId="77777777" w:rsidR="00CD1F2D" w:rsidRDefault="00CD1F2D">
      <w:pPr>
        <w:numPr>
          <w:ilvl w:val="0"/>
          <w:numId w:val="766"/>
        </w:numPr>
        <w:spacing w:before="100" w:beforeAutospacing="1" w:after="100" w:afterAutospacing="1"/>
        <w:divId w:val="18820924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Benzylisoquinoline Alkaloids </w:t>
      </w:r>
    </w:p>
    <w:p w14:paraId="48C4C678"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The Ranunculaceae family (to which </w:t>
      </w:r>
      <w:r>
        <w:rPr>
          <w:rStyle w:val="Emphasis"/>
          <w:rFonts w:ascii="Segoe UI" w:hAnsi="Segoe UI" w:cs="Segoe UI"/>
          <w:color w:val="333333"/>
          <w:lang w:val="en"/>
        </w:rPr>
        <w:t xml:space="preserve">Aquilegia </w:t>
      </w:r>
      <w:r>
        <w:rPr>
          <w:rFonts w:ascii="Segoe UI" w:hAnsi="Segoe UI" w:cs="Segoe UI"/>
          <w:color w:val="333333"/>
          <w:lang w:val="en"/>
        </w:rPr>
        <w:t xml:space="preserve">belongs) is known for producing benzylisoquinoline alkaloids. </w:t>
      </w:r>
      <w:r>
        <w:rPr>
          <w:rFonts w:ascii="Segoe UI" w:hAnsi="Segoe UI" w:cs="Segoe UI"/>
          <w:color w:val="333333"/>
          <w:vertAlign w:val="superscript"/>
          <w:lang w:val="en"/>
        </w:rPr>
        <w:t xml:space="preserve">[1] </w:t>
      </w:r>
    </w:p>
    <w:p w14:paraId="3FFED7AA"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(i) Magnoflorine (C₂₀H₂₄NO₄⁺)</w:t>
      </w:r>
      <w:r>
        <w:rPr>
          <w:rFonts w:ascii="Segoe UI" w:hAnsi="Segoe UI" w:cs="Segoe UI"/>
          <w:color w:val="333333"/>
          <w:lang w:val="en"/>
        </w:rPr>
        <w:t xml:space="preserve"> </w:t>
      </w:r>
    </w:p>
    <w:p w14:paraId="2EA46814"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Magnoflorine is an aporphinoid alkaloid found in Aquilegia and is one of the most prominent alkaloid compounds in Ranunculaceae. </w:t>
      </w:r>
      <w:r>
        <w:rPr>
          <w:rFonts w:ascii="Segoe UI" w:hAnsi="Segoe UI" w:cs="Segoe UI"/>
          <w:color w:val="333333"/>
          <w:vertAlign w:val="superscript"/>
          <w:lang w:val="en"/>
        </w:rPr>
        <w:t xml:space="preserve">[1][5] </w:t>
      </w:r>
    </w:p>
    <w:p w14:paraId="7439A081"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Molecular Structure: </w:t>
      </w:r>
    </w:p>
    <w:p w14:paraId="61CF5B83" w14:textId="77777777" w:rsidR="00CD1F2D" w:rsidRDefault="00CD1F2D">
      <w:pPr>
        <w:numPr>
          <w:ilvl w:val="0"/>
          <w:numId w:val="767"/>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Molecular Formula: C₂₀H₂₄NO₄⁺ (quaternary</w:t>
      </w:r>
      <w:r>
        <w:rPr>
          <w:rFonts w:ascii="Segoe UI" w:eastAsia="Times New Roman" w:hAnsi="Segoe UI" w:cs="Segoe UI"/>
          <w:color w:val="333333"/>
          <w:lang w:val="en"/>
        </w:rPr>
        <w:t xml:space="preserve"> ammonium compound) </w:t>
      </w:r>
    </w:p>
    <w:p w14:paraId="6AF6AB18" w14:textId="77777777" w:rsidR="00CD1F2D" w:rsidRDefault="00CD1F2D">
      <w:pPr>
        <w:numPr>
          <w:ilvl w:val="0"/>
          <w:numId w:val="767"/>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Molecular Weight: 342.41 g/mol </w:t>
      </w:r>
    </w:p>
    <w:p w14:paraId="140EB740" w14:textId="77777777" w:rsidR="00CD1F2D" w:rsidRDefault="00CD1F2D">
      <w:pPr>
        <w:numPr>
          <w:ilvl w:val="0"/>
          <w:numId w:val="767"/>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Structure: Tetracyclic aporphine skeleton with a quaternary nitrogen </w:t>
      </w:r>
      <w:r>
        <w:rPr>
          <w:rFonts w:ascii="Segoe UI" w:eastAsia="Times New Roman" w:hAnsi="Segoe UI" w:cs="Segoe UI"/>
          <w:color w:val="333333"/>
          <w:vertAlign w:val="superscript"/>
          <w:lang w:val="en"/>
        </w:rPr>
        <w:t xml:space="preserve">[5] </w:t>
      </w:r>
    </w:p>
    <w:p w14:paraId="1398CBB9" w14:textId="77777777" w:rsidR="00CD1F2D" w:rsidRDefault="00CD1F2D">
      <w:pPr>
        <w:pStyle w:val="NormalWeb"/>
        <w:jc w:val="center"/>
        <w:divId w:val="1882092415"/>
        <w:rPr>
          <w:rFonts w:ascii="Segoe UI" w:hAnsi="Segoe UI" w:cs="Segoe UI"/>
          <w:color w:val="333333"/>
          <w:lang w:val="en"/>
        </w:rPr>
      </w:pPr>
      <w:r>
        <w:rPr>
          <w:rFonts w:ascii="Segoe UI" w:hAnsi="Segoe UI" w:cs="Segoe UI"/>
          <w:noProof/>
          <w:color w:val="333333"/>
          <w:lang w:val="en"/>
        </w:rPr>
        <w:drawing>
          <wp:inline distT="0" distB="0" distL="0" distR="0" wp14:anchorId="115E9688" wp14:editId="74C1AC94">
            <wp:extent cx="2857500" cy="2276475"/>
            <wp:effectExtent l="0" t="0" r="0" b="9525"/>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link="rId949">
                      <a:extLst>
                        <a:ext uri="{28A0092B-C50C-407E-A947-70E740481C1C}">
                          <a14:useLocalDpi xmlns:a14="http://schemas.microsoft.com/office/drawing/2010/main" val="0"/>
                        </a:ext>
                      </a:extLst>
                    </a:blip>
                    <a:srcRect/>
                    <a:stretch>
                      <a:fillRect/>
                    </a:stretch>
                  </pic:blipFill>
                  <pic:spPr bwMode="auto">
                    <a:xfrm>
                      <a:off x="0" y="0"/>
                      <a:ext cx="2857500" cy="2276475"/>
                    </a:xfrm>
                    <a:prstGeom prst="rect">
                      <a:avLst/>
                    </a:prstGeom>
                    <a:noFill/>
                    <a:ln>
                      <a:noFill/>
                    </a:ln>
                  </pic:spPr>
                </pic:pic>
              </a:graphicData>
            </a:graphic>
          </wp:inline>
        </w:drawing>
      </w:r>
    </w:p>
    <w:p w14:paraId="67CC37E5" w14:textId="77777777" w:rsidR="00CD1F2D" w:rsidRDefault="00CD1F2D">
      <w:pPr>
        <w:pStyle w:val="NormalWeb"/>
        <w:jc w:val="center"/>
        <w:divId w:val="1882092415"/>
        <w:rPr>
          <w:rFonts w:ascii="Segoe UI" w:hAnsi="Segoe UI" w:cs="Segoe UI"/>
          <w:color w:val="333333"/>
          <w:lang w:val="en"/>
        </w:rPr>
      </w:pPr>
      <w:r>
        <w:rPr>
          <w:rStyle w:val="Strong"/>
          <w:rFonts w:ascii="Segoe UI" w:hAnsi="Segoe UI" w:cs="Segoe UI"/>
          <w:color w:val="333333"/>
          <w:lang w:val="en"/>
        </w:rPr>
        <w:t xml:space="preserve">Fig 62.2: Chemical structure of Magnoflorine. </w:t>
      </w:r>
    </w:p>
    <w:p w14:paraId="2089352B" w14:textId="77777777" w:rsidR="00CD1F2D" w:rsidRDefault="00CD1F2D">
      <w:pPr>
        <w:pStyle w:val="NormalWeb"/>
        <w:jc w:val="both"/>
        <w:divId w:val="1882092415"/>
        <w:rPr>
          <w:rFonts w:ascii="Segoe UI" w:hAnsi="Segoe UI" w:cs="Segoe UI"/>
          <w:color w:val="333333"/>
          <w:lang w:val="en"/>
        </w:rPr>
      </w:pPr>
      <w:r>
        <w:rPr>
          <w:rFonts w:ascii="Segoe UI" w:hAnsi="Segoe UI" w:cs="Segoe UI"/>
          <w:color w:val="333333"/>
          <w:lang w:val="en"/>
        </w:rPr>
        <w:t>(ii) Berberine (C₂₀H₁₈NO₄⁺)</w:t>
      </w:r>
      <w:r>
        <w:rPr>
          <w:rFonts w:ascii="Segoe UI" w:hAnsi="Segoe UI" w:cs="Segoe UI"/>
          <w:color w:val="333333"/>
          <w:lang w:val="en"/>
        </w:rPr>
        <w:t xml:space="preserve"> </w:t>
      </w:r>
    </w:p>
    <w:p w14:paraId="4AC97874"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Molecular Structure: </w:t>
      </w:r>
    </w:p>
    <w:p w14:paraId="2E1EDF12" w14:textId="77777777" w:rsidR="00CD1F2D" w:rsidRDefault="00CD1F2D">
      <w:pPr>
        <w:numPr>
          <w:ilvl w:val="0"/>
          <w:numId w:val="768"/>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Molecular Weight: 336.36 g/mol </w:t>
      </w:r>
    </w:p>
    <w:p w14:paraId="716082B6" w14:textId="77777777" w:rsidR="00CD1F2D" w:rsidRDefault="00CD1F2D">
      <w:pPr>
        <w:numPr>
          <w:ilvl w:val="0"/>
          <w:numId w:val="768"/>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Protoberberine alkaloid with quaternary nitrogen </w:t>
      </w:r>
    </w:p>
    <w:p w14:paraId="1E8383C5" w14:textId="77777777" w:rsidR="00CD1F2D" w:rsidRDefault="00CD1F2D">
      <w:pPr>
        <w:numPr>
          <w:ilvl w:val="0"/>
          <w:numId w:val="768"/>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Bright yellow color </w:t>
      </w:r>
      <w:r>
        <w:rPr>
          <w:rFonts w:ascii="Segoe UI" w:eastAsia="Times New Roman" w:hAnsi="Segoe UI" w:cs="Segoe UI"/>
          <w:color w:val="333333"/>
          <w:vertAlign w:val="superscript"/>
          <w:lang w:val="en"/>
        </w:rPr>
        <w:t xml:space="preserve">[8][12][17] </w:t>
      </w:r>
    </w:p>
    <w:p w14:paraId="3662D596" w14:textId="77777777" w:rsidR="00CD1F2D" w:rsidRDefault="00CD1F2D">
      <w:pPr>
        <w:pStyle w:val="NormalWeb"/>
        <w:jc w:val="center"/>
        <w:divId w:val="1882092415"/>
        <w:rPr>
          <w:rFonts w:ascii="Segoe UI" w:hAnsi="Segoe UI" w:cs="Segoe UI"/>
          <w:color w:val="333333"/>
          <w:lang w:val="en"/>
        </w:rPr>
      </w:pPr>
      <w:r>
        <w:rPr>
          <w:rFonts w:ascii="Segoe UI" w:hAnsi="Segoe UI" w:cs="Segoe UI"/>
          <w:noProof/>
          <w:color w:val="333333"/>
          <w:lang w:val="en"/>
        </w:rPr>
        <w:drawing>
          <wp:inline distT="0" distB="0" distL="0" distR="0" wp14:anchorId="4506AD6A" wp14:editId="2C379AE5">
            <wp:extent cx="2857500" cy="2305050"/>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link="rId950">
                      <a:extLst>
                        <a:ext uri="{28A0092B-C50C-407E-A947-70E740481C1C}">
                          <a14:useLocalDpi xmlns:a14="http://schemas.microsoft.com/office/drawing/2010/main" val="0"/>
                        </a:ext>
                      </a:extLst>
                    </a:blip>
                    <a:srcRect/>
                    <a:stretch>
                      <a:fillRect/>
                    </a:stretch>
                  </pic:blipFill>
                  <pic:spPr bwMode="auto">
                    <a:xfrm>
                      <a:off x="0" y="0"/>
                      <a:ext cx="2857500" cy="2305050"/>
                    </a:xfrm>
                    <a:prstGeom prst="rect">
                      <a:avLst/>
                    </a:prstGeom>
                    <a:noFill/>
                    <a:ln>
                      <a:noFill/>
                    </a:ln>
                  </pic:spPr>
                </pic:pic>
              </a:graphicData>
            </a:graphic>
          </wp:inline>
        </w:drawing>
      </w:r>
    </w:p>
    <w:p w14:paraId="08A8BE1A" w14:textId="77777777" w:rsidR="00CD1F2D" w:rsidRDefault="00CD1F2D">
      <w:pPr>
        <w:pStyle w:val="NormalWeb"/>
        <w:jc w:val="center"/>
        <w:divId w:val="1882092415"/>
        <w:rPr>
          <w:rFonts w:ascii="Segoe UI" w:hAnsi="Segoe UI" w:cs="Segoe UI"/>
          <w:color w:val="333333"/>
          <w:lang w:val="en"/>
        </w:rPr>
      </w:pPr>
      <w:r>
        <w:rPr>
          <w:rStyle w:val="Strong"/>
          <w:rFonts w:ascii="Segoe UI" w:hAnsi="Segoe UI" w:cs="Segoe UI"/>
          <w:color w:val="333333"/>
          <w:lang w:val="en"/>
        </w:rPr>
        <w:t xml:space="preserve">Fig 62.3: Chemical structure of Berberine. </w:t>
      </w:r>
    </w:p>
    <w:p w14:paraId="4C91A06B" w14:textId="77777777" w:rsidR="00CD1F2D" w:rsidRDefault="00CD1F2D">
      <w:pPr>
        <w:numPr>
          <w:ilvl w:val="0"/>
          <w:numId w:val="769"/>
        </w:numPr>
        <w:spacing w:before="100" w:beforeAutospacing="1" w:after="100" w:afterAutospacing="1"/>
        <w:divId w:val="18820924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Cyanogenic Glycosides </w:t>
      </w:r>
    </w:p>
    <w:p w14:paraId="09C412D3"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Triglochinin and Related Compounds </w:t>
      </w:r>
    </w:p>
    <w:p w14:paraId="4212D5FC"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General Structure: </w:t>
      </w:r>
    </w:p>
    <w:p w14:paraId="67A7FA43" w14:textId="77777777" w:rsidR="00CD1F2D" w:rsidRDefault="00CD1F2D">
      <w:pPr>
        <w:numPr>
          <w:ilvl w:val="0"/>
          <w:numId w:val="770"/>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Sugar moiety (typically glucose) + cyanogenic aglycone </w:t>
      </w:r>
    </w:p>
    <w:p w14:paraId="3238D4C0" w14:textId="77777777" w:rsidR="00CD1F2D" w:rsidRDefault="00CD1F2D">
      <w:pPr>
        <w:numPr>
          <w:ilvl w:val="0"/>
          <w:numId w:val="770"/>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Chemical formula of triglochinin: C₁₄H₂₅NO₉</w:t>
      </w:r>
      <w:r>
        <w:rPr>
          <w:rFonts w:ascii="Segoe UI" w:eastAsia="Times New Roman" w:hAnsi="Segoe UI" w:cs="Segoe UI"/>
          <w:color w:val="333333"/>
          <w:lang w:val="en"/>
        </w:rPr>
        <w:t xml:space="preserve"> </w:t>
      </w:r>
    </w:p>
    <w:p w14:paraId="49469F9E" w14:textId="77777777" w:rsidR="00CD1F2D" w:rsidRDefault="00CD1F2D">
      <w:pPr>
        <w:numPr>
          <w:ilvl w:val="0"/>
          <w:numId w:val="770"/>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Molecular weight: ~351 g/mol </w:t>
      </w:r>
      <w:r>
        <w:rPr>
          <w:rFonts w:ascii="Segoe UI" w:eastAsia="Times New Roman" w:hAnsi="Segoe UI" w:cs="Segoe UI"/>
          <w:color w:val="333333"/>
          <w:vertAlign w:val="superscript"/>
          <w:lang w:val="en"/>
        </w:rPr>
        <w:t xml:space="preserve">[20] </w:t>
      </w:r>
    </w:p>
    <w:p w14:paraId="35665062" w14:textId="77777777" w:rsidR="00CD1F2D" w:rsidRDefault="00CD1F2D">
      <w:pPr>
        <w:pStyle w:val="NormalWeb"/>
        <w:divId w:val="1882092415"/>
        <w:rPr>
          <w:rFonts w:ascii="Segoe UI" w:hAnsi="Segoe UI" w:cs="Segoe UI"/>
          <w:color w:val="333333"/>
          <w:lang w:val="en"/>
        </w:rPr>
      </w:pPr>
      <w:r>
        <w:rPr>
          <w:rStyle w:val="Strong"/>
          <w:rFonts w:ascii="Segoe UI" w:hAnsi="Segoe UI" w:cs="Segoe UI"/>
          <w:color w:val="FF0000"/>
          <w:lang w:val="en"/>
        </w:rPr>
        <w:t xml:space="preserve">Raw consumption of columbine in large quantities is dangerous – tissue damage releases enzymes that produce toxic HCN. </w:t>
      </w:r>
      <w:r>
        <w:rPr>
          <w:rStyle w:val="Strong"/>
          <w:rFonts w:ascii="Segoe UI" w:hAnsi="Segoe UI" w:cs="Segoe UI"/>
          <w:color w:val="FF0000"/>
          <w:vertAlign w:val="superscript"/>
          <w:lang w:val="en"/>
        </w:rPr>
        <w:t xml:space="preserve">[16][20] </w:t>
      </w:r>
    </w:p>
    <w:p w14:paraId="31268D3A" w14:textId="77777777" w:rsidR="00CD1F2D" w:rsidRDefault="00CD1F2D">
      <w:pPr>
        <w:numPr>
          <w:ilvl w:val="0"/>
          <w:numId w:val="771"/>
        </w:numPr>
        <w:spacing w:before="100" w:beforeAutospacing="1" w:after="100" w:afterAutospacing="1"/>
        <w:divId w:val="18820924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2F04CACE"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(i) Quercetin (C₁₅H₁₀O₇)</w:t>
      </w:r>
      <w:r>
        <w:rPr>
          <w:rFonts w:ascii="Segoe UI" w:hAnsi="Segoe UI" w:cs="Segoe UI"/>
          <w:color w:val="333333"/>
          <w:lang w:val="en"/>
        </w:rPr>
        <w:t xml:space="preserve"> </w:t>
      </w:r>
    </w:p>
    <w:p w14:paraId="65E5076B"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(ii) Apigenin (C₁₅H₁₀O₅)</w:t>
      </w:r>
      <w:r>
        <w:rPr>
          <w:rFonts w:ascii="Segoe UI" w:hAnsi="Segoe UI" w:cs="Segoe UI"/>
          <w:color w:val="333333"/>
          <w:lang w:val="en"/>
        </w:rPr>
        <w:t xml:space="preserve"> </w:t>
      </w:r>
      <w:r>
        <w:rPr>
          <w:rFonts w:ascii="Segoe UI" w:hAnsi="Segoe UI" w:cs="Segoe UI"/>
          <w:color w:val="333333"/>
          <w:vertAlign w:val="superscript"/>
          <w:lang w:val="en"/>
        </w:rPr>
        <w:t xml:space="preserve">[13] </w:t>
      </w:r>
    </w:p>
    <w:p w14:paraId="1E5A71C2" w14:textId="77777777" w:rsidR="00CD1F2D" w:rsidRDefault="00CD1F2D">
      <w:pPr>
        <w:numPr>
          <w:ilvl w:val="0"/>
          <w:numId w:val="772"/>
        </w:numPr>
        <w:spacing w:before="100" w:beforeAutospacing="1" w:after="100" w:afterAutospacing="1"/>
        <w:divId w:val="18820924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Triterpenoid Saponins </w:t>
      </w:r>
      <w:r>
        <w:rPr>
          <w:rStyle w:val="Strong"/>
          <w:rFonts w:ascii="Segoe UI" w:eastAsia="Times New Roman" w:hAnsi="Segoe UI" w:cs="Segoe UI"/>
          <w:color w:val="333333"/>
          <w:vertAlign w:val="superscript"/>
          <w:lang w:val="en"/>
        </w:rPr>
        <w:t xml:space="preserve">[4] </w:t>
      </w:r>
    </w:p>
    <w:p w14:paraId="0ECAE9CF" w14:textId="77777777" w:rsidR="00CD1F2D" w:rsidRDefault="00CD1F2D">
      <w:pPr>
        <w:numPr>
          <w:ilvl w:val="0"/>
          <w:numId w:val="773"/>
        </w:numPr>
        <w:spacing w:before="100" w:beforeAutospacing="1" w:after="100" w:afterAutospacing="1"/>
        <w:divId w:val="1882092415"/>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Anthocyanins and Carotenoids (Pigments) </w:t>
      </w:r>
    </w:p>
    <w:p w14:paraId="197864DF"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The red and yellow flower color is attributed to anthocyanin pigments pelargonidin and cyanidin, and carotenoids. </w:t>
      </w:r>
      <w:r>
        <w:rPr>
          <w:rFonts w:ascii="Segoe UI" w:hAnsi="Segoe UI" w:cs="Segoe UI"/>
          <w:color w:val="333333"/>
          <w:vertAlign w:val="superscript"/>
          <w:lang w:val="en"/>
        </w:rPr>
        <w:t xml:space="preserve">[7] </w:t>
      </w:r>
    </w:p>
    <w:p w14:paraId="3AC27B1B"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(i) Pelargonidin (C₁₅H₁₁O₅⁺)</w:t>
      </w:r>
      <w:r>
        <w:rPr>
          <w:rFonts w:ascii="Segoe UI" w:hAnsi="Segoe UI" w:cs="Segoe UI"/>
          <w:color w:val="333333"/>
          <w:lang w:val="en"/>
        </w:rPr>
        <w:t xml:space="preserve"> </w:t>
      </w:r>
    </w:p>
    <w:p w14:paraId="51F98835" w14:textId="77777777" w:rsidR="00CD1F2D" w:rsidRDefault="00CD1F2D">
      <w:pPr>
        <w:numPr>
          <w:ilvl w:val="0"/>
          <w:numId w:val="774"/>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Red/orange anthocyanin </w:t>
      </w:r>
    </w:p>
    <w:p w14:paraId="6CEB4B71" w14:textId="77777777" w:rsidR="00CD1F2D" w:rsidRDefault="00CD1F2D">
      <w:pPr>
        <w:numPr>
          <w:ilvl w:val="0"/>
          <w:numId w:val="774"/>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Molecular Weight: 271.24 g/mol </w:t>
      </w:r>
    </w:p>
    <w:p w14:paraId="19BA275D" w14:textId="77777777" w:rsidR="00CD1F2D" w:rsidRDefault="00CD1F2D">
      <w:pPr>
        <w:numPr>
          <w:ilvl w:val="0"/>
          <w:numId w:val="774"/>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Hydroxyl group at position 4′ on B-ring</w:t>
      </w:r>
      <w:r>
        <w:rPr>
          <w:rFonts w:ascii="Segoe UI" w:eastAsia="Times New Roman" w:hAnsi="Segoe UI" w:cs="Segoe UI"/>
          <w:color w:val="333333"/>
          <w:lang w:val="en"/>
        </w:rPr>
        <w:t xml:space="preserve"> </w:t>
      </w:r>
      <w:r>
        <w:rPr>
          <w:rFonts w:ascii="Segoe UI" w:eastAsia="Times New Roman" w:hAnsi="Segoe UI" w:cs="Segoe UI"/>
          <w:color w:val="333333"/>
          <w:vertAlign w:val="superscript"/>
          <w:lang w:val="en"/>
        </w:rPr>
        <w:t xml:space="preserve">[18] </w:t>
      </w:r>
    </w:p>
    <w:p w14:paraId="1584D143"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(ii) Cyanidin (C₁₅H₁₁O₆⁺)</w:t>
      </w:r>
      <w:r>
        <w:rPr>
          <w:rFonts w:ascii="Segoe UI" w:hAnsi="Segoe UI" w:cs="Segoe UI"/>
          <w:color w:val="333333"/>
          <w:lang w:val="en"/>
        </w:rPr>
        <w:t xml:space="preserve"> </w:t>
      </w:r>
    </w:p>
    <w:p w14:paraId="235CACD7" w14:textId="77777777" w:rsidR="00CD1F2D" w:rsidRDefault="00CD1F2D">
      <w:pPr>
        <w:numPr>
          <w:ilvl w:val="0"/>
          <w:numId w:val="775"/>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Red/purple anthocyanin </w:t>
      </w:r>
    </w:p>
    <w:p w14:paraId="355F821B" w14:textId="77777777" w:rsidR="00CD1F2D" w:rsidRDefault="00CD1F2D">
      <w:pPr>
        <w:numPr>
          <w:ilvl w:val="0"/>
          <w:numId w:val="775"/>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Molecular Weight: 287.24 g/mol </w:t>
      </w:r>
    </w:p>
    <w:p w14:paraId="2C0F2305" w14:textId="77777777" w:rsidR="00CD1F2D" w:rsidRDefault="00CD1F2D">
      <w:pPr>
        <w:numPr>
          <w:ilvl w:val="0"/>
          <w:numId w:val="775"/>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Two hydroxyl groups at 3′, 4′ (catechol group) on B-ring</w:t>
      </w:r>
      <w:r>
        <w:rPr>
          <w:rFonts w:ascii="Segoe UI" w:eastAsia="Times New Roman" w:hAnsi="Segoe UI" w:cs="Segoe UI"/>
          <w:color w:val="333333"/>
          <w:lang w:val="en"/>
        </w:rPr>
        <w:t xml:space="preserve"> </w:t>
      </w:r>
      <w:r>
        <w:rPr>
          <w:rFonts w:ascii="Segoe UI" w:eastAsia="Times New Roman" w:hAnsi="Segoe UI" w:cs="Segoe UI"/>
          <w:color w:val="333333"/>
          <w:vertAlign w:val="superscript"/>
          <w:lang w:val="en"/>
        </w:rPr>
        <w:t xml:space="preserve">[18] </w:t>
      </w:r>
    </w:p>
    <w:p w14:paraId="5BBF4F28" w14:textId="77777777" w:rsidR="00CD1F2D" w:rsidRDefault="00CD1F2D">
      <w:pPr>
        <w:pStyle w:val="Heading3"/>
        <w:divId w:val="1882092415"/>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Structure-Activity Relationships </w:t>
      </w:r>
    </w:p>
    <w:p w14:paraId="554C914A" w14:textId="77777777" w:rsidR="00CD1F2D" w:rsidRDefault="00CD1F2D">
      <w:pPr>
        <w:pStyle w:val="NormalWeb"/>
        <w:divId w:val="1882092415"/>
        <w:rPr>
          <w:rFonts w:ascii="Segoe UI" w:hAnsi="Segoe UI" w:cs="Segoe UI"/>
          <w:color w:val="333333"/>
          <w:lang w:val="en"/>
        </w:rPr>
      </w:pPr>
      <w:r>
        <w:rPr>
          <w:rStyle w:val="Strong"/>
          <w:rFonts w:ascii="Segoe UI" w:hAnsi="Segoe UI" w:cs="Segoe UI"/>
          <w:color w:val="333333"/>
          <w:lang w:val="en"/>
        </w:rPr>
        <w:t xml:space="preserve">Key Structural Features Explaining Medicinal Properties: </w:t>
      </w:r>
    </w:p>
    <w:p w14:paraId="756EA2F7" w14:textId="77777777" w:rsidR="00CD1F2D" w:rsidRDefault="00CD1F2D">
      <w:pPr>
        <w:numPr>
          <w:ilvl w:val="0"/>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Quaternary Nitrogen in Alkaloids (Magnoflorine, Berberine): </w:t>
      </w:r>
      <w:r>
        <w:rPr>
          <w:rFonts w:ascii="Segoe UI" w:eastAsia="Times New Roman" w:hAnsi="Segoe UI" w:cs="Segoe UI"/>
          <w:color w:val="333333"/>
          <w:vertAlign w:val="superscript"/>
          <w:lang w:val="en"/>
        </w:rPr>
        <w:t xml:space="preserve">[5][12] </w:t>
      </w:r>
    </w:p>
    <w:p w14:paraId="306ECAD4"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Permanent positive charge enhances membrane interactions </w:t>
      </w:r>
    </w:p>
    <w:p w14:paraId="2567EC7A"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Increases affinity for anionic binding sites </w:t>
      </w:r>
    </w:p>
    <w:p w14:paraId="1EE7C669"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Facilitates DNA intercalation (planar structure + positive charge) </w:t>
      </w:r>
    </w:p>
    <w:p w14:paraId="3CB36590" w14:textId="77777777" w:rsidR="00CD1F2D" w:rsidRDefault="00CD1F2D">
      <w:pPr>
        <w:numPr>
          <w:ilvl w:val="0"/>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Multiple Hydroxyl Groups (Flavonoids): </w:t>
      </w:r>
      <w:r>
        <w:rPr>
          <w:rFonts w:ascii="Segoe UI" w:eastAsia="Times New Roman" w:hAnsi="Segoe UI" w:cs="Segoe UI"/>
          <w:color w:val="333333"/>
          <w:vertAlign w:val="superscript"/>
          <w:lang w:val="en"/>
        </w:rPr>
        <w:t xml:space="preserve">[2][13] </w:t>
      </w:r>
    </w:p>
    <w:p w14:paraId="494C20BA"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Hydrogen bond donors for protein interactions </w:t>
      </w:r>
    </w:p>
    <w:p w14:paraId="08904A21"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Electron donors for free radical scavenging </w:t>
      </w:r>
    </w:p>
    <w:p w14:paraId="22787D33"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Sites for Phase II metabolism (glucuronidation, sulfation) </w:t>
      </w:r>
    </w:p>
    <w:p w14:paraId="0367E3A0" w14:textId="77777777" w:rsidR="00CD1F2D" w:rsidRDefault="00CD1F2D">
      <w:pPr>
        <w:numPr>
          <w:ilvl w:val="0"/>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Planar Aromatic Systems: </w:t>
      </w:r>
      <w:r>
        <w:rPr>
          <w:rFonts w:ascii="Segoe UI" w:eastAsia="Times New Roman" w:hAnsi="Segoe UI" w:cs="Segoe UI"/>
          <w:color w:val="333333"/>
          <w:vertAlign w:val="superscript"/>
          <w:lang w:val="en"/>
        </w:rPr>
        <w:t xml:space="preserve">[12] </w:t>
      </w:r>
    </w:p>
    <w:p w14:paraId="43941949"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π-π stacking with biological targets </w:t>
      </w:r>
    </w:p>
    <w:p w14:paraId="239AED26"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DNA intercalation capability </w:t>
      </w:r>
    </w:p>
    <w:p w14:paraId="0988864D"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Resonance stabilization of radical intermediates </w:t>
      </w:r>
    </w:p>
    <w:p w14:paraId="5594F3FD" w14:textId="77777777" w:rsidR="00CD1F2D" w:rsidRDefault="00CD1F2D">
      <w:pPr>
        <w:numPr>
          <w:ilvl w:val="0"/>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Catechol Groups (ortho-dihydroxy structure): </w:t>
      </w:r>
      <w:r>
        <w:rPr>
          <w:rFonts w:ascii="Segoe UI" w:eastAsia="Times New Roman" w:hAnsi="Segoe UI" w:cs="Segoe UI"/>
          <w:color w:val="333333"/>
          <w:vertAlign w:val="superscript"/>
          <w:lang w:val="en"/>
        </w:rPr>
        <w:t xml:space="preserve">[13] </w:t>
      </w:r>
    </w:p>
    <w:p w14:paraId="4E611DB5"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Strong metal chelation (Fe³⁺, Cu²⁺)</w:t>
      </w:r>
      <w:r>
        <w:rPr>
          <w:rFonts w:ascii="Segoe UI" w:eastAsia="Times New Roman" w:hAnsi="Segoe UI" w:cs="Segoe UI"/>
          <w:color w:val="333333"/>
          <w:lang w:val="en"/>
        </w:rPr>
        <w:t xml:space="preserve"> </w:t>
      </w:r>
    </w:p>
    <w:p w14:paraId="7EBD78B3"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Enhanced antioxidant activity </w:t>
      </w:r>
    </w:p>
    <w:p w14:paraId="45CC63F6"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COX/LOX enzyme inhibition </w:t>
      </w:r>
    </w:p>
    <w:p w14:paraId="4D23B4CD" w14:textId="77777777" w:rsidR="00CD1F2D" w:rsidRDefault="00CD1F2D">
      <w:pPr>
        <w:numPr>
          <w:ilvl w:val="0"/>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Lipophilicity: </w:t>
      </w:r>
      <w:r>
        <w:rPr>
          <w:rFonts w:ascii="Segoe UI" w:eastAsia="Times New Roman" w:hAnsi="Segoe UI" w:cs="Segoe UI"/>
          <w:color w:val="333333"/>
          <w:vertAlign w:val="superscript"/>
          <w:lang w:val="en"/>
        </w:rPr>
        <w:t xml:space="preserve">[21] </w:t>
      </w:r>
    </w:p>
    <w:p w14:paraId="6DDBED8B"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Cell membrane permeability </w:t>
      </w:r>
    </w:p>
    <w:p w14:paraId="2934DBDE"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Ability to reach intracellular targets </w:t>
      </w:r>
    </w:p>
    <w:p w14:paraId="6BE39C8D"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Accumulation in lipid-rich tissues </w:t>
      </w:r>
    </w:p>
    <w:p w14:paraId="15F9C350" w14:textId="77777777" w:rsidR="00CD1F2D" w:rsidRDefault="00CD1F2D">
      <w:pPr>
        <w:numPr>
          <w:ilvl w:val="0"/>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Amphipathic Character (Saponins): </w:t>
      </w:r>
      <w:r>
        <w:rPr>
          <w:rFonts w:ascii="Segoe UI" w:eastAsia="Times New Roman" w:hAnsi="Segoe UI" w:cs="Segoe UI"/>
          <w:color w:val="333333"/>
          <w:vertAlign w:val="superscript"/>
          <w:lang w:val="en"/>
        </w:rPr>
        <w:t xml:space="preserve">[4] </w:t>
      </w:r>
    </w:p>
    <w:p w14:paraId="29C691BB"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Interaction with both aqueous and lipid environments </w:t>
      </w:r>
    </w:p>
    <w:p w14:paraId="41D17937"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Membrane disruption capabilities </w:t>
      </w:r>
    </w:p>
    <w:p w14:paraId="1C241B5C" w14:textId="77777777" w:rsidR="00CD1F2D" w:rsidRDefault="00CD1F2D">
      <w:pPr>
        <w:numPr>
          <w:ilvl w:val="1"/>
          <w:numId w:val="776"/>
        </w:numPr>
        <w:spacing w:before="100" w:beforeAutospacing="1" w:after="100" w:afterAutospacing="1"/>
        <w:divId w:val="1882092415"/>
        <w:rPr>
          <w:rFonts w:ascii="Segoe UI" w:eastAsia="Times New Roman" w:hAnsi="Segoe UI" w:cs="Segoe UI"/>
          <w:color w:val="333333"/>
          <w:lang w:val="en"/>
        </w:rPr>
      </w:pPr>
      <w:r>
        <w:rPr>
          <w:rFonts w:ascii="Segoe UI" w:eastAsia="Times New Roman" w:hAnsi="Segoe UI" w:cs="Segoe UI"/>
          <w:color w:val="333333"/>
          <w:lang w:val="en"/>
        </w:rPr>
        <w:t xml:space="preserve">Surfactant properties </w:t>
      </w:r>
    </w:p>
    <w:p w14:paraId="303A4CDF" w14:textId="77777777" w:rsidR="00CD1F2D" w:rsidRDefault="00CD1F2D">
      <w:pPr>
        <w:pStyle w:val="NormalWeb"/>
        <w:divId w:val="1882092415"/>
        <w:rPr>
          <w:rFonts w:ascii="Segoe UI" w:hAnsi="Segoe UI" w:cs="Segoe UI"/>
          <w:color w:val="333333"/>
          <w:lang w:val="en"/>
        </w:rPr>
      </w:pPr>
      <w:r>
        <w:rPr>
          <w:rStyle w:val="Strong"/>
          <w:rFonts w:ascii="Segoe UI" w:hAnsi="Segoe UI" w:cs="Segoe UI"/>
          <w:color w:val="339966"/>
          <w:lang w:val="en"/>
        </w:rPr>
        <w:t xml:space="preserve">References </w:t>
      </w:r>
    </w:p>
    <w:p w14:paraId="47A3E68C"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 Constantine, G. H., Jr., Catalfomo, P., &amp; Chou, C. (1966). Chromatographic study of the alkaloids of </w:t>
      </w:r>
      <w:r>
        <w:rPr>
          <w:rStyle w:val="Emphasis"/>
          <w:rFonts w:ascii="Segoe UI" w:hAnsi="Segoe UI" w:cs="Segoe UI"/>
          <w:color w:val="333333"/>
          <w:lang w:val="en"/>
        </w:rPr>
        <w:t xml:space="preserve">Aquilegia formosa </w:t>
      </w:r>
      <w:r>
        <w:rPr>
          <w:rFonts w:ascii="Segoe UI" w:hAnsi="Segoe UI" w:cs="Segoe UI"/>
          <w:color w:val="333333"/>
          <w:lang w:val="en"/>
        </w:rPr>
        <w:t xml:space="preserve">. </w:t>
      </w:r>
      <w:r>
        <w:rPr>
          <w:rStyle w:val="Emphasis"/>
          <w:rFonts w:ascii="Segoe UI" w:hAnsi="Segoe UI" w:cs="Segoe UI"/>
          <w:color w:val="333333"/>
          <w:lang w:val="en"/>
        </w:rPr>
        <w:t xml:space="preserve">Journal of Pharmaceutical Sciences, 55 </w:t>
      </w:r>
      <w:r>
        <w:rPr>
          <w:rFonts w:ascii="Segoe UI" w:hAnsi="Segoe UI" w:cs="Segoe UI"/>
          <w:color w:val="333333"/>
          <w:lang w:val="en"/>
        </w:rPr>
        <w:t xml:space="preserve">(12), 1378–1381. </w:t>
      </w:r>
      <w:hyperlink r:id="rId951" w:history="1">
        <w:r>
          <w:rPr>
            <w:rStyle w:val="Hyperlink"/>
            <w:rFonts w:ascii="Segoe UI" w:hAnsi="Segoe UI" w:cs="Segoe UI"/>
            <w:lang w:val="en"/>
          </w:rPr>
          <w:t xml:space="preserve">https://doi.org/10.1002/jps.2600551214 </w:t>
        </w:r>
      </w:hyperlink>
    </w:p>
    <w:p w14:paraId="75D05309"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2. Cushnie, T. P. T., &amp; Lamb, A. J. (2005). Antimicrobial activity of flavonoids. </w:t>
      </w:r>
      <w:r>
        <w:rPr>
          <w:rStyle w:val="Emphasis"/>
          <w:rFonts w:ascii="Segoe UI" w:hAnsi="Segoe UI" w:cs="Segoe UI"/>
          <w:color w:val="333333"/>
          <w:lang w:val="en"/>
        </w:rPr>
        <w:t xml:space="preserve">International Journal of Antimicrobial Agents, 26 </w:t>
      </w:r>
      <w:r>
        <w:rPr>
          <w:rFonts w:ascii="Segoe UI" w:hAnsi="Segoe UI" w:cs="Segoe UI"/>
          <w:color w:val="333333"/>
          <w:lang w:val="en"/>
        </w:rPr>
        <w:t xml:space="preserve">(5), 343–356. </w:t>
      </w:r>
      <w:hyperlink r:id="rId952" w:history="1">
        <w:r>
          <w:rPr>
            <w:rStyle w:val="Hyperlink"/>
            <w:rFonts w:ascii="Segoe UI" w:hAnsi="Segoe UI" w:cs="Segoe UI"/>
            <w:lang w:val="en"/>
          </w:rPr>
          <w:t xml:space="preserve">https://doi.org/10.1016/j.ijantimicag.2005.09.002 </w:t>
        </w:r>
      </w:hyperlink>
    </w:p>
    <w:p w14:paraId="540E79BA"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4A60BF58"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4. Foster, S., &amp; Duke, J. A. (2000). </w:t>
      </w:r>
      <w:r>
        <w:rPr>
          <w:rStyle w:val="Emphasis"/>
          <w:rFonts w:ascii="Segoe UI" w:hAnsi="Segoe UI" w:cs="Segoe UI"/>
          <w:color w:val="333333"/>
          <w:lang w:val="en"/>
        </w:rPr>
        <w:t xml:space="preserve">A field guide to medicinal plants and herbs of Eastern and Central North America </w:t>
      </w:r>
      <w:r>
        <w:rPr>
          <w:rFonts w:ascii="Segoe UI" w:hAnsi="Segoe UI" w:cs="Segoe UI"/>
          <w:color w:val="333333"/>
          <w:lang w:val="en"/>
        </w:rPr>
        <w:t xml:space="preserve">(2nd ed.). Houghton Mifflin Company. </w:t>
      </w:r>
    </w:p>
    <w:p w14:paraId="7C996696"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5. Gleitz, J., Beile, A., &amp; </w:t>
      </w:r>
      <w:r>
        <w:rPr>
          <w:rFonts w:ascii="Segoe UI" w:hAnsi="Segoe UI" w:cs="Segoe UI"/>
          <w:color w:val="333333"/>
          <w:lang w:val="en"/>
        </w:rPr>
        <w:t>Peters, T. (1995). (+)-Magnoflorine and (−)-corydalmine, two quaternary alkaloids from</w:t>
      </w:r>
      <w:r>
        <w:rPr>
          <w:rFonts w:ascii="Segoe UI" w:hAnsi="Segoe UI" w:cs="Segoe UI"/>
          <w:color w:val="333333"/>
          <w:lang w:val="en"/>
        </w:rPr>
        <w:t xml:space="preserve"> </w:t>
      </w:r>
      <w:r>
        <w:rPr>
          <w:rStyle w:val="Emphasis"/>
          <w:rFonts w:ascii="Segoe UI" w:hAnsi="Segoe UI" w:cs="Segoe UI"/>
          <w:color w:val="333333"/>
          <w:lang w:val="en"/>
        </w:rPr>
        <w:t xml:space="preserve">Corydalis cava </w:t>
      </w:r>
      <w:r>
        <w:rPr>
          <w:rFonts w:ascii="Segoe UI" w:hAnsi="Segoe UI" w:cs="Segoe UI"/>
          <w:color w:val="333333"/>
          <w:lang w:val="en"/>
        </w:rPr>
        <w:t xml:space="preserve">(Fumariaceae), block NMDA receptor channels. </w:t>
      </w:r>
      <w:r>
        <w:rPr>
          <w:rStyle w:val="Emphasis"/>
          <w:rFonts w:ascii="Segoe UI" w:hAnsi="Segoe UI" w:cs="Segoe UI"/>
          <w:color w:val="333333"/>
          <w:lang w:val="en"/>
        </w:rPr>
        <w:t xml:space="preserve">Planta Medica, 61 </w:t>
      </w:r>
      <w:r>
        <w:rPr>
          <w:rFonts w:ascii="Segoe UI" w:hAnsi="Segoe UI" w:cs="Segoe UI"/>
          <w:color w:val="333333"/>
          <w:lang w:val="en"/>
        </w:rPr>
        <w:t xml:space="preserve">(5), 451–455. </w:t>
      </w:r>
      <w:hyperlink r:id="rId953" w:history="1">
        <w:r>
          <w:rPr>
            <w:rStyle w:val="Hyperlink"/>
            <w:rFonts w:ascii="Segoe UI" w:hAnsi="Segoe UI" w:cs="Segoe UI"/>
            <w:lang w:val="en"/>
          </w:rPr>
          <w:t xml:space="preserve">https://doi.org/10.1055/s-2006-958109 </w:t>
        </w:r>
      </w:hyperlink>
    </w:p>
    <w:p w14:paraId="24017D9B"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6. Gunther, E. (1973). </w:t>
      </w:r>
      <w:r>
        <w:rPr>
          <w:rStyle w:val="Emphasis"/>
          <w:rFonts w:ascii="Segoe UI" w:hAnsi="Segoe UI" w:cs="Segoe UI"/>
          <w:color w:val="333333"/>
          <w:lang w:val="en"/>
        </w:rPr>
        <w:t xml:space="preserve">Ethnobotany of Western Washington: The knowledge and use of indigenous plants by Native Americans </w:t>
      </w:r>
      <w:r>
        <w:rPr>
          <w:rFonts w:ascii="Segoe UI" w:hAnsi="Segoe UI" w:cs="Segoe UI"/>
          <w:color w:val="333333"/>
          <w:lang w:val="en"/>
        </w:rPr>
        <w:t xml:space="preserve">(Rev. ed.). University of Washington Press. </w:t>
      </w:r>
    </w:p>
    <w:p w14:paraId="683C798D"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7. Hodges, S. A., &amp; Arnold, M. L. (1994). Floral and ecological isolation between </w:t>
      </w:r>
      <w:r>
        <w:rPr>
          <w:rStyle w:val="Emphasis"/>
          <w:rFonts w:ascii="Segoe UI" w:hAnsi="Segoe UI" w:cs="Segoe UI"/>
          <w:color w:val="333333"/>
          <w:lang w:val="en"/>
        </w:rPr>
        <w:t xml:space="preserve">Aquilegia formosa </w:t>
      </w:r>
      <w:r>
        <w:rPr>
          <w:rFonts w:ascii="Segoe UI" w:hAnsi="Segoe UI" w:cs="Segoe UI"/>
          <w:color w:val="333333"/>
          <w:lang w:val="en"/>
        </w:rPr>
        <w:t xml:space="preserve">and </w:t>
      </w:r>
      <w:r>
        <w:rPr>
          <w:rStyle w:val="Emphasis"/>
          <w:rFonts w:ascii="Segoe UI" w:hAnsi="Segoe UI" w:cs="Segoe UI"/>
          <w:color w:val="333333"/>
          <w:lang w:val="en"/>
        </w:rPr>
        <w:t xml:space="preserve">Aquilegia pubescens </w:t>
      </w:r>
      <w:r>
        <w:rPr>
          <w:rFonts w:ascii="Segoe UI" w:hAnsi="Segoe UI" w:cs="Segoe UI"/>
          <w:color w:val="333333"/>
          <w:lang w:val="en"/>
        </w:rPr>
        <w:t xml:space="preserve">. </w:t>
      </w:r>
      <w:r>
        <w:rPr>
          <w:rStyle w:val="Emphasis"/>
          <w:rFonts w:ascii="Segoe UI" w:hAnsi="Segoe UI" w:cs="Segoe UI"/>
          <w:color w:val="333333"/>
          <w:lang w:val="en"/>
        </w:rPr>
        <w:t xml:space="preserve">Proceedings of the National Academy of Sciences, 91 </w:t>
      </w:r>
      <w:r>
        <w:rPr>
          <w:rFonts w:ascii="Segoe UI" w:hAnsi="Segoe UI" w:cs="Segoe UI"/>
          <w:color w:val="333333"/>
          <w:lang w:val="en"/>
        </w:rPr>
        <w:t xml:space="preserve">(6), 2493–2496. </w:t>
      </w:r>
      <w:hyperlink r:id="rId954" w:history="1">
        <w:r>
          <w:rPr>
            <w:rStyle w:val="Hyperlink"/>
            <w:rFonts w:ascii="Segoe UI" w:hAnsi="Segoe UI" w:cs="Segoe UI"/>
            <w:lang w:val="en"/>
          </w:rPr>
          <w:t xml:space="preserve">https://doi.org/10.1073/pnas.91.6.2493 </w:t>
        </w:r>
      </w:hyperlink>
    </w:p>
    <w:p w14:paraId="730FF2AE"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8. Imanshahidi, M., &amp; Hosseinzadeh, H. (2008). Pharmacological and therapeutic effects of </w:t>
      </w:r>
      <w:r>
        <w:rPr>
          <w:rStyle w:val="Emphasis"/>
          <w:rFonts w:ascii="Segoe UI" w:hAnsi="Segoe UI" w:cs="Segoe UI"/>
          <w:color w:val="333333"/>
          <w:lang w:val="en"/>
        </w:rPr>
        <w:t xml:space="preserve">Berberis vulgaris </w:t>
      </w:r>
      <w:r>
        <w:rPr>
          <w:rFonts w:ascii="Segoe UI" w:hAnsi="Segoe UI" w:cs="Segoe UI"/>
          <w:color w:val="333333"/>
          <w:lang w:val="en"/>
        </w:rPr>
        <w:t xml:space="preserve">and its active constituent, berberine. </w:t>
      </w:r>
      <w:r>
        <w:rPr>
          <w:rStyle w:val="Emphasis"/>
          <w:rFonts w:ascii="Segoe UI" w:hAnsi="Segoe UI" w:cs="Segoe UI"/>
          <w:color w:val="333333"/>
          <w:lang w:val="en"/>
        </w:rPr>
        <w:t xml:space="preserve">Phytotherapy Research, 22 </w:t>
      </w:r>
      <w:r>
        <w:rPr>
          <w:rFonts w:ascii="Segoe UI" w:hAnsi="Segoe UI" w:cs="Segoe UI"/>
          <w:color w:val="333333"/>
          <w:lang w:val="en"/>
        </w:rPr>
        <w:t xml:space="preserve">(8), 999–1012. </w:t>
      </w:r>
      <w:hyperlink r:id="rId955" w:history="1">
        <w:r>
          <w:rPr>
            <w:rStyle w:val="Hyperlink"/>
            <w:rFonts w:ascii="Segoe UI" w:hAnsi="Segoe UI" w:cs="Segoe UI"/>
            <w:lang w:val="en"/>
          </w:rPr>
          <w:t xml:space="preserve">https://doi.org/10.1002/ptr.2399 </w:t>
        </w:r>
      </w:hyperlink>
    </w:p>
    <w:p w14:paraId="45DE02F5"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9. Khadem, S., &amp; Marles, R. J. (2012). Chromone and flavonoid alkaloids: Occurrence and bioactivity. </w:t>
      </w:r>
      <w:r>
        <w:rPr>
          <w:rStyle w:val="Emphasis"/>
          <w:rFonts w:ascii="Segoe UI" w:hAnsi="Segoe UI" w:cs="Segoe UI"/>
          <w:color w:val="333333"/>
          <w:lang w:val="en"/>
        </w:rPr>
        <w:t xml:space="preserve">Molecules, 17 </w:t>
      </w:r>
      <w:r>
        <w:rPr>
          <w:rFonts w:ascii="Segoe UI" w:hAnsi="Segoe UI" w:cs="Segoe UI"/>
          <w:color w:val="333333"/>
          <w:lang w:val="en"/>
        </w:rPr>
        <w:t xml:space="preserve">(1), 191–206. </w:t>
      </w:r>
      <w:hyperlink r:id="rId956" w:history="1">
        <w:r>
          <w:rPr>
            <w:rStyle w:val="Hyperlink"/>
            <w:rFonts w:ascii="Segoe UI" w:hAnsi="Segoe UI" w:cs="Segoe UI"/>
            <w:lang w:val="en"/>
          </w:rPr>
          <w:t xml:space="preserve">https://doi.org/10.3390/molecules17010191 </w:t>
        </w:r>
      </w:hyperlink>
    </w:p>
    <w:p w14:paraId="712453AF"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10. Kong, W., Wei, J., Abidi, P., Lin, M., Inaba, S., Li, C., … &amp; Jiang, J. (2004). Berberine is a novel cholesterol-lowering drug working through a unique mechanism distinct from statins. </w:t>
      </w:r>
      <w:r>
        <w:rPr>
          <w:rStyle w:val="Emphasis"/>
          <w:rFonts w:ascii="Segoe UI" w:hAnsi="Segoe UI" w:cs="Segoe UI"/>
          <w:color w:val="333333"/>
          <w:lang w:val="en"/>
        </w:rPr>
        <w:t xml:space="preserve">Nature Medicine, 10 </w:t>
      </w:r>
      <w:r>
        <w:rPr>
          <w:rFonts w:ascii="Segoe UI" w:hAnsi="Segoe UI" w:cs="Segoe UI"/>
          <w:color w:val="333333"/>
          <w:lang w:val="en"/>
        </w:rPr>
        <w:t xml:space="preserve">(12), 1344–1351. </w:t>
      </w:r>
      <w:hyperlink r:id="rId957" w:history="1">
        <w:r>
          <w:rPr>
            <w:rStyle w:val="Hyperlink"/>
            <w:rFonts w:ascii="Segoe UI" w:hAnsi="Segoe UI" w:cs="Segoe UI"/>
            <w:lang w:val="en"/>
          </w:rPr>
          <w:t xml:space="preserve">https://doi.org/10.1038/nm1135 </w:t>
        </w:r>
      </w:hyperlink>
    </w:p>
    <w:p w14:paraId="19AB42E2"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11. Kulkarni, S. K., &amp; Dhir, A. (2008). On the mechanism of antidepressant-like action of berberine chloride. </w:t>
      </w:r>
      <w:r>
        <w:rPr>
          <w:rStyle w:val="Emphasis"/>
          <w:rFonts w:ascii="Segoe UI" w:hAnsi="Segoe UI" w:cs="Segoe UI"/>
          <w:color w:val="333333"/>
          <w:lang w:val="en"/>
        </w:rPr>
        <w:t xml:space="preserve">European Journal of Pharmacology, 589 </w:t>
      </w:r>
      <w:r>
        <w:rPr>
          <w:rFonts w:ascii="Segoe UI" w:hAnsi="Segoe UI" w:cs="Segoe UI"/>
          <w:color w:val="333333"/>
          <w:lang w:val="en"/>
        </w:rPr>
        <w:t xml:space="preserve">(1–3), 163–172. </w:t>
      </w:r>
      <w:hyperlink r:id="rId958" w:history="1">
        <w:r>
          <w:rPr>
            <w:rStyle w:val="Hyperlink"/>
            <w:rFonts w:ascii="Segoe UI" w:hAnsi="Segoe UI" w:cs="Segoe UI"/>
            <w:lang w:val="en"/>
          </w:rPr>
          <w:t xml:space="preserve">https://doi.org/10.1016/j.ejphar.2008.05.043 </w:t>
        </w:r>
      </w:hyperlink>
    </w:p>
    <w:p w14:paraId="5A319791"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12. Kumar, A., Ekavali, Chopra, K., Mukherjee, M., Pottabathini, R., &amp; </w:t>
      </w:r>
      <w:r>
        <w:rPr>
          <w:rFonts w:ascii="Segoe UI" w:hAnsi="Segoe UI" w:cs="Segoe UI"/>
          <w:color w:val="333333"/>
          <w:lang w:val="en"/>
        </w:rPr>
        <w:t xml:space="preserve">Dhull, D. K. (2015). Current knowledge and pharmacological profile of berberine: An update. </w:t>
      </w:r>
      <w:r>
        <w:rPr>
          <w:rStyle w:val="Emphasis"/>
          <w:rFonts w:ascii="Segoe UI" w:hAnsi="Segoe UI" w:cs="Segoe UI"/>
          <w:color w:val="333333"/>
          <w:lang w:val="en"/>
        </w:rPr>
        <w:t xml:space="preserve">European Journal of Pharmacology, 761, </w:t>
      </w:r>
      <w:r>
        <w:rPr>
          <w:rFonts w:ascii="Segoe UI" w:hAnsi="Segoe UI" w:cs="Segoe UI"/>
          <w:color w:val="333333"/>
          <w:lang w:val="en"/>
        </w:rPr>
        <w:t xml:space="preserve">288–297. </w:t>
      </w:r>
      <w:hyperlink r:id="rId959" w:history="1">
        <w:r>
          <w:rPr>
            <w:rStyle w:val="Hyperlink"/>
            <w:rFonts w:ascii="Segoe UI" w:hAnsi="Segoe UI" w:cs="Segoe UI"/>
            <w:lang w:val="en"/>
          </w:rPr>
          <w:t xml:space="preserve">https://doi.org/10.1016/j.ejphar.2015.05.068 </w:t>
        </w:r>
      </w:hyperlink>
    </w:p>
    <w:p w14:paraId="3B9069BF"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13. Middleton, E., Kandaswami, C., &amp; Theoharides, T. C. (2000). The effects of plant flavonoids on mammalian cells: Implications for inflammation, heart disease, and cancer. </w:t>
      </w:r>
      <w:r>
        <w:rPr>
          <w:rStyle w:val="Emphasis"/>
          <w:rFonts w:ascii="Segoe UI" w:hAnsi="Segoe UI" w:cs="Segoe UI"/>
          <w:color w:val="333333"/>
          <w:lang w:val="en"/>
        </w:rPr>
        <w:t xml:space="preserve">Pharmacological Reviews, 52 </w:t>
      </w:r>
      <w:r>
        <w:rPr>
          <w:rFonts w:ascii="Segoe UI" w:hAnsi="Segoe UI" w:cs="Segoe UI"/>
          <w:color w:val="333333"/>
          <w:lang w:val="en"/>
        </w:rPr>
        <w:t xml:space="preserve">(4), 673–751. </w:t>
      </w:r>
      <w:hyperlink r:id="rId960" w:history="1">
        <w:r>
          <w:rPr>
            <w:rStyle w:val="Hyperlink"/>
            <w:rFonts w:ascii="Segoe UI" w:hAnsi="Segoe UI" w:cs="Segoe UI"/>
            <w:lang w:val="en"/>
          </w:rPr>
          <w:t xml:space="preserve">https://doi.org/10.1124/pr.52.4.673 </w:t>
        </w:r>
      </w:hyperlink>
    </w:p>
    <w:p w14:paraId="2E359696"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14.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Timber Press. </w:t>
      </w:r>
    </w:p>
    <w:p w14:paraId="58DEB5EF"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15. Moerman, D. E. (2010). </w:t>
      </w:r>
      <w:r>
        <w:rPr>
          <w:rStyle w:val="Emphasis"/>
          <w:rFonts w:ascii="Segoe UI" w:hAnsi="Segoe UI" w:cs="Segoe UI"/>
          <w:color w:val="333333"/>
          <w:lang w:val="en"/>
        </w:rPr>
        <w:t xml:space="preserve">Native American food plants: An ethnobotanical dictionary. </w:t>
      </w:r>
      <w:r>
        <w:rPr>
          <w:rFonts w:ascii="Segoe UI" w:hAnsi="Segoe UI" w:cs="Segoe UI"/>
          <w:color w:val="333333"/>
          <w:lang w:val="en"/>
        </w:rPr>
        <w:t xml:space="preserve">Timber Press. </w:t>
      </w:r>
    </w:p>
    <w:p w14:paraId="72F66990"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16. Neilson, E. H., Goodger, J. Q., Woodrow, I. E., &amp; Møller, B. L. (2013). Plant chemical defense: At what cost? </w:t>
      </w:r>
      <w:r>
        <w:rPr>
          <w:rStyle w:val="Emphasis"/>
          <w:rFonts w:ascii="Segoe UI" w:hAnsi="Segoe UI" w:cs="Segoe UI"/>
          <w:color w:val="333333"/>
          <w:lang w:val="en"/>
        </w:rPr>
        <w:t xml:space="preserve">Trends in Plant Science, 18 </w:t>
      </w:r>
      <w:r>
        <w:rPr>
          <w:rFonts w:ascii="Segoe UI" w:hAnsi="Segoe UI" w:cs="Segoe UI"/>
          <w:color w:val="333333"/>
          <w:lang w:val="en"/>
        </w:rPr>
        <w:t xml:space="preserve">(5), 250–258. </w:t>
      </w:r>
      <w:hyperlink r:id="rId961" w:history="1">
        <w:r>
          <w:rPr>
            <w:rStyle w:val="Hyperlink"/>
            <w:rFonts w:ascii="Segoe UI" w:hAnsi="Segoe UI" w:cs="Segoe UI"/>
            <w:lang w:val="en"/>
          </w:rPr>
          <w:t xml:space="preserve">https://doi.org/10.1016/j.tplants.2013.01.001 </w:t>
        </w:r>
      </w:hyperlink>
    </w:p>
    <w:p w14:paraId="723CAE0C"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17. Singh, A., Duggal, S., Kaur, N., &amp;</w:t>
      </w:r>
      <w:r>
        <w:rPr>
          <w:rFonts w:ascii="Segoe UI" w:hAnsi="Segoe UI" w:cs="Segoe UI"/>
          <w:color w:val="333333"/>
          <w:lang w:val="en"/>
        </w:rPr>
        <w:t xml:space="preserve"> Singh, J. (2010). Berberine: Alkaloid with wide spectrum of pharmacological activities. </w:t>
      </w:r>
      <w:r>
        <w:rPr>
          <w:rStyle w:val="Emphasis"/>
          <w:rFonts w:ascii="Segoe UI" w:hAnsi="Segoe UI" w:cs="Segoe UI"/>
          <w:color w:val="333333"/>
          <w:lang w:val="en"/>
        </w:rPr>
        <w:t xml:space="preserve">Journal of Natural Pharmaceuticals, 1 </w:t>
      </w:r>
      <w:r>
        <w:rPr>
          <w:rFonts w:ascii="Segoe UI" w:hAnsi="Segoe UI" w:cs="Segoe UI"/>
          <w:color w:val="333333"/>
          <w:lang w:val="en"/>
        </w:rPr>
        <w:t xml:space="preserve">(1), 64–75. </w:t>
      </w:r>
      <w:hyperlink r:id="rId962" w:history="1">
        <w:r>
          <w:rPr>
            <w:rStyle w:val="Hyperlink"/>
            <w:rFonts w:ascii="Segoe UI" w:hAnsi="Segoe UI" w:cs="Segoe UI"/>
            <w:lang w:val="en"/>
          </w:rPr>
          <w:t xml:space="preserve">https://doi.org/10.4103/2229-5119.73585 </w:t>
        </w:r>
      </w:hyperlink>
    </w:p>
    <w:p w14:paraId="1CEE0290"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18. Syed, D. N., Chamcheu, J. C., Adhami, V. M., &amp; Mukhtar, H. (2013). Pomegranate extracts and cancer prevention: Molecular and cellular activities. </w:t>
      </w:r>
      <w:r>
        <w:rPr>
          <w:rStyle w:val="Emphasis"/>
          <w:rFonts w:ascii="Segoe UI" w:hAnsi="Segoe UI" w:cs="Segoe UI"/>
          <w:color w:val="333333"/>
          <w:lang w:val="en"/>
        </w:rPr>
        <w:t xml:space="preserve">Anti-Cancer Agents in Medicinal Chemistry, 13 </w:t>
      </w:r>
      <w:r>
        <w:rPr>
          <w:rFonts w:ascii="Segoe UI" w:hAnsi="Segoe UI" w:cs="Segoe UI"/>
          <w:color w:val="333333"/>
          <w:lang w:val="en"/>
        </w:rPr>
        <w:t xml:space="preserve">(8), 1149–1161. </w:t>
      </w:r>
      <w:hyperlink r:id="rId963" w:history="1">
        <w:r>
          <w:rPr>
            <w:rStyle w:val="Hyperlink"/>
            <w:rFonts w:ascii="Segoe UI" w:hAnsi="Segoe UI" w:cs="Segoe UI"/>
            <w:lang w:val="en"/>
          </w:rPr>
          <w:t xml:space="preserve">https://doi.org/10.2174/1871520611313080008 </w:t>
        </w:r>
      </w:hyperlink>
    </w:p>
    <w:p w14:paraId="71E5200E"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19. Turner, N. J. (1997). </w:t>
      </w:r>
      <w:r>
        <w:rPr>
          <w:rStyle w:val="Emphasis"/>
          <w:rFonts w:ascii="Segoe UI" w:hAnsi="Segoe UI" w:cs="Segoe UI"/>
          <w:color w:val="333333"/>
          <w:lang w:val="en"/>
        </w:rPr>
        <w:t xml:space="preserve">Food plants of interior First Peoples. </w:t>
      </w:r>
      <w:r>
        <w:rPr>
          <w:rFonts w:ascii="Segoe UI" w:hAnsi="Segoe UI" w:cs="Segoe UI"/>
          <w:color w:val="333333"/>
          <w:lang w:val="en"/>
        </w:rPr>
        <w:t xml:space="preserve">Royal British Columbia Museum; UBC Press. </w:t>
      </w:r>
    </w:p>
    <w:p w14:paraId="7E0BBFCE"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20. Vetter, J. (2000). Plant cyanogenic glycosides. </w:t>
      </w:r>
      <w:r>
        <w:rPr>
          <w:rStyle w:val="Emphasis"/>
          <w:rFonts w:ascii="Segoe UI" w:hAnsi="Segoe UI" w:cs="Segoe UI"/>
          <w:color w:val="333333"/>
          <w:lang w:val="en"/>
        </w:rPr>
        <w:t xml:space="preserve">Toxicon, 38 </w:t>
      </w:r>
      <w:r>
        <w:rPr>
          <w:rFonts w:ascii="Segoe UI" w:hAnsi="Segoe UI" w:cs="Segoe UI"/>
          <w:color w:val="333333"/>
          <w:lang w:val="en"/>
        </w:rPr>
        <w:t xml:space="preserve">(1), 11–36. </w:t>
      </w:r>
      <w:hyperlink r:id="rId964" w:history="1">
        <w:r>
          <w:rPr>
            <w:rStyle w:val="Hyperlink"/>
            <w:rFonts w:ascii="Segoe UI" w:hAnsi="Segoe UI" w:cs="Segoe UI"/>
            <w:lang w:val="en"/>
          </w:rPr>
          <w:t xml:space="preserve">https://doi.org/10.1016/S0041-0101(99)00128-2 </w:t>
        </w:r>
      </w:hyperlink>
    </w:p>
    <w:p w14:paraId="23CA3275" w14:textId="77777777" w:rsidR="00CD1F2D" w:rsidRDefault="00CD1F2D">
      <w:pPr>
        <w:pStyle w:val="NormalWeb"/>
        <w:divId w:val="1882092415"/>
        <w:rPr>
          <w:rFonts w:ascii="Segoe UI" w:hAnsi="Segoe UI" w:cs="Segoe UI"/>
          <w:color w:val="333333"/>
          <w:lang w:val="en"/>
        </w:rPr>
      </w:pPr>
      <w:r>
        <w:rPr>
          <w:rFonts w:ascii="Segoe UI" w:hAnsi="Segoe UI" w:cs="Segoe UI"/>
          <w:color w:val="333333"/>
          <w:lang w:val="en"/>
        </w:rPr>
        <w:t xml:space="preserve">21. Xu, H. Y., Liu, C. S., Huang, C. L., Chen, L., Zheng, Y. R., Huang, S. H., &amp; </w:t>
      </w:r>
      <w:r>
        <w:rPr>
          <w:rFonts w:ascii="Segoe UI" w:hAnsi="Segoe UI" w:cs="Segoe UI"/>
          <w:color w:val="333333"/>
          <w:lang w:val="en"/>
        </w:rPr>
        <w:t xml:space="preserve">Long, X. Y. (2019). Nanoemulsion improves hypoglycemic efficacy of berberine by overcoming its gastrointestinal challenge. </w:t>
      </w:r>
      <w:r>
        <w:rPr>
          <w:rStyle w:val="Emphasis"/>
          <w:rFonts w:ascii="Segoe UI" w:hAnsi="Segoe UI" w:cs="Segoe UI"/>
          <w:color w:val="333333"/>
          <w:lang w:val="en"/>
        </w:rPr>
        <w:t xml:space="preserve">Colloids and Surfaces B: Biointerfaces, 181, </w:t>
      </w:r>
      <w:r>
        <w:rPr>
          <w:rFonts w:ascii="Segoe UI" w:hAnsi="Segoe UI" w:cs="Segoe UI"/>
          <w:color w:val="333333"/>
          <w:lang w:val="en"/>
        </w:rPr>
        <w:t xml:space="preserve">927–934. </w:t>
      </w:r>
      <w:hyperlink r:id="rId965" w:history="1">
        <w:r>
          <w:rPr>
            <w:rStyle w:val="Hyperlink"/>
            <w:rFonts w:ascii="Segoe UI" w:hAnsi="Segoe UI" w:cs="Segoe UI"/>
            <w:lang w:val="en"/>
          </w:rPr>
          <w:t xml:space="preserve">https://doi.org/10.1016/j.colsurfb.2019.06.005 </w:t>
        </w:r>
      </w:hyperlink>
    </w:p>
    <w:p w14:paraId="1EFE6648" w14:textId="77777777" w:rsidR="00CD1F2D" w:rsidRDefault="00CD1F2D">
      <w:pPr>
        <w:pStyle w:val="Heading1"/>
        <w:divId w:val="493297916"/>
        <w:rPr>
          <w:rFonts w:ascii="Segoe UI" w:eastAsia="Times New Roman" w:hAnsi="Segoe UI" w:cs="Segoe UI"/>
          <w:lang w:val="en"/>
        </w:rPr>
      </w:pPr>
      <w:r>
        <w:rPr>
          <w:rFonts w:ascii="Segoe UI" w:eastAsia="Times New Roman" w:hAnsi="Segoe UI" w:cs="Segoe UI"/>
          <w:lang w:val="en"/>
        </w:rPr>
        <w:t xml:space="preserve">63 Smooth Scouring Rush </w:t>
      </w:r>
    </w:p>
    <w:p w14:paraId="20A69F57"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9966"/>
          <w:lang w:val="en"/>
        </w:rPr>
        <w:t xml:space="preserve">Names </w:t>
      </w:r>
    </w:p>
    <w:p w14:paraId="333B9583"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Smooth Scouring Rush </w:t>
      </w:r>
    </w:p>
    <w:p w14:paraId="0FE39251"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Equisetum laevigatum </w:t>
      </w:r>
    </w:p>
    <w:p w14:paraId="2870EB18"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mú7cwań </w:t>
      </w:r>
    </w:p>
    <w:p w14:paraId="0EF7BE01" w14:textId="77777777" w:rsidR="00CD1F2D" w:rsidRDefault="00CD1F2D">
      <w:pPr>
        <w:pStyle w:val="NormalWeb"/>
        <w:jc w:val="center"/>
        <w:divId w:val="493297916"/>
        <w:rPr>
          <w:rFonts w:ascii="Segoe UI" w:hAnsi="Segoe UI" w:cs="Segoe UI"/>
          <w:color w:val="333333"/>
          <w:lang w:val="en"/>
        </w:rPr>
      </w:pPr>
      <w:r>
        <w:rPr>
          <w:rFonts w:ascii="Segoe UI" w:hAnsi="Segoe UI" w:cs="Segoe UI"/>
          <w:noProof/>
          <w:color w:val="333333"/>
          <w:lang w:val="en"/>
        </w:rPr>
        <w:drawing>
          <wp:inline distT="0" distB="0" distL="0" distR="0" wp14:anchorId="6C3DFF6E" wp14:editId="217D20AA">
            <wp:extent cx="2143125" cy="2857500"/>
            <wp:effectExtent l="0" t="0" r="9525"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link="rId966">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5140EE60" w14:textId="77777777" w:rsidR="00CD1F2D" w:rsidRDefault="00CD1F2D">
      <w:pPr>
        <w:pStyle w:val="NormalWeb"/>
        <w:jc w:val="center"/>
        <w:divId w:val="493297916"/>
        <w:rPr>
          <w:rFonts w:ascii="Segoe UI" w:hAnsi="Segoe UI" w:cs="Segoe UI"/>
          <w:color w:val="333333"/>
          <w:lang w:val="en"/>
        </w:rPr>
      </w:pPr>
      <w:r>
        <w:rPr>
          <w:rStyle w:val="Strong"/>
          <w:rFonts w:ascii="Segoe UI" w:hAnsi="Segoe UI" w:cs="Segoe UI"/>
          <w:color w:val="333333"/>
          <w:lang w:val="en"/>
        </w:rPr>
        <w:t>Fig 63.1: Close-up of a single smooth scouring rush (Equisetum laevigatum) strobilus (cone) at the tip of a stem.</w:t>
      </w:r>
      <w:r>
        <w:rPr>
          <w:rFonts w:ascii="Segoe UI" w:hAnsi="Segoe UI" w:cs="Segoe UI"/>
          <w:color w:val="333333"/>
          <w:lang w:val="en"/>
        </w:rPr>
        <w:t xml:space="preserve"> </w:t>
      </w:r>
    </w:p>
    <w:p w14:paraId="4305B3B0" w14:textId="77777777" w:rsidR="00CD1F2D" w:rsidRDefault="00CD1F2D">
      <w:pPr>
        <w:pStyle w:val="NormalWeb"/>
        <w:jc w:val="center"/>
        <w:divId w:val="493297916"/>
        <w:rPr>
          <w:rFonts w:ascii="Segoe UI" w:hAnsi="Segoe UI" w:cs="Segoe UI"/>
          <w:color w:val="333333"/>
          <w:lang w:val="en"/>
        </w:rPr>
      </w:pPr>
      <w:r>
        <w:rPr>
          <w:rStyle w:val="Emphasis"/>
          <w:rFonts w:ascii="Segoe UI" w:hAnsi="Segoe UI" w:cs="Segoe UI"/>
          <w:color w:val="333333"/>
          <w:lang w:val="en"/>
        </w:rPr>
        <w:t xml:space="preserve">Source – https://www.flickr.com/photos/35478170@N08/52166900672/ </w:t>
      </w:r>
    </w:p>
    <w:p w14:paraId="4CCB4678"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9966"/>
          <w:lang w:val="en"/>
        </w:rPr>
        <w:t xml:space="preserve">General information </w:t>
      </w:r>
    </w:p>
    <w:p w14:paraId="2D5B5A23" w14:textId="77777777" w:rsidR="00CD1F2D" w:rsidRDefault="00CD1F2D">
      <w:pPr>
        <w:pStyle w:val="NormalWeb"/>
        <w:jc w:val="both"/>
        <w:divId w:val="493297916"/>
        <w:rPr>
          <w:rFonts w:ascii="Segoe UI" w:hAnsi="Segoe UI" w:cs="Segoe UI"/>
          <w:color w:val="333333"/>
          <w:lang w:val="en"/>
        </w:rPr>
      </w:pPr>
      <w:r>
        <w:rPr>
          <w:rFonts w:ascii="Segoe UI" w:hAnsi="Segoe UI" w:cs="Segoe UI"/>
          <w:color w:val="333333"/>
          <w:lang w:val="en"/>
        </w:rPr>
        <w:t xml:space="preserve">Smooth scouring rush ( </w:t>
      </w:r>
      <w:r>
        <w:rPr>
          <w:rStyle w:val="Emphasis"/>
          <w:rFonts w:ascii="Segoe UI" w:hAnsi="Segoe UI" w:cs="Segoe UI"/>
          <w:color w:val="333333"/>
          <w:lang w:val="en"/>
        </w:rPr>
        <w:t xml:space="preserve">Equisetum laevigatum </w:t>
      </w:r>
      <w:r>
        <w:rPr>
          <w:rFonts w:ascii="Segoe UI" w:hAnsi="Segoe UI" w:cs="Segoe UI"/>
          <w:color w:val="333333"/>
          <w:lang w:val="en"/>
        </w:rPr>
        <w:t xml:space="preserve">A. Braun) is one of several horsetail species in the genus </w:t>
      </w:r>
      <w:r>
        <w:rPr>
          <w:rStyle w:val="Emphasis"/>
          <w:rFonts w:ascii="Segoe UI" w:hAnsi="Segoe UI" w:cs="Segoe UI"/>
          <w:color w:val="333333"/>
          <w:lang w:val="en"/>
        </w:rPr>
        <w:t xml:space="preserve">Equisetum </w:t>
      </w:r>
      <w:r>
        <w:rPr>
          <w:rFonts w:ascii="Segoe UI" w:hAnsi="Segoe UI" w:cs="Segoe UI"/>
          <w:color w:val="333333"/>
          <w:lang w:val="en"/>
        </w:rPr>
        <w:t xml:space="preserve">, family Equisetaceae. Equisetum is a “living fossil”, the only living genus of the entire subclass Equisetidae, which for over 100 million years was much more diverse and dominated the understorey of late Paleozoic forests. </w:t>
      </w:r>
      <w:r>
        <w:rPr>
          <w:rFonts w:ascii="Segoe UI" w:hAnsi="Segoe UI" w:cs="Segoe UI"/>
          <w:color w:val="333333"/>
          <w:vertAlign w:val="superscript"/>
          <w:lang w:val="en"/>
        </w:rPr>
        <w:t xml:space="preserve">[8] </w:t>
      </w:r>
      <w:r>
        <w:rPr>
          <w:rFonts w:ascii="Segoe UI" w:hAnsi="Segoe UI" w:cs="Segoe UI"/>
          <w:color w:val="333333"/>
          <w:lang w:val="en"/>
        </w:rPr>
        <w:t>These primitive vascular plants are perennials that reproduce by spores rather than seeds. The plants grow 1-5 feet tall with hollow, joi</w:t>
      </w:r>
      <w:r>
        <w:rPr>
          <w:rFonts w:ascii="Segoe UI" w:hAnsi="Segoe UI" w:cs="Segoe UI"/>
          <w:color w:val="333333"/>
          <w:lang w:val="en"/>
        </w:rPr>
        <w:t xml:space="preserve">nted, bamboo-like stems that are ridged and segmented at nodes. The stems contain no true leaves but have whorls of small, tooth-like scale leaves at each node. The entire plant is distinctively rough to the touch due to silica deposits in the epidermis. </w:t>
      </w:r>
      <w:r>
        <w:rPr>
          <w:rFonts w:ascii="Segoe UI" w:hAnsi="Segoe UI" w:cs="Segoe UI"/>
          <w:color w:val="333333"/>
          <w:vertAlign w:val="superscript"/>
          <w:lang w:val="en"/>
        </w:rPr>
        <w:t xml:space="preserve">[10] </w:t>
      </w:r>
    </w:p>
    <w:p w14:paraId="249DC3D0" w14:textId="77777777" w:rsidR="00CD1F2D" w:rsidRDefault="00CD1F2D">
      <w:pPr>
        <w:pStyle w:val="NormalWeb"/>
        <w:jc w:val="both"/>
        <w:divId w:val="493297916"/>
        <w:rPr>
          <w:rFonts w:ascii="Segoe UI" w:hAnsi="Segoe UI" w:cs="Segoe UI"/>
          <w:color w:val="333333"/>
          <w:lang w:val="en"/>
        </w:rPr>
      </w:pPr>
      <w:r>
        <w:rPr>
          <w:rStyle w:val="Strong"/>
          <w:rFonts w:ascii="Segoe UI" w:hAnsi="Segoe UI" w:cs="Segoe UI"/>
          <w:color w:val="3366FF"/>
          <w:lang w:val="en"/>
        </w:rPr>
        <w:t xml:space="preserve">Unique Feature – Silicon Content </w:t>
      </w:r>
      <w:r>
        <w:rPr>
          <w:rStyle w:val="Strong"/>
          <w:rFonts w:ascii="Segoe UI" w:hAnsi="Segoe UI" w:cs="Segoe UI"/>
          <w:color w:val="333333"/>
          <w:lang w:val="en"/>
        </w:rPr>
        <w:t xml:space="preserve">: </w:t>
      </w:r>
      <w:r>
        <w:rPr>
          <w:rFonts w:ascii="Segoe UI" w:hAnsi="Segoe UI" w:cs="Segoe UI"/>
          <w:color w:val="333333"/>
          <w:lang w:val="en"/>
        </w:rPr>
        <w:t xml:space="preserve">Chemical analysis revealed that silica is accumulated in horsetail in amounts of up to 25%. </w:t>
      </w:r>
      <w:r>
        <w:rPr>
          <w:rFonts w:ascii="Segoe UI" w:hAnsi="Segoe UI" w:cs="Segoe UI"/>
          <w:color w:val="333333"/>
          <w:vertAlign w:val="superscript"/>
          <w:lang w:val="en"/>
        </w:rPr>
        <w:t xml:space="preserve">[10,14] </w:t>
      </w:r>
      <w:r>
        <w:rPr>
          <w:rFonts w:ascii="Segoe UI" w:hAnsi="Segoe UI" w:cs="Segoe UI"/>
          <w:color w:val="333333"/>
          <w:lang w:val="en"/>
        </w:rPr>
        <w:t xml:space="preserve">This makes horsetail one of the richest plant sources of bioavailable silicon, which is central to many of its therapeutic effects. </w:t>
      </w:r>
    </w:p>
    <w:p w14:paraId="536DC6E5" w14:textId="77777777" w:rsidR="00CD1F2D" w:rsidRDefault="00CD1F2D">
      <w:pPr>
        <w:pStyle w:val="Heading3"/>
        <w:jc w:val="both"/>
        <w:divId w:val="49329791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5743235" w14:textId="77777777" w:rsidR="00CD1F2D" w:rsidRDefault="00CD1F2D">
      <w:pPr>
        <w:pStyle w:val="NormalWeb"/>
        <w:jc w:val="both"/>
        <w:divId w:val="493297916"/>
        <w:rPr>
          <w:rFonts w:ascii="Segoe UI" w:hAnsi="Segoe UI" w:cs="Segoe UI"/>
          <w:color w:val="333333"/>
          <w:lang w:val="en"/>
        </w:rPr>
      </w:pPr>
      <w:r>
        <w:rPr>
          <w:rFonts w:ascii="Segoe UI" w:hAnsi="Segoe UI" w:cs="Segoe UI"/>
          <w:color w:val="333333"/>
          <w:lang w:val="en"/>
        </w:rPr>
        <w:t>Its hollow green stems, standing tall along the riverbanks, were known to cleanse and purify. When the kidneys or bladder were troubled, when there was pain or difficulty passing water, or when swelling gathered in the body, the people made tea from its stems to help the body release what it did not need. It was known to clear infections, dissolve stones, and calm inflammation in the urinary tract. For men, the same tea eased troubles of the prostate, bringing comfort and balance. Women also used it to stea</w:t>
      </w:r>
      <w:r>
        <w:rPr>
          <w:rFonts w:ascii="Segoe UI" w:hAnsi="Segoe UI" w:cs="Segoe UI"/>
          <w:color w:val="333333"/>
          <w:lang w:val="en"/>
        </w:rPr>
        <w:t>dy their monthly cycles, to ease heavy bleeding, and to heal after childbirth.</w:t>
      </w:r>
      <w:r>
        <w:rPr>
          <w:rFonts w:ascii="Segoe UI" w:hAnsi="Segoe UI" w:cs="Segoe UI"/>
          <w:color w:val="333333"/>
          <w:lang w:val="en"/>
        </w:rPr>
        <w:t xml:space="preserve"> </w:t>
      </w:r>
      <w:r>
        <w:rPr>
          <w:rFonts w:ascii="Segoe UI" w:hAnsi="Segoe UI" w:cs="Segoe UI"/>
          <w:color w:val="333333"/>
          <w:vertAlign w:val="superscript"/>
          <w:lang w:val="en"/>
        </w:rPr>
        <w:t xml:space="preserve">[4,13,16] </w:t>
      </w:r>
    </w:p>
    <w:p w14:paraId="45B6EE20" w14:textId="77777777" w:rsidR="00CD1F2D" w:rsidRDefault="00CD1F2D">
      <w:pPr>
        <w:pStyle w:val="NormalWeb"/>
        <w:jc w:val="both"/>
        <w:divId w:val="493297916"/>
        <w:rPr>
          <w:rFonts w:ascii="Segoe UI" w:hAnsi="Segoe UI" w:cs="Segoe UI"/>
          <w:color w:val="333333"/>
          <w:lang w:val="en"/>
        </w:rPr>
      </w:pPr>
      <w:r>
        <w:rPr>
          <w:rFonts w:ascii="Segoe UI" w:hAnsi="Segoe UI" w:cs="Segoe UI"/>
          <w:color w:val="333333"/>
          <w:lang w:val="en"/>
        </w:rPr>
        <w:t xml:space="preserve">Scouring rush was strong medicine for the blood and bones, used as a tonic to strengthen the body after winter, to purify the blood, and to help broken bones mend. Its tea was given for arthritis and rheumatism, restoring movement to stiff joints, and it helped the hair and nails grow strong. When bleeding would not stop (e.g. wound or a nosebleed) the crushed stems or their tea was used to slow it. The same plant soothed stomach pain, diarrhea, and dysentery, and even treated the body against old diseases </w:t>
      </w:r>
      <w:r>
        <w:rPr>
          <w:rFonts w:ascii="Segoe UI" w:hAnsi="Segoe UI" w:cs="Segoe UI"/>
          <w:color w:val="333333"/>
          <w:lang w:val="en"/>
        </w:rPr>
        <w:t>like gonorrhea or syphilis. Its gritty stems were once used to polish arrows, clean cooking pots, and smooth wood, shining them to perfection. Some of the young shoots were even eaten in spring, like tender asparagus, though only in small amounts.</w:t>
      </w:r>
      <w:r>
        <w:rPr>
          <w:rFonts w:ascii="Segoe UI" w:hAnsi="Segoe UI" w:cs="Segoe UI"/>
          <w:color w:val="333333"/>
          <w:lang w:val="en"/>
        </w:rPr>
        <w:t xml:space="preserve"> </w:t>
      </w:r>
      <w:r>
        <w:rPr>
          <w:rFonts w:ascii="Segoe UI" w:hAnsi="Segoe UI" w:cs="Segoe UI"/>
          <w:color w:val="333333"/>
          <w:vertAlign w:val="superscript"/>
          <w:lang w:val="en"/>
        </w:rPr>
        <w:t xml:space="preserve">[6,7,9] </w:t>
      </w:r>
    </w:p>
    <w:p w14:paraId="15DA176C" w14:textId="77777777" w:rsidR="00CD1F2D" w:rsidRDefault="00CD1F2D">
      <w:pPr>
        <w:pStyle w:val="NormalWeb"/>
        <w:jc w:val="both"/>
        <w:divId w:val="493297916"/>
        <w:rPr>
          <w:rFonts w:ascii="Segoe UI" w:hAnsi="Segoe UI" w:cs="Segoe UI"/>
          <w:color w:val="333333"/>
          <w:lang w:val="en"/>
        </w:rPr>
      </w:pPr>
      <w:r>
        <w:rPr>
          <w:rStyle w:val="Strong"/>
          <w:rFonts w:ascii="Segoe UI" w:hAnsi="Segoe UI" w:cs="Segoe UI"/>
          <w:color w:val="FF0000"/>
          <w:lang w:val="en"/>
        </w:rPr>
        <w:t xml:space="preserve">SAFETY NOTE: </w:t>
      </w:r>
      <w:r>
        <w:rPr>
          <w:rFonts w:ascii="Segoe UI" w:hAnsi="Segoe UI" w:cs="Segoe UI"/>
          <w:color w:val="333333"/>
          <w:lang w:val="en"/>
        </w:rPr>
        <w:t xml:space="preserve">Horsetail contains thiaminase enzyme which breaks down thiamine (vitamin B1). Long-term use or large doses can cause thiamine deficiency. Use in moderation and not for extended periods. </w:t>
      </w:r>
      <w:r>
        <w:rPr>
          <w:rFonts w:ascii="Segoe UI" w:hAnsi="Segoe UI" w:cs="Segoe UI"/>
          <w:color w:val="333333"/>
          <w:vertAlign w:val="superscript"/>
          <w:lang w:val="en"/>
        </w:rPr>
        <w:t xml:space="preserve">[1] </w:t>
      </w:r>
    </w:p>
    <w:p w14:paraId="6AC13CE2"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1249A237"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Equisetaceae family contained alkaloids, carbohydrate, proteins and amino acids, phytosterols, saponins, sterols, ascorbic acid, silicic acid, phenol, tannin, flavonoids, triterpenoids, volatile oils and many other biological active constituents. </w:t>
      </w:r>
      <w:r>
        <w:rPr>
          <w:rFonts w:ascii="Segoe UI" w:hAnsi="Segoe UI" w:cs="Segoe UI"/>
          <w:color w:val="333333"/>
          <w:vertAlign w:val="superscript"/>
          <w:lang w:val="en"/>
        </w:rPr>
        <w:t xml:space="preserve">[14] </w:t>
      </w:r>
    </w:p>
    <w:p w14:paraId="2DE0D1FA" w14:textId="77777777" w:rsidR="00CD1F2D" w:rsidRDefault="00CD1F2D">
      <w:pPr>
        <w:pStyle w:val="Heading4"/>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1. Silicon Compounds (5-25% of dry weight) – The Primary Bioactive </w:t>
      </w:r>
    </w:p>
    <w:p w14:paraId="24E42DED"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(i) Silicic Acid (Orthosilicic Acid, Si(OH)₄ or H₄SiO₄)</w:t>
      </w:r>
      <w:r>
        <w:rPr>
          <w:rFonts w:ascii="Segoe UI" w:hAnsi="Segoe UI" w:cs="Segoe UI"/>
          <w:color w:val="333333"/>
          <w:lang w:val="en"/>
        </w:rPr>
        <w:t xml:space="preserve"> </w:t>
      </w:r>
    </w:p>
    <w:p w14:paraId="60C2A939"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Molecular Weight: 96.11 g/mol </w:t>
      </w:r>
      <w:r>
        <w:rPr>
          <w:rFonts w:ascii="Segoe UI" w:hAnsi="Segoe UI" w:cs="Segoe UI"/>
          <w:color w:val="333333"/>
          <w:lang w:val="en"/>
        </w:rPr>
        <w:br/>
        <w:t xml:space="preserve">Concentration: Horsetail contains 5% to 8% silica and silicic acid, substances that play a role in the formation of connective tissue. </w:t>
      </w:r>
      <w:r>
        <w:rPr>
          <w:rFonts w:ascii="Segoe UI" w:hAnsi="Segoe UI" w:cs="Segoe UI"/>
          <w:color w:val="333333"/>
          <w:vertAlign w:val="superscript"/>
          <w:lang w:val="en"/>
        </w:rPr>
        <w:t xml:space="preserve">[5,11] </w:t>
      </w:r>
    </w:p>
    <w:p w14:paraId="26E2DE87" w14:textId="77777777" w:rsidR="00CD1F2D" w:rsidRDefault="00CD1F2D">
      <w:pPr>
        <w:pStyle w:val="NormalWeb"/>
        <w:jc w:val="center"/>
        <w:divId w:val="493297916"/>
        <w:rPr>
          <w:rFonts w:ascii="Segoe UI" w:hAnsi="Segoe UI" w:cs="Segoe UI"/>
          <w:color w:val="333333"/>
          <w:lang w:val="en"/>
        </w:rPr>
      </w:pPr>
      <w:r>
        <w:rPr>
          <w:rFonts w:ascii="Segoe UI" w:hAnsi="Segoe UI" w:cs="Segoe UI"/>
          <w:noProof/>
          <w:color w:val="333333"/>
          <w:lang w:val="en"/>
        </w:rPr>
        <w:drawing>
          <wp:inline distT="0" distB="0" distL="0" distR="0" wp14:anchorId="585ADD6B" wp14:editId="30ED2C89">
            <wp:extent cx="1171575" cy="1276350"/>
            <wp:effectExtent l="0" t="0" r="9525"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link="rId967">
                      <a:extLst>
                        <a:ext uri="{28A0092B-C50C-407E-A947-70E740481C1C}">
                          <a14:useLocalDpi xmlns:a14="http://schemas.microsoft.com/office/drawing/2010/main" val="0"/>
                        </a:ext>
                      </a:extLst>
                    </a:blip>
                    <a:srcRect/>
                    <a:stretch>
                      <a:fillRect/>
                    </a:stretch>
                  </pic:blipFill>
                  <pic:spPr bwMode="auto">
                    <a:xfrm>
                      <a:off x="0" y="0"/>
                      <a:ext cx="1171575" cy="1276350"/>
                    </a:xfrm>
                    <a:prstGeom prst="rect">
                      <a:avLst/>
                    </a:prstGeom>
                    <a:noFill/>
                    <a:ln>
                      <a:noFill/>
                    </a:ln>
                  </pic:spPr>
                </pic:pic>
              </a:graphicData>
            </a:graphic>
          </wp:inline>
        </w:drawing>
      </w:r>
    </w:p>
    <w:p w14:paraId="687FAD51" w14:textId="77777777" w:rsidR="00CD1F2D" w:rsidRDefault="00CD1F2D">
      <w:pPr>
        <w:pStyle w:val="NormalWeb"/>
        <w:jc w:val="center"/>
        <w:divId w:val="493297916"/>
        <w:rPr>
          <w:rFonts w:ascii="Segoe UI" w:hAnsi="Segoe UI" w:cs="Segoe UI"/>
          <w:color w:val="333333"/>
          <w:lang w:val="en"/>
        </w:rPr>
      </w:pPr>
      <w:r>
        <w:rPr>
          <w:rStyle w:val="Strong"/>
          <w:rFonts w:ascii="Segoe UI" w:hAnsi="Segoe UI" w:cs="Segoe UI"/>
          <w:color w:val="333333"/>
          <w:lang w:val="en"/>
        </w:rPr>
        <w:t>Fig 63.2: Chemical structure of silicic acid (orthosilicic acid, Si(OH)₄).</w:t>
      </w:r>
      <w:r>
        <w:rPr>
          <w:rStyle w:val="Strong"/>
          <w:rFonts w:ascii="Segoe UI" w:hAnsi="Segoe UI" w:cs="Segoe UI"/>
          <w:color w:val="333333"/>
          <w:lang w:val="en"/>
        </w:rPr>
        <w:t xml:space="preserve"> </w:t>
      </w:r>
    </w:p>
    <w:p w14:paraId="0528F92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(ii) Silica (Silicon Dioxide, SiO₂)</w:t>
      </w:r>
      <w:r>
        <w:rPr>
          <w:rFonts w:ascii="Segoe UI" w:hAnsi="Segoe UI" w:cs="Segoe UI"/>
          <w:color w:val="333333"/>
          <w:lang w:val="en"/>
        </w:rPr>
        <w:t xml:space="preserve"> </w:t>
      </w:r>
    </w:p>
    <w:p w14:paraId="0FEC441D"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Forms in Horsetail: </w:t>
      </w:r>
    </w:p>
    <w:p w14:paraId="75FDBD4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Amorphous (Non-crystalline) Silica; Polymerized network of Si-O-Si bonds  In horsetail: Forms silica deposits in cell walls, creating the characteristic rough texture </w:t>
      </w:r>
    </w:p>
    <w:p w14:paraId="2254896B" w14:textId="77777777" w:rsidR="00CD1F2D" w:rsidRDefault="00CD1F2D">
      <w:pPr>
        <w:pStyle w:val="NormalWeb"/>
        <w:jc w:val="center"/>
        <w:divId w:val="493297916"/>
        <w:rPr>
          <w:rFonts w:ascii="Segoe UI" w:hAnsi="Segoe UI" w:cs="Segoe UI"/>
          <w:color w:val="333333"/>
          <w:lang w:val="en"/>
        </w:rPr>
      </w:pPr>
      <w:r>
        <w:rPr>
          <w:rFonts w:ascii="Segoe UI" w:hAnsi="Segoe UI" w:cs="Segoe UI"/>
          <w:noProof/>
          <w:color w:val="333333"/>
          <w:lang w:val="en"/>
        </w:rPr>
        <w:drawing>
          <wp:inline distT="0" distB="0" distL="0" distR="0" wp14:anchorId="15D2555F" wp14:editId="4121C992">
            <wp:extent cx="2038350" cy="14859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link="rId968">
                      <a:extLst>
                        <a:ext uri="{28A0092B-C50C-407E-A947-70E740481C1C}">
                          <a14:useLocalDpi xmlns:a14="http://schemas.microsoft.com/office/drawing/2010/main" val="0"/>
                        </a:ext>
                      </a:extLst>
                    </a:blip>
                    <a:srcRect/>
                    <a:stretch>
                      <a:fillRect/>
                    </a:stretch>
                  </pic:blipFill>
                  <pic:spPr bwMode="auto">
                    <a:xfrm>
                      <a:off x="0" y="0"/>
                      <a:ext cx="2038350" cy="1485900"/>
                    </a:xfrm>
                    <a:prstGeom prst="rect">
                      <a:avLst/>
                    </a:prstGeom>
                    <a:noFill/>
                    <a:ln>
                      <a:noFill/>
                    </a:ln>
                  </pic:spPr>
                </pic:pic>
              </a:graphicData>
            </a:graphic>
          </wp:inline>
        </w:drawing>
      </w:r>
    </w:p>
    <w:p w14:paraId="2028A251" w14:textId="77777777" w:rsidR="00CD1F2D" w:rsidRDefault="00CD1F2D">
      <w:pPr>
        <w:pStyle w:val="NormalWeb"/>
        <w:jc w:val="center"/>
        <w:divId w:val="493297916"/>
        <w:rPr>
          <w:rFonts w:ascii="Segoe UI" w:hAnsi="Segoe UI" w:cs="Segoe UI"/>
          <w:color w:val="333333"/>
          <w:lang w:val="en"/>
        </w:rPr>
      </w:pPr>
      <w:r>
        <w:rPr>
          <w:rStyle w:val="Strong"/>
          <w:rFonts w:ascii="Segoe UI" w:hAnsi="Segoe UI" w:cs="Segoe UI"/>
          <w:color w:val="333333"/>
          <w:lang w:val="en"/>
        </w:rPr>
        <w:t>Fig 63.3: Chemical structure of a single simple silicon dioxide (SiO2) molecule.</w:t>
      </w:r>
      <w:r>
        <w:rPr>
          <w:rFonts w:ascii="Segoe UI" w:hAnsi="Segoe UI" w:cs="Segoe UI"/>
          <w:color w:val="333333"/>
          <w:lang w:val="en"/>
        </w:rPr>
        <w:t xml:space="preserve"> </w:t>
      </w:r>
    </w:p>
    <w:p w14:paraId="51E7CC1A" w14:textId="77777777" w:rsidR="00CD1F2D" w:rsidRDefault="00CD1F2D">
      <w:pPr>
        <w:pStyle w:val="Heading4"/>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2. Flavonoids </w:t>
      </w:r>
    </w:p>
    <w:p w14:paraId="448DD0A5"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Beyond silica, horsetail contains flavonoids (including quercetin, kaempferol, and luteolin glycosides) that contribute to its antioxidant and anti-inflammatory properties. </w:t>
      </w:r>
      <w:r>
        <w:rPr>
          <w:rFonts w:ascii="Segoe UI" w:hAnsi="Segoe UI" w:cs="Segoe UI"/>
          <w:color w:val="333333"/>
          <w:vertAlign w:val="superscript"/>
          <w:lang w:val="en"/>
        </w:rPr>
        <w:t xml:space="preserve">[12] </w:t>
      </w:r>
    </w:p>
    <w:p w14:paraId="0F8A238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(i). Quercetin-3-glucoside (Isoquercitrin, C₂₁H₂₀O₁₂)</w:t>
      </w:r>
      <w:r>
        <w:rPr>
          <w:rFonts w:ascii="Segoe UI" w:hAnsi="Segoe UI" w:cs="Segoe UI"/>
          <w:color w:val="333333"/>
          <w:lang w:val="en"/>
        </w:rPr>
        <w:t xml:space="preserve"> </w:t>
      </w:r>
    </w:p>
    <w:p w14:paraId="4182E1B7"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Molecular Weight: 464.38 g/mol </w:t>
      </w:r>
    </w:p>
    <w:p w14:paraId="551A0F3B"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Structure: Quercetin aglycone + glucose at position 3 </w:t>
      </w:r>
    </w:p>
    <w:p w14:paraId="63C73DE5"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(ii) Kaempferol-3-O-glucoside (Astragalin, C₂₁H₂₀O₁₁)</w:t>
      </w:r>
      <w:r>
        <w:rPr>
          <w:rFonts w:ascii="Segoe UI" w:hAnsi="Segoe UI" w:cs="Segoe UI"/>
          <w:color w:val="333333"/>
          <w:lang w:val="en"/>
        </w:rPr>
        <w:t xml:space="preserve"> </w:t>
      </w:r>
    </w:p>
    <w:p w14:paraId="6D9E76D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Molecular Weight: 448.38 g/mol </w:t>
      </w:r>
    </w:p>
    <w:p w14:paraId="73432C70"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(iii) Luteolin glycosides </w:t>
      </w:r>
    </w:p>
    <w:p w14:paraId="730CC663"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All structures provided in previous responses. </w:t>
      </w:r>
    </w:p>
    <w:p w14:paraId="4C23ADFD" w14:textId="77777777" w:rsidR="00CD1F2D" w:rsidRDefault="00CD1F2D">
      <w:pPr>
        <w:pStyle w:val="Heading4"/>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3. Phenolic Acids </w:t>
      </w:r>
    </w:p>
    <w:p w14:paraId="0FD69DA7"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Five main phenolic acids (gallic acid, chlorogenic acid, p-coumaric acid, isoquercitrin, and rutin). </w:t>
      </w:r>
    </w:p>
    <w:p w14:paraId="376AC1D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(i) Caffeic Acid (C₉H₈O₄)</w:t>
      </w:r>
      <w:r>
        <w:rPr>
          <w:rFonts w:ascii="Segoe UI" w:hAnsi="Segoe UI" w:cs="Segoe UI"/>
          <w:color w:val="333333"/>
          <w:lang w:val="en"/>
        </w:rPr>
        <w:t xml:space="preserve"> </w:t>
      </w:r>
    </w:p>
    <w:p w14:paraId="159C5651" w14:textId="77777777" w:rsidR="00CD1F2D" w:rsidRDefault="00CD1F2D">
      <w:pPr>
        <w:numPr>
          <w:ilvl w:val="0"/>
          <w:numId w:val="777"/>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Antioxidant and anti-inflammatory </w:t>
      </w:r>
    </w:p>
    <w:p w14:paraId="29A80DC9"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(ii) Chlorogenic Acid (C₁₆H₁₈O₉)</w:t>
      </w:r>
      <w:r>
        <w:rPr>
          <w:rFonts w:ascii="Segoe UI" w:hAnsi="Segoe UI" w:cs="Segoe UI"/>
          <w:color w:val="333333"/>
          <w:lang w:val="en"/>
        </w:rPr>
        <w:t xml:space="preserve"> </w:t>
      </w:r>
    </w:p>
    <w:p w14:paraId="2F259FE1" w14:textId="77777777" w:rsidR="00CD1F2D" w:rsidRDefault="00CD1F2D">
      <w:pPr>
        <w:numPr>
          <w:ilvl w:val="0"/>
          <w:numId w:val="778"/>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Ester of caffeic acid and quinic acid </w:t>
      </w:r>
    </w:p>
    <w:p w14:paraId="517335A2"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(iii) p-Coumaric Acid (C₉H₈O₃)</w:t>
      </w:r>
      <w:r>
        <w:rPr>
          <w:rFonts w:ascii="Segoe UI" w:hAnsi="Segoe UI" w:cs="Segoe UI"/>
          <w:color w:val="333333"/>
          <w:lang w:val="en"/>
        </w:rPr>
        <w:t xml:space="preserve"> </w:t>
      </w:r>
    </w:p>
    <w:p w14:paraId="4BDD58D9" w14:textId="77777777" w:rsidR="00CD1F2D" w:rsidRDefault="00CD1F2D">
      <w:pPr>
        <w:pStyle w:val="Heading4"/>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4. Saponins </w:t>
      </w:r>
    </w:p>
    <w:p w14:paraId="05A6643D"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Equisetonin and related triterpene saponins </w:t>
      </w:r>
    </w:p>
    <w:p w14:paraId="5B601EBF" w14:textId="77777777" w:rsidR="00CD1F2D" w:rsidRDefault="00CD1F2D">
      <w:pPr>
        <w:numPr>
          <w:ilvl w:val="0"/>
          <w:numId w:val="779"/>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Contribute to diuretic effects </w:t>
      </w:r>
    </w:p>
    <w:p w14:paraId="11887422" w14:textId="77777777" w:rsidR="00CD1F2D" w:rsidRDefault="00CD1F2D">
      <w:pPr>
        <w:numPr>
          <w:ilvl w:val="0"/>
          <w:numId w:val="779"/>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Structure similar to other triterpene saponins (oleanane-type) </w:t>
      </w:r>
    </w:p>
    <w:p w14:paraId="3ADC01A9" w14:textId="77777777" w:rsidR="00CD1F2D" w:rsidRDefault="00CD1F2D">
      <w:pPr>
        <w:pStyle w:val="Heading4"/>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5. Alkaloids </w:t>
      </w:r>
    </w:p>
    <w:p w14:paraId="25388AE9"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Nicotine (trace amounts, C₁₀H₁₄N₂)</w:t>
      </w:r>
      <w:r>
        <w:rPr>
          <w:rStyle w:val="Strong"/>
          <w:rFonts w:ascii="Segoe UI" w:hAnsi="Segoe UI" w:cs="Segoe UI"/>
          <w:color w:val="333333"/>
          <w:lang w:val="en"/>
        </w:rPr>
        <w:t xml:space="preserve"> </w:t>
      </w:r>
    </w:p>
    <w:p w14:paraId="0535D04F" w14:textId="77777777" w:rsidR="00CD1F2D" w:rsidRDefault="00CD1F2D">
      <w:pPr>
        <w:numPr>
          <w:ilvl w:val="0"/>
          <w:numId w:val="780"/>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Present in very small quantities </w:t>
      </w:r>
    </w:p>
    <w:p w14:paraId="7C851AFF" w14:textId="77777777" w:rsidR="00CD1F2D" w:rsidRDefault="00CD1F2D">
      <w:pPr>
        <w:numPr>
          <w:ilvl w:val="0"/>
          <w:numId w:val="780"/>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Not primary bioactive </w:t>
      </w:r>
    </w:p>
    <w:p w14:paraId="1969A099"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Palustrine and related alkaloids </w:t>
      </w:r>
    </w:p>
    <w:p w14:paraId="0442E015" w14:textId="77777777" w:rsidR="00CD1F2D" w:rsidRDefault="00CD1F2D">
      <w:pPr>
        <w:numPr>
          <w:ilvl w:val="0"/>
          <w:numId w:val="781"/>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Minor components </w:t>
      </w:r>
    </w:p>
    <w:p w14:paraId="149B3895" w14:textId="77777777" w:rsidR="00CD1F2D" w:rsidRDefault="00CD1F2D">
      <w:pPr>
        <w:pStyle w:val="Heading4"/>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6. Sterols </w:t>
      </w:r>
    </w:p>
    <w:p w14:paraId="21D67363"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β-Sitosterol </w:t>
      </w:r>
      <w:r>
        <w:rPr>
          <w:rFonts w:ascii="Segoe UI" w:hAnsi="Segoe UI" w:cs="Segoe UI"/>
          <w:color w:val="333333"/>
          <w:lang w:val="en"/>
        </w:rPr>
        <w:t>(C₂₉H₅₀O)</w:t>
      </w:r>
      <w:r>
        <w:rPr>
          <w:rFonts w:ascii="Segoe UI" w:hAnsi="Segoe UI" w:cs="Segoe UI"/>
          <w:color w:val="333333"/>
          <w:lang w:val="en"/>
        </w:rPr>
        <w:t xml:space="preserve"> </w:t>
      </w:r>
    </w:p>
    <w:p w14:paraId="3B156CD7" w14:textId="77777777" w:rsidR="00CD1F2D" w:rsidRDefault="00CD1F2D">
      <w:pPr>
        <w:numPr>
          <w:ilvl w:val="0"/>
          <w:numId w:val="782"/>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Plant sterol with anti-inflammatory properties </w:t>
      </w:r>
    </w:p>
    <w:p w14:paraId="3FFD3FB5" w14:textId="77777777" w:rsidR="00CD1F2D" w:rsidRDefault="00CD1F2D">
      <w:pPr>
        <w:numPr>
          <w:ilvl w:val="0"/>
          <w:numId w:val="782"/>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Structure provided in previous responses </w:t>
      </w:r>
    </w:p>
    <w:p w14:paraId="7181E728"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Campesterol </w:t>
      </w:r>
    </w:p>
    <w:p w14:paraId="1F8DD2A8" w14:textId="77777777" w:rsidR="00CD1F2D" w:rsidRDefault="00CD1F2D">
      <w:pPr>
        <w:numPr>
          <w:ilvl w:val="0"/>
          <w:numId w:val="783"/>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Related phytosterol </w:t>
      </w:r>
    </w:p>
    <w:p w14:paraId="1ED74AE1" w14:textId="77777777" w:rsidR="00CD1F2D" w:rsidRDefault="00CD1F2D">
      <w:pPr>
        <w:pStyle w:val="Heading4"/>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7. Other Compounds </w:t>
      </w:r>
    </w:p>
    <w:p w14:paraId="44605708" w14:textId="77777777" w:rsidR="00CD1F2D" w:rsidRDefault="00CD1F2D">
      <w:pPr>
        <w:numPr>
          <w:ilvl w:val="0"/>
          <w:numId w:val="784"/>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Vitamin C (Ascorbic Acid): </w:t>
      </w:r>
      <w:r>
        <w:rPr>
          <w:rFonts w:ascii="Segoe UI" w:eastAsia="Times New Roman" w:hAnsi="Segoe UI" w:cs="Segoe UI"/>
          <w:color w:val="333333"/>
          <w:lang w:val="en"/>
        </w:rPr>
        <w:t xml:space="preserve">Moderate amounts </w:t>
      </w:r>
    </w:p>
    <w:p w14:paraId="3EF797B6" w14:textId="77777777" w:rsidR="00CD1F2D" w:rsidRDefault="00CD1F2D">
      <w:pPr>
        <w:numPr>
          <w:ilvl w:val="0"/>
          <w:numId w:val="784"/>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Thiaminase: </w:t>
      </w:r>
      <w:r>
        <w:rPr>
          <w:rFonts w:ascii="Segoe UI" w:eastAsia="Times New Roman" w:hAnsi="Segoe UI" w:cs="Segoe UI"/>
          <w:color w:val="333333"/>
          <w:lang w:val="en"/>
        </w:rPr>
        <w:t xml:space="preserve">Enzyme that degrades thiamine (vitamin B1) – responsible for toxicity with long-term use </w:t>
      </w:r>
      <w:r>
        <w:rPr>
          <w:rFonts w:ascii="Segoe UI" w:eastAsia="Times New Roman" w:hAnsi="Segoe UI" w:cs="Segoe UI"/>
          <w:color w:val="333333"/>
          <w:vertAlign w:val="superscript"/>
          <w:lang w:val="en"/>
        </w:rPr>
        <w:t xml:space="preserve">[1] </w:t>
      </w:r>
    </w:p>
    <w:p w14:paraId="3B83F7BC" w14:textId="77777777" w:rsidR="00CD1F2D" w:rsidRDefault="00CD1F2D">
      <w:pPr>
        <w:numPr>
          <w:ilvl w:val="0"/>
          <w:numId w:val="784"/>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Tannins: </w:t>
      </w:r>
      <w:r>
        <w:rPr>
          <w:rFonts w:ascii="Segoe UI" w:eastAsia="Times New Roman" w:hAnsi="Segoe UI" w:cs="Segoe UI"/>
          <w:color w:val="333333"/>
          <w:lang w:val="en"/>
        </w:rPr>
        <w:t xml:space="preserve">Astringent properties </w:t>
      </w:r>
    </w:p>
    <w:p w14:paraId="50C3C03C" w14:textId="77777777" w:rsidR="00CD1F2D" w:rsidRDefault="00CD1F2D">
      <w:pPr>
        <w:numPr>
          <w:ilvl w:val="0"/>
          <w:numId w:val="784"/>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Minerals: </w:t>
      </w:r>
      <w:r>
        <w:rPr>
          <w:rFonts w:ascii="Segoe UI" w:eastAsia="Times New Roman" w:hAnsi="Segoe UI" w:cs="Segoe UI"/>
          <w:color w:val="333333"/>
          <w:lang w:val="en"/>
        </w:rPr>
        <w:t xml:space="preserve">Calcium, potassium, manganese, iron </w:t>
      </w:r>
    </w:p>
    <w:p w14:paraId="00B2AEF1"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Biochemical Mechanisms (Condensed) </w:t>
      </w:r>
    </w:p>
    <w:p w14:paraId="61EE11AA"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 Bone and Connective Tissue Support – Silicon’s Primary Role </w:t>
      </w:r>
    </w:p>
    <w:p w14:paraId="052896DB"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1: Collagen Cross-Linking Enhancement </w:t>
      </w:r>
    </w:p>
    <w:p w14:paraId="01300450"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Silicic Acid + Collagen → Enhanced collagen structure Silicon stabilizes collagen through: 1. Cross-linking of collagen fibers 2. Enhancement of prolyl hydroxylase activity (collagen synthesis enzyme) 3. Stimulation of osteoblast differentiation Reaction at molecular level: Si(OH)₄ + Collagen-OH groups → Si-O-Collagen bonds(Silicon forms bridges between collagen molecules) Result: Stronger, more stable collagen matrix</w:t>
      </w:r>
      <w:r>
        <w:rPr>
          <w:rFonts w:ascii="Segoe UI" w:hAnsi="Segoe UI" w:cs="Segoe UI"/>
          <w:color w:val="333333"/>
          <w:lang w:val="en"/>
        </w:rPr>
        <w:t xml:space="preserve"> </w:t>
      </w:r>
    </w:p>
    <w:p w14:paraId="2A221FBF"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2: Bone Mineralization </w:t>
      </w:r>
    </w:p>
    <w:p w14:paraId="7A289C14"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Silicon + Calcium + Bone Matrix Proteins →Enhanced hydroxyapatite deposition →Increased bone mineral density Silicon is concentrated in:- Active calcification sites- Osteoid (unmineralized bone matrix)- Young bone tissue Silicon accelerates: Ca₁₀(PO₄)₆(OH)₂ (hydroxyapatite) formation</w:t>
      </w:r>
      <w:r>
        <w:rPr>
          <w:rFonts w:ascii="Segoe UI" w:hAnsi="Segoe UI" w:cs="Segoe UI"/>
          <w:color w:val="333333"/>
          <w:lang w:val="en"/>
        </w:rPr>
        <w:t xml:space="preserve"> </w:t>
      </w:r>
      <w:r>
        <w:rPr>
          <w:rFonts w:ascii="Segoe UI" w:hAnsi="Segoe UI" w:cs="Segoe UI"/>
          <w:color w:val="333333"/>
          <w:vertAlign w:val="superscript"/>
          <w:lang w:val="en"/>
        </w:rPr>
        <w:t xml:space="preserve">[10] </w:t>
      </w:r>
    </w:p>
    <w:p w14:paraId="02F8B1BA"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3: Glycosaminoglycan (GAG) Synthesis </w:t>
      </w:r>
    </w:p>
    <w:p w14:paraId="19C6F195"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Silicon → Stimulates synthesis of:- Hyaluronic acid- Chondroitin sulfate- Dermatan sulfate These GAGs are essential components of:- Cartilage- Synovial fluid (joint lubrication)- Connective tissue matrix- Skin structure</w:t>
      </w:r>
      <w:r>
        <w:rPr>
          <w:rFonts w:ascii="Segoe UI" w:hAnsi="Segoe UI" w:cs="Segoe UI"/>
          <w:color w:val="333333"/>
          <w:lang w:val="en"/>
        </w:rPr>
        <w:t xml:space="preserve"> </w:t>
      </w:r>
      <w:r>
        <w:rPr>
          <w:rFonts w:ascii="Segoe UI" w:hAnsi="Segoe UI" w:cs="Segoe UI"/>
          <w:color w:val="333333"/>
          <w:vertAlign w:val="superscript"/>
          <w:lang w:val="en"/>
        </w:rPr>
        <w:t xml:space="preserve">[15] </w:t>
      </w:r>
    </w:p>
    <w:p w14:paraId="002E9FC7"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B. Diuretic Effects </w:t>
      </w:r>
    </w:p>
    <w:p w14:paraId="17B433B7"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4: Renal Tubule Stimulation </w:t>
      </w:r>
    </w:p>
    <w:p w14:paraId="7730C394"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Flavonoids + Saponins → Increased renal blood flow →Enhanced glomerular filtration rate (GFR) →Increased urine production Also: Inhibition of sodium reabsorption in tubules →Osmotic retention of water in urine → Diuresis</w:t>
      </w:r>
      <w:r>
        <w:rPr>
          <w:rFonts w:ascii="Segoe UI" w:hAnsi="Segoe UI" w:cs="Segoe UI"/>
          <w:color w:val="333333"/>
          <w:lang w:val="en"/>
        </w:rPr>
        <w:t xml:space="preserve"> </w:t>
      </w:r>
      <w:r>
        <w:rPr>
          <w:rFonts w:ascii="Segoe UI" w:hAnsi="Segoe UI" w:cs="Segoe UI"/>
          <w:color w:val="333333"/>
          <w:vertAlign w:val="superscript"/>
          <w:lang w:val="en"/>
        </w:rPr>
        <w:t xml:space="preserve">[2] </w:t>
      </w:r>
    </w:p>
    <w:p w14:paraId="24CBF3A5"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5: Potassium-Sparing Diuretic </w:t>
      </w:r>
    </w:p>
    <w:p w14:paraId="3F4EB5C4"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Unlike pharmaceutical diuretics, horsetail’s mineral content(especially potassium) replaces electrolytes lost in urine →No potassium depletion Result: Safe, gentle diuretic effect</w:t>
      </w:r>
      <w:r>
        <w:rPr>
          <w:rFonts w:ascii="Segoe UI" w:hAnsi="Segoe UI" w:cs="Segoe UI"/>
          <w:color w:val="333333"/>
          <w:lang w:val="en"/>
        </w:rPr>
        <w:t xml:space="preserve"> </w:t>
      </w:r>
      <w:r>
        <w:rPr>
          <w:rFonts w:ascii="Segoe UI" w:hAnsi="Segoe UI" w:cs="Segoe UI"/>
          <w:color w:val="333333"/>
          <w:vertAlign w:val="superscript"/>
          <w:lang w:val="en"/>
        </w:rPr>
        <w:t xml:space="preserve">[2] </w:t>
      </w:r>
    </w:p>
    <w:p w14:paraId="499FFC37"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 Hemostatic (Blood Clotting) Effects </w:t>
      </w:r>
    </w:p>
    <w:p w14:paraId="199BA5EC"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6: Vascular Wall Strengthening </w:t>
      </w:r>
    </w:p>
    <w:p w14:paraId="0338FD58"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Silicon + Flavonoids → Enhanced capillary integrity →Reduced capillary fragility → Less bleeding Silicon strengthens:- Endothelial cell connections- Basement membrane structure- Vascular smooth muscle</w:t>
      </w:r>
      <w:r>
        <w:rPr>
          <w:rFonts w:ascii="Segoe UI" w:hAnsi="Segoe UI" w:cs="Segoe UI"/>
          <w:color w:val="333333"/>
          <w:lang w:val="en"/>
        </w:rPr>
        <w:t xml:space="preserve"> </w:t>
      </w:r>
    </w:p>
    <w:p w14:paraId="3C5BCBB2"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7: Platelet Aggregation </w:t>
      </w:r>
    </w:p>
    <w:p w14:paraId="28A24462"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Phenolic compounds → Modulate platelet function →Appropriate clotting response (neither excessive nor insufficient)</w:t>
      </w:r>
      <w:r>
        <w:rPr>
          <w:rFonts w:ascii="Segoe UI" w:hAnsi="Segoe UI" w:cs="Segoe UI"/>
          <w:color w:val="333333"/>
          <w:lang w:val="en"/>
        </w:rPr>
        <w:t xml:space="preserve"> </w:t>
      </w:r>
    </w:p>
    <w:p w14:paraId="7426307A"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D. Anti-Inflammatory Mechanisms </w:t>
      </w:r>
    </w:p>
    <w:p w14:paraId="781EA018"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8: COX and LOX Inhibition </w:t>
      </w:r>
    </w:p>
    <w:p w14:paraId="49F0A896"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Flavonoids + Phenolic acids →Inhibit cyclooxygenase (COX-2) →Reduced prostaglandin synthesis →Decreased inflammation Also: Lipoxygenase (LOX) inhibition →Reduced leukotriene production</w:t>
      </w:r>
      <w:r>
        <w:rPr>
          <w:rFonts w:ascii="Segoe UI" w:hAnsi="Segoe UI" w:cs="Segoe UI"/>
          <w:color w:val="333333"/>
          <w:lang w:val="en"/>
        </w:rPr>
        <w:t xml:space="preserve"> </w:t>
      </w:r>
      <w:r>
        <w:rPr>
          <w:rFonts w:ascii="Segoe UI" w:hAnsi="Segoe UI" w:cs="Segoe UI"/>
          <w:color w:val="333333"/>
          <w:vertAlign w:val="superscript"/>
          <w:lang w:val="en"/>
        </w:rPr>
        <w:t xml:space="preserve">[12] </w:t>
      </w:r>
    </w:p>
    <w:p w14:paraId="308063AD"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9: Antioxidant Protection </w:t>
      </w:r>
    </w:p>
    <w:p w14:paraId="487CADE0"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Quercetin + Kaempferol + Caffeic acid + ROS →Neutralized free radicals →Protection from oxidative inflammation Silicon itself has antioxidant properties: Si(OH)₄ + •OH → Complexes that neutralize radicals</w:t>
      </w:r>
      <w:r>
        <w:rPr>
          <w:rFonts w:ascii="Segoe UI" w:hAnsi="Segoe UI" w:cs="Segoe UI"/>
          <w:color w:val="333333"/>
          <w:lang w:val="en"/>
        </w:rPr>
        <w:t xml:space="preserve"> </w:t>
      </w:r>
      <w:r>
        <w:rPr>
          <w:rFonts w:ascii="Segoe UI" w:hAnsi="Segoe UI" w:cs="Segoe UI"/>
          <w:color w:val="333333"/>
          <w:vertAlign w:val="superscript"/>
          <w:lang w:val="en"/>
        </w:rPr>
        <w:t xml:space="preserve">[12] </w:t>
      </w:r>
    </w:p>
    <w:p w14:paraId="722755E5"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E. Antimicrobial Effects </w:t>
      </w:r>
    </w:p>
    <w:p w14:paraId="6A172521"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10: Silica Abrasive Action </w:t>
      </w:r>
    </w:p>
    <w:p w14:paraId="14F85568"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Physical mechanism: Silica particles (rough texture) → Mechanical disruption of:- Bacterial cell walls- Fungal cell walls- Parasites Combined with: Saponins + Phenolics → Chemical antimicrobial effects</w:t>
      </w:r>
      <w:r>
        <w:rPr>
          <w:rFonts w:ascii="Segoe UI" w:hAnsi="Segoe UI" w:cs="Segoe UI"/>
          <w:color w:val="333333"/>
          <w:lang w:val="en"/>
        </w:rPr>
        <w:t xml:space="preserve"> </w:t>
      </w:r>
    </w:p>
    <w:p w14:paraId="15F13845"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F. Hair and Nail Strengthening </w:t>
      </w:r>
    </w:p>
    <w:p w14:paraId="62087F76"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11: Keratin Structure Enhancement </w:t>
      </w:r>
    </w:p>
    <w:p w14:paraId="7B0ECE3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Silicon incorporation into keratin: Si(OH)₄ → Absorbed and transported to hair follicles/nail matrix →Cross-links sulfur bridges in keratin →Stronger, more flexible hair and nails Reaction: Silicon stabilizes disulfide bonds (S-S) in keratin structure</w:t>
      </w:r>
      <w:r>
        <w:rPr>
          <w:rFonts w:ascii="Segoe UI" w:hAnsi="Segoe UI" w:cs="Segoe UI"/>
          <w:color w:val="333333"/>
          <w:lang w:val="en"/>
        </w:rPr>
        <w:t xml:space="preserve"> </w:t>
      </w:r>
    </w:p>
    <w:p w14:paraId="020B34D0"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12: Improved Microcirculation to Follicles </w:t>
      </w:r>
    </w:p>
    <w:p w14:paraId="02F5AEA9"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Flavonoids → Enhanced blood flow to scalp →Better nutrient delivery to hair follicles →Healthier hair growth</w:t>
      </w:r>
      <w:r>
        <w:rPr>
          <w:rFonts w:ascii="Segoe UI" w:hAnsi="Segoe UI" w:cs="Segoe UI"/>
          <w:color w:val="333333"/>
          <w:lang w:val="en"/>
        </w:rPr>
        <w:t xml:space="preserve"> </w:t>
      </w:r>
    </w:p>
    <w:p w14:paraId="263A4B7C"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G. Kidney Stone Prevention </w:t>
      </w:r>
    </w:p>
    <w:p w14:paraId="256EA677"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13: Urinary pH Modification </w:t>
      </w:r>
    </w:p>
    <w:p w14:paraId="20F4EDF0"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Alkaloid and mineral content →Slight increase in urinary pH →Reduced crystallization of calcium oxalate and uric acid →Prevention of kidney stone formation Also: Increased urine volume (diuretic effect) →Dilution prevents crystal formation</w:t>
      </w:r>
      <w:r>
        <w:rPr>
          <w:rFonts w:ascii="Segoe UI" w:hAnsi="Segoe UI" w:cs="Segoe UI"/>
          <w:color w:val="333333"/>
          <w:lang w:val="en"/>
        </w:rPr>
        <w:t xml:space="preserve"> </w:t>
      </w:r>
    </w:p>
    <w:p w14:paraId="6F58C755"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H. Wound Healing </w:t>
      </w:r>
    </w:p>
    <w:p w14:paraId="3BE3FC18"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14: Enhanced Epithelialization </w:t>
      </w:r>
    </w:p>
    <w:p w14:paraId="344AF412"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Silicon → Stimulates fibroblast proliferation →Increased collagen deposition →Faster wound closure Flavonoids → Antimicrobial protection +Antioxidant protection during healing Astringent tannins → Protein precipitation →Protective layer on wound surface</w:t>
      </w:r>
      <w:r>
        <w:rPr>
          <w:rFonts w:ascii="Segoe UI" w:hAnsi="Segoe UI" w:cs="Segoe UI"/>
          <w:color w:val="333333"/>
          <w:lang w:val="en"/>
        </w:rPr>
        <w:t xml:space="preserve"> </w:t>
      </w:r>
    </w:p>
    <w:p w14:paraId="3A8217BA"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I. Thiaminase Toxicity Mechanism (Safety Concern) </w:t>
      </w:r>
    </w:p>
    <w:p w14:paraId="2BD51576"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Mechanism 15: Vitamin B1 Degradation </w:t>
      </w:r>
    </w:p>
    <w:p w14:paraId="28A51002"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Thiaminase enzyme (in horsetail) + Thiamine (Vitamin B1) →Thiamine breakdown → Thiamine deficiency Reaction: Thiamine (intact) –[Thiaminase]–</w:t>
      </w:r>
      <w:r>
        <w:rPr>
          <w:rFonts w:ascii="Segoe UI" w:hAnsi="Segoe UI" w:cs="Segoe UI"/>
          <w:color w:val="333333"/>
          <w:lang w:val="en"/>
        </w:rPr>
        <w:t xml:space="preserve">&gt; </w:t>
      </w:r>
      <w:r>
        <w:rPr>
          <w:rFonts w:ascii="Segoe UI" w:hAnsi="Segoe UI" w:cs="Segoe UI"/>
          <w:color w:val="333333"/>
          <w:lang w:val="en"/>
        </w:rPr>
        <w:t xml:space="preserve">Pyrimidine fragment + Thiazole fragment (inactive) Result: With long-term use:- Beriberi symptoms (neurological, cardiovascular)- Muscle weakness- Cognitive impairment Prevention: Moderate use, supplementation if needed </w:t>
      </w:r>
      <w:r>
        <w:rPr>
          <w:rFonts w:ascii="Segoe UI" w:hAnsi="Segoe UI" w:cs="Segoe UI"/>
          <w:color w:val="333333"/>
          <w:vertAlign w:val="superscript"/>
          <w:lang w:val="en"/>
        </w:rPr>
        <w:t xml:space="preserve">[1] </w:t>
      </w:r>
    </w:p>
    <w:p w14:paraId="5F63E2C8"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Structure-Activity Relationships </w:t>
      </w:r>
    </w:p>
    <w:p w14:paraId="16000C7E" w14:textId="77777777" w:rsidR="00CD1F2D" w:rsidRDefault="00CD1F2D">
      <w:pPr>
        <w:numPr>
          <w:ilvl w:val="0"/>
          <w:numId w:val="78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Small Size of Silicic Acid Monomer: Enables absorption and transport throughout body; crosses into cells and tissues </w:t>
      </w:r>
    </w:p>
    <w:p w14:paraId="1AEBFE97" w14:textId="77777777" w:rsidR="00CD1F2D" w:rsidRDefault="00CD1F2D">
      <w:pPr>
        <w:numPr>
          <w:ilvl w:val="0"/>
          <w:numId w:val="78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Multiple Hydroxyl Groups (Si(OH)₄):High water solubility; ability to form hydrogen bonds with proteins and polysaccharides</w:t>
      </w:r>
      <w:r>
        <w:rPr>
          <w:rFonts w:ascii="Segoe UI" w:eastAsia="Times New Roman" w:hAnsi="Segoe UI" w:cs="Segoe UI"/>
          <w:color w:val="333333"/>
          <w:lang w:val="en"/>
        </w:rPr>
        <w:t xml:space="preserve"> </w:t>
      </w:r>
    </w:p>
    <w:p w14:paraId="6A929EE6" w14:textId="77777777" w:rsidR="00CD1F2D" w:rsidRDefault="00CD1F2D">
      <w:pPr>
        <w:numPr>
          <w:ilvl w:val="0"/>
          <w:numId w:val="78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Silicon-Oxygen Bond Formation: Creates stable cross-links in connective tissue; strengthens structural proteins </w:t>
      </w:r>
    </w:p>
    <w:p w14:paraId="15E6D8AA" w14:textId="77777777" w:rsidR="00CD1F2D" w:rsidRDefault="00CD1F2D">
      <w:pPr>
        <w:numPr>
          <w:ilvl w:val="0"/>
          <w:numId w:val="78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Flavonoid Phenolic Structure: Antioxidant activity; enzyme inhibition; vascular protection </w:t>
      </w:r>
    </w:p>
    <w:p w14:paraId="5412B5F1" w14:textId="77777777" w:rsidR="00CD1F2D" w:rsidRDefault="00CD1F2D">
      <w:pPr>
        <w:numPr>
          <w:ilvl w:val="0"/>
          <w:numId w:val="78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Amorphous Silica Structure: Rough texture provides physical abrasive properties for cleaning and antimicrobial action </w:t>
      </w:r>
    </w:p>
    <w:p w14:paraId="6CDAC3A0" w14:textId="77777777" w:rsidR="00CD1F2D" w:rsidRDefault="00CD1F2D">
      <w:pPr>
        <w:numPr>
          <w:ilvl w:val="0"/>
          <w:numId w:val="78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Saponin Amphipathic Nature: Enables membrane interaction for diuretic and antimicrobial effects </w:t>
      </w:r>
    </w:p>
    <w:p w14:paraId="1F8FD29A" w14:textId="77777777" w:rsidR="00CD1F2D" w:rsidRDefault="00CD1F2D">
      <w:pPr>
        <w:pStyle w:val="Heading3"/>
        <w:divId w:val="49329791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Preparation and Safety Considerations </w:t>
      </w:r>
    </w:p>
    <w:p w14:paraId="6B8F32FD"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Traditional Tea Preparation </w:t>
      </w:r>
    </w:p>
    <w:p w14:paraId="6FA3F3F7" w14:textId="77777777" w:rsidR="00CD1F2D" w:rsidRDefault="00CD1F2D">
      <w:pPr>
        <w:numPr>
          <w:ilvl w:val="0"/>
          <w:numId w:val="786"/>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Use 1-2 teaspoons dried horsetail stems per cup </w:t>
      </w:r>
    </w:p>
    <w:p w14:paraId="7FD345D6" w14:textId="77777777" w:rsidR="00CD1F2D" w:rsidRDefault="00CD1F2D">
      <w:pPr>
        <w:numPr>
          <w:ilvl w:val="0"/>
          <w:numId w:val="786"/>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Simmer (not just steep) for 10-15 minutes to extract silicon </w:t>
      </w:r>
    </w:p>
    <w:p w14:paraId="672B0D5D" w14:textId="77777777" w:rsidR="00CD1F2D" w:rsidRDefault="00CD1F2D">
      <w:pPr>
        <w:numPr>
          <w:ilvl w:val="0"/>
          <w:numId w:val="786"/>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Strain thoroughly </w:t>
      </w:r>
    </w:p>
    <w:p w14:paraId="79AC94E7" w14:textId="77777777" w:rsidR="00CD1F2D" w:rsidRDefault="00CD1F2D">
      <w:pPr>
        <w:numPr>
          <w:ilvl w:val="0"/>
          <w:numId w:val="786"/>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Drink 1-3 cups daily for short periods (2-3 weeks maximum) </w:t>
      </w:r>
    </w:p>
    <w:p w14:paraId="6CD9663D"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3333"/>
          <w:lang w:val="en"/>
        </w:rPr>
        <w:t xml:space="preserve">For External Use </w:t>
      </w:r>
    </w:p>
    <w:p w14:paraId="6B3429F8" w14:textId="77777777" w:rsidR="00CD1F2D" w:rsidRDefault="00CD1F2D">
      <w:pPr>
        <w:numPr>
          <w:ilvl w:val="0"/>
          <w:numId w:val="787"/>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Poultice of fresh crushed stems </w:t>
      </w:r>
    </w:p>
    <w:p w14:paraId="4B3AFA04" w14:textId="77777777" w:rsidR="00CD1F2D" w:rsidRDefault="00CD1F2D">
      <w:pPr>
        <w:numPr>
          <w:ilvl w:val="0"/>
          <w:numId w:val="787"/>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Decoction as wash for wounds </w:t>
      </w:r>
    </w:p>
    <w:p w14:paraId="30964D16" w14:textId="77777777" w:rsidR="00CD1F2D" w:rsidRDefault="00CD1F2D">
      <w:pPr>
        <w:numPr>
          <w:ilvl w:val="0"/>
          <w:numId w:val="787"/>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Hair rinse from strong decoction </w:t>
      </w:r>
    </w:p>
    <w:p w14:paraId="11181279"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FF0000"/>
          <w:lang w:val="en"/>
        </w:rPr>
        <w:t xml:space="preserve">CRITICAL SAFETY WARNINGS </w:t>
      </w:r>
    </w:p>
    <w:p w14:paraId="63895863" w14:textId="77777777" w:rsidR="00CD1F2D" w:rsidRDefault="00CD1F2D">
      <w:pPr>
        <w:numPr>
          <w:ilvl w:val="0"/>
          <w:numId w:val="788"/>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Thiaminase Content: </w:t>
      </w:r>
    </w:p>
    <w:p w14:paraId="2710C328" w14:textId="77777777" w:rsidR="00CD1F2D" w:rsidRDefault="00CD1F2D">
      <w:pPr>
        <w:numPr>
          <w:ilvl w:val="0"/>
          <w:numId w:val="789"/>
        </w:numPr>
        <w:spacing w:before="100" w:beforeAutospacing="1" w:after="100" w:afterAutospacing="1"/>
        <w:ind w:left="1440"/>
        <w:divId w:val="493297916"/>
        <w:rPr>
          <w:rFonts w:ascii="Segoe UI" w:eastAsia="Times New Roman" w:hAnsi="Segoe UI" w:cs="Segoe UI"/>
          <w:color w:val="333333"/>
          <w:lang w:val="en"/>
        </w:rPr>
      </w:pPr>
    </w:p>
    <w:p w14:paraId="491B8C4E" w14:textId="77777777" w:rsidR="00CD1F2D" w:rsidRDefault="00CD1F2D">
      <w:pPr>
        <w:numPr>
          <w:ilvl w:val="1"/>
          <w:numId w:val="789"/>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Destroys vitamin B1 (thiamine) </w:t>
      </w:r>
    </w:p>
    <w:p w14:paraId="40E25DB5" w14:textId="77777777" w:rsidR="00CD1F2D" w:rsidRDefault="00CD1F2D">
      <w:pPr>
        <w:numPr>
          <w:ilvl w:val="1"/>
          <w:numId w:val="789"/>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Do NOT use long-term (maximum 6 weeks) </w:t>
      </w:r>
    </w:p>
    <w:p w14:paraId="4731CCA2" w14:textId="77777777" w:rsidR="00CD1F2D" w:rsidRDefault="00CD1F2D">
      <w:pPr>
        <w:numPr>
          <w:ilvl w:val="1"/>
          <w:numId w:val="789"/>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Take breaks between courses </w:t>
      </w:r>
    </w:p>
    <w:p w14:paraId="5C84418F" w14:textId="77777777" w:rsidR="00CD1F2D" w:rsidRDefault="00CD1F2D">
      <w:pPr>
        <w:numPr>
          <w:ilvl w:val="1"/>
          <w:numId w:val="789"/>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Consider B-vitamin supplementation with use </w:t>
      </w:r>
    </w:p>
    <w:p w14:paraId="58D3FB91" w14:textId="77777777" w:rsidR="00CD1F2D" w:rsidRDefault="00CD1F2D">
      <w:pPr>
        <w:numPr>
          <w:ilvl w:val="0"/>
          <w:numId w:val="790"/>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Not for </w:t>
      </w:r>
    </w:p>
    <w:p w14:paraId="5766C3BD" w14:textId="77777777" w:rsidR="00CD1F2D" w:rsidRDefault="00CD1F2D">
      <w:pPr>
        <w:numPr>
          <w:ilvl w:val="0"/>
          <w:numId w:val="791"/>
        </w:numPr>
        <w:spacing w:before="100" w:beforeAutospacing="1" w:after="100" w:afterAutospacing="1"/>
        <w:ind w:left="1440"/>
        <w:divId w:val="493297916"/>
        <w:rPr>
          <w:rFonts w:ascii="Segoe UI" w:eastAsia="Times New Roman" w:hAnsi="Segoe UI" w:cs="Segoe UI"/>
          <w:color w:val="333333"/>
          <w:lang w:val="en"/>
        </w:rPr>
      </w:pPr>
    </w:p>
    <w:p w14:paraId="1C70103D" w14:textId="77777777" w:rsidR="00CD1F2D" w:rsidRDefault="00CD1F2D">
      <w:pPr>
        <w:numPr>
          <w:ilvl w:val="1"/>
          <w:numId w:val="791"/>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Pregnant or breastfeeding women </w:t>
      </w:r>
    </w:p>
    <w:p w14:paraId="122BC131" w14:textId="77777777" w:rsidR="00CD1F2D" w:rsidRDefault="00CD1F2D">
      <w:pPr>
        <w:numPr>
          <w:ilvl w:val="1"/>
          <w:numId w:val="791"/>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Children </w:t>
      </w:r>
    </w:p>
    <w:p w14:paraId="339F1DCA" w14:textId="77777777" w:rsidR="00CD1F2D" w:rsidRDefault="00CD1F2D">
      <w:pPr>
        <w:numPr>
          <w:ilvl w:val="1"/>
          <w:numId w:val="791"/>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People with heart or kidney disease (diuretic effect) </w:t>
      </w:r>
    </w:p>
    <w:p w14:paraId="7A468F91" w14:textId="77777777" w:rsidR="00CD1F2D" w:rsidRDefault="00CD1F2D">
      <w:pPr>
        <w:numPr>
          <w:ilvl w:val="1"/>
          <w:numId w:val="791"/>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Those with edema from heart/kidney disease </w:t>
      </w:r>
    </w:p>
    <w:p w14:paraId="7FFEAEEC" w14:textId="77777777" w:rsidR="00CD1F2D" w:rsidRDefault="00CD1F2D">
      <w:pPr>
        <w:numPr>
          <w:ilvl w:val="1"/>
          <w:numId w:val="791"/>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Diabetics (may affect blood sugar) </w:t>
      </w:r>
    </w:p>
    <w:p w14:paraId="6889A0AC" w14:textId="77777777" w:rsidR="00CD1F2D" w:rsidRDefault="00CD1F2D">
      <w:pPr>
        <w:numPr>
          <w:ilvl w:val="0"/>
          <w:numId w:val="792"/>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Drug Interactions </w:t>
      </w:r>
    </w:p>
    <w:p w14:paraId="02E5D9F4" w14:textId="77777777" w:rsidR="00CD1F2D" w:rsidRDefault="00CD1F2D">
      <w:pPr>
        <w:numPr>
          <w:ilvl w:val="0"/>
          <w:numId w:val="793"/>
        </w:numPr>
        <w:spacing w:before="100" w:beforeAutospacing="1" w:after="100" w:afterAutospacing="1"/>
        <w:ind w:left="1440"/>
        <w:divId w:val="493297916"/>
        <w:rPr>
          <w:rFonts w:ascii="Segoe UI" w:eastAsia="Times New Roman" w:hAnsi="Segoe UI" w:cs="Segoe UI"/>
          <w:color w:val="333333"/>
          <w:lang w:val="en"/>
        </w:rPr>
      </w:pPr>
    </w:p>
    <w:p w14:paraId="46E71598" w14:textId="77777777" w:rsidR="00CD1F2D" w:rsidRDefault="00CD1F2D">
      <w:pPr>
        <w:numPr>
          <w:ilvl w:val="1"/>
          <w:numId w:val="793"/>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Diuretic medications (additive effect) </w:t>
      </w:r>
    </w:p>
    <w:p w14:paraId="2A344BA7" w14:textId="77777777" w:rsidR="00CD1F2D" w:rsidRDefault="00CD1F2D">
      <w:pPr>
        <w:numPr>
          <w:ilvl w:val="1"/>
          <w:numId w:val="793"/>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Lithium (reduced excretion) </w:t>
      </w:r>
    </w:p>
    <w:p w14:paraId="33471192" w14:textId="77777777" w:rsidR="00CD1F2D" w:rsidRDefault="00CD1F2D">
      <w:pPr>
        <w:numPr>
          <w:ilvl w:val="1"/>
          <w:numId w:val="793"/>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Diabetes medications (may lower blood sugar) </w:t>
      </w:r>
    </w:p>
    <w:p w14:paraId="4879E7F4" w14:textId="77777777" w:rsidR="00CD1F2D" w:rsidRDefault="00CD1F2D">
      <w:pPr>
        <w:numPr>
          <w:ilvl w:val="1"/>
          <w:numId w:val="793"/>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Potassium supplements (risk of hyperkalemia) </w:t>
      </w:r>
    </w:p>
    <w:p w14:paraId="07C45449" w14:textId="77777777" w:rsidR="00CD1F2D" w:rsidRDefault="00CD1F2D">
      <w:pPr>
        <w:numPr>
          <w:ilvl w:val="0"/>
          <w:numId w:val="794"/>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Other Concerns </w:t>
      </w:r>
    </w:p>
    <w:p w14:paraId="11E2236E" w14:textId="77777777" w:rsidR="00CD1F2D" w:rsidRDefault="00CD1F2D">
      <w:pPr>
        <w:numPr>
          <w:ilvl w:val="0"/>
          <w:numId w:val="795"/>
        </w:numPr>
        <w:spacing w:before="100" w:beforeAutospacing="1" w:after="100" w:afterAutospacing="1"/>
        <w:ind w:left="1440"/>
        <w:divId w:val="493297916"/>
        <w:rPr>
          <w:rFonts w:ascii="Segoe UI" w:eastAsia="Times New Roman" w:hAnsi="Segoe UI" w:cs="Segoe UI"/>
          <w:color w:val="333333"/>
          <w:lang w:val="en"/>
        </w:rPr>
      </w:pPr>
    </w:p>
    <w:p w14:paraId="2B75DB33" w14:textId="77777777" w:rsidR="00CD1F2D" w:rsidRDefault="00CD1F2D">
      <w:pPr>
        <w:numPr>
          <w:ilvl w:val="1"/>
          <w:numId w:val="79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Contains nicotine (trace amounts) – avoid if nicotine-sensitive </w:t>
      </w:r>
    </w:p>
    <w:p w14:paraId="6366FBC2" w14:textId="77777777" w:rsidR="00CD1F2D" w:rsidRDefault="00CD1F2D">
      <w:pPr>
        <w:numPr>
          <w:ilvl w:val="1"/>
          <w:numId w:val="79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May worsen hypokalemia (low potassium) </w:t>
      </w:r>
    </w:p>
    <w:p w14:paraId="00D51F37" w14:textId="77777777" w:rsidR="00CD1F2D" w:rsidRDefault="00CD1F2D">
      <w:pPr>
        <w:numPr>
          <w:ilvl w:val="1"/>
          <w:numId w:val="795"/>
        </w:numPr>
        <w:spacing w:before="100" w:beforeAutospacing="1" w:after="100" w:afterAutospacing="1"/>
        <w:divId w:val="493297916"/>
        <w:rPr>
          <w:rFonts w:ascii="Segoe UI" w:eastAsia="Times New Roman" w:hAnsi="Segoe UI" w:cs="Segoe UI"/>
          <w:color w:val="333333"/>
          <w:lang w:val="en"/>
        </w:rPr>
      </w:pPr>
      <w:r>
        <w:rPr>
          <w:rFonts w:ascii="Segoe UI" w:eastAsia="Times New Roman" w:hAnsi="Segoe UI" w:cs="Segoe UI"/>
          <w:color w:val="333333"/>
          <w:lang w:val="en"/>
        </w:rPr>
        <w:t xml:space="preserve">Harvest from clean areas only (accumulates heavy metals) </w:t>
      </w:r>
    </w:p>
    <w:p w14:paraId="0B1B3D60" w14:textId="77777777" w:rsidR="00CD1F2D" w:rsidRDefault="00CD1F2D">
      <w:pPr>
        <w:numPr>
          <w:ilvl w:val="0"/>
          <w:numId w:val="796"/>
        </w:numPr>
        <w:spacing w:before="100" w:beforeAutospacing="1" w:after="100" w:afterAutospacing="1"/>
        <w:divId w:val="49329791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Proper Identification: </w:t>
      </w:r>
      <w:r>
        <w:rPr>
          <w:rFonts w:ascii="Segoe UI" w:eastAsia="Times New Roman" w:hAnsi="Segoe UI" w:cs="Segoe UI"/>
          <w:color w:val="333333"/>
          <w:lang w:val="en"/>
        </w:rPr>
        <w:t xml:space="preserve">Ensure correct species; some toxic look-alikes exist </w:t>
      </w:r>
    </w:p>
    <w:p w14:paraId="2F0E4ECA" w14:textId="77777777" w:rsidR="00CD1F2D" w:rsidRDefault="00CD1F2D">
      <w:pPr>
        <w:pStyle w:val="NormalWeb"/>
        <w:divId w:val="493297916"/>
        <w:rPr>
          <w:rFonts w:ascii="Segoe UI" w:hAnsi="Segoe UI" w:cs="Segoe UI"/>
          <w:color w:val="333333"/>
          <w:lang w:val="en"/>
        </w:rPr>
      </w:pPr>
      <w:r>
        <w:rPr>
          <w:rStyle w:val="Strong"/>
          <w:rFonts w:ascii="Segoe UI" w:hAnsi="Segoe UI" w:cs="Segoe UI"/>
          <w:color w:val="339966"/>
          <w:lang w:val="en"/>
        </w:rPr>
        <w:t xml:space="preserve">References </w:t>
      </w:r>
    </w:p>
    <w:p w14:paraId="52F1623A"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1. Brinker, F. (2010). </w:t>
      </w:r>
      <w:r>
        <w:rPr>
          <w:rStyle w:val="Emphasis"/>
          <w:rFonts w:ascii="Segoe UI" w:hAnsi="Segoe UI" w:cs="Segoe UI"/>
          <w:color w:val="333333"/>
          <w:lang w:val="en"/>
        </w:rPr>
        <w:t xml:space="preserve">Herb contraindications and drug interactions </w:t>
      </w:r>
      <w:r>
        <w:rPr>
          <w:rFonts w:ascii="Segoe UI" w:hAnsi="Segoe UI" w:cs="Segoe UI"/>
          <w:color w:val="333333"/>
          <w:lang w:val="en"/>
        </w:rPr>
        <w:t xml:space="preserve">(4th ed.). Eclectic Medical Publications. </w:t>
      </w:r>
    </w:p>
    <w:p w14:paraId="11522E2B"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2. Carneiro, D. M., Freire, R. C., Honório, T. C. D., Zoghaib, I., Cardoso, F. F. D. S., Tresvenzol, L. M., &amp; de Paula, J. R. (2014). Randomized, double-blind clinical trial to assess the acute diuretic effect of </w:t>
      </w:r>
      <w:r>
        <w:rPr>
          <w:rStyle w:val="Emphasis"/>
          <w:rFonts w:ascii="Segoe UI" w:hAnsi="Segoe UI" w:cs="Segoe UI"/>
          <w:color w:val="333333"/>
          <w:lang w:val="en"/>
        </w:rPr>
        <w:t xml:space="preserve">Equisetum arvense </w:t>
      </w:r>
      <w:r>
        <w:rPr>
          <w:rFonts w:ascii="Segoe UI" w:hAnsi="Segoe UI" w:cs="Segoe UI"/>
          <w:color w:val="333333"/>
          <w:lang w:val="en"/>
        </w:rPr>
        <w:t xml:space="preserve">(field horsetail) in healthy volunteers. </w:t>
      </w:r>
      <w:r>
        <w:rPr>
          <w:rStyle w:val="Emphasis"/>
          <w:rFonts w:ascii="Segoe UI" w:hAnsi="Segoe UI" w:cs="Segoe UI"/>
          <w:color w:val="333333"/>
          <w:lang w:val="en"/>
        </w:rPr>
        <w:t xml:space="preserve">Evidence-Based Complementary and Alternative Medicine, 2014 </w:t>
      </w:r>
      <w:r>
        <w:rPr>
          <w:rFonts w:ascii="Segoe UI" w:hAnsi="Segoe UI" w:cs="Segoe UI"/>
          <w:color w:val="333333"/>
          <w:lang w:val="en"/>
        </w:rPr>
        <w:t xml:space="preserve">, Article 760683. https://doi.org/10.1155/2014/760683 </w:t>
      </w:r>
    </w:p>
    <w:p w14:paraId="18C1D063"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3. Corletto, F. (1999). Female climacteric osteoporosis therapy with titrated horsetail ( </w:t>
      </w:r>
      <w:r>
        <w:rPr>
          <w:rStyle w:val="Emphasis"/>
          <w:rFonts w:ascii="Segoe UI" w:hAnsi="Segoe UI" w:cs="Segoe UI"/>
          <w:color w:val="333333"/>
          <w:lang w:val="en"/>
        </w:rPr>
        <w:t xml:space="preserve">Equisetum arvense </w:t>
      </w:r>
      <w:r>
        <w:rPr>
          <w:rFonts w:ascii="Segoe UI" w:hAnsi="Segoe UI" w:cs="Segoe UI"/>
          <w:color w:val="333333"/>
          <w:lang w:val="en"/>
        </w:rPr>
        <w:t xml:space="preserve">) extract plus calcium (osteosil calcium): Randomized double blind study. </w:t>
      </w:r>
      <w:r>
        <w:rPr>
          <w:rStyle w:val="Emphasis"/>
          <w:rFonts w:ascii="Segoe UI" w:hAnsi="Segoe UI" w:cs="Segoe UI"/>
          <w:color w:val="333333"/>
          <w:lang w:val="en"/>
        </w:rPr>
        <w:t xml:space="preserve">Minerva Ortopedica e Traumatologica, 50 </w:t>
      </w:r>
      <w:r>
        <w:rPr>
          <w:rFonts w:ascii="Segoe UI" w:hAnsi="Segoe UI" w:cs="Segoe UI"/>
          <w:color w:val="333333"/>
          <w:lang w:val="en"/>
        </w:rPr>
        <w:t xml:space="preserve">, 201–206. </w:t>
      </w:r>
    </w:p>
    <w:p w14:paraId="5E64123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[Personal communication / Traditional knowledge]. </w:t>
      </w:r>
    </w:p>
    <w:p w14:paraId="401CE223"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5. Exley, C. (2015). A possible mechanism of biological silicification in plants. </w:t>
      </w:r>
      <w:r>
        <w:rPr>
          <w:rStyle w:val="Emphasis"/>
          <w:rFonts w:ascii="Segoe UI" w:hAnsi="Segoe UI" w:cs="Segoe UI"/>
          <w:color w:val="333333"/>
          <w:lang w:val="en"/>
        </w:rPr>
        <w:t xml:space="preserve">Frontiers in Plant Science, 6 </w:t>
      </w:r>
      <w:r>
        <w:rPr>
          <w:rFonts w:ascii="Segoe UI" w:hAnsi="Segoe UI" w:cs="Segoe UI"/>
          <w:color w:val="333333"/>
          <w:lang w:val="en"/>
        </w:rPr>
        <w:t xml:space="preserve">, 853. https://doi.org/10.3389/fpls.2015.00853 </w:t>
      </w:r>
    </w:p>
    <w:p w14:paraId="2F1C3E18"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6. Felter, H. W., &amp; Lloyd, J. U. (1898). </w:t>
      </w:r>
      <w:r>
        <w:rPr>
          <w:rStyle w:val="Emphasis"/>
          <w:rFonts w:ascii="Segoe UI" w:hAnsi="Segoe UI" w:cs="Segoe UI"/>
          <w:color w:val="333333"/>
          <w:lang w:val="en"/>
        </w:rPr>
        <w:t xml:space="preserve">King’s American dispensatory </w:t>
      </w:r>
      <w:r>
        <w:rPr>
          <w:rFonts w:ascii="Segoe UI" w:hAnsi="Segoe UI" w:cs="Segoe UI"/>
          <w:color w:val="333333"/>
          <w:lang w:val="en"/>
        </w:rPr>
        <w:t xml:space="preserve">(18th ed.). Ohio Valley Company. [Historical reference] </w:t>
      </w:r>
    </w:p>
    <w:p w14:paraId="6986EF57"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7. Grieve, M. (1931). </w:t>
      </w:r>
      <w:r>
        <w:rPr>
          <w:rStyle w:val="Emphasis"/>
          <w:rFonts w:ascii="Segoe UI" w:hAnsi="Segoe UI" w:cs="Segoe UI"/>
          <w:color w:val="333333"/>
          <w:lang w:val="en"/>
        </w:rPr>
        <w:t xml:space="preserve">A modern herbal </w:t>
      </w:r>
      <w:r>
        <w:rPr>
          <w:rFonts w:ascii="Segoe UI" w:hAnsi="Segoe UI" w:cs="Segoe UI"/>
          <w:color w:val="333333"/>
          <w:lang w:val="en"/>
        </w:rPr>
        <w:t xml:space="preserve">. Dover Publications (1971 reprint). [Historical reference] </w:t>
      </w:r>
    </w:p>
    <w:p w14:paraId="7898C786"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8. Husby, C. E. (2013). Biology and functional ecology of </w:t>
      </w:r>
      <w:r>
        <w:rPr>
          <w:rStyle w:val="Emphasis"/>
          <w:rFonts w:ascii="Segoe UI" w:hAnsi="Segoe UI" w:cs="Segoe UI"/>
          <w:color w:val="333333"/>
          <w:lang w:val="en"/>
        </w:rPr>
        <w:t xml:space="preserve">Equisetum </w:t>
      </w:r>
      <w:r>
        <w:rPr>
          <w:rFonts w:ascii="Segoe UI" w:hAnsi="Segoe UI" w:cs="Segoe UI"/>
          <w:color w:val="333333"/>
          <w:lang w:val="en"/>
        </w:rPr>
        <w:t xml:space="preserve">with emphasis on the giant horsetails. </w:t>
      </w:r>
      <w:r>
        <w:rPr>
          <w:rStyle w:val="Emphasis"/>
          <w:rFonts w:ascii="Segoe UI" w:hAnsi="Segoe UI" w:cs="Segoe UI"/>
          <w:color w:val="333333"/>
          <w:lang w:val="en"/>
        </w:rPr>
        <w:t xml:space="preserve">The Botanical Review, 79 </w:t>
      </w:r>
      <w:r>
        <w:rPr>
          <w:rFonts w:ascii="Segoe UI" w:hAnsi="Segoe UI" w:cs="Segoe UI"/>
          <w:color w:val="333333"/>
          <w:lang w:val="en"/>
        </w:rPr>
        <w:t xml:space="preserve">(2), 147–177. https://doi.org/10.1007/s12229-012-9113-4 </w:t>
      </w:r>
    </w:p>
    <w:p w14:paraId="182B679A"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9. Johnston, A. (1987). </w:t>
      </w:r>
      <w:r>
        <w:rPr>
          <w:rStyle w:val="Emphasis"/>
          <w:rFonts w:ascii="Segoe UI" w:hAnsi="Segoe UI" w:cs="Segoe UI"/>
          <w:color w:val="333333"/>
          <w:lang w:val="en"/>
        </w:rPr>
        <w:t xml:space="preserve">Plants and the Blackfoot </w:t>
      </w:r>
      <w:r>
        <w:rPr>
          <w:rFonts w:ascii="Segoe UI" w:hAnsi="Segoe UI" w:cs="Segoe UI"/>
          <w:color w:val="333333"/>
          <w:lang w:val="en"/>
        </w:rPr>
        <w:t xml:space="preserve">(Occasional Paper No. 15). Lethbridge Historical Society. </w:t>
      </w:r>
    </w:p>
    <w:p w14:paraId="5432459A"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10. Jugdaohsingh, R. (2007). Silicon and bone health. </w:t>
      </w:r>
      <w:r>
        <w:rPr>
          <w:rStyle w:val="Emphasis"/>
          <w:rFonts w:ascii="Segoe UI" w:hAnsi="Segoe UI" w:cs="Segoe UI"/>
          <w:color w:val="333333"/>
          <w:lang w:val="en"/>
        </w:rPr>
        <w:t xml:space="preserve">The Journal of Nutrition, Health &amp; Aging, 11 </w:t>
      </w:r>
      <w:r>
        <w:rPr>
          <w:rFonts w:ascii="Segoe UI" w:hAnsi="Segoe UI" w:cs="Segoe UI"/>
          <w:color w:val="333333"/>
          <w:lang w:val="en"/>
        </w:rPr>
        <w:t xml:space="preserve">(2), 99–110. https://doi.org/10.1007/BF02982270 </w:t>
      </w:r>
    </w:p>
    <w:p w14:paraId="27A509CD"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11. Lewin, J., &amp; Reimann, B. E. (1969). Silicon and plant growth. </w:t>
      </w:r>
      <w:r>
        <w:rPr>
          <w:rStyle w:val="Emphasis"/>
          <w:rFonts w:ascii="Segoe UI" w:hAnsi="Segoe UI" w:cs="Segoe UI"/>
          <w:color w:val="333333"/>
          <w:lang w:val="en"/>
        </w:rPr>
        <w:t xml:space="preserve">Annual Review of Plant Physiology, 20 </w:t>
      </w:r>
      <w:r>
        <w:rPr>
          <w:rFonts w:ascii="Segoe UI" w:hAnsi="Segoe UI" w:cs="Segoe UI"/>
          <w:color w:val="333333"/>
          <w:lang w:val="en"/>
        </w:rPr>
        <w:t xml:space="preserve">(1), 289–304. https://doi.org/10.1146/annurev.pp.20.060169.001445 </w:t>
      </w:r>
    </w:p>
    <w:p w14:paraId="0175C3A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12. Mimica-Dukić, N., Simin, N., Cvejić, J., Jovin, E., Orcić, D., &amp; Bozin, B. (2008). Phenolic compounds in field horsetail ( </w:t>
      </w:r>
      <w:r>
        <w:rPr>
          <w:rStyle w:val="Emphasis"/>
          <w:rFonts w:ascii="Segoe UI" w:hAnsi="Segoe UI" w:cs="Segoe UI"/>
          <w:color w:val="333333"/>
          <w:lang w:val="en"/>
        </w:rPr>
        <w:t xml:space="preserve">Equisetum arvense </w:t>
      </w:r>
      <w:r>
        <w:rPr>
          <w:rFonts w:ascii="Segoe UI" w:hAnsi="Segoe UI" w:cs="Segoe UI"/>
          <w:color w:val="333333"/>
          <w:lang w:val="en"/>
        </w:rPr>
        <w:t xml:space="preserve">) as natural antioxidants. </w:t>
      </w:r>
      <w:r>
        <w:rPr>
          <w:rStyle w:val="Emphasis"/>
          <w:rFonts w:ascii="Segoe UI" w:hAnsi="Segoe UI" w:cs="Segoe UI"/>
          <w:color w:val="333333"/>
          <w:lang w:val="en"/>
        </w:rPr>
        <w:t xml:space="preserve">Molecules, 13 </w:t>
      </w:r>
      <w:r>
        <w:rPr>
          <w:rFonts w:ascii="Segoe UI" w:hAnsi="Segoe UI" w:cs="Segoe UI"/>
          <w:color w:val="333333"/>
          <w:lang w:val="en"/>
        </w:rPr>
        <w:t xml:space="preserve">(7), 1455–1464. https://doi.org/10.3390/molecules13071455 </w:t>
      </w:r>
    </w:p>
    <w:p w14:paraId="1DE0CB9F"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13.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53F04B55"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14. Sandhu, N. S., Kaur, S., &amp; Chopra, D. (2010). </w:t>
      </w:r>
      <w:r>
        <w:rPr>
          <w:rStyle w:val="Emphasis"/>
          <w:rFonts w:ascii="Segoe UI" w:hAnsi="Segoe UI" w:cs="Segoe UI"/>
          <w:color w:val="333333"/>
          <w:lang w:val="en"/>
        </w:rPr>
        <w:t xml:space="preserve">Equisetum arvense </w:t>
      </w:r>
      <w:r>
        <w:rPr>
          <w:rFonts w:ascii="Segoe UI" w:hAnsi="Segoe UI" w:cs="Segoe UI"/>
          <w:color w:val="333333"/>
          <w:lang w:val="en"/>
        </w:rPr>
        <w:t xml:space="preserve">: Pharmacology and phytochemistry—A review. </w:t>
      </w:r>
      <w:r>
        <w:rPr>
          <w:rStyle w:val="Emphasis"/>
          <w:rFonts w:ascii="Segoe UI" w:hAnsi="Segoe UI" w:cs="Segoe UI"/>
          <w:color w:val="333333"/>
          <w:lang w:val="en"/>
        </w:rPr>
        <w:t xml:space="preserve">Asian Journal of Pharmaceutical and Clinical Research, 3 </w:t>
      </w:r>
      <w:r>
        <w:rPr>
          <w:rFonts w:ascii="Segoe UI" w:hAnsi="Segoe UI" w:cs="Segoe UI"/>
          <w:color w:val="333333"/>
          <w:lang w:val="en"/>
        </w:rPr>
        <w:t xml:space="preserve">(3), 146–150. </w:t>
      </w:r>
    </w:p>
    <w:p w14:paraId="4486E68A"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15. Sripanyakorn, S., Jugdaohsingh, R., Thompson, R. P. H., &amp; Powell, J. J. (2005). Dietary silicon and bone health. </w:t>
      </w:r>
      <w:r>
        <w:rPr>
          <w:rStyle w:val="Emphasis"/>
          <w:rFonts w:ascii="Segoe UI" w:hAnsi="Segoe UI" w:cs="Segoe UI"/>
          <w:color w:val="333333"/>
          <w:lang w:val="en"/>
        </w:rPr>
        <w:t xml:space="preserve">Nutrition Bulletin, 30 </w:t>
      </w:r>
      <w:r>
        <w:rPr>
          <w:rFonts w:ascii="Segoe UI" w:hAnsi="Segoe UI" w:cs="Segoe UI"/>
          <w:color w:val="333333"/>
          <w:lang w:val="en"/>
        </w:rPr>
        <w:t xml:space="preserve">(3), 222–230. https://doi.org/10.1111/j.1467-3010.2005.00507.x </w:t>
      </w:r>
    </w:p>
    <w:p w14:paraId="06471873" w14:textId="77777777" w:rsidR="00CD1F2D" w:rsidRDefault="00CD1F2D">
      <w:pPr>
        <w:pStyle w:val="NormalWeb"/>
        <w:divId w:val="493297916"/>
        <w:rPr>
          <w:rFonts w:ascii="Segoe UI" w:hAnsi="Segoe UI" w:cs="Segoe UI"/>
          <w:color w:val="333333"/>
          <w:lang w:val="en"/>
        </w:rPr>
      </w:pPr>
      <w:r>
        <w:rPr>
          <w:rFonts w:ascii="Segoe UI" w:hAnsi="Segoe UI" w:cs="Segoe UI"/>
          <w:color w:val="333333"/>
          <w:lang w:val="en"/>
        </w:rPr>
        <w:t xml:space="preserve">16. Turner, N. J., Thompson, L. C., Thompson, M. T., &amp; York, A. Z. (1990). </w:t>
      </w:r>
      <w:r>
        <w:rPr>
          <w:rStyle w:val="Emphasis"/>
          <w:rFonts w:ascii="Segoe UI" w:hAnsi="Segoe UI" w:cs="Segoe UI"/>
          <w:color w:val="333333"/>
          <w:lang w:val="en"/>
        </w:rPr>
        <w:t xml:space="preserve">Thompson ethnobotany: Knowledge and usage of plants by the Thompson Indians of British Columbia </w:t>
      </w:r>
      <w:r>
        <w:rPr>
          <w:rFonts w:ascii="Segoe UI" w:hAnsi="Segoe UI" w:cs="Segoe UI"/>
          <w:color w:val="333333"/>
          <w:lang w:val="en"/>
        </w:rPr>
        <w:t xml:space="preserve">. Royal British Columbia Museum. </w:t>
      </w:r>
    </w:p>
    <w:p w14:paraId="70819EDC" w14:textId="77777777" w:rsidR="00CD1F2D" w:rsidRDefault="00CD1F2D">
      <w:pPr>
        <w:pStyle w:val="Heading1"/>
        <w:divId w:val="1151290590"/>
        <w:rPr>
          <w:rFonts w:ascii="Segoe UI" w:eastAsia="Times New Roman" w:hAnsi="Segoe UI" w:cs="Segoe UI"/>
          <w:lang w:val="en"/>
        </w:rPr>
      </w:pPr>
      <w:r>
        <w:rPr>
          <w:rFonts w:ascii="Segoe UI" w:eastAsia="Times New Roman" w:hAnsi="Segoe UI" w:cs="Segoe UI"/>
          <w:lang w:val="en"/>
        </w:rPr>
        <w:t xml:space="preserve">64 Snowberry </w:t>
      </w:r>
    </w:p>
    <w:p w14:paraId="37B848C5" w14:textId="77777777" w:rsidR="00CD1F2D" w:rsidRDefault="00CD1F2D">
      <w:pPr>
        <w:pStyle w:val="NormalWeb"/>
        <w:divId w:val="1151290590"/>
        <w:rPr>
          <w:rFonts w:ascii="Segoe UI" w:hAnsi="Segoe UI" w:cs="Segoe UI"/>
          <w:color w:val="333333"/>
          <w:lang w:val="en"/>
        </w:rPr>
      </w:pPr>
      <w:r>
        <w:rPr>
          <w:rStyle w:val="Strong"/>
          <w:rFonts w:ascii="Segoe UI" w:hAnsi="Segoe UI" w:cs="Segoe UI"/>
          <w:color w:val="339966"/>
          <w:lang w:val="en"/>
        </w:rPr>
        <w:t xml:space="preserve">Names </w:t>
      </w:r>
    </w:p>
    <w:p w14:paraId="33CC884E" w14:textId="77777777" w:rsidR="00CD1F2D" w:rsidRDefault="00CD1F2D">
      <w:pPr>
        <w:pStyle w:val="NormalWeb"/>
        <w:divId w:val="1151290590"/>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Snowberry </w:t>
      </w:r>
    </w:p>
    <w:p w14:paraId="4895F0E7" w14:textId="77777777" w:rsidR="00CD1F2D" w:rsidRDefault="00CD1F2D">
      <w:pPr>
        <w:pStyle w:val="NormalWeb"/>
        <w:divId w:val="1151290590"/>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Symphoricarpos albus </w:t>
      </w:r>
    </w:p>
    <w:p w14:paraId="3B479C38" w14:textId="77777777" w:rsidR="00CD1F2D" w:rsidRDefault="00CD1F2D">
      <w:pPr>
        <w:pStyle w:val="NormalWeb"/>
        <w:divId w:val="1151290590"/>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zekwzekwúkws, common snowberry or waxberry </w:t>
      </w:r>
    </w:p>
    <w:p w14:paraId="4540E311" w14:textId="77777777" w:rsidR="00CD1F2D" w:rsidRDefault="00CD1F2D">
      <w:pPr>
        <w:pStyle w:val="NormalWeb"/>
        <w:jc w:val="center"/>
        <w:divId w:val="1151290590"/>
        <w:rPr>
          <w:rFonts w:ascii="Segoe UI" w:hAnsi="Segoe UI" w:cs="Segoe UI"/>
          <w:color w:val="333333"/>
          <w:lang w:val="en"/>
        </w:rPr>
      </w:pPr>
      <w:r>
        <w:rPr>
          <w:rFonts w:ascii="Segoe UI" w:hAnsi="Segoe UI" w:cs="Segoe UI"/>
          <w:noProof/>
          <w:color w:val="333333"/>
          <w:lang w:val="en"/>
        </w:rPr>
        <w:drawing>
          <wp:inline distT="0" distB="0" distL="0" distR="0" wp14:anchorId="483EB863" wp14:editId="29347958">
            <wp:extent cx="2857500" cy="2143125"/>
            <wp:effectExtent l="0" t="0" r="0" b="9525"/>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link="rId969">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6553CB08" w14:textId="77777777" w:rsidR="00CD1F2D" w:rsidRDefault="00CD1F2D">
      <w:pPr>
        <w:pStyle w:val="NormalWeb"/>
        <w:jc w:val="center"/>
        <w:divId w:val="1151290590"/>
        <w:rPr>
          <w:rFonts w:ascii="Segoe UI" w:hAnsi="Segoe UI" w:cs="Segoe UI"/>
          <w:color w:val="333333"/>
          <w:lang w:val="en"/>
        </w:rPr>
      </w:pPr>
      <w:r>
        <w:rPr>
          <w:rStyle w:val="Strong"/>
          <w:rFonts w:ascii="Segoe UI" w:hAnsi="Segoe UI" w:cs="Segoe UI"/>
          <w:color w:val="333333"/>
          <w:lang w:val="en"/>
        </w:rPr>
        <w:t xml:space="preserve">Fig 64.2: Close-up of Snowberry's white, waxy berries which persist through winter and are an important food source for wildlife. </w:t>
      </w:r>
    </w:p>
    <w:p w14:paraId="5AA0D329" w14:textId="77777777" w:rsidR="00CD1F2D" w:rsidRDefault="00CD1F2D">
      <w:pPr>
        <w:pStyle w:val="NormalWeb"/>
        <w:jc w:val="center"/>
        <w:divId w:val="1151290590"/>
        <w:rPr>
          <w:rFonts w:ascii="Segoe UI" w:hAnsi="Segoe UI" w:cs="Segoe UI"/>
          <w:color w:val="333333"/>
          <w:lang w:val="en"/>
        </w:rPr>
      </w:pPr>
      <w:r>
        <w:rPr>
          <w:rFonts w:ascii="Segoe UI" w:hAnsi="Segoe UI" w:cs="Segoe UI"/>
          <w:noProof/>
          <w:color w:val="333333"/>
          <w:lang w:val="en"/>
        </w:rPr>
        <w:drawing>
          <wp:inline distT="0" distB="0" distL="0" distR="0" wp14:anchorId="5D1FF477" wp14:editId="2DF26EB8">
            <wp:extent cx="2143125" cy="2857500"/>
            <wp:effectExtent l="0" t="0" r="9525"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link="rId970">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66D1C341" w14:textId="77777777" w:rsidR="00CD1F2D" w:rsidRDefault="00CD1F2D">
      <w:pPr>
        <w:pStyle w:val="NormalWeb"/>
        <w:jc w:val="center"/>
        <w:divId w:val="1151290590"/>
        <w:rPr>
          <w:rFonts w:ascii="Segoe UI" w:hAnsi="Segoe UI" w:cs="Segoe UI"/>
          <w:color w:val="333333"/>
          <w:lang w:val="en"/>
        </w:rPr>
      </w:pPr>
      <w:r>
        <w:rPr>
          <w:rStyle w:val="Strong"/>
          <w:rFonts w:ascii="Segoe UI" w:hAnsi="Segoe UI" w:cs="Segoe UI"/>
          <w:color w:val="333333"/>
          <w:lang w:val="en"/>
        </w:rPr>
        <w:t xml:space="preserve">Fig 64.1: The Snowberry shrub (Symphoricarpos albus) displaying its characteristic oppositely arranged oval leaves and distinctive white berries. </w:t>
      </w:r>
    </w:p>
    <w:p w14:paraId="183C7C04" w14:textId="77777777" w:rsidR="00CD1F2D" w:rsidRDefault="00CD1F2D">
      <w:pPr>
        <w:pStyle w:val="NormalWeb"/>
        <w:divId w:val="1151290590"/>
        <w:rPr>
          <w:rFonts w:ascii="Segoe UI" w:hAnsi="Segoe UI" w:cs="Segoe UI"/>
          <w:color w:val="333333"/>
          <w:lang w:val="en"/>
        </w:rPr>
      </w:pPr>
      <w:r>
        <w:rPr>
          <w:rStyle w:val="Strong"/>
          <w:rFonts w:ascii="Segoe UI" w:hAnsi="Segoe UI" w:cs="Segoe UI"/>
          <w:color w:val="339966"/>
          <w:lang w:val="en"/>
        </w:rPr>
        <w:t xml:space="preserve">General information </w:t>
      </w:r>
    </w:p>
    <w:p w14:paraId="636E7267" w14:textId="77777777" w:rsidR="00CD1F2D" w:rsidRDefault="00CD1F2D">
      <w:pPr>
        <w:pStyle w:val="NormalWeb"/>
        <w:jc w:val="both"/>
        <w:divId w:val="1151290590"/>
        <w:rPr>
          <w:rFonts w:ascii="Segoe UI" w:hAnsi="Segoe UI" w:cs="Segoe UI"/>
          <w:color w:val="333333"/>
          <w:lang w:val="en"/>
        </w:rPr>
      </w:pPr>
      <w:r>
        <w:rPr>
          <w:rFonts w:ascii="Segoe UI" w:hAnsi="Segoe UI" w:cs="Segoe UI"/>
          <w:color w:val="333333"/>
          <w:lang w:val="en"/>
        </w:rPr>
        <w:t xml:space="preserve">Snowberry is a deciduous shrub in the honeysuckle family (Caprifoliaceae) native to North America. </w:t>
      </w:r>
      <w:r>
        <w:rPr>
          <w:rFonts w:ascii="Segoe UI" w:hAnsi="Segoe UI" w:cs="Segoe UI"/>
          <w:color w:val="333333"/>
          <w:vertAlign w:val="superscript"/>
          <w:lang w:val="en"/>
        </w:rPr>
        <w:t xml:space="preserve">[4][7][8][12] </w:t>
      </w:r>
      <w:r>
        <w:rPr>
          <w:rFonts w:ascii="Segoe UI" w:hAnsi="Segoe UI" w:cs="Segoe UI"/>
          <w:color w:val="333333"/>
          <w:lang w:val="en"/>
        </w:rPr>
        <w:t xml:space="preserve">This hardy plant grows 1-2 meters (3.5-6.5 feet) tall, producing stiff, branching stems and often spreading through rhizomes to form dense thickets. </w:t>
      </w:r>
      <w:r>
        <w:rPr>
          <w:rFonts w:ascii="Segoe UI" w:hAnsi="Segoe UI" w:cs="Segoe UI"/>
          <w:color w:val="333333"/>
          <w:vertAlign w:val="superscript"/>
          <w:lang w:val="en"/>
        </w:rPr>
        <w:t xml:space="preserve">[7][8][10] </w:t>
      </w:r>
      <w:r>
        <w:rPr>
          <w:rFonts w:ascii="Segoe UI" w:hAnsi="Segoe UI" w:cs="Segoe UI"/>
          <w:color w:val="333333"/>
          <w:lang w:val="en"/>
        </w:rPr>
        <w:t xml:space="preserve">The leaves are oppositely arranged, generally oval, and vary in size and shape. Small, pink, bell-shaped flowers bloom in late spring to summer, attracting pollinators. </w:t>
      </w:r>
      <w:r>
        <w:rPr>
          <w:rFonts w:ascii="Segoe UI" w:hAnsi="Segoe UI" w:cs="Segoe UI"/>
          <w:color w:val="333333"/>
          <w:vertAlign w:val="superscript"/>
          <w:lang w:val="en"/>
        </w:rPr>
        <w:t xml:space="preserve">[8][10] </w:t>
      </w:r>
    </w:p>
    <w:p w14:paraId="1F27C82A" w14:textId="77777777" w:rsidR="00CD1F2D" w:rsidRDefault="00CD1F2D">
      <w:pPr>
        <w:pStyle w:val="NormalWeb"/>
        <w:jc w:val="both"/>
        <w:divId w:val="1151290590"/>
        <w:rPr>
          <w:rFonts w:ascii="Segoe UI" w:hAnsi="Segoe UI" w:cs="Segoe UI"/>
          <w:color w:val="333333"/>
          <w:lang w:val="en"/>
        </w:rPr>
      </w:pPr>
      <w:r>
        <w:rPr>
          <w:rFonts w:ascii="Segoe UI" w:hAnsi="Segoe UI" w:cs="Segoe UI"/>
          <w:color w:val="333333"/>
          <w:lang w:val="en"/>
        </w:rPr>
        <w:t xml:space="preserve">The most distinctive feature is the white, waxy berries that appear in late summer and persist through winter, giving the plant its common name. </w:t>
      </w:r>
      <w:r>
        <w:rPr>
          <w:rFonts w:ascii="Segoe UI" w:hAnsi="Segoe UI" w:cs="Segoe UI"/>
          <w:color w:val="333333"/>
          <w:vertAlign w:val="superscript"/>
          <w:lang w:val="en"/>
        </w:rPr>
        <w:t xml:space="preserve">[2][7][8] </w:t>
      </w:r>
      <w:r>
        <w:rPr>
          <w:rFonts w:ascii="Segoe UI" w:hAnsi="Segoe UI" w:cs="Segoe UI"/>
          <w:color w:val="333333"/>
          <w:lang w:val="en"/>
        </w:rPr>
        <w:t xml:space="preserve">These round, soft berries contain saponins and are poisonous to humans when ingested in quantity, though they were carefully used medicinally by Indigenous peoples. </w:t>
      </w:r>
      <w:r>
        <w:rPr>
          <w:rFonts w:ascii="Segoe UI" w:hAnsi="Segoe UI" w:cs="Segoe UI"/>
          <w:color w:val="333333"/>
          <w:vertAlign w:val="superscript"/>
          <w:lang w:val="en"/>
        </w:rPr>
        <w:t xml:space="preserve">[1][3][11] </w:t>
      </w:r>
      <w:r>
        <w:rPr>
          <w:rFonts w:ascii="Segoe UI" w:hAnsi="Segoe UI" w:cs="Segoe UI"/>
          <w:color w:val="333333"/>
          <w:lang w:val="en"/>
        </w:rPr>
        <w:t xml:space="preserve">The plant is highly valued by wildlife, with the berries providing winter food for birds, and the dense foliage offering shelter for small animals. </w:t>
      </w:r>
      <w:r>
        <w:rPr>
          <w:rFonts w:ascii="Segoe UI" w:hAnsi="Segoe UI" w:cs="Segoe UI"/>
          <w:color w:val="333333"/>
          <w:vertAlign w:val="superscript"/>
          <w:lang w:val="en"/>
        </w:rPr>
        <w:t xml:space="preserve">[7][8][10] </w:t>
      </w:r>
    </w:p>
    <w:p w14:paraId="5436B891" w14:textId="77777777" w:rsidR="00CD1F2D" w:rsidRDefault="00CD1F2D">
      <w:pPr>
        <w:pStyle w:val="Heading3"/>
        <w:divId w:val="115129059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2536D30" w14:textId="77777777" w:rsidR="00CD1F2D" w:rsidRDefault="00CD1F2D">
      <w:pPr>
        <w:pStyle w:val="NormalWeb"/>
        <w:jc w:val="both"/>
        <w:divId w:val="1151290590"/>
        <w:rPr>
          <w:rFonts w:ascii="Segoe UI" w:hAnsi="Segoe UI" w:cs="Segoe UI"/>
          <w:color w:val="333333"/>
          <w:lang w:val="en"/>
        </w:rPr>
      </w:pPr>
      <w:r>
        <w:rPr>
          <w:rFonts w:ascii="Segoe UI" w:hAnsi="Segoe UI" w:cs="Segoe UI"/>
          <w:color w:val="333333"/>
          <w:lang w:val="en"/>
        </w:rPr>
        <w:t xml:space="preserve">The crushed berries were often applied to the skin to treat burns, warts, rashes, and sores, their juices acting as a natural cleanser that soothed and purified. </w:t>
      </w:r>
      <w:r>
        <w:rPr>
          <w:rFonts w:ascii="Segoe UI" w:hAnsi="Segoe UI" w:cs="Segoe UI"/>
          <w:color w:val="333333"/>
          <w:vertAlign w:val="superscript"/>
          <w:lang w:val="en"/>
        </w:rPr>
        <w:t xml:space="preserve">[1][3][11] </w:t>
      </w:r>
      <w:r>
        <w:rPr>
          <w:rFonts w:ascii="Segoe UI" w:hAnsi="Segoe UI" w:cs="Segoe UI"/>
          <w:color w:val="333333"/>
          <w:lang w:val="en"/>
        </w:rPr>
        <w:t xml:space="preserve">The same berries, when rubbed into the hair, worked as a natural shampoo, keeping the scalp clean and healthy. </w:t>
      </w:r>
      <w:r>
        <w:rPr>
          <w:rFonts w:ascii="Segoe UI" w:hAnsi="Segoe UI" w:cs="Segoe UI"/>
          <w:color w:val="333333"/>
          <w:vertAlign w:val="superscript"/>
          <w:lang w:val="en"/>
        </w:rPr>
        <w:t xml:space="preserve">[1][9] </w:t>
      </w:r>
      <w:r>
        <w:rPr>
          <w:rFonts w:ascii="Segoe UI" w:hAnsi="Segoe UI" w:cs="Segoe UI"/>
          <w:color w:val="333333"/>
          <w:lang w:val="en"/>
        </w:rPr>
        <w:t xml:space="preserve">Some people would even use them under their arms to reduce sweating and body odor. </w:t>
      </w:r>
      <w:r>
        <w:rPr>
          <w:rFonts w:ascii="Segoe UI" w:hAnsi="Segoe UI" w:cs="Segoe UI"/>
          <w:color w:val="333333"/>
          <w:vertAlign w:val="superscript"/>
          <w:lang w:val="en"/>
        </w:rPr>
        <w:t xml:space="preserve">[1][3] </w:t>
      </w:r>
    </w:p>
    <w:p w14:paraId="6590B476" w14:textId="77777777" w:rsidR="00CD1F2D" w:rsidRDefault="00CD1F2D">
      <w:pPr>
        <w:pStyle w:val="NormalWeb"/>
        <w:jc w:val="both"/>
        <w:divId w:val="1151290590"/>
        <w:rPr>
          <w:rFonts w:ascii="Segoe UI" w:hAnsi="Segoe UI" w:cs="Segoe UI"/>
          <w:color w:val="333333"/>
          <w:lang w:val="en"/>
        </w:rPr>
      </w:pPr>
      <w:r>
        <w:rPr>
          <w:rFonts w:ascii="Segoe UI" w:hAnsi="Segoe UI" w:cs="Segoe UI"/>
          <w:color w:val="333333"/>
          <w:lang w:val="en"/>
        </w:rPr>
        <w:t xml:space="preserve">When someone was cut or injured, the people chewed the leaves and placed them directly on the wound to draw out infection and speed healing. </w:t>
      </w:r>
      <w:r>
        <w:rPr>
          <w:rFonts w:ascii="Segoe UI" w:hAnsi="Segoe UI" w:cs="Segoe UI"/>
          <w:color w:val="333333"/>
          <w:vertAlign w:val="superscript"/>
          <w:lang w:val="en"/>
        </w:rPr>
        <w:t xml:space="preserve">[1][11] </w:t>
      </w:r>
      <w:r>
        <w:rPr>
          <w:rFonts w:ascii="Segoe UI" w:hAnsi="Segoe UI" w:cs="Segoe UI"/>
          <w:color w:val="333333"/>
          <w:lang w:val="en"/>
        </w:rPr>
        <w:t xml:space="preserve">Tea made from the roots was taken for stomach troubles, calming pain and easing digestion. </w:t>
      </w:r>
      <w:r>
        <w:rPr>
          <w:rFonts w:ascii="Segoe UI" w:hAnsi="Segoe UI" w:cs="Segoe UI"/>
          <w:color w:val="333333"/>
          <w:vertAlign w:val="superscript"/>
          <w:lang w:val="en"/>
        </w:rPr>
        <w:t xml:space="preserve">[1][9][11] </w:t>
      </w:r>
      <w:r>
        <w:rPr>
          <w:rFonts w:ascii="Segoe UI" w:hAnsi="Segoe UI" w:cs="Segoe UI"/>
          <w:color w:val="333333"/>
          <w:lang w:val="en"/>
        </w:rPr>
        <w:t xml:space="preserve">The roots and stems, when brewed together, were used to help with urinary problems and to clear the bladder when urination was painful or difficult. </w:t>
      </w:r>
      <w:r>
        <w:rPr>
          <w:rFonts w:ascii="Segoe UI" w:hAnsi="Segoe UI" w:cs="Segoe UI"/>
          <w:color w:val="333333"/>
          <w:vertAlign w:val="superscript"/>
          <w:lang w:val="en"/>
        </w:rPr>
        <w:t xml:space="preserve">[1][11] </w:t>
      </w:r>
      <w:r>
        <w:rPr>
          <w:rFonts w:ascii="Segoe UI" w:hAnsi="Segoe UI" w:cs="Segoe UI"/>
          <w:color w:val="333333"/>
          <w:lang w:val="en"/>
        </w:rPr>
        <w:t xml:space="preserve">Stronger decoction was used for more serious illnesses such as tuberculosis and venereal diseases, helping to cleanse the body from within and fight infection. </w:t>
      </w:r>
      <w:r>
        <w:rPr>
          <w:rFonts w:ascii="Segoe UI" w:hAnsi="Segoe UI" w:cs="Segoe UI"/>
          <w:color w:val="333333"/>
          <w:vertAlign w:val="superscript"/>
          <w:lang w:val="en"/>
        </w:rPr>
        <w:t xml:space="preserve">[1][11] </w:t>
      </w:r>
    </w:p>
    <w:p w14:paraId="7B67ED87" w14:textId="77777777" w:rsidR="00CD1F2D" w:rsidRDefault="00CD1F2D">
      <w:pPr>
        <w:pStyle w:val="NormalWeb"/>
        <w:jc w:val="both"/>
        <w:divId w:val="1151290590"/>
        <w:rPr>
          <w:rFonts w:ascii="Segoe UI" w:hAnsi="Segoe UI" w:cs="Segoe UI"/>
          <w:color w:val="333333"/>
          <w:lang w:val="en"/>
        </w:rPr>
      </w:pPr>
      <w:r>
        <w:rPr>
          <w:rFonts w:ascii="Segoe UI" w:hAnsi="Segoe UI" w:cs="Segoe UI"/>
          <w:color w:val="333333"/>
          <w:lang w:val="en"/>
        </w:rPr>
        <w:t xml:space="preserve">Tea made from twigs helped bring down fever and soothe toothache, while a light infusion of the plant could be used to wash the eyes when they were sore or red. </w:t>
      </w:r>
      <w:r>
        <w:rPr>
          <w:rFonts w:ascii="Segoe UI" w:hAnsi="Segoe UI" w:cs="Segoe UI"/>
          <w:color w:val="333333"/>
          <w:vertAlign w:val="superscript"/>
          <w:lang w:val="en"/>
        </w:rPr>
        <w:t xml:space="preserve">[1][3][11] </w:t>
      </w:r>
      <w:r>
        <w:rPr>
          <w:rFonts w:ascii="Segoe UI" w:hAnsi="Segoe UI" w:cs="Segoe UI"/>
          <w:color w:val="333333"/>
          <w:lang w:val="en"/>
        </w:rPr>
        <w:t xml:space="preserve">For babies and small children, the diluted berry juice served as a gentle cleanser for their delicate skin. </w:t>
      </w:r>
      <w:r>
        <w:rPr>
          <w:rFonts w:ascii="Segoe UI" w:hAnsi="Segoe UI" w:cs="Segoe UI"/>
          <w:color w:val="333333"/>
          <w:vertAlign w:val="superscript"/>
          <w:lang w:val="en"/>
        </w:rPr>
        <w:t xml:space="preserve">[1] </w:t>
      </w:r>
      <w:r>
        <w:rPr>
          <w:rFonts w:ascii="Segoe UI" w:hAnsi="Segoe UI" w:cs="Segoe UI"/>
          <w:color w:val="333333"/>
          <w:lang w:val="en"/>
        </w:rPr>
        <w:t xml:space="preserve">Even when the people struggled with lice or other body parasites, the Snowberry was used externally to remove them, leaving the skin refreshed and clean. </w:t>
      </w:r>
      <w:r>
        <w:rPr>
          <w:rFonts w:ascii="Segoe UI" w:hAnsi="Segoe UI" w:cs="Segoe UI"/>
          <w:color w:val="333333"/>
          <w:vertAlign w:val="superscript"/>
          <w:lang w:val="en"/>
        </w:rPr>
        <w:t xml:space="preserve">[1][3] </w:t>
      </w:r>
    </w:p>
    <w:p w14:paraId="5D104C00" w14:textId="77777777" w:rsidR="00CD1F2D" w:rsidRDefault="00CD1F2D">
      <w:pPr>
        <w:pStyle w:val="Heading3"/>
        <w:divId w:val="115129059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Compounds and Their Medicinal Properties </w:t>
      </w:r>
    </w:p>
    <w:p w14:paraId="554094DC"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1. Triterpenoid Saponins (Primary Bioactive Compounds) </w:t>
      </w:r>
    </w:p>
    <w:p w14:paraId="299B953D"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Three Most Important Compounds: </w:t>
      </w:r>
    </w:p>
    <w:p w14:paraId="50B90C6B"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(i) Oleanolic Acid Saponins (C₃₀H₄₈O₃ + sugar moieties)</w:t>
      </w:r>
      <w:r>
        <w:rPr>
          <w:rFonts w:ascii="Segoe UI" w:hAnsi="Segoe UI" w:cs="Segoe UI"/>
          <w:color w:val="333333"/>
          <w:lang w:val="en"/>
        </w:rPr>
        <w:t xml:space="preserve"> </w:t>
      </w:r>
      <w:r>
        <w:rPr>
          <w:rFonts w:ascii="Segoe UI" w:hAnsi="Segoe UI" w:cs="Segoe UI"/>
          <w:color w:val="333333"/>
          <w:vertAlign w:val="superscript"/>
          <w:lang w:val="en"/>
        </w:rPr>
        <w:t xml:space="preserve">[6] </w:t>
      </w:r>
    </w:p>
    <w:p w14:paraId="661E34BE" w14:textId="77777777" w:rsidR="00CD1F2D" w:rsidRDefault="00CD1F2D">
      <w:pPr>
        <w:pStyle w:val="NormalWeb"/>
        <w:jc w:val="center"/>
        <w:divId w:val="1151290590"/>
        <w:rPr>
          <w:rFonts w:ascii="Segoe UI" w:hAnsi="Segoe UI" w:cs="Segoe UI"/>
          <w:color w:val="333333"/>
          <w:lang w:val="en"/>
        </w:rPr>
      </w:pPr>
      <w:r>
        <w:rPr>
          <w:rFonts w:ascii="Segoe UI" w:hAnsi="Segoe UI" w:cs="Segoe UI"/>
          <w:noProof/>
          <w:color w:val="333333"/>
          <w:lang w:val="en"/>
        </w:rPr>
        <w:drawing>
          <wp:inline distT="0" distB="0" distL="0" distR="0" wp14:anchorId="488E5B7D" wp14:editId="1858B1AA">
            <wp:extent cx="2857500" cy="1905000"/>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link="rId971">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FDA4EFE" w14:textId="77777777" w:rsidR="00CD1F2D" w:rsidRDefault="00CD1F2D">
      <w:pPr>
        <w:pStyle w:val="NormalWeb"/>
        <w:jc w:val="center"/>
        <w:divId w:val="1151290590"/>
        <w:rPr>
          <w:rFonts w:ascii="Segoe UI" w:hAnsi="Segoe UI" w:cs="Segoe UI"/>
          <w:color w:val="333333"/>
          <w:lang w:val="en"/>
        </w:rPr>
      </w:pPr>
      <w:r>
        <w:rPr>
          <w:rStyle w:val="Strong"/>
          <w:rFonts w:ascii="Segoe UI" w:hAnsi="Segoe UI" w:cs="Segoe UI"/>
          <w:color w:val="333333"/>
          <w:lang w:val="en"/>
        </w:rPr>
        <w:t xml:space="preserve">Fig 64.3: Chemical structure of Oleanolic Acid, a primary triterpenoid saponin contributing to Snowberry's medicinal properties. </w:t>
      </w:r>
    </w:p>
    <w:p w14:paraId="65152450"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(ii) Ursolic Acid Derivatives (C₃₀H₄₈O₃ + sugars)</w:t>
      </w:r>
      <w:r>
        <w:rPr>
          <w:rFonts w:ascii="Segoe UI" w:hAnsi="Segoe UI" w:cs="Segoe UI"/>
          <w:color w:val="333333"/>
          <w:lang w:val="en"/>
        </w:rPr>
        <w:t xml:space="preserve"> </w:t>
      </w:r>
      <w:r>
        <w:rPr>
          <w:rFonts w:ascii="Segoe UI" w:hAnsi="Segoe UI" w:cs="Segoe UI"/>
          <w:color w:val="333333"/>
          <w:vertAlign w:val="superscript"/>
          <w:lang w:val="en"/>
        </w:rPr>
        <w:t xml:space="preserve">[6] </w:t>
      </w:r>
    </w:p>
    <w:p w14:paraId="771EFA2F" w14:textId="77777777" w:rsidR="00CD1F2D" w:rsidRDefault="00CD1F2D">
      <w:pPr>
        <w:pStyle w:val="NormalWeb"/>
        <w:jc w:val="center"/>
        <w:divId w:val="1151290590"/>
        <w:rPr>
          <w:rFonts w:ascii="Segoe UI" w:hAnsi="Segoe UI" w:cs="Segoe UI"/>
          <w:color w:val="333333"/>
          <w:lang w:val="en"/>
        </w:rPr>
      </w:pPr>
      <w:r>
        <w:rPr>
          <w:rFonts w:ascii="Segoe UI" w:hAnsi="Segoe UI" w:cs="Segoe UI"/>
          <w:noProof/>
          <w:color w:val="333333"/>
          <w:lang w:val="en"/>
        </w:rPr>
        <w:drawing>
          <wp:inline distT="0" distB="0" distL="0" distR="0" wp14:anchorId="1DA485C6" wp14:editId="4BACCD8D">
            <wp:extent cx="2857500" cy="112395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link="rId972">
                      <a:extLst>
                        <a:ext uri="{28A0092B-C50C-407E-A947-70E740481C1C}">
                          <a14:useLocalDpi xmlns:a14="http://schemas.microsoft.com/office/drawing/2010/main" val="0"/>
                        </a:ext>
                      </a:extLst>
                    </a:blip>
                    <a:srcRect/>
                    <a:stretch>
                      <a:fillRect/>
                    </a:stretch>
                  </pic:blipFill>
                  <pic:spPr bwMode="auto">
                    <a:xfrm>
                      <a:off x="0" y="0"/>
                      <a:ext cx="2857500" cy="1123950"/>
                    </a:xfrm>
                    <a:prstGeom prst="rect">
                      <a:avLst/>
                    </a:prstGeom>
                    <a:noFill/>
                    <a:ln>
                      <a:noFill/>
                    </a:ln>
                  </pic:spPr>
                </pic:pic>
              </a:graphicData>
            </a:graphic>
          </wp:inline>
        </w:drawing>
      </w:r>
    </w:p>
    <w:p w14:paraId="7A70D734" w14:textId="77777777" w:rsidR="00CD1F2D" w:rsidRDefault="00CD1F2D">
      <w:pPr>
        <w:pStyle w:val="NormalWeb"/>
        <w:jc w:val="center"/>
        <w:divId w:val="1151290590"/>
        <w:rPr>
          <w:rFonts w:ascii="Segoe UI" w:hAnsi="Segoe UI" w:cs="Segoe UI"/>
          <w:color w:val="333333"/>
          <w:lang w:val="en"/>
        </w:rPr>
      </w:pPr>
      <w:r>
        <w:rPr>
          <w:rStyle w:val="Strong"/>
          <w:rFonts w:ascii="Segoe UI" w:hAnsi="Segoe UI" w:cs="Segoe UI"/>
          <w:color w:val="333333"/>
          <w:lang w:val="en"/>
        </w:rPr>
        <w:t>Fig 64.4: Chemical structures of ursolic acid and oleanolic acid shown side-by-side.</w:t>
      </w:r>
      <w:r>
        <w:rPr>
          <w:rFonts w:ascii="Segoe UI" w:hAnsi="Segoe UI" w:cs="Segoe UI"/>
          <w:color w:val="333333"/>
          <w:lang w:val="en"/>
        </w:rPr>
        <w:t xml:space="preserve"> </w:t>
      </w:r>
    </w:p>
    <w:p w14:paraId="55FCE917"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(iii) Betulinic Acid Glycosides (C₃₀H₄₈O₃ + sugars)</w:t>
      </w:r>
      <w:r>
        <w:rPr>
          <w:rFonts w:ascii="Segoe UI" w:hAnsi="Segoe UI" w:cs="Segoe UI"/>
          <w:color w:val="333333"/>
          <w:lang w:val="en"/>
        </w:rPr>
        <w:t xml:space="preserve"> </w:t>
      </w:r>
      <w:r>
        <w:rPr>
          <w:rFonts w:ascii="Segoe UI" w:hAnsi="Segoe UI" w:cs="Segoe UI"/>
          <w:color w:val="333333"/>
          <w:vertAlign w:val="superscript"/>
          <w:lang w:val="en"/>
        </w:rPr>
        <w:t xml:space="preserve">[6] </w:t>
      </w:r>
    </w:p>
    <w:p w14:paraId="6286F34A" w14:textId="77777777" w:rsidR="00CD1F2D" w:rsidRDefault="00CD1F2D">
      <w:pPr>
        <w:pStyle w:val="NormalWeb"/>
        <w:divId w:val="1151290590"/>
        <w:rPr>
          <w:rFonts w:ascii="Segoe UI" w:hAnsi="Segoe UI" w:cs="Segoe UI"/>
          <w:color w:val="333333"/>
          <w:lang w:val="en"/>
        </w:rPr>
      </w:pPr>
      <w:r>
        <w:rPr>
          <w:rStyle w:val="Emphasis"/>
          <w:rFonts w:ascii="Segoe UI" w:hAnsi="Segoe UI" w:cs="Segoe UI"/>
          <w:color w:val="333333"/>
          <w:lang w:val="en"/>
        </w:rPr>
        <w:t xml:space="preserve">Medicinal Properties </w:t>
      </w:r>
    </w:p>
    <w:p w14:paraId="6E305936" w14:textId="77777777" w:rsidR="00CD1F2D" w:rsidRDefault="00CD1F2D">
      <w:pPr>
        <w:numPr>
          <w:ilvl w:val="0"/>
          <w:numId w:val="797"/>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Surfactant/Cleansing: Natural soap-like foaming properties </w:t>
      </w:r>
      <w:r>
        <w:rPr>
          <w:rFonts w:ascii="Segoe UI" w:eastAsia="Times New Roman" w:hAnsi="Segoe UI" w:cs="Segoe UI"/>
          <w:color w:val="333333"/>
          <w:vertAlign w:val="superscript"/>
          <w:lang w:val="en"/>
        </w:rPr>
        <w:t xml:space="preserve">[6] </w:t>
      </w:r>
    </w:p>
    <w:p w14:paraId="4FDB6C12" w14:textId="77777777" w:rsidR="00CD1F2D" w:rsidRDefault="00CD1F2D">
      <w:pPr>
        <w:numPr>
          <w:ilvl w:val="0"/>
          <w:numId w:val="797"/>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Reduces inflammatory mediators </w:t>
      </w:r>
      <w:r>
        <w:rPr>
          <w:rFonts w:ascii="Segoe UI" w:eastAsia="Times New Roman" w:hAnsi="Segoe UI" w:cs="Segoe UI"/>
          <w:color w:val="333333"/>
          <w:vertAlign w:val="superscript"/>
          <w:lang w:val="en"/>
        </w:rPr>
        <w:t xml:space="preserve">[5][6] </w:t>
      </w:r>
    </w:p>
    <w:p w14:paraId="2FCDC755" w14:textId="77777777" w:rsidR="00CD1F2D" w:rsidRDefault="00CD1F2D">
      <w:pPr>
        <w:numPr>
          <w:ilvl w:val="0"/>
          <w:numId w:val="797"/>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Antimicrobial: Broad-spectrum antibacterial and antifungal activity </w:t>
      </w:r>
      <w:r>
        <w:rPr>
          <w:rFonts w:ascii="Segoe UI" w:eastAsia="Times New Roman" w:hAnsi="Segoe UI" w:cs="Segoe UI"/>
          <w:color w:val="333333"/>
          <w:vertAlign w:val="superscript"/>
          <w:lang w:val="en"/>
        </w:rPr>
        <w:t xml:space="preserve">[6] </w:t>
      </w:r>
    </w:p>
    <w:p w14:paraId="0464C4BA" w14:textId="77777777" w:rsidR="00CD1F2D" w:rsidRDefault="00CD1F2D">
      <w:pPr>
        <w:numPr>
          <w:ilvl w:val="0"/>
          <w:numId w:val="797"/>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Anti-carcinogenic: Potential cancer-fighting properties </w:t>
      </w:r>
      <w:r>
        <w:rPr>
          <w:rFonts w:ascii="Segoe UI" w:eastAsia="Times New Roman" w:hAnsi="Segoe UI" w:cs="Segoe UI"/>
          <w:color w:val="333333"/>
          <w:vertAlign w:val="superscript"/>
          <w:lang w:val="en"/>
        </w:rPr>
        <w:t xml:space="preserve">[6] </w:t>
      </w:r>
    </w:p>
    <w:p w14:paraId="28DBB391"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2. Phenolic Compounds (Supporting Compounds) </w:t>
      </w:r>
    </w:p>
    <w:p w14:paraId="0F848AA9" w14:textId="77777777" w:rsidR="00CD1F2D" w:rsidRDefault="00CD1F2D">
      <w:pPr>
        <w:pStyle w:val="NormalWeb"/>
        <w:divId w:val="1151290590"/>
        <w:rPr>
          <w:rFonts w:ascii="Segoe UI" w:hAnsi="Segoe UI" w:cs="Segoe UI"/>
          <w:color w:val="333333"/>
          <w:lang w:val="en"/>
        </w:rPr>
      </w:pPr>
      <w:r>
        <w:rPr>
          <w:rStyle w:val="Emphasis"/>
          <w:rFonts w:ascii="Segoe UI" w:hAnsi="Segoe UI" w:cs="Segoe UI"/>
          <w:color w:val="333333"/>
          <w:lang w:val="en"/>
        </w:rPr>
        <w:t xml:space="preserve">Three Most Important Compounds: </w:t>
      </w:r>
    </w:p>
    <w:p w14:paraId="6AC825B9"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(i) Caffeic Acid (C₉H₈O₄)</w:t>
      </w:r>
      <w:r>
        <w:rPr>
          <w:rFonts w:ascii="Segoe UI" w:hAnsi="Segoe UI" w:cs="Segoe UI"/>
          <w:color w:val="333333"/>
          <w:lang w:val="en"/>
        </w:rPr>
        <w:t xml:space="preserve"> </w:t>
      </w:r>
      <w:r>
        <w:rPr>
          <w:rFonts w:ascii="Segoe UI" w:hAnsi="Segoe UI" w:cs="Segoe UI"/>
          <w:color w:val="333333"/>
          <w:vertAlign w:val="superscript"/>
          <w:lang w:val="en"/>
        </w:rPr>
        <w:t xml:space="preserve">[5] </w:t>
      </w:r>
    </w:p>
    <w:p w14:paraId="1B5C0A1E" w14:textId="77777777" w:rsidR="00CD1F2D" w:rsidRDefault="00CD1F2D">
      <w:pPr>
        <w:pStyle w:val="NormalWeb"/>
        <w:jc w:val="center"/>
        <w:divId w:val="1151290590"/>
        <w:rPr>
          <w:rFonts w:ascii="Segoe UI" w:hAnsi="Segoe UI" w:cs="Segoe UI"/>
          <w:color w:val="333333"/>
          <w:lang w:val="en"/>
        </w:rPr>
      </w:pPr>
      <w:r>
        <w:rPr>
          <w:rFonts w:ascii="Segoe UI" w:hAnsi="Segoe UI" w:cs="Segoe UI"/>
          <w:noProof/>
          <w:color w:val="333333"/>
          <w:lang w:val="en"/>
        </w:rPr>
        <w:drawing>
          <wp:inline distT="0" distB="0" distL="0" distR="0" wp14:anchorId="3F568525" wp14:editId="753EBDFF">
            <wp:extent cx="2857500" cy="1428750"/>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link="rId973">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p>
    <w:p w14:paraId="34FCE78F" w14:textId="77777777" w:rsidR="00CD1F2D" w:rsidRDefault="00CD1F2D">
      <w:pPr>
        <w:pStyle w:val="NormalWeb"/>
        <w:jc w:val="center"/>
        <w:divId w:val="1151290590"/>
        <w:rPr>
          <w:rFonts w:ascii="Segoe UI" w:hAnsi="Segoe UI" w:cs="Segoe UI"/>
          <w:color w:val="333333"/>
          <w:lang w:val="en"/>
        </w:rPr>
      </w:pPr>
      <w:r>
        <w:rPr>
          <w:rStyle w:val="Strong"/>
          <w:rFonts w:ascii="Segoe UI" w:hAnsi="Segoe UI" w:cs="Segoe UI"/>
          <w:color w:val="333333"/>
          <w:lang w:val="en"/>
        </w:rPr>
        <w:t xml:space="preserve">Fig 64.5: Chemical structure of Caffeic Acid, an important phenolic compound in Snowberry associated with antioxidant and COX-2 inhibition activities. </w:t>
      </w:r>
    </w:p>
    <w:p w14:paraId="654C1770"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(ii) Chlorogenic Acid (C₁₆H₁₈O₉)</w:t>
      </w:r>
      <w:r>
        <w:rPr>
          <w:rFonts w:ascii="Segoe UI" w:hAnsi="Segoe UI" w:cs="Segoe UI"/>
          <w:color w:val="333333"/>
          <w:lang w:val="en"/>
        </w:rPr>
        <w:t xml:space="preserve"> </w:t>
      </w:r>
      <w:r>
        <w:rPr>
          <w:rFonts w:ascii="Segoe UI" w:hAnsi="Segoe UI" w:cs="Segoe UI"/>
          <w:color w:val="333333"/>
          <w:vertAlign w:val="superscript"/>
          <w:lang w:val="en"/>
        </w:rPr>
        <w:t xml:space="preserve">[5] </w:t>
      </w:r>
    </w:p>
    <w:p w14:paraId="332C1042"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(iii) Flavonoids (Quercetin derivatives) </w:t>
      </w:r>
      <w:r>
        <w:rPr>
          <w:rFonts w:ascii="Segoe UI" w:hAnsi="Segoe UI" w:cs="Segoe UI"/>
          <w:color w:val="333333"/>
          <w:vertAlign w:val="superscript"/>
          <w:lang w:val="en"/>
        </w:rPr>
        <w:t xml:space="preserve">[5] </w:t>
      </w:r>
    </w:p>
    <w:p w14:paraId="3C789562" w14:textId="77777777" w:rsidR="00CD1F2D" w:rsidRDefault="00CD1F2D">
      <w:pPr>
        <w:pStyle w:val="Heading3"/>
        <w:divId w:val="115129059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Proposed Biochemical Mechanisms for Traditional Uses </w:t>
      </w:r>
    </w:p>
    <w:p w14:paraId="7907AF88"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Skin Cleansing and Healing (Crushed Berry Applications) </w:t>
      </w:r>
    </w:p>
    <w:p w14:paraId="36E5F9EE" w14:textId="77777777" w:rsidR="00CD1F2D" w:rsidRDefault="00CD1F2D">
      <w:pPr>
        <w:numPr>
          <w:ilvl w:val="0"/>
          <w:numId w:val="798"/>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Triterpenoid saponins act as: </w:t>
      </w:r>
      <w:r>
        <w:rPr>
          <w:rFonts w:ascii="Segoe UI" w:eastAsia="Times New Roman" w:hAnsi="Segoe UI" w:cs="Segoe UI"/>
          <w:color w:val="333333"/>
          <w:vertAlign w:val="superscript"/>
          <w:lang w:val="en"/>
        </w:rPr>
        <w:t xml:space="preserve">[6] </w:t>
      </w:r>
    </w:p>
    <w:p w14:paraId="2FB1ED50" w14:textId="77777777" w:rsidR="00CD1F2D" w:rsidRDefault="00CD1F2D">
      <w:pPr>
        <w:numPr>
          <w:ilvl w:val="0"/>
          <w:numId w:val="799"/>
        </w:numPr>
        <w:spacing w:before="100" w:beforeAutospacing="1" w:after="100" w:afterAutospacing="1"/>
        <w:ind w:left="1440"/>
        <w:divId w:val="1151290590"/>
        <w:rPr>
          <w:rFonts w:ascii="Segoe UI" w:eastAsia="Times New Roman" w:hAnsi="Segoe UI" w:cs="Segoe UI"/>
          <w:color w:val="333333"/>
          <w:lang w:val="en"/>
        </w:rPr>
      </w:pPr>
    </w:p>
    <w:p w14:paraId="57E9E556" w14:textId="77777777" w:rsidR="00CD1F2D" w:rsidRDefault="00CD1F2D">
      <w:pPr>
        <w:numPr>
          <w:ilvl w:val="1"/>
          <w:numId w:val="799"/>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Natural surfactants creating foam for cleansing </w:t>
      </w:r>
    </w:p>
    <w:p w14:paraId="430FF4D3" w14:textId="77777777" w:rsidR="00CD1F2D" w:rsidRDefault="00CD1F2D">
      <w:pPr>
        <w:numPr>
          <w:ilvl w:val="1"/>
          <w:numId w:val="799"/>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Antimicrobial agents preventing infection </w:t>
      </w:r>
    </w:p>
    <w:p w14:paraId="563021A9" w14:textId="77777777" w:rsidR="00CD1F2D" w:rsidRDefault="00CD1F2D">
      <w:pPr>
        <w:numPr>
          <w:ilvl w:val="1"/>
          <w:numId w:val="799"/>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Anti-inflammatory compounds reducing skin irritation </w:t>
      </w:r>
    </w:p>
    <w:p w14:paraId="0F883686" w14:textId="77777777" w:rsidR="00CD1F2D" w:rsidRDefault="00CD1F2D">
      <w:pPr>
        <w:numPr>
          <w:ilvl w:val="0"/>
          <w:numId w:val="800"/>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Phenolic compounds provide: </w:t>
      </w:r>
      <w:r>
        <w:rPr>
          <w:rFonts w:ascii="Segoe UI" w:eastAsia="Times New Roman" w:hAnsi="Segoe UI" w:cs="Segoe UI"/>
          <w:color w:val="333333"/>
          <w:vertAlign w:val="superscript"/>
          <w:lang w:val="en"/>
        </w:rPr>
        <w:t xml:space="preserve">[5] </w:t>
      </w:r>
    </w:p>
    <w:p w14:paraId="77A07C42" w14:textId="77777777" w:rsidR="00CD1F2D" w:rsidRDefault="00CD1F2D">
      <w:pPr>
        <w:numPr>
          <w:ilvl w:val="0"/>
          <w:numId w:val="801"/>
        </w:numPr>
        <w:spacing w:before="100" w:beforeAutospacing="1" w:after="100" w:afterAutospacing="1"/>
        <w:ind w:left="1440"/>
        <w:divId w:val="1151290590"/>
        <w:rPr>
          <w:rFonts w:ascii="Segoe UI" w:eastAsia="Times New Roman" w:hAnsi="Segoe UI" w:cs="Segoe UI"/>
          <w:color w:val="333333"/>
          <w:lang w:val="en"/>
        </w:rPr>
      </w:pPr>
    </w:p>
    <w:p w14:paraId="62CBD80D" w14:textId="77777777" w:rsidR="00CD1F2D" w:rsidRDefault="00CD1F2D">
      <w:pPr>
        <w:numPr>
          <w:ilvl w:val="1"/>
          <w:numId w:val="801"/>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skin cells </w:t>
      </w:r>
    </w:p>
    <w:p w14:paraId="412C501A" w14:textId="77777777" w:rsidR="00CD1F2D" w:rsidRDefault="00CD1F2D">
      <w:pPr>
        <w:numPr>
          <w:ilvl w:val="1"/>
          <w:numId w:val="801"/>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Enhanced wound healing through collagen synthesis </w:t>
      </w:r>
    </w:p>
    <w:p w14:paraId="5C09C611" w14:textId="77777777" w:rsidR="00CD1F2D" w:rsidRDefault="00CD1F2D">
      <w:pPr>
        <w:numPr>
          <w:ilvl w:val="1"/>
          <w:numId w:val="801"/>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Antimicrobial synergy with saponins </w:t>
      </w:r>
    </w:p>
    <w:p w14:paraId="7E006518"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Shampoo and Scalp Health (Berry Applications) </w:t>
      </w:r>
    </w:p>
    <w:p w14:paraId="703351A3" w14:textId="77777777" w:rsidR="00CD1F2D" w:rsidRDefault="00CD1F2D">
      <w:pPr>
        <w:numPr>
          <w:ilvl w:val="0"/>
          <w:numId w:val="802"/>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Saponins provide: </w:t>
      </w:r>
      <w:r>
        <w:rPr>
          <w:rFonts w:ascii="Segoe UI" w:eastAsia="Times New Roman" w:hAnsi="Segoe UI" w:cs="Segoe UI"/>
          <w:color w:val="333333"/>
          <w:vertAlign w:val="superscript"/>
          <w:lang w:val="en"/>
        </w:rPr>
        <w:t xml:space="preserve">[6] </w:t>
      </w:r>
    </w:p>
    <w:p w14:paraId="7BCFC73B" w14:textId="77777777" w:rsidR="00CD1F2D" w:rsidRDefault="00CD1F2D">
      <w:pPr>
        <w:numPr>
          <w:ilvl w:val="0"/>
          <w:numId w:val="803"/>
        </w:numPr>
        <w:spacing w:before="100" w:beforeAutospacing="1" w:after="100" w:afterAutospacing="1"/>
        <w:ind w:left="1440"/>
        <w:divId w:val="1151290590"/>
        <w:rPr>
          <w:rFonts w:ascii="Segoe UI" w:eastAsia="Times New Roman" w:hAnsi="Segoe UI" w:cs="Segoe UI"/>
          <w:color w:val="333333"/>
          <w:lang w:val="en"/>
        </w:rPr>
      </w:pPr>
    </w:p>
    <w:p w14:paraId="6D1B2DB9" w14:textId="77777777" w:rsidR="00CD1F2D" w:rsidRDefault="00CD1F2D">
      <w:pPr>
        <w:numPr>
          <w:ilvl w:val="1"/>
          <w:numId w:val="80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Natural cleansing through surfactant action </w:t>
      </w:r>
    </w:p>
    <w:p w14:paraId="46B605D2" w14:textId="77777777" w:rsidR="00CD1F2D" w:rsidRDefault="00CD1F2D">
      <w:pPr>
        <w:numPr>
          <w:ilvl w:val="1"/>
          <w:numId w:val="80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against scalp infections </w:t>
      </w:r>
    </w:p>
    <w:p w14:paraId="500A2D9E" w14:textId="77777777" w:rsidR="00CD1F2D" w:rsidRDefault="00CD1F2D">
      <w:pPr>
        <w:numPr>
          <w:ilvl w:val="1"/>
          <w:numId w:val="80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Mild astringent effects improving scalp health </w:t>
      </w:r>
    </w:p>
    <w:p w14:paraId="3184E88E" w14:textId="77777777" w:rsidR="00CD1F2D" w:rsidRDefault="00CD1F2D">
      <w:pPr>
        <w:numPr>
          <w:ilvl w:val="1"/>
          <w:numId w:val="80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Amphiphilic structure allows oil and dirt removal </w:t>
      </w:r>
    </w:p>
    <w:p w14:paraId="52DA677A" w14:textId="77777777" w:rsidR="00CD1F2D" w:rsidRDefault="00CD1F2D">
      <w:pPr>
        <w:numPr>
          <w:ilvl w:val="1"/>
          <w:numId w:val="80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Gentle enough for regular use without harsh chemicals </w:t>
      </w:r>
    </w:p>
    <w:p w14:paraId="1FC08FA2"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Digestive Support (Root Tea) </w:t>
      </w:r>
    </w:p>
    <w:p w14:paraId="39530B4D" w14:textId="77777777" w:rsidR="00CD1F2D" w:rsidRDefault="00CD1F2D">
      <w:pPr>
        <w:numPr>
          <w:ilvl w:val="0"/>
          <w:numId w:val="804"/>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Triterpenoid saponins act through: </w:t>
      </w:r>
      <w:r>
        <w:rPr>
          <w:rFonts w:ascii="Segoe UI" w:eastAsia="Times New Roman" w:hAnsi="Segoe UI" w:cs="Segoe UI"/>
          <w:color w:val="333333"/>
          <w:vertAlign w:val="superscript"/>
          <w:lang w:val="en"/>
        </w:rPr>
        <w:t xml:space="preserve">[6] </w:t>
      </w:r>
    </w:p>
    <w:p w14:paraId="41E54D75" w14:textId="77777777" w:rsidR="00CD1F2D" w:rsidRDefault="00CD1F2D">
      <w:pPr>
        <w:numPr>
          <w:ilvl w:val="0"/>
          <w:numId w:val="805"/>
        </w:numPr>
        <w:spacing w:before="100" w:beforeAutospacing="1" w:after="100" w:afterAutospacing="1"/>
        <w:ind w:left="1440"/>
        <w:divId w:val="1151290590"/>
        <w:rPr>
          <w:rFonts w:ascii="Segoe UI" w:eastAsia="Times New Roman" w:hAnsi="Segoe UI" w:cs="Segoe UI"/>
          <w:color w:val="333333"/>
          <w:lang w:val="en"/>
        </w:rPr>
      </w:pPr>
    </w:p>
    <w:p w14:paraId="14D95C18" w14:textId="77777777" w:rsidR="00CD1F2D" w:rsidRDefault="00CD1F2D">
      <w:pPr>
        <w:numPr>
          <w:ilvl w:val="1"/>
          <w:numId w:val="805"/>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Stimulation of digestive secretions </w:t>
      </w:r>
    </w:p>
    <w:p w14:paraId="71AECF58" w14:textId="77777777" w:rsidR="00CD1F2D" w:rsidRDefault="00CD1F2D">
      <w:pPr>
        <w:numPr>
          <w:ilvl w:val="1"/>
          <w:numId w:val="805"/>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on gut mucosa </w:t>
      </w:r>
    </w:p>
    <w:p w14:paraId="5A555FDF" w14:textId="77777777" w:rsidR="00CD1F2D" w:rsidRDefault="00CD1F2D">
      <w:pPr>
        <w:numPr>
          <w:ilvl w:val="1"/>
          <w:numId w:val="805"/>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pathogens </w:t>
      </w:r>
    </w:p>
    <w:p w14:paraId="184BE66D" w14:textId="77777777" w:rsidR="00CD1F2D" w:rsidRDefault="00CD1F2D">
      <w:pPr>
        <w:numPr>
          <w:ilvl w:val="0"/>
          <w:numId w:val="806"/>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Phenolic acids contribute: </w:t>
      </w:r>
      <w:r>
        <w:rPr>
          <w:rFonts w:ascii="Segoe UI" w:eastAsia="Times New Roman" w:hAnsi="Segoe UI" w:cs="Segoe UI"/>
          <w:color w:val="333333"/>
          <w:vertAlign w:val="superscript"/>
          <w:lang w:val="en"/>
        </w:rPr>
        <w:t xml:space="preserve">[5] </w:t>
      </w:r>
    </w:p>
    <w:p w14:paraId="32D3931A" w14:textId="77777777" w:rsidR="00CD1F2D" w:rsidRDefault="00CD1F2D">
      <w:pPr>
        <w:numPr>
          <w:ilvl w:val="0"/>
          <w:numId w:val="807"/>
        </w:numPr>
        <w:spacing w:before="100" w:beforeAutospacing="1" w:after="100" w:afterAutospacing="1"/>
        <w:ind w:left="1440"/>
        <w:divId w:val="1151290590"/>
        <w:rPr>
          <w:rFonts w:ascii="Segoe UI" w:eastAsia="Times New Roman" w:hAnsi="Segoe UI" w:cs="Segoe UI"/>
          <w:color w:val="333333"/>
          <w:lang w:val="en"/>
        </w:rPr>
      </w:pPr>
    </w:p>
    <w:p w14:paraId="79BF2C6D" w14:textId="77777777" w:rsidR="00CD1F2D" w:rsidRDefault="00CD1F2D">
      <w:pPr>
        <w:numPr>
          <w:ilvl w:val="1"/>
          <w:numId w:val="807"/>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digestive tissues </w:t>
      </w:r>
    </w:p>
    <w:p w14:paraId="36184596" w14:textId="77777777" w:rsidR="00CD1F2D" w:rsidRDefault="00CD1F2D">
      <w:pPr>
        <w:numPr>
          <w:ilvl w:val="1"/>
          <w:numId w:val="807"/>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Enhanced gut barrier function </w:t>
      </w:r>
    </w:p>
    <w:p w14:paraId="5C326C39" w14:textId="77777777" w:rsidR="00CD1F2D" w:rsidRDefault="00CD1F2D">
      <w:pPr>
        <w:numPr>
          <w:ilvl w:val="1"/>
          <w:numId w:val="807"/>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Reduced inflammation </w:t>
      </w:r>
    </w:p>
    <w:p w14:paraId="156EB3A8"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Wound Healing (Leaf Poultices) </w:t>
      </w:r>
    </w:p>
    <w:p w14:paraId="52EEEB8D" w14:textId="77777777" w:rsidR="00CD1F2D" w:rsidRDefault="00CD1F2D">
      <w:pPr>
        <w:numPr>
          <w:ilvl w:val="0"/>
          <w:numId w:val="808"/>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Saponins facilitate: </w:t>
      </w:r>
      <w:r>
        <w:rPr>
          <w:rFonts w:ascii="Segoe UI" w:eastAsia="Times New Roman" w:hAnsi="Segoe UI" w:cs="Segoe UI"/>
          <w:color w:val="333333"/>
          <w:vertAlign w:val="superscript"/>
          <w:lang w:val="en"/>
        </w:rPr>
        <w:t xml:space="preserve">[6] </w:t>
      </w:r>
    </w:p>
    <w:p w14:paraId="32CF70EA" w14:textId="77777777" w:rsidR="00CD1F2D" w:rsidRDefault="00CD1F2D">
      <w:pPr>
        <w:numPr>
          <w:ilvl w:val="0"/>
          <w:numId w:val="809"/>
        </w:numPr>
        <w:spacing w:before="100" w:beforeAutospacing="1" w:after="100" w:afterAutospacing="1"/>
        <w:ind w:left="1440"/>
        <w:divId w:val="1151290590"/>
        <w:rPr>
          <w:rFonts w:ascii="Segoe UI" w:eastAsia="Times New Roman" w:hAnsi="Segoe UI" w:cs="Segoe UI"/>
          <w:color w:val="333333"/>
          <w:lang w:val="en"/>
        </w:rPr>
      </w:pPr>
    </w:p>
    <w:p w14:paraId="5B2BA20A" w14:textId="77777777" w:rsidR="00CD1F2D" w:rsidRDefault="00CD1F2D">
      <w:pPr>
        <w:numPr>
          <w:ilvl w:val="1"/>
          <w:numId w:val="809"/>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infection </w:t>
      </w:r>
    </w:p>
    <w:p w14:paraId="33F43C17" w14:textId="77777777" w:rsidR="00CD1F2D" w:rsidRDefault="00CD1F2D">
      <w:pPr>
        <w:numPr>
          <w:ilvl w:val="1"/>
          <w:numId w:val="809"/>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Enhanced blood flow to wound site </w:t>
      </w:r>
    </w:p>
    <w:p w14:paraId="3BB20BC2" w14:textId="77777777" w:rsidR="00CD1F2D" w:rsidRDefault="00CD1F2D">
      <w:pPr>
        <w:numPr>
          <w:ilvl w:val="1"/>
          <w:numId w:val="809"/>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Reduced inflammation promoting healing </w:t>
      </w:r>
    </w:p>
    <w:p w14:paraId="3879DD4E" w14:textId="77777777" w:rsidR="00CD1F2D" w:rsidRDefault="00CD1F2D">
      <w:pPr>
        <w:numPr>
          <w:ilvl w:val="0"/>
          <w:numId w:val="810"/>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Phenolic compounds provide: </w:t>
      </w:r>
      <w:r>
        <w:rPr>
          <w:rFonts w:ascii="Segoe UI" w:eastAsia="Times New Roman" w:hAnsi="Segoe UI" w:cs="Segoe UI"/>
          <w:color w:val="333333"/>
          <w:vertAlign w:val="superscript"/>
          <w:lang w:val="en"/>
        </w:rPr>
        <w:t xml:space="preserve">[5] </w:t>
      </w:r>
    </w:p>
    <w:p w14:paraId="362BCC48" w14:textId="77777777" w:rsidR="00CD1F2D" w:rsidRDefault="00CD1F2D">
      <w:pPr>
        <w:numPr>
          <w:ilvl w:val="0"/>
          <w:numId w:val="811"/>
        </w:numPr>
        <w:spacing w:before="100" w:beforeAutospacing="1" w:after="100" w:afterAutospacing="1"/>
        <w:ind w:left="1440"/>
        <w:divId w:val="1151290590"/>
        <w:rPr>
          <w:rFonts w:ascii="Segoe UI" w:eastAsia="Times New Roman" w:hAnsi="Segoe UI" w:cs="Segoe UI"/>
          <w:color w:val="333333"/>
          <w:lang w:val="en"/>
        </w:rPr>
      </w:pPr>
    </w:p>
    <w:p w14:paraId="4948C2EB" w14:textId="77777777" w:rsidR="00CD1F2D" w:rsidRDefault="00CD1F2D">
      <w:pPr>
        <w:numPr>
          <w:ilvl w:val="1"/>
          <w:numId w:val="811"/>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of healing tissues </w:t>
      </w:r>
    </w:p>
    <w:p w14:paraId="076A8645" w14:textId="77777777" w:rsidR="00CD1F2D" w:rsidRDefault="00CD1F2D">
      <w:pPr>
        <w:numPr>
          <w:ilvl w:val="1"/>
          <w:numId w:val="811"/>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Enhanced collagen synthesis </w:t>
      </w:r>
    </w:p>
    <w:p w14:paraId="1CADB0D4" w14:textId="77777777" w:rsidR="00CD1F2D" w:rsidRDefault="00CD1F2D">
      <w:pPr>
        <w:numPr>
          <w:ilvl w:val="1"/>
          <w:numId w:val="811"/>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Improved tissue repair </w:t>
      </w:r>
    </w:p>
    <w:p w14:paraId="4E656B7D" w14:textId="77777777" w:rsidR="00CD1F2D" w:rsidRDefault="00CD1F2D">
      <w:pPr>
        <w:pStyle w:val="Heading3"/>
        <w:divId w:val="115129059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Molecular Interactions </w:t>
      </w:r>
    </w:p>
    <w:p w14:paraId="23D97646"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Surfactant/Cleansing Action (Saponins) </w:t>
      </w:r>
    </w:p>
    <w:p w14:paraId="689B296E"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Saponin → Amphiphilic structure → Micelle formation ↓Oil/dirt solubilization → Cleansing effect Hydrophilic (sugar) head + Hydrophobic (triterpene) tail ↓Emulsification → Removal of sebum and impurities</w:t>
      </w:r>
      <w:r>
        <w:rPr>
          <w:rFonts w:ascii="Segoe UI" w:hAnsi="Segoe UI" w:cs="Segoe UI"/>
          <w:color w:val="333333"/>
          <w:lang w:val="en"/>
        </w:rPr>
        <w:t xml:space="preserve"> </w:t>
      </w:r>
      <w:r>
        <w:rPr>
          <w:rFonts w:ascii="Segoe UI" w:hAnsi="Segoe UI" w:cs="Segoe UI"/>
          <w:color w:val="333333"/>
          <w:vertAlign w:val="superscript"/>
          <w:lang w:val="en"/>
        </w:rPr>
        <w:t xml:space="preserve">[6] </w:t>
      </w:r>
    </w:p>
    <w:p w14:paraId="23913E2C"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Anti-inflammatory Mechanism (Saponins + Phenolics) </w:t>
      </w:r>
    </w:p>
    <w:p w14:paraId="160AF654"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Triterpenoid saponins → NF-κB pathway inhibition → ↓ Pro-inflammatory cytokines ↓Reduced tissue inflammation → Symptom relief</w:t>
      </w:r>
      <w:r>
        <w:rPr>
          <w:rFonts w:ascii="Segoe UI" w:hAnsi="Segoe UI" w:cs="Segoe UI"/>
          <w:color w:val="333333"/>
          <w:lang w:val="en"/>
        </w:rPr>
        <w:t xml:space="preserve"> </w:t>
      </w:r>
      <w:r>
        <w:rPr>
          <w:rFonts w:ascii="Segoe UI" w:hAnsi="Segoe UI" w:cs="Segoe UI"/>
          <w:color w:val="333333"/>
          <w:vertAlign w:val="superscript"/>
          <w:lang w:val="en"/>
        </w:rPr>
        <w:t xml:space="preserve">[6] </w:t>
      </w:r>
      <w:r>
        <w:rPr>
          <w:rFonts w:ascii="Segoe UI" w:hAnsi="Segoe UI" w:cs="Segoe UI"/>
          <w:color w:val="333333"/>
          <w:lang w:val="en"/>
        </w:rPr>
        <w:t>Caffeic acid → COX-2 enzyme inhibition → ↓ Prostaglandin synthesis ↓Anti-inflammatory and analgesic effects</w:t>
      </w:r>
      <w:r>
        <w:rPr>
          <w:rFonts w:ascii="Segoe UI" w:hAnsi="Segoe UI" w:cs="Segoe UI"/>
          <w:color w:val="333333"/>
          <w:lang w:val="en"/>
        </w:rPr>
        <w:t xml:space="preserve"> </w:t>
      </w:r>
      <w:r>
        <w:rPr>
          <w:rFonts w:ascii="Segoe UI" w:hAnsi="Segoe UI" w:cs="Segoe UI"/>
          <w:color w:val="333333"/>
          <w:vertAlign w:val="superscript"/>
          <w:lang w:val="en"/>
        </w:rPr>
        <w:t xml:space="preserve">[5] </w:t>
      </w:r>
    </w:p>
    <w:p w14:paraId="3D98ADE9"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(Saponins) </w:t>
      </w:r>
    </w:p>
    <w:p w14:paraId="2554A2BB"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Saponins → Bacterial membrane disruption → Cell lysis ↓Cholesterol binding → Membrane destabilization → Cell death Saponins → Fungal cell wall interaction → Ergosterol binding ↓Increased membrane permeability → Growth inhibition</w:t>
      </w:r>
      <w:r>
        <w:rPr>
          <w:rFonts w:ascii="Segoe UI" w:hAnsi="Segoe UI" w:cs="Segoe UI"/>
          <w:color w:val="333333"/>
          <w:lang w:val="en"/>
        </w:rPr>
        <w:t xml:space="preserve"> </w:t>
      </w:r>
      <w:r>
        <w:rPr>
          <w:rFonts w:ascii="Segoe UI" w:hAnsi="Segoe UI" w:cs="Segoe UI"/>
          <w:color w:val="333333"/>
          <w:vertAlign w:val="superscript"/>
          <w:lang w:val="en"/>
        </w:rPr>
        <w:t xml:space="preserve">[6] </w:t>
      </w:r>
    </w:p>
    <w:p w14:paraId="3AF3A6AB"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Wound Healing Enhancement (Multiple Compounds) </w:t>
      </w:r>
    </w:p>
    <w:p w14:paraId="304DB395"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Saponins → Fibroblast proliferation ↑ → Enhanced collagen synthesis ↓Improved tissue tensile strength → Faster healing</w:t>
      </w:r>
      <w:r>
        <w:rPr>
          <w:rFonts w:ascii="Segoe UI" w:hAnsi="Segoe UI" w:cs="Segoe UI"/>
          <w:color w:val="333333"/>
          <w:lang w:val="en"/>
        </w:rPr>
        <w:t xml:space="preserve"> </w:t>
      </w:r>
      <w:r>
        <w:rPr>
          <w:rFonts w:ascii="Segoe UI" w:hAnsi="Segoe UI" w:cs="Segoe UI"/>
          <w:color w:val="333333"/>
          <w:vertAlign w:val="superscript"/>
          <w:lang w:val="en"/>
        </w:rPr>
        <w:t xml:space="preserve">[6] </w:t>
      </w:r>
      <w:r>
        <w:rPr>
          <w:rFonts w:ascii="Segoe UI" w:hAnsi="Segoe UI" w:cs="Segoe UI"/>
          <w:color w:val="333333"/>
          <w:lang w:val="en"/>
        </w:rPr>
        <w:t>Phenolic compounds → VEGF expression ↑ → Enhanced angiogenesis ↓Improved blood supply → Accelerated wound closure</w:t>
      </w:r>
      <w:r>
        <w:rPr>
          <w:rFonts w:ascii="Segoe UI" w:hAnsi="Segoe UI" w:cs="Segoe UI"/>
          <w:color w:val="333333"/>
          <w:lang w:val="en"/>
        </w:rPr>
        <w:t xml:space="preserve"> </w:t>
      </w:r>
      <w:r>
        <w:rPr>
          <w:rFonts w:ascii="Segoe UI" w:hAnsi="Segoe UI" w:cs="Segoe UI"/>
          <w:color w:val="333333"/>
          <w:vertAlign w:val="superscript"/>
          <w:lang w:val="en"/>
        </w:rPr>
        <w:t xml:space="preserve">[5] </w:t>
      </w:r>
    </w:p>
    <w:p w14:paraId="2FEF1D38"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Antiperspirant Action (Saponins) </w:t>
      </w:r>
    </w:p>
    <w:p w14:paraId="0340A8C4"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Saponins → Astringent effects → Pore constriction ↓Reduced sweat secretion → Odor control Antimicrobial action → Bacterial growth inhibition  ↓Reduced odor-causing bacteria → Deodorant effect</w:t>
      </w:r>
      <w:r>
        <w:rPr>
          <w:rFonts w:ascii="Segoe UI" w:hAnsi="Segoe UI" w:cs="Segoe UI"/>
          <w:color w:val="333333"/>
          <w:lang w:val="en"/>
        </w:rPr>
        <w:t xml:space="preserve"> </w:t>
      </w:r>
      <w:r>
        <w:rPr>
          <w:rFonts w:ascii="Segoe UI" w:hAnsi="Segoe UI" w:cs="Segoe UI"/>
          <w:color w:val="333333"/>
          <w:vertAlign w:val="superscript"/>
          <w:lang w:val="en"/>
        </w:rPr>
        <w:t xml:space="preserve">[6] </w:t>
      </w:r>
    </w:p>
    <w:p w14:paraId="62971C40"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FF0000"/>
          <w:lang w:val="en"/>
        </w:rPr>
        <w:t xml:space="preserve">Safety Considerations </w:t>
      </w:r>
    </w:p>
    <w:p w14:paraId="5A23B42B" w14:textId="77777777" w:rsidR="00CD1F2D" w:rsidRDefault="00CD1F2D">
      <w:pPr>
        <w:numPr>
          <w:ilvl w:val="0"/>
          <w:numId w:val="812"/>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Berries poisonous when ingested in quantity (can cause vomiting, dizziness) </w:t>
      </w:r>
      <w:r>
        <w:rPr>
          <w:rFonts w:ascii="Segoe UI" w:eastAsia="Times New Roman" w:hAnsi="Segoe UI" w:cs="Segoe UI"/>
          <w:color w:val="333333"/>
          <w:vertAlign w:val="superscript"/>
          <w:lang w:val="en"/>
        </w:rPr>
        <w:t xml:space="preserve">[3][8][11] </w:t>
      </w:r>
    </w:p>
    <w:p w14:paraId="26C3BC33" w14:textId="77777777" w:rsidR="00CD1F2D" w:rsidRDefault="00CD1F2D">
      <w:pPr>
        <w:numPr>
          <w:ilvl w:val="0"/>
          <w:numId w:val="812"/>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Traditional external uses generally safe </w:t>
      </w:r>
      <w:r>
        <w:rPr>
          <w:rFonts w:ascii="Segoe UI" w:eastAsia="Times New Roman" w:hAnsi="Segoe UI" w:cs="Segoe UI"/>
          <w:color w:val="333333"/>
          <w:vertAlign w:val="superscript"/>
          <w:lang w:val="en"/>
        </w:rPr>
        <w:t xml:space="preserve">[1][3] </w:t>
      </w:r>
    </w:p>
    <w:p w14:paraId="3E17BD8E" w14:textId="77777777" w:rsidR="00CD1F2D" w:rsidRDefault="00CD1F2D">
      <w:pPr>
        <w:numPr>
          <w:ilvl w:val="0"/>
          <w:numId w:val="812"/>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Internal use should be cautious and under supervision </w:t>
      </w:r>
      <w:r>
        <w:rPr>
          <w:rFonts w:ascii="Segoe UI" w:eastAsia="Times New Roman" w:hAnsi="Segoe UI" w:cs="Segoe UI"/>
          <w:color w:val="333333"/>
          <w:vertAlign w:val="superscript"/>
          <w:lang w:val="en"/>
        </w:rPr>
        <w:t xml:space="preserve">[1][11] </w:t>
      </w:r>
    </w:p>
    <w:p w14:paraId="2FCFBFF0" w14:textId="77777777" w:rsidR="00CD1F2D" w:rsidRDefault="00CD1F2D">
      <w:pPr>
        <w:pStyle w:val="Heading3"/>
        <w:divId w:val="115129059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w:t>
      </w:r>
    </w:p>
    <w:p w14:paraId="50031B60"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Crushed Berry Preparation (Primary External Use) </w:t>
      </w:r>
    </w:p>
    <w:p w14:paraId="223E0CC4" w14:textId="77777777" w:rsidR="00CD1F2D" w:rsidRDefault="00CD1F2D">
      <w:pPr>
        <w:numPr>
          <w:ilvl w:val="0"/>
          <w:numId w:val="81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Fresh berry crushing: Releases saponins for immediate use </w:t>
      </w:r>
      <w:r>
        <w:rPr>
          <w:rFonts w:ascii="Segoe UI" w:eastAsia="Times New Roman" w:hAnsi="Segoe UI" w:cs="Segoe UI"/>
          <w:color w:val="333333"/>
          <w:vertAlign w:val="superscript"/>
          <w:lang w:val="en"/>
        </w:rPr>
        <w:t xml:space="preserve">[1] </w:t>
      </w:r>
    </w:p>
    <w:p w14:paraId="417C7B58" w14:textId="77777777" w:rsidR="00CD1F2D" w:rsidRDefault="00CD1F2D">
      <w:pPr>
        <w:numPr>
          <w:ilvl w:val="0"/>
          <w:numId w:val="81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Direct skin application: Maximum bioactive compound contact </w:t>
      </w:r>
      <w:r>
        <w:rPr>
          <w:rFonts w:ascii="Segoe UI" w:eastAsia="Times New Roman" w:hAnsi="Segoe UI" w:cs="Segoe UI"/>
          <w:color w:val="333333"/>
          <w:vertAlign w:val="superscript"/>
          <w:lang w:val="en"/>
        </w:rPr>
        <w:t xml:space="preserve">[1] </w:t>
      </w:r>
    </w:p>
    <w:p w14:paraId="5F94A506" w14:textId="77777777" w:rsidR="00CD1F2D" w:rsidRDefault="00CD1F2D">
      <w:pPr>
        <w:numPr>
          <w:ilvl w:val="0"/>
          <w:numId w:val="81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Gentle rubbing: Activates foaming properties </w:t>
      </w:r>
      <w:r>
        <w:rPr>
          <w:rFonts w:ascii="Segoe UI" w:eastAsia="Times New Roman" w:hAnsi="Segoe UI" w:cs="Segoe UI"/>
          <w:color w:val="333333"/>
          <w:vertAlign w:val="superscript"/>
          <w:lang w:val="en"/>
        </w:rPr>
        <w:t xml:space="preserve">[1] </w:t>
      </w:r>
    </w:p>
    <w:p w14:paraId="648BD103" w14:textId="77777777" w:rsidR="00CD1F2D" w:rsidRDefault="00CD1F2D">
      <w:pPr>
        <w:numPr>
          <w:ilvl w:val="0"/>
          <w:numId w:val="813"/>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Multiple applications: Daily use for cleansing </w:t>
      </w:r>
      <w:r>
        <w:rPr>
          <w:rFonts w:ascii="Segoe UI" w:eastAsia="Times New Roman" w:hAnsi="Segoe UI" w:cs="Segoe UI"/>
          <w:color w:val="333333"/>
          <w:vertAlign w:val="superscript"/>
          <w:lang w:val="en"/>
        </w:rPr>
        <w:t xml:space="preserve">[1] </w:t>
      </w:r>
    </w:p>
    <w:p w14:paraId="62DE4744"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Root and Stem Decoction </w:t>
      </w:r>
    </w:p>
    <w:p w14:paraId="0460DA1E" w14:textId="77777777" w:rsidR="00CD1F2D" w:rsidRDefault="00CD1F2D">
      <w:pPr>
        <w:numPr>
          <w:ilvl w:val="0"/>
          <w:numId w:val="814"/>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Extended boiling: Extracts water-soluble saponins and phenolics </w:t>
      </w:r>
      <w:r>
        <w:rPr>
          <w:rFonts w:ascii="Segoe UI" w:eastAsia="Times New Roman" w:hAnsi="Segoe UI" w:cs="Segoe UI"/>
          <w:color w:val="333333"/>
          <w:vertAlign w:val="superscript"/>
          <w:lang w:val="en"/>
        </w:rPr>
        <w:t xml:space="preserve">[1] </w:t>
      </w:r>
    </w:p>
    <w:p w14:paraId="129C5F48" w14:textId="77777777" w:rsidR="00CD1F2D" w:rsidRDefault="00CD1F2D">
      <w:pPr>
        <w:numPr>
          <w:ilvl w:val="0"/>
          <w:numId w:val="814"/>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Moderate concentration: Balances efficacy with safety </w:t>
      </w:r>
      <w:r>
        <w:rPr>
          <w:rFonts w:ascii="Segoe UI" w:eastAsia="Times New Roman" w:hAnsi="Segoe UI" w:cs="Segoe UI"/>
          <w:color w:val="333333"/>
          <w:vertAlign w:val="superscript"/>
          <w:lang w:val="en"/>
        </w:rPr>
        <w:t xml:space="preserve">[1] </w:t>
      </w:r>
    </w:p>
    <w:p w14:paraId="14001158" w14:textId="77777777" w:rsidR="00CD1F2D" w:rsidRDefault="00CD1F2D">
      <w:pPr>
        <w:numPr>
          <w:ilvl w:val="0"/>
          <w:numId w:val="814"/>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Internal use cautious: Traditional knowledge respects toxicity </w:t>
      </w:r>
      <w:r>
        <w:rPr>
          <w:rFonts w:ascii="Segoe UI" w:eastAsia="Times New Roman" w:hAnsi="Segoe UI" w:cs="Segoe UI"/>
          <w:color w:val="333333"/>
          <w:vertAlign w:val="superscript"/>
          <w:lang w:val="en"/>
        </w:rPr>
        <w:t xml:space="preserve">[1] </w:t>
      </w:r>
    </w:p>
    <w:p w14:paraId="61A61BAF" w14:textId="77777777" w:rsidR="00CD1F2D" w:rsidRDefault="00CD1F2D">
      <w:pPr>
        <w:pStyle w:val="Heading3"/>
        <w:divId w:val="1151290590"/>
        <w:rPr>
          <w:rFonts w:ascii="Segoe UI" w:eastAsia="Times New Roman" w:hAnsi="Segoe UI" w:cs="Segoe UI"/>
          <w:color w:val="333333"/>
          <w:lang w:val="en"/>
        </w:rPr>
      </w:pPr>
      <w:r>
        <w:rPr>
          <w:rFonts w:ascii="Segoe UI" w:eastAsia="Times New Roman" w:hAnsi="Segoe UI" w:cs="Segoe UI"/>
          <w:color w:val="339966"/>
          <w:lang w:val="en"/>
        </w:rPr>
        <w:t xml:space="preserve">Ecological Significance </w:t>
      </w:r>
    </w:p>
    <w:p w14:paraId="3C80E3B0" w14:textId="77777777" w:rsidR="00CD1F2D" w:rsidRDefault="00CD1F2D">
      <w:pPr>
        <w:numPr>
          <w:ilvl w:val="0"/>
          <w:numId w:val="815"/>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Erosion control: Rhizomatous growth stabilizes soil </w:t>
      </w:r>
      <w:r>
        <w:rPr>
          <w:rFonts w:ascii="Segoe UI" w:eastAsia="Times New Roman" w:hAnsi="Segoe UI" w:cs="Segoe UI"/>
          <w:color w:val="333333"/>
          <w:vertAlign w:val="superscript"/>
          <w:lang w:val="en"/>
        </w:rPr>
        <w:t xml:space="preserve">[8][10] </w:t>
      </w:r>
    </w:p>
    <w:p w14:paraId="37ABABFB" w14:textId="77777777" w:rsidR="00CD1F2D" w:rsidRDefault="00CD1F2D">
      <w:pPr>
        <w:numPr>
          <w:ilvl w:val="0"/>
          <w:numId w:val="815"/>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Wildlife habitat: Dense thickets provide shelter </w:t>
      </w:r>
      <w:r>
        <w:rPr>
          <w:rFonts w:ascii="Segoe UI" w:eastAsia="Times New Roman" w:hAnsi="Segoe UI" w:cs="Segoe UI"/>
          <w:color w:val="333333"/>
          <w:vertAlign w:val="superscript"/>
          <w:lang w:val="en"/>
        </w:rPr>
        <w:t xml:space="preserve">[7][8] </w:t>
      </w:r>
    </w:p>
    <w:p w14:paraId="4FF19C3E" w14:textId="77777777" w:rsidR="00CD1F2D" w:rsidRDefault="00CD1F2D">
      <w:pPr>
        <w:numPr>
          <w:ilvl w:val="0"/>
          <w:numId w:val="815"/>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Nitrogen fixation: Some species improve soil quality </w:t>
      </w:r>
      <w:r>
        <w:rPr>
          <w:rFonts w:ascii="Segoe UI" w:eastAsia="Times New Roman" w:hAnsi="Segoe UI" w:cs="Segoe UI"/>
          <w:color w:val="333333"/>
          <w:vertAlign w:val="superscript"/>
          <w:lang w:val="en"/>
        </w:rPr>
        <w:t xml:space="preserve">[4] </w:t>
      </w:r>
    </w:p>
    <w:p w14:paraId="0303CB1F" w14:textId="77777777" w:rsidR="00CD1F2D" w:rsidRDefault="00CD1F2D">
      <w:pPr>
        <w:numPr>
          <w:ilvl w:val="0"/>
          <w:numId w:val="815"/>
        </w:numPr>
        <w:spacing w:before="100" w:beforeAutospacing="1" w:after="100" w:afterAutospacing="1"/>
        <w:divId w:val="1151290590"/>
        <w:rPr>
          <w:rFonts w:ascii="Segoe UI" w:eastAsia="Times New Roman" w:hAnsi="Segoe UI" w:cs="Segoe UI"/>
          <w:color w:val="333333"/>
          <w:lang w:val="en"/>
        </w:rPr>
      </w:pPr>
      <w:r>
        <w:rPr>
          <w:rFonts w:ascii="Segoe UI" w:eastAsia="Times New Roman" w:hAnsi="Segoe UI" w:cs="Segoe UI"/>
          <w:color w:val="333333"/>
          <w:lang w:val="en"/>
        </w:rPr>
        <w:t xml:space="preserve">Native landscaping: Hardy ornamental for gardens </w:t>
      </w:r>
      <w:r>
        <w:rPr>
          <w:rFonts w:ascii="Segoe UI" w:eastAsia="Times New Roman" w:hAnsi="Segoe UI" w:cs="Segoe UI"/>
          <w:color w:val="333333"/>
          <w:vertAlign w:val="superscript"/>
          <w:lang w:val="en"/>
        </w:rPr>
        <w:t xml:space="preserve">[5][8] </w:t>
      </w:r>
    </w:p>
    <w:p w14:paraId="43941A83" w14:textId="77777777" w:rsidR="00CD1F2D" w:rsidRDefault="00CD1F2D">
      <w:pPr>
        <w:pStyle w:val="NormalWeb"/>
        <w:divId w:val="1151290590"/>
        <w:rPr>
          <w:rFonts w:ascii="Segoe UI" w:hAnsi="Segoe UI" w:cs="Segoe UI"/>
          <w:color w:val="333333"/>
          <w:lang w:val="en"/>
        </w:rPr>
      </w:pPr>
      <w:r>
        <w:rPr>
          <w:rStyle w:val="Strong"/>
          <w:rFonts w:ascii="Segoe UI" w:hAnsi="Segoe UI" w:cs="Segoe UI"/>
          <w:color w:val="339966"/>
          <w:lang w:val="en"/>
        </w:rPr>
        <w:t xml:space="preserve">References </w:t>
      </w:r>
    </w:p>
    <w:p w14:paraId="23C9DA8D"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r>
        <w:rPr>
          <w:rStyle w:val="Emphasis"/>
          <w:rFonts w:ascii="Segoe UI" w:hAnsi="Segoe UI" w:cs="Segoe UI"/>
          <w:color w:val="333333"/>
          <w:lang w:val="en"/>
        </w:rPr>
        <w:t xml:space="preserve">Traditional knowledge of Indigenous medicines </w:t>
      </w:r>
      <w:r>
        <w:rPr>
          <w:rFonts w:ascii="Segoe UI" w:hAnsi="Segoe UI" w:cs="Segoe UI"/>
          <w:color w:val="333333"/>
          <w:lang w:val="en"/>
        </w:rPr>
        <w:t xml:space="preserve">. </w:t>
      </w:r>
    </w:p>
    <w:p w14:paraId="11D21E3B"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2. Greg App. (2024, March 20). </w:t>
      </w:r>
      <w:r>
        <w:rPr>
          <w:rStyle w:val="Emphasis"/>
          <w:rFonts w:ascii="Segoe UI" w:hAnsi="Segoe UI" w:cs="Segoe UI"/>
          <w:color w:val="333333"/>
          <w:lang w:val="en"/>
        </w:rPr>
        <w:t xml:space="preserve">Symbolism and benefits of the common snowberry </w:t>
      </w:r>
      <w:r>
        <w:rPr>
          <w:rFonts w:ascii="Segoe UI" w:hAnsi="Segoe UI" w:cs="Segoe UI"/>
          <w:color w:val="333333"/>
          <w:lang w:val="en"/>
        </w:rPr>
        <w:t xml:space="preserve">. </w:t>
      </w:r>
      <w:hyperlink r:id="rId974" w:tgtFrame="_new" w:history="1">
        <w:r>
          <w:rPr>
            <w:rStyle w:val="Hyperlink"/>
            <w:rFonts w:ascii="Segoe UI" w:hAnsi="Segoe UI" w:cs="Segoe UI"/>
            <w:lang w:val="en"/>
          </w:rPr>
          <w:t xml:space="preserve">https://greg.app/common-snowberry-benefits/ </w:t>
        </w:r>
      </w:hyperlink>
    </w:p>
    <w:p w14:paraId="44DE6A17"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3. Health Benefits Times. (2020, December 4). </w:t>
      </w:r>
      <w:r>
        <w:rPr>
          <w:rStyle w:val="Emphasis"/>
          <w:rFonts w:ascii="Segoe UI" w:hAnsi="Segoe UI" w:cs="Segoe UI"/>
          <w:color w:val="333333"/>
          <w:lang w:val="en"/>
        </w:rPr>
        <w:t xml:space="preserve">Uses and benefits of snowberry </w:t>
      </w:r>
      <w:r>
        <w:rPr>
          <w:rFonts w:ascii="Segoe UI" w:hAnsi="Segoe UI" w:cs="Segoe UI"/>
          <w:color w:val="333333"/>
          <w:lang w:val="en"/>
        </w:rPr>
        <w:t xml:space="preserve">. </w:t>
      </w:r>
      <w:hyperlink r:id="rId975" w:tgtFrame="_new" w:history="1">
        <w:r>
          <w:rPr>
            <w:rStyle w:val="Hyperlink"/>
            <w:rFonts w:ascii="Segoe UI" w:hAnsi="Segoe UI" w:cs="Segoe UI"/>
            <w:lang w:val="en"/>
          </w:rPr>
          <w:t xml:space="preserve">https://www.healthbenefitstimes.com/snowberry/ </w:t>
        </w:r>
      </w:hyperlink>
    </w:p>
    <w:p w14:paraId="2398D816"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4. iNaturalist. (2025). </w:t>
      </w:r>
      <w:r>
        <w:rPr>
          <w:rStyle w:val="Emphasis"/>
          <w:rFonts w:ascii="Segoe UI" w:hAnsi="Segoe UI" w:cs="Segoe UI"/>
          <w:color w:val="333333"/>
          <w:lang w:val="en"/>
        </w:rPr>
        <w:t xml:space="preserve">Snowberry (plants of the Middle Rio Grande Bosque) </w:t>
      </w:r>
      <w:r>
        <w:rPr>
          <w:rFonts w:ascii="Segoe UI" w:hAnsi="Segoe UI" w:cs="Segoe UI"/>
          <w:color w:val="333333"/>
          <w:lang w:val="en"/>
        </w:rPr>
        <w:t xml:space="preserve">. </w:t>
      </w:r>
      <w:hyperlink r:id="rId976" w:tgtFrame="_new" w:history="1">
        <w:r>
          <w:rPr>
            <w:rStyle w:val="Hyperlink"/>
            <w:rFonts w:ascii="Segoe UI" w:hAnsi="Segoe UI" w:cs="Segoe UI"/>
            <w:lang w:val="en"/>
          </w:rPr>
          <w:t xml:space="preserve">https://www.inaturalist.org/guide_taxa/355794 </w:t>
        </w:r>
      </w:hyperlink>
    </w:p>
    <w:p w14:paraId="39A694C4"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5. Kang, N. J., Lee, K. W., Shin, B. I., Chen, T. R., Surh, Y. J., Dong, Z., &amp; Lee, H. J. (2009). Caffeic acid, a phenolic phytochemical in coffee, directly inhibits Fyn kinase activity and UVB-induced COX-2 expression. </w:t>
      </w:r>
      <w:r>
        <w:rPr>
          <w:rStyle w:val="Emphasis"/>
          <w:rFonts w:ascii="Segoe UI" w:hAnsi="Segoe UI" w:cs="Segoe UI"/>
          <w:color w:val="333333"/>
          <w:lang w:val="en"/>
        </w:rPr>
        <w:t xml:space="preserve">Carcinogenesis </w:t>
      </w:r>
      <w:r>
        <w:rPr>
          <w:rFonts w:ascii="Segoe UI" w:hAnsi="Segoe UI" w:cs="Segoe UI"/>
          <w:color w:val="333333"/>
          <w:lang w:val="en"/>
        </w:rPr>
        <w:t xml:space="preserve">, </w:t>
      </w:r>
      <w:r>
        <w:rPr>
          <w:rStyle w:val="Emphasis"/>
          <w:rFonts w:ascii="Segoe UI" w:hAnsi="Segoe UI" w:cs="Segoe UI"/>
          <w:color w:val="333333"/>
          <w:lang w:val="en"/>
        </w:rPr>
        <w:t xml:space="preserve">30 </w:t>
      </w:r>
      <w:r>
        <w:rPr>
          <w:rFonts w:ascii="Segoe UI" w:hAnsi="Segoe UI" w:cs="Segoe UI"/>
          <w:color w:val="333333"/>
          <w:lang w:val="en"/>
        </w:rPr>
        <w:t xml:space="preserve">(2), 321–330. https://doi.org/10.1093/carcin/bgn282 </w:t>
      </w:r>
    </w:p>
    <w:p w14:paraId="46A5F5B3"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6. Kaushik, N., &amp; </w:t>
      </w:r>
      <w:r>
        <w:rPr>
          <w:rFonts w:ascii="Segoe UI" w:hAnsi="Segoe UI" w:cs="Segoe UI"/>
          <w:color w:val="333333"/>
          <w:lang w:val="en"/>
        </w:rPr>
        <w:t xml:space="preserve">Gupta, G. (2023). Saponins of selected triterpenoids as potential therapeutic agents. </w:t>
      </w:r>
      <w:r>
        <w:rPr>
          <w:rStyle w:val="Emphasis"/>
          <w:rFonts w:ascii="Segoe UI" w:hAnsi="Segoe UI" w:cs="Segoe UI"/>
          <w:color w:val="333333"/>
          <w:lang w:val="en"/>
        </w:rPr>
        <w:t xml:space="preserve">Molecules </w:t>
      </w:r>
      <w:r>
        <w:rPr>
          <w:rFonts w:ascii="Segoe UI" w:hAnsi="Segoe UI" w:cs="Segoe UI"/>
          <w:color w:val="333333"/>
          <w:lang w:val="en"/>
        </w:rPr>
        <w:t xml:space="preserve">, </w:t>
      </w:r>
      <w:r>
        <w:rPr>
          <w:rStyle w:val="Emphasis"/>
          <w:rFonts w:ascii="Segoe UI" w:hAnsi="Segoe UI" w:cs="Segoe UI"/>
          <w:color w:val="333333"/>
          <w:lang w:val="en"/>
        </w:rPr>
        <w:t xml:space="preserve">28 </w:t>
      </w:r>
      <w:r>
        <w:rPr>
          <w:rFonts w:ascii="Segoe UI" w:hAnsi="Segoe UI" w:cs="Segoe UI"/>
          <w:color w:val="333333"/>
          <w:lang w:val="en"/>
        </w:rPr>
        <w:t xml:space="preserve">(6), 2590. https://doi.org/10.3390/molecules28062590 </w:t>
      </w:r>
    </w:p>
    <w:p w14:paraId="67CFAD57"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7. National Park Service. (2025). </w:t>
      </w:r>
      <w:r>
        <w:rPr>
          <w:rStyle w:val="Emphasis"/>
          <w:rFonts w:ascii="Segoe UI" w:hAnsi="Segoe UI" w:cs="Segoe UI"/>
          <w:color w:val="333333"/>
          <w:lang w:val="en"/>
        </w:rPr>
        <w:t xml:space="preserve">Common snowberry </w:t>
      </w:r>
      <w:r>
        <w:rPr>
          <w:rFonts w:ascii="Segoe UI" w:hAnsi="Segoe UI" w:cs="Segoe UI"/>
          <w:color w:val="333333"/>
          <w:lang w:val="en"/>
        </w:rPr>
        <w:t xml:space="preserve">. </w:t>
      </w:r>
      <w:hyperlink r:id="rId977" w:tgtFrame="_new" w:history="1">
        <w:r>
          <w:rPr>
            <w:rStyle w:val="Hyperlink"/>
            <w:rFonts w:ascii="Segoe UI" w:hAnsi="Segoe UI" w:cs="Segoe UI"/>
            <w:lang w:val="en"/>
          </w:rPr>
          <w:t xml:space="preserve">https://www.nps.gov/articles/000/common-snowberry.htm </w:t>
        </w:r>
      </w:hyperlink>
    </w:p>
    <w:p w14:paraId="2539D03A"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8. Native Plants PNW. (2025). </w:t>
      </w:r>
      <w:r>
        <w:rPr>
          <w:rStyle w:val="Emphasis"/>
          <w:rFonts w:ascii="Segoe UI" w:hAnsi="Segoe UI" w:cs="Segoe UI"/>
          <w:color w:val="333333"/>
          <w:lang w:val="en"/>
        </w:rPr>
        <w:t xml:space="preserve">Common snowberry (Symphoricarpos albus) </w:t>
      </w:r>
      <w:r>
        <w:rPr>
          <w:rFonts w:ascii="Segoe UI" w:hAnsi="Segoe UI" w:cs="Segoe UI"/>
          <w:color w:val="333333"/>
          <w:lang w:val="en"/>
        </w:rPr>
        <w:t xml:space="preserve">. </w:t>
      </w:r>
      <w:hyperlink r:id="rId978" w:tgtFrame="_new" w:history="1">
        <w:r>
          <w:rPr>
            <w:rStyle w:val="Hyperlink"/>
            <w:rFonts w:ascii="Segoe UI" w:hAnsi="Segoe UI" w:cs="Segoe UI"/>
            <w:lang w:val="en"/>
          </w:rPr>
          <w:t xml:space="preserve">http://nativeplantspnw.com/common-snowberry-symphoricarpos-albus/ </w:t>
        </w:r>
      </w:hyperlink>
    </w:p>
    <w:p w14:paraId="35F610F2"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9. Natural Medicinal Herbs. (2025). </w:t>
      </w:r>
      <w:r>
        <w:rPr>
          <w:rStyle w:val="Emphasis"/>
          <w:rFonts w:ascii="Segoe UI" w:hAnsi="Segoe UI" w:cs="Segoe UI"/>
          <w:color w:val="333333"/>
          <w:lang w:val="en"/>
        </w:rPr>
        <w:t xml:space="preserve">Snowberry (Symphoricarpos albus laevigatus) </w:t>
      </w:r>
      <w:r>
        <w:rPr>
          <w:rFonts w:ascii="Segoe UI" w:hAnsi="Segoe UI" w:cs="Segoe UI"/>
          <w:color w:val="333333"/>
          <w:lang w:val="en"/>
        </w:rPr>
        <w:t xml:space="preserve">. </w:t>
      </w:r>
      <w:hyperlink r:id="rId979" w:tgtFrame="_new" w:history="1">
        <w:r>
          <w:rPr>
            <w:rStyle w:val="Hyperlink"/>
            <w:rFonts w:ascii="Segoe UI" w:hAnsi="Segoe UI" w:cs="Segoe UI"/>
            <w:lang w:val="en"/>
          </w:rPr>
          <w:t xml:space="preserve">https://www.naturalmedicinalherbs.net/herbs/s/symphoricarpos-albus-laevigatus=snowberry.php </w:t>
        </w:r>
      </w:hyperlink>
    </w:p>
    <w:p w14:paraId="3BF4DF84"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10. University of Washington Bothell. (2023, July 12). </w:t>
      </w:r>
      <w:r>
        <w:rPr>
          <w:rStyle w:val="Emphasis"/>
          <w:rFonts w:ascii="Segoe UI" w:hAnsi="Segoe UI" w:cs="Segoe UI"/>
          <w:color w:val="333333"/>
          <w:lang w:val="en"/>
        </w:rPr>
        <w:t xml:space="preserve">Snowberry – North Creek Wetland </w:t>
      </w:r>
      <w:r>
        <w:rPr>
          <w:rFonts w:ascii="Segoe UI" w:hAnsi="Segoe UI" w:cs="Segoe UI"/>
          <w:color w:val="333333"/>
          <w:lang w:val="en"/>
        </w:rPr>
        <w:t xml:space="preserve">. </w:t>
      </w:r>
      <w:hyperlink r:id="rId980" w:tgtFrame="_new" w:history="1">
        <w:r>
          <w:rPr>
            <w:rStyle w:val="Hyperlink"/>
            <w:rFonts w:ascii="Segoe UI" w:hAnsi="Segoe UI" w:cs="Segoe UI"/>
            <w:lang w:val="en"/>
          </w:rPr>
          <w:t xml:space="preserve">https://www.uwb.edu/wetland/plants/symphoricarpos-albus </w:t>
        </w:r>
      </w:hyperlink>
    </w:p>
    <w:p w14:paraId="3C2FAF5C"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11. White Rabbit Institute of Healing. (2025, March 26). </w:t>
      </w:r>
      <w:r>
        <w:rPr>
          <w:rStyle w:val="Emphasis"/>
          <w:rFonts w:ascii="Segoe UI" w:hAnsi="Segoe UI" w:cs="Segoe UI"/>
          <w:color w:val="333333"/>
          <w:lang w:val="en"/>
        </w:rPr>
        <w:t xml:space="preserve">Snowberry </w:t>
      </w:r>
      <w:r>
        <w:rPr>
          <w:rFonts w:ascii="Segoe UI" w:hAnsi="Segoe UI" w:cs="Segoe UI"/>
          <w:color w:val="333333"/>
          <w:lang w:val="en"/>
        </w:rPr>
        <w:t xml:space="preserve">. </w:t>
      </w:r>
      <w:hyperlink r:id="rId981" w:tgtFrame="_new" w:history="1">
        <w:r>
          <w:rPr>
            <w:rStyle w:val="Hyperlink"/>
            <w:rFonts w:ascii="Segoe UI" w:hAnsi="Segoe UI" w:cs="Segoe UI"/>
            <w:lang w:val="en"/>
          </w:rPr>
          <w:t xml:space="preserve">https://www.whiterabbitinstituteofhealing.com/herbs/snowberry/ </w:t>
        </w:r>
      </w:hyperlink>
    </w:p>
    <w:p w14:paraId="0C671F30" w14:textId="77777777" w:rsidR="00CD1F2D" w:rsidRDefault="00CD1F2D">
      <w:pPr>
        <w:pStyle w:val="NormalWeb"/>
        <w:divId w:val="1151290590"/>
        <w:rPr>
          <w:rFonts w:ascii="Segoe UI" w:hAnsi="Segoe UI" w:cs="Segoe UI"/>
          <w:color w:val="333333"/>
          <w:lang w:val="en"/>
        </w:rPr>
      </w:pPr>
      <w:r>
        <w:rPr>
          <w:rFonts w:ascii="Segoe UI" w:hAnsi="Segoe UI" w:cs="Segoe UI"/>
          <w:color w:val="333333"/>
          <w:lang w:val="en"/>
        </w:rPr>
        <w:t xml:space="preserve">12. Wikipedia. (2025). </w:t>
      </w:r>
      <w:r>
        <w:rPr>
          <w:rStyle w:val="Emphasis"/>
          <w:rFonts w:ascii="Segoe UI" w:hAnsi="Segoe UI" w:cs="Segoe UI"/>
          <w:color w:val="333333"/>
          <w:lang w:val="en"/>
        </w:rPr>
        <w:t xml:space="preserve">Symphoricarpos </w:t>
      </w:r>
      <w:r>
        <w:rPr>
          <w:rFonts w:ascii="Segoe UI" w:hAnsi="Segoe UI" w:cs="Segoe UI"/>
          <w:color w:val="333333"/>
          <w:lang w:val="en"/>
        </w:rPr>
        <w:t xml:space="preserve">. </w:t>
      </w:r>
      <w:hyperlink r:id="rId982" w:history="1">
        <w:r>
          <w:rPr>
            <w:rStyle w:val="Hyperlink"/>
            <w:rFonts w:ascii="Segoe UI" w:hAnsi="Segoe UI" w:cs="Segoe UI"/>
            <w:lang w:val="en"/>
          </w:rPr>
          <w:t xml:space="preserve">https://en.wikipedia.org/wiki/Symphoricarpos </w:t>
        </w:r>
      </w:hyperlink>
    </w:p>
    <w:p w14:paraId="6B2421D7" w14:textId="77777777" w:rsidR="00CD1F2D" w:rsidRDefault="00CD1F2D">
      <w:pPr>
        <w:pStyle w:val="Heading1"/>
        <w:divId w:val="731126204"/>
        <w:rPr>
          <w:rFonts w:ascii="Segoe UI" w:eastAsia="Times New Roman" w:hAnsi="Segoe UI" w:cs="Segoe UI"/>
          <w:lang w:val="en"/>
        </w:rPr>
      </w:pPr>
      <w:r>
        <w:rPr>
          <w:rFonts w:ascii="Segoe UI" w:eastAsia="Times New Roman" w:hAnsi="Segoe UI" w:cs="Segoe UI"/>
          <w:lang w:val="en"/>
        </w:rPr>
        <w:t xml:space="preserve">65 </w:t>
      </w:r>
      <w:r>
        <w:rPr>
          <w:rFonts w:ascii="Segoe UI" w:eastAsia="Times New Roman" w:hAnsi="Segoe UI" w:cs="Segoe UI"/>
          <w:lang w:val="en"/>
        </w:rPr>
        <w:t xml:space="preserve">Spikelike Goldenrod </w:t>
      </w:r>
    </w:p>
    <w:p w14:paraId="64333827"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9966"/>
          <w:lang w:val="en"/>
        </w:rPr>
        <w:t xml:space="preserve">Names </w:t>
      </w:r>
    </w:p>
    <w:p w14:paraId="1BFE2489"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Spikelike Goldenrod </w:t>
      </w:r>
    </w:p>
    <w:p w14:paraId="7FCC529D"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Solidago spathulate </w:t>
      </w:r>
    </w:p>
    <w:p w14:paraId="5C8A4FBD" w14:textId="77777777" w:rsidR="00CD1F2D" w:rsidRDefault="00CD1F2D">
      <w:pPr>
        <w:pStyle w:val="NormalWeb"/>
        <w:jc w:val="center"/>
        <w:divId w:val="731126204"/>
        <w:rPr>
          <w:rFonts w:ascii="Segoe UI" w:hAnsi="Segoe UI" w:cs="Segoe UI"/>
          <w:color w:val="333333"/>
          <w:lang w:val="en"/>
        </w:rPr>
      </w:pPr>
      <w:r>
        <w:rPr>
          <w:rFonts w:ascii="Segoe UI" w:hAnsi="Segoe UI" w:cs="Segoe UI"/>
          <w:noProof/>
          <w:color w:val="333333"/>
          <w:lang w:val="en"/>
        </w:rPr>
        <w:drawing>
          <wp:inline distT="0" distB="0" distL="0" distR="0" wp14:anchorId="030BCC83" wp14:editId="76B16E37">
            <wp:extent cx="2857500" cy="135255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link="rId983">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4121E57E" w14:textId="77777777" w:rsidR="00CD1F2D" w:rsidRDefault="00CD1F2D">
      <w:pPr>
        <w:pStyle w:val="NormalWeb"/>
        <w:jc w:val="center"/>
        <w:divId w:val="731126204"/>
        <w:rPr>
          <w:rFonts w:ascii="Segoe UI" w:hAnsi="Segoe UI" w:cs="Segoe UI"/>
          <w:color w:val="333333"/>
          <w:lang w:val="en"/>
        </w:rPr>
      </w:pPr>
      <w:r>
        <w:rPr>
          <w:rStyle w:val="Strong"/>
          <w:rFonts w:ascii="Segoe UI" w:hAnsi="Segoe UI" w:cs="Segoe UI"/>
          <w:color w:val="333333"/>
          <w:lang w:val="en"/>
        </w:rPr>
        <w:t>Fig 65.1: Spikelike Goldenrod (Solidago spathulata) seedlings growing in pots in a nursery setting.</w:t>
      </w:r>
      <w:r>
        <w:rPr>
          <w:rFonts w:ascii="Segoe UI" w:hAnsi="Segoe UI" w:cs="Segoe UI"/>
          <w:color w:val="333333"/>
          <w:lang w:val="en"/>
        </w:rPr>
        <w:t xml:space="preserve"> </w:t>
      </w:r>
    </w:p>
    <w:p w14:paraId="4C6DF8D3" w14:textId="77777777" w:rsidR="00CD1F2D" w:rsidRDefault="00CD1F2D">
      <w:pPr>
        <w:pStyle w:val="NormalWeb"/>
        <w:jc w:val="center"/>
        <w:divId w:val="731126204"/>
        <w:rPr>
          <w:rFonts w:ascii="Segoe UI" w:hAnsi="Segoe UI" w:cs="Segoe UI"/>
          <w:color w:val="333333"/>
          <w:lang w:val="en"/>
        </w:rPr>
      </w:pPr>
      <w:r>
        <w:rPr>
          <w:rFonts w:ascii="Segoe UI" w:hAnsi="Segoe UI" w:cs="Segoe UI"/>
          <w:noProof/>
          <w:color w:val="333333"/>
          <w:lang w:val="en"/>
        </w:rPr>
        <w:drawing>
          <wp:inline distT="0" distB="0" distL="0" distR="0" wp14:anchorId="0FDE2FC5" wp14:editId="59DB3F74">
            <wp:extent cx="2105025" cy="2857500"/>
            <wp:effectExtent l="0" t="0" r="9525"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link="rId984">
                      <a:extLst>
                        <a:ext uri="{28A0092B-C50C-407E-A947-70E740481C1C}">
                          <a14:useLocalDpi xmlns:a14="http://schemas.microsoft.com/office/drawing/2010/main" val="0"/>
                        </a:ext>
                      </a:extLst>
                    </a:blip>
                    <a:srcRect/>
                    <a:stretch>
                      <a:fillRect/>
                    </a:stretch>
                  </pic:blipFill>
                  <pic:spPr bwMode="auto">
                    <a:xfrm>
                      <a:off x="0" y="0"/>
                      <a:ext cx="2105025" cy="2857500"/>
                    </a:xfrm>
                    <a:prstGeom prst="rect">
                      <a:avLst/>
                    </a:prstGeom>
                    <a:noFill/>
                    <a:ln>
                      <a:noFill/>
                    </a:ln>
                  </pic:spPr>
                </pic:pic>
              </a:graphicData>
            </a:graphic>
          </wp:inline>
        </w:drawing>
      </w:r>
    </w:p>
    <w:p w14:paraId="31EF9FA1" w14:textId="77777777" w:rsidR="00CD1F2D" w:rsidRDefault="00CD1F2D">
      <w:pPr>
        <w:pStyle w:val="NormalWeb"/>
        <w:jc w:val="center"/>
        <w:divId w:val="731126204"/>
        <w:rPr>
          <w:rFonts w:ascii="Segoe UI" w:hAnsi="Segoe UI" w:cs="Segoe UI"/>
          <w:color w:val="333333"/>
          <w:lang w:val="en"/>
        </w:rPr>
      </w:pPr>
      <w:r>
        <w:rPr>
          <w:rStyle w:val="Strong"/>
          <w:rFonts w:ascii="Segoe UI" w:hAnsi="Segoe UI" w:cs="Segoe UI"/>
          <w:color w:val="333333"/>
          <w:lang w:val="en"/>
        </w:rPr>
        <w:t>Fig 65.2: Spikelike Goldenrod plant blooming in a sandy natural habitat.</w:t>
      </w:r>
      <w:r>
        <w:rPr>
          <w:rFonts w:ascii="Segoe UI" w:hAnsi="Segoe UI" w:cs="Segoe UI"/>
          <w:color w:val="333333"/>
          <w:lang w:val="en"/>
        </w:rPr>
        <w:t xml:space="preserve"> </w:t>
      </w:r>
    </w:p>
    <w:p w14:paraId="50CBA952" w14:textId="77777777" w:rsidR="00CD1F2D" w:rsidRDefault="00CD1F2D">
      <w:pPr>
        <w:pStyle w:val="Heading3"/>
        <w:divId w:val="7311262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02B93B8" w14:textId="77777777" w:rsidR="00CD1F2D" w:rsidRDefault="00CD1F2D">
      <w:pPr>
        <w:pStyle w:val="NormalWeb"/>
        <w:jc w:val="both"/>
        <w:divId w:val="731126204"/>
        <w:rPr>
          <w:rFonts w:ascii="Segoe UI" w:hAnsi="Segoe UI" w:cs="Segoe UI"/>
          <w:color w:val="333333"/>
          <w:lang w:val="en"/>
        </w:rPr>
      </w:pPr>
      <w:r>
        <w:rPr>
          <w:rFonts w:ascii="Segoe UI" w:hAnsi="Segoe UI" w:cs="Segoe UI"/>
          <w:color w:val="333333"/>
          <w:lang w:val="en"/>
        </w:rPr>
        <w:t xml:space="preserve">Its roots and leaves could be chewed to ease the pain of a toothache or pressed against the cheek to bring comfort when the gums were sore. When the throat ached or became raw, the fresh leaves were chewed to soothe the pain and ease the swelling. The plant was used to stop bleeding and to heal wounds. The leaves were crushed into a poultice and placed on cuts, burns, or sores to draw out infection and help the skin close. </w:t>
      </w:r>
      <w:r>
        <w:rPr>
          <w:rFonts w:ascii="Segoe UI" w:hAnsi="Segoe UI" w:cs="Segoe UI"/>
          <w:color w:val="333333"/>
          <w:vertAlign w:val="superscript"/>
          <w:lang w:val="en"/>
        </w:rPr>
        <w:t xml:space="preserve">[9] </w:t>
      </w:r>
    </w:p>
    <w:p w14:paraId="12CEC706" w14:textId="77777777" w:rsidR="00CD1F2D" w:rsidRDefault="00CD1F2D">
      <w:pPr>
        <w:pStyle w:val="NormalWeb"/>
        <w:jc w:val="both"/>
        <w:divId w:val="731126204"/>
        <w:rPr>
          <w:rFonts w:ascii="Segoe UI" w:hAnsi="Segoe UI" w:cs="Segoe UI"/>
          <w:color w:val="333333"/>
          <w:lang w:val="en"/>
        </w:rPr>
      </w:pPr>
      <w:r>
        <w:rPr>
          <w:rFonts w:ascii="Segoe UI" w:hAnsi="Segoe UI" w:cs="Segoe UI"/>
          <w:color w:val="333333"/>
          <w:lang w:val="en"/>
        </w:rPr>
        <w:t xml:space="preserve">For bleeding on the inside, the people made a strong tea from the flowers and aerial parts, sometimes mixing it with the bark of the river birch to strengthen its healing power. The same tea was used for problems of kidneys and bladder, helping the body release water and wash away stones or infections. When the stomach was in pain, or digestion was troubled, the Goldenrod’s leaves and flowers were brewed into a gentle drink to calm the body and restore balance. </w:t>
      </w:r>
      <w:r>
        <w:rPr>
          <w:rFonts w:ascii="Segoe UI" w:hAnsi="Segoe UI" w:cs="Segoe UI"/>
          <w:color w:val="333333"/>
          <w:vertAlign w:val="superscript"/>
          <w:lang w:val="en"/>
        </w:rPr>
        <w:t xml:space="preserve">[5] </w:t>
      </w:r>
    </w:p>
    <w:p w14:paraId="21B5E81B" w14:textId="77777777" w:rsidR="00CD1F2D" w:rsidRDefault="00CD1F2D">
      <w:pPr>
        <w:pStyle w:val="NormalWeb"/>
        <w:jc w:val="both"/>
        <w:divId w:val="731126204"/>
        <w:rPr>
          <w:rFonts w:ascii="Segoe UI" w:hAnsi="Segoe UI" w:cs="Segoe UI"/>
          <w:color w:val="333333"/>
          <w:lang w:val="en"/>
        </w:rPr>
      </w:pPr>
      <w:r>
        <w:rPr>
          <w:rFonts w:ascii="Segoe UI" w:hAnsi="Segoe UI" w:cs="Segoe UI"/>
          <w:color w:val="333333"/>
          <w:lang w:val="en"/>
        </w:rPr>
        <w:t xml:space="preserve">That the plant’s medicine also helped those who struggled to breathe. Steam and tea cleared the chest and loosened coughs. When sickness or fever came, the people would drink warm tea to cool their body and bring rest. The Goldenrod was also used to wash wounds and infections, for it cleansed the skin as well as the blood. Whether used inside or out, it reduced swelling and brought down inflammation. </w:t>
      </w:r>
      <w:r>
        <w:rPr>
          <w:rFonts w:ascii="Segoe UI" w:hAnsi="Segoe UI" w:cs="Segoe UI"/>
          <w:color w:val="333333"/>
          <w:vertAlign w:val="superscript"/>
          <w:lang w:val="en"/>
        </w:rPr>
        <w:t xml:space="preserve">[4] </w:t>
      </w:r>
    </w:p>
    <w:p w14:paraId="5A960CC1" w14:textId="77777777" w:rsidR="00CD1F2D" w:rsidRDefault="00CD1F2D">
      <w:pPr>
        <w:pStyle w:val="Heading3"/>
        <w:divId w:val="7311262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497423C0"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Major Bioactive Compounds in Goldenrod </w:t>
      </w:r>
    </w:p>
    <w:p w14:paraId="078C5C36" w14:textId="77777777" w:rsidR="00CD1F2D" w:rsidRDefault="00CD1F2D">
      <w:pPr>
        <w:numPr>
          <w:ilvl w:val="0"/>
          <w:numId w:val="816"/>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Flavonoids (Primary Active Constituents) </w:t>
      </w:r>
      <w:r>
        <w:rPr>
          <w:rFonts w:ascii="Segoe UI" w:eastAsia="Times New Roman" w:hAnsi="Segoe UI" w:cs="Segoe UI"/>
          <w:color w:val="333333"/>
          <w:vertAlign w:val="superscript"/>
          <w:lang w:val="en"/>
        </w:rPr>
        <w:t xml:space="preserve">[1] </w:t>
      </w:r>
    </w:p>
    <w:p w14:paraId="2EBA46D4"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(i) Quercetin (C₁₅H₁₀O₇)</w:t>
      </w:r>
      <w:r>
        <w:rPr>
          <w:rFonts w:ascii="Segoe UI" w:hAnsi="Segoe UI" w:cs="Segoe UI"/>
          <w:color w:val="333333"/>
          <w:lang w:val="en"/>
        </w:rPr>
        <w:t xml:space="preserve"> </w:t>
      </w:r>
    </w:p>
    <w:p w14:paraId="3B3C0A3C" w14:textId="77777777" w:rsidR="00CD1F2D" w:rsidRDefault="00CD1F2D">
      <w:pPr>
        <w:numPr>
          <w:ilvl w:val="0"/>
          <w:numId w:val="817"/>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Molecular structure: Pentahydroxyflavone with three aromatic rings (A, B, C rings) </w:t>
      </w:r>
    </w:p>
    <w:p w14:paraId="096163C3" w14:textId="77777777" w:rsidR="00CD1F2D" w:rsidRDefault="00CD1F2D">
      <w:pPr>
        <w:numPr>
          <w:ilvl w:val="0"/>
          <w:numId w:val="817"/>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Contains 5 hydroxyl (-OH) groups at positions 3, 5, 7, 3′, and 4′</w:t>
      </w:r>
      <w:r>
        <w:rPr>
          <w:rFonts w:ascii="Segoe UI" w:eastAsia="Times New Roman" w:hAnsi="Segoe UI" w:cs="Segoe UI"/>
          <w:color w:val="333333"/>
          <w:lang w:val="en"/>
        </w:rPr>
        <w:t xml:space="preserve"> </w:t>
      </w:r>
    </w:p>
    <w:p w14:paraId="783CD9A6" w14:textId="77777777" w:rsidR="00CD1F2D" w:rsidRDefault="00CD1F2D">
      <w:pPr>
        <w:numPr>
          <w:ilvl w:val="0"/>
          <w:numId w:val="817"/>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Molecular weight: 302.24 g/mol </w:t>
      </w:r>
    </w:p>
    <w:p w14:paraId="51769CC8" w14:textId="77777777" w:rsidR="00CD1F2D" w:rsidRDefault="00CD1F2D">
      <w:pPr>
        <w:numPr>
          <w:ilvl w:val="0"/>
          <w:numId w:val="817"/>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These hydroxyl groups act as hydrogen donors and electron donors, which is crucial for antioxidant activity </w:t>
      </w:r>
    </w:p>
    <w:p w14:paraId="4E6978A6" w14:textId="77777777" w:rsidR="00CD1F2D" w:rsidRDefault="00CD1F2D">
      <w:pPr>
        <w:pStyle w:val="NormalWeb"/>
        <w:jc w:val="center"/>
        <w:divId w:val="731126204"/>
        <w:rPr>
          <w:rFonts w:ascii="Segoe UI" w:hAnsi="Segoe UI" w:cs="Segoe UI"/>
          <w:color w:val="333333"/>
          <w:lang w:val="en"/>
        </w:rPr>
      </w:pPr>
      <w:r>
        <w:rPr>
          <w:rFonts w:ascii="Segoe UI" w:hAnsi="Segoe UI" w:cs="Segoe UI"/>
          <w:noProof/>
          <w:color w:val="333333"/>
          <w:lang w:val="en"/>
        </w:rPr>
        <w:drawing>
          <wp:inline distT="0" distB="0" distL="0" distR="0" wp14:anchorId="4B1E2965" wp14:editId="5F26E2E1">
            <wp:extent cx="2857500" cy="1914525"/>
            <wp:effectExtent l="0" t="0" r="0" b="952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link="rId985">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14:paraId="3F4669E5" w14:textId="77777777" w:rsidR="00CD1F2D" w:rsidRDefault="00CD1F2D">
      <w:pPr>
        <w:pStyle w:val="NormalWeb"/>
        <w:jc w:val="center"/>
        <w:divId w:val="731126204"/>
        <w:rPr>
          <w:rFonts w:ascii="Segoe UI" w:hAnsi="Segoe UI" w:cs="Segoe UI"/>
          <w:color w:val="333333"/>
          <w:lang w:val="en"/>
        </w:rPr>
      </w:pPr>
      <w:r>
        <w:rPr>
          <w:rStyle w:val="Strong"/>
          <w:rFonts w:ascii="Segoe UI" w:hAnsi="Segoe UI" w:cs="Segoe UI"/>
          <w:color w:val="333333"/>
          <w:lang w:val="en"/>
        </w:rPr>
        <w:t xml:space="preserve">Fig 65.3: Chemical structure of Quercetin, a primary antioxidant flavonoid found in Goldenrod. </w:t>
      </w:r>
    </w:p>
    <w:p w14:paraId="0B595E1F"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(ii) Kaempferol (C₁₅H₁₀O₆)</w:t>
      </w:r>
      <w:r>
        <w:rPr>
          <w:rFonts w:ascii="Segoe UI" w:hAnsi="Segoe UI" w:cs="Segoe UI"/>
          <w:color w:val="333333"/>
          <w:lang w:val="en"/>
        </w:rPr>
        <w:t xml:space="preserve"> </w:t>
      </w:r>
    </w:p>
    <w:p w14:paraId="7E7C7C43" w14:textId="77777777" w:rsidR="00CD1F2D" w:rsidRDefault="00CD1F2D">
      <w:pPr>
        <w:numPr>
          <w:ilvl w:val="0"/>
          <w:numId w:val="818"/>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Similar structure to quercetin but with 4 hydroxyl groups </w:t>
      </w:r>
    </w:p>
    <w:p w14:paraId="08B80E9A" w14:textId="77777777" w:rsidR="00CD1F2D" w:rsidRDefault="00CD1F2D">
      <w:pPr>
        <w:numPr>
          <w:ilvl w:val="0"/>
          <w:numId w:val="818"/>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Molecular weight: 286.24 g/mol </w:t>
      </w:r>
    </w:p>
    <w:p w14:paraId="1814F1F4" w14:textId="77777777" w:rsidR="00CD1F2D" w:rsidRDefault="00CD1F2D">
      <w:pPr>
        <w:numPr>
          <w:ilvl w:val="0"/>
          <w:numId w:val="818"/>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Lacks one hydroxyl group compared to quercetin (at position 3′)</w:t>
      </w:r>
      <w:r>
        <w:rPr>
          <w:rFonts w:ascii="Segoe UI" w:eastAsia="Times New Roman" w:hAnsi="Segoe UI" w:cs="Segoe UI"/>
          <w:color w:val="333333"/>
          <w:lang w:val="en"/>
        </w:rPr>
        <w:t xml:space="preserve"> </w:t>
      </w:r>
    </w:p>
    <w:p w14:paraId="7692E678" w14:textId="77777777" w:rsidR="00CD1F2D" w:rsidRDefault="00CD1F2D">
      <w:pPr>
        <w:pStyle w:val="NormalWeb"/>
        <w:jc w:val="center"/>
        <w:divId w:val="731126204"/>
        <w:rPr>
          <w:rFonts w:ascii="Segoe UI" w:hAnsi="Segoe UI" w:cs="Segoe UI"/>
          <w:color w:val="333333"/>
          <w:lang w:val="en"/>
        </w:rPr>
      </w:pPr>
      <w:r>
        <w:rPr>
          <w:rFonts w:ascii="Segoe UI" w:hAnsi="Segoe UI" w:cs="Segoe UI"/>
          <w:noProof/>
          <w:color w:val="333333"/>
          <w:lang w:val="en"/>
        </w:rPr>
        <w:drawing>
          <wp:inline distT="0" distB="0" distL="0" distR="0" wp14:anchorId="71DAADBF" wp14:editId="6D487AAF">
            <wp:extent cx="2857500" cy="2857500"/>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link="rId98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CA078B6" w14:textId="77777777" w:rsidR="00CD1F2D" w:rsidRDefault="00CD1F2D">
      <w:pPr>
        <w:pStyle w:val="NormalWeb"/>
        <w:jc w:val="center"/>
        <w:divId w:val="731126204"/>
        <w:rPr>
          <w:rFonts w:ascii="Segoe UI" w:hAnsi="Segoe UI" w:cs="Segoe UI"/>
          <w:color w:val="333333"/>
          <w:lang w:val="en"/>
        </w:rPr>
      </w:pPr>
      <w:r>
        <w:rPr>
          <w:rStyle w:val="Strong"/>
          <w:rFonts w:ascii="Segoe UI" w:hAnsi="Segoe UI" w:cs="Segoe UI"/>
          <w:color w:val="333333"/>
          <w:lang w:val="en"/>
        </w:rPr>
        <w:t xml:space="preserve">Fig 65.4: Chemical structure of Kaempferol, a key flavonoid contributing to Goldenrod's medicinal properties. </w:t>
      </w:r>
    </w:p>
    <w:p w14:paraId="3343C658"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(iii) Rutin (Quercetin-3-rutinoside, C₂₇H₃₀O₁₆)</w:t>
      </w:r>
      <w:r>
        <w:rPr>
          <w:rFonts w:ascii="Segoe UI" w:hAnsi="Segoe UI" w:cs="Segoe UI"/>
          <w:color w:val="333333"/>
          <w:lang w:val="en"/>
        </w:rPr>
        <w:t xml:space="preserve"> </w:t>
      </w:r>
    </w:p>
    <w:p w14:paraId="4A1CEAEB" w14:textId="77777777" w:rsidR="00CD1F2D" w:rsidRDefault="00CD1F2D">
      <w:pPr>
        <w:numPr>
          <w:ilvl w:val="0"/>
          <w:numId w:val="819"/>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Glycosylated form of quercetin with rutinose sugar attached </w:t>
      </w:r>
    </w:p>
    <w:p w14:paraId="526D281D" w14:textId="77777777" w:rsidR="00CD1F2D" w:rsidRDefault="00CD1F2D">
      <w:pPr>
        <w:numPr>
          <w:ilvl w:val="0"/>
          <w:numId w:val="819"/>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Molecular weight: 610.52 g/mol </w:t>
      </w:r>
    </w:p>
    <w:p w14:paraId="40A8CC35" w14:textId="77777777" w:rsidR="00CD1F2D" w:rsidRDefault="00CD1F2D">
      <w:pPr>
        <w:numPr>
          <w:ilvl w:val="0"/>
          <w:numId w:val="819"/>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Better water solubility than quercetin alone </w:t>
      </w:r>
    </w:p>
    <w:p w14:paraId="26AEE7C5" w14:textId="77777777" w:rsidR="00CD1F2D" w:rsidRDefault="00CD1F2D">
      <w:pPr>
        <w:numPr>
          <w:ilvl w:val="0"/>
          <w:numId w:val="820"/>
        </w:numPr>
        <w:spacing w:before="100" w:beforeAutospacing="1" w:after="100" w:afterAutospacing="1"/>
        <w:divId w:val="73112620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w:t>
      </w:r>
      <w:r>
        <w:rPr>
          <w:rFonts w:ascii="Segoe UI" w:eastAsia="Times New Roman" w:hAnsi="Segoe UI" w:cs="Segoe UI"/>
          <w:color w:val="333333"/>
          <w:vertAlign w:val="superscript"/>
          <w:lang w:val="en"/>
        </w:rPr>
        <w:t xml:space="preserve">[3] </w:t>
      </w:r>
    </w:p>
    <w:p w14:paraId="1EFE343B"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 </w:t>
      </w:r>
      <w:r>
        <w:rPr>
          <w:rFonts w:ascii="Segoe UI" w:hAnsi="Segoe UI" w:cs="Segoe UI"/>
          <w:color w:val="333333"/>
          <w:lang w:val="en"/>
        </w:rPr>
        <w:t>i) Chlorogenic Acid (C₁₆H₁₈O₉)</w:t>
      </w:r>
      <w:r>
        <w:rPr>
          <w:rFonts w:ascii="Segoe UI" w:hAnsi="Segoe UI" w:cs="Segoe UI"/>
          <w:color w:val="333333"/>
          <w:lang w:val="en"/>
        </w:rPr>
        <w:t xml:space="preserve"> </w:t>
      </w:r>
    </w:p>
    <w:p w14:paraId="19266FBC" w14:textId="77777777" w:rsidR="00CD1F2D" w:rsidRDefault="00CD1F2D">
      <w:pPr>
        <w:numPr>
          <w:ilvl w:val="0"/>
          <w:numId w:val="821"/>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Ester formed between caffeic acid and quinic acid </w:t>
      </w:r>
    </w:p>
    <w:p w14:paraId="729950E4" w14:textId="77777777" w:rsidR="00CD1F2D" w:rsidRDefault="00CD1F2D">
      <w:pPr>
        <w:numPr>
          <w:ilvl w:val="0"/>
          <w:numId w:val="821"/>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Strong antioxidant and anti-inflammatory properties </w:t>
      </w:r>
    </w:p>
    <w:p w14:paraId="7EC1339C"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(ii) Caffeic Acid (C₉H₈O₄)</w:t>
      </w:r>
      <w:r>
        <w:rPr>
          <w:rFonts w:ascii="Segoe UI" w:hAnsi="Segoe UI" w:cs="Segoe UI"/>
          <w:color w:val="333333"/>
          <w:lang w:val="en"/>
        </w:rPr>
        <w:t xml:space="preserve"> </w:t>
      </w:r>
    </w:p>
    <w:p w14:paraId="54E5E061" w14:textId="77777777" w:rsidR="00CD1F2D" w:rsidRDefault="00CD1F2D">
      <w:pPr>
        <w:numPr>
          <w:ilvl w:val="0"/>
          <w:numId w:val="822"/>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Hydroxycinnamic acid derivative </w:t>
      </w:r>
    </w:p>
    <w:p w14:paraId="11DDDB0F" w14:textId="77777777" w:rsidR="00CD1F2D" w:rsidRDefault="00CD1F2D">
      <w:pPr>
        <w:numPr>
          <w:ilvl w:val="0"/>
          <w:numId w:val="822"/>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Contains catechol group (two adjacent hydroxyl groups on benzene ring) </w:t>
      </w:r>
    </w:p>
    <w:p w14:paraId="07297E8F" w14:textId="77777777" w:rsidR="00CD1F2D" w:rsidRDefault="00CD1F2D">
      <w:pPr>
        <w:numPr>
          <w:ilvl w:val="0"/>
          <w:numId w:val="823"/>
        </w:numPr>
        <w:spacing w:before="100" w:beforeAutospacing="1" w:after="100" w:afterAutospacing="1"/>
        <w:divId w:val="73112620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Saponins </w:t>
      </w:r>
      <w:r>
        <w:rPr>
          <w:rFonts w:ascii="Segoe UI" w:eastAsia="Times New Roman" w:hAnsi="Segoe UI" w:cs="Segoe UI"/>
          <w:color w:val="333333"/>
          <w:vertAlign w:val="superscript"/>
          <w:lang w:val="en"/>
        </w:rPr>
        <w:t xml:space="preserve">[2], [10] </w:t>
      </w:r>
    </w:p>
    <w:p w14:paraId="5DE8D896"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Virgaureasaponins and Solidagosaponins </w:t>
      </w:r>
    </w:p>
    <w:p w14:paraId="48C9EBE0" w14:textId="77777777" w:rsidR="00CD1F2D" w:rsidRDefault="00CD1F2D">
      <w:pPr>
        <w:numPr>
          <w:ilvl w:val="0"/>
          <w:numId w:val="824"/>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Oleanane-type triterpene saponins </w:t>
      </w:r>
    </w:p>
    <w:p w14:paraId="056AD41C" w14:textId="77777777" w:rsidR="00CD1F2D" w:rsidRDefault="00CD1F2D">
      <w:pPr>
        <w:numPr>
          <w:ilvl w:val="0"/>
          <w:numId w:val="824"/>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Structure: 30-carbon triterpene backbone + oligosaccharide chains </w:t>
      </w:r>
    </w:p>
    <w:p w14:paraId="6E57E094" w14:textId="77777777" w:rsidR="00CD1F2D" w:rsidRDefault="00CD1F2D">
      <w:pPr>
        <w:numPr>
          <w:ilvl w:val="0"/>
          <w:numId w:val="824"/>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Amphipathic molecules (hydrophobic aglycone + hydrophilic sugar chains) </w:t>
      </w:r>
    </w:p>
    <w:p w14:paraId="3C4F86A0" w14:textId="77777777" w:rsidR="00CD1F2D" w:rsidRDefault="00CD1F2D">
      <w:pPr>
        <w:numPr>
          <w:ilvl w:val="0"/>
          <w:numId w:val="825"/>
        </w:numPr>
        <w:spacing w:before="100" w:beforeAutospacing="1" w:after="100" w:afterAutospacing="1"/>
        <w:divId w:val="73112620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Oils and Terpenes </w:t>
      </w:r>
      <w:r>
        <w:rPr>
          <w:rFonts w:ascii="Segoe UI" w:eastAsia="Times New Roman" w:hAnsi="Segoe UI" w:cs="Segoe UI"/>
          <w:color w:val="333333"/>
          <w:vertAlign w:val="superscript"/>
          <w:lang w:val="en"/>
        </w:rPr>
        <w:t xml:space="preserve">[6] </w:t>
      </w:r>
    </w:p>
    <w:p w14:paraId="51EC8184"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(i) Monoterpenes and Sesquiterpenes </w:t>
      </w:r>
    </w:p>
    <w:p w14:paraId="7931732D" w14:textId="77777777" w:rsidR="00CD1F2D" w:rsidRDefault="00CD1F2D">
      <w:pPr>
        <w:numPr>
          <w:ilvl w:val="0"/>
          <w:numId w:val="826"/>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α-pinene, β-pinene, limonene, myrcene </w:t>
      </w:r>
    </w:p>
    <w:p w14:paraId="791C7776" w14:textId="77777777" w:rsidR="00CD1F2D" w:rsidRDefault="00CD1F2D">
      <w:pPr>
        <w:numPr>
          <w:ilvl w:val="0"/>
          <w:numId w:val="826"/>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Volatile aromatic compounds </w:t>
      </w:r>
    </w:p>
    <w:p w14:paraId="541FDC48"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(ii) Diterpenes </w:t>
      </w:r>
    </w:p>
    <w:p w14:paraId="65529E14" w14:textId="77777777" w:rsidR="00CD1F2D" w:rsidRDefault="00CD1F2D">
      <w:pPr>
        <w:numPr>
          <w:ilvl w:val="0"/>
          <w:numId w:val="827"/>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Labdane and clerodane types </w:t>
      </w:r>
    </w:p>
    <w:p w14:paraId="2D8762FF" w14:textId="77777777" w:rsidR="00CD1F2D" w:rsidRDefault="00CD1F2D">
      <w:pPr>
        <w:numPr>
          <w:ilvl w:val="0"/>
          <w:numId w:val="827"/>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activities </w:t>
      </w:r>
    </w:p>
    <w:p w14:paraId="3DEDA289" w14:textId="77777777" w:rsidR="00CD1F2D" w:rsidRDefault="00CD1F2D">
      <w:pPr>
        <w:numPr>
          <w:ilvl w:val="0"/>
          <w:numId w:val="828"/>
        </w:numPr>
        <w:spacing w:before="100" w:beforeAutospacing="1" w:after="100" w:afterAutospacing="1"/>
        <w:divId w:val="73112620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Polysaccharides </w:t>
      </w:r>
      <w:r>
        <w:rPr>
          <w:rFonts w:ascii="Segoe UI" w:eastAsia="Times New Roman" w:hAnsi="Segoe UI" w:cs="Segoe UI"/>
          <w:color w:val="333333"/>
          <w:vertAlign w:val="superscript"/>
          <w:lang w:val="en"/>
        </w:rPr>
        <w:t xml:space="preserve">[3] </w:t>
      </w:r>
    </w:p>
    <w:p w14:paraId="608129B3" w14:textId="77777777" w:rsidR="00CD1F2D" w:rsidRDefault="00CD1F2D">
      <w:pPr>
        <w:numPr>
          <w:ilvl w:val="0"/>
          <w:numId w:val="829"/>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Complex carbohydrate structures </w:t>
      </w:r>
    </w:p>
    <w:p w14:paraId="5629A040" w14:textId="77777777" w:rsidR="00CD1F2D" w:rsidRDefault="00CD1F2D">
      <w:pPr>
        <w:numPr>
          <w:ilvl w:val="0"/>
          <w:numId w:val="829"/>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Immunomodulatory properties </w:t>
      </w:r>
    </w:p>
    <w:p w14:paraId="15F5AA7E" w14:textId="77777777" w:rsidR="00CD1F2D" w:rsidRDefault="00CD1F2D">
      <w:pPr>
        <w:pStyle w:val="Heading3"/>
        <w:divId w:val="7311262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Reactions and Biochemical Mechanisms </w:t>
      </w:r>
    </w:p>
    <w:p w14:paraId="0C9A6530" w14:textId="77777777" w:rsidR="00CD1F2D" w:rsidRDefault="00CD1F2D">
      <w:pPr>
        <w:numPr>
          <w:ilvl w:val="0"/>
          <w:numId w:val="830"/>
        </w:numPr>
        <w:spacing w:before="100" w:beforeAutospacing="1" w:after="100" w:afterAutospacing="1"/>
        <w:divId w:val="731126204"/>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Antioxidant Mechanisms (Free Radical Scavenging) </w:t>
      </w:r>
      <w:r>
        <w:rPr>
          <w:rFonts w:ascii="Segoe UI" w:eastAsia="Times New Roman" w:hAnsi="Segoe UI" w:cs="Segoe UI"/>
          <w:color w:val="333333"/>
          <w:vertAlign w:val="superscript"/>
          <w:lang w:val="en"/>
        </w:rPr>
        <w:t xml:space="preserve">[1] </w:t>
      </w:r>
    </w:p>
    <w:p w14:paraId="1A28ABDF"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Reaction 1: Hydroxyl Radical Scavenging by Quercetin </w:t>
      </w:r>
    </w:p>
    <w:p w14:paraId="25563DCA"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Quercetin-OH + •OH → Quercetin-O• + H₂O</w:t>
      </w:r>
      <w:r>
        <w:rPr>
          <w:rFonts w:ascii="Segoe UI" w:hAnsi="Segoe UI" w:cs="Segoe UI"/>
          <w:color w:val="333333"/>
          <w:lang w:val="en"/>
        </w:rPr>
        <w:t xml:space="preserve"> </w:t>
      </w:r>
    </w:p>
    <w:p w14:paraId="788D3590"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(Flavonoid with hydroxyl) + (hydroxyl radical) → (flavonoid radical) + water</w:t>
      </w:r>
      <w:r>
        <w:rPr>
          <w:rFonts w:ascii="Segoe UI" w:hAnsi="Segoe UI" w:cs="Segoe UI"/>
          <w:color w:val="333333"/>
          <w:lang w:val="en"/>
        </w:rPr>
        <w:t xml:space="preserve"> </w:t>
      </w:r>
    </w:p>
    <w:p w14:paraId="5C4CC494"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The hydroxyl groups on quercetin donate hydrogen atoms to neutralize highly reactive hydroxyl radicals (•OH), converting them to water. The quercetin molecule becomes a relatively stable phenoxyl radical (quercetin-O•) due to resonance stabilization across the aromatic rings. </w:t>
      </w:r>
    </w:p>
    <w:p w14:paraId="081E57EE"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Reaction 2: Superoxide Anion Scavenging </w:t>
      </w:r>
    </w:p>
    <w:p w14:paraId="0F200A19"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Quercetin-OH + O₂•⁻ + H⁺ → Quercetin-O• + H₂O₂</w:t>
      </w:r>
      <w:r>
        <w:rPr>
          <w:rFonts w:ascii="Segoe UI" w:hAnsi="Segoe UI" w:cs="Segoe UI"/>
          <w:color w:val="333333"/>
          <w:lang w:val="en"/>
        </w:rPr>
        <w:t xml:space="preserve"> </w:t>
      </w:r>
    </w:p>
    <w:p w14:paraId="5B30233E"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(Flavonoid) + (superoxide radical) + (proton) → (flavonoid radical) + hydrogen peroxide</w:t>
      </w:r>
      <w:r>
        <w:rPr>
          <w:rFonts w:ascii="Segoe UI" w:hAnsi="Segoe UI" w:cs="Segoe UI"/>
          <w:color w:val="333333"/>
          <w:lang w:val="en"/>
        </w:rPr>
        <w:t xml:space="preserve"> </w:t>
      </w:r>
    </w:p>
    <w:p w14:paraId="60C4EA46"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Quercetin neutralizes superoxide radicals by electron donation. The resulting hydrogen peroxide is then metabolized by catalase. </w:t>
      </w:r>
    </w:p>
    <w:p w14:paraId="7D5C56B8"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Reaction 3: Metal Chelation </w:t>
      </w:r>
    </w:p>
    <w:p w14:paraId="5A77C222"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2 Quercetin + Fe³⁺ → [Quercetin₂-Fe³⁺] complex</w:t>
      </w:r>
      <w:r>
        <w:rPr>
          <w:rFonts w:ascii="Segoe UI" w:hAnsi="Segoe UI" w:cs="Segoe UI"/>
          <w:color w:val="333333"/>
          <w:lang w:val="en"/>
        </w:rPr>
        <w:t xml:space="preserve"> </w:t>
      </w:r>
    </w:p>
    <w:p w14:paraId="3F5F84C4"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The catechol groups (adjacent hydroxyl groups) on the B-ring and the 3-hydroxyl/4-carbonyl groups chelate transition metals like Fe³⁺ and Cu²⁺, preventing them from catalyzing Fenton reactions that produce damaging hydroxyl radicals.</w:t>
      </w:r>
      <w:r>
        <w:rPr>
          <w:rFonts w:ascii="Segoe UI" w:hAnsi="Segoe UI" w:cs="Segoe UI"/>
          <w:color w:val="333333"/>
          <w:lang w:val="en"/>
        </w:rPr>
        <w:t xml:space="preserve"> </w:t>
      </w:r>
    </w:p>
    <w:p w14:paraId="4E753B0E"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2. Anti-inflammatory Mechanisms </w:t>
      </w:r>
      <w:r>
        <w:rPr>
          <w:rFonts w:ascii="Segoe UI" w:hAnsi="Segoe UI" w:cs="Segoe UI"/>
          <w:color w:val="333333"/>
          <w:vertAlign w:val="superscript"/>
          <w:lang w:val="en"/>
        </w:rPr>
        <w:t xml:space="preserve">[7] </w:t>
      </w:r>
    </w:p>
    <w:p w14:paraId="0267587D"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1: Cyclooxygenase (COX) Inhibition </w:t>
      </w:r>
    </w:p>
    <w:p w14:paraId="51BA6310"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Flavonoids inhibit COX-1 and COX-2 enzymes by: </w:t>
      </w:r>
    </w:p>
    <w:p w14:paraId="76774ABB"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Arachidonic Acid + O₂ –[COX enzyme]–</w:t>
      </w:r>
      <w:r>
        <w:rPr>
          <w:rFonts w:ascii="Segoe UI" w:hAnsi="Segoe UI" w:cs="Segoe UI"/>
          <w:color w:val="333333"/>
          <w:lang w:val="en"/>
        </w:rPr>
        <w:t xml:space="preserve">&gt; </w:t>
      </w:r>
      <w:r>
        <w:rPr>
          <w:rFonts w:ascii="Segoe UI" w:hAnsi="Segoe UI" w:cs="Segoe UI"/>
          <w:color w:val="333333"/>
          <w:lang w:val="en"/>
        </w:rPr>
        <w:t>Prostaglandin H₂ (PGH₂)</w:t>
      </w:r>
      <w:r>
        <w:rPr>
          <w:rFonts w:ascii="Segoe UI" w:hAnsi="Segoe UI" w:cs="Segoe UI"/>
          <w:color w:val="333333"/>
          <w:lang w:val="en"/>
        </w:rPr>
        <w:t xml:space="preserve"> </w:t>
      </w:r>
    </w:p>
    <w:p w14:paraId="597AEAAF"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(INHIBITED by flavonoids) </w:t>
      </w:r>
    </w:p>
    <w:p w14:paraId="5B8A1410"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PGH₂ → Prostaglandins (PGE₂, PGF₂α) + Thromboxanes</w:t>
      </w:r>
      <w:r>
        <w:rPr>
          <w:rFonts w:ascii="Segoe UI" w:hAnsi="Segoe UI" w:cs="Segoe UI"/>
          <w:color w:val="333333"/>
          <w:lang w:val="en"/>
        </w:rPr>
        <w:t xml:space="preserve"> </w:t>
      </w:r>
    </w:p>
    <w:p w14:paraId="5B309782" w14:textId="77777777" w:rsidR="00CD1F2D" w:rsidRDefault="00CD1F2D">
      <w:pPr>
        <w:pStyle w:val="NormalWeb"/>
        <w:divId w:val="731126204"/>
        <w:rPr>
          <w:rFonts w:ascii="Segoe UI" w:hAnsi="Segoe UI" w:cs="Segoe UI"/>
          <w:color w:val="333333"/>
          <w:lang w:val="en"/>
        </w:rPr>
      </w:pPr>
      <w:r>
        <w:rPr>
          <w:rFonts w:ascii="Segoe UI" w:hAnsi="Segoe UI" w:cs="Segoe UI"/>
          <w:color w:val="333333"/>
          <w:u w:val="single"/>
          <w:lang w:val="en"/>
        </w:rPr>
        <w:t xml:space="preserve">Mechanism: </w:t>
      </w:r>
      <w:r>
        <w:rPr>
          <w:rFonts w:ascii="Segoe UI" w:hAnsi="Segoe UI" w:cs="Segoe UI"/>
          <w:color w:val="333333"/>
          <w:lang w:val="en"/>
        </w:rPr>
        <w:t xml:space="preserve">Flavonoids compete with arachidonic acid for the COX active site, reducing prostaglandin synthesis. Prostaglandins mediate pain, fever, and inflammation. </w:t>
      </w:r>
    </w:p>
    <w:p w14:paraId="72312D11"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2: Lipoxygenase (LOX) Inhibition </w:t>
      </w:r>
    </w:p>
    <w:p w14:paraId="639AD305"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Arachidonic Acid –[5-LOX enzyme]–&gt; </w:t>
      </w:r>
      <w:r>
        <w:rPr>
          <w:rFonts w:ascii="Segoe UI" w:hAnsi="Segoe UI" w:cs="Segoe UI"/>
          <w:color w:val="333333"/>
          <w:lang w:val="en"/>
        </w:rPr>
        <w:t>5-HPETE → Leukotrienes (LTB₄, LTC₄)</w:t>
      </w:r>
      <w:r>
        <w:rPr>
          <w:rFonts w:ascii="Segoe UI" w:hAnsi="Segoe UI" w:cs="Segoe UI"/>
          <w:color w:val="333333"/>
          <w:lang w:val="en"/>
        </w:rPr>
        <w:t xml:space="preserve"> </w:t>
      </w:r>
    </w:p>
    <w:p w14:paraId="459E4BBF"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(INHIBITED by quercetin) </w:t>
      </w:r>
    </w:p>
    <w:p w14:paraId="64CCAB90"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Leukotrienes promote inflammation, bronchoconstriction, and immune cell recruitment. Quercetin inhibits 5-lipoxygenase, reducing leukotriene production. </w:t>
      </w:r>
    </w:p>
    <w:p w14:paraId="1ADE909A"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3: NF-κB Pathway Inhibition </w:t>
      </w:r>
    </w:p>
    <w:p w14:paraId="675E1CE4"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Stimulus (e.g., cytokines) → IκB kinase activation → IκB phosphorylation →</w:t>
      </w:r>
      <w:r>
        <w:rPr>
          <w:rFonts w:ascii="Segoe UI" w:hAnsi="Segoe UI" w:cs="Segoe UI"/>
          <w:color w:val="333333"/>
          <w:lang w:val="en"/>
        </w:rPr>
        <w:t xml:space="preserve"> </w:t>
      </w:r>
    </w:p>
    <w:p w14:paraId="20873278"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NF-κB release → Nuclear translocation → Pro-inflammatory gene transcription</w:t>
      </w:r>
      <w:r>
        <w:rPr>
          <w:rFonts w:ascii="Segoe UI" w:hAnsi="Segoe UI" w:cs="Segoe UI"/>
          <w:color w:val="333333"/>
          <w:lang w:val="en"/>
        </w:rPr>
        <w:t xml:space="preserve"> </w:t>
      </w:r>
    </w:p>
    <w:p w14:paraId="7DA7DEB0"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(Quercetin inhibits IκB kinase and prevents NF-κB activation) </w:t>
      </w:r>
    </w:p>
    <w:p w14:paraId="2C16EF83"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This reduces production of inflammatory cytokines (TNF-α, IL-1β, IL-6), adhesion molecules, and inducible nitric oxide synthase (iNOS). </w:t>
      </w:r>
    </w:p>
    <w:p w14:paraId="06EF4BE3"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3. Antimicrobial Mechanisms </w:t>
      </w:r>
      <w:r>
        <w:rPr>
          <w:rFonts w:ascii="Segoe UI" w:hAnsi="Segoe UI" w:cs="Segoe UI"/>
          <w:color w:val="333333"/>
          <w:vertAlign w:val="superscript"/>
          <w:lang w:val="en"/>
        </w:rPr>
        <w:t xml:space="preserve">[3], [11] </w:t>
      </w:r>
    </w:p>
    <w:p w14:paraId="253EE808"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1: Bacterial Membrane Disruption </w:t>
      </w:r>
    </w:p>
    <w:p w14:paraId="795846F5"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Saponins interact with bacterial membrane sterols and phospholipids: </w:t>
      </w:r>
    </w:p>
    <w:p w14:paraId="4AA70CDB"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Saponin + Membrane cholesterol → Pore formation → Cell lysis</w:t>
      </w:r>
      <w:r>
        <w:rPr>
          <w:rFonts w:ascii="Segoe UI" w:hAnsi="Segoe UI" w:cs="Segoe UI"/>
          <w:color w:val="333333"/>
          <w:lang w:val="en"/>
        </w:rPr>
        <w:t xml:space="preserve"> </w:t>
      </w:r>
    </w:p>
    <w:p w14:paraId="05A4FE1C"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Hydrophobic triterpene inserts into lipid bilayer </w:t>
      </w:r>
    </w:p>
    <w:p w14:paraId="25B535C4"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Hydrophilic sugars create hydrophilic pores </w:t>
      </w:r>
    </w:p>
    <w:p w14:paraId="33DC5F85"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Result: Loss of membrane integrity, ion leakage, cell death </w:t>
      </w:r>
    </w:p>
    <w:p w14:paraId="28493773"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2: Protein Denaturation </w:t>
      </w:r>
    </w:p>
    <w:p w14:paraId="1BE11138"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Phenolic compounds denature bacterial proteins: </w:t>
      </w:r>
    </w:p>
    <w:p w14:paraId="245E4E0A"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Phenolic-OH + Protein-NH₂/SH groups → Hydrogen bonding/cross-linking →</w:t>
      </w:r>
      <w:r>
        <w:rPr>
          <w:rFonts w:ascii="Segoe UI" w:hAnsi="Segoe UI" w:cs="Segoe UI"/>
          <w:color w:val="333333"/>
          <w:lang w:val="en"/>
        </w:rPr>
        <w:t xml:space="preserve"> </w:t>
      </w:r>
    </w:p>
    <w:p w14:paraId="50E48E0E"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Protein precipitation and inactivation </w:t>
      </w:r>
    </w:p>
    <w:p w14:paraId="6B2A804E"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3: DNA Intercalation </w:t>
      </w:r>
    </w:p>
    <w:p w14:paraId="58892CA4"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Planar flavonoid structures can intercalate between DNA base pairs, interfering with replication: </w:t>
      </w:r>
    </w:p>
    <w:p w14:paraId="2182769B"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Flavonoid molecules insert between purine-pyrimidine base pairs →</w:t>
      </w:r>
      <w:r>
        <w:rPr>
          <w:rFonts w:ascii="Segoe UI" w:hAnsi="Segoe UI" w:cs="Segoe UI"/>
          <w:color w:val="333333"/>
          <w:lang w:val="en"/>
        </w:rPr>
        <w:t xml:space="preserve"> </w:t>
      </w:r>
    </w:p>
    <w:p w14:paraId="250CE8C9"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Distortion of DNA helix → Inhibition of DNA replication and transcription</w:t>
      </w:r>
      <w:r>
        <w:rPr>
          <w:rFonts w:ascii="Segoe UI" w:hAnsi="Segoe UI" w:cs="Segoe UI"/>
          <w:color w:val="333333"/>
          <w:lang w:val="en"/>
        </w:rPr>
        <w:t xml:space="preserve"> </w:t>
      </w:r>
    </w:p>
    <w:p w14:paraId="7B4B1DA4"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4. Diuretic Mechanisms </w:t>
      </w:r>
      <w:r>
        <w:rPr>
          <w:rFonts w:ascii="Segoe UI" w:hAnsi="Segoe UI" w:cs="Segoe UI"/>
          <w:color w:val="333333"/>
          <w:vertAlign w:val="superscript"/>
          <w:lang w:val="en"/>
        </w:rPr>
        <w:t xml:space="preserve">[8] </w:t>
      </w:r>
    </w:p>
    <w:p w14:paraId="0BBD0661"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Mechanism 1: Inhibition of Na⁺/K⁺-ATPase in Kidney Tubules</w:t>
      </w:r>
      <w:r>
        <w:rPr>
          <w:rStyle w:val="Emphasis"/>
          <w:rFonts w:ascii="Segoe UI" w:hAnsi="Segoe UI" w:cs="Segoe UI"/>
          <w:color w:val="333333"/>
          <w:lang w:val="en"/>
        </w:rPr>
        <w:t xml:space="preserve"> </w:t>
      </w:r>
    </w:p>
    <w:p w14:paraId="6DAA7CFE"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Flavonoids inhibit: 3Na⁺(inside) + ATP → 3Na⁺(outside) + 2K⁺(inside) + ADP + Pi</w:t>
      </w:r>
      <w:r>
        <w:rPr>
          <w:rFonts w:ascii="Segoe UI" w:hAnsi="Segoe UI" w:cs="Segoe UI"/>
          <w:color w:val="333333"/>
          <w:lang w:val="en"/>
        </w:rPr>
        <w:t xml:space="preserve"> </w:t>
      </w:r>
    </w:p>
    <w:p w14:paraId="408A2099"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This reduces sodium reabsorption, increasing sodium and water excretion. </w:t>
      </w:r>
    </w:p>
    <w:p w14:paraId="0E115F08"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2: Increased Glomerular Filtration </w:t>
      </w:r>
    </w:p>
    <w:p w14:paraId="4B777A64"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Flavonoids cause vasodilation of renal arterioles through nitric oxide (NO) release: </w:t>
      </w:r>
    </w:p>
    <w:p w14:paraId="419F28EB"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L-Arginine –[eNOS]–&gt; Nitric Oxide (NO) + L-Citrulline </w:t>
      </w:r>
    </w:p>
    <w:p w14:paraId="11F18A01"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(enhanced by flavonoids) </w:t>
      </w:r>
    </w:p>
    <w:p w14:paraId="7A47F88A"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NO → Activation of guanylate cyclase → Increased cGMP → Smooth muscle relaxation →</w:t>
      </w:r>
      <w:r>
        <w:rPr>
          <w:rFonts w:ascii="Segoe UI" w:hAnsi="Segoe UI" w:cs="Segoe UI"/>
          <w:color w:val="333333"/>
          <w:lang w:val="en"/>
        </w:rPr>
        <w:t xml:space="preserve"> </w:t>
      </w:r>
    </w:p>
    <w:p w14:paraId="3616BE78"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Vasodilation → Increased renal blood flow → Enhanced glomerular filtration</w:t>
      </w:r>
      <w:r>
        <w:rPr>
          <w:rFonts w:ascii="Segoe UI" w:hAnsi="Segoe UI" w:cs="Segoe UI"/>
          <w:color w:val="333333"/>
          <w:lang w:val="en"/>
        </w:rPr>
        <w:t xml:space="preserve"> </w:t>
      </w:r>
    </w:p>
    <w:p w14:paraId="2195D0A5"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5. Wound Healing Mechanisms </w:t>
      </w:r>
      <w:r>
        <w:rPr>
          <w:rFonts w:ascii="Segoe UI" w:hAnsi="Segoe UI" w:cs="Segoe UI"/>
          <w:color w:val="333333"/>
          <w:vertAlign w:val="superscript"/>
          <w:lang w:val="en"/>
        </w:rPr>
        <w:t xml:space="preserve">[7] </w:t>
      </w:r>
    </w:p>
    <w:p w14:paraId="0B72159F"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1: Collagen Synthesis Stimulation </w:t>
      </w:r>
    </w:p>
    <w:p w14:paraId="32B439C6"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Proline + α-ketoglutarate + O₂ + Ascorbate –[Prolyl hydroxylase]–</w:t>
      </w:r>
      <w:r>
        <w:rPr>
          <w:rFonts w:ascii="Segoe UI" w:hAnsi="Segoe UI" w:cs="Segoe UI"/>
          <w:color w:val="333333"/>
          <w:lang w:val="en"/>
        </w:rPr>
        <w:t xml:space="preserve">&gt; 4-Hydroxyproline (essential for collagen stability) </w:t>
      </w:r>
    </w:p>
    <w:p w14:paraId="47191F92"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(Flavonoids enhance this process and protect ascorbate from oxidation) </w:t>
      </w:r>
    </w:p>
    <w:p w14:paraId="29DCF82F"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2: Fibroblast Proliferation </w:t>
      </w:r>
    </w:p>
    <w:p w14:paraId="1D29FC3E"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Quercetin activates growth factor signaling: </w:t>
      </w:r>
    </w:p>
    <w:p w14:paraId="6EBE8FD7"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Growth factors (PDGF, TGF-β) → Receptor tyrosine kinases → MAPK/ERK pathway activation → Fibroblast proliferation and migration</w:t>
      </w:r>
      <w:r>
        <w:rPr>
          <w:rFonts w:ascii="Segoe UI" w:hAnsi="Segoe UI" w:cs="Segoe UI"/>
          <w:color w:val="333333"/>
          <w:lang w:val="en"/>
        </w:rPr>
        <w:t xml:space="preserve"> </w:t>
      </w:r>
    </w:p>
    <w:p w14:paraId="1FA12996"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3: Anti-proteolytic Activity </w:t>
      </w:r>
    </w:p>
    <w:p w14:paraId="04C52A59"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Saponins and flavonoids inhibit matrix metalloproteinases (MMPs): </w:t>
      </w:r>
    </w:p>
    <w:p w14:paraId="1AF65D6B"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MMPs (collagenase, elastase) break down ECM proteins </w:t>
      </w:r>
    </w:p>
    <w:p w14:paraId="786A977A"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Flavonoids inhibit MMP activity → Preserves extracellular matrix integrity → Supports tissue regeneration</w:t>
      </w:r>
      <w:r>
        <w:rPr>
          <w:rFonts w:ascii="Segoe UI" w:hAnsi="Segoe UI" w:cs="Segoe UI"/>
          <w:color w:val="333333"/>
          <w:lang w:val="en"/>
        </w:rPr>
        <w:t xml:space="preserve"> </w:t>
      </w:r>
    </w:p>
    <w:p w14:paraId="2C4219B5"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3333"/>
          <w:lang w:val="en"/>
        </w:rPr>
        <w:t xml:space="preserve">6. Analgesic (Pain Relief) Mechanisms </w:t>
      </w:r>
      <w:r>
        <w:rPr>
          <w:rFonts w:ascii="Segoe UI" w:hAnsi="Segoe UI" w:cs="Segoe UI"/>
          <w:color w:val="333333"/>
          <w:vertAlign w:val="superscript"/>
          <w:lang w:val="en"/>
        </w:rPr>
        <w:t xml:space="preserve">[10] </w:t>
      </w:r>
    </w:p>
    <w:p w14:paraId="7EE10E4A"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1: Modulation of Opioid Receptors </w:t>
      </w:r>
    </w:p>
    <w:p w14:paraId="1AEE2F69"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Some triterpene saponins interact with μ-opioid receptors: </w:t>
      </w:r>
    </w:p>
    <w:p w14:paraId="3E9D92CE"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Saponin binds to μ-opioid receptor → G-protein activation → Decreased cAMP → Reduced Ca²⁺ influx → Decreased neurotransmitter release → Reduced pain signal transmission</w:t>
      </w:r>
      <w:r>
        <w:rPr>
          <w:rFonts w:ascii="Segoe UI" w:hAnsi="Segoe UI" w:cs="Segoe UI"/>
          <w:color w:val="333333"/>
          <w:lang w:val="en"/>
        </w:rPr>
        <w:t xml:space="preserve"> </w:t>
      </w:r>
    </w:p>
    <w:p w14:paraId="3E15C380" w14:textId="77777777" w:rsidR="00CD1F2D" w:rsidRDefault="00CD1F2D">
      <w:pPr>
        <w:pStyle w:val="NormalWeb"/>
        <w:divId w:val="731126204"/>
        <w:rPr>
          <w:rFonts w:ascii="Segoe UI" w:hAnsi="Segoe UI" w:cs="Segoe UI"/>
          <w:color w:val="333333"/>
          <w:lang w:val="en"/>
        </w:rPr>
      </w:pPr>
      <w:r>
        <w:rPr>
          <w:rStyle w:val="Emphasis"/>
          <w:rFonts w:ascii="Segoe UI" w:hAnsi="Segoe UI" w:cs="Segoe UI"/>
          <w:color w:val="333333"/>
          <w:lang w:val="en"/>
        </w:rPr>
        <w:t xml:space="preserve">Mechanism 2: Voltage-Gated Ion Channel Modulation </w:t>
      </w:r>
    </w:p>
    <w:p w14:paraId="63F9D718"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Flavonoids can block voltage-gated sodium channels (Nav) in nociceptors: </w:t>
      </w:r>
    </w:p>
    <w:p w14:paraId="02BDAC82"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Membrane depolarization → Nav channels open → Na⁺ influx → Action potential</w:t>
      </w:r>
      <w:r>
        <w:rPr>
          <w:rFonts w:ascii="Segoe UI" w:hAnsi="Segoe UI" w:cs="Segoe UI"/>
          <w:color w:val="333333"/>
          <w:lang w:val="en"/>
        </w:rPr>
        <w:t xml:space="preserve"> </w:t>
      </w:r>
    </w:p>
    <w:p w14:paraId="418FA336"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(BLOCKED by flavonoids) </w:t>
      </w:r>
    </w:p>
    <w:p w14:paraId="3E7519FF"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Result: Reduced neuronal excitability and pain signal propagation </w:t>
      </w:r>
    </w:p>
    <w:p w14:paraId="2D733224" w14:textId="77777777" w:rsidR="00CD1F2D" w:rsidRDefault="00CD1F2D">
      <w:pPr>
        <w:pStyle w:val="Heading3"/>
        <w:divId w:val="731126204"/>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Summary of Structure-Activity Relationships </w:t>
      </w:r>
    </w:p>
    <w:p w14:paraId="37575523" w14:textId="77777777" w:rsidR="00CD1F2D" w:rsidRDefault="00CD1F2D">
      <w:pPr>
        <w:numPr>
          <w:ilvl w:val="0"/>
          <w:numId w:val="831"/>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Multiple Hydroxyl Groups: The phenolic -OH groups act as hydrogen donors for antioxidant activity and form hydrogen bonds with biological targets. </w:t>
      </w:r>
    </w:p>
    <w:p w14:paraId="2C69F330" w14:textId="77777777" w:rsidR="00CD1F2D" w:rsidRDefault="00CD1F2D">
      <w:pPr>
        <w:numPr>
          <w:ilvl w:val="0"/>
          <w:numId w:val="831"/>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Planar Aromatic Systems: Allow π-π stacking interactions with proteins and DNA, and provide resonance stabilization of radical intermediates. </w:t>
      </w:r>
    </w:p>
    <w:p w14:paraId="77A3393F" w14:textId="77777777" w:rsidR="00CD1F2D" w:rsidRDefault="00CD1F2D">
      <w:pPr>
        <w:numPr>
          <w:ilvl w:val="0"/>
          <w:numId w:val="831"/>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Amphipathic Nature (Saponins): Enables interaction with both lipid membranes and aqueous environments, crucial for antimicrobial activity. </w:t>
      </w:r>
    </w:p>
    <w:p w14:paraId="4BD82AA9" w14:textId="77777777" w:rsidR="00CD1F2D" w:rsidRDefault="00CD1F2D">
      <w:pPr>
        <w:numPr>
          <w:ilvl w:val="0"/>
          <w:numId w:val="831"/>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Chelation Sites: Catechol groups and keto-enol systems chelate metal ions, preventing oxidative damage. </w:t>
      </w:r>
    </w:p>
    <w:p w14:paraId="3EE96A24" w14:textId="77777777" w:rsidR="00CD1F2D" w:rsidRDefault="00CD1F2D">
      <w:pPr>
        <w:numPr>
          <w:ilvl w:val="0"/>
          <w:numId w:val="831"/>
        </w:numPr>
        <w:spacing w:before="100" w:beforeAutospacing="1" w:after="100" w:afterAutospacing="1"/>
        <w:divId w:val="731126204"/>
        <w:rPr>
          <w:rFonts w:ascii="Segoe UI" w:eastAsia="Times New Roman" w:hAnsi="Segoe UI" w:cs="Segoe UI"/>
          <w:color w:val="333333"/>
          <w:lang w:val="en"/>
        </w:rPr>
      </w:pPr>
      <w:r>
        <w:rPr>
          <w:rFonts w:ascii="Segoe UI" w:eastAsia="Times New Roman" w:hAnsi="Segoe UI" w:cs="Segoe UI"/>
          <w:color w:val="333333"/>
          <w:lang w:val="en"/>
        </w:rPr>
        <w:t xml:space="preserve">Lipophilicity: Allows compounds to cross cell membranes and reach intracellular targets. </w:t>
      </w:r>
    </w:p>
    <w:p w14:paraId="1B99AB44" w14:textId="77777777" w:rsidR="00CD1F2D" w:rsidRDefault="00CD1F2D">
      <w:pPr>
        <w:pStyle w:val="NormalWeb"/>
        <w:divId w:val="731126204"/>
        <w:rPr>
          <w:rFonts w:ascii="Segoe UI" w:hAnsi="Segoe UI" w:cs="Segoe UI"/>
          <w:color w:val="333333"/>
          <w:lang w:val="en"/>
        </w:rPr>
      </w:pPr>
      <w:r>
        <w:rPr>
          <w:rStyle w:val="Strong"/>
          <w:rFonts w:ascii="Segoe UI" w:hAnsi="Segoe UI" w:cs="Segoe UI"/>
          <w:color w:val="339966"/>
          <w:lang w:val="en"/>
        </w:rPr>
        <w:t xml:space="preserve">References </w:t>
      </w:r>
    </w:p>
    <w:p w14:paraId="714C0E6A" w14:textId="77777777" w:rsidR="00CD1F2D" w:rsidRDefault="00CD1F2D">
      <w:pPr>
        <w:pStyle w:val="NormalWeb"/>
        <w:jc w:val="both"/>
        <w:divId w:val="731126204"/>
        <w:rPr>
          <w:rFonts w:ascii="Segoe UI" w:hAnsi="Segoe UI" w:cs="Segoe UI"/>
          <w:color w:val="333333"/>
          <w:lang w:val="en"/>
        </w:rPr>
      </w:pPr>
      <w:r>
        <w:rPr>
          <w:rFonts w:ascii="Segoe UI" w:hAnsi="Segoe UI" w:cs="Segoe UI"/>
          <w:color w:val="333333"/>
          <w:lang w:val="en"/>
        </w:rPr>
        <w:t xml:space="preserve">Due to the limited specific published research on </w:t>
      </w:r>
      <w:r>
        <w:rPr>
          <w:rStyle w:val="Emphasis"/>
          <w:rFonts w:ascii="Segoe UI" w:hAnsi="Segoe UI" w:cs="Segoe UI"/>
          <w:color w:val="333333"/>
          <w:lang w:val="en"/>
        </w:rPr>
        <w:t xml:space="preserve">Solidago spathulata </w:t>
      </w:r>
      <w:r>
        <w:rPr>
          <w:rFonts w:ascii="Segoe UI" w:hAnsi="Segoe UI" w:cs="Segoe UI"/>
          <w:color w:val="333333"/>
          <w:lang w:val="en"/>
        </w:rPr>
        <w:t xml:space="preserve">Indigenous uses, these references primarily cover broader </w:t>
      </w:r>
      <w:r>
        <w:rPr>
          <w:rStyle w:val="Emphasis"/>
          <w:rFonts w:ascii="Segoe UI" w:hAnsi="Segoe UI" w:cs="Segoe UI"/>
          <w:color w:val="333333"/>
          <w:lang w:val="en"/>
        </w:rPr>
        <w:t xml:space="preserve">Solidago </w:t>
      </w:r>
      <w:r>
        <w:rPr>
          <w:rFonts w:ascii="Segoe UI" w:hAnsi="Segoe UI" w:cs="Segoe UI"/>
          <w:color w:val="333333"/>
          <w:lang w:val="en"/>
        </w:rPr>
        <w:t xml:space="preserve">species ethnobotany and phytochemistry: </w:t>
      </w:r>
    </w:p>
    <w:p w14:paraId="0DD1F9FD"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1. Apáti, P., Szentmihályi, K., Kristó, S. T., Papp, I., Vinkler, P., Szoke, É., &amp; Kéry, Á. (2003). Herbal remedies of </w:t>
      </w:r>
      <w:r>
        <w:rPr>
          <w:rStyle w:val="Emphasis"/>
          <w:rFonts w:ascii="Segoe UI" w:hAnsi="Segoe UI" w:cs="Segoe UI"/>
          <w:color w:val="333333"/>
          <w:lang w:val="en"/>
        </w:rPr>
        <w:t xml:space="preserve">Solidago </w:t>
      </w:r>
      <w:r>
        <w:rPr>
          <w:rFonts w:ascii="Segoe UI" w:hAnsi="Segoe UI" w:cs="Segoe UI"/>
          <w:color w:val="333333"/>
          <w:lang w:val="en"/>
        </w:rPr>
        <w:t xml:space="preserve">: Correlation of phytochemical characteristics and antioxidative properties. </w:t>
      </w:r>
      <w:r>
        <w:rPr>
          <w:rStyle w:val="Emphasis"/>
          <w:rFonts w:ascii="Segoe UI" w:hAnsi="Segoe UI" w:cs="Segoe UI"/>
          <w:color w:val="333333"/>
          <w:lang w:val="en"/>
        </w:rPr>
        <w:t xml:space="preserve">Journal of Pharmaceutical and Biomedical Analysis </w:t>
      </w:r>
      <w:r>
        <w:rPr>
          <w:rFonts w:ascii="Segoe UI" w:hAnsi="Segoe UI" w:cs="Segoe UI"/>
          <w:color w:val="333333"/>
          <w:lang w:val="en"/>
        </w:rPr>
        <w:t xml:space="preserve">, </w:t>
      </w:r>
      <w:r>
        <w:rPr>
          <w:rStyle w:val="Emphasis"/>
          <w:rFonts w:ascii="Segoe UI" w:hAnsi="Segoe UI" w:cs="Segoe UI"/>
          <w:color w:val="333333"/>
          <w:lang w:val="en"/>
        </w:rPr>
        <w:t xml:space="preserve">32 </w:t>
      </w:r>
      <w:r>
        <w:rPr>
          <w:rFonts w:ascii="Segoe UI" w:hAnsi="Segoe UI" w:cs="Segoe UI"/>
          <w:color w:val="333333"/>
          <w:lang w:val="en"/>
        </w:rPr>
        <w:t xml:space="preserve">(4–5), 1045–1053. </w:t>
      </w:r>
      <w:hyperlink r:id="rId987" w:history="1">
        <w:r>
          <w:rPr>
            <w:rStyle w:val="Hyperlink"/>
            <w:rFonts w:ascii="Segoe UI" w:hAnsi="Segoe UI" w:cs="Segoe UI"/>
            <w:lang w:val="en"/>
          </w:rPr>
          <w:t xml:space="preserve">https://doi.org/10.1016/S0731-7085(03)00213-0 </w:t>
        </w:r>
      </w:hyperlink>
    </w:p>
    <w:p w14:paraId="4B700D97"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2. Bader, G., Kulhanek, M., &amp; Hiller, K. (1992). Saponins from the aerial parts of </w:t>
      </w:r>
      <w:r>
        <w:rPr>
          <w:rStyle w:val="Emphasis"/>
          <w:rFonts w:ascii="Segoe UI" w:hAnsi="Segoe UI" w:cs="Segoe UI"/>
          <w:color w:val="333333"/>
          <w:lang w:val="en"/>
        </w:rPr>
        <w:t xml:space="preserve">Solidago virgaurea </w:t>
      </w:r>
      <w:r>
        <w:rPr>
          <w:rFonts w:ascii="Segoe UI" w:hAnsi="Segoe UI" w:cs="Segoe UI"/>
          <w:color w:val="333333"/>
          <w:lang w:val="en"/>
        </w:rPr>
        <w:t xml:space="preserve">. </w:t>
      </w:r>
      <w:r>
        <w:rPr>
          <w:rStyle w:val="Emphasis"/>
          <w:rFonts w:ascii="Segoe UI" w:hAnsi="Segoe UI" w:cs="Segoe UI"/>
          <w:color w:val="333333"/>
          <w:lang w:val="en"/>
        </w:rPr>
        <w:t xml:space="preserve">Planta Medica </w:t>
      </w:r>
      <w:r>
        <w:rPr>
          <w:rFonts w:ascii="Segoe UI" w:hAnsi="Segoe UI" w:cs="Segoe UI"/>
          <w:color w:val="333333"/>
          <w:lang w:val="en"/>
        </w:rPr>
        <w:t xml:space="preserve">, </w:t>
      </w:r>
      <w:r>
        <w:rPr>
          <w:rStyle w:val="Emphasis"/>
          <w:rFonts w:ascii="Segoe UI" w:hAnsi="Segoe UI" w:cs="Segoe UI"/>
          <w:color w:val="333333"/>
          <w:lang w:val="en"/>
        </w:rPr>
        <w:t xml:space="preserve">58 </w:t>
      </w:r>
      <w:r>
        <w:rPr>
          <w:rFonts w:ascii="Segoe UI" w:hAnsi="Segoe UI" w:cs="Segoe UI"/>
          <w:color w:val="333333"/>
          <w:lang w:val="en"/>
        </w:rPr>
        <w:t xml:space="preserve">(2), 149–153. </w:t>
      </w:r>
      <w:hyperlink r:id="rId988" w:history="1">
        <w:r>
          <w:rPr>
            <w:rStyle w:val="Hyperlink"/>
            <w:rFonts w:ascii="Segoe UI" w:hAnsi="Segoe UI" w:cs="Segoe UI"/>
            <w:lang w:val="en"/>
          </w:rPr>
          <w:t xml:space="preserve">https://doi.org/10.1055/s-2006-961404 </w:t>
        </w:r>
      </w:hyperlink>
    </w:p>
    <w:p w14:paraId="24C639EA"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3. Deng, Y., Zhao, Y., Padilla-Zakour, O., &amp; Yang, G. (2015). Polyphenols, antioxidant and antimicrobial activities of leaf and bark extracts of </w:t>
      </w:r>
      <w:r>
        <w:rPr>
          <w:rStyle w:val="Emphasis"/>
          <w:rFonts w:ascii="Segoe UI" w:hAnsi="Segoe UI" w:cs="Segoe UI"/>
          <w:color w:val="333333"/>
          <w:lang w:val="en"/>
        </w:rPr>
        <w:t xml:space="preserve">Solidago canadensis </w:t>
      </w:r>
      <w:r>
        <w:rPr>
          <w:rFonts w:ascii="Segoe UI" w:hAnsi="Segoe UI" w:cs="Segoe UI"/>
          <w:color w:val="333333"/>
          <w:lang w:val="en"/>
        </w:rPr>
        <w:t xml:space="preserve">. </w:t>
      </w:r>
      <w:r>
        <w:rPr>
          <w:rStyle w:val="Emphasis"/>
          <w:rFonts w:ascii="Segoe UI" w:hAnsi="Segoe UI" w:cs="Segoe UI"/>
          <w:color w:val="333333"/>
          <w:lang w:val="en"/>
        </w:rPr>
        <w:t xml:space="preserve">Industrial Crops and Products </w:t>
      </w:r>
      <w:r>
        <w:rPr>
          <w:rFonts w:ascii="Segoe UI" w:hAnsi="Segoe UI" w:cs="Segoe UI"/>
          <w:color w:val="333333"/>
          <w:lang w:val="en"/>
        </w:rPr>
        <w:t xml:space="preserve">, </w:t>
      </w:r>
      <w:r>
        <w:rPr>
          <w:rStyle w:val="Emphasis"/>
          <w:rFonts w:ascii="Segoe UI" w:hAnsi="Segoe UI" w:cs="Segoe UI"/>
          <w:color w:val="333333"/>
          <w:lang w:val="en"/>
        </w:rPr>
        <w:t xml:space="preserve">74 </w:t>
      </w:r>
      <w:r>
        <w:rPr>
          <w:rFonts w:ascii="Segoe UI" w:hAnsi="Segoe UI" w:cs="Segoe UI"/>
          <w:color w:val="333333"/>
          <w:lang w:val="en"/>
        </w:rPr>
        <w:t xml:space="preserve">, 803–809. </w:t>
      </w:r>
      <w:hyperlink r:id="rId989" w:history="1">
        <w:r>
          <w:rPr>
            <w:rStyle w:val="Hyperlink"/>
            <w:rFonts w:ascii="Segoe UI" w:hAnsi="Segoe UI" w:cs="Segoe UI"/>
            <w:lang w:val="en"/>
          </w:rPr>
          <w:t xml:space="preserve">https://doi.org/10.1016/j.indcrop.2015.05.046 </w:t>
        </w:r>
      </w:hyperlink>
    </w:p>
    <w:p w14:paraId="63A89A9A"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4. Elders and Community members of the Cayoose Creek Band of Sekw’el’was. (n.d.). [Personal communication]. </w:t>
      </w:r>
    </w:p>
    <w:p w14:paraId="563FE28E"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5. Foster, S., &amp; Duke, J. A. (2000). </w:t>
      </w:r>
      <w:r>
        <w:rPr>
          <w:rStyle w:val="Emphasis"/>
          <w:rFonts w:ascii="Segoe UI" w:hAnsi="Segoe UI" w:cs="Segoe UI"/>
          <w:color w:val="333333"/>
          <w:lang w:val="en"/>
        </w:rPr>
        <w:t xml:space="preserve">A field guide to medicinal plants and herbs of eastern and central North America </w:t>
      </w:r>
      <w:r>
        <w:rPr>
          <w:rFonts w:ascii="Segoe UI" w:hAnsi="Segoe UI" w:cs="Segoe UI"/>
          <w:color w:val="333333"/>
          <w:lang w:val="en"/>
        </w:rPr>
        <w:t xml:space="preserve">(2nd ed.). Houghton Mifflin Company. </w:t>
      </w:r>
    </w:p>
    <w:p w14:paraId="6BE34EE7"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6. Kalemba, D., Thiem, B., &amp; </w:t>
      </w:r>
      <w:r>
        <w:rPr>
          <w:rFonts w:ascii="Segoe UI" w:hAnsi="Segoe UI" w:cs="Segoe UI"/>
          <w:color w:val="333333"/>
          <w:lang w:val="en"/>
        </w:rPr>
        <w:t xml:space="preserve">Góra, J. (1990). Seasonal variation in the chemical composition of the essential oil of </w:t>
      </w:r>
      <w:r>
        <w:rPr>
          <w:rStyle w:val="Emphasis"/>
          <w:rFonts w:ascii="Segoe UI" w:hAnsi="Segoe UI" w:cs="Segoe UI"/>
          <w:color w:val="333333"/>
          <w:lang w:val="en"/>
        </w:rPr>
        <w:t xml:space="preserve">Solidago virgaurea </w:t>
      </w:r>
      <w:r>
        <w:rPr>
          <w:rFonts w:ascii="Segoe UI" w:hAnsi="Segoe UI" w:cs="Segoe UI"/>
          <w:color w:val="333333"/>
          <w:lang w:val="en"/>
        </w:rPr>
        <w:t xml:space="preserve">from natural habitat. </w:t>
      </w:r>
      <w:r>
        <w:rPr>
          <w:rStyle w:val="Emphasis"/>
          <w:rFonts w:ascii="Segoe UI" w:hAnsi="Segoe UI" w:cs="Segoe UI"/>
          <w:color w:val="333333"/>
          <w:lang w:val="en"/>
        </w:rPr>
        <w:t xml:space="preserve">Journal of Essential Oil Research </w:t>
      </w:r>
      <w:r>
        <w:rPr>
          <w:rFonts w:ascii="Segoe UI" w:hAnsi="Segoe UI" w:cs="Segoe UI"/>
          <w:color w:val="333333"/>
          <w:lang w:val="en"/>
        </w:rPr>
        <w:t xml:space="preserve">, </w:t>
      </w:r>
      <w:r>
        <w:rPr>
          <w:rStyle w:val="Emphasis"/>
          <w:rFonts w:ascii="Segoe UI" w:hAnsi="Segoe UI" w:cs="Segoe UI"/>
          <w:color w:val="333333"/>
          <w:lang w:val="en"/>
        </w:rPr>
        <w:t xml:space="preserve">2 </w:t>
      </w:r>
      <w:r>
        <w:rPr>
          <w:rFonts w:ascii="Segoe UI" w:hAnsi="Segoe UI" w:cs="Segoe UI"/>
          <w:color w:val="333333"/>
          <w:lang w:val="en"/>
        </w:rPr>
        <w:t xml:space="preserve">(4), 205–208. </w:t>
      </w:r>
      <w:hyperlink r:id="rId990" w:history="1">
        <w:r>
          <w:rPr>
            <w:rStyle w:val="Hyperlink"/>
            <w:rFonts w:ascii="Segoe UI" w:hAnsi="Segoe UI" w:cs="Segoe UI"/>
            <w:lang w:val="en"/>
          </w:rPr>
          <w:t xml:space="preserve">https://doi.org/10.1080/10412905.1990.9697860 </w:t>
        </w:r>
      </w:hyperlink>
    </w:p>
    <w:p w14:paraId="0A56F4A6"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7. Li, Y., Yao, J., Han, C., Yang, J., Chaudhry, M. T., Wang, S., Liu, H., &amp; Yin, Y. (2016). Quercetin, inflammation and immunity. </w:t>
      </w:r>
      <w:r>
        <w:rPr>
          <w:rStyle w:val="Emphasis"/>
          <w:rFonts w:ascii="Segoe UI" w:hAnsi="Segoe UI" w:cs="Segoe UI"/>
          <w:color w:val="333333"/>
          <w:lang w:val="en"/>
        </w:rPr>
        <w:t xml:space="preserve">Nutrients </w:t>
      </w:r>
      <w:r>
        <w:rPr>
          <w:rFonts w:ascii="Segoe UI" w:hAnsi="Segoe UI" w:cs="Segoe UI"/>
          <w:color w:val="333333"/>
          <w:lang w:val="en"/>
        </w:rPr>
        <w:t xml:space="preserve">, </w:t>
      </w:r>
      <w:r>
        <w:rPr>
          <w:rStyle w:val="Emphasis"/>
          <w:rFonts w:ascii="Segoe UI" w:hAnsi="Segoe UI" w:cs="Segoe UI"/>
          <w:color w:val="333333"/>
          <w:lang w:val="en"/>
        </w:rPr>
        <w:t xml:space="preserve">8 </w:t>
      </w:r>
      <w:r>
        <w:rPr>
          <w:rFonts w:ascii="Segoe UI" w:hAnsi="Segoe UI" w:cs="Segoe UI"/>
          <w:color w:val="333333"/>
          <w:lang w:val="en"/>
        </w:rPr>
        <w:t xml:space="preserve">(3), 167. </w:t>
      </w:r>
      <w:hyperlink r:id="rId991" w:history="1">
        <w:r>
          <w:rPr>
            <w:rStyle w:val="Hyperlink"/>
            <w:rFonts w:ascii="Segoe UI" w:hAnsi="Segoe UI" w:cs="Segoe UI"/>
            <w:lang w:val="en"/>
          </w:rPr>
          <w:t xml:space="preserve">https://doi.org/10.3390/nu8030167 </w:t>
        </w:r>
      </w:hyperlink>
    </w:p>
    <w:p w14:paraId="44F43A2E"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8. Melzig, M. F. (2004). Goldenrod—a classical exponent in the urological phytotherapy. </w:t>
      </w:r>
      <w:r>
        <w:rPr>
          <w:rStyle w:val="Emphasis"/>
          <w:rFonts w:ascii="Segoe UI" w:hAnsi="Segoe UI" w:cs="Segoe UI"/>
          <w:color w:val="333333"/>
          <w:lang w:val="en"/>
        </w:rPr>
        <w:t xml:space="preserve">Wiener Medizinische Wochenschrift </w:t>
      </w:r>
      <w:r>
        <w:rPr>
          <w:rFonts w:ascii="Segoe UI" w:hAnsi="Segoe UI" w:cs="Segoe UI"/>
          <w:color w:val="333333"/>
          <w:lang w:val="en"/>
        </w:rPr>
        <w:t xml:space="preserve">, </w:t>
      </w:r>
      <w:r>
        <w:rPr>
          <w:rStyle w:val="Emphasis"/>
          <w:rFonts w:ascii="Segoe UI" w:hAnsi="Segoe UI" w:cs="Segoe UI"/>
          <w:color w:val="333333"/>
          <w:lang w:val="en"/>
        </w:rPr>
        <w:t xml:space="preserve">154 </w:t>
      </w:r>
      <w:r>
        <w:rPr>
          <w:rFonts w:ascii="Segoe UI" w:hAnsi="Segoe UI" w:cs="Segoe UI"/>
          <w:color w:val="333333"/>
          <w:lang w:val="en"/>
        </w:rPr>
        <w:t xml:space="preserve">(21-22), 523–527. </w:t>
      </w:r>
      <w:hyperlink r:id="rId992" w:history="1">
        <w:r>
          <w:rPr>
            <w:rStyle w:val="Hyperlink"/>
            <w:rFonts w:ascii="Segoe UI" w:hAnsi="Segoe UI" w:cs="Segoe UI"/>
            <w:lang w:val="en"/>
          </w:rPr>
          <w:t xml:space="preserve">https://doi.org/10.1007/s10354-004-0115-4 </w:t>
        </w:r>
      </w:hyperlink>
    </w:p>
    <w:p w14:paraId="6868C130"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9.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15C83D69"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10. Reznicek, G., Jurenitsch, J., Plasun, M., Korhammer, S., Haslinger, E., Hiller, K., &amp; Kubelka, W. (1991). Four major saponins from </w:t>
      </w:r>
      <w:r>
        <w:rPr>
          <w:rStyle w:val="Emphasis"/>
          <w:rFonts w:ascii="Segoe UI" w:hAnsi="Segoe UI" w:cs="Segoe UI"/>
          <w:color w:val="333333"/>
          <w:lang w:val="en"/>
        </w:rPr>
        <w:t xml:space="preserve">Solidago canadensis </w:t>
      </w:r>
      <w:r>
        <w:rPr>
          <w:rFonts w:ascii="Segoe UI" w:hAnsi="Segoe UI" w:cs="Segoe UI"/>
          <w:color w:val="333333"/>
          <w:lang w:val="en"/>
        </w:rPr>
        <w:t xml:space="preserve">. </w:t>
      </w:r>
      <w:r>
        <w:rPr>
          <w:rStyle w:val="Emphasis"/>
          <w:rFonts w:ascii="Segoe UI" w:hAnsi="Segoe UI" w:cs="Segoe UI"/>
          <w:color w:val="333333"/>
          <w:lang w:val="en"/>
        </w:rPr>
        <w:t xml:space="preserve">Phytochemistry </w:t>
      </w:r>
      <w:r>
        <w:rPr>
          <w:rFonts w:ascii="Segoe UI" w:hAnsi="Segoe UI" w:cs="Segoe UI"/>
          <w:color w:val="333333"/>
          <w:lang w:val="en"/>
        </w:rPr>
        <w:t xml:space="preserve">, </w:t>
      </w:r>
      <w:r>
        <w:rPr>
          <w:rStyle w:val="Emphasis"/>
          <w:rFonts w:ascii="Segoe UI" w:hAnsi="Segoe UI" w:cs="Segoe UI"/>
          <w:color w:val="333333"/>
          <w:lang w:val="en"/>
        </w:rPr>
        <w:t xml:space="preserve">30 </w:t>
      </w:r>
      <w:r>
        <w:rPr>
          <w:rFonts w:ascii="Segoe UI" w:hAnsi="Segoe UI" w:cs="Segoe UI"/>
          <w:color w:val="333333"/>
          <w:lang w:val="en"/>
        </w:rPr>
        <w:t xml:space="preserve">(5), 1629–1633. </w:t>
      </w:r>
      <w:hyperlink r:id="rId993" w:history="1">
        <w:r>
          <w:rPr>
            <w:rStyle w:val="Hyperlink"/>
            <w:rFonts w:ascii="Segoe UI" w:hAnsi="Segoe UI" w:cs="Segoe UI"/>
            <w:lang w:val="en"/>
          </w:rPr>
          <w:t xml:space="preserve">https://doi.org/10.1016/0031-9422(91)84277-R </w:t>
        </w:r>
      </w:hyperlink>
    </w:p>
    <w:p w14:paraId="3DE898FF" w14:textId="77777777" w:rsidR="00CD1F2D" w:rsidRDefault="00CD1F2D">
      <w:pPr>
        <w:pStyle w:val="NormalWeb"/>
        <w:divId w:val="731126204"/>
        <w:rPr>
          <w:rFonts w:ascii="Segoe UI" w:hAnsi="Segoe UI" w:cs="Segoe UI"/>
          <w:color w:val="333333"/>
          <w:lang w:val="en"/>
        </w:rPr>
      </w:pPr>
      <w:r>
        <w:rPr>
          <w:rFonts w:ascii="Segoe UI" w:hAnsi="Segoe UI" w:cs="Segoe UI"/>
          <w:color w:val="333333"/>
          <w:lang w:val="en"/>
        </w:rPr>
        <w:t xml:space="preserve">11. Thiem, B., &amp; Goślińska, O. (2004). Antimicrobial activity of </w:t>
      </w:r>
      <w:r>
        <w:rPr>
          <w:rStyle w:val="Emphasis"/>
          <w:rFonts w:ascii="Segoe UI" w:hAnsi="Segoe UI" w:cs="Segoe UI"/>
          <w:color w:val="333333"/>
          <w:lang w:val="en"/>
        </w:rPr>
        <w:t xml:space="preserve">Solidago virgaurea </w:t>
      </w:r>
      <w:r>
        <w:rPr>
          <w:rFonts w:ascii="Segoe UI" w:hAnsi="Segoe UI" w:cs="Segoe UI"/>
          <w:color w:val="333333"/>
          <w:lang w:val="en"/>
        </w:rPr>
        <w:t xml:space="preserve">from in vitro cultures. </w:t>
      </w:r>
      <w:r>
        <w:rPr>
          <w:rStyle w:val="Emphasis"/>
          <w:rFonts w:ascii="Segoe UI" w:hAnsi="Segoe UI" w:cs="Segoe UI"/>
          <w:color w:val="333333"/>
          <w:lang w:val="en"/>
        </w:rPr>
        <w:t xml:space="preserve">Fitoterapia </w:t>
      </w:r>
      <w:r>
        <w:rPr>
          <w:rFonts w:ascii="Segoe UI" w:hAnsi="Segoe UI" w:cs="Segoe UI"/>
          <w:color w:val="333333"/>
          <w:lang w:val="en"/>
        </w:rPr>
        <w:t xml:space="preserve">, </w:t>
      </w:r>
      <w:r>
        <w:rPr>
          <w:rStyle w:val="Emphasis"/>
          <w:rFonts w:ascii="Segoe UI" w:hAnsi="Segoe UI" w:cs="Segoe UI"/>
          <w:color w:val="333333"/>
          <w:lang w:val="en"/>
        </w:rPr>
        <w:t xml:space="preserve">75 </w:t>
      </w:r>
      <w:r>
        <w:rPr>
          <w:rFonts w:ascii="Segoe UI" w:hAnsi="Segoe UI" w:cs="Segoe UI"/>
          <w:color w:val="333333"/>
          <w:lang w:val="en"/>
        </w:rPr>
        <w:t xml:space="preserve">(7–8), 668–673. </w:t>
      </w:r>
      <w:hyperlink r:id="rId994" w:history="1">
        <w:r>
          <w:rPr>
            <w:rStyle w:val="Hyperlink"/>
            <w:rFonts w:ascii="Segoe UI" w:hAnsi="Segoe UI" w:cs="Segoe UI"/>
            <w:lang w:val="en"/>
          </w:rPr>
          <w:t xml:space="preserve">https://doi.org/10.1016/j.fitote.2004.05.003 </w:t>
        </w:r>
      </w:hyperlink>
    </w:p>
    <w:p w14:paraId="1F423CCA" w14:textId="77777777" w:rsidR="00CD1F2D" w:rsidRDefault="00CD1F2D">
      <w:pPr>
        <w:pStyle w:val="Heading1"/>
        <w:divId w:val="640042811"/>
        <w:rPr>
          <w:rFonts w:ascii="Segoe UI" w:eastAsia="Times New Roman" w:hAnsi="Segoe UI" w:cs="Segoe UI"/>
          <w:lang w:val="en"/>
        </w:rPr>
      </w:pPr>
      <w:r>
        <w:rPr>
          <w:rFonts w:ascii="Segoe UI" w:eastAsia="Times New Roman" w:hAnsi="Segoe UI" w:cs="Segoe UI"/>
          <w:lang w:val="en"/>
        </w:rPr>
        <w:t xml:space="preserve">66 Tarragon </w:t>
      </w:r>
    </w:p>
    <w:p w14:paraId="4B22D62B" w14:textId="77777777" w:rsidR="00CD1F2D" w:rsidRDefault="00CD1F2D">
      <w:pPr>
        <w:pStyle w:val="NormalWeb"/>
        <w:divId w:val="640042811"/>
        <w:rPr>
          <w:rFonts w:ascii="Segoe UI" w:hAnsi="Segoe UI" w:cs="Segoe UI"/>
          <w:color w:val="333333"/>
          <w:lang w:val="en"/>
        </w:rPr>
      </w:pPr>
      <w:r>
        <w:rPr>
          <w:rStyle w:val="Strong"/>
          <w:rFonts w:ascii="Segoe UI" w:hAnsi="Segoe UI" w:cs="Segoe UI"/>
          <w:color w:val="339966"/>
          <w:lang w:val="en"/>
        </w:rPr>
        <w:t xml:space="preserve">Names </w:t>
      </w:r>
    </w:p>
    <w:p w14:paraId="127EFFB9" w14:textId="77777777" w:rsidR="00CD1F2D" w:rsidRDefault="00CD1F2D">
      <w:pPr>
        <w:pStyle w:val="NormalWeb"/>
        <w:divId w:val="640042811"/>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Tarragon </w:t>
      </w:r>
    </w:p>
    <w:p w14:paraId="2D25165A" w14:textId="77777777" w:rsidR="00CD1F2D" w:rsidRDefault="00CD1F2D">
      <w:pPr>
        <w:pStyle w:val="NormalWeb"/>
        <w:divId w:val="640042811"/>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Artemisia dracunculus </w:t>
      </w:r>
    </w:p>
    <w:p w14:paraId="02D752BD" w14:textId="77777777" w:rsidR="00CD1F2D" w:rsidRDefault="00CD1F2D">
      <w:pPr>
        <w:pStyle w:val="NormalWeb"/>
        <w:jc w:val="center"/>
        <w:divId w:val="640042811"/>
        <w:rPr>
          <w:rFonts w:ascii="Segoe UI" w:hAnsi="Segoe UI" w:cs="Segoe UI"/>
          <w:color w:val="333333"/>
          <w:lang w:val="en"/>
        </w:rPr>
      </w:pPr>
      <w:r>
        <w:rPr>
          <w:rFonts w:ascii="Segoe UI" w:hAnsi="Segoe UI" w:cs="Segoe UI"/>
          <w:noProof/>
          <w:color w:val="333333"/>
          <w:lang w:val="en"/>
        </w:rPr>
        <w:drawing>
          <wp:inline distT="0" distB="0" distL="0" distR="0" wp14:anchorId="109786FC" wp14:editId="20222B52">
            <wp:extent cx="2857500" cy="2143125"/>
            <wp:effectExtent l="0" t="0" r="0" b="9525"/>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link="rId995">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198DE08C" w14:textId="77777777" w:rsidR="00CD1F2D" w:rsidRDefault="00CD1F2D">
      <w:pPr>
        <w:pStyle w:val="NormalWeb"/>
        <w:jc w:val="center"/>
        <w:divId w:val="640042811"/>
        <w:rPr>
          <w:rFonts w:ascii="Segoe UI" w:hAnsi="Segoe UI" w:cs="Segoe UI"/>
          <w:color w:val="333333"/>
          <w:lang w:val="en"/>
        </w:rPr>
      </w:pPr>
      <w:r>
        <w:rPr>
          <w:rStyle w:val="Strong"/>
          <w:rFonts w:ascii="Segoe UI" w:hAnsi="Segoe UI" w:cs="Segoe UI"/>
          <w:color w:val="333333"/>
          <w:lang w:val="en"/>
        </w:rPr>
        <w:t>Fig 66.1: Photograph of a cultivated Tarragon plant (Artemisia dracunculus) in a botanical garden setting, with a plant label visible.</w:t>
      </w:r>
      <w:r>
        <w:rPr>
          <w:rFonts w:ascii="Segoe UI" w:hAnsi="Segoe UI" w:cs="Segoe UI"/>
          <w:color w:val="333333"/>
          <w:lang w:val="en"/>
        </w:rPr>
        <w:t xml:space="preserve"> </w:t>
      </w:r>
    </w:p>
    <w:p w14:paraId="72EC2410" w14:textId="77777777" w:rsidR="00CD1F2D" w:rsidRDefault="00CD1F2D">
      <w:pPr>
        <w:pStyle w:val="NormalWeb"/>
        <w:divId w:val="640042811"/>
        <w:rPr>
          <w:rFonts w:ascii="Segoe UI" w:hAnsi="Segoe UI" w:cs="Segoe UI"/>
          <w:color w:val="333333"/>
          <w:lang w:val="en"/>
        </w:rPr>
      </w:pPr>
      <w:r>
        <w:rPr>
          <w:rStyle w:val="Strong"/>
          <w:rFonts w:ascii="Segoe UI" w:hAnsi="Segoe UI" w:cs="Segoe UI"/>
          <w:color w:val="339966"/>
          <w:lang w:val="en"/>
        </w:rPr>
        <w:t xml:space="preserve">General information </w:t>
      </w:r>
    </w:p>
    <w:p w14:paraId="68307C69"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Tarragon is a top herb that is used to relieve digestive issues, heart health conditions, poor appetite, water retention, toothaches, as well as sleep and menstruation problems. </w:t>
      </w:r>
      <w:r>
        <w:rPr>
          <w:rFonts w:ascii="Segoe UI" w:hAnsi="Segoe UI" w:cs="Segoe UI"/>
          <w:color w:val="333333"/>
          <w:vertAlign w:val="superscript"/>
          <w:lang w:val="en"/>
        </w:rPr>
        <w:t xml:space="preserve">[2] </w:t>
      </w:r>
    </w:p>
    <w:p w14:paraId="2721B910" w14:textId="77777777" w:rsidR="00CD1F2D" w:rsidRDefault="00CD1F2D">
      <w:pPr>
        <w:pStyle w:val="Heading3"/>
        <w:divId w:val="640042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3C56A63" w14:textId="77777777" w:rsidR="00CD1F2D" w:rsidRDefault="00CD1F2D">
      <w:pPr>
        <w:pStyle w:val="NormalWeb"/>
        <w:jc w:val="both"/>
        <w:divId w:val="640042811"/>
        <w:rPr>
          <w:rFonts w:ascii="Segoe UI" w:hAnsi="Segoe UI" w:cs="Segoe UI"/>
          <w:color w:val="333333"/>
          <w:lang w:val="en"/>
        </w:rPr>
      </w:pPr>
      <w:r>
        <w:rPr>
          <w:rFonts w:ascii="Segoe UI" w:hAnsi="Segoe UI" w:cs="Segoe UI"/>
          <w:color w:val="333333"/>
          <w:lang w:val="en"/>
        </w:rPr>
        <w:t xml:space="preserve">Its fragrant leaves were steeped into a warm tea to awaken the stomach and ease discomfort after eating. The infusion was often shared after meals, especially for those troubled by bloating or sluggish digestion. Its aromatic strength was believed to “wake up the fire within,” helping the body move food more easily and restoring comfort. </w:t>
      </w:r>
      <w:r>
        <w:rPr>
          <w:rFonts w:ascii="Segoe UI" w:hAnsi="Segoe UI" w:cs="Segoe UI"/>
          <w:color w:val="333333"/>
          <w:vertAlign w:val="superscript"/>
          <w:lang w:val="en"/>
        </w:rPr>
        <w:t xml:space="preserve">[3] </w:t>
      </w:r>
    </w:p>
    <w:p w14:paraId="578F2E0E" w14:textId="77777777" w:rsidR="00CD1F2D" w:rsidRDefault="00CD1F2D">
      <w:pPr>
        <w:pStyle w:val="NormalWeb"/>
        <w:jc w:val="both"/>
        <w:divId w:val="640042811"/>
        <w:rPr>
          <w:rFonts w:ascii="Segoe UI" w:hAnsi="Segoe UI" w:cs="Segoe UI"/>
          <w:color w:val="333333"/>
          <w:lang w:val="en"/>
        </w:rPr>
      </w:pPr>
      <w:r>
        <w:rPr>
          <w:rFonts w:ascii="Segoe UI" w:hAnsi="Segoe UI" w:cs="Segoe UI"/>
          <w:color w:val="333333"/>
          <w:lang w:val="en"/>
        </w:rPr>
        <w:t xml:space="preserve">Decoctions from the plant’s aerial parts were used as a tonic to strengthen the heart, improve circulation, and cleanse the blood. The herb’s light diuretic qualities were appreciated for helping with water retention and cleansing the system, especially when swelling in the legs or hands was noticed. Women turned to Tarragon tea as an ally during difficult menstrual cycles, as it helped relieve cramps and regulate the flow, acting as a uterine tonic that supported balance and renewal. </w:t>
      </w:r>
      <w:r>
        <w:rPr>
          <w:rFonts w:ascii="Segoe UI" w:hAnsi="Segoe UI" w:cs="Segoe UI"/>
          <w:color w:val="333333"/>
          <w:vertAlign w:val="superscript"/>
          <w:lang w:val="en"/>
        </w:rPr>
        <w:t xml:space="preserve">[3] </w:t>
      </w:r>
    </w:p>
    <w:p w14:paraId="2AE6C3FA" w14:textId="77777777" w:rsidR="00CD1F2D" w:rsidRDefault="00CD1F2D">
      <w:pPr>
        <w:pStyle w:val="NormalWeb"/>
        <w:jc w:val="both"/>
        <w:divId w:val="640042811"/>
        <w:rPr>
          <w:rFonts w:ascii="Segoe UI" w:hAnsi="Segoe UI" w:cs="Segoe UI"/>
          <w:color w:val="333333"/>
          <w:lang w:val="en"/>
        </w:rPr>
      </w:pPr>
      <w:r>
        <w:rPr>
          <w:rFonts w:ascii="Segoe UI" w:hAnsi="Segoe UI" w:cs="Segoe UI"/>
          <w:color w:val="333333"/>
          <w:lang w:val="en"/>
        </w:rPr>
        <w:t xml:space="preserve">When someone suffered from a toothache, leaves were softened and placed against the sore tooth or infused in oil to numb pain and fight infection. For wounds, the leaves were crushed and applied directly, the antiseptic nature of the herb keeping the skin clean and aiding in healing. </w:t>
      </w:r>
      <w:r>
        <w:rPr>
          <w:rFonts w:ascii="Segoe UI" w:hAnsi="Segoe UI" w:cs="Segoe UI"/>
          <w:color w:val="333333"/>
          <w:vertAlign w:val="superscript"/>
          <w:lang w:val="en"/>
        </w:rPr>
        <w:t xml:space="preserve">[3] </w:t>
      </w:r>
    </w:p>
    <w:p w14:paraId="71F90F15" w14:textId="77777777" w:rsidR="00CD1F2D" w:rsidRDefault="00CD1F2D">
      <w:pPr>
        <w:pStyle w:val="Heading3"/>
        <w:divId w:val="640042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7AC47A7B"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The therapeutic effects of tarragon are primarily attributed to its essential oil composition, which varies significantly based on geographic origin and variety. </w:t>
      </w:r>
      <w:r>
        <w:rPr>
          <w:rFonts w:ascii="Segoe UI" w:hAnsi="Segoe UI" w:cs="Segoe UI"/>
          <w:color w:val="333333"/>
          <w:vertAlign w:val="superscript"/>
          <w:lang w:val="en"/>
        </w:rPr>
        <w:t xml:space="preserve">[1][2] </w:t>
      </w:r>
    </w:p>
    <w:p w14:paraId="5E9BC993"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The primary chemical constituents are essential oils (Major Bioactive Compounds). The North American wild varieties include sabinene (42.38%), isoelemicin (12.91%), methyl eugenol (9.09%), elemicin (7.95%) and beta-ocimene (6.46%). </w:t>
      </w:r>
      <w:r>
        <w:rPr>
          <w:rFonts w:ascii="Segoe UI" w:hAnsi="Segoe UI" w:cs="Segoe UI"/>
          <w:color w:val="333333"/>
          <w:vertAlign w:val="superscript"/>
          <w:lang w:val="en"/>
        </w:rPr>
        <w:t xml:space="preserve">[1] </w:t>
      </w:r>
    </w:p>
    <w:p w14:paraId="19910736" w14:textId="77777777" w:rsidR="00CD1F2D" w:rsidRDefault="00CD1F2D">
      <w:pPr>
        <w:pStyle w:val="NormalWeb"/>
        <w:divId w:val="640042811"/>
        <w:rPr>
          <w:rFonts w:ascii="Segoe UI" w:hAnsi="Segoe UI" w:cs="Segoe UI"/>
          <w:color w:val="333333"/>
          <w:lang w:val="en"/>
        </w:rPr>
      </w:pPr>
      <w:r>
        <w:rPr>
          <w:rStyle w:val="Strong"/>
          <w:rFonts w:ascii="Segoe UI" w:hAnsi="Segoe UI" w:cs="Segoe UI"/>
          <w:color w:val="800000"/>
          <w:lang w:val="en"/>
        </w:rPr>
        <w:t xml:space="preserve">Key Bioactive Compounds and Their Structures </w:t>
      </w:r>
    </w:p>
    <w:p w14:paraId="6BCE714A" w14:textId="77777777" w:rsidR="00CD1F2D" w:rsidRDefault="00CD1F2D">
      <w:pPr>
        <w:numPr>
          <w:ilvl w:val="0"/>
          <w:numId w:val="832"/>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Estragole (Major Component in Many Varieties) </w:t>
      </w:r>
      <w:r>
        <w:rPr>
          <w:rFonts w:ascii="Segoe UI" w:eastAsia="Times New Roman" w:hAnsi="Segoe UI" w:cs="Segoe UI"/>
          <w:color w:val="333333"/>
          <w:u w:val="single"/>
          <w:vertAlign w:val="superscript"/>
          <w:lang w:val="en"/>
        </w:rPr>
        <w:t xml:space="preserve">[2] </w:t>
      </w:r>
    </w:p>
    <w:p w14:paraId="69DD1971" w14:textId="77777777" w:rsidR="00CD1F2D" w:rsidRDefault="00CD1F2D">
      <w:pPr>
        <w:pStyle w:val="NormalWeb"/>
        <w:jc w:val="center"/>
        <w:divId w:val="640042811"/>
        <w:rPr>
          <w:rFonts w:ascii="Segoe UI" w:hAnsi="Segoe UI" w:cs="Segoe UI"/>
          <w:color w:val="333333"/>
          <w:lang w:val="en"/>
        </w:rPr>
      </w:pPr>
      <w:r>
        <w:rPr>
          <w:rFonts w:ascii="Segoe UI" w:hAnsi="Segoe UI" w:cs="Segoe UI"/>
          <w:noProof/>
          <w:color w:val="333333"/>
          <w:lang w:val="en"/>
        </w:rPr>
        <w:drawing>
          <wp:inline distT="0" distB="0" distL="0" distR="0" wp14:anchorId="59E49DFD" wp14:editId="328DCB67">
            <wp:extent cx="2857500" cy="1257300"/>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link="rId996">
                      <a:extLst>
                        <a:ext uri="{28A0092B-C50C-407E-A947-70E740481C1C}">
                          <a14:useLocalDpi xmlns:a14="http://schemas.microsoft.com/office/drawing/2010/main" val="0"/>
                        </a:ext>
                      </a:extLst>
                    </a:blip>
                    <a:srcRect/>
                    <a:stretch>
                      <a:fillRect/>
                    </a:stretch>
                  </pic:blipFill>
                  <pic:spPr bwMode="auto">
                    <a:xfrm>
                      <a:off x="0" y="0"/>
                      <a:ext cx="2857500" cy="1257300"/>
                    </a:xfrm>
                    <a:prstGeom prst="rect">
                      <a:avLst/>
                    </a:prstGeom>
                    <a:noFill/>
                    <a:ln>
                      <a:noFill/>
                    </a:ln>
                  </pic:spPr>
                </pic:pic>
              </a:graphicData>
            </a:graphic>
          </wp:inline>
        </w:drawing>
      </w:r>
    </w:p>
    <w:p w14:paraId="6226041A" w14:textId="77777777" w:rsidR="00CD1F2D" w:rsidRDefault="00CD1F2D">
      <w:pPr>
        <w:pStyle w:val="NormalWeb"/>
        <w:jc w:val="center"/>
        <w:divId w:val="640042811"/>
        <w:rPr>
          <w:rFonts w:ascii="Segoe UI" w:hAnsi="Segoe UI" w:cs="Segoe UI"/>
          <w:color w:val="333333"/>
          <w:lang w:val="en"/>
        </w:rPr>
      </w:pPr>
      <w:r>
        <w:rPr>
          <w:rStyle w:val="Strong"/>
          <w:rFonts w:ascii="Segoe UI" w:hAnsi="Segoe UI" w:cs="Segoe UI"/>
          <w:color w:val="333333"/>
          <w:lang w:val="en"/>
        </w:rPr>
        <w:t xml:space="preserve">Fig 66.2: Chemical structure of estragole, a major bioactive compound in many tarragon varieties. </w:t>
      </w:r>
    </w:p>
    <w:p w14:paraId="6778438B"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Molecular Formula</w:t>
      </w:r>
      <w:r>
        <w:rPr>
          <w:rFonts w:ascii="Segoe UI" w:hAnsi="Segoe UI" w:cs="Segoe UI"/>
          <w:color w:val="333333"/>
          <w:lang w:val="en"/>
        </w:rPr>
        <w:t xml:space="preserve"> </w:t>
      </w:r>
      <w:r>
        <w:rPr>
          <w:rFonts w:ascii="Segoe UI" w:hAnsi="Segoe UI" w:cs="Segoe UI"/>
          <w:color w:val="333333"/>
          <w:lang w:val="en"/>
        </w:rPr>
        <w:t>: C₁₀H₁₂O</w:t>
      </w:r>
      <w:r>
        <w:rPr>
          <w:rFonts w:ascii="Segoe UI" w:hAnsi="Segoe UI" w:cs="Segoe UI"/>
          <w:color w:val="333333"/>
          <w:lang w:val="en"/>
        </w:rPr>
        <w:t xml:space="preserve"> </w:t>
      </w:r>
    </w:p>
    <w:p w14:paraId="0BC40D22"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Properties</w:t>
      </w:r>
      <w:r>
        <w:rPr>
          <w:rFonts w:ascii="Segoe UI" w:hAnsi="Segoe UI" w:cs="Segoe UI"/>
          <w:color w:val="333333"/>
          <w:lang w:val="en"/>
        </w:rPr>
        <w:t xml:space="preserve"> </w:t>
      </w:r>
      <w:r>
        <w:rPr>
          <w:rFonts w:ascii="Segoe UI" w:hAnsi="Segoe UI" w:cs="Segoe UI"/>
          <w:color w:val="333333"/>
          <w:lang w:val="en"/>
        </w:rPr>
        <w:t>: Antimicrobial, anesthetic, digestive stimulant</w:t>
      </w:r>
      <w:r>
        <w:rPr>
          <w:rFonts w:ascii="Segoe UI" w:hAnsi="Segoe UI" w:cs="Segoe UI"/>
          <w:color w:val="333333"/>
          <w:lang w:val="en"/>
        </w:rPr>
        <w:t xml:space="preserve"> </w:t>
      </w:r>
    </w:p>
    <w:p w14:paraId="7B387876" w14:textId="77777777" w:rsidR="00CD1F2D" w:rsidRDefault="00CD1F2D">
      <w:pPr>
        <w:numPr>
          <w:ilvl w:val="0"/>
          <w:numId w:val="833"/>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Sabinene (Major in North American Varieties) </w:t>
      </w:r>
      <w:r>
        <w:rPr>
          <w:rFonts w:ascii="Segoe UI" w:eastAsia="Times New Roman" w:hAnsi="Segoe UI" w:cs="Segoe UI"/>
          <w:color w:val="333333"/>
          <w:u w:val="single"/>
          <w:vertAlign w:val="superscript"/>
          <w:lang w:val="en"/>
        </w:rPr>
        <w:t xml:space="preserve">[1] </w:t>
      </w:r>
    </w:p>
    <w:p w14:paraId="40724007" w14:textId="77777777" w:rsidR="00CD1F2D" w:rsidRDefault="00CD1F2D">
      <w:pPr>
        <w:pStyle w:val="NormalWeb"/>
        <w:jc w:val="center"/>
        <w:divId w:val="640042811"/>
        <w:rPr>
          <w:rFonts w:ascii="Segoe UI" w:hAnsi="Segoe UI" w:cs="Segoe UI"/>
          <w:color w:val="333333"/>
          <w:lang w:val="en"/>
        </w:rPr>
      </w:pPr>
      <w:r>
        <w:rPr>
          <w:rFonts w:ascii="Segoe UI" w:hAnsi="Segoe UI" w:cs="Segoe UI"/>
          <w:noProof/>
          <w:color w:val="333333"/>
          <w:lang w:val="en"/>
        </w:rPr>
        <w:drawing>
          <wp:inline distT="0" distB="0" distL="0" distR="0" wp14:anchorId="04C0F5C1" wp14:editId="79A09D97">
            <wp:extent cx="1809750" cy="1704975"/>
            <wp:effectExtent l="0" t="0" r="0" b="9525"/>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link="rId997">
                      <a:extLst>
                        <a:ext uri="{28A0092B-C50C-407E-A947-70E740481C1C}">
                          <a14:useLocalDpi xmlns:a14="http://schemas.microsoft.com/office/drawing/2010/main" val="0"/>
                        </a:ext>
                      </a:extLst>
                    </a:blip>
                    <a:srcRect/>
                    <a:stretch>
                      <a:fillRect/>
                    </a:stretch>
                  </pic:blipFill>
                  <pic:spPr bwMode="auto">
                    <a:xfrm>
                      <a:off x="0" y="0"/>
                      <a:ext cx="1809750" cy="1704975"/>
                    </a:xfrm>
                    <a:prstGeom prst="rect">
                      <a:avLst/>
                    </a:prstGeom>
                    <a:noFill/>
                    <a:ln>
                      <a:noFill/>
                    </a:ln>
                  </pic:spPr>
                </pic:pic>
              </a:graphicData>
            </a:graphic>
          </wp:inline>
        </w:drawing>
      </w:r>
    </w:p>
    <w:p w14:paraId="7A0F1B70" w14:textId="77777777" w:rsidR="00CD1F2D" w:rsidRDefault="00CD1F2D">
      <w:pPr>
        <w:pStyle w:val="NormalWeb"/>
        <w:jc w:val="center"/>
        <w:divId w:val="640042811"/>
        <w:rPr>
          <w:rFonts w:ascii="Segoe UI" w:hAnsi="Segoe UI" w:cs="Segoe UI"/>
          <w:color w:val="333333"/>
          <w:lang w:val="en"/>
        </w:rPr>
      </w:pPr>
      <w:r>
        <w:rPr>
          <w:rStyle w:val="Strong"/>
          <w:rFonts w:ascii="Segoe UI" w:hAnsi="Segoe UI" w:cs="Segoe UI"/>
          <w:color w:val="333333"/>
          <w:lang w:val="en"/>
        </w:rPr>
        <w:t xml:space="preserve">Fig 66.3: Chemical structure of sabinene, a major bioactive compound in North American tarragon varieties. </w:t>
      </w:r>
    </w:p>
    <w:p w14:paraId="309CA228"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Molecular Formula: C₁₀H₁₆</w:t>
      </w:r>
      <w:r>
        <w:rPr>
          <w:rFonts w:ascii="Segoe UI" w:hAnsi="Segoe UI" w:cs="Segoe UI"/>
          <w:color w:val="333333"/>
          <w:lang w:val="en"/>
        </w:rPr>
        <w:t xml:space="preserve"> </w:t>
      </w:r>
    </w:p>
    <w:p w14:paraId="0405A5C9"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Properties: Anti-inflammatory, antimicrobial, antioxidant </w:t>
      </w:r>
    </w:p>
    <w:p w14:paraId="67B5CDE9" w14:textId="77777777" w:rsidR="00CD1F2D" w:rsidRDefault="00CD1F2D">
      <w:pPr>
        <w:numPr>
          <w:ilvl w:val="0"/>
          <w:numId w:val="834"/>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Methyl Eugenol </w:t>
      </w:r>
    </w:p>
    <w:p w14:paraId="44A93ED5" w14:textId="77777777" w:rsidR="00CD1F2D" w:rsidRDefault="00CD1F2D">
      <w:pPr>
        <w:pStyle w:val="NormalWeb"/>
        <w:jc w:val="center"/>
        <w:divId w:val="640042811"/>
        <w:rPr>
          <w:rFonts w:ascii="Segoe UI" w:hAnsi="Segoe UI" w:cs="Segoe UI"/>
          <w:color w:val="333333"/>
          <w:lang w:val="en"/>
        </w:rPr>
      </w:pPr>
      <w:r>
        <w:rPr>
          <w:rFonts w:ascii="Segoe UI" w:hAnsi="Segoe UI" w:cs="Segoe UI"/>
          <w:noProof/>
          <w:color w:val="333333"/>
          <w:lang w:val="en"/>
        </w:rPr>
        <w:drawing>
          <wp:inline distT="0" distB="0" distL="0" distR="0" wp14:anchorId="21CA97B4" wp14:editId="742A92F4">
            <wp:extent cx="2857500" cy="1181100"/>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link="rId998">
                      <a:extLst>
                        <a:ext uri="{28A0092B-C50C-407E-A947-70E740481C1C}">
                          <a14:useLocalDpi xmlns:a14="http://schemas.microsoft.com/office/drawing/2010/main" val="0"/>
                        </a:ext>
                      </a:extLst>
                    </a:blip>
                    <a:srcRect/>
                    <a:stretch>
                      <a:fillRect/>
                    </a:stretch>
                  </pic:blipFill>
                  <pic:spPr bwMode="auto">
                    <a:xfrm>
                      <a:off x="0" y="0"/>
                      <a:ext cx="2857500" cy="1181100"/>
                    </a:xfrm>
                    <a:prstGeom prst="rect">
                      <a:avLst/>
                    </a:prstGeom>
                    <a:noFill/>
                    <a:ln>
                      <a:noFill/>
                    </a:ln>
                  </pic:spPr>
                </pic:pic>
              </a:graphicData>
            </a:graphic>
          </wp:inline>
        </w:drawing>
      </w:r>
    </w:p>
    <w:p w14:paraId="2BDC4D64" w14:textId="77777777" w:rsidR="00CD1F2D" w:rsidRDefault="00CD1F2D">
      <w:pPr>
        <w:pStyle w:val="NormalWeb"/>
        <w:jc w:val="center"/>
        <w:divId w:val="640042811"/>
        <w:rPr>
          <w:rFonts w:ascii="Segoe UI" w:hAnsi="Segoe UI" w:cs="Segoe UI"/>
          <w:color w:val="333333"/>
          <w:lang w:val="en"/>
        </w:rPr>
      </w:pPr>
      <w:r>
        <w:rPr>
          <w:rStyle w:val="Strong"/>
          <w:rFonts w:ascii="Segoe UI" w:hAnsi="Segoe UI" w:cs="Segoe UI"/>
          <w:color w:val="333333"/>
          <w:lang w:val="en"/>
        </w:rPr>
        <w:t xml:space="preserve">Fig 66.4: Chemical structure of methyl eugenol, an antimicrobial and anti-inflammatory compound. </w:t>
      </w:r>
    </w:p>
    <w:p w14:paraId="3D91D144"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Molecular Formula: C₁₁H₁₄O₂</w:t>
      </w:r>
      <w:r>
        <w:rPr>
          <w:rFonts w:ascii="Segoe UI" w:hAnsi="Segoe UI" w:cs="Segoe UI"/>
          <w:color w:val="333333"/>
          <w:lang w:val="en"/>
        </w:rPr>
        <w:t xml:space="preserve"> </w:t>
      </w:r>
    </w:p>
    <w:p w14:paraId="1E15F2AD"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Properties: Antimicrobial, anesthetic, anti-inflammatory </w:t>
      </w:r>
    </w:p>
    <w:p w14:paraId="4B0B8993" w14:textId="77777777" w:rsidR="00CD1F2D" w:rsidRDefault="00CD1F2D">
      <w:pPr>
        <w:numPr>
          <w:ilvl w:val="0"/>
          <w:numId w:val="835"/>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Limonene </w:t>
      </w:r>
    </w:p>
    <w:p w14:paraId="14A9A51F" w14:textId="77777777" w:rsidR="00CD1F2D" w:rsidRDefault="00CD1F2D">
      <w:pPr>
        <w:pStyle w:val="NormalWeb"/>
        <w:jc w:val="center"/>
        <w:divId w:val="640042811"/>
        <w:rPr>
          <w:rFonts w:ascii="Segoe UI" w:hAnsi="Segoe UI" w:cs="Segoe UI"/>
          <w:color w:val="333333"/>
          <w:lang w:val="en"/>
        </w:rPr>
      </w:pPr>
      <w:r>
        <w:rPr>
          <w:rFonts w:ascii="Segoe UI" w:hAnsi="Segoe UI" w:cs="Segoe UI"/>
          <w:noProof/>
          <w:color w:val="333333"/>
          <w:lang w:val="en"/>
        </w:rPr>
        <w:drawing>
          <wp:inline distT="0" distB="0" distL="0" distR="0" wp14:anchorId="20548E2F" wp14:editId="66DF5825">
            <wp:extent cx="2143125" cy="2143125"/>
            <wp:effectExtent l="0" t="0" r="9525" b="9525"/>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link="rId999">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4B304C23" w14:textId="77777777" w:rsidR="00CD1F2D" w:rsidRDefault="00CD1F2D">
      <w:pPr>
        <w:pStyle w:val="NormalWeb"/>
        <w:jc w:val="center"/>
        <w:divId w:val="640042811"/>
        <w:rPr>
          <w:rFonts w:ascii="Segoe UI" w:hAnsi="Segoe UI" w:cs="Segoe UI"/>
          <w:color w:val="333333"/>
          <w:lang w:val="en"/>
        </w:rPr>
      </w:pPr>
      <w:r>
        <w:rPr>
          <w:rStyle w:val="Strong"/>
          <w:rFonts w:ascii="Segoe UI" w:hAnsi="Segoe UI" w:cs="Segoe UI"/>
          <w:color w:val="333333"/>
          <w:lang w:val="en"/>
        </w:rPr>
        <w:t xml:space="preserve">Fig 66.5: Chemical structure of limonene, an antioxidant and antimicrobial compound. </w:t>
      </w:r>
    </w:p>
    <w:p w14:paraId="16E5A532"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Molecular Formula: C₁₀H₁₆</w:t>
      </w:r>
      <w:r>
        <w:rPr>
          <w:rFonts w:ascii="Segoe UI" w:hAnsi="Segoe UI" w:cs="Segoe UI"/>
          <w:color w:val="333333"/>
          <w:lang w:val="en"/>
        </w:rPr>
        <w:t xml:space="preserve"> </w:t>
      </w:r>
    </w:p>
    <w:p w14:paraId="02FF37C6"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Properties: Antioxidant, anti-inflammatory, antimicrobial </w:t>
      </w:r>
    </w:p>
    <w:p w14:paraId="140B5AC8" w14:textId="77777777" w:rsidR="00CD1F2D" w:rsidRDefault="00CD1F2D">
      <w:pPr>
        <w:pStyle w:val="Heading3"/>
        <w:divId w:val="640042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Mechanisms of Action </w:t>
      </w:r>
    </w:p>
    <w:p w14:paraId="12A678D0" w14:textId="77777777" w:rsidR="00CD1F2D" w:rsidRDefault="00CD1F2D">
      <w:pPr>
        <w:numPr>
          <w:ilvl w:val="0"/>
          <w:numId w:val="836"/>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Digestive Stimulation: </w:t>
      </w:r>
    </w:p>
    <w:p w14:paraId="177578FD"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Carminative Action: </w:t>
      </w:r>
    </w:p>
    <w:p w14:paraId="10AF48F2"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Essential oil components → Smooth muscle relaxation in GI tract → Reduced gas formation and expulsion → Relief of digestive discomfort</w:t>
      </w:r>
      <w:r>
        <w:rPr>
          <w:rFonts w:ascii="Segoe UI" w:hAnsi="Segoe UI" w:cs="Segoe UI"/>
          <w:color w:val="333333"/>
          <w:lang w:val="en"/>
        </w:rPr>
        <w:t xml:space="preserve"> </w:t>
      </w:r>
      <w:r>
        <w:rPr>
          <w:rFonts w:ascii="Segoe UI" w:hAnsi="Segoe UI" w:cs="Segoe UI"/>
          <w:color w:val="333333"/>
          <w:vertAlign w:val="superscript"/>
          <w:lang w:val="en"/>
        </w:rPr>
        <w:t xml:space="preserve">[2] </w:t>
      </w:r>
    </w:p>
    <w:p w14:paraId="2F8E26E2"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Appetite Stimulation: </w:t>
      </w:r>
    </w:p>
    <w:p w14:paraId="7B768410"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Aromatic compounds → Olfactory stimulation → Vagal nerve activation → ↑ Gastric juice secretion → Enhanced appetite</w:t>
      </w:r>
      <w:r>
        <w:rPr>
          <w:rFonts w:ascii="Segoe UI" w:hAnsi="Segoe UI" w:cs="Segoe UI"/>
          <w:color w:val="333333"/>
          <w:lang w:val="en"/>
        </w:rPr>
        <w:t xml:space="preserve"> </w:t>
      </w:r>
      <w:r>
        <w:rPr>
          <w:rFonts w:ascii="Segoe UI" w:hAnsi="Segoe UI" w:cs="Segoe UI"/>
          <w:color w:val="333333"/>
          <w:vertAlign w:val="superscript"/>
          <w:lang w:val="en"/>
        </w:rPr>
        <w:t xml:space="preserve">[2] </w:t>
      </w:r>
    </w:p>
    <w:p w14:paraId="0CB56376" w14:textId="77777777" w:rsidR="00CD1F2D" w:rsidRDefault="00CD1F2D">
      <w:pPr>
        <w:numPr>
          <w:ilvl w:val="0"/>
          <w:numId w:val="837"/>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Antimicrobial Activity (Toothaches, Wounds): </w:t>
      </w:r>
    </w:p>
    <w:p w14:paraId="25B54CE8"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Cell Membrane Disruption: </w:t>
      </w:r>
    </w:p>
    <w:p w14:paraId="37542C1C"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Estragole/Sabinene → Bacterial cell membrane interaction → Membrane permeability changes → Cell death</w:t>
      </w:r>
      <w:r>
        <w:rPr>
          <w:rFonts w:ascii="Segoe UI" w:hAnsi="Segoe UI" w:cs="Segoe UI"/>
          <w:color w:val="333333"/>
          <w:lang w:val="en"/>
        </w:rPr>
        <w:t xml:space="preserve"> </w:t>
      </w:r>
      <w:r>
        <w:rPr>
          <w:rFonts w:ascii="Segoe UI" w:hAnsi="Segoe UI" w:cs="Segoe UI"/>
          <w:color w:val="333333"/>
          <w:vertAlign w:val="superscript"/>
          <w:lang w:val="en"/>
        </w:rPr>
        <w:t xml:space="preserve">[5][6] </w:t>
      </w:r>
    </w:p>
    <w:p w14:paraId="332D011E"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Enzyme Inhibition: </w:t>
      </w:r>
    </w:p>
    <w:p w14:paraId="6090B8A8"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Terpenes + Bacterial enzymes → Enzyme inactivation → Metabolic disruption → Growth inhibition</w:t>
      </w:r>
      <w:r>
        <w:rPr>
          <w:rFonts w:ascii="Segoe UI" w:hAnsi="Segoe UI" w:cs="Segoe UI"/>
          <w:color w:val="333333"/>
          <w:lang w:val="en"/>
        </w:rPr>
        <w:t xml:space="preserve"> </w:t>
      </w:r>
      <w:r>
        <w:rPr>
          <w:rFonts w:ascii="Segoe UI" w:hAnsi="Segoe UI" w:cs="Segoe UI"/>
          <w:color w:val="333333"/>
          <w:vertAlign w:val="superscript"/>
          <w:lang w:val="en"/>
        </w:rPr>
        <w:t xml:space="preserve">[5][6] </w:t>
      </w:r>
    </w:p>
    <w:p w14:paraId="2B09004A" w14:textId="77777777" w:rsidR="00CD1F2D" w:rsidRDefault="00CD1F2D">
      <w:pPr>
        <w:numPr>
          <w:ilvl w:val="0"/>
          <w:numId w:val="838"/>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Anti-inflammatory Effects: </w:t>
      </w:r>
    </w:p>
    <w:p w14:paraId="135CE902"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COX-2 Inhibition: </w:t>
      </w:r>
    </w:p>
    <w:p w14:paraId="6E63A832"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Arachidonic Acid → COX-2 (inhibited by terpenes) → ↓ PGE₂ production → Reduced inflammation</w:t>
      </w:r>
      <w:r>
        <w:rPr>
          <w:rFonts w:ascii="Segoe UI" w:hAnsi="Segoe UI" w:cs="Segoe UI"/>
          <w:color w:val="333333"/>
          <w:lang w:val="en"/>
        </w:rPr>
        <w:t xml:space="preserve"> </w:t>
      </w:r>
      <w:r>
        <w:rPr>
          <w:rFonts w:ascii="Segoe UI" w:hAnsi="Segoe UI" w:cs="Segoe UI"/>
          <w:color w:val="333333"/>
          <w:vertAlign w:val="superscript"/>
          <w:lang w:val="en"/>
        </w:rPr>
        <w:t xml:space="preserve">[2] </w:t>
      </w:r>
    </w:p>
    <w:p w14:paraId="00388865"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NF-κB Pathway Modulation: </w:t>
      </w:r>
    </w:p>
    <w:p w14:paraId="13D5327B"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Pro-inflammatory stimuli → NF-κB activation (modulated by essential oils) → ↓ TNF-α, IL-1β, IL-6 production</w:t>
      </w:r>
      <w:r>
        <w:rPr>
          <w:rFonts w:ascii="Segoe UI" w:hAnsi="Segoe UI" w:cs="Segoe UI"/>
          <w:color w:val="333333"/>
          <w:lang w:val="en"/>
        </w:rPr>
        <w:t xml:space="preserve"> </w:t>
      </w:r>
      <w:r>
        <w:rPr>
          <w:rFonts w:ascii="Segoe UI" w:hAnsi="Segoe UI" w:cs="Segoe UI"/>
          <w:color w:val="333333"/>
          <w:vertAlign w:val="superscript"/>
          <w:lang w:val="en"/>
        </w:rPr>
        <w:t xml:space="preserve">[2] </w:t>
      </w:r>
    </w:p>
    <w:p w14:paraId="74FE5D77" w14:textId="77777777" w:rsidR="00CD1F2D" w:rsidRDefault="00CD1F2D">
      <w:pPr>
        <w:numPr>
          <w:ilvl w:val="0"/>
          <w:numId w:val="839"/>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Antioxidant Properties: </w:t>
      </w:r>
    </w:p>
    <w:p w14:paraId="5D54A30F"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Free Radical Scavenging: </w:t>
      </w:r>
    </w:p>
    <w:p w14:paraId="13005A08"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The free radical scavenging activity of the essential oil of Artemisia dracunculus L. was evaluated in vitro by the DPPH assay (IC50 = 0.730 ± 0.213 mg/mL) </w:t>
      </w:r>
      <w:r>
        <w:rPr>
          <w:rFonts w:ascii="Segoe UI" w:hAnsi="Segoe UI" w:cs="Segoe UI"/>
          <w:color w:val="333333"/>
          <w:vertAlign w:val="superscript"/>
          <w:lang w:val="en"/>
        </w:rPr>
        <w:t xml:space="preserve">[5] </w:t>
      </w:r>
    </w:p>
    <w:p w14:paraId="0F8AA7BF"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Antioxidant Mechanism: </w:t>
      </w:r>
    </w:p>
    <w:p w14:paraId="5551FEC3"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DPPH• + Terpene-H → DPPH-H + Terpene•</w:t>
      </w:r>
      <w:r>
        <w:rPr>
          <w:rFonts w:ascii="Segoe UI" w:hAnsi="Segoe UI" w:cs="Segoe UI"/>
          <w:color w:val="333333"/>
          <w:lang w:val="en"/>
        </w:rPr>
        <w:t xml:space="preserve"> </w:t>
      </w:r>
      <w:r>
        <w:rPr>
          <w:rFonts w:ascii="Segoe UI" w:hAnsi="Segoe UI" w:cs="Segoe UI"/>
          <w:color w:val="333333"/>
          <w:vertAlign w:val="superscript"/>
          <w:lang w:val="en"/>
        </w:rPr>
        <w:t xml:space="preserve">[5] </w:t>
      </w:r>
    </w:p>
    <w:p w14:paraId="45A75768"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ABTS•⁺ + Phenolic compound → ABTS + Phenolic• + H⁺</w:t>
      </w:r>
      <w:r>
        <w:rPr>
          <w:rFonts w:ascii="Segoe UI" w:hAnsi="Segoe UI" w:cs="Segoe UI"/>
          <w:color w:val="333333"/>
          <w:lang w:val="en"/>
        </w:rPr>
        <w:t xml:space="preserve"> </w:t>
      </w:r>
      <w:r>
        <w:rPr>
          <w:rFonts w:ascii="Segoe UI" w:hAnsi="Segoe UI" w:cs="Segoe UI"/>
          <w:color w:val="333333"/>
          <w:vertAlign w:val="superscript"/>
          <w:lang w:val="en"/>
        </w:rPr>
        <w:t xml:space="preserve">[5] </w:t>
      </w:r>
    </w:p>
    <w:p w14:paraId="3FD0FF15"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Cellular Antioxidant Enhancement: </w:t>
      </w:r>
    </w:p>
    <w:p w14:paraId="4FD69B59"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Artemisia dracunculus L. essential oil phytochemical components trigger the activity of cellular antioxidant enzymes </w:t>
      </w:r>
      <w:r>
        <w:rPr>
          <w:rFonts w:ascii="Segoe UI" w:hAnsi="Segoe UI" w:cs="Segoe UI"/>
          <w:color w:val="333333"/>
          <w:vertAlign w:val="superscript"/>
          <w:lang w:val="en"/>
        </w:rPr>
        <w:t xml:space="preserve">[7] </w:t>
      </w:r>
    </w:p>
    <w:p w14:paraId="7712938C" w14:textId="77777777" w:rsidR="00CD1F2D" w:rsidRDefault="00CD1F2D">
      <w:pPr>
        <w:numPr>
          <w:ilvl w:val="0"/>
          <w:numId w:val="840"/>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u w:val="single"/>
          <w:lang w:val="en"/>
        </w:rPr>
        <w:t xml:space="preserve">Sedative/Calming Effects (Sleep Problems): </w:t>
      </w:r>
    </w:p>
    <w:p w14:paraId="1EB3697B"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GABA System Modulation: </w:t>
      </w:r>
    </w:p>
    <w:p w14:paraId="63E264D4"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Essential oil components → GABA receptor enhancement → ↑ Chloride influx → Neuronal hyperpolarization → Calming effect</w:t>
      </w:r>
      <w:r>
        <w:rPr>
          <w:rFonts w:ascii="Segoe UI" w:hAnsi="Segoe UI" w:cs="Segoe UI"/>
          <w:color w:val="333333"/>
          <w:lang w:val="en"/>
        </w:rPr>
        <w:t xml:space="preserve"> </w:t>
      </w:r>
      <w:r>
        <w:rPr>
          <w:rFonts w:ascii="Segoe UI" w:hAnsi="Segoe UI" w:cs="Segoe UI"/>
          <w:color w:val="333333"/>
          <w:vertAlign w:val="superscript"/>
          <w:lang w:val="en"/>
        </w:rPr>
        <w:t xml:space="preserve">[2] </w:t>
      </w:r>
    </w:p>
    <w:p w14:paraId="7F430E5A" w14:textId="77777777" w:rsidR="00CD1F2D" w:rsidRDefault="00CD1F2D">
      <w:pPr>
        <w:pStyle w:val="Heading3"/>
        <w:divId w:val="640042811"/>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w:t>
      </w:r>
    </w:p>
    <w:p w14:paraId="4A8A7DC4" w14:textId="77777777" w:rsidR="00CD1F2D" w:rsidRDefault="00CD1F2D">
      <w:pPr>
        <w:pStyle w:val="NormalWeb"/>
        <w:divId w:val="640042811"/>
        <w:rPr>
          <w:rFonts w:ascii="Segoe UI" w:hAnsi="Segoe UI" w:cs="Segoe UI"/>
          <w:color w:val="333333"/>
          <w:lang w:val="en"/>
        </w:rPr>
      </w:pPr>
      <w:r>
        <w:rPr>
          <w:rStyle w:val="Emphasis"/>
          <w:rFonts w:ascii="Segoe UI" w:hAnsi="Segoe UI" w:cs="Segoe UI"/>
          <w:color w:val="333333"/>
          <w:lang w:val="en"/>
        </w:rPr>
        <w:t xml:space="preserve">Estragole Content </w:t>
      </w:r>
    </w:p>
    <w:p w14:paraId="3E07B7C6" w14:textId="77777777" w:rsidR="00CD1F2D" w:rsidRDefault="00CD1F2D">
      <w:pPr>
        <w:numPr>
          <w:ilvl w:val="0"/>
          <w:numId w:val="841"/>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lang w:val="en"/>
        </w:rPr>
        <w:t xml:space="preserve">High estragole content in some varieties raises safety concerns with prolonged use </w:t>
      </w:r>
      <w:r>
        <w:rPr>
          <w:rFonts w:ascii="Segoe UI" w:eastAsia="Times New Roman" w:hAnsi="Segoe UI" w:cs="Segoe UI"/>
          <w:color w:val="333333"/>
          <w:vertAlign w:val="superscript"/>
          <w:lang w:val="en"/>
        </w:rPr>
        <w:t xml:space="preserve">[4] </w:t>
      </w:r>
    </w:p>
    <w:p w14:paraId="4921EC2A" w14:textId="77777777" w:rsidR="00CD1F2D" w:rsidRDefault="00CD1F2D">
      <w:pPr>
        <w:numPr>
          <w:ilvl w:val="0"/>
          <w:numId w:val="841"/>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lang w:val="en"/>
        </w:rPr>
        <w:t xml:space="preserve">Traditional use patterns typically involved moderate, intermittent consumption </w:t>
      </w:r>
      <w:r>
        <w:rPr>
          <w:rFonts w:ascii="Segoe UI" w:eastAsia="Times New Roman" w:hAnsi="Segoe UI" w:cs="Segoe UI"/>
          <w:color w:val="333333"/>
          <w:vertAlign w:val="superscript"/>
          <w:lang w:val="en"/>
        </w:rPr>
        <w:t xml:space="preserve">[3] </w:t>
      </w:r>
    </w:p>
    <w:p w14:paraId="356DDACE" w14:textId="77777777" w:rsidR="00CD1F2D" w:rsidRDefault="00CD1F2D">
      <w:pPr>
        <w:numPr>
          <w:ilvl w:val="0"/>
          <w:numId w:val="841"/>
        </w:numPr>
        <w:spacing w:before="100" w:beforeAutospacing="1" w:after="100" w:afterAutospacing="1"/>
        <w:divId w:val="640042811"/>
        <w:rPr>
          <w:rFonts w:ascii="Segoe UI" w:eastAsia="Times New Roman" w:hAnsi="Segoe UI" w:cs="Segoe UI"/>
          <w:color w:val="333333"/>
          <w:lang w:val="en"/>
        </w:rPr>
      </w:pPr>
      <w:r>
        <w:rPr>
          <w:rFonts w:ascii="Segoe UI" w:eastAsia="Times New Roman" w:hAnsi="Segoe UI" w:cs="Segoe UI"/>
          <w:color w:val="333333"/>
          <w:lang w:val="en"/>
        </w:rPr>
        <w:t xml:space="preserve">Geographic variation in chemical composition affects safety profile </w:t>
      </w:r>
      <w:r>
        <w:rPr>
          <w:rFonts w:ascii="Segoe UI" w:eastAsia="Times New Roman" w:hAnsi="Segoe UI" w:cs="Segoe UI"/>
          <w:color w:val="333333"/>
          <w:vertAlign w:val="superscript"/>
          <w:lang w:val="en"/>
        </w:rPr>
        <w:t xml:space="preserve">[1] </w:t>
      </w:r>
    </w:p>
    <w:p w14:paraId="526FD89E" w14:textId="77777777" w:rsidR="00CD1F2D" w:rsidRDefault="00CD1F2D">
      <w:pPr>
        <w:pStyle w:val="NormalWeb"/>
        <w:divId w:val="640042811"/>
        <w:rPr>
          <w:rFonts w:ascii="Segoe UI" w:hAnsi="Segoe UI" w:cs="Segoe UI"/>
          <w:color w:val="333333"/>
          <w:lang w:val="en"/>
        </w:rPr>
      </w:pPr>
      <w:r>
        <w:rPr>
          <w:rStyle w:val="Strong"/>
          <w:rFonts w:ascii="Segoe UI" w:hAnsi="Segoe UI" w:cs="Segoe UI"/>
          <w:color w:val="339966"/>
          <w:lang w:val="en"/>
        </w:rPr>
        <w:t xml:space="preserve">References </w:t>
      </w:r>
    </w:p>
    <w:p w14:paraId="27D5FFB0"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1. Eisenman, S. W., Juliani, H. R., Struwe, L., &amp; </w:t>
      </w:r>
      <w:r>
        <w:rPr>
          <w:rFonts w:ascii="Segoe UI" w:hAnsi="Segoe UI" w:cs="Segoe UI"/>
          <w:color w:val="333333"/>
          <w:lang w:val="en"/>
        </w:rPr>
        <w:t xml:space="preserve">Simon, J. E. (2013). Essential oil diversity in North American wild tarragon ( </w:t>
      </w:r>
      <w:r>
        <w:rPr>
          <w:rStyle w:val="Emphasis"/>
          <w:rFonts w:ascii="Segoe UI" w:hAnsi="Segoe UI" w:cs="Segoe UI"/>
          <w:color w:val="333333"/>
          <w:lang w:val="en"/>
        </w:rPr>
        <w:t xml:space="preserve">Artemisia dracunculus </w:t>
      </w:r>
      <w:r>
        <w:rPr>
          <w:rFonts w:ascii="Segoe UI" w:hAnsi="Segoe UI" w:cs="Segoe UI"/>
          <w:color w:val="333333"/>
          <w:lang w:val="en"/>
        </w:rPr>
        <w:t xml:space="preserve">) with comparisons to French and Kyrgyz tarragon. </w:t>
      </w:r>
      <w:r>
        <w:rPr>
          <w:rStyle w:val="Emphasis"/>
          <w:rFonts w:ascii="Segoe UI" w:hAnsi="Segoe UI" w:cs="Segoe UI"/>
          <w:color w:val="333333"/>
          <w:lang w:val="en"/>
        </w:rPr>
        <w:t xml:space="preserve">Industrial Crops and Products, 49 </w:t>
      </w:r>
      <w:r>
        <w:rPr>
          <w:rFonts w:ascii="Segoe UI" w:hAnsi="Segoe UI" w:cs="Segoe UI"/>
          <w:color w:val="333333"/>
          <w:lang w:val="en"/>
        </w:rPr>
        <w:t xml:space="preserve">, 220–232. </w:t>
      </w:r>
      <w:hyperlink r:id="rId1000" w:history="1">
        <w:r>
          <w:rPr>
            <w:rStyle w:val="Hyperlink"/>
            <w:rFonts w:ascii="Segoe UI" w:hAnsi="Segoe UI" w:cs="Segoe UI"/>
            <w:lang w:val="en"/>
          </w:rPr>
          <w:t xml:space="preserve">https://doi.org/10.1016/j.indcrop.2013.04.037 </w:t>
        </w:r>
      </w:hyperlink>
    </w:p>
    <w:p w14:paraId="57BED80E"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2. Ekiert, H., Świątkowska, J., Knut, E., Klin, P., Rzepiela, A., Tomczyk, M., &amp; Szopa, A. (2021). Artemisia dracunculus (tarragon): A review of its traditional uses, phytochemistry and pharmacology. </w:t>
      </w:r>
      <w:r>
        <w:rPr>
          <w:rStyle w:val="Emphasis"/>
          <w:rFonts w:ascii="Segoe UI" w:hAnsi="Segoe UI" w:cs="Segoe UI"/>
          <w:color w:val="333333"/>
          <w:lang w:val="en"/>
        </w:rPr>
        <w:t xml:space="preserve">Frontiers in Pharmacology, 12 </w:t>
      </w:r>
      <w:r>
        <w:rPr>
          <w:rFonts w:ascii="Segoe UI" w:hAnsi="Segoe UI" w:cs="Segoe UI"/>
          <w:color w:val="333333"/>
          <w:lang w:val="en"/>
        </w:rPr>
        <w:t xml:space="preserve">, 653993. </w:t>
      </w:r>
      <w:hyperlink r:id="rId1001" w:history="1">
        <w:r>
          <w:rPr>
            <w:rStyle w:val="Hyperlink"/>
            <w:rFonts w:ascii="Segoe UI" w:hAnsi="Segoe UI" w:cs="Segoe UI"/>
            <w:lang w:val="en"/>
          </w:rPr>
          <w:t xml:space="preserve">https://doi.org/10.3389/fphar.2021.653993 </w:t>
        </w:r>
      </w:hyperlink>
    </w:p>
    <w:p w14:paraId="4F73781D"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1BD3C103"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4. European Medicines Agency, Committee on Herbal Medicinal Products. (2023, May 12). </w:t>
      </w:r>
      <w:r>
        <w:rPr>
          <w:rStyle w:val="Emphasis"/>
          <w:rFonts w:ascii="Segoe UI" w:hAnsi="Segoe UI" w:cs="Segoe UI"/>
          <w:color w:val="333333"/>
          <w:lang w:val="en"/>
        </w:rPr>
        <w:t xml:space="preserve">Public statement on the use of herbal medicinal products containing estragole </w:t>
      </w:r>
      <w:r>
        <w:rPr>
          <w:rFonts w:ascii="Segoe UI" w:hAnsi="Segoe UI" w:cs="Segoe UI"/>
          <w:color w:val="333333"/>
          <w:lang w:val="en"/>
        </w:rPr>
        <w:t xml:space="preserve">(Rev. 1, Corr. 1). </w:t>
      </w:r>
      <w:hyperlink r:id="rId1002" w:tgtFrame="_new" w:history="1">
        <w:r>
          <w:rPr>
            <w:rStyle w:val="Hyperlink"/>
            <w:rFonts w:ascii="Segoe UI" w:hAnsi="Segoe UI" w:cs="Segoe UI"/>
            <w:lang w:val="en"/>
          </w:rPr>
          <w:t xml:space="preserve">https://www.ema.europa.eu/en/documents/other/public-statement-use-herbal-medicinal-products-containing-estragole-revision-1_en.pdf </w:t>
        </w:r>
      </w:hyperlink>
    </w:p>
    <w:p w14:paraId="25A046B7"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5. Kordali, S., Kotan, R., Mavi, A., Cakir, A., Ala, A., &amp; Yildirim, A. (2005). Determination of the chemical composition and antioxidant activity of the essential oil of </w:t>
      </w:r>
      <w:r>
        <w:rPr>
          <w:rStyle w:val="Emphasis"/>
          <w:rFonts w:ascii="Segoe UI" w:hAnsi="Segoe UI" w:cs="Segoe UI"/>
          <w:color w:val="333333"/>
          <w:lang w:val="en"/>
        </w:rPr>
        <w:t xml:space="preserve">Artemisia dracunculus </w:t>
      </w:r>
      <w:r>
        <w:rPr>
          <w:rFonts w:ascii="Segoe UI" w:hAnsi="Segoe UI" w:cs="Segoe UI"/>
          <w:color w:val="333333"/>
          <w:lang w:val="en"/>
        </w:rPr>
        <w:t xml:space="preserve">and of the antifungal and antibacterial activities of Turkish </w:t>
      </w:r>
      <w:r>
        <w:rPr>
          <w:rStyle w:val="Emphasis"/>
          <w:rFonts w:ascii="Segoe UI" w:hAnsi="Segoe UI" w:cs="Segoe UI"/>
          <w:color w:val="333333"/>
          <w:lang w:val="en"/>
        </w:rPr>
        <w:t xml:space="preserve">Artemisia absinthium </w:t>
      </w:r>
      <w:r>
        <w:rPr>
          <w:rFonts w:ascii="Segoe UI" w:hAnsi="Segoe UI" w:cs="Segoe UI"/>
          <w:color w:val="333333"/>
          <w:lang w:val="en"/>
        </w:rPr>
        <w:t xml:space="preserve">, </w:t>
      </w:r>
      <w:r>
        <w:rPr>
          <w:rStyle w:val="Emphasis"/>
          <w:rFonts w:ascii="Segoe UI" w:hAnsi="Segoe UI" w:cs="Segoe UI"/>
          <w:color w:val="333333"/>
          <w:lang w:val="en"/>
        </w:rPr>
        <w:t xml:space="preserve">dracunculus </w:t>
      </w:r>
      <w:r>
        <w:rPr>
          <w:rFonts w:ascii="Segoe UI" w:hAnsi="Segoe UI" w:cs="Segoe UI"/>
          <w:color w:val="333333"/>
          <w:lang w:val="en"/>
        </w:rPr>
        <w:t xml:space="preserve">, </w:t>
      </w:r>
      <w:r>
        <w:rPr>
          <w:rStyle w:val="Emphasis"/>
          <w:rFonts w:ascii="Segoe UI" w:hAnsi="Segoe UI" w:cs="Segoe UI"/>
          <w:color w:val="333333"/>
          <w:lang w:val="en"/>
        </w:rPr>
        <w:t xml:space="preserve">Artemisia santonicum </w:t>
      </w:r>
      <w:r>
        <w:rPr>
          <w:rFonts w:ascii="Segoe UI" w:hAnsi="Segoe UI" w:cs="Segoe UI"/>
          <w:color w:val="333333"/>
          <w:lang w:val="en"/>
        </w:rPr>
        <w:t xml:space="preserve">, and </w:t>
      </w:r>
      <w:r>
        <w:rPr>
          <w:rStyle w:val="Emphasis"/>
          <w:rFonts w:ascii="Segoe UI" w:hAnsi="Segoe UI" w:cs="Segoe UI"/>
          <w:color w:val="333333"/>
          <w:lang w:val="en"/>
        </w:rPr>
        <w:t xml:space="preserve">Artemisia spicigera </w:t>
      </w:r>
      <w:r>
        <w:rPr>
          <w:rFonts w:ascii="Segoe UI" w:hAnsi="Segoe UI" w:cs="Segoe UI"/>
          <w:color w:val="333333"/>
          <w:lang w:val="en"/>
        </w:rPr>
        <w:t xml:space="preserve">essential oils. </w:t>
      </w:r>
      <w:r>
        <w:rPr>
          <w:rStyle w:val="Emphasis"/>
          <w:rFonts w:ascii="Segoe UI" w:hAnsi="Segoe UI" w:cs="Segoe UI"/>
          <w:color w:val="333333"/>
          <w:lang w:val="en"/>
        </w:rPr>
        <w:t xml:space="preserve">Journal of Agricultural and Food Chemistry, 53 </w:t>
      </w:r>
      <w:r>
        <w:rPr>
          <w:rFonts w:ascii="Segoe UI" w:hAnsi="Segoe UI" w:cs="Segoe UI"/>
          <w:color w:val="333333"/>
          <w:lang w:val="en"/>
        </w:rPr>
        <w:t xml:space="preserve">(24), 9452–9458. </w:t>
      </w:r>
      <w:hyperlink r:id="rId1003" w:history="1">
        <w:r>
          <w:rPr>
            <w:rStyle w:val="Hyperlink"/>
            <w:rFonts w:ascii="Segoe UI" w:hAnsi="Segoe UI" w:cs="Segoe UI"/>
            <w:lang w:val="en"/>
          </w:rPr>
          <w:t xml:space="preserve">https://doi.org/10.1021/jf0516538 </w:t>
        </w:r>
      </w:hyperlink>
    </w:p>
    <w:p w14:paraId="10C59DEB"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6. Raeisi, M., Tajik, H., Razavi, R. S., Maham, M., Moradi, M., Hajimohammadi, B., Naghili, H., Hashemi, M., &amp; Mehdizadeh, T. (2012). Essential oil of tarragon ( </w:t>
      </w:r>
      <w:r>
        <w:rPr>
          <w:rStyle w:val="Emphasis"/>
          <w:rFonts w:ascii="Segoe UI" w:hAnsi="Segoe UI" w:cs="Segoe UI"/>
          <w:color w:val="333333"/>
          <w:lang w:val="en"/>
        </w:rPr>
        <w:t xml:space="preserve">Artemisia dracunculus </w:t>
      </w:r>
      <w:r>
        <w:rPr>
          <w:rFonts w:ascii="Segoe UI" w:hAnsi="Segoe UI" w:cs="Segoe UI"/>
          <w:color w:val="333333"/>
          <w:lang w:val="en"/>
        </w:rPr>
        <w:t xml:space="preserve">) antibacterial activity on </w:t>
      </w:r>
      <w:r>
        <w:rPr>
          <w:rStyle w:val="Emphasis"/>
          <w:rFonts w:ascii="Segoe UI" w:hAnsi="Segoe UI" w:cs="Segoe UI"/>
          <w:color w:val="333333"/>
          <w:lang w:val="en"/>
        </w:rPr>
        <w:t xml:space="preserve">Staphylococcus aureus </w:t>
      </w:r>
      <w:r>
        <w:rPr>
          <w:rFonts w:ascii="Segoe UI" w:hAnsi="Segoe UI" w:cs="Segoe UI"/>
          <w:color w:val="333333"/>
          <w:lang w:val="en"/>
        </w:rPr>
        <w:t xml:space="preserve">and </w:t>
      </w:r>
      <w:r>
        <w:rPr>
          <w:rStyle w:val="Emphasis"/>
          <w:rFonts w:ascii="Segoe UI" w:hAnsi="Segoe UI" w:cs="Segoe UI"/>
          <w:color w:val="333333"/>
          <w:lang w:val="en"/>
        </w:rPr>
        <w:t xml:space="preserve">Escherichia coli </w:t>
      </w:r>
      <w:r>
        <w:rPr>
          <w:rFonts w:ascii="Segoe UI" w:hAnsi="Segoe UI" w:cs="Segoe UI"/>
          <w:color w:val="333333"/>
          <w:lang w:val="en"/>
        </w:rPr>
        <w:t xml:space="preserve">in culture media and Iranian white cheese. </w:t>
      </w:r>
      <w:r>
        <w:rPr>
          <w:rStyle w:val="Emphasis"/>
          <w:rFonts w:ascii="Segoe UI" w:hAnsi="Segoe UI" w:cs="Segoe UI"/>
          <w:color w:val="333333"/>
          <w:lang w:val="en"/>
        </w:rPr>
        <w:t xml:space="preserve">Iranian Journal of Microbiology, 4 </w:t>
      </w:r>
      <w:r>
        <w:rPr>
          <w:rFonts w:ascii="Segoe UI" w:hAnsi="Segoe UI" w:cs="Segoe UI"/>
          <w:color w:val="333333"/>
          <w:lang w:val="en"/>
        </w:rPr>
        <w:t xml:space="preserve">(1), 30–34. </w:t>
      </w:r>
      <w:hyperlink r:id="rId1004" w:history="1">
        <w:r>
          <w:rPr>
            <w:rStyle w:val="Hyperlink"/>
            <w:rFonts w:ascii="Segoe UI" w:hAnsi="Segoe UI" w:cs="Segoe UI"/>
            <w:lang w:val="en"/>
          </w:rPr>
          <w:t xml:space="preserve">https://www.ncbi.nlm.nih.gov/pmc/articles/PMC3391558/ </w:t>
        </w:r>
      </w:hyperlink>
    </w:p>
    <w:p w14:paraId="08480622" w14:textId="77777777" w:rsidR="00CD1F2D" w:rsidRDefault="00CD1F2D">
      <w:pPr>
        <w:pStyle w:val="NormalWeb"/>
        <w:divId w:val="640042811"/>
        <w:rPr>
          <w:rFonts w:ascii="Segoe UI" w:hAnsi="Segoe UI" w:cs="Segoe UI"/>
          <w:color w:val="333333"/>
          <w:lang w:val="en"/>
        </w:rPr>
      </w:pPr>
      <w:r>
        <w:rPr>
          <w:rFonts w:ascii="Segoe UI" w:hAnsi="Segoe UI" w:cs="Segoe UI"/>
          <w:color w:val="333333"/>
          <w:lang w:val="en"/>
        </w:rPr>
        <w:t xml:space="preserve">7. Sahakyan, N., Andreoletti, P., Cherkaoui-Malki, M., Petrosyan, M., &amp; Trchounian, A. (2021). Artemisia dracunculus L. essential oil phytochemical components trigger the activity of cellular antioxidant enzymes. </w:t>
      </w:r>
      <w:r>
        <w:rPr>
          <w:rStyle w:val="Emphasis"/>
          <w:rFonts w:ascii="Segoe UI" w:hAnsi="Segoe UI" w:cs="Segoe UI"/>
          <w:color w:val="333333"/>
          <w:lang w:val="en"/>
        </w:rPr>
        <w:t xml:space="preserve">Journal of Food Biochemistry, 45 </w:t>
      </w:r>
      <w:r>
        <w:rPr>
          <w:rFonts w:ascii="Segoe UI" w:hAnsi="Segoe UI" w:cs="Segoe UI"/>
          <w:color w:val="333333"/>
          <w:lang w:val="en"/>
        </w:rPr>
        <w:t xml:space="preserve">(4), e13691. </w:t>
      </w:r>
      <w:hyperlink r:id="rId1005" w:history="1">
        <w:r>
          <w:rPr>
            <w:rStyle w:val="Hyperlink"/>
            <w:rFonts w:ascii="Segoe UI" w:hAnsi="Segoe UI" w:cs="Segoe UI"/>
            <w:lang w:val="en"/>
          </w:rPr>
          <w:t xml:space="preserve">https://doi.org/10.1111/jfbc.13691 </w:t>
        </w:r>
      </w:hyperlink>
    </w:p>
    <w:p w14:paraId="4E1FFDF3" w14:textId="77777777" w:rsidR="00CD1F2D" w:rsidRDefault="00CD1F2D">
      <w:pPr>
        <w:pStyle w:val="Heading1"/>
        <w:divId w:val="162747093"/>
        <w:rPr>
          <w:rFonts w:ascii="Segoe UI" w:eastAsia="Times New Roman" w:hAnsi="Segoe UI" w:cs="Segoe UI"/>
          <w:lang w:val="en"/>
        </w:rPr>
      </w:pPr>
      <w:r>
        <w:rPr>
          <w:rFonts w:ascii="Segoe UI" w:eastAsia="Times New Roman" w:hAnsi="Segoe UI" w:cs="Segoe UI"/>
          <w:lang w:val="en"/>
        </w:rPr>
        <w:t xml:space="preserve">67 The Brittle Prickly Pear </w:t>
      </w:r>
    </w:p>
    <w:p w14:paraId="3C5E2493"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9966"/>
          <w:lang w:val="en"/>
        </w:rPr>
        <w:t xml:space="preserve">Names </w:t>
      </w:r>
    </w:p>
    <w:p w14:paraId="02ADF851"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The Brittle Prickly Pear </w:t>
      </w:r>
    </w:p>
    <w:p w14:paraId="671BF7E4"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Opuntia fragilis </w:t>
      </w:r>
    </w:p>
    <w:p w14:paraId="3701D613"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skez’k </w:t>
      </w:r>
    </w:p>
    <w:p w14:paraId="5C7E6520" w14:textId="77777777" w:rsidR="00CD1F2D" w:rsidRDefault="00CD1F2D">
      <w:pPr>
        <w:pStyle w:val="NormalWeb"/>
        <w:jc w:val="center"/>
        <w:divId w:val="162747093"/>
        <w:rPr>
          <w:rFonts w:ascii="Segoe UI" w:hAnsi="Segoe UI" w:cs="Segoe UI"/>
          <w:color w:val="333333"/>
          <w:lang w:val="en"/>
        </w:rPr>
      </w:pPr>
      <w:r>
        <w:rPr>
          <w:rFonts w:ascii="Segoe UI" w:hAnsi="Segoe UI" w:cs="Segoe UI"/>
          <w:noProof/>
          <w:color w:val="333333"/>
          <w:lang w:val="en"/>
        </w:rPr>
        <w:drawing>
          <wp:inline distT="0" distB="0" distL="0" distR="0" wp14:anchorId="214570B0" wp14:editId="0000E356">
            <wp:extent cx="2857500" cy="2057400"/>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link="rId1006">
                      <a:extLst>
                        <a:ext uri="{28A0092B-C50C-407E-A947-70E740481C1C}">
                          <a14:useLocalDpi xmlns:a14="http://schemas.microsoft.com/office/drawing/2010/main" val="0"/>
                        </a:ext>
                      </a:extLst>
                    </a:blip>
                    <a:srcRect/>
                    <a:stretch>
                      <a:fillRect/>
                    </a:stretch>
                  </pic:blipFill>
                  <pic:spPr bwMode="auto">
                    <a:xfrm>
                      <a:off x="0" y="0"/>
                      <a:ext cx="2857500" cy="2057400"/>
                    </a:xfrm>
                    <a:prstGeom prst="rect">
                      <a:avLst/>
                    </a:prstGeom>
                    <a:noFill/>
                    <a:ln>
                      <a:noFill/>
                    </a:ln>
                  </pic:spPr>
                </pic:pic>
              </a:graphicData>
            </a:graphic>
          </wp:inline>
        </w:drawing>
      </w:r>
    </w:p>
    <w:p w14:paraId="77FA6EBD" w14:textId="77777777" w:rsidR="00CD1F2D" w:rsidRDefault="00CD1F2D">
      <w:pPr>
        <w:pStyle w:val="NormalWeb"/>
        <w:jc w:val="center"/>
        <w:divId w:val="162747093"/>
        <w:rPr>
          <w:rFonts w:ascii="Segoe UI" w:hAnsi="Segoe UI" w:cs="Segoe UI"/>
          <w:color w:val="333333"/>
          <w:lang w:val="en"/>
        </w:rPr>
      </w:pPr>
      <w:r>
        <w:rPr>
          <w:rStyle w:val="Strong"/>
          <w:rFonts w:ascii="Segoe UI" w:hAnsi="Segoe UI" w:cs="Segoe UI"/>
          <w:color w:val="333333"/>
          <w:lang w:val="en"/>
        </w:rPr>
        <w:t>Fig 67.1: A close-up view of a bright yellow flower blooming on a Brittle Prickly Pear cactus (Opuntia fragilis).</w:t>
      </w:r>
      <w:r>
        <w:rPr>
          <w:rFonts w:ascii="Segoe UI" w:hAnsi="Segoe UI" w:cs="Segoe UI"/>
          <w:color w:val="333333"/>
          <w:lang w:val="en"/>
        </w:rPr>
        <w:t xml:space="preserve"> </w:t>
      </w:r>
    </w:p>
    <w:p w14:paraId="5D773B00" w14:textId="77777777" w:rsidR="00CD1F2D" w:rsidRDefault="00CD1F2D">
      <w:pPr>
        <w:pStyle w:val="NormalWeb"/>
        <w:jc w:val="center"/>
        <w:divId w:val="162747093"/>
        <w:rPr>
          <w:rFonts w:ascii="Segoe UI" w:hAnsi="Segoe UI" w:cs="Segoe UI"/>
          <w:color w:val="333333"/>
          <w:lang w:val="en"/>
        </w:rPr>
      </w:pPr>
      <w:r>
        <w:rPr>
          <w:rFonts w:ascii="Segoe UI" w:hAnsi="Segoe UI" w:cs="Segoe UI"/>
          <w:noProof/>
          <w:color w:val="333333"/>
          <w:lang w:val="en"/>
        </w:rPr>
        <w:drawing>
          <wp:inline distT="0" distB="0" distL="0" distR="0" wp14:anchorId="3D1E1416" wp14:editId="45F57286">
            <wp:extent cx="1905000" cy="2857500"/>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link="rId1007">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421F5008" w14:textId="77777777" w:rsidR="00CD1F2D" w:rsidRDefault="00CD1F2D">
      <w:pPr>
        <w:pStyle w:val="NormalWeb"/>
        <w:jc w:val="center"/>
        <w:divId w:val="162747093"/>
        <w:rPr>
          <w:rFonts w:ascii="Segoe UI" w:hAnsi="Segoe UI" w:cs="Segoe UI"/>
          <w:color w:val="333333"/>
          <w:lang w:val="en"/>
        </w:rPr>
      </w:pPr>
      <w:r>
        <w:rPr>
          <w:rStyle w:val="Strong"/>
          <w:rFonts w:ascii="Segoe UI" w:hAnsi="Segoe UI" w:cs="Segoe UI"/>
          <w:color w:val="333333"/>
          <w:lang w:val="en"/>
        </w:rPr>
        <w:t>Fig 67.2: A cluster of Opuntia fragilis (Brittle Prickly Pear) displaying its segmented fleshy pads and prominent spines.</w:t>
      </w:r>
      <w:r>
        <w:rPr>
          <w:rFonts w:ascii="Segoe UI" w:hAnsi="Segoe UI" w:cs="Segoe UI"/>
          <w:color w:val="333333"/>
          <w:lang w:val="en"/>
        </w:rPr>
        <w:t xml:space="preserve"> </w:t>
      </w:r>
    </w:p>
    <w:p w14:paraId="464E255D"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9966"/>
          <w:lang w:val="en"/>
        </w:rPr>
        <w:t xml:space="preserve">General Information </w:t>
      </w:r>
    </w:p>
    <w:p w14:paraId="3EFC2E30"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The Brittle Prickly Pear ( </w:t>
      </w:r>
      <w:r>
        <w:rPr>
          <w:rStyle w:val="Emphasis"/>
          <w:rFonts w:ascii="Segoe UI" w:hAnsi="Segoe UI" w:cs="Segoe UI"/>
          <w:color w:val="333333"/>
          <w:lang w:val="en"/>
        </w:rPr>
        <w:t xml:space="preserve">Opuntia fragilis </w:t>
      </w:r>
      <w:r>
        <w:rPr>
          <w:rFonts w:ascii="Segoe UI" w:hAnsi="Segoe UI" w:cs="Segoe UI"/>
          <w:color w:val="333333"/>
          <w:lang w:val="en"/>
        </w:rPr>
        <w:t xml:space="preserve">) is the most northern-ranging prickly pear cactus. </w:t>
      </w:r>
      <w:r>
        <w:rPr>
          <w:rFonts w:ascii="Segoe UI" w:hAnsi="Segoe UI" w:cs="Segoe UI"/>
          <w:color w:val="333333"/>
          <w:vertAlign w:val="superscript"/>
          <w:lang w:val="en"/>
        </w:rPr>
        <w:t xml:space="preserve">[5] </w:t>
      </w:r>
    </w:p>
    <w:p w14:paraId="6B84B343" w14:textId="77777777" w:rsidR="00CD1F2D" w:rsidRDefault="00CD1F2D">
      <w:pPr>
        <w:pStyle w:val="Heading3"/>
        <w:divId w:val="16274709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CDE0AA6" w14:textId="77777777" w:rsidR="00CD1F2D" w:rsidRDefault="00CD1F2D">
      <w:pPr>
        <w:pStyle w:val="NormalWeb"/>
        <w:jc w:val="both"/>
        <w:divId w:val="162747093"/>
        <w:rPr>
          <w:rFonts w:ascii="Segoe UI" w:hAnsi="Segoe UI" w:cs="Segoe UI"/>
          <w:color w:val="333333"/>
          <w:lang w:val="en"/>
        </w:rPr>
      </w:pPr>
      <w:r>
        <w:rPr>
          <w:rFonts w:ascii="Segoe UI" w:hAnsi="Segoe UI" w:cs="Segoe UI"/>
          <w:color w:val="333333"/>
          <w:lang w:val="en"/>
        </w:rPr>
        <w:t xml:space="preserve">Its fleshy pads, known as nopales, were prized for their cooling and soothing properties. When someone was wounded, the pads were split open and laid gently upon the skin, both for humans and for animals, helping to draw out heat and promote healing. In times when rheumatism troubled the joints or stiffness crept into the neck and chin, the pads were roasted and pressed against the sore places, easing pain through their warmth and moisture. </w:t>
      </w:r>
      <w:r>
        <w:rPr>
          <w:rFonts w:ascii="Segoe UI" w:hAnsi="Segoe UI" w:cs="Segoe UI"/>
          <w:color w:val="333333"/>
          <w:vertAlign w:val="superscript"/>
          <w:lang w:val="en"/>
        </w:rPr>
        <w:t xml:space="preserve">[3, 5, 9] </w:t>
      </w:r>
    </w:p>
    <w:p w14:paraId="4D4B5F24" w14:textId="77777777" w:rsidR="00CD1F2D" w:rsidRDefault="00CD1F2D">
      <w:pPr>
        <w:pStyle w:val="NormalWeb"/>
        <w:jc w:val="both"/>
        <w:divId w:val="162747093"/>
        <w:rPr>
          <w:rFonts w:ascii="Segoe UI" w:hAnsi="Segoe UI" w:cs="Segoe UI"/>
          <w:color w:val="333333"/>
          <w:lang w:val="en"/>
        </w:rPr>
      </w:pPr>
      <w:r>
        <w:rPr>
          <w:rFonts w:ascii="Segoe UI" w:hAnsi="Segoe UI" w:cs="Segoe UI"/>
          <w:color w:val="333333"/>
          <w:lang w:val="en"/>
        </w:rPr>
        <w:t xml:space="preserve">The juice and sap that flowed from the plant were said to be good medicine for burns and other skin injuries. People would crush or mash the pads into a poultice to place over swellings or inflammations, using the plant’s natural mucilage to cool and calm the skin. Even the fruits of the prickly pear had purpose beyond their sweet taste. They were eaten fresh or dried, valued for keeping people strong and warding off ailments such as scurvy when food was scarce. </w:t>
      </w:r>
      <w:r>
        <w:rPr>
          <w:rFonts w:ascii="Segoe UI" w:hAnsi="Segoe UI" w:cs="Segoe UI"/>
          <w:color w:val="333333"/>
          <w:vertAlign w:val="superscript"/>
          <w:lang w:val="en"/>
        </w:rPr>
        <w:t xml:space="preserve">[1, 9] </w:t>
      </w:r>
    </w:p>
    <w:p w14:paraId="5F8DC3F0" w14:textId="77777777" w:rsidR="00CD1F2D" w:rsidRDefault="00CD1F2D">
      <w:pPr>
        <w:pStyle w:val="NormalWeb"/>
        <w:jc w:val="both"/>
        <w:divId w:val="162747093"/>
        <w:rPr>
          <w:rFonts w:ascii="Segoe UI" w:hAnsi="Segoe UI" w:cs="Segoe UI"/>
          <w:color w:val="333333"/>
          <w:lang w:val="en"/>
        </w:rPr>
      </w:pPr>
      <w:r>
        <w:rPr>
          <w:rFonts w:ascii="Segoe UI" w:hAnsi="Segoe UI" w:cs="Segoe UI"/>
          <w:color w:val="333333"/>
          <w:lang w:val="en"/>
        </w:rPr>
        <w:t xml:space="preserve">From the soft inner mucilage, an eye wash could be made by mixing the extract in clean water, offering relief for sore or irritated eyes. When the stomach was unsettled or digestion was poor, tea brewed from the whole plant was used as a gentle remedy to calm the body. The spines themselves, sharp and precise, were used with care as natural acupuncture tools, bringing relief to those in pain. </w:t>
      </w:r>
      <w:r>
        <w:rPr>
          <w:rFonts w:ascii="Segoe UI" w:hAnsi="Segoe UI" w:cs="Segoe UI"/>
          <w:color w:val="333333"/>
          <w:vertAlign w:val="superscript"/>
          <w:lang w:val="en"/>
        </w:rPr>
        <w:t xml:space="preserve">[1] </w:t>
      </w:r>
    </w:p>
    <w:p w14:paraId="5CA2C28D" w14:textId="77777777" w:rsidR="00CD1F2D" w:rsidRDefault="00CD1F2D">
      <w:pPr>
        <w:pStyle w:val="NormalWeb"/>
        <w:jc w:val="both"/>
        <w:divId w:val="162747093"/>
        <w:rPr>
          <w:rFonts w:ascii="Segoe UI" w:hAnsi="Segoe UI" w:cs="Segoe UI"/>
          <w:color w:val="333333"/>
          <w:lang w:val="en"/>
        </w:rPr>
      </w:pPr>
      <w:r>
        <w:rPr>
          <w:rFonts w:ascii="Segoe UI" w:hAnsi="Segoe UI" w:cs="Segoe UI"/>
          <w:color w:val="333333"/>
          <w:lang w:val="en"/>
        </w:rPr>
        <w:t xml:space="preserve">The roasted pads were sometimes eaten by those struggling with high blood sugar, helping to steady the body’s balance and bring wellness from within. The same pads, when applied to cuts or scrapes, soothed the skin and helped it heal cleanly. </w:t>
      </w:r>
      <w:r>
        <w:rPr>
          <w:rFonts w:ascii="Segoe UI" w:hAnsi="Segoe UI" w:cs="Segoe UI"/>
          <w:color w:val="333333"/>
          <w:vertAlign w:val="superscript"/>
          <w:lang w:val="en"/>
        </w:rPr>
        <w:t xml:space="preserve">[1, 3] </w:t>
      </w:r>
    </w:p>
    <w:p w14:paraId="6B0E786E" w14:textId="77777777" w:rsidR="00CD1F2D" w:rsidRDefault="00CD1F2D">
      <w:pPr>
        <w:pStyle w:val="Heading3"/>
        <w:divId w:val="16274709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of Medicinal Properties </w:t>
      </w:r>
    </w:p>
    <w:p w14:paraId="252F12AB"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Major Bioactive Compounds in Opuntia Species </w:t>
      </w:r>
    </w:p>
    <w:p w14:paraId="19EBE398"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While specific chemical analysis of </w:t>
      </w:r>
      <w:r>
        <w:rPr>
          <w:rStyle w:val="Emphasis"/>
          <w:rFonts w:ascii="Segoe UI" w:hAnsi="Segoe UI" w:cs="Segoe UI"/>
          <w:color w:val="333333"/>
          <w:lang w:val="en"/>
        </w:rPr>
        <w:t xml:space="preserve">Opuntia fragilis </w:t>
      </w:r>
      <w:r>
        <w:rPr>
          <w:rFonts w:ascii="Segoe UI" w:hAnsi="Segoe UI" w:cs="Segoe UI"/>
          <w:color w:val="333333"/>
          <w:lang w:val="en"/>
        </w:rPr>
        <w:t xml:space="preserve">is limited, the genus Opuntia shares common bioactive compounds that provide the scientific basis for traditional medicinal uses. </w:t>
      </w:r>
      <w:r>
        <w:rPr>
          <w:rFonts w:ascii="Segoe UI" w:hAnsi="Segoe UI" w:cs="Segoe UI"/>
          <w:color w:val="333333"/>
          <w:vertAlign w:val="superscript"/>
          <w:lang w:val="en"/>
        </w:rPr>
        <w:t xml:space="preserve">[8] </w:t>
      </w:r>
    </w:p>
    <w:p w14:paraId="0986FDE9"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1. Betalains: Primary Bioactive Pigments </w:t>
      </w:r>
    </w:p>
    <w:p w14:paraId="1AC79642"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Betalains comprise two main classes: </w:t>
      </w:r>
    </w:p>
    <w:p w14:paraId="75DC27CF" w14:textId="77777777" w:rsidR="00CD1F2D" w:rsidRDefault="00CD1F2D">
      <w:pPr>
        <w:numPr>
          <w:ilvl w:val="0"/>
          <w:numId w:val="842"/>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Betacyanins: red-violet pigments (primarily betanin) </w:t>
      </w:r>
    </w:p>
    <w:p w14:paraId="19F01521" w14:textId="77777777" w:rsidR="00CD1F2D" w:rsidRDefault="00CD1F2D">
      <w:pPr>
        <w:numPr>
          <w:ilvl w:val="0"/>
          <w:numId w:val="842"/>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Betaxanthins: yellow-orange pigments (primarily indicaxanthin) </w:t>
      </w:r>
    </w:p>
    <w:p w14:paraId="2A67603E" w14:textId="77777777" w:rsidR="00CD1F2D" w:rsidRDefault="00CD1F2D">
      <w:pPr>
        <w:pStyle w:val="NormalWeb"/>
        <w:divId w:val="162747093"/>
        <w:rPr>
          <w:rFonts w:ascii="Segoe UI" w:hAnsi="Segoe UI" w:cs="Segoe UI"/>
          <w:color w:val="333333"/>
          <w:lang w:val="en"/>
        </w:rPr>
      </w:pPr>
      <w:r>
        <w:rPr>
          <w:rStyle w:val="Strong"/>
          <w:rFonts w:ascii="Segoe UI" w:hAnsi="Segoe UI" w:cs="Segoe UI"/>
          <w:i/>
          <w:iCs/>
          <w:color w:val="333333"/>
          <w:lang w:val="en"/>
        </w:rPr>
        <w:t xml:space="preserve">Principal compounds: </w:t>
      </w:r>
    </w:p>
    <w:p w14:paraId="5AE3E86A" w14:textId="77777777" w:rsidR="00CD1F2D" w:rsidRDefault="00CD1F2D">
      <w:pPr>
        <w:numPr>
          <w:ilvl w:val="0"/>
          <w:numId w:val="843"/>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Betanin (dominant betacyanin) </w:t>
      </w:r>
    </w:p>
    <w:p w14:paraId="745805B1" w14:textId="77777777" w:rsidR="00CD1F2D" w:rsidRDefault="00CD1F2D">
      <w:pPr>
        <w:numPr>
          <w:ilvl w:val="0"/>
          <w:numId w:val="843"/>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Indicaxanthin (dominant betaxanthin) </w:t>
      </w:r>
    </w:p>
    <w:p w14:paraId="6FDF59AC" w14:textId="77777777" w:rsidR="00CD1F2D" w:rsidRDefault="00CD1F2D">
      <w:pPr>
        <w:numPr>
          <w:ilvl w:val="0"/>
          <w:numId w:val="843"/>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Neobetanin </w:t>
      </w:r>
    </w:p>
    <w:p w14:paraId="66801DC8" w14:textId="77777777" w:rsidR="00CD1F2D" w:rsidRDefault="00CD1F2D">
      <w:pPr>
        <w:numPr>
          <w:ilvl w:val="0"/>
          <w:numId w:val="843"/>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Phyllocactin </w:t>
      </w:r>
    </w:p>
    <w:p w14:paraId="5C037D10" w14:textId="77777777" w:rsidR="00CD1F2D" w:rsidRDefault="00CD1F2D">
      <w:pPr>
        <w:pStyle w:val="Heading3"/>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Betanin Molecular Structure </w:t>
      </w:r>
    </w:p>
    <w:p w14:paraId="0CE1AEE0"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Molecular formula: </w:t>
      </w:r>
      <w:r>
        <w:rPr>
          <w:rFonts w:ascii="Segoe UI" w:hAnsi="Segoe UI" w:cs="Segoe UI"/>
          <w:color w:val="333333"/>
          <w:lang w:val="en"/>
        </w:rPr>
        <w:t>C₂₄H₂₆N₂O₁₃</w:t>
      </w:r>
      <w:r>
        <w:rPr>
          <w:rFonts w:ascii="Segoe UI" w:hAnsi="Segoe UI" w:cs="Segoe UI"/>
          <w:color w:val="333333"/>
          <w:lang w:val="en"/>
        </w:rPr>
        <w:t xml:space="preserve"> </w:t>
      </w:r>
    </w:p>
    <w:p w14:paraId="48FE759B" w14:textId="77777777" w:rsidR="00CD1F2D" w:rsidRDefault="00CD1F2D">
      <w:pPr>
        <w:pStyle w:val="NormalWeb"/>
        <w:jc w:val="center"/>
        <w:divId w:val="162747093"/>
        <w:rPr>
          <w:rFonts w:ascii="Segoe UI" w:hAnsi="Segoe UI" w:cs="Segoe UI"/>
          <w:color w:val="333333"/>
          <w:lang w:val="en"/>
        </w:rPr>
      </w:pPr>
      <w:r>
        <w:rPr>
          <w:rFonts w:ascii="Segoe UI" w:hAnsi="Segoe UI" w:cs="Segoe UI"/>
          <w:noProof/>
          <w:color w:val="333333"/>
          <w:lang w:val="en"/>
        </w:rPr>
        <w:drawing>
          <wp:inline distT="0" distB="0" distL="0" distR="0" wp14:anchorId="743760D5" wp14:editId="0B8AC9A3">
            <wp:extent cx="2857500" cy="2838450"/>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link="rId1008">
                      <a:extLst>
                        <a:ext uri="{28A0092B-C50C-407E-A947-70E740481C1C}">
                          <a14:useLocalDpi xmlns:a14="http://schemas.microsoft.com/office/drawing/2010/main" val="0"/>
                        </a:ext>
                      </a:extLst>
                    </a:blip>
                    <a:srcRect/>
                    <a:stretch>
                      <a:fillRect/>
                    </a:stretch>
                  </pic:blipFill>
                  <pic:spPr bwMode="auto">
                    <a:xfrm>
                      <a:off x="0" y="0"/>
                      <a:ext cx="2857500" cy="2838450"/>
                    </a:xfrm>
                    <a:prstGeom prst="rect">
                      <a:avLst/>
                    </a:prstGeom>
                    <a:noFill/>
                    <a:ln>
                      <a:noFill/>
                    </a:ln>
                  </pic:spPr>
                </pic:pic>
              </a:graphicData>
            </a:graphic>
          </wp:inline>
        </w:drawing>
      </w:r>
    </w:p>
    <w:p w14:paraId="64F297EB" w14:textId="77777777" w:rsidR="00CD1F2D" w:rsidRDefault="00CD1F2D">
      <w:pPr>
        <w:pStyle w:val="NormalWeb"/>
        <w:jc w:val="center"/>
        <w:divId w:val="162747093"/>
        <w:rPr>
          <w:rFonts w:ascii="Segoe UI" w:hAnsi="Segoe UI" w:cs="Segoe UI"/>
          <w:color w:val="333333"/>
          <w:lang w:val="en"/>
        </w:rPr>
      </w:pPr>
      <w:r>
        <w:rPr>
          <w:rStyle w:val="Strong"/>
          <w:rFonts w:ascii="Segoe UI" w:hAnsi="Segoe UI" w:cs="Segoe UI"/>
          <w:color w:val="333333"/>
          <w:lang w:val="en"/>
        </w:rPr>
        <w:t xml:space="preserve">Fig 67.3: Chemical structure of Betanin, the dominant betacyanin pigment in Opuntia species. </w:t>
      </w:r>
    </w:p>
    <w:p w14:paraId="49BAFFB1" w14:textId="77777777" w:rsidR="00CD1F2D" w:rsidRDefault="00CD1F2D">
      <w:pPr>
        <w:pStyle w:val="NormalWeb"/>
        <w:divId w:val="162747093"/>
        <w:rPr>
          <w:rFonts w:ascii="Segoe UI" w:hAnsi="Segoe UI" w:cs="Segoe UI"/>
          <w:color w:val="333333"/>
          <w:lang w:val="en"/>
        </w:rPr>
      </w:pPr>
      <w:r>
        <w:rPr>
          <w:rStyle w:val="Emphasis"/>
          <w:rFonts w:ascii="Segoe UI" w:hAnsi="Segoe UI" w:cs="Segoe UI"/>
          <w:color w:val="333333"/>
          <w:lang w:val="en"/>
        </w:rPr>
        <w:t xml:space="preserve">Therapeutic Properties </w:t>
      </w:r>
      <w:r>
        <w:rPr>
          <w:rFonts w:ascii="Segoe UI" w:hAnsi="Segoe UI" w:cs="Segoe UI"/>
          <w:color w:val="333333"/>
          <w:vertAlign w:val="superscript"/>
          <w:lang w:val="en"/>
        </w:rPr>
        <w:t xml:space="preserve">[4, 7] </w:t>
      </w:r>
    </w:p>
    <w:p w14:paraId="25F003AB" w14:textId="77777777" w:rsidR="00CD1F2D" w:rsidRDefault="00CD1F2D">
      <w:pPr>
        <w:numPr>
          <w:ilvl w:val="0"/>
          <w:numId w:val="84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Superior antioxidant capacity: exceeds vitamin C activity </w:t>
      </w:r>
    </w:p>
    <w:p w14:paraId="03C96CD9" w14:textId="77777777" w:rsidR="00CD1F2D" w:rsidRDefault="00CD1F2D">
      <w:pPr>
        <w:numPr>
          <w:ilvl w:val="0"/>
          <w:numId w:val="84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action: reduces inflammatory mediators </w:t>
      </w:r>
    </w:p>
    <w:p w14:paraId="61617D5F" w14:textId="77777777" w:rsidR="00CD1F2D" w:rsidRDefault="00CD1F2D">
      <w:pPr>
        <w:numPr>
          <w:ilvl w:val="0"/>
          <w:numId w:val="84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Hepatoprotection: protects liver tissue from damage </w:t>
      </w:r>
    </w:p>
    <w:p w14:paraId="74139CB8" w14:textId="77777777" w:rsidR="00CD1F2D" w:rsidRDefault="00CD1F2D">
      <w:pPr>
        <w:numPr>
          <w:ilvl w:val="0"/>
          <w:numId w:val="84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inhibits pathogenic microorganisms </w:t>
      </w:r>
    </w:p>
    <w:p w14:paraId="2F703EAC" w14:textId="77777777" w:rsidR="00CD1F2D" w:rsidRDefault="00CD1F2D">
      <w:pPr>
        <w:numPr>
          <w:ilvl w:val="0"/>
          <w:numId w:val="84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Wound healing: accelerates tissue repair </w:t>
      </w:r>
    </w:p>
    <w:p w14:paraId="002121D5"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2. Mucilage: Polysaccharide Matrix </w:t>
      </w:r>
    </w:p>
    <w:p w14:paraId="121B9796"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Mucilage consists of a complex branched polysaccharide network containing: </w:t>
      </w:r>
    </w:p>
    <w:p w14:paraId="4793199A" w14:textId="77777777" w:rsidR="00CD1F2D" w:rsidRDefault="00CD1F2D">
      <w:pPr>
        <w:numPr>
          <w:ilvl w:val="0"/>
          <w:numId w:val="845"/>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Arabinose </w:t>
      </w:r>
    </w:p>
    <w:p w14:paraId="714A156C" w14:textId="77777777" w:rsidR="00CD1F2D" w:rsidRDefault="00CD1F2D">
      <w:pPr>
        <w:numPr>
          <w:ilvl w:val="0"/>
          <w:numId w:val="845"/>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Galactose </w:t>
      </w:r>
    </w:p>
    <w:p w14:paraId="4224B28A" w14:textId="77777777" w:rsidR="00CD1F2D" w:rsidRDefault="00CD1F2D">
      <w:pPr>
        <w:numPr>
          <w:ilvl w:val="0"/>
          <w:numId w:val="845"/>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Rhamnose </w:t>
      </w:r>
    </w:p>
    <w:p w14:paraId="14E23DF7" w14:textId="77777777" w:rsidR="00CD1F2D" w:rsidRDefault="00CD1F2D">
      <w:pPr>
        <w:numPr>
          <w:ilvl w:val="0"/>
          <w:numId w:val="845"/>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Xylose </w:t>
      </w:r>
    </w:p>
    <w:p w14:paraId="466FDA70" w14:textId="77777777" w:rsidR="00CD1F2D" w:rsidRDefault="00CD1F2D">
      <w:pPr>
        <w:numPr>
          <w:ilvl w:val="0"/>
          <w:numId w:val="845"/>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Galacturonic acid </w:t>
      </w:r>
    </w:p>
    <w:p w14:paraId="4C1BCCE2" w14:textId="77777777" w:rsidR="00CD1F2D" w:rsidRDefault="00CD1F2D">
      <w:pPr>
        <w:pStyle w:val="NormalWeb"/>
        <w:divId w:val="162747093"/>
        <w:rPr>
          <w:rFonts w:ascii="Segoe UI" w:hAnsi="Segoe UI" w:cs="Segoe UI"/>
          <w:color w:val="333333"/>
          <w:lang w:val="en"/>
        </w:rPr>
      </w:pPr>
      <w:r>
        <w:rPr>
          <w:rStyle w:val="Emphasis"/>
          <w:rFonts w:ascii="Segoe UI" w:hAnsi="Segoe UI" w:cs="Segoe UI"/>
          <w:color w:val="333333"/>
          <w:lang w:val="en"/>
        </w:rPr>
        <w:t xml:space="preserve">Biological Activities </w:t>
      </w:r>
      <w:r>
        <w:rPr>
          <w:rFonts w:ascii="Segoe UI" w:hAnsi="Segoe UI" w:cs="Segoe UI"/>
          <w:color w:val="333333"/>
          <w:vertAlign w:val="superscript"/>
          <w:lang w:val="en"/>
        </w:rPr>
        <w:t xml:space="preserve">[8] </w:t>
      </w:r>
    </w:p>
    <w:p w14:paraId="618FDDE8" w14:textId="77777777" w:rsidR="00CD1F2D" w:rsidRDefault="00CD1F2D">
      <w:pPr>
        <w:numPr>
          <w:ilvl w:val="0"/>
          <w:numId w:val="84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Wound healing acceleration: promotes tissue regeneration </w:t>
      </w:r>
    </w:p>
    <w:p w14:paraId="6740E505" w14:textId="77777777" w:rsidR="00CD1F2D" w:rsidRDefault="00CD1F2D">
      <w:pPr>
        <w:numPr>
          <w:ilvl w:val="0"/>
          <w:numId w:val="84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Barrier formation: creates protective moisturizing layer </w:t>
      </w:r>
    </w:p>
    <w:p w14:paraId="3F9EE58E" w14:textId="77777777" w:rsidR="00CD1F2D" w:rsidRDefault="00CD1F2D">
      <w:pPr>
        <w:numPr>
          <w:ilvl w:val="0"/>
          <w:numId w:val="84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reduces tissue inflammation </w:t>
      </w:r>
    </w:p>
    <w:p w14:paraId="4DD95246" w14:textId="77777777" w:rsidR="00CD1F2D" w:rsidRDefault="00CD1F2D">
      <w:pPr>
        <w:numPr>
          <w:ilvl w:val="0"/>
          <w:numId w:val="84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Prebiotic function: supports beneficial gut microbiota </w:t>
      </w:r>
    </w:p>
    <w:p w14:paraId="25363188" w14:textId="77777777" w:rsidR="00CD1F2D" w:rsidRDefault="00CD1F2D">
      <w:pPr>
        <w:numPr>
          <w:ilvl w:val="0"/>
          <w:numId w:val="84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Glycemic control: modulates blood glucose levels </w:t>
      </w:r>
    </w:p>
    <w:p w14:paraId="2B16E9AD"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3. Phenolic Compounds </w:t>
      </w:r>
    </w:p>
    <w:p w14:paraId="290F5F53" w14:textId="77777777" w:rsidR="00CD1F2D" w:rsidRDefault="00CD1F2D">
      <w:pPr>
        <w:numPr>
          <w:ilvl w:val="0"/>
          <w:numId w:val="847"/>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Quercetin (C₁₅H₁₀O₇)</w:t>
      </w:r>
      <w:r>
        <w:rPr>
          <w:rFonts w:ascii="Segoe UI" w:eastAsia="Times New Roman" w:hAnsi="Segoe UI" w:cs="Segoe UI"/>
          <w:color w:val="333333"/>
          <w:lang w:val="en"/>
        </w:rPr>
        <w:t xml:space="preserve"> </w:t>
      </w:r>
    </w:p>
    <w:p w14:paraId="4DC8C5F3" w14:textId="77777777" w:rsidR="00CD1F2D" w:rsidRDefault="00CD1F2D">
      <w:pPr>
        <w:pStyle w:val="NormalWeb"/>
        <w:jc w:val="center"/>
        <w:divId w:val="162747093"/>
        <w:rPr>
          <w:rFonts w:ascii="Segoe UI" w:hAnsi="Segoe UI" w:cs="Segoe UI"/>
          <w:color w:val="333333"/>
          <w:lang w:val="en"/>
        </w:rPr>
      </w:pPr>
      <w:r>
        <w:rPr>
          <w:rFonts w:ascii="Segoe UI" w:hAnsi="Segoe UI" w:cs="Segoe UI"/>
          <w:noProof/>
          <w:color w:val="333333"/>
          <w:lang w:val="en"/>
        </w:rPr>
        <w:drawing>
          <wp:inline distT="0" distB="0" distL="0" distR="0" wp14:anchorId="6666283C" wp14:editId="78228493">
            <wp:extent cx="2857500" cy="1914525"/>
            <wp:effectExtent l="0" t="0" r="0" b="952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link="rId1009">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14:paraId="2A5ECA1B" w14:textId="77777777" w:rsidR="00CD1F2D" w:rsidRDefault="00CD1F2D">
      <w:pPr>
        <w:pStyle w:val="NormalWeb"/>
        <w:jc w:val="center"/>
        <w:divId w:val="162747093"/>
        <w:rPr>
          <w:rFonts w:ascii="Segoe UI" w:hAnsi="Segoe UI" w:cs="Segoe UI"/>
          <w:color w:val="333333"/>
          <w:lang w:val="en"/>
        </w:rPr>
      </w:pPr>
      <w:r>
        <w:rPr>
          <w:rStyle w:val="Strong"/>
          <w:rFonts w:ascii="Segoe UI" w:hAnsi="Segoe UI" w:cs="Segoe UI"/>
          <w:color w:val="333333"/>
          <w:lang w:val="en"/>
        </w:rPr>
        <w:t xml:space="preserve">Fig 67.4: Chemical structure of Quercetin, a key phenolic compound found in the Brittle Prickly Pear. </w:t>
      </w:r>
    </w:p>
    <w:p w14:paraId="117C2496" w14:textId="77777777" w:rsidR="00CD1F2D" w:rsidRDefault="00CD1F2D">
      <w:pPr>
        <w:numPr>
          <w:ilvl w:val="0"/>
          <w:numId w:val="848"/>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Kaempferol (C₁₅H₁₀O₆)</w:t>
      </w:r>
      <w:r>
        <w:rPr>
          <w:rFonts w:ascii="Segoe UI" w:eastAsia="Times New Roman" w:hAnsi="Segoe UI" w:cs="Segoe UI"/>
          <w:color w:val="333333"/>
          <w:lang w:val="en"/>
        </w:rPr>
        <w:t xml:space="preserve"> </w:t>
      </w:r>
    </w:p>
    <w:p w14:paraId="62943980" w14:textId="77777777" w:rsidR="00CD1F2D" w:rsidRDefault="00CD1F2D">
      <w:pPr>
        <w:numPr>
          <w:ilvl w:val="0"/>
          <w:numId w:val="848"/>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Isorhamnetin (C₁₆H₁₂O₇)</w:t>
      </w:r>
      <w:r>
        <w:rPr>
          <w:rFonts w:ascii="Segoe UI" w:eastAsia="Times New Roman" w:hAnsi="Segoe UI" w:cs="Segoe UI"/>
          <w:color w:val="333333"/>
          <w:lang w:val="en"/>
        </w:rPr>
        <w:t xml:space="preserve"> </w:t>
      </w:r>
    </w:p>
    <w:p w14:paraId="6B6EC761" w14:textId="77777777" w:rsidR="00CD1F2D" w:rsidRDefault="00CD1F2D">
      <w:pPr>
        <w:numPr>
          <w:ilvl w:val="0"/>
          <w:numId w:val="848"/>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Rutin </w:t>
      </w:r>
    </w:p>
    <w:p w14:paraId="13E3B2F3" w14:textId="77777777" w:rsidR="00CD1F2D" w:rsidRDefault="00CD1F2D">
      <w:pPr>
        <w:pStyle w:val="NormalWeb"/>
        <w:divId w:val="162747093"/>
        <w:rPr>
          <w:rFonts w:ascii="Segoe UI" w:hAnsi="Segoe UI" w:cs="Segoe UI"/>
          <w:color w:val="333333"/>
          <w:lang w:val="en"/>
        </w:rPr>
      </w:pPr>
      <w:r>
        <w:rPr>
          <w:rStyle w:val="Emphasis"/>
          <w:rFonts w:ascii="Segoe UI" w:hAnsi="Segoe UI" w:cs="Segoe UI"/>
          <w:color w:val="333333"/>
          <w:lang w:val="en"/>
        </w:rPr>
        <w:t xml:space="preserve">Phenolic Acids Present </w:t>
      </w:r>
    </w:p>
    <w:p w14:paraId="2154DE89" w14:textId="77777777" w:rsidR="00CD1F2D" w:rsidRDefault="00CD1F2D">
      <w:pPr>
        <w:numPr>
          <w:ilvl w:val="0"/>
          <w:numId w:val="849"/>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Ferulic acid </w:t>
      </w:r>
    </w:p>
    <w:p w14:paraId="4FE9E178" w14:textId="77777777" w:rsidR="00CD1F2D" w:rsidRDefault="00CD1F2D">
      <w:pPr>
        <w:numPr>
          <w:ilvl w:val="0"/>
          <w:numId w:val="849"/>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Caffeic acid </w:t>
      </w:r>
    </w:p>
    <w:p w14:paraId="5A7B9F2B" w14:textId="77777777" w:rsidR="00CD1F2D" w:rsidRDefault="00CD1F2D">
      <w:pPr>
        <w:numPr>
          <w:ilvl w:val="0"/>
          <w:numId w:val="849"/>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p-Coumaric acid </w:t>
      </w:r>
    </w:p>
    <w:p w14:paraId="53962803" w14:textId="77777777" w:rsidR="00CD1F2D" w:rsidRDefault="00CD1F2D">
      <w:pPr>
        <w:numPr>
          <w:ilvl w:val="0"/>
          <w:numId w:val="849"/>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Gallic acid </w:t>
      </w:r>
    </w:p>
    <w:p w14:paraId="4289CA70" w14:textId="77777777" w:rsidR="00CD1F2D" w:rsidRDefault="00CD1F2D">
      <w:pPr>
        <w:pStyle w:val="NormalWeb"/>
        <w:divId w:val="162747093"/>
        <w:rPr>
          <w:rFonts w:ascii="Segoe UI" w:hAnsi="Segoe UI" w:cs="Segoe UI"/>
          <w:color w:val="333333"/>
          <w:lang w:val="en"/>
        </w:rPr>
      </w:pPr>
      <w:r>
        <w:rPr>
          <w:rStyle w:val="Emphasis"/>
          <w:rFonts w:ascii="Segoe UI" w:hAnsi="Segoe UI" w:cs="Segoe UI"/>
          <w:color w:val="333333"/>
          <w:lang w:val="en"/>
        </w:rPr>
        <w:t xml:space="preserve">Pharmacological Effects </w:t>
      </w:r>
      <w:r>
        <w:rPr>
          <w:rFonts w:ascii="Segoe UI" w:hAnsi="Segoe UI" w:cs="Segoe UI"/>
          <w:color w:val="333333"/>
          <w:vertAlign w:val="superscript"/>
          <w:lang w:val="en"/>
        </w:rPr>
        <w:t xml:space="preserve">[4, 8] </w:t>
      </w:r>
    </w:p>
    <w:p w14:paraId="3B28123D" w14:textId="77777777" w:rsidR="00CD1F2D" w:rsidRDefault="00CD1F2D">
      <w:pPr>
        <w:numPr>
          <w:ilvl w:val="0"/>
          <w:numId w:val="850"/>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neutralizes free radicals </w:t>
      </w:r>
    </w:p>
    <w:p w14:paraId="0B50890D" w14:textId="77777777" w:rsidR="00CD1F2D" w:rsidRDefault="00CD1F2D">
      <w:pPr>
        <w:numPr>
          <w:ilvl w:val="0"/>
          <w:numId w:val="850"/>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Anti-inflammatory properties: reduces inflammatory responses </w:t>
      </w:r>
    </w:p>
    <w:p w14:paraId="2BA677DD" w14:textId="77777777" w:rsidR="00CD1F2D" w:rsidRDefault="00CD1F2D">
      <w:pPr>
        <w:numPr>
          <w:ilvl w:val="0"/>
          <w:numId w:val="850"/>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Antimicrobial action: combats microbial infections </w:t>
      </w:r>
    </w:p>
    <w:p w14:paraId="2C511F58" w14:textId="77777777" w:rsidR="00CD1F2D" w:rsidRDefault="00CD1F2D">
      <w:pPr>
        <w:numPr>
          <w:ilvl w:val="0"/>
          <w:numId w:val="850"/>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Cardiovascular protection: supports heart health </w:t>
      </w:r>
    </w:p>
    <w:p w14:paraId="3F2C4670" w14:textId="77777777" w:rsidR="00CD1F2D" w:rsidRDefault="00CD1F2D">
      <w:pPr>
        <w:numPr>
          <w:ilvl w:val="0"/>
          <w:numId w:val="850"/>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Anti-diabetic effects: improves glucose metabolism </w:t>
      </w:r>
    </w:p>
    <w:p w14:paraId="20971DDE"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4. Ascorbic Acid (Vitamin C) </w:t>
      </w:r>
    </w:p>
    <w:p w14:paraId="606185B1"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Molecular formula: </w:t>
      </w:r>
      <w:r>
        <w:rPr>
          <w:rFonts w:ascii="Segoe UI" w:hAnsi="Segoe UI" w:cs="Segoe UI"/>
          <w:color w:val="333333"/>
          <w:lang w:val="en"/>
        </w:rPr>
        <w:t>C₆H₈O₆</w:t>
      </w:r>
      <w:r>
        <w:rPr>
          <w:rFonts w:ascii="Segoe UI" w:hAnsi="Segoe UI" w:cs="Segoe UI"/>
          <w:color w:val="333333"/>
          <w:lang w:val="en"/>
        </w:rPr>
        <w:t xml:space="preserve"> </w:t>
      </w:r>
    </w:p>
    <w:p w14:paraId="1852D269"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Concentration </w:t>
      </w:r>
      <w:r>
        <w:rPr>
          <w:rFonts w:ascii="Segoe UI" w:hAnsi="Segoe UI" w:cs="Segoe UI"/>
          <w:color w:val="333333"/>
          <w:lang w:val="en"/>
        </w:rPr>
        <w:t xml:space="preserve">: 20-40 mg per 100g fresh fruit (high levels) </w:t>
      </w:r>
    </w:p>
    <w:p w14:paraId="3C5ECA54" w14:textId="77777777" w:rsidR="00CD1F2D" w:rsidRDefault="00CD1F2D">
      <w:pPr>
        <w:pStyle w:val="NormalWeb"/>
        <w:divId w:val="162747093"/>
        <w:rPr>
          <w:rFonts w:ascii="Segoe UI" w:hAnsi="Segoe UI" w:cs="Segoe UI"/>
          <w:color w:val="333333"/>
          <w:lang w:val="en"/>
        </w:rPr>
      </w:pPr>
      <w:r>
        <w:rPr>
          <w:rStyle w:val="Emphasis"/>
          <w:rFonts w:ascii="Segoe UI" w:hAnsi="Segoe UI" w:cs="Segoe UI"/>
          <w:color w:val="333333"/>
          <w:lang w:val="en"/>
        </w:rPr>
        <w:t xml:space="preserve">Physiological Functions </w:t>
      </w:r>
      <w:r>
        <w:rPr>
          <w:rFonts w:ascii="Segoe UI" w:hAnsi="Segoe UI" w:cs="Segoe UI"/>
          <w:color w:val="333333"/>
          <w:vertAlign w:val="superscript"/>
          <w:lang w:val="en"/>
        </w:rPr>
        <w:t xml:space="preserve">[6] </w:t>
      </w:r>
    </w:p>
    <w:p w14:paraId="1B84DD99" w14:textId="77777777" w:rsidR="00CD1F2D" w:rsidRDefault="00CD1F2D">
      <w:pPr>
        <w:numPr>
          <w:ilvl w:val="0"/>
          <w:numId w:val="851"/>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Collagen synthesis: essential cofactor for hydroxylation reactions </w:t>
      </w:r>
    </w:p>
    <w:p w14:paraId="5335EB55" w14:textId="77777777" w:rsidR="00CD1F2D" w:rsidRDefault="00CD1F2D">
      <w:pPr>
        <w:numPr>
          <w:ilvl w:val="0"/>
          <w:numId w:val="851"/>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Immune enhancement: strengthens immune system function </w:t>
      </w:r>
    </w:p>
    <w:p w14:paraId="5691F0EC" w14:textId="77777777" w:rsidR="00CD1F2D" w:rsidRDefault="00CD1F2D">
      <w:pPr>
        <w:numPr>
          <w:ilvl w:val="0"/>
          <w:numId w:val="851"/>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scavenges reactive oxygen species </w:t>
      </w:r>
    </w:p>
    <w:p w14:paraId="37D46DCB" w14:textId="77777777" w:rsidR="00CD1F2D" w:rsidRDefault="00CD1F2D">
      <w:pPr>
        <w:numPr>
          <w:ilvl w:val="0"/>
          <w:numId w:val="851"/>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Wound healing: accelerates tissue repair processes </w:t>
      </w:r>
    </w:p>
    <w:p w14:paraId="6B84D956"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5. Lipid Components </w:t>
      </w:r>
    </w:p>
    <w:p w14:paraId="6292BB37" w14:textId="77777777" w:rsidR="00CD1F2D" w:rsidRDefault="00CD1F2D">
      <w:pPr>
        <w:numPr>
          <w:ilvl w:val="0"/>
          <w:numId w:val="852"/>
        </w:numPr>
        <w:spacing w:before="100" w:beforeAutospacing="1" w:after="100" w:afterAutospacing="1"/>
        <w:divId w:val="16274709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Linoleic acid </w:t>
      </w:r>
      <w:r>
        <w:rPr>
          <w:rFonts w:ascii="Segoe UI" w:eastAsia="Times New Roman" w:hAnsi="Segoe UI" w:cs="Segoe UI"/>
          <w:color w:val="333333"/>
          <w:lang w:val="en"/>
        </w:rPr>
        <w:t>(Omega-6): C₁₈H₃₂O₂</w:t>
      </w:r>
      <w:r>
        <w:rPr>
          <w:rFonts w:ascii="Segoe UI" w:eastAsia="Times New Roman" w:hAnsi="Segoe UI" w:cs="Segoe UI"/>
          <w:color w:val="333333"/>
          <w:lang w:val="en"/>
        </w:rPr>
        <w:t xml:space="preserve"> </w:t>
      </w:r>
    </w:p>
    <w:p w14:paraId="32251A4D" w14:textId="77777777" w:rsidR="00CD1F2D" w:rsidRDefault="00CD1F2D">
      <w:pPr>
        <w:numPr>
          <w:ilvl w:val="0"/>
          <w:numId w:val="852"/>
        </w:numPr>
        <w:spacing w:before="100" w:beforeAutospacing="1" w:after="100" w:afterAutospacing="1"/>
        <w:divId w:val="16274709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Oleic acid </w:t>
      </w:r>
      <w:r>
        <w:rPr>
          <w:rFonts w:ascii="Segoe UI" w:eastAsia="Times New Roman" w:hAnsi="Segoe UI" w:cs="Segoe UI"/>
          <w:color w:val="333333"/>
          <w:lang w:val="en"/>
        </w:rPr>
        <w:t xml:space="preserve">(Omega-9) </w:t>
      </w:r>
    </w:p>
    <w:p w14:paraId="546ED656" w14:textId="77777777" w:rsidR="00CD1F2D" w:rsidRDefault="00CD1F2D">
      <w:pPr>
        <w:numPr>
          <w:ilvl w:val="0"/>
          <w:numId w:val="852"/>
        </w:numPr>
        <w:spacing w:before="100" w:beforeAutospacing="1" w:after="100" w:afterAutospacing="1"/>
        <w:divId w:val="16274709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Palmitic acid </w:t>
      </w:r>
    </w:p>
    <w:p w14:paraId="3B217D54" w14:textId="77777777" w:rsidR="00CD1F2D" w:rsidRDefault="00CD1F2D">
      <w:pPr>
        <w:pStyle w:val="NormalWeb"/>
        <w:divId w:val="162747093"/>
        <w:rPr>
          <w:rFonts w:ascii="Segoe UI" w:hAnsi="Segoe UI" w:cs="Segoe UI"/>
          <w:color w:val="333333"/>
          <w:lang w:val="en"/>
        </w:rPr>
      </w:pPr>
      <w:r>
        <w:rPr>
          <w:rStyle w:val="Emphasis"/>
          <w:rFonts w:ascii="Segoe UI" w:hAnsi="Segoe UI" w:cs="Segoe UI"/>
          <w:color w:val="333333"/>
          <w:lang w:val="en"/>
        </w:rPr>
        <w:t xml:space="preserve">Phytosterols </w:t>
      </w:r>
    </w:p>
    <w:p w14:paraId="0ED1E26D" w14:textId="77777777" w:rsidR="00CD1F2D" w:rsidRDefault="00CD1F2D">
      <w:pPr>
        <w:numPr>
          <w:ilvl w:val="0"/>
          <w:numId w:val="853"/>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β-sitosterol </w:t>
      </w:r>
    </w:p>
    <w:p w14:paraId="24E81A15" w14:textId="77777777" w:rsidR="00CD1F2D" w:rsidRDefault="00CD1F2D">
      <w:pPr>
        <w:numPr>
          <w:ilvl w:val="0"/>
          <w:numId w:val="853"/>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Campesterol </w:t>
      </w:r>
    </w:p>
    <w:p w14:paraId="773D7117" w14:textId="77777777" w:rsidR="00CD1F2D" w:rsidRDefault="00CD1F2D">
      <w:pPr>
        <w:pStyle w:val="NormalWeb"/>
        <w:divId w:val="162747093"/>
        <w:rPr>
          <w:rFonts w:ascii="Segoe UI" w:hAnsi="Segoe UI" w:cs="Segoe UI"/>
          <w:color w:val="333333"/>
          <w:lang w:val="en"/>
        </w:rPr>
      </w:pPr>
      <w:r>
        <w:rPr>
          <w:rStyle w:val="Emphasis"/>
          <w:rFonts w:ascii="Segoe UI" w:hAnsi="Segoe UI" w:cs="Segoe UI"/>
          <w:color w:val="333333"/>
          <w:lang w:val="en"/>
        </w:rPr>
        <w:t xml:space="preserve">Therapeutic Effects </w:t>
      </w:r>
      <w:r>
        <w:rPr>
          <w:rFonts w:ascii="Segoe UI" w:hAnsi="Segoe UI" w:cs="Segoe UI"/>
          <w:color w:val="333333"/>
          <w:vertAlign w:val="superscript"/>
          <w:lang w:val="en"/>
        </w:rPr>
        <w:t xml:space="preserve">[6, 8] </w:t>
      </w:r>
    </w:p>
    <w:p w14:paraId="0B287AEA" w14:textId="77777777" w:rsidR="00CD1F2D" w:rsidRDefault="00CD1F2D">
      <w:pPr>
        <w:numPr>
          <w:ilvl w:val="0"/>
          <w:numId w:val="85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action: reduces inflammatory signaling </w:t>
      </w:r>
    </w:p>
    <w:p w14:paraId="2B002AB7" w14:textId="77777777" w:rsidR="00CD1F2D" w:rsidRDefault="00CD1F2D">
      <w:pPr>
        <w:numPr>
          <w:ilvl w:val="0"/>
          <w:numId w:val="85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Skin barrier enhancement: improves epidermal function </w:t>
      </w:r>
    </w:p>
    <w:p w14:paraId="407381CD" w14:textId="77777777" w:rsidR="00CD1F2D" w:rsidRDefault="00CD1F2D">
      <w:pPr>
        <w:numPr>
          <w:ilvl w:val="0"/>
          <w:numId w:val="85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Cholesterol regulation: modulates lipid metabolism </w:t>
      </w:r>
    </w:p>
    <w:p w14:paraId="2A476EB7" w14:textId="77777777" w:rsidR="00CD1F2D" w:rsidRDefault="00CD1F2D">
      <w:pPr>
        <w:numPr>
          <w:ilvl w:val="0"/>
          <w:numId w:val="854"/>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Membrane stability: maintains cellular integrity </w:t>
      </w:r>
    </w:p>
    <w:p w14:paraId="116F22C6"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6. Mineral Profile </w:t>
      </w:r>
    </w:p>
    <w:p w14:paraId="6F95B38F" w14:textId="77777777" w:rsidR="00CD1F2D" w:rsidRDefault="00CD1F2D">
      <w:pPr>
        <w:numPr>
          <w:ilvl w:val="0"/>
          <w:numId w:val="855"/>
        </w:numPr>
        <w:spacing w:before="100" w:beforeAutospacing="1" w:after="100" w:afterAutospacing="1"/>
        <w:divId w:val="16274709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Calcium </w:t>
      </w:r>
      <w:r>
        <w:rPr>
          <w:rFonts w:ascii="Segoe UI" w:eastAsia="Times New Roman" w:hAnsi="Segoe UI" w:cs="Segoe UI"/>
          <w:color w:val="333333"/>
          <w:lang w:val="en"/>
        </w:rPr>
        <w:t>(Ca²⁺)</w:t>
      </w:r>
      <w:r>
        <w:rPr>
          <w:rFonts w:ascii="Segoe UI" w:eastAsia="Times New Roman" w:hAnsi="Segoe UI" w:cs="Segoe UI"/>
          <w:color w:val="333333"/>
          <w:lang w:val="en"/>
        </w:rPr>
        <w:t xml:space="preserve"> </w:t>
      </w:r>
    </w:p>
    <w:p w14:paraId="5D16668A" w14:textId="77777777" w:rsidR="00CD1F2D" w:rsidRDefault="00CD1F2D">
      <w:pPr>
        <w:numPr>
          <w:ilvl w:val="0"/>
          <w:numId w:val="855"/>
        </w:numPr>
        <w:spacing w:before="100" w:beforeAutospacing="1" w:after="100" w:afterAutospacing="1"/>
        <w:divId w:val="16274709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Magnesium </w:t>
      </w:r>
      <w:r>
        <w:rPr>
          <w:rFonts w:ascii="Segoe UI" w:eastAsia="Times New Roman" w:hAnsi="Segoe UI" w:cs="Segoe UI"/>
          <w:color w:val="333333"/>
          <w:lang w:val="en"/>
        </w:rPr>
        <w:t>(Mg²⁺)</w:t>
      </w:r>
      <w:r>
        <w:rPr>
          <w:rFonts w:ascii="Segoe UI" w:eastAsia="Times New Roman" w:hAnsi="Segoe UI" w:cs="Segoe UI"/>
          <w:color w:val="333333"/>
          <w:lang w:val="en"/>
        </w:rPr>
        <w:t xml:space="preserve"> </w:t>
      </w:r>
    </w:p>
    <w:p w14:paraId="3F68A40F" w14:textId="77777777" w:rsidR="00CD1F2D" w:rsidRDefault="00CD1F2D">
      <w:pPr>
        <w:numPr>
          <w:ilvl w:val="0"/>
          <w:numId w:val="855"/>
        </w:numPr>
        <w:spacing w:before="100" w:beforeAutospacing="1" w:after="100" w:afterAutospacing="1"/>
        <w:divId w:val="16274709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Potassium </w:t>
      </w:r>
      <w:r>
        <w:rPr>
          <w:rFonts w:ascii="Segoe UI" w:eastAsia="Times New Roman" w:hAnsi="Segoe UI" w:cs="Segoe UI"/>
          <w:color w:val="333333"/>
          <w:lang w:val="en"/>
        </w:rPr>
        <w:t>(K⁺)</w:t>
      </w:r>
      <w:r>
        <w:rPr>
          <w:rFonts w:ascii="Segoe UI" w:eastAsia="Times New Roman" w:hAnsi="Segoe UI" w:cs="Segoe UI"/>
          <w:color w:val="333333"/>
          <w:lang w:val="en"/>
        </w:rPr>
        <w:t xml:space="preserve"> </w:t>
      </w:r>
    </w:p>
    <w:p w14:paraId="2C6AAAD1" w14:textId="77777777" w:rsidR="00CD1F2D" w:rsidRDefault="00CD1F2D">
      <w:pPr>
        <w:numPr>
          <w:ilvl w:val="0"/>
          <w:numId w:val="855"/>
        </w:numPr>
        <w:spacing w:before="100" w:beforeAutospacing="1" w:after="100" w:afterAutospacing="1"/>
        <w:divId w:val="16274709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Iron </w:t>
      </w:r>
      <w:r>
        <w:rPr>
          <w:rFonts w:ascii="Segoe UI" w:eastAsia="Times New Roman" w:hAnsi="Segoe UI" w:cs="Segoe UI"/>
          <w:color w:val="333333"/>
          <w:lang w:val="en"/>
        </w:rPr>
        <w:t>(Fe³⁺)</w:t>
      </w:r>
      <w:r>
        <w:rPr>
          <w:rFonts w:ascii="Segoe UI" w:eastAsia="Times New Roman" w:hAnsi="Segoe UI" w:cs="Segoe UI"/>
          <w:color w:val="333333"/>
          <w:lang w:val="en"/>
        </w:rPr>
        <w:t xml:space="preserve"> </w:t>
      </w:r>
    </w:p>
    <w:p w14:paraId="1327E5D3" w14:textId="77777777" w:rsidR="00CD1F2D" w:rsidRDefault="00CD1F2D">
      <w:pPr>
        <w:numPr>
          <w:ilvl w:val="0"/>
          <w:numId w:val="855"/>
        </w:numPr>
        <w:spacing w:before="100" w:beforeAutospacing="1" w:after="100" w:afterAutospacing="1"/>
        <w:divId w:val="16274709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Zinc </w:t>
      </w:r>
      <w:r>
        <w:rPr>
          <w:rFonts w:ascii="Segoe UI" w:eastAsia="Times New Roman" w:hAnsi="Segoe UI" w:cs="Segoe UI"/>
          <w:color w:val="333333"/>
          <w:lang w:val="en"/>
        </w:rPr>
        <w:t>(Zn²⁺)</w:t>
      </w:r>
      <w:r>
        <w:rPr>
          <w:rFonts w:ascii="Segoe UI" w:eastAsia="Times New Roman" w:hAnsi="Segoe UI" w:cs="Segoe UI"/>
          <w:color w:val="333333"/>
          <w:lang w:val="en"/>
        </w:rPr>
        <w:t xml:space="preserve"> </w:t>
      </w:r>
    </w:p>
    <w:p w14:paraId="7CA89795" w14:textId="77777777" w:rsidR="00CD1F2D" w:rsidRDefault="00CD1F2D">
      <w:pPr>
        <w:pStyle w:val="NormalWeb"/>
        <w:divId w:val="162747093"/>
        <w:rPr>
          <w:rFonts w:ascii="Segoe UI" w:hAnsi="Segoe UI" w:cs="Segoe UI"/>
          <w:color w:val="333333"/>
          <w:lang w:val="en"/>
        </w:rPr>
      </w:pPr>
      <w:r>
        <w:rPr>
          <w:rStyle w:val="Emphasis"/>
          <w:rFonts w:ascii="Segoe UI" w:hAnsi="Segoe UI" w:cs="Segoe UI"/>
          <w:color w:val="333333"/>
          <w:lang w:val="en"/>
        </w:rPr>
        <w:t xml:space="preserve">Physiological Roles </w:t>
      </w:r>
      <w:r>
        <w:rPr>
          <w:rFonts w:ascii="Segoe UI" w:hAnsi="Segoe UI" w:cs="Segoe UI"/>
          <w:color w:val="333333"/>
          <w:vertAlign w:val="superscript"/>
          <w:lang w:val="en"/>
        </w:rPr>
        <w:t xml:space="preserve">[6, 8] </w:t>
      </w:r>
    </w:p>
    <w:p w14:paraId="6ACC175A" w14:textId="77777777" w:rsidR="00CD1F2D" w:rsidRDefault="00CD1F2D">
      <w:pPr>
        <w:numPr>
          <w:ilvl w:val="0"/>
          <w:numId w:val="85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Bone health: structural components of bone matrix </w:t>
      </w:r>
    </w:p>
    <w:p w14:paraId="32A8CB03" w14:textId="77777777" w:rsidR="00CD1F2D" w:rsidRDefault="00CD1F2D">
      <w:pPr>
        <w:numPr>
          <w:ilvl w:val="0"/>
          <w:numId w:val="85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Enzyme cofactors: essential for enzymatic reactions </w:t>
      </w:r>
    </w:p>
    <w:p w14:paraId="1080FA8C" w14:textId="77777777" w:rsidR="00CD1F2D" w:rsidRDefault="00CD1F2D">
      <w:pPr>
        <w:numPr>
          <w:ilvl w:val="0"/>
          <w:numId w:val="85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Electrolyte balance: maintains cellular homeostasis </w:t>
      </w:r>
    </w:p>
    <w:p w14:paraId="3F189923" w14:textId="77777777" w:rsidR="00CD1F2D" w:rsidRDefault="00CD1F2D">
      <w:pPr>
        <w:numPr>
          <w:ilvl w:val="0"/>
          <w:numId w:val="856"/>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Immune support: required for immune cell function </w:t>
      </w:r>
    </w:p>
    <w:p w14:paraId="2DB7AA1C" w14:textId="77777777" w:rsidR="00CD1F2D" w:rsidRDefault="00CD1F2D">
      <w:pPr>
        <w:pStyle w:val="Heading3"/>
        <w:divId w:val="16274709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Toxicological Considerations </w:t>
      </w:r>
    </w:p>
    <w:p w14:paraId="7A05B834"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Generally Safe Profile </w:t>
      </w:r>
      <w:r>
        <w:rPr>
          <w:rFonts w:ascii="Segoe UI" w:hAnsi="Segoe UI" w:cs="Segoe UI"/>
          <w:color w:val="333333"/>
          <w:vertAlign w:val="superscript"/>
          <w:lang w:val="en"/>
        </w:rPr>
        <w:t xml:space="preserve">[2] </w:t>
      </w:r>
    </w:p>
    <w:p w14:paraId="4878A065" w14:textId="77777777" w:rsidR="00CD1F2D" w:rsidRDefault="00CD1F2D">
      <w:pPr>
        <w:numPr>
          <w:ilvl w:val="0"/>
          <w:numId w:val="857"/>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Low toxicity reported in traditional and modern use </w:t>
      </w:r>
    </w:p>
    <w:p w14:paraId="56AE261F" w14:textId="77777777" w:rsidR="00CD1F2D" w:rsidRDefault="00CD1F2D">
      <w:pPr>
        <w:numPr>
          <w:ilvl w:val="0"/>
          <w:numId w:val="857"/>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GRAS (Generally Recognized as Safe) status for food use </w:t>
      </w:r>
    </w:p>
    <w:p w14:paraId="71F94E86" w14:textId="77777777" w:rsidR="00CD1F2D" w:rsidRDefault="00CD1F2D">
      <w:pPr>
        <w:numPr>
          <w:ilvl w:val="0"/>
          <w:numId w:val="857"/>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Minimal side effects in therapeutic applications </w:t>
      </w:r>
    </w:p>
    <w:p w14:paraId="04464DAA"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3333"/>
          <w:lang w:val="en"/>
        </w:rPr>
        <w:t xml:space="preserve">Potential Concerns </w:t>
      </w:r>
      <w:r>
        <w:rPr>
          <w:rFonts w:ascii="Segoe UI" w:hAnsi="Segoe UI" w:cs="Segoe UI"/>
          <w:color w:val="333333"/>
          <w:vertAlign w:val="superscript"/>
          <w:lang w:val="en"/>
        </w:rPr>
        <w:t xml:space="preserve">[2] </w:t>
      </w:r>
    </w:p>
    <w:p w14:paraId="181E244A" w14:textId="77777777" w:rsidR="00CD1F2D" w:rsidRDefault="00CD1F2D">
      <w:pPr>
        <w:numPr>
          <w:ilvl w:val="0"/>
          <w:numId w:val="858"/>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High fiber content may cause GI upset in sensitive individuals </w:t>
      </w:r>
    </w:p>
    <w:p w14:paraId="5762E0D5" w14:textId="77777777" w:rsidR="00CD1F2D" w:rsidRDefault="00CD1F2D">
      <w:pPr>
        <w:numPr>
          <w:ilvl w:val="0"/>
          <w:numId w:val="858"/>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Possible interactions with diabetes medications </w:t>
      </w:r>
    </w:p>
    <w:p w14:paraId="07581CD4" w14:textId="77777777" w:rsidR="00CD1F2D" w:rsidRDefault="00CD1F2D">
      <w:pPr>
        <w:numPr>
          <w:ilvl w:val="0"/>
          <w:numId w:val="858"/>
        </w:numPr>
        <w:spacing w:before="100" w:beforeAutospacing="1" w:after="100" w:afterAutospacing="1"/>
        <w:divId w:val="162747093"/>
        <w:rPr>
          <w:rFonts w:ascii="Segoe UI" w:eastAsia="Times New Roman" w:hAnsi="Segoe UI" w:cs="Segoe UI"/>
          <w:color w:val="333333"/>
          <w:lang w:val="en"/>
        </w:rPr>
      </w:pPr>
      <w:r>
        <w:rPr>
          <w:rFonts w:ascii="Segoe UI" w:eastAsia="Times New Roman" w:hAnsi="Segoe UI" w:cs="Segoe UI"/>
          <w:color w:val="333333"/>
          <w:lang w:val="en"/>
        </w:rPr>
        <w:t xml:space="preserve">Oxalate content considerations for kidney stone-prone individuals </w:t>
      </w:r>
    </w:p>
    <w:p w14:paraId="5A56B580" w14:textId="77777777" w:rsidR="00CD1F2D" w:rsidRDefault="00CD1F2D">
      <w:pPr>
        <w:pStyle w:val="NormalWeb"/>
        <w:divId w:val="162747093"/>
        <w:rPr>
          <w:rFonts w:ascii="Segoe UI" w:hAnsi="Segoe UI" w:cs="Segoe UI"/>
          <w:color w:val="333333"/>
          <w:lang w:val="en"/>
        </w:rPr>
      </w:pPr>
      <w:r>
        <w:rPr>
          <w:rStyle w:val="Strong"/>
          <w:rFonts w:ascii="Segoe UI" w:hAnsi="Segoe UI" w:cs="Segoe UI"/>
          <w:color w:val="339966"/>
          <w:lang w:val="en"/>
        </w:rPr>
        <w:t xml:space="preserve">References </w:t>
      </w:r>
    </w:p>
    <w:p w14:paraId="4B7DCA17"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1. American Indian Health Service. (n.d.). </w:t>
      </w:r>
      <w:r>
        <w:rPr>
          <w:rStyle w:val="Emphasis"/>
          <w:rFonts w:ascii="Segoe UI" w:hAnsi="Segoe UI" w:cs="Segoe UI"/>
          <w:color w:val="333333"/>
          <w:lang w:val="en"/>
        </w:rPr>
        <w:t xml:space="preserve">Prickly pear cactus traditional uses </w:t>
      </w:r>
      <w:r>
        <w:rPr>
          <w:rFonts w:ascii="Segoe UI" w:hAnsi="Segoe UI" w:cs="Segoe UI"/>
          <w:color w:val="333333"/>
          <w:lang w:val="en"/>
        </w:rPr>
        <w:t xml:space="preserve">. American Indian Health and Diet Project, University of Kansas. </w:t>
      </w:r>
      <w:hyperlink r:id="rId1010" w:history="1">
        <w:r>
          <w:rPr>
            <w:rStyle w:val="Hyperlink"/>
            <w:rFonts w:ascii="Segoe UI" w:hAnsi="Segoe UI" w:cs="Segoe UI"/>
            <w:lang w:val="en"/>
          </w:rPr>
          <w:t xml:space="preserve">https://aihd.ku.edu/foods/prickly_pear.html </w:t>
        </w:r>
      </w:hyperlink>
    </w:p>
    <w:p w14:paraId="33BE9EFC"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2. Drugs.com. (2025). </w:t>
      </w:r>
      <w:r>
        <w:rPr>
          <w:rStyle w:val="Emphasis"/>
          <w:rFonts w:ascii="Segoe UI" w:hAnsi="Segoe UI" w:cs="Segoe UI"/>
          <w:color w:val="333333"/>
          <w:lang w:val="en"/>
        </w:rPr>
        <w:t xml:space="preserve">Prickly pear uses, benefits &amp; dosage </w:t>
      </w:r>
      <w:r>
        <w:rPr>
          <w:rFonts w:ascii="Segoe UI" w:hAnsi="Segoe UI" w:cs="Segoe UI"/>
          <w:color w:val="333333"/>
          <w:lang w:val="en"/>
        </w:rPr>
        <w:t xml:space="preserve">. </w:t>
      </w:r>
      <w:hyperlink r:id="rId1011" w:history="1">
        <w:r>
          <w:rPr>
            <w:rStyle w:val="Hyperlink"/>
            <w:rFonts w:ascii="Segoe UI" w:hAnsi="Segoe UI" w:cs="Segoe UI"/>
            <w:lang w:val="en"/>
          </w:rPr>
          <w:t xml:space="preserve">https://www.drugs.com/npp/prickly-pear.html </w:t>
        </w:r>
      </w:hyperlink>
    </w:p>
    <w:p w14:paraId="32E60017"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3. Elders and Community members of the Cayoose Creek Band of Sekw’el’was. (n.d.). </w:t>
      </w:r>
    </w:p>
    <w:p w14:paraId="3C9E4454"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4. El-Mir, M. Y., Benslama, O., &amp; El-Bachá, R. S. (2021). Bioactive compounds of </w:t>
      </w:r>
      <w:r>
        <w:rPr>
          <w:rStyle w:val="Emphasis"/>
          <w:rFonts w:ascii="Segoe UI" w:hAnsi="Segoe UI" w:cs="Segoe UI"/>
          <w:color w:val="333333"/>
          <w:lang w:val="en"/>
        </w:rPr>
        <w:t xml:space="preserve">Opuntia </w:t>
      </w:r>
      <w:r>
        <w:rPr>
          <w:rFonts w:ascii="Segoe UI" w:hAnsi="Segoe UI" w:cs="Segoe UI"/>
          <w:color w:val="333333"/>
          <w:lang w:val="en"/>
        </w:rPr>
        <w:t xml:space="preserve">spp. acid fruits. </w:t>
      </w:r>
      <w:r>
        <w:rPr>
          <w:rStyle w:val="Emphasis"/>
          <w:rFonts w:ascii="Segoe UI" w:hAnsi="Segoe UI" w:cs="Segoe UI"/>
          <w:color w:val="333333"/>
          <w:lang w:val="en"/>
        </w:rPr>
        <w:t xml:space="preserve">Antioxidants </w:t>
      </w:r>
      <w:r>
        <w:rPr>
          <w:rFonts w:ascii="Segoe UI" w:hAnsi="Segoe UI" w:cs="Segoe UI"/>
          <w:color w:val="333333"/>
          <w:lang w:val="en"/>
        </w:rPr>
        <w:t xml:space="preserve">, </w:t>
      </w:r>
      <w:r>
        <w:rPr>
          <w:rStyle w:val="Emphasis"/>
          <w:rFonts w:ascii="Segoe UI" w:hAnsi="Segoe UI" w:cs="Segoe UI"/>
          <w:color w:val="333333"/>
          <w:lang w:val="en"/>
        </w:rPr>
        <w:t xml:space="preserve">10 </w:t>
      </w:r>
      <w:r>
        <w:rPr>
          <w:rFonts w:ascii="Segoe UI" w:hAnsi="Segoe UI" w:cs="Segoe UI"/>
          <w:color w:val="333333"/>
          <w:lang w:val="en"/>
        </w:rPr>
        <w:t xml:space="preserve">(12), 1983. </w:t>
      </w:r>
      <w:hyperlink r:id="rId1012" w:history="1">
        <w:r>
          <w:rPr>
            <w:rStyle w:val="Hyperlink"/>
            <w:rFonts w:ascii="Segoe UI" w:hAnsi="Segoe UI" w:cs="Segoe UI"/>
            <w:lang w:val="en"/>
          </w:rPr>
          <w:t xml:space="preserve">https://doi.org/10.3390/antiox10121983 </w:t>
        </w:r>
      </w:hyperlink>
    </w:p>
    <w:p w14:paraId="1EB0196B"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5.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64CBDB9C"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6. Nature Research Intelligence. (2024). Health benefits and nutritional properties of </w:t>
      </w:r>
      <w:r>
        <w:rPr>
          <w:rStyle w:val="Emphasis"/>
          <w:rFonts w:ascii="Segoe UI" w:hAnsi="Segoe UI" w:cs="Segoe UI"/>
          <w:color w:val="333333"/>
          <w:lang w:val="en"/>
        </w:rPr>
        <w:t xml:space="preserve">Opuntia </w:t>
      </w:r>
      <w:r>
        <w:rPr>
          <w:rFonts w:ascii="Segoe UI" w:hAnsi="Segoe UI" w:cs="Segoe UI"/>
          <w:color w:val="333333"/>
          <w:lang w:val="en"/>
        </w:rPr>
        <w:t xml:space="preserve">species. Springer Nature. </w:t>
      </w:r>
      <w:hyperlink r:id="rId1013" w:tgtFrame="_new" w:history="1">
        <w:r>
          <w:rPr>
            <w:rStyle w:val="Hyperlink"/>
            <w:rFonts w:ascii="Segoe UI" w:hAnsi="Segoe UI" w:cs="Segoe UI"/>
            <w:lang w:val="en"/>
          </w:rPr>
          <w:t xml:space="preserve">https://www.nature.com/articles/d43747-024-00123-7 </w:t>
        </w:r>
      </w:hyperlink>
    </w:p>
    <w:p w14:paraId="7BB4E348"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7. Ochoa, M. J., &amp; Hernández, L. (2022). </w:t>
      </w:r>
      <w:r>
        <w:rPr>
          <w:rStyle w:val="Emphasis"/>
          <w:rFonts w:ascii="Segoe UI" w:hAnsi="Segoe UI" w:cs="Segoe UI"/>
          <w:color w:val="333333"/>
          <w:lang w:val="en"/>
        </w:rPr>
        <w:t xml:space="preserve">Opuntia </w:t>
      </w:r>
      <w:r>
        <w:rPr>
          <w:rFonts w:ascii="Segoe UI" w:hAnsi="Segoe UI" w:cs="Segoe UI"/>
          <w:color w:val="333333"/>
          <w:lang w:val="en"/>
        </w:rPr>
        <w:t xml:space="preserve">spp. in human health: A comprehensive summary on its pharmacological, therapeutic and preventive properties. Part 2. </w:t>
      </w:r>
      <w:r>
        <w:rPr>
          <w:rStyle w:val="Emphasis"/>
          <w:rFonts w:ascii="Segoe UI" w:hAnsi="Segoe UI" w:cs="Segoe UI"/>
          <w:color w:val="333333"/>
          <w:lang w:val="en"/>
        </w:rPr>
        <w:t xml:space="preserve">Frontiers in Pharmacology </w:t>
      </w:r>
      <w:r>
        <w:rPr>
          <w:rFonts w:ascii="Segoe UI" w:hAnsi="Segoe UI" w:cs="Segoe UI"/>
          <w:color w:val="333333"/>
          <w:lang w:val="en"/>
        </w:rPr>
        <w:t xml:space="preserve">, </w:t>
      </w:r>
      <w:r>
        <w:rPr>
          <w:rStyle w:val="Emphasis"/>
          <w:rFonts w:ascii="Segoe UI" w:hAnsi="Segoe UI" w:cs="Segoe UI"/>
          <w:color w:val="333333"/>
          <w:lang w:val="en"/>
        </w:rPr>
        <w:t xml:space="preserve">13 </w:t>
      </w:r>
      <w:r>
        <w:rPr>
          <w:rFonts w:ascii="Segoe UI" w:hAnsi="Segoe UI" w:cs="Segoe UI"/>
          <w:color w:val="333333"/>
          <w:lang w:val="en"/>
        </w:rPr>
        <w:t xml:space="preserve">, 9505094. </w:t>
      </w:r>
      <w:hyperlink r:id="rId1014" w:history="1">
        <w:r>
          <w:rPr>
            <w:rStyle w:val="Hyperlink"/>
            <w:rFonts w:ascii="Segoe UI" w:hAnsi="Segoe UI" w:cs="Segoe UI"/>
            <w:lang w:val="en"/>
          </w:rPr>
          <w:t xml:space="preserve">https://doi.org/10.3389/fphar.2022.9505094 </w:t>
        </w:r>
      </w:hyperlink>
    </w:p>
    <w:p w14:paraId="65804BC6"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8. Sáenz, C., Sepúlveda, E., &amp; Matsuhiro, B. (2024). </w:t>
      </w:r>
      <w:r>
        <w:rPr>
          <w:rStyle w:val="Emphasis"/>
          <w:rFonts w:ascii="Segoe UI" w:hAnsi="Segoe UI" w:cs="Segoe UI"/>
          <w:color w:val="333333"/>
          <w:lang w:val="en"/>
        </w:rPr>
        <w:t xml:space="preserve">Opuntia </w:t>
      </w:r>
      <w:r>
        <w:rPr>
          <w:rFonts w:ascii="Segoe UI" w:hAnsi="Segoe UI" w:cs="Segoe UI"/>
          <w:color w:val="333333"/>
          <w:lang w:val="en"/>
        </w:rPr>
        <w:t xml:space="preserve">species: A comprehensive review of chemical composition and bio-pharmacological potential. </w:t>
      </w:r>
      <w:r>
        <w:rPr>
          <w:rStyle w:val="Emphasis"/>
          <w:rFonts w:ascii="Segoe UI" w:hAnsi="Segoe UI" w:cs="Segoe UI"/>
          <w:color w:val="333333"/>
          <w:lang w:val="en"/>
        </w:rPr>
        <w:t xml:space="preserve">Journal of Functional Foods </w:t>
      </w:r>
      <w:r>
        <w:rPr>
          <w:rFonts w:ascii="Segoe UI" w:hAnsi="Segoe UI" w:cs="Segoe UI"/>
          <w:color w:val="333333"/>
          <w:lang w:val="en"/>
        </w:rPr>
        <w:t xml:space="preserve">, </w:t>
      </w:r>
      <w:r>
        <w:rPr>
          <w:rStyle w:val="Emphasis"/>
          <w:rFonts w:ascii="Segoe UI" w:hAnsi="Segoe UI" w:cs="Segoe UI"/>
          <w:color w:val="333333"/>
          <w:lang w:val="en"/>
        </w:rPr>
        <w:t xml:space="preserve">114 </w:t>
      </w:r>
      <w:r>
        <w:rPr>
          <w:rFonts w:ascii="Segoe UI" w:hAnsi="Segoe UI" w:cs="Segoe UI"/>
          <w:color w:val="333333"/>
          <w:lang w:val="en"/>
        </w:rPr>
        <w:t xml:space="preserve">, 106233. </w:t>
      </w:r>
      <w:hyperlink r:id="rId1015" w:history="1">
        <w:r>
          <w:rPr>
            <w:rStyle w:val="Hyperlink"/>
            <w:rFonts w:ascii="Segoe UI" w:hAnsi="Segoe UI" w:cs="Segoe UI"/>
            <w:lang w:val="en"/>
          </w:rPr>
          <w:t xml:space="preserve">https://doi.org/10.1016/j.jff.2024.106233 </w:t>
        </w:r>
      </w:hyperlink>
    </w:p>
    <w:p w14:paraId="05E7C645" w14:textId="77777777" w:rsidR="00CD1F2D" w:rsidRDefault="00CD1F2D">
      <w:pPr>
        <w:pStyle w:val="NormalWeb"/>
        <w:divId w:val="162747093"/>
        <w:rPr>
          <w:rFonts w:ascii="Segoe UI" w:hAnsi="Segoe UI" w:cs="Segoe UI"/>
          <w:color w:val="333333"/>
          <w:lang w:val="en"/>
        </w:rPr>
      </w:pPr>
      <w:r>
        <w:rPr>
          <w:rFonts w:ascii="Segoe UI" w:hAnsi="Segoe UI" w:cs="Segoe UI"/>
          <w:color w:val="333333"/>
          <w:lang w:val="en"/>
        </w:rPr>
        <w:t xml:space="preserve">9. Scully, V. (1970). </w:t>
      </w:r>
      <w:r>
        <w:rPr>
          <w:rStyle w:val="Emphasis"/>
          <w:rFonts w:ascii="Segoe UI" w:hAnsi="Segoe UI" w:cs="Segoe UI"/>
          <w:color w:val="333333"/>
          <w:lang w:val="en"/>
        </w:rPr>
        <w:t xml:space="preserve">A treasury of American Indian herbs </w:t>
      </w:r>
      <w:r>
        <w:rPr>
          <w:rFonts w:ascii="Segoe UI" w:hAnsi="Segoe UI" w:cs="Segoe UI"/>
          <w:color w:val="333333"/>
          <w:lang w:val="en"/>
        </w:rPr>
        <w:t xml:space="preserve">. Crown Publishers. </w:t>
      </w:r>
    </w:p>
    <w:p w14:paraId="27AE08A7" w14:textId="77777777" w:rsidR="00CD1F2D" w:rsidRDefault="00CD1F2D">
      <w:pPr>
        <w:pStyle w:val="Heading1"/>
        <w:divId w:val="767386307"/>
        <w:rPr>
          <w:rFonts w:ascii="Segoe UI" w:eastAsia="Times New Roman" w:hAnsi="Segoe UI" w:cs="Segoe UI"/>
          <w:lang w:val="en"/>
        </w:rPr>
      </w:pPr>
      <w:r>
        <w:rPr>
          <w:rFonts w:ascii="Segoe UI" w:eastAsia="Times New Roman" w:hAnsi="Segoe UI" w:cs="Segoe UI"/>
          <w:lang w:val="en"/>
        </w:rPr>
        <w:t xml:space="preserve">68 Thimbleberry </w:t>
      </w:r>
    </w:p>
    <w:p w14:paraId="5A8EC25D"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9966"/>
          <w:lang w:val="en"/>
        </w:rPr>
        <w:t xml:space="preserve">Names </w:t>
      </w:r>
    </w:p>
    <w:p w14:paraId="31C33F81"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Thimbleberry </w:t>
      </w:r>
    </w:p>
    <w:p w14:paraId="2A6809E9"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Rubus parviflorus </w:t>
      </w:r>
    </w:p>
    <w:p w14:paraId="74510582"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-Snow Bramble </w:t>
      </w:r>
    </w:p>
    <w:p w14:paraId="634D5292" w14:textId="77777777" w:rsidR="00CD1F2D" w:rsidRDefault="00CD1F2D">
      <w:pPr>
        <w:pStyle w:val="NormalWeb"/>
        <w:jc w:val="center"/>
        <w:divId w:val="767386307"/>
        <w:rPr>
          <w:rFonts w:ascii="Segoe UI" w:hAnsi="Segoe UI" w:cs="Segoe UI"/>
          <w:color w:val="333333"/>
          <w:lang w:val="en"/>
        </w:rPr>
      </w:pPr>
      <w:r>
        <w:rPr>
          <w:rFonts w:ascii="Segoe UI" w:hAnsi="Segoe UI" w:cs="Segoe UI"/>
          <w:noProof/>
          <w:color w:val="333333"/>
          <w:lang w:val="en"/>
        </w:rPr>
        <w:drawing>
          <wp:inline distT="0" distB="0" distL="0" distR="0" wp14:anchorId="5F44E221" wp14:editId="70A3E706">
            <wp:extent cx="1352550" cy="2857500"/>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link="rId1016">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28659F1B" w14:textId="77777777" w:rsidR="00CD1F2D" w:rsidRDefault="00CD1F2D">
      <w:pPr>
        <w:pStyle w:val="NormalWeb"/>
        <w:jc w:val="center"/>
        <w:divId w:val="767386307"/>
        <w:rPr>
          <w:rFonts w:ascii="Segoe UI" w:hAnsi="Segoe UI" w:cs="Segoe UI"/>
          <w:color w:val="333333"/>
          <w:lang w:val="en"/>
        </w:rPr>
      </w:pPr>
      <w:r>
        <w:rPr>
          <w:rStyle w:val="Strong"/>
          <w:rFonts w:ascii="Segoe UI" w:hAnsi="Segoe UI" w:cs="Segoe UI"/>
          <w:color w:val="333333"/>
          <w:lang w:val="en"/>
        </w:rPr>
        <w:t xml:space="preserve">Fig 68.1: Thimbleberry (Rubus parviflorus) plant displaying its distinctive lobed leaves in its natural habitat. </w:t>
      </w:r>
    </w:p>
    <w:p w14:paraId="5D959025" w14:textId="77777777" w:rsidR="00CD1F2D" w:rsidRDefault="00CD1F2D">
      <w:pPr>
        <w:pStyle w:val="NormalWeb"/>
        <w:jc w:val="center"/>
        <w:divId w:val="767386307"/>
        <w:rPr>
          <w:rFonts w:ascii="Segoe UI" w:hAnsi="Segoe UI" w:cs="Segoe UI"/>
          <w:color w:val="333333"/>
          <w:lang w:val="en"/>
        </w:rPr>
      </w:pPr>
      <w:r>
        <w:rPr>
          <w:rFonts w:ascii="Segoe UI" w:hAnsi="Segoe UI" w:cs="Segoe UI"/>
          <w:noProof/>
          <w:color w:val="333333"/>
          <w:lang w:val="en"/>
        </w:rPr>
        <w:drawing>
          <wp:inline distT="0" distB="0" distL="0" distR="0" wp14:anchorId="5AE2C59E" wp14:editId="48C422BA">
            <wp:extent cx="2857500" cy="213360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link="rId1017">
                      <a:extLst>
                        <a:ext uri="{28A0092B-C50C-407E-A947-70E740481C1C}">
                          <a14:useLocalDpi xmlns:a14="http://schemas.microsoft.com/office/drawing/2010/main" val="0"/>
                        </a:ext>
                      </a:extLst>
                    </a:blip>
                    <a:srcRect/>
                    <a:stretch>
                      <a:fillRect/>
                    </a:stretch>
                  </pic:blipFill>
                  <pic:spPr bwMode="auto">
                    <a:xfrm>
                      <a:off x="0" y="0"/>
                      <a:ext cx="2857500" cy="2133600"/>
                    </a:xfrm>
                    <a:prstGeom prst="rect">
                      <a:avLst/>
                    </a:prstGeom>
                    <a:noFill/>
                    <a:ln>
                      <a:noFill/>
                    </a:ln>
                  </pic:spPr>
                </pic:pic>
              </a:graphicData>
            </a:graphic>
          </wp:inline>
        </w:drawing>
      </w:r>
    </w:p>
    <w:p w14:paraId="4DC7C444" w14:textId="77777777" w:rsidR="00CD1F2D" w:rsidRDefault="00CD1F2D">
      <w:pPr>
        <w:pStyle w:val="NormalWeb"/>
        <w:jc w:val="center"/>
        <w:divId w:val="767386307"/>
        <w:rPr>
          <w:rFonts w:ascii="Segoe UI" w:hAnsi="Segoe UI" w:cs="Segoe UI"/>
          <w:color w:val="333333"/>
          <w:lang w:val="en"/>
        </w:rPr>
      </w:pPr>
      <w:r>
        <w:rPr>
          <w:rStyle w:val="Strong"/>
          <w:rFonts w:ascii="Segoe UI" w:hAnsi="Segoe UI" w:cs="Segoe UI"/>
          <w:color w:val="333333"/>
          <w:lang w:val="en"/>
        </w:rPr>
        <w:t xml:space="preserve">Fig 68.2: Close-up of thimbleberry leaves, showing their soft texture and prominent veining, traditionally used in poultices. </w:t>
      </w:r>
    </w:p>
    <w:p w14:paraId="03C142F8" w14:textId="77777777" w:rsidR="00CD1F2D" w:rsidRDefault="00CD1F2D">
      <w:pPr>
        <w:pStyle w:val="NormalWeb"/>
        <w:jc w:val="center"/>
        <w:divId w:val="767386307"/>
        <w:rPr>
          <w:rFonts w:ascii="Segoe UI" w:hAnsi="Segoe UI" w:cs="Segoe UI"/>
          <w:color w:val="333333"/>
          <w:lang w:val="en"/>
        </w:rPr>
      </w:pPr>
      <w:r>
        <w:rPr>
          <w:rFonts w:ascii="Segoe UI" w:hAnsi="Segoe UI" w:cs="Segoe UI"/>
          <w:noProof/>
          <w:color w:val="333333"/>
          <w:lang w:val="en"/>
        </w:rPr>
        <w:drawing>
          <wp:inline distT="0" distB="0" distL="0" distR="0" wp14:anchorId="27751BBA" wp14:editId="52B58676">
            <wp:extent cx="2857500" cy="2286000"/>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link="rId1018">
                      <a:extLst>
                        <a:ext uri="{28A0092B-C50C-407E-A947-70E740481C1C}">
                          <a14:useLocalDpi xmlns:a14="http://schemas.microsoft.com/office/drawing/2010/main" val="0"/>
                        </a:ext>
                      </a:extLst>
                    </a:blip>
                    <a:srcRect/>
                    <a:stretch>
                      <a:fillRect/>
                    </a:stretch>
                  </pic:blipFill>
                  <pic:spPr bwMode="auto">
                    <a:xfrm>
                      <a:off x="0" y="0"/>
                      <a:ext cx="2857500" cy="2286000"/>
                    </a:xfrm>
                    <a:prstGeom prst="rect">
                      <a:avLst/>
                    </a:prstGeom>
                    <a:noFill/>
                    <a:ln>
                      <a:noFill/>
                    </a:ln>
                  </pic:spPr>
                </pic:pic>
              </a:graphicData>
            </a:graphic>
          </wp:inline>
        </w:drawing>
      </w:r>
    </w:p>
    <w:p w14:paraId="2832C48A" w14:textId="77777777" w:rsidR="00CD1F2D" w:rsidRDefault="00CD1F2D">
      <w:pPr>
        <w:pStyle w:val="NormalWeb"/>
        <w:jc w:val="center"/>
        <w:divId w:val="767386307"/>
        <w:rPr>
          <w:rFonts w:ascii="Segoe UI" w:hAnsi="Segoe UI" w:cs="Segoe UI"/>
          <w:color w:val="333333"/>
          <w:lang w:val="en"/>
        </w:rPr>
      </w:pPr>
      <w:r>
        <w:rPr>
          <w:rStyle w:val="Strong"/>
          <w:rFonts w:ascii="Segoe UI" w:hAnsi="Segoe UI" w:cs="Segoe UI"/>
          <w:color w:val="333333"/>
          <w:lang w:val="en"/>
        </w:rPr>
        <w:t xml:space="preserve">Fig 68.3: Detailed view of a ripe, bright red thimbleberry fruit, highlighting its dome shape and delicate structure. </w:t>
      </w:r>
    </w:p>
    <w:p w14:paraId="3EAAAE8F"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9966"/>
          <w:lang w:val="en"/>
        </w:rPr>
        <w:t xml:space="preserve">General Information </w:t>
      </w:r>
    </w:p>
    <w:p w14:paraId="34F78847"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Indigenous peoples of North America used various parts of the thimbleberry plant for medicinal purposes, including leaves, roots, and berries for treating wounds, burns, digestive problems, and other ailments. </w:t>
      </w:r>
      <w:r>
        <w:rPr>
          <w:rFonts w:ascii="Segoe UI" w:hAnsi="Segoe UI" w:cs="Segoe UI"/>
          <w:color w:val="333333"/>
          <w:vertAlign w:val="superscript"/>
          <w:lang w:val="en"/>
        </w:rPr>
        <w:t xml:space="preserve">[1][2] </w:t>
      </w:r>
      <w:r>
        <w:rPr>
          <w:rFonts w:ascii="Segoe UI" w:hAnsi="Segoe UI" w:cs="Segoe UI"/>
          <w:color w:val="333333"/>
          <w:lang w:val="en"/>
        </w:rPr>
        <w:t xml:space="preserve">It should be noted that specific biochemical research on thimbleberry (Rubus parviflorus) is limited compared to other Rubus species. </w:t>
      </w:r>
    </w:p>
    <w:p w14:paraId="1733EDF4" w14:textId="77777777" w:rsidR="00CD1F2D" w:rsidRDefault="00CD1F2D">
      <w:pPr>
        <w:pStyle w:val="Heading3"/>
        <w:divId w:val="76738630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E3C5B2B" w14:textId="77777777" w:rsidR="00CD1F2D" w:rsidRDefault="00CD1F2D">
      <w:pPr>
        <w:pStyle w:val="NormalWeb"/>
        <w:jc w:val="both"/>
        <w:divId w:val="767386307"/>
        <w:rPr>
          <w:rFonts w:ascii="Segoe UI" w:hAnsi="Segoe UI" w:cs="Segoe UI"/>
          <w:color w:val="333333"/>
          <w:lang w:val="en"/>
        </w:rPr>
      </w:pPr>
      <w:r>
        <w:rPr>
          <w:rFonts w:ascii="Segoe UI" w:hAnsi="Segoe UI" w:cs="Segoe UI"/>
          <w:color w:val="333333"/>
          <w:lang w:val="en"/>
        </w:rPr>
        <w:t xml:space="preserve">The leaves were often dried and ground into a fine powder, then mixed with a little water to form a poultice. This was applied to burns, wounds, and sores to cool the skin and speed healing. The leaves helped prevent scarring, leaving the skin smooth after recovery. </w:t>
      </w:r>
      <w:r>
        <w:rPr>
          <w:rFonts w:ascii="Segoe UI" w:hAnsi="Segoe UI" w:cs="Segoe UI"/>
          <w:color w:val="333333"/>
          <w:vertAlign w:val="superscript"/>
          <w:lang w:val="en"/>
        </w:rPr>
        <w:t xml:space="preserve">[1] </w:t>
      </w:r>
      <w:r>
        <w:rPr>
          <w:rFonts w:ascii="Segoe UI" w:hAnsi="Segoe UI" w:cs="Segoe UI"/>
          <w:color w:val="333333"/>
          <w:lang w:val="en"/>
        </w:rPr>
        <w:t xml:space="preserve">When the leaves were fresh, they were crushed and used to soothe acne or other skin troubles, drawing out impurities while calming irritation. </w:t>
      </w:r>
      <w:r>
        <w:rPr>
          <w:rFonts w:ascii="Segoe UI" w:hAnsi="Segoe UI" w:cs="Segoe UI"/>
          <w:color w:val="333333"/>
          <w:vertAlign w:val="superscript"/>
          <w:lang w:val="en"/>
        </w:rPr>
        <w:t xml:space="preserve">[1] </w:t>
      </w:r>
    </w:p>
    <w:p w14:paraId="2C825CEF" w14:textId="77777777" w:rsidR="00CD1F2D" w:rsidRDefault="00CD1F2D">
      <w:pPr>
        <w:pStyle w:val="NormalWeb"/>
        <w:jc w:val="both"/>
        <w:divId w:val="767386307"/>
        <w:rPr>
          <w:rFonts w:ascii="Segoe UI" w:hAnsi="Segoe UI" w:cs="Segoe UI"/>
          <w:color w:val="333333"/>
          <w:lang w:val="en"/>
        </w:rPr>
      </w:pPr>
      <w:r>
        <w:rPr>
          <w:rFonts w:ascii="Segoe UI" w:hAnsi="Segoe UI" w:cs="Segoe UI"/>
          <w:color w:val="333333"/>
          <w:lang w:val="en"/>
        </w:rPr>
        <w:t xml:space="preserve">Thimbleberry also brought comfort to the stomach. A tea made from its leaves was a trusted remedy for nausea, vomiting, and diarrhea. In times of sickness, the roots were boiled into a decoction that eased digestive problems and could also be used to clear the skin from within, complementing the external treatments for acne. The canes or stems, when steeped into a light tea, acted as a mild diuretic, helping to cleanse the system and remove excess water from the body. </w:t>
      </w:r>
      <w:r>
        <w:rPr>
          <w:rFonts w:ascii="Segoe UI" w:hAnsi="Segoe UI" w:cs="Segoe UI"/>
          <w:color w:val="333333"/>
          <w:vertAlign w:val="superscript"/>
          <w:lang w:val="en"/>
        </w:rPr>
        <w:t xml:space="preserve">[1] </w:t>
      </w:r>
    </w:p>
    <w:p w14:paraId="20340E46" w14:textId="77777777" w:rsidR="00CD1F2D" w:rsidRDefault="00CD1F2D">
      <w:pPr>
        <w:pStyle w:val="NormalWeb"/>
        <w:jc w:val="both"/>
        <w:divId w:val="767386307"/>
        <w:rPr>
          <w:rFonts w:ascii="Segoe UI" w:hAnsi="Segoe UI" w:cs="Segoe UI"/>
          <w:color w:val="333333"/>
          <w:lang w:val="en"/>
        </w:rPr>
      </w:pPr>
      <w:r>
        <w:rPr>
          <w:rFonts w:ascii="Segoe UI" w:hAnsi="Segoe UI" w:cs="Segoe UI"/>
          <w:color w:val="333333"/>
          <w:lang w:val="en"/>
        </w:rPr>
        <w:t xml:space="preserve">The bright, tangy berries were enjoyed not just for their flavor, but for their nourishment. They were eaten fresh in the summer and were valued for preventing scurvy when food was scarce. </w:t>
      </w:r>
      <w:r>
        <w:rPr>
          <w:rFonts w:ascii="Segoe UI" w:hAnsi="Segoe UI" w:cs="Segoe UI"/>
          <w:color w:val="333333"/>
          <w:vertAlign w:val="superscript"/>
          <w:lang w:val="en"/>
        </w:rPr>
        <w:t xml:space="preserve">[1][2] </w:t>
      </w:r>
    </w:p>
    <w:p w14:paraId="081457EB" w14:textId="77777777" w:rsidR="00CD1F2D" w:rsidRDefault="00CD1F2D">
      <w:pPr>
        <w:pStyle w:val="Heading3"/>
        <w:divId w:val="76738630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0F7D8699"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3333"/>
          <w:lang w:val="en"/>
        </w:rPr>
        <w:t xml:space="preserve">Key Bioactive Compounds </w:t>
      </w:r>
    </w:p>
    <w:p w14:paraId="5DA16636"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While specific research on Rubus parviflorus phytochemistry is limited, studies on Rubus species have revealed over 160 compounds including diterpenoids, triterpenoid acids, saponins, ellagitannins, phenolic and acylquinic acids, and flavonoids. </w:t>
      </w:r>
      <w:r>
        <w:rPr>
          <w:rFonts w:ascii="Segoe UI" w:hAnsi="Segoe UI" w:cs="Segoe UI"/>
          <w:color w:val="333333"/>
          <w:vertAlign w:val="superscript"/>
          <w:lang w:val="en"/>
        </w:rPr>
        <w:t xml:space="preserve">[6] </w:t>
      </w:r>
      <w:r>
        <w:rPr>
          <w:rFonts w:ascii="Segoe UI" w:hAnsi="Segoe UI" w:cs="Segoe UI"/>
          <w:color w:val="333333"/>
          <w:lang w:val="en"/>
        </w:rPr>
        <w:t xml:space="preserve">Based on research from related Rubus species, thimbleberry likely contains: </w:t>
      </w:r>
    </w:p>
    <w:p w14:paraId="13DAFC2A" w14:textId="77777777" w:rsidR="00CD1F2D" w:rsidRDefault="00CD1F2D">
      <w:pPr>
        <w:numPr>
          <w:ilvl w:val="0"/>
          <w:numId w:val="859"/>
        </w:numPr>
        <w:spacing w:before="100" w:beforeAutospacing="1" w:after="100" w:afterAutospacing="1"/>
        <w:divId w:val="767386307"/>
        <w:rPr>
          <w:rFonts w:ascii="Segoe UI" w:eastAsia="Times New Roman" w:hAnsi="Segoe UI" w:cs="Segoe UI"/>
          <w:color w:val="333333"/>
          <w:lang w:val="en"/>
        </w:rPr>
      </w:pPr>
      <w:r>
        <w:rPr>
          <w:rStyle w:val="Strong"/>
          <w:rFonts w:ascii="Segoe UI" w:eastAsia="Times New Roman" w:hAnsi="Segoe UI" w:cs="Segoe UI"/>
          <w:color w:val="333333"/>
          <w:lang w:val="en"/>
        </w:rPr>
        <w:t xml:space="preserve">Vitamins </w:t>
      </w:r>
    </w:p>
    <w:p w14:paraId="530882DE" w14:textId="77777777" w:rsidR="00CD1F2D" w:rsidRDefault="00CD1F2D">
      <w:pPr>
        <w:numPr>
          <w:ilvl w:val="0"/>
          <w:numId w:val="860"/>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Vitamin C (Ascorbic Acid): High vitamin C content used to treat scurvy </w:t>
      </w:r>
      <w:r>
        <w:rPr>
          <w:rFonts w:ascii="Segoe UI" w:eastAsia="Times New Roman" w:hAnsi="Segoe UI" w:cs="Segoe UI"/>
          <w:color w:val="333333"/>
          <w:vertAlign w:val="superscript"/>
          <w:lang w:val="en"/>
        </w:rPr>
        <w:t xml:space="preserve">[5] </w:t>
      </w:r>
    </w:p>
    <w:p w14:paraId="08914D8D" w14:textId="77777777" w:rsidR="00CD1F2D" w:rsidRDefault="00CD1F2D">
      <w:pPr>
        <w:numPr>
          <w:ilvl w:val="0"/>
          <w:numId w:val="860"/>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Vitamin A: Present in significant amounts </w:t>
      </w:r>
      <w:r>
        <w:rPr>
          <w:rFonts w:ascii="Segoe UI" w:eastAsia="Times New Roman" w:hAnsi="Segoe UI" w:cs="Segoe UI"/>
          <w:color w:val="333333"/>
          <w:vertAlign w:val="superscript"/>
          <w:lang w:val="en"/>
        </w:rPr>
        <w:t xml:space="preserve">[2] </w:t>
      </w:r>
    </w:p>
    <w:p w14:paraId="4958D7F7" w14:textId="77777777" w:rsidR="00CD1F2D" w:rsidRDefault="00CD1F2D">
      <w:pPr>
        <w:numPr>
          <w:ilvl w:val="0"/>
          <w:numId w:val="861"/>
        </w:numPr>
        <w:spacing w:before="100" w:beforeAutospacing="1" w:after="100" w:afterAutospacing="1"/>
        <w:divId w:val="767386307"/>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Compounds </w:t>
      </w:r>
    </w:p>
    <w:p w14:paraId="7061EBFB"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Based on Rubus genus research, likely compounds include: </w:t>
      </w:r>
      <w:r>
        <w:rPr>
          <w:rFonts w:ascii="Segoe UI" w:hAnsi="Segoe UI" w:cs="Segoe UI"/>
          <w:color w:val="333333"/>
          <w:vertAlign w:val="superscript"/>
          <w:lang w:val="en"/>
        </w:rPr>
        <w:t xml:space="preserve">[3][4] </w:t>
      </w:r>
    </w:p>
    <w:p w14:paraId="77A6E06F" w14:textId="77777777" w:rsidR="00CD1F2D" w:rsidRDefault="00CD1F2D">
      <w:pPr>
        <w:pStyle w:val="NormalWeb"/>
        <w:divId w:val="767386307"/>
        <w:rPr>
          <w:rFonts w:ascii="Segoe UI" w:hAnsi="Segoe UI" w:cs="Segoe UI"/>
          <w:color w:val="333333"/>
          <w:lang w:val="en"/>
        </w:rPr>
      </w:pPr>
      <w:r>
        <w:rPr>
          <w:rStyle w:val="Emphasis"/>
          <w:rFonts w:ascii="Segoe UI" w:hAnsi="Segoe UI" w:cs="Segoe UI"/>
          <w:color w:val="333333"/>
          <w:lang w:val="en"/>
        </w:rPr>
        <w:t xml:space="preserve">Flavonoids </w:t>
      </w:r>
    </w:p>
    <w:p w14:paraId="57FD0406" w14:textId="77777777" w:rsidR="00CD1F2D" w:rsidRDefault="00CD1F2D">
      <w:pPr>
        <w:numPr>
          <w:ilvl w:val="0"/>
          <w:numId w:val="862"/>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Quercetin </w:t>
      </w:r>
    </w:p>
    <w:p w14:paraId="20904435" w14:textId="77777777" w:rsidR="00CD1F2D" w:rsidRDefault="00CD1F2D">
      <w:pPr>
        <w:numPr>
          <w:ilvl w:val="0"/>
          <w:numId w:val="862"/>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Kaempferol </w:t>
      </w:r>
    </w:p>
    <w:p w14:paraId="5995598D" w14:textId="77777777" w:rsidR="00CD1F2D" w:rsidRDefault="00CD1F2D">
      <w:pPr>
        <w:numPr>
          <w:ilvl w:val="0"/>
          <w:numId w:val="862"/>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Catechins </w:t>
      </w:r>
    </w:p>
    <w:p w14:paraId="51996E2F" w14:textId="77777777" w:rsidR="00CD1F2D" w:rsidRDefault="00CD1F2D">
      <w:pPr>
        <w:numPr>
          <w:ilvl w:val="0"/>
          <w:numId w:val="862"/>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Anthocyanins (responsible for red fruit color) </w:t>
      </w:r>
    </w:p>
    <w:p w14:paraId="0624D380"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Tannins </w:t>
      </w:r>
    </w:p>
    <w:p w14:paraId="4DD2817B" w14:textId="77777777" w:rsidR="00CD1F2D" w:rsidRDefault="00CD1F2D">
      <w:pPr>
        <w:numPr>
          <w:ilvl w:val="0"/>
          <w:numId w:val="863"/>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Ellagitannins </w:t>
      </w:r>
    </w:p>
    <w:p w14:paraId="1FBE3D6D" w14:textId="77777777" w:rsidR="00CD1F2D" w:rsidRDefault="00CD1F2D">
      <w:pPr>
        <w:numPr>
          <w:ilvl w:val="0"/>
          <w:numId w:val="863"/>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Condensed tannins (proanthocyanidins) </w:t>
      </w:r>
    </w:p>
    <w:p w14:paraId="60474E18"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Phenolic Acids </w:t>
      </w:r>
    </w:p>
    <w:p w14:paraId="2A8BE435" w14:textId="77777777" w:rsidR="00CD1F2D" w:rsidRDefault="00CD1F2D">
      <w:pPr>
        <w:numPr>
          <w:ilvl w:val="0"/>
          <w:numId w:val="864"/>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Ellagic acid </w:t>
      </w:r>
    </w:p>
    <w:p w14:paraId="53BE97E6" w14:textId="77777777" w:rsidR="00CD1F2D" w:rsidRDefault="00CD1F2D">
      <w:pPr>
        <w:numPr>
          <w:ilvl w:val="0"/>
          <w:numId w:val="864"/>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Gallic acid </w:t>
      </w:r>
    </w:p>
    <w:p w14:paraId="51D639CE" w14:textId="77777777" w:rsidR="00CD1F2D" w:rsidRDefault="00CD1F2D">
      <w:pPr>
        <w:numPr>
          <w:ilvl w:val="0"/>
          <w:numId w:val="864"/>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Caffeic acid derivatives </w:t>
      </w:r>
    </w:p>
    <w:p w14:paraId="22747937"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9966"/>
          <w:lang w:val="en"/>
        </w:rPr>
        <w:t xml:space="preserve">Chemical Structures and Mechanisms </w:t>
      </w:r>
    </w:p>
    <w:p w14:paraId="695B039A"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3333"/>
          <w:u w:val="single"/>
          <w:lang w:val="en"/>
        </w:rPr>
        <w:t xml:space="preserve">Tannins – Wound Healing Properties </w:t>
      </w:r>
    </w:p>
    <w:p w14:paraId="63A615DE"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Structure: Tannins are polyphenolic compounds with multiple hydroxyl groups that can form hydrogen bonds and complexes with proteins. </w:t>
      </w:r>
      <w:r>
        <w:rPr>
          <w:rFonts w:ascii="Segoe UI" w:hAnsi="Segoe UI" w:cs="Segoe UI"/>
          <w:color w:val="333333"/>
          <w:vertAlign w:val="superscript"/>
          <w:lang w:val="en"/>
        </w:rPr>
        <w:t xml:space="preserve">[4] </w:t>
      </w:r>
    </w:p>
    <w:p w14:paraId="75A1C734" w14:textId="77777777" w:rsidR="00CD1F2D" w:rsidRDefault="00CD1F2D">
      <w:pPr>
        <w:pStyle w:val="NormalWeb"/>
        <w:jc w:val="center"/>
        <w:divId w:val="767386307"/>
        <w:rPr>
          <w:rFonts w:ascii="Segoe UI" w:hAnsi="Segoe UI" w:cs="Segoe UI"/>
          <w:color w:val="333333"/>
          <w:lang w:val="en"/>
        </w:rPr>
      </w:pPr>
      <w:r>
        <w:rPr>
          <w:rFonts w:ascii="Segoe UI" w:hAnsi="Segoe UI" w:cs="Segoe UI"/>
          <w:noProof/>
          <w:color w:val="333333"/>
          <w:lang w:val="en"/>
        </w:rPr>
        <w:drawing>
          <wp:inline distT="0" distB="0" distL="0" distR="0" wp14:anchorId="18F4392E" wp14:editId="6C426B28">
            <wp:extent cx="2114550" cy="2162175"/>
            <wp:effectExtent l="0" t="0" r="0" b="9525"/>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link="rId1019">
                      <a:extLst>
                        <a:ext uri="{28A0092B-C50C-407E-A947-70E740481C1C}">
                          <a14:useLocalDpi xmlns:a14="http://schemas.microsoft.com/office/drawing/2010/main" val="0"/>
                        </a:ext>
                      </a:extLst>
                    </a:blip>
                    <a:srcRect/>
                    <a:stretch>
                      <a:fillRect/>
                    </a:stretch>
                  </pic:blipFill>
                  <pic:spPr bwMode="auto">
                    <a:xfrm>
                      <a:off x="0" y="0"/>
                      <a:ext cx="2114550" cy="2162175"/>
                    </a:xfrm>
                    <a:prstGeom prst="rect">
                      <a:avLst/>
                    </a:prstGeom>
                    <a:noFill/>
                    <a:ln>
                      <a:noFill/>
                    </a:ln>
                  </pic:spPr>
                </pic:pic>
              </a:graphicData>
            </a:graphic>
          </wp:inline>
        </w:drawing>
      </w:r>
    </w:p>
    <w:p w14:paraId="5A6402C3" w14:textId="77777777" w:rsidR="00CD1F2D" w:rsidRDefault="00CD1F2D">
      <w:pPr>
        <w:pStyle w:val="NormalWeb"/>
        <w:jc w:val="center"/>
        <w:divId w:val="767386307"/>
        <w:rPr>
          <w:rFonts w:ascii="Segoe UI" w:hAnsi="Segoe UI" w:cs="Segoe UI"/>
          <w:color w:val="333333"/>
          <w:lang w:val="en"/>
        </w:rPr>
      </w:pPr>
      <w:r>
        <w:rPr>
          <w:rStyle w:val="Strong"/>
          <w:rFonts w:ascii="Segoe UI" w:hAnsi="Segoe UI" w:cs="Segoe UI"/>
          <w:color w:val="333333"/>
          <w:lang w:val="en"/>
        </w:rPr>
        <w:t xml:space="preserve">Fig 68.4: Chemical structure of a tannin molecule, illustrating the polyphenolic groups responsible for its wound-healing and astringent properties. </w:t>
      </w:r>
    </w:p>
    <w:p w14:paraId="49CAC9D5" w14:textId="77777777" w:rsidR="00CD1F2D" w:rsidRDefault="00CD1F2D">
      <w:pPr>
        <w:pStyle w:val="NormalWeb"/>
        <w:divId w:val="767386307"/>
        <w:rPr>
          <w:rFonts w:ascii="Segoe UI" w:hAnsi="Segoe UI" w:cs="Segoe UI"/>
          <w:color w:val="333333"/>
          <w:lang w:val="en"/>
        </w:rPr>
      </w:pPr>
      <w:r>
        <w:rPr>
          <w:rStyle w:val="Emphasis"/>
          <w:rFonts w:ascii="Segoe UI" w:hAnsi="Segoe UI" w:cs="Segoe UI"/>
          <w:color w:val="333333"/>
          <w:lang w:val="en"/>
        </w:rPr>
        <w:t xml:space="preserve">Mechanism: </w:t>
      </w:r>
    </w:p>
    <w:p w14:paraId="03ADC5CD" w14:textId="77777777" w:rsidR="00CD1F2D" w:rsidRDefault="00CD1F2D">
      <w:pPr>
        <w:numPr>
          <w:ilvl w:val="0"/>
          <w:numId w:val="865"/>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Astringent action: Tannins precipitate proteins in damaged tissue, forming protective barriers </w:t>
      </w:r>
      <w:r>
        <w:rPr>
          <w:rFonts w:ascii="Segoe UI" w:eastAsia="Times New Roman" w:hAnsi="Segoe UI" w:cs="Segoe UI"/>
          <w:color w:val="333333"/>
          <w:vertAlign w:val="superscript"/>
          <w:lang w:val="en"/>
        </w:rPr>
        <w:t xml:space="preserve">[4] </w:t>
      </w:r>
    </w:p>
    <w:p w14:paraId="3C89FFA5" w14:textId="77777777" w:rsidR="00CD1F2D" w:rsidRDefault="00CD1F2D">
      <w:pPr>
        <w:numPr>
          <w:ilvl w:val="0"/>
          <w:numId w:val="865"/>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Disruption of microbial cell membranes </w:t>
      </w:r>
      <w:r>
        <w:rPr>
          <w:rFonts w:ascii="Segoe UI" w:eastAsia="Times New Roman" w:hAnsi="Segoe UI" w:cs="Segoe UI"/>
          <w:color w:val="333333"/>
          <w:vertAlign w:val="superscript"/>
          <w:lang w:val="en"/>
        </w:rPr>
        <w:t xml:space="preserve">[4] </w:t>
      </w:r>
    </w:p>
    <w:p w14:paraId="1521434C" w14:textId="77777777" w:rsidR="00CD1F2D" w:rsidRDefault="00CD1F2D">
      <w:pPr>
        <w:numPr>
          <w:ilvl w:val="0"/>
          <w:numId w:val="865"/>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Anti-inflammatory: Reduction of inflammatory mediators </w:t>
      </w:r>
      <w:r>
        <w:rPr>
          <w:rFonts w:ascii="Segoe UI" w:eastAsia="Times New Roman" w:hAnsi="Segoe UI" w:cs="Segoe UI"/>
          <w:color w:val="333333"/>
          <w:vertAlign w:val="superscript"/>
          <w:lang w:val="en"/>
        </w:rPr>
        <w:t xml:space="preserve">[4] </w:t>
      </w:r>
    </w:p>
    <w:p w14:paraId="381F72BB" w14:textId="77777777" w:rsidR="00CD1F2D" w:rsidRDefault="00CD1F2D">
      <w:pPr>
        <w:pStyle w:val="NormalWeb"/>
        <w:divId w:val="767386307"/>
        <w:rPr>
          <w:rFonts w:ascii="Segoe UI" w:hAnsi="Segoe UI" w:cs="Segoe UI"/>
          <w:color w:val="333333"/>
          <w:lang w:val="en"/>
        </w:rPr>
      </w:pPr>
      <w:r>
        <w:rPr>
          <w:rStyle w:val="Emphasis"/>
          <w:rFonts w:ascii="Segoe UI" w:hAnsi="Segoe UI" w:cs="Segoe UI"/>
          <w:color w:val="333333"/>
          <w:lang w:val="en"/>
        </w:rPr>
        <w:t xml:space="preserve">Chemical Reaction: </w:t>
      </w:r>
    </w:p>
    <w:p w14:paraId="29814BA6"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Tannin-OH + Protein-NH2 → Tannin-Protein Complex + H2O</w:t>
      </w:r>
      <w:r>
        <w:rPr>
          <w:rFonts w:ascii="Segoe UI" w:hAnsi="Segoe UI" w:cs="Segoe UI"/>
          <w:color w:val="333333"/>
          <w:lang w:val="en"/>
        </w:rPr>
        <w:t xml:space="preserve"> </w:t>
      </w:r>
    </w:p>
    <w:p w14:paraId="603FDF5E"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(Cross-linking reaction creating protective barrier) </w:t>
      </w:r>
    </w:p>
    <w:p w14:paraId="0D68FE9B"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3333"/>
          <w:u w:val="single"/>
          <w:lang w:val="en"/>
        </w:rPr>
        <w:t xml:space="preserve">Vitamin C – Antiscorbutic Properties </w:t>
      </w:r>
    </w:p>
    <w:p w14:paraId="0FFC318A"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Structure: L-Ascorbic acid (C </w:t>
      </w:r>
      <w:r>
        <w:rPr>
          <w:rFonts w:ascii="Segoe UI" w:hAnsi="Segoe UI" w:cs="Segoe UI"/>
          <w:color w:val="333333"/>
          <w:vertAlign w:val="subscript"/>
          <w:lang w:val="en"/>
        </w:rPr>
        <w:t xml:space="preserve">6 </w:t>
      </w:r>
      <w:r>
        <w:rPr>
          <w:rFonts w:ascii="Segoe UI" w:hAnsi="Segoe UI" w:cs="Segoe UI"/>
          <w:color w:val="333333"/>
          <w:lang w:val="en"/>
        </w:rPr>
        <w:t xml:space="preserve">H </w:t>
      </w:r>
      <w:r>
        <w:rPr>
          <w:rFonts w:ascii="Segoe UI" w:hAnsi="Segoe UI" w:cs="Segoe UI"/>
          <w:color w:val="333333"/>
          <w:vertAlign w:val="subscript"/>
          <w:lang w:val="en"/>
        </w:rPr>
        <w:t xml:space="preserve">8 </w:t>
      </w:r>
      <w:r>
        <w:rPr>
          <w:rFonts w:ascii="Segoe UI" w:hAnsi="Segoe UI" w:cs="Segoe UI"/>
          <w:color w:val="333333"/>
          <w:lang w:val="en"/>
        </w:rPr>
        <w:t xml:space="preserve">O </w:t>
      </w:r>
      <w:r>
        <w:rPr>
          <w:rFonts w:ascii="Segoe UI" w:hAnsi="Segoe UI" w:cs="Segoe UI"/>
          <w:color w:val="333333"/>
          <w:vertAlign w:val="subscript"/>
          <w:lang w:val="en"/>
        </w:rPr>
        <w:t xml:space="preserve">6 </w:t>
      </w:r>
      <w:r>
        <w:rPr>
          <w:rFonts w:ascii="Segoe UI" w:hAnsi="Segoe UI" w:cs="Segoe UI"/>
          <w:color w:val="333333"/>
          <w:lang w:val="en"/>
        </w:rPr>
        <w:t xml:space="preserve">) </w:t>
      </w:r>
    </w:p>
    <w:p w14:paraId="59053B92" w14:textId="77777777" w:rsidR="00CD1F2D" w:rsidRDefault="00CD1F2D">
      <w:pPr>
        <w:pStyle w:val="NormalWeb"/>
        <w:jc w:val="center"/>
        <w:divId w:val="767386307"/>
        <w:rPr>
          <w:rFonts w:ascii="Segoe UI" w:hAnsi="Segoe UI" w:cs="Segoe UI"/>
          <w:color w:val="333333"/>
          <w:lang w:val="en"/>
        </w:rPr>
      </w:pPr>
      <w:r>
        <w:rPr>
          <w:rFonts w:ascii="Segoe UI" w:hAnsi="Segoe UI" w:cs="Segoe UI"/>
          <w:noProof/>
          <w:color w:val="333333"/>
          <w:lang w:val="en"/>
        </w:rPr>
        <w:drawing>
          <wp:inline distT="0" distB="0" distL="0" distR="0" wp14:anchorId="4B15C861" wp14:editId="1DB50BFB">
            <wp:extent cx="2828925" cy="1619250"/>
            <wp:effectExtent l="0" t="0" r="9525"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link="rId1020">
                      <a:extLst>
                        <a:ext uri="{28A0092B-C50C-407E-A947-70E740481C1C}">
                          <a14:useLocalDpi xmlns:a14="http://schemas.microsoft.com/office/drawing/2010/main" val="0"/>
                        </a:ext>
                      </a:extLst>
                    </a:blip>
                    <a:srcRect/>
                    <a:stretch>
                      <a:fillRect/>
                    </a:stretch>
                  </pic:blipFill>
                  <pic:spPr bwMode="auto">
                    <a:xfrm>
                      <a:off x="0" y="0"/>
                      <a:ext cx="2828925" cy="1619250"/>
                    </a:xfrm>
                    <a:prstGeom prst="rect">
                      <a:avLst/>
                    </a:prstGeom>
                    <a:noFill/>
                    <a:ln>
                      <a:noFill/>
                    </a:ln>
                  </pic:spPr>
                </pic:pic>
              </a:graphicData>
            </a:graphic>
          </wp:inline>
        </w:drawing>
      </w:r>
    </w:p>
    <w:p w14:paraId="38CB31F9" w14:textId="77777777" w:rsidR="00CD1F2D" w:rsidRDefault="00CD1F2D">
      <w:pPr>
        <w:pStyle w:val="NormalWeb"/>
        <w:jc w:val="center"/>
        <w:divId w:val="767386307"/>
        <w:rPr>
          <w:rFonts w:ascii="Segoe UI" w:hAnsi="Segoe UI" w:cs="Segoe UI"/>
          <w:color w:val="333333"/>
          <w:lang w:val="en"/>
        </w:rPr>
      </w:pPr>
      <w:r>
        <w:rPr>
          <w:rStyle w:val="Strong"/>
          <w:rFonts w:ascii="Segoe UI" w:hAnsi="Segoe UI" w:cs="Segoe UI"/>
          <w:color w:val="333333"/>
          <w:lang w:val="en"/>
        </w:rPr>
        <w:t xml:space="preserve">Fig 68.5: Chemical structure of L-ascorbic acid (Vitamin C), an essential compound in thimbleberry with antiscorbutic and antioxidant benefits. </w:t>
      </w:r>
    </w:p>
    <w:p w14:paraId="6648E071" w14:textId="77777777" w:rsidR="00CD1F2D" w:rsidRDefault="00CD1F2D">
      <w:pPr>
        <w:pStyle w:val="NormalWeb"/>
        <w:divId w:val="767386307"/>
        <w:rPr>
          <w:rFonts w:ascii="Segoe UI" w:hAnsi="Segoe UI" w:cs="Segoe UI"/>
          <w:color w:val="333333"/>
          <w:lang w:val="en"/>
        </w:rPr>
      </w:pPr>
      <w:r>
        <w:rPr>
          <w:rStyle w:val="Emphasis"/>
          <w:rFonts w:ascii="Segoe UI" w:hAnsi="Segoe UI" w:cs="Segoe UI"/>
          <w:color w:val="333333"/>
          <w:lang w:val="en"/>
        </w:rPr>
        <w:t xml:space="preserve">Mechanism: </w:t>
      </w:r>
    </w:p>
    <w:p w14:paraId="14D737BB" w14:textId="77777777" w:rsidR="00CD1F2D" w:rsidRDefault="00CD1F2D">
      <w:pPr>
        <w:numPr>
          <w:ilvl w:val="0"/>
          <w:numId w:val="866"/>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Collagen synthesis: Essential cofactor for prolyl and lysyl hydroxylases </w:t>
      </w:r>
      <w:r>
        <w:rPr>
          <w:rFonts w:ascii="Segoe UI" w:eastAsia="Times New Roman" w:hAnsi="Segoe UI" w:cs="Segoe UI"/>
          <w:color w:val="333333"/>
          <w:vertAlign w:val="superscript"/>
          <w:lang w:val="en"/>
        </w:rPr>
        <w:t xml:space="preserve">[5] </w:t>
      </w:r>
    </w:p>
    <w:p w14:paraId="1F81AAE5" w14:textId="77777777" w:rsidR="00CD1F2D" w:rsidRDefault="00CD1F2D">
      <w:pPr>
        <w:numPr>
          <w:ilvl w:val="0"/>
          <w:numId w:val="866"/>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Electron donor, scavenging free radicals </w:t>
      </w:r>
      <w:r>
        <w:rPr>
          <w:rFonts w:ascii="Segoe UI" w:eastAsia="Times New Roman" w:hAnsi="Segoe UI" w:cs="Segoe UI"/>
          <w:color w:val="333333"/>
          <w:vertAlign w:val="superscript"/>
          <w:lang w:val="en"/>
        </w:rPr>
        <w:t xml:space="preserve">[5] </w:t>
      </w:r>
    </w:p>
    <w:p w14:paraId="4C85E23E" w14:textId="77777777" w:rsidR="00CD1F2D" w:rsidRDefault="00CD1F2D">
      <w:pPr>
        <w:numPr>
          <w:ilvl w:val="0"/>
          <w:numId w:val="866"/>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Iron absorption: Reduces Fe³⁺ to Fe²⁺ for better absorption</w:t>
      </w:r>
      <w:r>
        <w:rPr>
          <w:rFonts w:ascii="Segoe UI" w:eastAsia="Times New Roman" w:hAnsi="Segoe UI" w:cs="Segoe UI"/>
          <w:color w:val="333333"/>
          <w:lang w:val="en"/>
        </w:rPr>
        <w:t xml:space="preserve"> </w:t>
      </w:r>
      <w:r>
        <w:rPr>
          <w:rFonts w:ascii="Segoe UI" w:eastAsia="Times New Roman" w:hAnsi="Segoe UI" w:cs="Segoe UI"/>
          <w:color w:val="333333"/>
          <w:vertAlign w:val="superscript"/>
          <w:lang w:val="en"/>
        </w:rPr>
        <w:t xml:space="preserve">[5] </w:t>
      </w:r>
    </w:p>
    <w:p w14:paraId="47453033" w14:textId="77777777" w:rsidR="00CD1F2D" w:rsidRDefault="00CD1F2D">
      <w:pPr>
        <w:pStyle w:val="NormalWeb"/>
        <w:divId w:val="767386307"/>
        <w:rPr>
          <w:rFonts w:ascii="Segoe UI" w:hAnsi="Segoe UI" w:cs="Segoe UI"/>
          <w:color w:val="333333"/>
          <w:lang w:val="en"/>
        </w:rPr>
      </w:pPr>
      <w:r>
        <w:rPr>
          <w:rStyle w:val="Emphasis"/>
          <w:rFonts w:ascii="Segoe UI" w:hAnsi="Segoe UI" w:cs="Segoe UI"/>
          <w:color w:val="333333"/>
          <w:lang w:val="en"/>
        </w:rPr>
        <w:t xml:space="preserve">Chemical Reaction: </w:t>
      </w:r>
    </w:p>
    <w:p w14:paraId="4456FFE6"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2 Ascorbic Acid + O2 → 2 Dehydroascorbic Acid + 2 H2O</w:t>
      </w:r>
      <w:r>
        <w:rPr>
          <w:rFonts w:ascii="Segoe UI" w:hAnsi="Segoe UI" w:cs="Segoe UI"/>
          <w:color w:val="333333"/>
          <w:lang w:val="en"/>
        </w:rPr>
        <w:t xml:space="preserve"> </w:t>
      </w:r>
    </w:p>
    <w:p w14:paraId="58A3FF8F"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(Antioxidant reaction) </w:t>
      </w:r>
    </w:p>
    <w:p w14:paraId="268FE518"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3333"/>
          <w:u w:val="single"/>
          <w:lang w:val="en"/>
        </w:rPr>
        <w:t xml:space="preserve">Flavonoids – Anti-inflammatory and Antimicrobial </w:t>
      </w:r>
    </w:p>
    <w:p w14:paraId="7954A2E1"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General Structure: Phenylbenzopyran backbone with various hydroxyl substitutions </w:t>
      </w:r>
    </w:p>
    <w:p w14:paraId="3EF997C9" w14:textId="77777777" w:rsidR="00CD1F2D" w:rsidRDefault="00CD1F2D">
      <w:pPr>
        <w:pStyle w:val="NormalWeb"/>
        <w:jc w:val="center"/>
        <w:divId w:val="767386307"/>
        <w:rPr>
          <w:rFonts w:ascii="Segoe UI" w:hAnsi="Segoe UI" w:cs="Segoe UI"/>
          <w:color w:val="333333"/>
          <w:lang w:val="en"/>
        </w:rPr>
      </w:pPr>
      <w:r>
        <w:rPr>
          <w:rFonts w:ascii="Segoe UI" w:hAnsi="Segoe UI" w:cs="Segoe UI"/>
          <w:noProof/>
          <w:color w:val="333333"/>
          <w:lang w:val="en"/>
        </w:rPr>
        <w:drawing>
          <wp:inline distT="0" distB="0" distL="0" distR="0" wp14:anchorId="45994E63" wp14:editId="2560FA44">
            <wp:extent cx="2657475" cy="1724025"/>
            <wp:effectExtent l="0" t="0" r="9525" b="952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link="rId1021">
                      <a:extLst>
                        <a:ext uri="{28A0092B-C50C-407E-A947-70E740481C1C}">
                          <a14:useLocalDpi xmlns:a14="http://schemas.microsoft.com/office/drawing/2010/main" val="0"/>
                        </a:ext>
                      </a:extLst>
                    </a:blip>
                    <a:srcRect/>
                    <a:stretch>
                      <a:fillRect/>
                    </a:stretch>
                  </pic:blipFill>
                  <pic:spPr bwMode="auto">
                    <a:xfrm>
                      <a:off x="0" y="0"/>
                      <a:ext cx="2657475" cy="1724025"/>
                    </a:xfrm>
                    <a:prstGeom prst="rect">
                      <a:avLst/>
                    </a:prstGeom>
                    <a:noFill/>
                    <a:ln>
                      <a:noFill/>
                    </a:ln>
                  </pic:spPr>
                </pic:pic>
              </a:graphicData>
            </a:graphic>
          </wp:inline>
        </w:drawing>
      </w:r>
    </w:p>
    <w:p w14:paraId="0840D237" w14:textId="77777777" w:rsidR="00CD1F2D" w:rsidRDefault="00CD1F2D">
      <w:pPr>
        <w:pStyle w:val="NormalWeb"/>
        <w:jc w:val="center"/>
        <w:divId w:val="767386307"/>
        <w:rPr>
          <w:rFonts w:ascii="Segoe UI" w:hAnsi="Segoe UI" w:cs="Segoe UI"/>
          <w:color w:val="333333"/>
          <w:lang w:val="en"/>
        </w:rPr>
      </w:pPr>
      <w:r>
        <w:rPr>
          <w:rStyle w:val="Strong"/>
          <w:rFonts w:ascii="Segoe UI" w:hAnsi="Segoe UI" w:cs="Segoe UI"/>
          <w:color w:val="333333"/>
          <w:lang w:val="en"/>
        </w:rPr>
        <w:t xml:space="preserve">Fig 68.6: General chemical structure of a flavonoid, featuring the phenylbenzopyran backbone that contributes to anti-inflammatory and antimicrobial activities. </w:t>
      </w:r>
    </w:p>
    <w:p w14:paraId="39CD3371" w14:textId="77777777" w:rsidR="00CD1F2D" w:rsidRDefault="00CD1F2D">
      <w:pPr>
        <w:pStyle w:val="NormalWeb"/>
        <w:divId w:val="767386307"/>
        <w:rPr>
          <w:rFonts w:ascii="Segoe UI" w:hAnsi="Segoe UI" w:cs="Segoe UI"/>
          <w:color w:val="333333"/>
          <w:lang w:val="en"/>
        </w:rPr>
      </w:pPr>
      <w:r>
        <w:rPr>
          <w:rStyle w:val="Emphasis"/>
          <w:rFonts w:ascii="Segoe UI" w:hAnsi="Segoe UI" w:cs="Segoe UI"/>
          <w:color w:val="333333"/>
          <w:lang w:val="en"/>
        </w:rPr>
        <w:t xml:space="preserve">Mechanisms: </w:t>
      </w:r>
    </w:p>
    <w:p w14:paraId="103B3704" w14:textId="77777777" w:rsidR="00CD1F2D" w:rsidRDefault="00CD1F2D">
      <w:pPr>
        <w:numPr>
          <w:ilvl w:val="0"/>
          <w:numId w:val="867"/>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Antioxidant: Free radical scavenging through phenolic hydroxyl groups </w:t>
      </w:r>
      <w:r>
        <w:rPr>
          <w:rFonts w:ascii="Segoe UI" w:eastAsia="Times New Roman" w:hAnsi="Segoe UI" w:cs="Segoe UI"/>
          <w:color w:val="333333"/>
          <w:vertAlign w:val="superscript"/>
          <w:lang w:val="en"/>
        </w:rPr>
        <w:t xml:space="preserve">[3][4] </w:t>
      </w:r>
    </w:p>
    <w:p w14:paraId="4ABA5A70" w14:textId="77777777" w:rsidR="00CD1F2D" w:rsidRDefault="00CD1F2D">
      <w:pPr>
        <w:numPr>
          <w:ilvl w:val="0"/>
          <w:numId w:val="867"/>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Anti-inflammatory: Inhibition of cyclooxygenase and lipoxygenase enzymes </w:t>
      </w:r>
      <w:r>
        <w:rPr>
          <w:rFonts w:ascii="Segoe UI" w:eastAsia="Times New Roman" w:hAnsi="Segoe UI" w:cs="Segoe UI"/>
          <w:color w:val="333333"/>
          <w:vertAlign w:val="superscript"/>
          <w:lang w:val="en"/>
        </w:rPr>
        <w:t xml:space="preserve">[3][4] </w:t>
      </w:r>
    </w:p>
    <w:p w14:paraId="6A2C4730" w14:textId="77777777" w:rsidR="00CD1F2D" w:rsidRDefault="00CD1F2D">
      <w:pPr>
        <w:numPr>
          <w:ilvl w:val="0"/>
          <w:numId w:val="867"/>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Antimicrobial: Disruption of microbial cell walls and membranes </w:t>
      </w:r>
      <w:r>
        <w:rPr>
          <w:rFonts w:ascii="Segoe UI" w:eastAsia="Times New Roman" w:hAnsi="Segoe UI" w:cs="Segoe UI"/>
          <w:color w:val="333333"/>
          <w:vertAlign w:val="superscript"/>
          <w:lang w:val="en"/>
        </w:rPr>
        <w:t xml:space="preserve">[3][4] </w:t>
      </w:r>
    </w:p>
    <w:p w14:paraId="3FB3E7BC" w14:textId="77777777" w:rsidR="00CD1F2D" w:rsidRDefault="00CD1F2D">
      <w:pPr>
        <w:pStyle w:val="Heading3"/>
        <w:divId w:val="767386307"/>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Important Note </w:t>
      </w:r>
    </w:p>
    <w:p w14:paraId="73CDF554"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Due to the limited specific research on </w:t>
      </w:r>
      <w:r>
        <w:rPr>
          <w:rStyle w:val="Emphasis"/>
          <w:rFonts w:ascii="Segoe UI" w:hAnsi="Segoe UI" w:cs="Segoe UI"/>
          <w:color w:val="333333"/>
          <w:lang w:val="en"/>
        </w:rPr>
        <w:t xml:space="preserve">Rubus parviflorus </w:t>
      </w:r>
      <w:r>
        <w:rPr>
          <w:rFonts w:ascii="Segoe UI" w:hAnsi="Segoe UI" w:cs="Segoe UI"/>
          <w:color w:val="333333"/>
          <w:lang w:val="en"/>
        </w:rPr>
        <w:t xml:space="preserve">phytochemistry, most biochemical information is inferred from: </w:t>
      </w:r>
    </w:p>
    <w:p w14:paraId="3F499625" w14:textId="77777777" w:rsidR="00CD1F2D" w:rsidRDefault="00CD1F2D">
      <w:pPr>
        <w:numPr>
          <w:ilvl w:val="0"/>
          <w:numId w:val="868"/>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Studies on related Rubus species (R. ellipticus, R. niveus, R. fairholmianus) </w:t>
      </w:r>
    </w:p>
    <w:p w14:paraId="0511E263" w14:textId="77777777" w:rsidR="00CD1F2D" w:rsidRDefault="00CD1F2D">
      <w:pPr>
        <w:numPr>
          <w:ilvl w:val="0"/>
          <w:numId w:val="868"/>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General phenolic compound research in berry fruits </w:t>
      </w:r>
    </w:p>
    <w:p w14:paraId="1A269462" w14:textId="77777777" w:rsidR="00CD1F2D" w:rsidRDefault="00CD1F2D">
      <w:pPr>
        <w:numPr>
          <w:ilvl w:val="0"/>
          <w:numId w:val="868"/>
        </w:numPr>
        <w:spacing w:before="100" w:beforeAutospacing="1" w:after="100" w:afterAutospacing="1"/>
        <w:divId w:val="767386307"/>
        <w:rPr>
          <w:rFonts w:ascii="Segoe UI" w:eastAsia="Times New Roman" w:hAnsi="Segoe UI" w:cs="Segoe UI"/>
          <w:color w:val="333333"/>
          <w:lang w:val="en"/>
        </w:rPr>
      </w:pPr>
      <w:r>
        <w:rPr>
          <w:rFonts w:ascii="Segoe UI" w:eastAsia="Times New Roman" w:hAnsi="Segoe UI" w:cs="Segoe UI"/>
          <w:color w:val="333333"/>
          <w:lang w:val="en"/>
        </w:rPr>
        <w:t xml:space="preserve">Traditional ethnobotanical documentation </w:t>
      </w:r>
    </w:p>
    <w:p w14:paraId="551731B7"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For more definitive biochemical data, specific analytical studies on Rubus parviflorus extracts would be needed, including HPLC analysis of individual compounds, bioassay studies, and clinical trials to validate traditional uses. </w:t>
      </w:r>
    </w:p>
    <w:p w14:paraId="75DB2992" w14:textId="77777777" w:rsidR="00CD1F2D" w:rsidRDefault="00CD1F2D">
      <w:pPr>
        <w:pStyle w:val="NormalWeb"/>
        <w:divId w:val="767386307"/>
        <w:rPr>
          <w:rFonts w:ascii="Segoe UI" w:hAnsi="Segoe UI" w:cs="Segoe UI"/>
          <w:color w:val="333333"/>
          <w:lang w:val="en"/>
        </w:rPr>
      </w:pPr>
      <w:r>
        <w:rPr>
          <w:rStyle w:val="Strong"/>
          <w:rFonts w:ascii="Segoe UI" w:hAnsi="Segoe UI" w:cs="Segoe UI"/>
          <w:color w:val="339966"/>
          <w:lang w:val="en"/>
        </w:rPr>
        <w:t xml:space="preserve">References </w:t>
      </w:r>
    </w:p>
    <w:p w14:paraId="73D6BC0C"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w:t>
      </w:r>
    </w:p>
    <w:p w14:paraId="0FF91BDD"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2. Gucker, C. (2012). </w:t>
      </w:r>
      <w:r>
        <w:rPr>
          <w:rStyle w:val="Emphasis"/>
          <w:rFonts w:ascii="Segoe UI" w:hAnsi="Segoe UI" w:cs="Segoe UI"/>
          <w:color w:val="333333"/>
          <w:lang w:val="en"/>
        </w:rPr>
        <w:t xml:space="preserve">Rubus parviflorus </w:t>
      </w:r>
      <w:r>
        <w:rPr>
          <w:rFonts w:ascii="Segoe UI" w:hAnsi="Segoe UI" w:cs="Segoe UI"/>
          <w:color w:val="333333"/>
          <w:lang w:val="en"/>
        </w:rPr>
        <w:t xml:space="preserve">. In </w:t>
      </w:r>
      <w:r>
        <w:rPr>
          <w:rStyle w:val="Emphasis"/>
          <w:rFonts w:ascii="Segoe UI" w:hAnsi="Segoe UI" w:cs="Segoe UI"/>
          <w:color w:val="333333"/>
          <w:lang w:val="en"/>
        </w:rPr>
        <w:t xml:space="preserve">Fire Effects Information System (FEIS) </w:t>
      </w:r>
      <w:r>
        <w:rPr>
          <w:rFonts w:ascii="Segoe UI" w:hAnsi="Segoe UI" w:cs="Segoe UI"/>
          <w:color w:val="333333"/>
          <w:lang w:val="en"/>
        </w:rPr>
        <w:t xml:space="preserve">. U.S. Department of Agriculture, Forest Service, Rocky Mountain Research Station. </w:t>
      </w:r>
    </w:p>
    <w:p w14:paraId="62AE985E"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3. Lee, J., Dossett, M., &amp;</w:t>
      </w:r>
      <w:r>
        <w:rPr>
          <w:rFonts w:ascii="Segoe UI" w:hAnsi="Segoe UI" w:cs="Segoe UI"/>
          <w:color w:val="333333"/>
          <w:lang w:val="en"/>
        </w:rPr>
        <w:t xml:space="preserve"> Finn, C. E. (2012). Rubus fruit phenolic research: The good, the bad, and the confusing. </w:t>
      </w:r>
      <w:r>
        <w:rPr>
          <w:rStyle w:val="Emphasis"/>
          <w:rFonts w:ascii="Segoe UI" w:hAnsi="Segoe UI" w:cs="Segoe UI"/>
          <w:color w:val="333333"/>
          <w:lang w:val="en"/>
        </w:rPr>
        <w:t xml:space="preserve">Food Chemistry, 130 </w:t>
      </w:r>
      <w:r>
        <w:rPr>
          <w:rFonts w:ascii="Segoe UI" w:hAnsi="Segoe UI" w:cs="Segoe UI"/>
          <w:color w:val="333333"/>
          <w:lang w:val="en"/>
        </w:rPr>
        <w:t xml:space="preserve">(4), 785–796. </w:t>
      </w:r>
      <w:hyperlink r:id="rId1022" w:history="1">
        <w:r>
          <w:rPr>
            <w:rStyle w:val="Hyperlink"/>
            <w:rFonts w:ascii="Segoe UI" w:hAnsi="Segoe UI" w:cs="Segoe UI"/>
            <w:lang w:val="en"/>
          </w:rPr>
          <w:t xml:space="preserve">https://doi.org/10.1016/j.foodchem.2011.08.022 </w:t>
        </w:r>
      </w:hyperlink>
    </w:p>
    <w:p w14:paraId="5F1838FF"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4. Mullen, W., McGinn, J., Lean, M. E. J., MacLean, M. R., Gardner, P., Duthie, G. G., Yokota, T., &amp; Crozier, A. (2002). Ellagitannins, flavonoids, and other phenolics in red raspberries and their contribution to antioxidant capacity and vasorelaxation properties. </w:t>
      </w:r>
      <w:r>
        <w:rPr>
          <w:rStyle w:val="Emphasis"/>
          <w:rFonts w:ascii="Segoe UI" w:hAnsi="Segoe UI" w:cs="Segoe UI"/>
          <w:color w:val="333333"/>
          <w:lang w:val="en"/>
        </w:rPr>
        <w:t xml:space="preserve">Journal of Agricultural and Food Chemistry, 50 </w:t>
      </w:r>
      <w:r>
        <w:rPr>
          <w:rFonts w:ascii="Segoe UI" w:hAnsi="Segoe UI" w:cs="Segoe UI"/>
          <w:color w:val="333333"/>
          <w:lang w:val="en"/>
        </w:rPr>
        <w:t xml:space="preserve">(18), 5191–5196. </w:t>
      </w:r>
      <w:hyperlink r:id="rId1023" w:history="1">
        <w:r>
          <w:rPr>
            <w:rStyle w:val="Hyperlink"/>
            <w:rFonts w:ascii="Segoe UI" w:hAnsi="Segoe UI" w:cs="Segoe UI"/>
            <w:lang w:val="en"/>
          </w:rPr>
          <w:t xml:space="preserve">https://doi.org/10.1021/jf020140n </w:t>
        </w:r>
      </w:hyperlink>
    </w:p>
    <w:p w14:paraId="3F4F693A"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5. Pullar, J. M., Carr, A. C., &amp; Vissers, M. C. M. (2017). The roles of vitamin C in skin health. </w:t>
      </w:r>
      <w:r>
        <w:rPr>
          <w:rStyle w:val="Emphasis"/>
          <w:rFonts w:ascii="Segoe UI" w:hAnsi="Segoe UI" w:cs="Segoe UI"/>
          <w:color w:val="333333"/>
          <w:lang w:val="en"/>
        </w:rPr>
        <w:t xml:space="preserve">Nutrients, 9 </w:t>
      </w:r>
      <w:r>
        <w:rPr>
          <w:rFonts w:ascii="Segoe UI" w:hAnsi="Segoe UI" w:cs="Segoe UI"/>
          <w:color w:val="333333"/>
          <w:lang w:val="en"/>
        </w:rPr>
        <w:t xml:space="preserve">(8), 866. </w:t>
      </w:r>
      <w:hyperlink r:id="rId1024" w:history="1">
        <w:r>
          <w:rPr>
            <w:rStyle w:val="Hyperlink"/>
            <w:rFonts w:ascii="Segoe UI" w:hAnsi="Segoe UI" w:cs="Segoe UI"/>
            <w:lang w:val="en"/>
          </w:rPr>
          <w:t xml:space="preserve">https://doi.org/10.3390/nu9080866 </w:t>
        </w:r>
      </w:hyperlink>
    </w:p>
    <w:p w14:paraId="6484A0B2" w14:textId="77777777" w:rsidR="00CD1F2D" w:rsidRDefault="00CD1F2D">
      <w:pPr>
        <w:pStyle w:val="NormalWeb"/>
        <w:divId w:val="767386307"/>
        <w:rPr>
          <w:rFonts w:ascii="Segoe UI" w:hAnsi="Segoe UI" w:cs="Segoe UI"/>
          <w:color w:val="333333"/>
          <w:lang w:val="en"/>
        </w:rPr>
      </w:pPr>
      <w:r>
        <w:rPr>
          <w:rFonts w:ascii="Segoe UI" w:hAnsi="Segoe UI" w:cs="Segoe UI"/>
          <w:color w:val="333333"/>
          <w:lang w:val="en"/>
        </w:rPr>
        <w:t xml:space="preserve">6. Yu, M., Bi, Z., Guan, C., Qiu, J., Wang, M., &amp; Yang, B. (2019). </w:t>
      </w:r>
      <w:r>
        <w:rPr>
          <w:rStyle w:val="Emphasis"/>
          <w:rFonts w:ascii="Segoe UI" w:hAnsi="Segoe UI" w:cs="Segoe UI"/>
          <w:color w:val="333333"/>
          <w:lang w:val="en"/>
        </w:rPr>
        <w:t xml:space="preserve">Rubus chingii </w:t>
      </w:r>
      <w:r>
        <w:rPr>
          <w:rFonts w:ascii="Segoe UI" w:hAnsi="Segoe UI" w:cs="Segoe UI"/>
          <w:color w:val="333333"/>
          <w:lang w:val="en"/>
        </w:rPr>
        <w:t xml:space="preserve">Hu: A review of the phytochemistry and pharmacology. </w:t>
      </w:r>
      <w:r>
        <w:rPr>
          <w:rStyle w:val="Emphasis"/>
          <w:rFonts w:ascii="Segoe UI" w:hAnsi="Segoe UI" w:cs="Segoe UI"/>
          <w:color w:val="333333"/>
          <w:lang w:val="en"/>
        </w:rPr>
        <w:t xml:space="preserve">Frontiers in Pharmacology, 10 </w:t>
      </w:r>
      <w:r>
        <w:rPr>
          <w:rFonts w:ascii="Segoe UI" w:hAnsi="Segoe UI" w:cs="Segoe UI"/>
          <w:color w:val="333333"/>
          <w:lang w:val="en"/>
        </w:rPr>
        <w:t xml:space="preserve">, 799. </w:t>
      </w:r>
      <w:hyperlink r:id="rId1025" w:history="1">
        <w:r>
          <w:rPr>
            <w:rStyle w:val="Hyperlink"/>
            <w:rFonts w:ascii="Segoe UI" w:hAnsi="Segoe UI" w:cs="Segoe UI"/>
            <w:lang w:val="en"/>
          </w:rPr>
          <w:t xml:space="preserve">https://doi.org/10.3389/fphar.2019.00799 </w:t>
        </w:r>
      </w:hyperlink>
    </w:p>
    <w:p w14:paraId="4F15C992" w14:textId="77777777" w:rsidR="00CD1F2D" w:rsidRDefault="00CD1F2D">
      <w:pPr>
        <w:pStyle w:val="Heading1"/>
        <w:divId w:val="2006206049"/>
        <w:rPr>
          <w:rFonts w:ascii="Segoe UI" w:eastAsia="Times New Roman" w:hAnsi="Segoe UI" w:cs="Segoe UI"/>
          <w:lang w:val="en"/>
        </w:rPr>
      </w:pPr>
      <w:r>
        <w:rPr>
          <w:rFonts w:ascii="Segoe UI" w:eastAsia="Times New Roman" w:hAnsi="Segoe UI" w:cs="Segoe UI"/>
          <w:lang w:val="en"/>
        </w:rPr>
        <w:t xml:space="preserve">69 Thread-Leaved Sandwort </w:t>
      </w:r>
    </w:p>
    <w:p w14:paraId="11E2B804" w14:textId="77777777" w:rsidR="00CD1F2D" w:rsidRDefault="00CD1F2D">
      <w:pPr>
        <w:pStyle w:val="NormalWeb"/>
        <w:divId w:val="2006206049"/>
        <w:rPr>
          <w:rFonts w:ascii="Segoe UI" w:hAnsi="Segoe UI" w:cs="Segoe UI"/>
          <w:color w:val="333333"/>
          <w:lang w:val="en"/>
        </w:rPr>
      </w:pPr>
      <w:r>
        <w:rPr>
          <w:rStyle w:val="Strong"/>
          <w:rFonts w:ascii="Segoe UI" w:hAnsi="Segoe UI" w:cs="Segoe UI"/>
          <w:color w:val="339966"/>
          <w:lang w:val="en"/>
        </w:rPr>
        <w:t xml:space="preserve">Names </w:t>
      </w:r>
    </w:p>
    <w:p w14:paraId="41BA19FD" w14:textId="77777777" w:rsidR="00CD1F2D" w:rsidRDefault="00CD1F2D">
      <w:pPr>
        <w:pStyle w:val="NormalWeb"/>
        <w:divId w:val="2006206049"/>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Thread-Leaved Sandwort </w:t>
      </w:r>
    </w:p>
    <w:p w14:paraId="1B83E304" w14:textId="77777777" w:rsidR="00CD1F2D" w:rsidRDefault="00CD1F2D">
      <w:pPr>
        <w:pStyle w:val="NormalWeb"/>
        <w:divId w:val="2006206049"/>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Arenaria capillaris </w:t>
      </w:r>
    </w:p>
    <w:p w14:paraId="2DA8DDB5" w14:textId="77777777" w:rsidR="00CD1F2D" w:rsidRDefault="00CD1F2D">
      <w:pPr>
        <w:pStyle w:val="NormalWeb"/>
        <w:jc w:val="center"/>
        <w:divId w:val="2006206049"/>
        <w:rPr>
          <w:rFonts w:ascii="Segoe UI" w:hAnsi="Segoe UI" w:cs="Segoe UI"/>
          <w:color w:val="333333"/>
          <w:lang w:val="en"/>
        </w:rPr>
      </w:pPr>
      <w:r>
        <w:rPr>
          <w:rFonts w:ascii="Segoe UI" w:hAnsi="Segoe UI" w:cs="Segoe UI"/>
          <w:noProof/>
          <w:color w:val="333333"/>
          <w:lang w:val="en"/>
        </w:rPr>
        <w:drawing>
          <wp:inline distT="0" distB="0" distL="0" distR="0" wp14:anchorId="146DD56D" wp14:editId="54A17E74">
            <wp:extent cx="2857500" cy="2143125"/>
            <wp:effectExtent l="0" t="0" r="0" b="9525"/>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link="rId1026">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424E26A5" w14:textId="77777777" w:rsidR="00CD1F2D" w:rsidRDefault="00CD1F2D">
      <w:pPr>
        <w:pStyle w:val="NormalWeb"/>
        <w:jc w:val="center"/>
        <w:divId w:val="2006206049"/>
        <w:rPr>
          <w:rFonts w:ascii="Segoe UI" w:hAnsi="Segoe UI" w:cs="Segoe UI"/>
          <w:color w:val="333333"/>
          <w:lang w:val="en"/>
        </w:rPr>
      </w:pPr>
      <w:r>
        <w:rPr>
          <w:rStyle w:val="Strong"/>
          <w:rFonts w:ascii="Segoe UI" w:hAnsi="Segoe UI" w:cs="Segoe UI"/>
          <w:color w:val="333333"/>
          <w:lang w:val="en"/>
        </w:rPr>
        <w:t xml:space="preserve">Fig 69.1: Thread-Leaved Sandwort ( </w:t>
      </w:r>
      <w:r>
        <w:rPr>
          <w:rStyle w:val="Emphasis"/>
          <w:rFonts w:ascii="Segoe UI" w:hAnsi="Segoe UI" w:cs="Segoe UI"/>
          <w:b/>
          <w:bCs/>
          <w:color w:val="333333"/>
          <w:lang w:val="en"/>
        </w:rPr>
        <w:t xml:space="preserve">Arenaria capillaris </w:t>
      </w:r>
      <w:r>
        <w:rPr>
          <w:rStyle w:val="Strong"/>
          <w:rFonts w:ascii="Segoe UI" w:hAnsi="Segoe UI" w:cs="Segoe UI"/>
          <w:color w:val="333333"/>
          <w:lang w:val="en"/>
        </w:rPr>
        <w:t xml:space="preserve">) growing in its natural habitat, displaying its small white flowers and hair-like leaves. </w:t>
      </w:r>
    </w:p>
    <w:p w14:paraId="4B2D6321" w14:textId="77777777" w:rsidR="00CD1F2D" w:rsidRDefault="00CD1F2D">
      <w:pPr>
        <w:pStyle w:val="NormalWeb"/>
        <w:jc w:val="center"/>
        <w:divId w:val="2006206049"/>
        <w:rPr>
          <w:rFonts w:ascii="Segoe UI" w:hAnsi="Segoe UI" w:cs="Segoe UI"/>
          <w:color w:val="333333"/>
          <w:lang w:val="en"/>
        </w:rPr>
      </w:pPr>
      <w:r>
        <w:rPr>
          <w:rFonts w:ascii="Segoe UI" w:hAnsi="Segoe UI" w:cs="Segoe UI"/>
          <w:noProof/>
          <w:color w:val="333333"/>
          <w:lang w:val="en"/>
        </w:rPr>
        <w:drawing>
          <wp:inline distT="0" distB="0" distL="0" distR="0" wp14:anchorId="527D0966" wp14:editId="21DE5F0E">
            <wp:extent cx="2857500" cy="1905000"/>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link="rId102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740C501" w14:textId="77777777" w:rsidR="00CD1F2D" w:rsidRDefault="00CD1F2D">
      <w:pPr>
        <w:pStyle w:val="NormalWeb"/>
        <w:jc w:val="center"/>
        <w:divId w:val="2006206049"/>
        <w:rPr>
          <w:rFonts w:ascii="Segoe UI" w:hAnsi="Segoe UI" w:cs="Segoe UI"/>
          <w:color w:val="333333"/>
          <w:lang w:val="en"/>
        </w:rPr>
      </w:pPr>
      <w:r>
        <w:rPr>
          <w:rStyle w:val="Strong"/>
          <w:rFonts w:ascii="Segoe UI" w:hAnsi="Segoe UI" w:cs="Segoe UI"/>
          <w:color w:val="333333"/>
          <w:lang w:val="en"/>
        </w:rPr>
        <w:t xml:space="preserve">Fig 69.2: Close-up illustration or photograph detailing the delicate structure of the Thread-Leaved Sandwort ( </w:t>
      </w:r>
      <w:r>
        <w:rPr>
          <w:rStyle w:val="Emphasis"/>
          <w:rFonts w:ascii="Segoe UI" w:hAnsi="Segoe UI" w:cs="Segoe UI"/>
          <w:b/>
          <w:bCs/>
          <w:color w:val="333333"/>
          <w:lang w:val="en"/>
        </w:rPr>
        <w:t xml:space="preserve">Arenaria capillaris </w:t>
      </w:r>
      <w:r>
        <w:rPr>
          <w:rStyle w:val="Strong"/>
          <w:rFonts w:ascii="Segoe UI" w:hAnsi="Segoe UI" w:cs="Segoe UI"/>
          <w:color w:val="333333"/>
          <w:lang w:val="en"/>
        </w:rPr>
        <w:t xml:space="preserve">) plant. </w:t>
      </w:r>
    </w:p>
    <w:p w14:paraId="7AD26CEF" w14:textId="77777777" w:rsidR="00CD1F2D" w:rsidRDefault="00CD1F2D">
      <w:pPr>
        <w:pStyle w:val="NormalWeb"/>
        <w:divId w:val="2006206049"/>
        <w:rPr>
          <w:rFonts w:ascii="Segoe UI" w:hAnsi="Segoe UI" w:cs="Segoe UI"/>
          <w:color w:val="333333"/>
          <w:lang w:val="en"/>
        </w:rPr>
      </w:pPr>
      <w:r>
        <w:rPr>
          <w:rStyle w:val="Strong"/>
          <w:rFonts w:ascii="Segoe UI" w:hAnsi="Segoe UI" w:cs="Segoe UI"/>
          <w:color w:val="339966"/>
          <w:lang w:val="en"/>
        </w:rPr>
        <w:t xml:space="preserve">General Information </w:t>
      </w:r>
    </w:p>
    <w:p w14:paraId="75AA0827" w14:textId="77777777" w:rsidR="00CD1F2D" w:rsidRDefault="00CD1F2D">
      <w:pPr>
        <w:pStyle w:val="NormalWeb"/>
        <w:divId w:val="2006206049"/>
        <w:rPr>
          <w:rFonts w:ascii="Segoe UI" w:hAnsi="Segoe UI" w:cs="Segoe UI"/>
          <w:color w:val="333333"/>
          <w:lang w:val="en"/>
        </w:rPr>
      </w:pPr>
      <w:r>
        <w:rPr>
          <w:rFonts w:ascii="Segoe UI" w:hAnsi="Segoe UI" w:cs="Segoe UI"/>
          <w:color w:val="333333"/>
          <w:lang w:val="en"/>
        </w:rPr>
        <w:t xml:space="preserve">Thread-Leaved Sandwort ( </w:t>
      </w:r>
      <w:r>
        <w:rPr>
          <w:rStyle w:val="Emphasis"/>
          <w:rFonts w:ascii="Segoe UI" w:hAnsi="Segoe UI" w:cs="Segoe UI"/>
          <w:color w:val="333333"/>
          <w:lang w:val="en"/>
        </w:rPr>
        <w:t xml:space="preserve">Arenaria capillaris </w:t>
      </w:r>
      <w:r>
        <w:rPr>
          <w:rFonts w:ascii="Segoe UI" w:hAnsi="Segoe UI" w:cs="Segoe UI"/>
          <w:color w:val="333333"/>
          <w:lang w:val="en"/>
        </w:rPr>
        <w:t xml:space="preserve">) is a small perennial plant with hair-like leaves and small white flowers, native to western North America. </w:t>
      </w:r>
      <w:r>
        <w:rPr>
          <w:rFonts w:ascii="Segoe UI" w:hAnsi="Segoe UI" w:cs="Segoe UI"/>
          <w:color w:val="333333"/>
          <w:vertAlign w:val="superscript"/>
          <w:lang w:val="en"/>
        </w:rPr>
        <w:t xml:space="preserve">[1] </w:t>
      </w:r>
      <w:r>
        <w:rPr>
          <w:rFonts w:ascii="Segoe UI" w:hAnsi="Segoe UI" w:cs="Segoe UI"/>
          <w:color w:val="333333"/>
          <w:lang w:val="en"/>
        </w:rPr>
        <w:t xml:space="preserve">However, there is no specific documented traditional medicinal uses of this particular species. </w:t>
      </w:r>
      <w:r>
        <w:rPr>
          <w:rFonts w:ascii="Segoe UI" w:hAnsi="Segoe UI" w:cs="Segoe UI"/>
          <w:color w:val="333333"/>
          <w:vertAlign w:val="superscript"/>
          <w:lang w:val="en"/>
        </w:rPr>
        <w:t xml:space="preserve">[2] </w:t>
      </w:r>
      <w:r>
        <w:rPr>
          <w:rFonts w:ascii="Segoe UI" w:hAnsi="Segoe UI" w:cs="Segoe UI"/>
          <w:color w:val="333333"/>
          <w:lang w:val="en"/>
        </w:rPr>
        <w:t xml:space="preserve">There is also limited ethnobotanical research on this specific species. </w:t>
      </w:r>
      <w:r>
        <w:rPr>
          <w:rFonts w:ascii="Segoe UI" w:hAnsi="Segoe UI" w:cs="Segoe UI"/>
          <w:color w:val="333333"/>
          <w:vertAlign w:val="superscript"/>
          <w:lang w:val="en"/>
        </w:rPr>
        <w:t xml:space="preserve">[2] </w:t>
      </w:r>
    </w:p>
    <w:p w14:paraId="1707BFC6" w14:textId="77777777" w:rsidR="00CD1F2D" w:rsidRDefault="00CD1F2D">
      <w:pPr>
        <w:pStyle w:val="NormalWeb"/>
        <w:divId w:val="2006206049"/>
        <w:rPr>
          <w:rFonts w:ascii="Segoe UI" w:hAnsi="Segoe UI" w:cs="Segoe UI"/>
          <w:color w:val="333333"/>
          <w:lang w:val="en"/>
        </w:rPr>
      </w:pPr>
      <w:r>
        <w:rPr>
          <w:rStyle w:val="Emphasis"/>
          <w:rFonts w:ascii="Segoe UI" w:hAnsi="Segoe UI" w:cs="Segoe UI"/>
          <w:color w:val="333333"/>
          <w:lang w:val="en"/>
        </w:rPr>
        <w:t xml:space="preserve">Any medicinal applications should be considered theoretical and potentially unsafe. Traditional plant medicines should only be used under guidance from qualified practitioners familiar with both the plants and traditional preparation methods. </w:t>
      </w:r>
    </w:p>
    <w:p w14:paraId="1F54CF4C" w14:textId="77777777" w:rsidR="00CD1F2D" w:rsidRDefault="00CD1F2D">
      <w:pPr>
        <w:pStyle w:val="Heading2"/>
        <w:divId w:val="2006206049"/>
        <w:rPr>
          <w:rFonts w:ascii="Segoe UI" w:eastAsia="Times New Roman" w:hAnsi="Segoe UI" w:cs="Segoe UI"/>
          <w:lang w:val="en"/>
        </w:rPr>
      </w:pPr>
      <w:r>
        <w:rPr>
          <w:rFonts w:ascii="Segoe UI" w:eastAsia="Times New Roman" w:hAnsi="Segoe UI" w:cs="Segoe UI"/>
          <w:lang w:val="en"/>
        </w:rPr>
        <w:t xml:space="preserve">References </w:t>
      </w:r>
    </w:p>
    <w:p w14:paraId="13A14B36" w14:textId="77777777" w:rsidR="00CD1F2D" w:rsidRDefault="00CD1F2D">
      <w:pPr>
        <w:pStyle w:val="NormalWeb"/>
        <w:divId w:val="2006206049"/>
        <w:rPr>
          <w:rFonts w:ascii="Segoe UI" w:hAnsi="Segoe UI" w:cs="Segoe UI"/>
          <w:color w:val="333333"/>
          <w:lang w:val="en"/>
        </w:rPr>
      </w:pPr>
      <w:r>
        <w:rPr>
          <w:rFonts w:ascii="Segoe UI" w:hAnsi="Segoe UI" w:cs="Segoe UI"/>
          <w:color w:val="333333"/>
          <w:lang w:val="en"/>
        </w:rPr>
        <w:t xml:space="preserve">1. Hartman, R. L., &amp; Rabeler, R. K. (2005). </w:t>
      </w:r>
      <w:r>
        <w:rPr>
          <w:rStyle w:val="Emphasis"/>
          <w:rFonts w:ascii="Segoe UI" w:hAnsi="Segoe UI" w:cs="Segoe UI"/>
          <w:color w:val="333333"/>
          <w:lang w:val="en"/>
        </w:rPr>
        <w:t xml:space="preserve">Eremogone capillaris </w:t>
      </w:r>
      <w:r>
        <w:rPr>
          <w:rFonts w:ascii="Segoe UI" w:hAnsi="Segoe UI" w:cs="Segoe UI"/>
          <w:color w:val="333333"/>
          <w:lang w:val="en"/>
        </w:rPr>
        <w:t xml:space="preserve">. In Flora of North America Editorial Committee (Eds.), </w:t>
      </w:r>
      <w:r>
        <w:rPr>
          <w:rStyle w:val="Emphasis"/>
          <w:rFonts w:ascii="Segoe UI" w:hAnsi="Segoe UI" w:cs="Segoe UI"/>
          <w:color w:val="333333"/>
          <w:lang w:val="en"/>
        </w:rPr>
        <w:t xml:space="preserve">Flora of North America North of Mexico </w:t>
      </w:r>
      <w:r>
        <w:rPr>
          <w:rFonts w:ascii="Segoe UI" w:hAnsi="Segoe UI" w:cs="Segoe UI"/>
          <w:color w:val="333333"/>
          <w:lang w:val="en"/>
        </w:rPr>
        <w:t>(Vol. 5). Oxford University Press. http://www.efloras.org/florataxon.aspx?flora_id=1&amp;</w:t>
      </w:r>
      <w:r>
        <w:rPr>
          <w:rFonts w:ascii="Segoe UI" w:hAnsi="Segoe UI" w:cs="Segoe UI"/>
          <w:color w:val="333333"/>
          <w:lang w:val="en"/>
        </w:rPr>
        <w:t xml:space="preserve">taxon_id=250060086 </w:t>
      </w:r>
    </w:p>
    <w:p w14:paraId="2DCF1DBA" w14:textId="77777777" w:rsidR="00CD1F2D" w:rsidRDefault="00CD1F2D">
      <w:pPr>
        <w:pStyle w:val="NormalWeb"/>
        <w:divId w:val="2006206049"/>
        <w:rPr>
          <w:rFonts w:ascii="Segoe UI" w:hAnsi="Segoe UI" w:cs="Segoe UI"/>
          <w:color w:val="333333"/>
          <w:lang w:val="en"/>
        </w:rPr>
      </w:pPr>
      <w:r>
        <w:rPr>
          <w:rFonts w:ascii="Segoe UI" w:hAnsi="Segoe UI" w:cs="Segoe UI"/>
          <w:color w:val="333333"/>
          <w:lang w:val="en"/>
        </w:rPr>
        <w:t xml:space="preserve">2.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7DB42A81" w14:textId="77777777" w:rsidR="00CD1F2D" w:rsidRDefault="00CD1F2D">
      <w:pPr>
        <w:pStyle w:val="Heading1"/>
        <w:divId w:val="1335835536"/>
        <w:rPr>
          <w:rFonts w:ascii="Segoe UI" w:eastAsia="Times New Roman" w:hAnsi="Segoe UI" w:cs="Segoe UI"/>
          <w:lang w:val="en"/>
        </w:rPr>
      </w:pPr>
      <w:r>
        <w:rPr>
          <w:rFonts w:ascii="Segoe UI" w:eastAsia="Times New Roman" w:hAnsi="Segoe UI" w:cs="Segoe UI"/>
          <w:lang w:val="en"/>
        </w:rPr>
        <w:t xml:space="preserve">70 Timber Milk-Vetch </w:t>
      </w:r>
    </w:p>
    <w:p w14:paraId="03CF9113"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9966"/>
          <w:lang w:val="en"/>
        </w:rPr>
        <w:t xml:space="preserve">Names </w:t>
      </w:r>
    </w:p>
    <w:p w14:paraId="4CFD4345"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Timber Milk-Vetch </w:t>
      </w:r>
    </w:p>
    <w:p w14:paraId="2B0A7ED7"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Astragalus miser </w:t>
      </w:r>
    </w:p>
    <w:p w14:paraId="4CB0D09A" w14:textId="77777777" w:rsidR="00CD1F2D" w:rsidRDefault="00CD1F2D">
      <w:pPr>
        <w:pStyle w:val="NormalWeb"/>
        <w:jc w:val="center"/>
        <w:divId w:val="1335835536"/>
        <w:rPr>
          <w:rFonts w:ascii="Segoe UI" w:hAnsi="Segoe UI" w:cs="Segoe UI"/>
          <w:color w:val="333333"/>
          <w:lang w:val="en"/>
        </w:rPr>
      </w:pPr>
      <w:r>
        <w:rPr>
          <w:rFonts w:ascii="Segoe UI" w:hAnsi="Segoe UI" w:cs="Segoe UI"/>
          <w:noProof/>
          <w:color w:val="333333"/>
          <w:lang w:val="en"/>
        </w:rPr>
        <w:drawing>
          <wp:inline distT="0" distB="0" distL="0" distR="0" wp14:anchorId="6AF15D1F" wp14:editId="488E6193">
            <wp:extent cx="2857500" cy="2143125"/>
            <wp:effectExtent l="0" t="0" r="0" b="9525"/>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link="rId1028">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363F7D43" w14:textId="77777777" w:rsidR="00CD1F2D" w:rsidRDefault="00CD1F2D">
      <w:pPr>
        <w:pStyle w:val="NormalWeb"/>
        <w:jc w:val="center"/>
        <w:divId w:val="1335835536"/>
        <w:rPr>
          <w:rFonts w:ascii="Segoe UI" w:hAnsi="Segoe UI" w:cs="Segoe UI"/>
          <w:color w:val="333333"/>
          <w:lang w:val="en"/>
        </w:rPr>
      </w:pPr>
      <w:r>
        <w:rPr>
          <w:rStyle w:val="Strong"/>
          <w:rFonts w:ascii="Segoe UI" w:hAnsi="Segoe UI" w:cs="Segoe UI"/>
          <w:color w:val="333333"/>
          <w:lang w:val="en"/>
        </w:rPr>
        <w:t xml:space="preserve">Fig 70.2: Close-up of Timber Milk-Vetch (Astragalus miser) in bloom, known for being toxic to honeybees and grazing mammals. </w:t>
      </w:r>
    </w:p>
    <w:p w14:paraId="3CB53A99" w14:textId="77777777" w:rsidR="00CD1F2D" w:rsidRDefault="00CD1F2D">
      <w:pPr>
        <w:pStyle w:val="NormalWeb"/>
        <w:jc w:val="center"/>
        <w:divId w:val="1335835536"/>
        <w:rPr>
          <w:rFonts w:ascii="Segoe UI" w:hAnsi="Segoe UI" w:cs="Segoe UI"/>
          <w:color w:val="333333"/>
          <w:lang w:val="en"/>
        </w:rPr>
      </w:pPr>
      <w:r>
        <w:rPr>
          <w:rFonts w:ascii="Segoe UI" w:hAnsi="Segoe UI" w:cs="Segoe UI"/>
          <w:noProof/>
          <w:color w:val="333333"/>
          <w:lang w:val="en"/>
        </w:rPr>
        <w:drawing>
          <wp:inline distT="0" distB="0" distL="0" distR="0" wp14:anchorId="19423339" wp14:editId="1BB3DDFD">
            <wp:extent cx="2857500" cy="2266950"/>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link="rId1029">
                      <a:extLst>
                        <a:ext uri="{28A0092B-C50C-407E-A947-70E740481C1C}">
                          <a14:useLocalDpi xmlns:a14="http://schemas.microsoft.com/office/drawing/2010/main" val="0"/>
                        </a:ext>
                      </a:extLst>
                    </a:blip>
                    <a:srcRect/>
                    <a:stretch>
                      <a:fillRect/>
                    </a:stretch>
                  </pic:blipFill>
                  <pic:spPr bwMode="auto">
                    <a:xfrm>
                      <a:off x="0" y="0"/>
                      <a:ext cx="2857500" cy="2266950"/>
                    </a:xfrm>
                    <a:prstGeom prst="rect">
                      <a:avLst/>
                    </a:prstGeom>
                    <a:noFill/>
                    <a:ln>
                      <a:noFill/>
                    </a:ln>
                  </pic:spPr>
                </pic:pic>
              </a:graphicData>
            </a:graphic>
          </wp:inline>
        </w:drawing>
      </w:r>
    </w:p>
    <w:p w14:paraId="0F95CF75" w14:textId="77777777" w:rsidR="00CD1F2D" w:rsidRDefault="00CD1F2D">
      <w:pPr>
        <w:pStyle w:val="NormalWeb"/>
        <w:jc w:val="center"/>
        <w:divId w:val="1335835536"/>
        <w:rPr>
          <w:rFonts w:ascii="Segoe UI" w:hAnsi="Segoe UI" w:cs="Segoe UI"/>
          <w:color w:val="333333"/>
          <w:lang w:val="en"/>
        </w:rPr>
      </w:pPr>
      <w:r>
        <w:rPr>
          <w:rStyle w:val="Strong"/>
          <w:rFonts w:ascii="Segoe UI" w:hAnsi="Segoe UI" w:cs="Segoe UI"/>
          <w:color w:val="333333"/>
          <w:lang w:val="en"/>
        </w:rPr>
        <w:t xml:space="preserve">Fig 70.1: Photograph of Timber Milk-Vetch (Astragalus miser) displaying its compound leaves and characteristic growth habit in its natural environment. </w:t>
      </w:r>
    </w:p>
    <w:p w14:paraId="0144871C" w14:textId="77777777" w:rsidR="00CD1F2D" w:rsidRDefault="00CD1F2D">
      <w:pPr>
        <w:pStyle w:val="Heading3"/>
        <w:divId w:val="133583553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General information </w:t>
      </w:r>
    </w:p>
    <w:p w14:paraId="3CFFFB37"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FF0000"/>
          <w:shd w:val="clear" w:color="auto" w:fill="FFFF00"/>
          <w:lang w:val="en"/>
        </w:rPr>
        <w:t xml:space="preserve">Important Safety Warning </w:t>
      </w:r>
      <w:r>
        <w:rPr>
          <w:rFonts w:ascii="Segoe UI" w:hAnsi="Segoe UI" w:cs="Segoe UI"/>
          <w:color w:val="333333"/>
          <w:shd w:val="clear" w:color="auto" w:fill="FFFF00"/>
          <w:lang w:val="en"/>
        </w:rPr>
        <w:t xml:space="preserve">: </w:t>
      </w:r>
      <w:r>
        <w:rPr>
          <w:rFonts w:ascii="Segoe UI" w:hAnsi="Segoe UI" w:cs="Segoe UI"/>
          <w:color w:val="333333"/>
          <w:lang w:val="en"/>
        </w:rPr>
        <w:t xml:space="preserve">Timber milk-vetch contains miserotoxin and 3-nitropropanol, causing acute and chronic toxicity in cattle and sheep </w:t>
      </w:r>
      <w:r>
        <w:rPr>
          <w:rFonts w:ascii="Segoe UI" w:hAnsi="Segoe UI" w:cs="Segoe UI"/>
          <w:color w:val="333333"/>
          <w:vertAlign w:val="superscript"/>
          <w:lang w:val="en"/>
        </w:rPr>
        <w:t xml:space="preserve">[6] </w:t>
      </w:r>
      <w:r>
        <w:rPr>
          <w:rFonts w:ascii="Segoe UI" w:hAnsi="Segoe UI" w:cs="Segoe UI"/>
          <w:color w:val="333333"/>
          <w:lang w:val="en"/>
        </w:rPr>
        <w:t xml:space="preserve">, and has also poisoned honey bees that forage on its flowers </w:t>
      </w:r>
      <w:r>
        <w:rPr>
          <w:rFonts w:ascii="Segoe UI" w:hAnsi="Segoe UI" w:cs="Segoe UI"/>
          <w:color w:val="333333"/>
          <w:vertAlign w:val="superscript"/>
          <w:lang w:val="en"/>
        </w:rPr>
        <w:t xml:space="preserve">[4] </w:t>
      </w:r>
      <w:r>
        <w:rPr>
          <w:rFonts w:ascii="Segoe UI" w:hAnsi="Segoe UI" w:cs="Segoe UI"/>
          <w:color w:val="333333"/>
          <w:lang w:val="en"/>
        </w:rPr>
        <w:t xml:space="preserve">. </w:t>
      </w:r>
    </w:p>
    <w:p w14:paraId="43552FBE"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3333"/>
          <w:lang w:val="en"/>
        </w:rPr>
        <w:t xml:space="preserve">Limited Documented Traditional Uses </w:t>
      </w:r>
    </w:p>
    <w:p w14:paraId="36156B42"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While some Astragalus species were used medicinally by Indigenous peoples, specific documentation for A. miser is extremely limited due to its toxic nature. However, related species were used: </w:t>
      </w:r>
      <w:r>
        <w:rPr>
          <w:rStyle w:val="Emphasis"/>
          <w:rFonts w:ascii="Segoe UI" w:hAnsi="Segoe UI" w:cs="Segoe UI"/>
          <w:color w:val="333333"/>
          <w:lang w:val="en"/>
        </w:rPr>
        <w:t xml:space="preserve">Astragalus canadensis </w:t>
      </w:r>
      <w:r>
        <w:rPr>
          <w:rFonts w:ascii="Segoe UI" w:hAnsi="Segoe UI" w:cs="Segoe UI"/>
          <w:color w:val="333333"/>
          <w:lang w:val="en"/>
        </w:rPr>
        <w:t xml:space="preserve">(Canadian milk-vetch) was used medicinally by Native American groups such as the Blackfoot and Lakota people, particularly the roots, which were eaten raw or boiled and used in broth. Members of the Lakota tribe chewed Astragalus root to relieve back pain and cough, and Lakota women consumed Astragalus roots to increase breast milk production </w:t>
      </w:r>
      <w:r>
        <w:rPr>
          <w:rFonts w:ascii="Segoe UI" w:hAnsi="Segoe UI" w:cs="Segoe UI"/>
          <w:color w:val="333333"/>
          <w:vertAlign w:val="superscript"/>
          <w:lang w:val="en"/>
        </w:rPr>
        <w:t xml:space="preserve">[7] </w:t>
      </w:r>
      <w:r>
        <w:rPr>
          <w:rFonts w:ascii="Segoe UI" w:hAnsi="Segoe UI" w:cs="Segoe UI"/>
          <w:color w:val="333333"/>
          <w:lang w:val="en"/>
        </w:rPr>
        <w:t xml:space="preserve">. </w:t>
      </w:r>
    </w:p>
    <w:p w14:paraId="6EC097A5" w14:textId="77777777" w:rsidR="00CD1F2D" w:rsidRDefault="00CD1F2D">
      <w:pPr>
        <w:pStyle w:val="Heading3"/>
        <w:divId w:val="133583553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D867885" w14:textId="77777777" w:rsidR="00CD1F2D" w:rsidRDefault="00CD1F2D">
      <w:pPr>
        <w:pStyle w:val="NormalWeb"/>
        <w:jc w:val="both"/>
        <w:divId w:val="1335835536"/>
        <w:rPr>
          <w:rFonts w:ascii="Segoe UI" w:hAnsi="Segoe UI" w:cs="Segoe UI"/>
          <w:color w:val="333333"/>
          <w:lang w:val="en"/>
        </w:rPr>
      </w:pPr>
      <w:r>
        <w:rPr>
          <w:rFonts w:ascii="Segoe UI" w:hAnsi="Segoe UI" w:cs="Segoe UI"/>
          <w:color w:val="333333"/>
          <w:lang w:val="en"/>
        </w:rPr>
        <w:t xml:space="preserve">Certain kinds of Milk-Vetch were not to be used because of their poison. Animals that fed on the plant sometimes grew weak or sick </w:t>
      </w:r>
      <w:r>
        <w:rPr>
          <w:rFonts w:ascii="Segoe UI" w:hAnsi="Segoe UI" w:cs="Segoe UI"/>
          <w:color w:val="333333"/>
          <w:vertAlign w:val="superscript"/>
          <w:lang w:val="en"/>
        </w:rPr>
        <w:t xml:space="preserve">[2] </w:t>
      </w:r>
      <w:r>
        <w:rPr>
          <w:rFonts w:ascii="Segoe UI" w:hAnsi="Segoe UI" w:cs="Segoe UI"/>
          <w:color w:val="333333"/>
          <w:lang w:val="en"/>
        </w:rPr>
        <w:t xml:space="preserve">. </w:t>
      </w:r>
    </w:p>
    <w:p w14:paraId="5ACA6F97" w14:textId="77777777" w:rsidR="00CD1F2D" w:rsidRDefault="00CD1F2D">
      <w:pPr>
        <w:pStyle w:val="NormalWeb"/>
        <w:jc w:val="both"/>
        <w:divId w:val="1335835536"/>
        <w:rPr>
          <w:rFonts w:ascii="Segoe UI" w:hAnsi="Segoe UI" w:cs="Segoe UI"/>
          <w:color w:val="333333"/>
          <w:lang w:val="en"/>
        </w:rPr>
      </w:pPr>
      <w:r>
        <w:rPr>
          <w:rFonts w:ascii="Segoe UI" w:hAnsi="Segoe UI" w:cs="Segoe UI"/>
          <w:color w:val="333333"/>
          <w:lang w:val="en"/>
        </w:rPr>
        <w:t>Other kinds of Milk-Vetch were valued and used with care. The roots of these non-toxic species were dug in the spring or fall, when their strength was concentrated. Boiled or eaten raw, the roots were taken to ease back pain and calm persistent coughing. In some teachings, a mild decoction or broth made from the roots was also used to support milk flow in new mothers, strengthening the body after childbirth and helping to nourish the child. The medicine was considered gentle when used properly, but only wit</w:t>
      </w:r>
      <w:r>
        <w:rPr>
          <w:rFonts w:ascii="Segoe UI" w:hAnsi="Segoe UI" w:cs="Segoe UI"/>
          <w:color w:val="333333"/>
          <w:lang w:val="en"/>
        </w:rPr>
        <w:t>h the safe varieties known to the local people</w:t>
      </w:r>
      <w:r>
        <w:rPr>
          <w:rFonts w:ascii="Segoe UI" w:hAnsi="Segoe UI" w:cs="Segoe UI"/>
          <w:color w:val="333333"/>
          <w:lang w:val="en"/>
        </w:rPr>
        <w:t xml:space="preserve"> </w:t>
      </w:r>
      <w:r>
        <w:rPr>
          <w:rFonts w:ascii="Segoe UI" w:hAnsi="Segoe UI" w:cs="Segoe UI"/>
          <w:color w:val="333333"/>
          <w:vertAlign w:val="superscript"/>
          <w:lang w:val="en"/>
        </w:rPr>
        <w:t xml:space="preserve">[2] </w:t>
      </w:r>
      <w:r>
        <w:rPr>
          <w:rFonts w:ascii="Segoe UI" w:hAnsi="Segoe UI" w:cs="Segoe UI"/>
          <w:color w:val="333333"/>
          <w:lang w:val="en"/>
        </w:rPr>
        <w:t xml:space="preserve">. </w:t>
      </w:r>
    </w:p>
    <w:p w14:paraId="2327D5A4" w14:textId="77777777" w:rsidR="00CD1F2D" w:rsidRDefault="00CD1F2D">
      <w:pPr>
        <w:pStyle w:val="NormalWeb"/>
        <w:divId w:val="1335835536"/>
        <w:rPr>
          <w:rFonts w:ascii="Segoe UI" w:hAnsi="Segoe UI" w:cs="Segoe UI"/>
          <w:color w:val="333333"/>
          <w:lang w:val="en"/>
        </w:rPr>
      </w:pPr>
      <w:r>
        <w:rPr>
          <w:rStyle w:val="Emphasis"/>
          <w:rFonts w:ascii="Segoe UI" w:hAnsi="Segoe UI" w:cs="Segoe UI"/>
          <w:b/>
          <w:bCs/>
          <w:color w:val="FF0000"/>
          <w:lang w:val="en"/>
        </w:rPr>
        <w:t xml:space="preserve">Note: The above uses apply to non-toxic Astragalus species, NOT A. miser </w:t>
      </w:r>
    </w:p>
    <w:p w14:paraId="4A3BA9A1" w14:textId="77777777" w:rsidR="00CD1F2D" w:rsidRDefault="00CD1F2D">
      <w:pPr>
        <w:pStyle w:val="Heading3"/>
        <w:divId w:val="133583553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 Toxic Compounds in A. miser </w:t>
      </w:r>
    </w:p>
    <w:p w14:paraId="6DE7500A" w14:textId="77777777" w:rsidR="00CD1F2D" w:rsidRDefault="00CD1F2D">
      <w:pPr>
        <w:pStyle w:val="NormalWeb"/>
        <w:jc w:val="center"/>
        <w:divId w:val="1335835536"/>
        <w:rPr>
          <w:rFonts w:ascii="Segoe UI" w:hAnsi="Segoe UI" w:cs="Segoe UI"/>
          <w:color w:val="333333"/>
          <w:lang w:val="en"/>
        </w:rPr>
      </w:pPr>
      <w:r>
        <w:rPr>
          <w:rStyle w:val="Strong"/>
          <w:rFonts w:ascii="Segoe UI" w:hAnsi="Segoe UI" w:cs="Segoe UI"/>
          <w:color w:val="333333"/>
          <w:lang w:val="en"/>
        </w:rPr>
        <w:t xml:space="preserve">Primary Toxic Compound: Miserotoxin </w:t>
      </w:r>
    </w:p>
    <w:p w14:paraId="5DF68592" w14:textId="77777777" w:rsidR="00CD1F2D" w:rsidRDefault="00CD1F2D">
      <w:pPr>
        <w:pStyle w:val="NormalWeb"/>
        <w:jc w:val="center"/>
        <w:divId w:val="1335835536"/>
        <w:rPr>
          <w:rFonts w:ascii="Segoe UI" w:hAnsi="Segoe UI" w:cs="Segoe UI"/>
          <w:color w:val="333333"/>
          <w:lang w:val="en"/>
        </w:rPr>
      </w:pPr>
      <w:r>
        <w:rPr>
          <w:rFonts w:ascii="Segoe UI" w:hAnsi="Segoe UI" w:cs="Segoe UI"/>
          <w:noProof/>
          <w:color w:val="333333"/>
          <w:lang w:val="en"/>
        </w:rPr>
        <w:drawing>
          <wp:inline distT="0" distB="0" distL="0" distR="0" wp14:anchorId="5E57E2F0" wp14:editId="6CA9FB95">
            <wp:extent cx="2857500" cy="1390650"/>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link="rId1030">
                      <a:extLst>
                        <a:ext uri="{28A0092B-C50C-407E-A947-70E740481C1C}">
                          <a14:useLocalDpi xmlns:a14="http://schemas.microsoft.com/office/drawing/2010/main" val="0"/>
                        </a:ext>
                      </a:extLst>
                    </a:blip>
                    <a:srcRect/>
                    <a:stretch>
                      <a:fillRect/>
                    </a:stretch>
                  </pic:blipFill>
                  <pic:spPr bwMode="auto">
                    <a:xfrm>
                      <a:off x="0" y="0"/>
                      <a:ext cx="2857500" cy="1390650"/>
                    </a:xfrm>
                    <a:prstGeom prst="rect">
                      <a:avLst/>
                    </a:prstGeom>
                    <a:noFill/>
                    <a:ln>
                      <a:noFill/>
                    </a:ln>
                  </pic:spPr>
                </pic:pic>
              </a:graphicData>
            </a:graphic>
          </wp:inline>
        </w:drawing>
      </w:r>
    </w:p>
    <w:p w14:paraId="556F0848" w14:textId="77777777" w:rsidR="00CD1F2D" w:rsidRDefault="00CD1F2D">
      <w:pPr>
        <w:pStyle w:val="NormalWeb"/>
        <w:jc w:val="center"/>
        <w:divId w:val="1335835536"/>
        <w:rPr>
          <w:rFonts w:ascii="Segoe UI" w:hAnsi="Segoe UI" w:cs="Segoe UI"/>
          <w:color w:val="333333"/>
          <w:lang w:val="en"/>
        </w:rPr>
      </w:pPr>
      <w:r>
        <w:rPr>
          <w:rStyle w:val="Strong"/>
          <w:rFonts w:ascii="Segoe UI" w:hAnsi="Segoe UI" w:cs="Segoe UI"/>
          <w:color w:val="333333"/>
          <w:lang w:val="en"/>
        </w:rPr>
        <w:t xml:space="preserve">Fig 70.3: Chemical structure of Miserotoxin, the primary toxic compound found in Astragalus miser. </w:t>
      </w:r>
    </w:p>
    <w:p w14:paraId="1F9D8E9F"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Miserotoxin is 3-nitro-1-propyl-β-d-glucopyrannoside, a glycoside found in </w:t>
      </w:r>
      <w:r>
        <w:rPr>
          <w:rStyle w:val="Emphasis"/>
          <w:rFonts w:ascii="Segoe UI" w:hAnsi="Segoe UI" w:cs="Segoe UI"/>
          <w:color w:val="333333"/>
          <w:lang w:val="en"/>
        </w:rPr>
        <w:t xml:space="preserve">Astragalus miser. </w:t>
      </w:r>
      <w:r>
        <w:rPr>
          <w:rFonts w:ascii="Segoe UI" w:hAnsi="Segoe UI" w:cs="Segoe UI"/>
          <w:color w:val="333333"/>
          <w:vertAlign w:val="superscript"/>
          <w:lang w:val="en"/>
        </w:rPr>
        <w:t>[9]</w:t>
      </w:r>
      <w:r>
        <w:rPr>
          <w:rFonts w:ascii="Segoe UI" w:hAnsi="Segoe UI" w:cs="Segoe UI"/>
          <w:color w:val="333333"/>
          <w:vertAlign w:val="superscript"/>
          <w:lang w:val="en"/>
        </w:rPr>
        <w:t xml:space="preserve"> </w:t>
      </w:r>
    </w:p>
    <w:p w14:paraId="7A7522C7" w14:textId="77777777" w:rsidR="00CD1F2D" w:rsidRDefault="00CD1F2D">
      <w:pPr>
        <w:pStyle w:val="NormalWeb"/>
        <w:divId w:val="1335835536"/>
        <w:rPr>
          <w:rFonts w:ascii="Segoe UI" w:hAnsi="Segoe UI" w:cs="Segoe UI"/>
          <w:color w:val="333333"/>
          <w:lang w:val="en"/>
        </w:rPr>
      </w:pPr>
      <w:r>
        <w:rPr>
          <w:rFonts w:ascii="Segoe UI" w:hAnsi="Segoe UI" w:cs="Segoe UI"/>
          <w:color w:val="333333"/>
          <w:u w:val="single"/>
          <w:lang w:val="en"/>
        </w:rPr>
        <w:t xml:space="preserve">Mechanism of Toxicity </w:t>
      </w:r>
    </w:p>
    <w:p w14:paraId="7AC43542"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3333"/>
          <w:lang w:val="en"/>
        </w:rPr>
        <w:t xml:space="preserve">Step 1: </w:t>
      </w:r>
      <w:r>
        <w:rPr>
          <w:rFonts w:ascii="Segoe UI" w:hAnsi="Segoe UI" w:cs="Segoe UI"/>
          <w:color w:val="333333"/>
          <w:lang w:val="en"/>
        </w:rPr>
        <w:t xml:space="preserve">Hydrolysis Miserotoxin must be hydrolyzed by β-glucosidase to release the nitropropanol moiety to cause poisoning </w:t>
      </w:r>
      <w:r>
        <w:rPr>
          <w:rFonts w:ascii="Segoe UI" w:hAnsi="Segoe UI" w:cs="Segoe UI"/>
          <w:color w:val="333333"/>
          <w:vertAlign w:val="superscript"/>
          <w:lang w:val="en"/>
        </w:rPr>
        <w:t xml:space="preserve">[1] </w:t>
      </w:r>
      <w:r>
        <w:rPr>
          <w:rFonts w:ascii="Segoe UI" w:hAnsi="Segoe UI" w:cs="Segoe UI"/>
          <w:color w:val="333333"/>
          <w:lang w:val="en"/>
        </w:rPr>
        <w:t xml:space="preserve">. </w:t>
      </w:r>
    </w:p>
    <w:p w14:paraId="543C26AD"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Chemical Reaction: </w:t>
      </w:r>
    </w:p>
    <w:p w14:paraId="22A4A4E0"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Miserotoxin + H₂O → β-glucosidase → 3-nitropropanol + D-glucose</w:t>
      </w:r>
      <w:r>
        <w:rPr>
          <w:rFonts w:ascii="Segoe UI" w:hAnsi="Segoe UI" w:cs="Segoe UI"/>
          <w:color w:val="333333"/>
          <w:lang w:val="en"/>
        </w:rPr>
        <w:t xml:space="preserve"> </w:t>
      </w:r>
    </w:p>
    <w:p w14:paraId="2155D9AD"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(C₉H₁₇NO₈) + H₂O → (C₃H₇NO₃) + (C₆H₁₂O₆)</w:t>
      </w:r>
      <w:r>
        <w:rPr>
          <w:rFonts w:ascii="Segoe UI" w:hAnsi="Segoe UI" w:cs="Segoe UI"/>
          <w:color w:val="333333"/>
          <w:lang w:val="en"/>
        </w:rPr>
        <w:t xml:space="preserve"> </w:t>
      </w:r>
    </w:p>
    <w:p w14:paraId="758C9371"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3333"/>
          <w:lang w:val="en"/>
        </w:rPr>
        <w:t xml:space="preserve">Step 2 </w:t>
      </w:r>
      <w:r>
        <w:rPr>
          <w:rFonts w:ascii="Segoe UI" w:hAnsi="Segoe UI" w:cs="Segoe UI"/>
          <w:color w:val="333333"/>
          <w:lang w:val="en"/>
        </w:rPr>
        <w:t xml:space="preserve">: Metabolic Conversion 3-nitropropanol (NPOH) is rapidly metabolized to 3-nitropropionic acid (NPA) in the rumen </w:t>
      </w:r>
      <w:r>
        <w:rPr>
          <w:rFonts w:ascii="Segoe UI" w:hAnsi="Segoe UI" w:cs="Segoe UI"/>
          <w:color w:val="333333"/>
          <w:vertAlign w:val="superscript"/>
          <w:lang w:val="en"/>
        </w:rPr>
        <w:t xml:space="preserve">[6] </w:t>
      </w:r>
      <w:r>
        <w:rPr>
          <w:rFonts w:ascii="Segoe UI" w:hAnsi="Segoe UI" w:cs="Segoe UI"/>
          <w:color w:val="333333"/>
          <w:lang w:val="en"/>
        </w:rPr>
        <w:t xml:space="preserve">. </w:t>
      </w:r>
    </w:p>
    <w:p w14:paraId="2D014ED6"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Chemical Reaction: </w:t>
      </w:r>
    </w:p>
    <w:p w14:paraId="263A3A17"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3-nitropropanol → 3-nitropropionic acid</w:t>
      </w:r>
      <w:r>
        <w:rPr>
          <w:rFonts w:ascii="Segoe UI" w:hAnsi="Segoe UI" w:cs="Segoe UI"/>
          <w:color w:val="333333"/>
          <w:lang w:val="en"/>
        </w:rPr>
        <w:t xml:space="preserve"> </w:t>
      </w:r>
    </w:p>
    <w:p w14:paraId="22D34FBC"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C₃H₇NO₃ → C₃H₅NO₄ + H₂</w:t>
      </w:r>
      <w:r>
        <w:rPr>
          <w:rFonts w:ascii="Segoe UI" w:hAnsi="Segoe UI" w:cs="Segoe UI"/>
          <w:color w:val="333333"/>
          <w:lang w:val="en"/>
        </w:rPr>
        <w:t xml:space="preserve"> </w:t>
      </w:r>
    </w:p>
    <w:p w14:paraId="1FA6AECC"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3333"/>
          <w:lang w:val="en"/>
        </w:rPr>
        <w:t xml:space="preserve">Step 3: </w:t>
      </w:r>
      <w:r>
        <w:rPr>
          <w:rFonts w:ascii="Segoe UI" w:hAnsi="Segoe UI" w:cs="Segoe UI"/>
          <w:color w:val="333333"/>
          <w:lang w:val="en"/>
        </w:rPr>
        <w:t xml:space="preserve">Toxic Effects These compounds cause nitrite oxidation of hemoglobin and inhibition of cellular metabolism </w:t>
      </w:r>
      <w:r>
        <w:rPr>
          <w:rFonts w:ascii="Segoe UI" w:hAnsi="Segoe UI" w:cs="Segoe UI"/>
          <w:color w:val="333333"/>
          <w:vertAlign w:val="superscript"/>
          <w:lang w:val="en"/>
        </w:rPr>
        <w:t xml:space="preserve">[1] </w:t>
      </w:r>
      <w:r>
        <w:rPr>
          <w:rFonts w:ascii="Segoe UI" w:hAnsi="Segoe UI" w:cs="Segoe UI"/>
          <w:color w:val="333333"/>
          <w:lang w:val="en"/>
        </w:rPr>
        <w:t xml:space="preserve">. </w:t>
      </w:r>
    </w:p>
    <w:p w14:paraId="588C973C"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Mechanisms: </w:t>
      </w:r>
    </w:p>
    <w:p w14:paraId="2492AB72" w14:textId="77777777" w:rsidR="00CD1F2D" w:rsidRDefault="00CD1F2D">
      <w:pPr>
        <w:numPr>
          <w:ilvl w:val="0"/>
          <w:numId w:val="869"/>
        </w:numPr>
        <w:spacing w:before="100" w:beforeAutospacing="1" w:after="100" w:afterAutospacing="1"/>
        <w:divId w:val="1335835536"/>
        <w:rPr>
          <w:rFonts w:ascii="Segoe UI" w:eastAsia="Times New Roman" w:hAnsi="Segoe UI" w:cs="Segoe UI"/>
          <w:color w:val="333333"/>
          <w:lang w:val="en"/>
        </w:rPr>
      </w:pPr>
      <w:r>
        <w:rPr>
          <w:rFonts w:ascii="Segoe UI" w:eastAsia="Times New Roman" w:hAnsi="Segoe UI" w:cs="Segoe UI"/>
          <w:color w:val="333333"/>
          <w:lang w:val="en"/>
        </w:rPr>
        <w:t xml:space="preserve">Hemoglobin oxidation: Conversion of hemoglobin to methemoglobin </w:t>
      </w:r>
    </w:p>
    <w:p w14:paraId="29C7F54E" w14:textId="77777777" w:rsidR="00CD1F2D" w:rsidRDefault="00CD1F2D">
      <w:pPr>
        <w:numPr>
          <w:ilvl w:val="0"/>
          <w:numId w:val="869"/>
        </w:numPr>
        <w:spacing w:before="100" w:beforeAutospacing="1" w:after="100" w:afterAutospacing="1"/>
        <w:divId w:val="1335835536"/>
        <w:rPr>
          <w:rFonts w:ascii="Segoe UI" w:eastAsia="Times New Roman" w:hAnsi="Segoe UI" w:cs="Segoe UI"/>
          <w:color w:val="333333"/>
          <w:lang w:val="en"/>
        </w:rPr>
      </w:pPr>
      <w:r>
        <w:rPr>
          <w:rFonts w:ascii="Segoe UI" w:eastAsia="Times New Roman" w:hAnsi="Segoe UI" w:cs="Segoe UI"/>
          <w:color w:val="333333"/>
          <w:lang w:val="en"/>
        </w:rPr>
        <w:t xml:space="preserve">Cellular respiration inhibition: Interference with mitochondrial function </w:t>
      </w:r>
    </w:p>
    <w:p w14:paraId="771A7059" w14:textId="77777777" w:rsidR="00CD1F2D" w:rsidRDefault="00CD1F2D">
      <w:pPr>
        <w:numPr>
          <w:ilvl w:val="0"/>
          <w:numId w:val="869"/>
        </w:numPr>
        <w:spacing w:before="100" w:beforeAutospacing="1" w:after="100" w:afterAutospacing="1"/>
        <w:divId w:val="1335835536"/>
        <w:rPr>
          <w:rFonts w:ascii="Segoe UI" w:eastAsia="Times New Roman" w:hAnsi="Segoe UI" w:cs="Segoe UI"/>
          <w:color w:val="333333"/>
          <w:lang w:val="en"/>
        </w:rPr>
      </w:pPr>
      <w:r>
        <w:rPr>
          <w:rFonts w:ascii="Segoe UI" w:eastAsia="Times New Roman" w:hAnsi="Segoe UI" w:cs="Segoe UI"/>
          <w:color w:val="333333"/>
          <w:lang w:val="en"/>
        </w:rPr>
        <w:t xml:space="preserve">Metabolic disruption: Inhibition of succinate dehydrogenase </w:t>
      </w:r>
    </w:p>
    <w:p w14:paraId="4C54FD51" w14:textId="77777777" w:rsidR="00CD1F2D" w:rsidRDefault="00CD1F2D">
      <w:pPr>
        <w:pStyle w:val="NormalWeb"/>
        <w:divId w:val="1335835536"/>
        <w:rPr>
          <w:rFonts w:ascii="Segoe UI" w:hAnsi="Segoe UI" w:cs="Segoe UI"/>
          <w:color w:val="333333"/>
          <w:lang w:val="en"/>
        </w:rPr>
      </w:pPr>
      <w:r>
        <w:rPr>
          <w:rFonts w:ascii="Segoe UI" w:hAnsi="Segoe UI" w:cs="Segoe UI"/>
          <w:color w:val="333333"/>
          <w:u w:val="single"/>
          <w:lang w:val="en"/>
        </w:rPr>
        <w:t xml:space="preserve">Toxicity Data </w:t>
      </w:r>
    </w:p>
    <w:p w14:paraId="7386F758"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The LD₅₀ for 3-nitropropanol was 0.58 mmol/kg in male Wistar rats, while 3-nitropropionic acid had an LD₅₀ of 0.56 mmol/kg</w:t>
      </w:r>
      <w:r>
        <w:rPr>
          <w:rFonts w:ascii="Segoe UI" w:hAnsi="Segoe UI" w:cs="Segoe UI"/>
          <w:color w:val="333333"/>
          <w:lang w:val="en"/>
        </w:rPr>
        <w:t xml:space="preserve"> </w:t>
      </w:r>
      <w:r>
        <w:rPr>
          <w:rFonts w:ascii="Segoe UI" w:hAnsi="Segoe UI" w:cs="Segoe UI"/>
          <w:color w:val="333333"/>
          <w:vertAlign w:val="superscript"/>
          <w:lang w:val="en"/>
        </w:rPr>
        <w:t xml:space="preserve">[8] </w:t>
      </w:r>
      <w:r>
        <w:rPr>
          <w:rFonts w:ascii="Segoe UI" w:hAnsi="Segoe UI" w:cs="Segoe UI"/>
          <w:color w:val="333333"/>
          <w:lang w:val="en"/>
        </w:rPr>
        <w:t xml:space="preserve">. </w:t>
      </w:r>
    </w:p>
    <w:p w14:paraId="1BCBF2E4"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Miserotoxin given orally had an LD₅₀</w:t>
      </w:r>
      <w:r>
        <w:rPr>
          <w:rFonts w:ascii="Segoe UI" w:hAnsi="Segoe UI" w:cs="Segoe UI"/>
          <w:color w:val="333333"/>
          <w:lang w:val="en"/>
        </w:rPr>
        <w:t xml:space="preserve"> &gt; </w:t>
      </w:r>
      <w:r>
        <w:rPr>
          <w:rFonts w:ascii="Segoe UI" w:hAnsi="Segoe UI" w:cs="Segoe UI"/>
          <w:color w:val="333333"/>
          <w:lang w:val="en"/>
        </w:rPr>
        <w:t>2.5 g/kg, but its aglycone NPOH (LD₅₀ = 77 mg/kg) was at least 10 times more toxic</w:t>
      </w:r>
      <w:r>
        <w:rPr>
          <w:rFonts w:ascii="Segoe UI" w:hAnsi="Segoe UI" w:cs="Segoe UI"/>
          <w:color w:val="333333"/>
          <w:lang w:val="en"/>
        </w:rPr>
        <w:t xml:space="preserve"> </w:t>
      </w:r>
      <w:r>
        <w:rPr>
          <w:rFonts w:ascii="Segoe UI" w:hAnsi="Segoe UI" w:cs="Segoe UI"/>
          <w:color w:val="333333"/>
          <w:vertAlign w:val="superscript"/>
          <w:lang w:val="en"/>
        </w:rPr>
        <w:t xml:space="preserve">[5] </w:t>
      </w:r>
      <w:r>
        <w:rPr>
          <w:rFonts w:ascii="Segoe UI" w:hAnsi="Segoe UI" w:cs="Segoe UI"/>
          <w:color w:val="333333"/>
          <w:lang w:val="en"/>
        </w:rPr>
        <w:t xml:space="preserve">. </w:t>
      </w:r>
    </w:p>
    <w:p w14:paraId="7A31DB7B"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3333"/>
          <w:lang w:val="en"/>
        </w:rPr>
        <w:t xml:space="preserve">Detoxification Mechanisms </w:t>
      </w:r>
    </w:p>
    <w:p w14:paraId="65BE08E6"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Some grasshopper species ( </w:t>
      </w:r>
      <w:r>
        <w:rPr>
          <w:rStyle w:val="Emphasis"/>
          <w:rFonts w:ascii="Segoe UI" w:hAnsi="Segoe UI" w:cs="Segoe UI"/>
          <w:color w:val="333333"/>
          <w:lang w:val="en"/>
        </w:rPr>
        <w:t xml:space="preserve">Melanoplus bivittatus </w:t>
      </w:r>
      <w:r>
        <w:rPr>
          <w:rFonts w:ascii="Segoe UI" w:hAnsi="Segoe UI" w:cs="Segoe UI"/>
          <w:color w:val="333333"/>
          <w:lang w:val="en"/>
        </w:rPr>
        <w:t xml:space="preserve">and </w:t>
      </w:r>
      <w:r>
        <w:rPr>
          <w:rStyle w:val="Emphasis"/>
          <w:rFonts w:ascii="Segoe UI" w:hAnsi="Segoe UI" w:cs="Segoe UI"/>
          <w:color w:val="333333"/>
          <w:lang w:val="en"/>
        </w:rPr>
        <w:t xml:space="preserve">M. sanguinipes </w:t>
      </w:r>
      <w:r>
        <w:rPr>
          <w:rFonts w:ascii="Segoe UI" w:hAnsi="Segoe UI" w:cs="Segoe UI"/>
          <w:color w:val="333333"/>
          <w:lang w:val="en"/>
        </w:rPr>
        <w:t xml:space="preserve">) can tolerate high levels of miserotoxin and detoxify the aglycone, but mammals lack this detoxification capability </w:t>
      </w:r>
      <w:r>
        <w:rPr>
          <w:rFonts w:ascii="Segoe UI" w:hAnsi="Segoe UI" w:cs="Segoe UI"/>
          <w:color w:val="333333"/>
          <w:vertAlign w:val="superscript"/>
          <w:lang w:val="en"/>
        </w:rPr>
        <w:t xml:space="preserve">[3] </w:t>
      </w:r>
      <w:r>
        <w:rPr>
          <w:rFonts w:ascii="Segoe UI" w:hAnsi="Segoe UI" w:cs="Segoe UI"/>
          <w:color w:val="333333"/>
          <w:lang w:val="en"/>
        </w:rPr>
        <w:t xml:space="preserve">. </w:t>
      </w:r>
    </w:p>
    <w:p w14:paraId="46684C47" w14:textId="77777777" w:rsidR="00CD1F2D" w:rsidRDefault="00CD1F2D">
      <w:pPr>
        <w:pStyle w:val="Heading3"/>
        <w:divId w:val="133583553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Important Notes </w:t>
      </w:r>
    </w:p>
    <w:p w14:paraId="2A4308C6" w14:textId="77777777" w:rsidR="00CD1F2D" w:rsidRDefault="00CD1F2D">
      <w:pPr>
        <w:numPr>
          <w:ilvl w:val="0"/>
          <w:numId w:val="870"/>
        </w:numPr>
        <w:spacing w:before="100" w:beforeAutospacing="1" w:after="100" w:afterAutospacing="1"/>
        <w:divId w:val="1335835536"/>
        <w:rPr>
          <w:rFonts w:ascii="Segoe UI" w:eastAsia="Times New Roman" w:hAnsi="Segoe UI" w:cs="Segoe UI"/>
          <w:color w:val="333333"/>
          <w:lang w:val="en"/>
        </w:rPr>
      </w:pPr>
      <w:r>
        <w:rPr>
          <w:rFonts w:ascii="Segoe UI" w:eastAsia="Times New Roman" w:hAnsi="Segoe UI" w:cs="Segoe UI"/>
          <w:color w:val="333333"/>
          <w:lang w:val="en"/>
        </w:rPr>
        <w:t xml:space="preserve">No Safe Traditional Uses: Astragalus miser (Timber Milk-Vetch) has no documented safe traditional medicinal uses due to its toxic nature. </w:t>
      </w:r>
    </w:p>
    <w:p w14:paraId="68B46A9F" w14:textId="77777777" w:rsidR="00CD1F2D" w:rsidRDefault="00CD1F2D">
      <w:pPr>
        <w:numPr>
          <w:ilvl w:val="0"/>
          <w:numId w:val="870"/>
        </w:numPr>
        <w:spacing w:before="100" w:beforeAutospacing="1" w:after="100" w:afterAutospacing="1"/>
        <w:divId w:val="1335835536"/>
        <w:rPr>
          <w:rFonts w:ascii="Segoe UI" w:eastAsia="Times New Roman" w:hAnsi="Segoe UI" w:cs="Segoe UI"/>
          <w:color w:val="333333"/>
          <w:lang w:val="en"/>
        </w:rPr>
      </w:pPr>
      <w:r>
        <w:rPr>
          <w:rFonts w:ascii="Segoe UI" w:eastAsia="Times New Roman" w:hAnsi="Segoe UI" w:cs="Segoe UI"/>
          <w:color w:val="333333"/>
          <w:lang w:val="en"/>
        </w:rPr>
        <w:t xml:space="preserve">Confusion with Related Species: Traditional uses attributed to “milk-vetch” likely refer to non-toxic Astragalus species like A. canadensis. </w:t>
      </w:r>
    </w:p>
    <w:p w14:paraId="6C6B35AB" w14:textId="77777777" w:rsidR="00CD1F2D" w:rsidRDefault="00CD1F2D">
      <w:pPr>
        <w:numPr>
          <w:ilvl w:val="0"/>
          <w:numId w:val="870"/>
        </w:numPr>
        <w:spacing w:before="100" w:beforeAutospacing="1" w:after="100" w:afterAutospacing="1"/>
        <w:divId w:val="1335835536"/>
        <w:rPr>
          <w:rFonts w:ascii="Segoe UI" w:eastAsia="Times New Roman" w:hAnsi="Segoe UI" w:cs="Segoe UI"/>
          <w:color w:val="333333"/>
          <w:lang w:val="en"/>
        </w:rPr>
      </w:pPr>
      <w:r>
        <w:rPr>
          <w:rFonts w:ascii="Segoe UI" w:eastAsia="Times New Roman" w:hAnsi="Segoe UI" w:cs="Segoe UI"/>
          <w:color w:val="333333"/>
          <w:lang w:val="en"/>
        </w:rPr>
        <w:t xml:space="preserve">Biochemical Toxicity: The plant’s toxicity is well-characterized, involving glycoside hydrolysis, metabolic conversion, and disruption of cellular respiration and hemoglobin function. </w:t>
      </w:r>
    </w:p>
    <w:p w14:paraId="67F6CE24" w14:textId="77777777" w:rsidR="00CD1F2D" w:rsidRDefault="00CD1F2D">
      <w:pPr>
        <w:numPr>
          <w:ilvl w:val="0"/>
          <w:numId w:val="870"/>
        </w:numPr>
        <w:spacing w:before="100" w:beforeAutospacing="1" w:after="100" w:afterAutospacing="1"/>
        <w:divId w:val="1335835536"/>
        <w:rPr>
          <w:rFonts w:ascii="Segoe UI" w:eastAsia="Times New Roman" w:hAnsi="Segoe UI" w:cs="Segoe UI"/>
          <w:color w:val="333333"/>
          <w:lang w:val="en"/>
        </w:rPr>
      </w:pPr>
      <w:r>
        <w:rPr>
          <w:rFonts w:ascii="Segoe UI" w:eastAsia="Times New Roman" w:hAnsi="Segoe UI" w:cs="Segoe UI"/>
          <w:color w:val="333333"/>
          <w:lang w:val="en"/>
        </w:rPr>
        <w:t xml:space="preserve">Clinical Significance: Animals with low β-glucosidase activity may be less susceptible to poisoning, but the plant remains dangerous to most mammals. </w:t>
      </w:r>
    </w:p>
    <w:p w14:paraId="024F2003"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FF0000"/>
          <w:shd w:val="clear" w:color="auto" w:fill="FFFF00"/>
          <w:lang w:val="en"/>
        </w:rPr>
        <w:t xml:space="preserve">Critical Warning </w:t>
      </w:r>
      <w:r>
        <w:rPr>
          <w:rFonts w:ascii="Segoe UI" w:hAnsi="Segoe UI" w:cs="Segoe UI"/>
          <w:color w:val="FF0000"/>
          <w:shd w:val="clear" w:color="auto" w:fill="FFFF00"/>
          <w:lang w:val="en"/>
        </w:rPr>
        <w:t xml:space="preserve">: </w:t>
      </w:r>
      <w:r>
        <w:rPr>
          <w:rFonts w:ascii="Segoe UI" w:hAnsi="Segoe UI" w:cs="Segoe UI"/>
          <w:color w:val="333333"/>
          <w:lang w:val="en"/>
        </w:rPr>
        <w:t xml:space="preserve">Timber Milk-Vetch should never be used for medicinal purposes due to its well-documented toxicity. Any traditional plant medicine use should only occur under qualified supervision and with properly identified, non-toxic species. </w:t>
      </w:r>
    </w:p>
    <w:p w14:paraId="308BB9E7" w14:textId="77777777" w:rsidR="00CD1F2D" w:rsidRDefault="00CD1F2D">
      <w:pPr>
        <w:pStyle w:val="NormalWeb"/>
        <w:divId w:val="1335835536"/>
        <w:rPr>
          <w:rFonts w:ascii="Segoe UI" w:hAnsi="Segoe UI" w:cs="Segoe UI"/>
          <w:color w:val="333333"/>
          <w:lang w:val="en"/>
        </w:rPr>
      </w:pPr>
      <w:r>
        <w:rPr>
          <w:rStyle w:val="Strong"/>
          <w:rFonts w:ascii="Segoe UI" w:hAnsi="Segoe UI" w:cs="Segoe UI"/>
          <w:color w:val="339966"/>
          <w:lang w:val="en"/>
        </w:rPr>
        <w:t xml:space="preserve">References </w:t>
      </w:r>
    </w:p>
    <w:p w14:paraId="7B67B034"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1. Anderson, R. C., Majak, W., Rasmussen, M. A., Callaway, T. R., Beier, R. C., Nisbet, D. J., &amp; Allison, M. J. (2005). Toxicity and metabolism of the conjugates of 3-nitropropanol and 3-nitropropionic acid in forages poisonous to livestock. </w:t>
      </w:r>
      <w:r>
        <w:rPr>
          <w:rStyle w:val="Emphasis"/>
          <w:rFonts w:ascii="Segoe UI" w:hAnsi="Segoe UI" w:cs="Segoe UI"/>
          <w:color w:val="333333"/>
          <w:lang w:val="en"/>
        </w:rPr>
        <w:t xml:space="preserve">Journal of Agricultural and Food Chemistry, 53 </w:t>
      </w:r>
      <w:r>
        <w:rPr>
          <w:rFonts w:ascii="Segoe UI" w:hAnsi="Segoe UI" w:cs="Segoe UI"/>
          <w:color w:val="333333"/>
          <w:lang w:val="en"/>
        </w:rPr>
        <w:t xml:space="preserve">(6), 2344–2350. </w:t>
      </w:r>
      <w:hyperlink r:id="rId1031" w:history="1">
        <w:r>
          <w:rPr>
            <w:rStyle w:val="Hyperlink"/>
            <w:rFonts w:ascii="Segoe UI" w:hAnsi="Segoe UI" w:cs="Segoe UI"/>
            <w:lang w:val="en"/>
          </w:rPr>
          <w:t xml:space="preserve">https://doi.org/10.1021/jf040392j </w:t>
        </w:r>
      </w:hyperlink>
    </w:p>
    <w:p w14:paraId="53DFB134"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w:t>
      </w:r>
    </w:p>
    <w:p w14:paraId="479DEA89"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3. Johnson, D. L., Majak, W., &amp; Benn, M. H. (2001). Excretion of miserotoxin and detoxification of the aglycone by grasshoppers (Orthoptera: Acrididae). </w:t>
      </w:r>
      <w:r>
        <w:rPr>
          <w:rStyle w:val="Emphasis"/>
          <w:rFonts w:ascii="Segoe UI" w:hAnsi="Segoe UI" w:cs="Segoe UI"/>
          <w:color w:val="333333"/>
          <w:lang w:val="en"/>
        </w:rPr>
        <w:t xml:space="preserve">Phytochemistry, 58 </w:t>
      </w:r>
      <w:r>
        <w:rPr>
          <w:rFonts w:ascii="Segoe UI" w:hAnsi="Segoe UI" w:cs="Segoe UI"/>
          <w:color w:val="333333"/>
          <w:lang w:val="en"/>
        </w:rPr>
        <w:t xml:space="preserve">(5), 739–742. </w:t>
      </w:r>
      <w:hyperlink r:id="rId1032" w:history="1">
        <w:r>
          <w:rPr>
            <w:rStyle w:val="Hyperlink"/>
            <w:rFonts w:ascii="Segoe UI" w:hAnsi="Segoe UI" w:cs="Segoe UI"/>
            <w:lang w:val="en"/>
          </w:rPr>
          <w:t xml:space="preserve">https://doi.org/10.1016/S0031-9422(01)00310-7 </w:t>
        </w:r>
      </w:hyperlink>
    </w:p>
    <w:p w14:paraId="103B7106"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4. Majak, W., Neufeld, R., &amp; Corner, J. (1980). Toxicity of </w:t>
      </w:r>
      <w:r>
        <w:rPr>
          <w:rStyle w:val="Emphasis"/>
          <w:rFonts w:ascii="Segoe UI" w:hAnsi="Segoe UI" w:cs="Segoe UI"/>
          <w:color w:val="333333"/>
          <w:lang w:val="en"/>
        </w:rPr>
        <w:t xml:space="preserve">Astragalus miser </w:t>
      </w:r>
      <w:r>
        <w:rPr>
          <w:rFonts w:ascii="Segoe UI" w:hAnsi="Segoe UI" w:cs="Segoe UI"/>
          <w:color w:val="333333"/>
          <w:lang w:val="en"/>
        </w:rPr>
        <w:t xml:space="preserve">var. </w:t>
      </w:r>
      <w:r>
        <w:rPr>
          <w:rStyle w:val="Emphasis"/>
          <w:rFonts w:ascii="Segoe UI" w:hAnsi="Segoe UI" w:cs="Segoe UI"/>
          <w:color w:val="333333"/>
          <w:lang w:val="en"/>
        </w:rPr>
        <w:t xml:space="preserve">serotinus </w:t>
      </w:r>
      <w:r>
        <w:rPr>
          <w:rFonts w:ascii="Segoe UI" w:hAnsi="Segoe UI" w:cs="Segoe UI"/>
          <w:color w:val="333333"/>
          <w:lang w:val="en"/>
        </w:rPr>
        <w:t xml:space="preserve">to the honeybee. </w:t>
      </w:r>
      <w:r>
        <w:rPr>
          <w:rStyle w:val="Emphasis"/>
          <w:rFonts w:ascii="Segoe UI" w:hAnsi="Segoe UI" w:cs="Segoe UI"/>
          <w:color w:val="333333"/>
          <w:lang w:val="en"/>
        </w:rPr>
        <w:t xml:space="preserve">Journal of Apicultural Research, 19 </w:t>
      </w:r>
      <w:r>
        <w:rPr>
          <w:rFonts w:ascii="Segoe UI" w:hAnsi="Segoe UI" w:cs="Segoe UI"/>
          <w:color w:val="333333"/>
          <w:lang w:val="en"/>
        </w:rPr>
        <w:t xml:space="preserve">(3), 196–199. </w:t>
      </w:r>
      <w:hyperlink r:id="rId1033" w:history="1">
        <w:r>
          <w:rPr>
            <w:rStyle w:val="Hyperlink"/>
            <w:rFonts w:ascii="Segoe UI" w:hAnsi="Segoe UI" w:cs="Segoe UI"/>
            <w:lang w:val="en"/>
          </w:rPr>
          <w:t xml:space="preserve">https://doi.org/10.1080/00218839.1980.11100022 </w:t>
        </w:r>
      </w:hyperlink>
    </w:p>
    <w:p w14:paraId="536BB232"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5. Majak, W., Pass, M. A., &amp; Madryga, F. J. (1983). Toxicity of miserotoxin and its aglycone (3-nitropropanol) to rats. </w:t>
      </w:r>
      <w:r>
        <w:rPr>
          <w:rStyle w:val="Emphasis"/>
          <w:rFonts w:ascii="Segoe UI" w:hAnsi="Segoe UI" w:cs="Segoe UI"/>
          <w:color w:val="333333"/>
          <w:lang w:val="en"/>
        </w:rPr>
        <w:t xml:space="preserve">Toxicology Letters, 19 </w:t>
      </w:r>
      <w:r>
        <w:rPr>
          <w:rFonts w:ascii="Segoe UI" w:hAnsi="Segoe UI" w:cs="Segoe UI"/>
          <w:color w:val="333333"/>
          <w:lang w:val="en"/>
        </w:rPr>
        <w:t xml:space="preserve">(1–2), 171–178. </w:t>
      </w:r>
      <w:hyperlink r:id="rId1034" w:history="1">
        <w:r>
          <w:rPr>
            <w:rStyle w:val="Hyperlink"/>
            <w:rFonts w:ascii="Segoe UI" w:hAnsi="Segoe UI" w:cs="Segoe UI"/>
            <w:lang w:val="en"/>
          </w:rPr>
          <w:t xml:space="preserve">https://doi.org/10.1016/0378-4274(83)90279-5 </w:t>
        </w:r>
      </w:hyperlink>
    </w:p>
    <w:p w14:paraId="659FF8C9"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6. Muir, A. D., Majak, W., Pass, M. A., &amp; Yost, G. S. (1984). Conversion of 3-nitropropanol (miserotoxin aglycone) to 3-nitropropionic acid in cattle and sheep. </w:t>
      </w:r>
      <w:r>
        <w:rPr>
          <w:rStyle w:val="Emphasis"/>
          <w:rFonts w:ascii="Segoe UI" w:hAnsi="Segoe UI" w:cs="Segoe UI"/>
          <w:color w:val="333333"/>
          <w:lang w:val="en"/>
        </w:rPr>
        <w:t xml:space="preserve">Toxicology Letters, 20 </w:t>
      </w:r>
      <w:r>
        <w:rPr>
          <w:rFonts w:ascii="Segoe UI" w:hAnsi="Segoe UI" w:cs="Segoe UI"/>
          <w:color w:val="333333"/>
          <w:lang w:val="en"/>
        </w:rPr>
        <w:t xml:space="preserve">(2), 137–141. </w:t>
      </w:r>
      <w:hyperlink r:id="rId1035" w:history="1">
        <w:r>
          <w:rPr>
            <w:rStyle w:val="Hyperlink"/>
            <w:rFonts w:ascii="Segoe UI" w:hAnsi="Segoe UI" w:cs="Segoe UI"/>
            <w:lang w:val="en"/>
          </w:rPr>
          <w:t xml:space="preserve">https://doi.org/10.1016/0378-4274(84)90138-3 </w:t>
        </w:r>
      </w:hyperlink>
    </w:p>
    <w:p w14:paraId="451821F1"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7. Native American Ethnobotany Database. (n.d.). </w:t>
      </w:r>
      <w:r>
        <w:rPr>
          <w:rStyle w:val="Emphasis"/>
          <w:rFonts w:ascii="Segoe UI" w:hAnsi="Segoe UI" w:cs="Segoe UI"/>
          <w:color w:val="333333"/>
          <w:lang w:val="en"/>
        </w:rPr>
        <w:t xml:space="preserve">Astragalus canadensis </w:t>
      </w:r>
      <w:r>
        <w:rPr>
          <w:rFonts w:ascii="Segoe UI" w:hAnsi="Segoe UI" w:cs="Segoe UI"/>
          <w:color w:val="333333"/>
          <w:lang w:val="en"/>
        </w:rPr>
        <w:t xml:space="preserve">(Canadian milk-vetch) — documented uses (e.g., Blackfoot, Lakota). Botanical Research Institute of Texas. Retrieved September 16, 2025, from </w:t>
      </w:r>
      <w:hyperlink r:id="rId1036" w:history="1">
        <w:r>
          <w:rPr>
            <w:rStyle w:val="Hyperlink"/>
            <w:rFonts w:ascii="Segoe UI" w:hAnsi="Segoe UI" w:cs="Segoe UI"/>
            <w:lang w:val="en"/>
          </w:rPr>
          <w:t xml:space="preserve">https://naeb.brit.org/uses/species/466/ </w:t>
        </w:r>
      </w:hyperlink>
    </w:p>
    <w:p w14:paraId="49DAFC1B"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8. Pass, M. A., Muir, A. D., Majak, W., &amp; Yost, G. S. (1985). Effect of alcohol and aldehyde dehydrogenase inhibitors on the toxicity of 3-nitropropanol in rats. </w:t>
      </w:r>
      <w:r>
        <w:rPr>
          <w:rStyle w:val="Emphasis"/>
          <w:rFonts w:ascii="Segoe UI" w:hAnsi="Segoe UI" w:cs="Segoe UI"/>
          <w:color w:val="333333"/>
          <w:lang w:val="en"/>
        </w:rPr>
        <w:t xml:space="preserve">Toxicology and Applied Pharmacology, 78 </w:t>
      </w:r>
      <w:r>
        <w:rPr>
          <w:rFonts w:ascii="Segoe UI" w:hAnsi="Segoe UI" w:cs="Segoe UI"/>
          <w:color w:val="333333"/>
          <w:lang w:val="en"/>
        </w:rPr>
        <w:t xml:space="preserve">(2), 310–315. </w:t>
      </w:r>
      <w:hyperlink r:id="rId1037" w:history="1">
        <w:r>
          <w:rPr>
            <w:rStyle w:val="Hyperlink"/>
            <w:rFonts w:ascii="Segoe UI" w:hAnsi="Segoe UI" w:cs="Segoe UI"/>
            <w:lang w:val="en"/>
          </w:rPr>
          <w:t xml:space="preserve">https://doi.org/10.1016/0041-008X(85)90294-8 </w:t>
        </w:r>
      </w:hyperlink>
    </w:p>
    <w:p w14:paraId="710684AD" w14:textId="77777777" w:rsidR="00CD1F2D" w:rsidRDefault="00CD1F2D">
      <w:pPr>
        <w:pStyle w:val="NormalWeb"/>
        <w:divId w:val="1335835536"/>
        <w:rPr>
          <w:rFonts w:ascii="Segoe UI" w:hAnsi="Segoe UI" w:cs="Segoe UI"/>
          <w:color w:val="333333"/>
          <w:lang w:val="en"/>
        </w:rPr>
      </w:pPr>
      <w:r>
        <w:rPr>
          <w:rFonts w:ascii="Segoe UI" w:hAnsi="Segoe UI" w:cs="Segoe UI"/>
          <w:color w:val="333333"/>
          <w:lang w:val="en"/>
        </w:rPr>
        <w:t xml:space="preserve">9. Stermitz, F. R., Norris, F. A., &amp; Williams, M. C. (1969). Miserotoxin, a new naturally occurring nitro compound. </w:t>
      </w:r>
      <w:r>
        <w:rPr>
          <w:rStyle w:val="Emphasis"/>
          <w:rFonts w:ascii="Segoe UI" w:hAnsi="Segoe UI" w:cs="Segoe UI"/>
          <w:color w:val="333333"/>
          <w:lang w:val="en"/>
        </w:rPr>
        <w:t xml:space="preserve">Journal of the American Chemical Society, 91 </w:t>
      </w:r>
      <w:r>
        <w:rPr>
          <w:rFonts w:ascii="Segoe UI" w:hAnsi="Segoe UI" w:cs="Segoe UI"/>
          <w:color w:val="333333"/>
          <w:lang w:val="en"/>
        </w:rPr>
        <w:t xml:space="preserve">(17), 4599–4600. </w:t>
      </w:r>
      <w:hyperlink r:id="rId1038" w:history="1">
        <w:r>
          <w:rPr>
            <w:rStyle w:val="Hyperlink"/>
            <w:rFonts w:ascii="Segoe UI" w:hAnsi="Segoe UI" w:cs="Segoe UI"/>
            <w:lang w:val="en"/>
          </w:rPr>
          <w:t xml:space="preserve">https://doi.org/10.1021/ja01044a078 </w:t>
        </w:r>
      </w:hyperlink>
    </w:p>
    <w:p w14:paraId="221CDE21" w14:textId="77777777" w:rsidR="00CD1F2D" w:rsidRDefault="00CD1F2D">
      <w:pPr>
        <w:pStyle w:val="Heading1"/>
        <w:divId w:val="1522428229"/>
        <w:rPr>
          <w:rFonts w:ascii="Segoe UI" w:eastAsia="Times New Roman" w:hAnsi="Segoe UI" w:cs="Segoe UI"/>
          <w:lang w:val="en"/>
        </w:rPr>
      </w:pPr>
      <w:r>
        <w:rPr>
          <w:rFonts w:ascii="Segoe UI" w:eastAsia="Times New Roman" w:hAnsi="Segoe UI" w:cs="Segoe UI"/>
          <w:lang w:val="en"/>
        </w:rPr>
        <w:t xml:space="preserve">71 Tufted Prairie Aster </w:t>
      </w:r>
    </w:p>
    <w:p w14:paraId="48826670" w14:textId="77777777" w:rsidR="00CD1F2D" w:rsidRDefault="00CD1F2D">
      <w:pPr>
        <w:pStyle w:val="NormalWeb"/>
        <w:divId w:val="1522428229"/>
        <w:rPr>
          <w:rFonts w:ascii="Segoe UI" w:hAnsi="Segoe UI" w:cs="Segoe UI"/>
          <w:color w:val="333333"/>
          <w:lang w:val="en"/>
        </w:rPr>
      </w:pPr>
      <w:r>
        <w:rPr>
          <w:rStyle w:val="Strong"/>
          <w:rFonts w:ascii="Segoe UI" w:hAnsi="Segoe UI" w:cs="Segoe UI"/>
          <w:color w:val="339966"/>
          <w:lang w:val="en"/>
        </w:rPr>
        <w:t xml:space="preserve">Names </w:t>
      </w:r>
      <w:r>
        <w:rPr>
          <w:rFonts w:ascii="Segoe UI" w:hAnsi="Segoe UI" w:cs="Segoe UI"/>
          <w:color w:val="333333"/>
          <w:lang w:val="en"/>
        </w:rPr>
        <w:br/>
      </w:r>
      <w:r>
        <w:rPr>
          <w:rStyle w:val="Strong"/>
          <w:rFonts w:ascii="Segoe UI" w:hAnsi="Segoe UI" w:cs="Segoe UI"/>
          <w:color w:val="333333"/>
          <w:lang w:val="en"/>
        </w:rPr>
        <w:t xml:space="preserve">Common name </w:t>
      </w:r>
      <w:r>
        <w:rPr>
          <w:rFonts w:ascii="Segoe UI" w:hAnsi="Segoe UI" w:cs="Segoe UI"/>
          <w:color w:val="333333"/>
          <w:lang w:val="en"/>
        </w:rPr>
        <w:t xml:space="preserve">– Tufted Prairie Aster </w:t>
      </w:r>
      <w:r>
        <w:rPr>
          <w:rFonts w:ascii="Segoe UI" w:hAnsi="Segoe UI" w:cs="Segoe UI"/>
          <w:color w:val="333333"/>
          <w:lang w:val="en"/>
        </w:rPr>
        <w:br/>
      </w: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Symphyotrichum caespitosum </w:t>
      </w:r>
      <w:r>
        <w:rPr>
          <w:rFonts w:ascii="Segoe UI" w:hAnsi="Segoe UI" w:cs="Segoe UI"/>
          <w:color w:val="333333"/>
          <w:vertAlign w:val="superscript"/>
          <w:lang w:val="en"/>
        </w:rPr>
        <w:t xml:space="preserve">[6][7] </w:t>
      </w:r>
      <w:r>
        <w:rPr>
          <w:rFonts w:ascii="Segoe UI" w:hAnsi="Segoe UI" w:cs="Segoe UI"/>
          <w:color w:val="333333"/>
          <w:lang w:val="en"/>
        </w:rPr>
        <w:br/>
      </w:r>
      <w:r>
        <w:rPr>
          <w:rStyle w:val="Strong"/>
          <w:rFonts w:ascii="Segoe UI" w:hAnsi="Segoe UI" w:cs="Segoe UI"/>
          <w:color w:val="333333"/>
          <w:lang w:val="en"/>
        </w:rPr>
        <w:t xml:space="preserve">Other names </w:t>
      </w:r>
      <w:r>
        <w:rPr>
          <w:rFonts w:ascii="Segoe UI" w:hAnsi="Segoe UI" w:cs="Segoe UI"/>
          <w:color w:val="333333"/>
          <w:lang w:val="en"/>
        </w:rPr>
        <w:t xml:space="preserve">– White Heather Aster </w:t>
      </w:r>
    </w:p>
    <w:p w14:paraId="4DA0B758" w14:textId="77777777" w:rsidR="00CD1F2D" w:rsidRDefault="00CD1F2D">
      <w:pPr>
        <w:pStyle w:val="NormalWeb"/>
        <w:jc w:val="center"/>
        <w:divId w:val="1522428229"/>
        <w:rPr>
          <w:rFonts w:ascii="Segoe UI" w:hAnsi="Segoe UI" w:cs="Segoe UI"/>
          <w:color w:val="333333"/>
          <w:lang w:val="en"/>
        </w:rPr>
      </w:pPr>
      <w:r>
        <w:rPr>
          <w:rFonts w:ascii="Segoe UI" w:hAnsi="Segoe UI" w:cs="Segoe UI"/>
          <w:noProof/>
          <w:color w:val="333333"/>
          <w:lang w:val="en"/>
        </w:rPr>
        <w:drawing>
          <wp:inline distT="0" distB="0" distL="0" distR="0" wp14:anchorId="502580A2" wp14:editId="49C4AA48">
            <wp:extent cx="2857500" cy="2181225"/>
            <wp:effectExtent l="0" t="0" r="0" b="9525"/>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link="rId1039">
                      <a:extLst>
                        <a:ext uri="{28A0092B-C50C-407E-A947-70E740481C1C}">
                          <a14:useLocalDpi xmlns:a14="http://schemas.microsoft.com/office/drawing/2010/main" val="0"/>
                        </a:ext>
                      </a:extLst>
                    </a:blip>
                    <a:srcRect/>
                    <a:stretch>
                      <a:fillRect/>
                    </a:stretch>
                  </pic:blipFill>
                  <pic:spPr bwMode="auto">
                    <a:xfrm>
                      <a:off x="0" y="0"/>
                      <a:ext cx="2857500" cy="2181225"/>
                    </a:xfrm>
                    <a:prstGeom prst="rect">
                      <a:avLst/>
                    </a:prstGeom>
                    <a:noFill/>
                    <a:ln>
                      <a:noFill/>
                    </a:ln>
                  </pic:spPr>
                </pic:pic>
              </a:graphicData>
            </a:graphic>
          </wp:inline>
        </w:drawing>
      </w:r>
    </w:p>
    <w:p w14:paraId="29A690F3" w14:textId="77777777" w:rsidR="00CD1F2D" w:rsidRDefault="00CD1F2D">
      <w:pPr>
        <w:pStyle w:val="NormalWeb"/>
        <w:jc w:val="center"/>
        <w:divId w:val="1522428229"/>
        <w:rPr>
          <w:rFonts w:ascii="Segoe UI" w:hAnsi="Segoe UI" w:cs="Segoe UI"/>
          <w:color w:val="333333"/>
          <w:lang w:val="en"/>
        </w:rPr>
      </w:pPr>
      <w:r>
        <w:rPr>
          <w:rStyle w:val="Strong"/>
          <w:rFonts w:ascii="Segoe UI" w:hAnsi="Segoe UI" w:cs="Segoe UI"/>
          <w:color w:val="333333"/>
          <w:lang w:val="en"/>
        </w:rPr>
        <w:t xml:space="preserve">Fig 71.1: Tufted Prairie Aster ( </w:t>
      </w:r>
      <w:r>
        <w:rPr>
          <w:rStyle w:val="Emphasis"/>
          <w:rFonts w:ascii="Segoe UI" w:hAnsi="Segoe UI" w:cs="Segoe UI"/>
          <w:b/>
          <w:bCs/>
          <w:color w:val="333333"/>
          <w:lang w:val="en"/>
        </w:rPr>
        <w:t xml:space="preserve">Symphyotrichum caespitosum </w:t>
      </w:r>
      <w:r>
        <w:rPr>
          <w:rStyle w:val="Strong"/>
          <w:rFonts w:ascii="Segoe UI" w:hAnsi="Segoe UI" w:cs="Segoe UI"/>
          <w:color w:val="333333"/>
          <w:lang w:val="en"/>
        </w:rPr>
        <w:t xml:space="preserve">) plant in its natural habitat. </w:t>
      </w:r>
    </w:p>
    <w:p w14:paraId="761375EB" w14:textId="77777777" w:rsidR="00CD1F2D" w:rsidRDefault="00CD1F2D">
      <w:pPr>
        <w:pStyle w:val="NormalWeb"/>
        <w:jc w:val="center"/>
        <w:divId w:val="1522428229"/>
        <w:rPr>
          <w:rFonts w:ascii="Segoe UI" w:hAnsi="Segoe UI" w:cs="Segoe UI"/>
          <w:color w:val="333333"/>
          <w:lang w:val="en"/>
        </w:rPr>
      </w:pPr>
      <w:r>
        <w:rPr>
          <w:rFonts w:ascii="Segoe UI" w:hAnsi="Segoe UI" w:cs="Segoe UI"/>
          <w:noProof/>
          <w:color w:val="333333"/>
          <w:lang w:val="en"/>
        </w:rPr>
        <w:drawing>
          <wp:inline distT="0" distB="0" distL="0" distR="0" wp14:anchorId="18C5676C" wp14:editId="681D56D9">
            <wp:extent cx="2857500" cy="2562225"/>
            <wp:effectExtent l="0" t="0" r="0" b="9525"/>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link="rId1040">
                      <a:extLst>
                        <a:ext uri="{28A0092B-C50C-407E-A947-70E740481C1C}">
                          <a14:useLocalDpi xmlns:a14="http://schemas.microsoft.com/office/drawing/2010/main" val="0"/>
                        </a:ext>
                      </a:extLst>
                    </a:blip>
                    <a:srcRect/>
                    <a:stretch>
                      <a:fillRect/>
                    </a:stretch>
                  </pic:blipFill>
                  <pic:spPr bwMode="auto">
                    <a:xfrm>
                      <a:off x="0" y="0"/>
                      <a:ext cx="2857500" cy="2562225"/>
                    </a:xfrm>
                    <a:prstGeom prst="rect">
                      <a:avLst/>
                    </a:prstGeom>
                    <a:noFill/>
                    <a:ln>
                      <a:noFill/>
                    </a:ln>
                  </pic:spPr>
                </pic:pic>
              </a:graphicData>
            </a:graphic>
          </wp:inline>
        </w:drawing>
      </w:r>
    </w:p>
    <w:p w14:paraId="639FA8B0" w14:textId="77777777" w:rsidR="00CD1F2D" w:rsidRDefault="00CD1F2D">
      <w:pPr>
        <w:pStyle w:val="NormalWeb"/>
        <w:jc w:val="center"/>
        <w:divId w:val="1522428229"/>
        <w:rPr>
          <w:rFonts w:ascii="Segoe UI" w:hAnsi="Segoe UI" w:cs="Segoe UI"/>
          <w:color w:val="333333"/>
          <w:lang w:val="en"/>
        </w:rPr>
      </w:pPr>
      <w:r>
        <w:rPr>
          <w:rStyle w:val="Strong"/>
          <w:rFonts w:ascii="Segoe UI" w:hAnsi="Segoe UI" w:cs="Segoe UI"/>
          <w:color w:val="333333"/>
          <w:lang w:val="en"/>
        </w:rPr>
        <w:t xml:space="preserve">Fig 71.2: Close-up of Tufted Prairie Aster flowers and foliage. </w:t>
      </w:r>
    </w:p>
    <w:p w14:paraId="7F174C90" w14:textId="77777777" w:rsidR="00CD1F2D" w:rsidRDefault="00CD1F2D">
      <w:pPr>
        <w:pStyle w:val="NormalWeb"/>
        <w:jc w:val="center"/>
        <w:divId w:val="1522428229"/>
        <w:rPr>
          <w:rFonts w:ascii="Segoe UI" w:hAnsi="Segoe UI" w:cs="Segoe UI"/>
          <w:color w:val="333333"/>
          <w:lang w:val="en"/>
        </w:rPr>
      </w:pPr>
      <w:r>
        <w:rPr>
          <w:rFonts w:ascii="Segoe UI" w:hAnsi="Segoe UI" w:cs="Segoe UI"/>
          <w:noProof/>
          <w:color w:val="333333"/>
          <w:lang w:val="en"/>
        </w:rPr>
        <w:drawing>
          <wp:inline distT="0" distB="0" distL="0" distR="0" wp14:anchorId="4899C103" wp14:editId="4D8E656F">
            <wp:extent cx="2857500" cy="1190625"/>
            <wp:effectExtent l="0" t="0" r="0" b="9525"/>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link="rId1041">
                      <a:extLst>
                        <a:ext uri="{28A0092B-C50C-407E-A947-70E740481C1C}">
                          <a14:useLocalDpi xmlns:a14="http://schemas.microsoft.com/office/drawing/2010/main" val="0"/>
                        </a:ext>
                      </a:extLst>
                    </a:blip>
                    <a:srcRect/>
                    <a:stretch>
                      <a:fillRect/>
                    </a:stretch>
                  </pic:blipFill>
                  <pic:spPr bwMode="auto">
                    <a:xfrm>
                      <a:off x="0" y="0"/>
                      <a:ext cx="2857500" cy="1190625"/>
                    </a:xfrm>
                    <a:prstGeom prst="rect">
                      <a:avLst/>
                    </a:prstGeom>
                    <a:noFill/>
                    <a:ln>
                      <a:noFill/>
                    </a:ln>
                  </pic:spPr>
                </pic:pic>
              </a:graphicData>
            </a:graphic>
          </wp:inline>
        </w:drawing>
      </w:r>
    </w:p>
    <w:p w14:paraId="3BE12E58" w14:textId="77777777" w:rsidR="00CD1F2D" w:rsidRDefault="00CD1F2D">
      <w:pPr>
        <w:pStyle w:val="NormalWeb"/>
        <w:jc w:val="center"/>
        <w:divId w:val="1522428229"/>
        <w:rPr>
          <w:rFonts w:ascii="Segoe UI" w:hAnsi="Segoe UI" w:cs="Segoe UI"/>
          <w:color w:val="333333"/>
          <w:lang w:val="en"/>
        </w:rPr>
      </w:pPr>
      <w:r>
        <w:rPr>
          <w:rStyle w:val="Strong"/>
          <w:rFonts w:ascii="Segoe UI" w:hAnsi="Segoe UI" w:cs="Segoe UI"/>
          <w:color w:val="333333"/>
          <w:lang w:val="en"/>
        </w:rPr>
        <w:t xml:space="preserve">Fig 71.3: Detailed view of Tufted Prairie Aster leaves and stems. </w:t>
      </w:r>
    </w:p>
    <w:p w14:paraId="48BBAD86" w14:textId="77777777" w:rsidR="00CD1F2D" w:rsidRDefault="00CD1F2D">
      <w:pPr>
        <w:pStyle w:val="Heading3"/>
        <w:divId w:val="15224282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2FCD96D" w14:textId="77777777" w:rsidR="00CD1F2D" w:rsidRDefault="00CD1F2D">
      <w:pPr>
        <w:pStyle w:val="NormalWeb"/>
        <w:jc w:val="both"/>
        <w:divId w:val="1522428229"/>
        <w:rPr>
          <w:rFonts w:ascii="Segoe UI" w:hAnsi="Segoe UI" w:cs="Segoe UI"/>
          <w:color w:val="333333"/>
          <w:lang w:val="en"/>
        </w:rPr>
      </w:pPr>
      <w:r>
        <w:rPr>
          <w:rFonts w:ascii="Segoe UI" w:hAnsi="Segoe UI" w:cs="Segoe UI"/>
          <w:color w:val="333333"/>
          <w:lang w:val="en"/>
        </w:rPr>
        <w:t xml:space="preserve">The roots were carefully dug, dried, and pounded into a soft powder to stop bleeding from cuts and scrapes. This medicine was applied directly to the skin, helping to close wounds and prevent infection. </w:t>
      </w:r>
      <w:r>
        <w:rPr>
          <w:rFonts w:ascii="Segoe UI" w:hAnsi="Segoe UI" w:cs="Segoe UI"/>
          <w:color w:val="333333"/>
          <w:vertAlign w:val="superscript"/>
          <w:lang w:val="en"/>
        </w:rPr>
        <w:t xml:space="preserve">[1] </w:t>
      </w:r>
    </w:p>
    <w:p w14:paraId="192E0C15" w14:textId="77777777" w:rsidR="00CD1F2D" w:rsidRDefault="00CD1F2D">
      <w:pPr>
        <w:pStyle w:val="NormalWeb"/>
        <w:jc w:val="both"/>
        <w:divId w:val="1522428229"/>
        <w:rPr>
          <w:rFonts w:ascii="Segoe UI" w:hAnsi="Segoe UI" w:cs="Segoe UI"/>
          <w:color w:val="333333"/>
          <w:lang w:val="en"/>
        </w:rPr>
      </w:pPr>
      <w:r>
        <w:rPr>
          <w:rFonts w:ascii="Segoe UI" w:hAnsi="Segoe UI" w:cs="Segoe UI"/>
          <w:color w:val="333333"/>
          <w:lang w:val="en"/>
        </w:rPr>
        <w:t>The whole plant was often prepared in infusions or decoctions. When combined with other medicinal herbs, a tea made from the Aster helped to bring down fevers and cool the body during sickness. The same decoction could be used to wash wounds, keeping them clean and speeding healing. Dried and powdered, the plant was mixed into a salve or paste to soothe abrasions and skin irritations. Its crushed leaves and flowers were also placed directly on burns, insect bites, or sores, easing pain and calming inflammat</w:t>
      </w:r>
      <w:r>
        <w:rPr>
          <w:rFonts w:ascii="Segoe UI" w:hAnsi="Segoe UI" w:cs="Segoe UI"/>
          <w:color w:val="333333"/>
          <w:lang w:val="en"/>
        </w:rPr>
        <w:t>ion.</w:t>
      </w:r>
      <w:r>
        <w:rPr>
          <w:rFonts w:ascii="Segoe UI" w:hAnsi="Segoe UI" w:cs="Segoe UI"/>
          <w:color w:val="333333"/>
          <w:lang w:val="en"/>
        </w:rPr>
        <w:t xml:space="preserve"> </w:t>
      </w:r>
      <w:r>
        <w:rPr>
          <w:rFonts w:ascii="Segoe UI" w:hAnsi="Segoe UI" w:cs="Segoe UI"/>
          <w:color w:val="333333"/>
          <w:vertAlign w:val="superscript"/>
          <w:lang w:val="en"/>
        </w:rPr>
        <w:t xml:space="preserve">[1] </w:t>
      </w:r>
    </w:p>
    <w:p w14:paraId="1692412C" w14:textId="77777777" w:rsidR="00CD1F2D" w:rsidRDefault="00CD1F2D">
      <w:pPr>
        <w:pStyle w:val="NormalWeb"/>
        <w:jc w:val="both"/>
        <w:divId w:val="1522428229"/>
        <w:rPr>
          <w:rFonts w:ascii="Segoe UI" w:hAnsi="Segoe UI" w:cs="Segoe UI"/>
          <w:color w:val="333333"/>
          <w:lang w:val="en"/>
        </w:rPr>
      </w:pPr>
      <w:r>
        <w:rPr>
          <w:rFonts w:ascii="Segoe UI" w:hAnsi="Segoe UI" w:cs="Segoe UI"/>
          <w:color w:val="333333"/>
          <w:lang w:val="en"/>
        </w:rPr>
        <w:t xml:space="preserve">The crushed blossoms of Tufted Prairie Aster were burned, and the smoke gently inhaled to clear the chest and aid breathing. </w:t>
      </w:r>
      <w:r>
        <w:rPr>
          <w:rFonts w:ascii="Segoe UI" w:hAnsi="Segoe UI" w:cs="Segoe UI"/>
          <w:color w:val="333333"/>
          <w:vertAlign w:val="superscript"/>
          <w:lang w:val="en"/>
        </w:rPr>
        <w:t xml:space="preserve">[1] </w:t>
      </w:r>
    </w:p>
    <w:p w14:paraId="03DAE9AA" w14:textId="77777777" w:rsidR="00CD1F2D" w:rsidRDefault="00CD1F2D">
      <w:pPr>
        <w:pStyle w:val="Heading3"/>
        <w:divId w:val="15224282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0042C679" w14:textId="77777777" w:rsidR="00CD1F2D" w:rsidRDefault="00CD1F2D">
      <w:pPr>
        <w:pStyle w:val="NormalWeb"/>
        <w:divId w:val="1522428229"/>
        <w:rPr>
          <w:rFonts w:ascii="Segoe UI" w:hAnsi="Segoe UI" w:cs="Segoe UI"/>
          <w:color w:val="333333"/>
          <w:lang w:val="en"/>
        </w:rPr>
      </w:pPr>
      <w:r>
        <w:rPr>
          <w:rStyle w:val="Strong"/>
          <w:rFonts w:ascii="Segoe UI" w:hAnsi="Segoe UI" w:cs="Segoe UI"/>
          <w:color w:val="333333"/>
          <w:lang w:val="en"/>
        </w:rPr>
        <w:t xml:space="preserve">Key Bioactive Compounds in Aster Species </w:t>
      </w:r>
    </w:p>
    <w:p w14:paraId="1CC4CDC6"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Saponin compounds, responsible for many pharmacological activities, are quite abundant in Aster plants. The phytochemical constituents identified in medicinal plants include flavonoids, alkaloids, glycosides, phenols, saponins, steroids, and terpenoids, with flavonoids, alkaloids, and phenols being the most abundant. </w:t>
      </w:r>
      <w:r>
        <w:rPr>
          <w:rFonts w:ascii="Segoe UI" w:hAnsi="Segoe UI" w:cs="Segoe UI"/>
          <w:color w:val="333333"/>
          <w:vertAlign w:val="superscript"/>
          <w:lang w:val="en"/>
        </w:rPr>
        <w:t xml:space="preserve">[5] </w:t>
      </w:r>
    </w:p>
    <w:p w14:paraId="4516F927" w14:textId="77777777" w:rsidR="00CD1F2D" w:rsidRDefault="00CD1F2D">
      <w:pPr>
        <w:numPr>
          <w:ilvl w:val="0"/>
          <w:numId w:val="871"/>
        </w:numPr>
        <w:spacing w:before="100" w:beforeAutospacing="1" w:after="100" w:afterAutospacing="1"/>
        <w:divId w:val="15224282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Triterpenoid Saponins </w:t>
      </w:r>
    </w:p>
    <w:p w14:paraId="1D611554" w14:textId="77777777" w:rsidR="00CD1F2D" w:rsidRDefault="00CD1F2D">
      <w:pPr>
        <w:pStyle w:val="NormalWeb"/>
        <w:jc w:val="center"/>
        <w:divId w:val="1522428229"/>
        <w:rPr>
          <w:rFonts w:ascii="Segoe UI" w:hAnsi="Segoe UI" w:cs="Segoe UI"/>
          <w:color w:val="333333"/>
          <w:lang w:val="en"/>
        </w:rPr>
      </w:pPr>
      <w:r>
        <w:rPr>
          <w:rFonts w:ascii="Segoe UI" w:hAnsi="Segoe UI" w:cs="Segoe UI"/>
          <w:color w:val="333333"/>
          <w:lang w:val="en"/>
        </w:rPr>
        <w:t xml:space="preserve">General Triterpenoid Saponin Structure </w:t>
      </w:r>
    </w:p>
    <w:p w14:paraId="307BE7EC" w14:textId="77777777" w:rsidR="00CD1F2D" w:rsidRDefault="00CD1F2D">
      <w:pPr>
        <w:pStyle w:val="NormalWeb"/>
        <w:jc w:val="center"/>
        <w:divId w:val="1522428229"/>
        <w:rPr>
          <w:rFonts w:ascii="Segoe UI" w:hAnsi="Segoe UI" w:cs="Segoe UI"/>
          <w:color w:val="333333"/>
          <w:lang w:val="en"/>
        </w:rPr>
      </w:pPr>
      <w:r>
        <w:rPr>
          <w:rFonts w:ascii="Segoe UI" w:hAnsi="Segoe UI" w:cs="Segoe UI"/>
          <w:noProof/>
          <w:color w:val="333333"/>
          <w:lang w:val="en"/>
        </w:rPr>
        <w:drawing>
          <wp:inline distT="0" distB="0" distL="0" distR="0" wp14:anchorId="6AD628E4" wp14:editId="34EB9D4D">
            <wp:extent cx="2857500" cy="1457325"/>
            <wp:effectExtent l="0" t="0" r="0" b="9525"/>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link="rId1042">
                      <a:extLst>
                        <a:ext uri="{28A0092B-C50C-407E-A947-70E740481C1C}">
                          <a14:useLocalDpi xmlns:a14="http://schemas.microsoft.com/office/drawing/2010/main" val="0"/>
                        </a:ext>
                      </a:extLst>
                    </a:blip>
                    <a:srcRect/>
                    <a:stretch>
                      <a:fillRect/>
                    </a:stretch>
                  </pic:blipFill>
                  <pic:spPr bwMode="auto">
                    <a:xfrm>
                      <a:off x="0" y="0"/>
                      <a:ext cx="2857500" cy="1457325"/>
                    </a:xfrm>
                    <a:prstGeom prst="rect">
                      <a:avLst/>
                    </a:prstGeom>
                    <a:noFill/>
                    <a:ln>
                      <a:noFill/>
                    </a:ln>
                  </pic:spPr>
                </pic:pic>
              </a:graphicData>
            </a:graphic>
          </wp:inline>
        </w:drawing>
      </w:r>
    </w:p>
    <w:p w14:paraId="1C7D0940" w14:textId="77777777" w:rsidR="00CD1F2D" w:rsidRDefault="00CD1F2D">
      <w:pPr>
        <w:pStyle w:val="NormalWeb"/>
        <w:jc w:val="center"/>
        <w:divId w:val="1522428229"/>
        <w:rPr>
          <w:rFonts w:ascii="Segoe UI" w:hAnsi="Segoe UI" w:cs="Segoe UI"/>
          <w:color w:val="333333"/>
          <w:lang w:val="en"/>
        </w:rPr>
      </w:pPr>
      <w:r>
        <w:rPr>
          <w:rStyle w:val="Strong"/>
          <w:rFonts w:ascii="Segoe UI" w:hAnsi="Segoe UI" w:cs="Segoe UI"/>
          <w:color w:val="333333"/>
          <w:lang w:val="en"/>
        </w:rPr>
        <w:t xml:space="preserve">Fig 71.4: Chemical structure of a general triterpenoid saponin. </w:t>
      </w:r>
    </w:p>
    <w:p w14:paraId="03D89ECA" w14:textId="77777777" w:rsidR="00CD1F2D" w:rsidRDefault="00CD1F2D">
      <w:pPr>
        <w:pStyle w:val="NormalWeb"/>
        <w:divId w:val="1522428229"/>
        <w:rPr>
          <w:rFonts w:ascii="Segoe UI" w:hAnsi="Segoe UI" w:cs="Segoe UI"/>
          <w:color w:val="333333"/>
          <w:lang w:val="en"/>
        </w:rPr>
      </w:pPr>
      <w:r>
        <w:rPr>
          <w:rFonts w:ascii="Segoe UI" w:hAnsi="Segoe UI" w:cs="Segoe UI"/>
          <w:color w:val="333333"/>
          <w:u w:val="single"/>
          <w:lang w:val="en"/>
        </w:rPr>
        <w:t xml:space="preserve">Mechanisms of Action </w:t>
      </w:r>
    </w:p>
    <w:p w14:paraId="28506A40" w14:textId="77777777" w:rsidR="00CD1F2D" w:rsidRDefault="00CD1F2D">
      <w:pPr>
        <w:numPr>
          <w:ilvl w:val="0"/>
          <w:numId w:val="872"/>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Hemostatic effects: Saponins can cause protein precipitation and vasoconstriction </w:t>
      </w:r>
    </w:p>
    <w:p w14:paraId="3008DBF0" w14:textId="77777777" w:rsidR="00CD1F2D" w:rsidRDefault="00CD1F2D">
      <w:pPr>
        <w:numPr>
          <w:ilvl w:val="0"/>
          <w:numId w:val="872"/>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Anti-inflammatory: Modulation of inflammatory mediators </w:t>
      </w:r>
    </w:p>
    <w:p w14:paraId="5EEA52FD" w14:textId="77777777" w:rsidR="00CD1F2D" w:rsidRDefault="00CD1F2D">
      <w:pPr>
        <w:numPr>
          <w:ilvl w:val="0"/>
          <w:numId w:val="872"/>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Antimicrobial: Membrane disruption in pathogens </w:t>
      </w:r>
    </w:p>
    <w:p w14:paraId="5E7E94B7" w14:textId="77777777" w:rsidR="00CD1F2D" w:rsidRDefault="00CD1F2D">
      <w:pPr>
        <w:pStyle w:val="NormalWeb"/>
        <w:divId w:val="1522428229"/>
        <w:rPr>
          <w:rFonts w:ascii="Segoe UI" w:hAnsi="Segoe UI" w:cs="Segoe UI"/>
          <w:color w:val="333333"/>
          <w:lang w:val="en"/>
        </w:rPr>
      </w:pPr>
      <w:r>
        <w:rPr>
          <w:rStyle w:val="Emphasis"/>
          <w:rFonts w:ascii="Segoe UI" w:hAnsi="Segoe UI" w:cs="Segoe UI"/>
          <w:color w:val="333333"/>
          <w:lang w:val="en"/>
        </w:rPr>
        <w:t xml:space="preserve">Chemical Reaction (Protein precipitation for wound healing): </w:t>
      </w:r>
    </w:p>
    <w:p w14:paraId="391C2465"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Saponin + Blood proteins → Saponin-protein complex (clot formation)</w:t>
      </w:r>
      <w:r>
        <w:rPr>
          <w:rFonts w:ascii="Segoe UI" w:hAnsi="Segoe UI" w:cs="Segoe UI"/>
          <w:color w:val="333333"/>
          <w:lang w:val="en"/>
        </w:rPr>
        <w:t xml:space="preserve"> </w:t>
      </w:r>
    </w:p>
    <w:p w14:paraId="07AD1076" w14:textId="77777777" w:rsidR="00CD1F2D" w:rsidRDefault="00CD1F2D">
      <w:pPr>
        <w:numPr>
          <w:ilvl w:val="0"/>
          <w:numId w:val="873"/>
        </w:numPr>
        <w:spacing w:before="100" w:beforeAutospacing="1" w:after="100" w:afterAutospacing="1"/>
        <w:divId w:val="15224282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155D2336"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Compounds isolated from Aster species include quercetin and kaempferol. </w:t>
      </w:r>
      <w:r>
        <w:rPr>
          <w:rFonts w:ascii="Segoe UI" w:hAnsi="Segoe UI" w:cs="Segoe UI"/>
          <w:color w:val="333333"/>
          <w:vertAlign w:val="superscript"/>
          <w:lang w:val="en"/>
        </w:rPr>
        <w:t xml:space="preserve">[2] </w:t>
      </w:r>
    </w:p>
    <w:p w14:paraId="311C85C4" w14:textId="77777777" w:rsidR="00CD1F2D" w:rsidRDefault="00CD1F2D">
      <w:pPr>
        <w:pStyle w:val="NormalWeb"/>
        <w:jc w:val="center"/>
        <w:divId w:val="1522428229"/>
        <w:rPr>
          <w:rFonts w:ascii="Segoe UI" w:hAnsi="Segoe UI" w:cs="Segoe UI"/>
          <w:color w:val="333333"/>
          <w:lang w:val="en"/>
        </w:rPr>
      </w:pPr>
      <w:r>
        <w:rPr>
          <w:rFonts w:ascii="Segoe UI" w:hAnsi="Segoe UI" w:cs="Segoe UI"/>
          <w:color w:val="333333"/>
          <w:lang w:val="en"/>
        </w:rPr>
        <w:t xml:space="preserve">Quercetin Structure </w:t>
      </w:r>
    </w:p>
    <w:p w14:paraId="2E447E0E" w14:textId="77777777" w:rsidR="00CD1F2D" w:rsidRDefault="00CD1F2D">
      <w:pPr>
        <w:pStyle w:val="NormalWeb"/>
        <w:jc w:val="center"/>
        <w:divId w:val="1522428229"/>
        <w:rPr>
          <w:rFonts w:ascii="Segoe UI" w:hAnsi="Segoe UI" w:cs="Segoe UI"/>
          <w:color w:val="333333"/>
          <w:lang w:val="en"/>
        </w:rPr>
      </w:pPr>
      <w:r>
        <w:rPr>
          <w:rFonts w:ascii="Segoe UI" w:hAnsi="Segoe UI" w:cs="Segoe UI"/>
          <w:noProof/>
          <w:color w:val="333333"/>
          <w:lang w:val="en"/>
        </w:rPr>
        <w:drawing>
          <wp:inline distT="0" distB="0" distL="0" distR="0" wp14:anchorId="4DFE7128" wp14:editId="3547F1BC">
            <wp:extent cx="2857500" cy="2857500"/>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link="rId1043">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14A4AE5D" w14:textId="77777777" w:rsidR="00CD1F2D" w:rsidRDefault="00CD1F2D">
      <w:pPr>
        <w:pStyle w:val="NormalWeb"/>
        <w:jc w:val="center"/>
        <w:divId w:val="1522428229"/>
        <w:rPr>
          <w:rFonts w:ascii="Segoe UI" w:hAnsi="Segoe UI" w:cs="Segoe UI"/>
          <w:color w:val="333333"/>
          <w:lang w:val="en"/>
        </w:rPr>
      </w:pPr>
      <w:r>
        <w:rPr>
          <w:rStyle w:val="Strong"/>
          <w:rFonts w:ascii="Segoe UI" w:hAnsi="Segoe UI" w:cs="Segoe UI"/>
          <w:color w:val="333333"/>
          <w:lang w:val="en"/>
        </w:rPr>
        <w:t xml:space="preserve">Fig 71.5: Chemical structure of quercetin, a flavonoid found in Aster species. </w:t>
      </w:r>
    </w:p>
    <w:p w14:paraId="0CC1E002" w14:textId="77777777" w:rsidR="00CD1F2D" w:rsidRDefault="00CD1F2D">
      <w:pPr>
        <w:pStyle w:val="NormalWeb"/>
        <w:divId w:val="1522428229"/>
        <w:rPr>
          <w:rFonts w:ascii="Segoe UI" w:hAnsi="Segoe UI" w:cs="Segoe UI"/>
          <w:color w:val="333333"/>
          <w:lang w:val="en"/>
        </w:rPr>
      </w:pPr>
      <w:r>
        <w:rPr>
          <w:rFonts w:ascii="Segoe UI" w:hAnsi="Segoe UI" w:cs="Segoe UI"/>
          <w:color w:val="333333"/>
          <w:u w:val="single"/>
          <w:lang w:val="en"/>
        </w:rPr>
        <w:t xml:space="preserve">Mechanisms </w:t>
      </w:r>
    </w:p>
    <w:p w14:paraId="04BB6560" w14:textId="77777777" w:rsidR="00CD1F2D" w:rsidRDefault="00CD1F2D">
      <w:pPr>
        <w:numPr>
          <w:ilvl w:val="0"/>
          <w:numId w:val="874"/>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Free radical scavenging </w:t>
      </w:r>
    </w:p>
    <w:p w14:paraId="242CD3A4" w14:textId="77777777" w:rsidR="00CD1F2D" w:rsidRDefault="00CD1F2D">
      <w:pPr>
        <w:numPr>
          <w:ilvl w:val="0"/>
          <w:numId w:val="874"/>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Anti-inflammatory: COX and LOX enzyme inhibition </w:t>
      </w:r>
    </w:p>
    <w:p w14:paraId="66C00428" w14:textId="77777777" w:rsidR="00CD1F2D" w:rsidRDefault="00CD1F2D">
      <w:pPr>
        <w:numPr>
          <w:ilvl w:val="0"/>
          <w:numId w:val="874"/>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Wound healing: Collagen synthesis promotion </w:t>
      </w:r>
    </w:p>
    <w:p w14:paraId="6F6C5A9B" w14:textId="77777777" w:rsidR="00CD1F2D" w:rsidRDefault="00CD1F2D">
      <w:pPr>
        <w:pStyle w:val="NormalWeb"/>
        <w:divId w:val="1522428229"/>
        <w:rPr>
          <w:rFonts w:ascii="Segoe UI" w:hAnsi="Segoe UI" w:cs="Segoe UI"/>
          <w:color w:val="333333"/>
          <w:lang w:val="en"/>
        </w:rPr>
      </w:pPr>
      <w:r>
        <w:rPr>
          <w:rStyle w:val="Emphasis"/>
          <w:rFonts w:ascii="Segoe UI" w:hAnsi="Segoe UI" w:cs="Segoe UI"/>
          <w:color w:val="333333"/>
          <w:lang w:val="en"/>
        </w:rPr>
        <w:t xml:space="preserve">Chemical Reaction (Antioxidant mechanism): </w:t>
      </w:r>
    </w:p>
    <w:p w14:paraId="2ADCD19D"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Quercetin-OH + R• → Quercetin-O• + RH</w:t>
      </w:r>
      <w:r>
        <w:rPr>
          <w:rFonts w:ascii="Segoe UI" w:hAnsi="Segoe UI" w:cs="Segoe UI"/>
          <w:color w:val="333333"/>
          <w:lang w:val="en"/>
        </w:rPr>
        <w:t xml:space="preserve"> </w:t>
      </w:r>
    </w:p>
    <w:p w14:paraId="74623DB0"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(Free radical neutralization) </w:t>
      </w:r>
    </w:p>
    <w:p w14:paraId="77E577FA" w14:textId="77777777" w:rsidR="00CD1F2D" w:rsidRDefault="00CD1F2D">
      <w:pPr>
        <w:numPr>
          <w:ilvl w:val="0"/>
          <w:numId w:val="875"/>
        </w:numPr>
        <w:spacing w:before="100" w:beforeAutospacing="1" w:after="100" w:afterAutospacing="1"/>
        <w:divId w:val="15224282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Compounds </w:t>
      </w:r>
    </w:p>
    <w:p w14:paraId="3938B984"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Phenolic compounds are among the most important phytochemicals in medicinal plants. </w:t>
      </w:r>
      <w:r>
        <w:rPr>
          <w:rFonts w:ascii="Segoe UI" w:hAnsi="Segoe UI" w:cs="Segoe UI"/>
          <w:color w:val="333333"/>
          <w:vertAlign w:val="superscript"/>
          <w:lang w:val="en"/>
        </w:rPr>
        <w:t xml:space="preserve">[4] </w:t>
      </w:r>
    </w:p>
    <w:p w14:paraId="5031D4FE" w14:textId="77777777" w:rsidR="00CD1F2D" w:rsidRDefault="00CD1F2D">
      <w:pPr>
        <w:pStyle w:val="NormalWeb"/>
        <w:divId w:val="1522428229"/>
        <w:rPr>
          <w:rFonts w:ascii="Segoe UI" w:hAnsi="Segoe UI" w:cs="Segoe UI"/>
          <w:color w:val="333333"/>
          <w:lang w:val="en"/>
        </w:rPr>
      </w:pPr>
      <w:r>
        <w:rPr>
          <w:rFonts w:ascii="Segoe UI" w:hAnsi="Segoe UI" w:cs="Segoe UI"/>
          <w:color w:val="333333"/>
          <w:u w:val="single"/>
          <w:lang w:val="en"/>
        </w:rPr>
        <w:t xml:space="preserve">General Mechanism </w:t>
      </w:r>
    </w:p>
    <w:p w14:paraId="22C4FE86" w14:textId="77777777" w:rsidR="00CD1F2D" w:rsidRDefault="00CD1F2D">
      <w:pPr>
        <w:numPr>
          <w:ilvl w:val="0"/>
          <w:numId w:val="876"/>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Astringent effects: Tannin-like protein precipitation </w:t>
      </w:r>
    </w:p>
    <w:p w14:paraId="7A6523E2" w14:textId="77777777" w:rsidR="00CD1F2D" w:rsidRDefault="00CD1F2D">
      <w:pPr>
        <w:numPr>
          <w:ilvl w:val="0"/>
          <w:numId w:val="876"/>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Antimicrobial: Cell membrane disruption </w:t>
      </w:r>
    </w:p>
    <w:p w14:paraId="151E80B4" w14:textId="77777777" w:rsidR="00CD1F2D" w:rsidRDefault="00CD1F2D">
      <w:pPr>
        <w:numPr>
          <w:ilvl w:val="0"/>
          <w:numId w:val="876"/>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Hemostatic: Vasoconstriction and clotting promotion </w:t>
      </w:r>
    </w:p>
    <w:p w14:paraId="4E3C2692" w14:textId="77777777" w:rsidR="00CD1F2D" w:rsidRDefault="00CD1F2D">
      <w:pPr>
        <w:pStyle w:val="NormalWeb"/>
        <w:divId w:val="1522428229"/>
        <w:rPr>
          <w:rFonts w:ascii="Segoe UI" w:hAnsi="Segoe UI" w:cs="Segoe UI"/>
          <w:color w:val="333333"/>
          <w:lang w:val="en"/>
        </w:rPr>
      </w:pPr>
      <w:r>
        <w:rPr>
          <w:rStyle w:val="Emphasis"/>
          <w:rFonts w:ascii="Segoe UI" w:hAnsi="Segoe UI" w:cs="Segoe UI"/>
          <w:color w:val="333333"/>
          <w:lang w:val="en"/>
        </w:rPr>
        <w:t xml:space="preserve">Chemical Reaction (Astringent mechanism): </w:t>
      </w:r>
    </w:p>
    <w:p w14:paraId="74A09D2E"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Phenolic-OH + Protein-NH2 → H-bonded complex</w:t>
      </w:r>
      <w:r>
        <w:rPr>
          <w:rFonts w:ascii="Segoe UI" w:hAnsi="Segoe UI" w:cs="Segoe UI"/>
          <w:color w:val="333333"/>
          <w:lang w:val="en"/>
        </w:rPr>
        <w:t xml:space="preserve"> </w:t>
      </w:r>
    </w:p>
    <w:p w14:paraId="50BAEE5D"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(Tissue tightening and bleeding control) </w:t>
      </w:r>
    </w:p>
    <w:p w14:paraId="2E573AFB" w14:textId="77777777" w:rsidR="00CD1F2D" w:rsidRDefault="00CD1F2D">
      <w:pPr>
        <w:numPr>
          <w:ilvl w:val="0"/>
          <w:numId w:val="877"/>
        </w:numPr>
        <w:spacing w:before="100" w:beforeAutospacing="1" w:after="100" w:afterAutospacing="1"/>
        <w:divId w:val="15224282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Phenylpropanoids </w:t>
      </w:r>
    </w:p>
    <w:p w14:paraId="637E76D0"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Aster species contain phenylpropanoids including lignans. </w:t>
      </w:r>
      <w:r>
        <w:rPr>
          <w:rFonts w:ascii="Segoe UI" w:hAnsi="Segoe UI" w:cs="Segoe UI"/>
          <w:color w:val="333333"/>
          <w:vertAlign w:val="superscript"/>
          <w:lang w:val="en"/>
        </w:rPr>
        <w:t xml:space="preserve">[3] </w:t>
      </w:r>
    </w:p>
    <w:p w14:paraId="05A0FC48" w14:textId="77777777" w:rsidR="00CD1F2D" w:rsidRDefault="00CD1F2D">
      <w:pPr>
        <w:pStyle w:val="NormalWeb"/>
        <w:jc w:val="center"/>
        <w:divId w:val="1522428229"/>
        <w:rPr>
          <w:rFonts w:ascii="Segoe UI" w:hAnsi="Segoe UI" w:cs="Segoe UI"/>
          <w:color w:val="333333"/>
          <w:lang w:val="en"/>
        </w:rPr>
      </w:pPr>
      <w:r>
        <w:rPr>
          <w:rFonts w:ascii="Segoe UI" w:hAnsi="Segoe UI" w:cs="Segoe UI"/>
          <w:color w:val="333333"/>
          <w:lang w:val="en"/>
        </w:rPr>
        <w:t xml:space="preserve">Basic Phenylpropanoid Structure: </w:t>
      </w:r>
    </w:p>
    <w:p w14:paraId="0BFB0D28" w14:textId="77777777" w:rsidR="00CD1F2D" w:rsidRDefault="00CD1F2D">
      <w:pPr>
        <w:pStyle w:val="NormalWeb"/>
        <w:jc w:val="center"/>
        <w:divId w:val="1522428229"/>
        <w:rPr>
          <w:rFonts w:ascii="Segoe UI" w:hAnsi="Segoe UI" w:cs="Segoe UI"/>
          <w:color w:val="333333"/>
          <w:lang w:val="en"/>
        </w:rPr>
      </w:pPr>
      <w:r>
        <w:rPr>
          <w:rFonts w:ascii="Segoe UI" w:hAnsi="Segoe UI" w:cs="Segoe UI"/>
          <w:noProof/>
          <w:color w:val="333333"/>
          <w:lang w:val="en"/>
        </w:rPr>
        <w:drawing>
          <wp:inline distT="0" distB="0" distL="0" distR="0" wp14:anchorId="241189D9" wp14:editId="4FE2076C">
            <wp:extent cx="2857500" cy="828675"/>
            <wp:effectExtent l="0" t="0" r="0" b="9525"/>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link="rId1044">
                      <a:extLst>
                        <a:ext uri="{28A0092B-C50C-407E-A947-70E740481C1C}">
                          <a14:useLocalDpi xmlns:a14="http://schemas.microsoft.com/office/drawing/2010/main" val="0"/>
                        </a:ext>
                      </a:extLst>
                    </a:blip>
                    <a:srcRect/>
                    <a:stretch>
                      <a:fillRect/>
                    </a:stretch>
                  </pic:blipFill>
                  <pic:spPr bwMode="auto">
                    <a:xfrm>
                      <a:off x="0" y="0"/>
                      <a:ext cx="2857500" cy="828675"/>
                    </a:xfrm>
                    <a:prstGeom prst="rect">
                      <a:avLst/>
                    </a:prstGeom>
                    <a:noFill/>
                    <a:ln>
                      <a:noFill/>
                    </a:ln>
                  </pic:spPr>
                </pic:pic>
              </a:graphicData>
            </a:graphic>
          </wp:inline>
        </w:drawing>
      </w:r>
    </w:p>
    <w:p w14:paraId="39347772" w14:textId="77777777" w:rsidR="00CD1F2D" w:rsidRDefault="00CD1F2D">
      <w:pPr>
        <w:pStyle w:val="NormalWeb"/>
        <w:jc w:val="center"/>
        <w:divId w:val="1522428229"/>
        <w:rPr>
          <w:rFonts w:ascii="Segoe UI" w:hAnsi="Segoe UI" w:cs="Segoe UI"/>
          <w:color w:val="333333"/>
          <w:lang w:val="en"/>
        </w:rPr>
      </w:pPr>
      <w:r>
        <w:rPr>
          <w:rStyle w:val="Strong"/>
          <w:rFonts w:ascii="Segoe UI" w:hAnsi="Segoe UI" w:cs="Segoe UI"/>
          <w:color w:val="333333"/>
          <w:lang w:val="en"/>
        </w:rPr>
        <w:t xml:space="preserve">Fig 71.6: Basic chemical structure of a phenylpropanoid. </w:t>
      </w:r>
    </w:p>
    <w:p w14:paraId="2CD727EF"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Mechanisms</w:t>
      </w:r>
      <w:r>
        <w:rPr>
          <w:rFonts w:ascii="Segoe UI" w:hAnsi="Segoe UI" w:cs="Segoe UI"/>
          <w:color w:val="333333"/>
          <w:lang w:val="en"/>
        </w:rPr>
        <w:t xml:space="preserve"> </w:t>
      </w:r>
    </w:p>
    <w:p w14:paraId="5523B54B" w14:textId="77777777" w:rsidR="00CD1F2D" w:rsidRDefault="00CD1F2D">
      <w:pPr>
        <w:numPr>
          <w:ilvl w:val="0"/>
          <w:numId w:val="878"/>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Antimicrobial: Cell wall disruption </w:t>
      </w:r>
    </w:p>
    <w:p w14:paraId="55EEE44C" w14:textId="77777777" w:rsidR="00CD1F2D" w:rsidRDefault="00CD1F2D">
      <w:pPr>
        <w:numPr>
          <w:ilvl w:val="0"/>
          <w:numId w:val="878"/>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Anti-inflammatory: Enzyme inhibition </w:t>
      </w:r>
    </w:p>
    <w:p w14:paraId="48B92095" w14:textId="77777777" w:rsidR="00CD1F2D" w:rsidRDefault="00CD1F2D">
      <w:pPr>
        <w:numPr>
          <w:ilvl w:val="0"/>
          <w:numId w:val="878"/>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Wound healing: Tissue repair promotion </w:t>
      </w:r>
    </w:p>
    <w:p w14:paraId="0123E054" w14:textId="77777777" w:rsidR="00CD1F2D" w:rsidRDefault="00CD1F2D">
      <w:pPr>
        <w:pStyle w:val="Heading3"/>
        <w:divId w:val="152242822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Specific Mechanisms for Traditional Uses </w:t>
      </w:r>
    </w:p>
    <w:p w14:paraId="5861B514" w14:textId="77777777" w:rsidR="00CD1F2D" w:rsidRDefault="00CD1F2D">
      <w:pPr>
        <w:pStyle w:val="NormalWeb"/>
        <w:divId w:val="1522428229"/>
        <w:rPr>
          <w:rFonts w:ascii="Segoe UI" w:hAnsi="Segoe UI" w:cs="Segoe UI"/>
          <w:color w:val="333333"/>
          <w:lang w:val="en"/>
        </w:rPr>
      </w:pPr>
      <w:r>
        <w:rPr>
          <w:rStyle w:val="Strong"/>
          <w:rFonts w:ascii="Segoe UI" w:hAnsi="Segoe UI" w:cs="Segoe UI"/>
          <w:color w:val="333333"/>
          <w:u w:val="single"/>
          <w:lang w:val="en"/>
        </w:rPr>
        <w:t xml:space="preserve">Hemostatic (Bleeding Control) Activity </w:t>
      </w:r>
    </w:p>
    <w:p w14:paraId="376CB3CF"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Active Components: Tannins, saponins, flavonoids </w:t>
      </w:r>
    </w:p>
    <w:p w14:paraId="603ACE96"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Mechanism: </w:t>
      </w:r>
    </w:p>
    <w:p w14:paraId="4B1427C9" w14:textId="77777777" w:rsidR="00CD1F2D" w:rsidRDefault="00CD1F2D">
      <w:pPr>
        <w:numPr>
          <w:ilvl w:val="0"/>
          <w:numId w:val="879"/>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Vasoconstriction: Smooth muscle contraction in blood vessels </w:t>
      </w:r>
    </w:p>
    <w:p w14:paraId="5F4714F2" w14:textId="77777777" w:rsidR="00CD1F2D" w:rsidRDefault="00CD1F2D">
      <w:pPr>
        <w:numPr>
          <w:ilvl w:val="0"/>
          <w:numId w:val="879"/>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Platelet aggregation: Enhanced clotting cascade </w:t>
      </w:r>
    </w:p>
    <w:p w14:paraId="44FB7A54" w14:textId="77777777" w:rsidR="00CD1F2D" w:rsidRDefault="00CD1F2D">
      <w:pPr>
        <w:numPr>
          <w:ilvl w:val="0"/>
          <w:numId w:val="879"/>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Formation of protective barriers </w:t>
      </w:r>
    </w:p>
    <w:p w14:paraId="7E90D05D"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Chemical Process: </w:t>
      </w:r>
    </w:p>
    <w:p w14:paraId="1496768D"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Tannins + Damaged tissue proteins → Cross-linked protein matrix</w:t>
      </w:r>
      <w:r>
        <w:rPr>
          <w:rFonts w:ascii="Segoe UI" w:hAnsi="Segoe UI" w:cs="Segoe UI"/>
          <w:color w:val="333333"/>
          <w:lang w:val="en"/>
        </w:rPr>
        <w:t xml:space="preserve"> </w:t>
      </w:r>
    </w:p>
    <w:p w14:paraId="6B4EAEF3"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(Physical barrier formation) </w:t>
      </w:r>
    </w:p>
    <w:p w14:paraId="449A952A" w14:textId="77777777" w:rsidR="00CD1F2D" w:rsidRDefault="00CD1F2D">
      <w:pPr>
        <w:pStyle w:val="NormalWeb"/>
        <w:divId w:val="1522428229"/>
        <w:rPr>
          <w:rFonts w:ascii="Segoe UI" w:hAnsi="Segoe UI" w:cs="Segoe UI"/>
          <w:color w:val="333333"/>
          <w:lang w:val="en"/>
        </w:rPr>
      </w:pPr>
      <w:r>
        <w:rPr>
          <w:rStyle w:val="Strong"/>
          <w:rFonts w:ascii="Segoe UI" w:hAnsi="Segoe UI" w:cs="Segoe UI"/>
          <w:color w:val="333333"/>
          <w:u w:val="single"/>
          <w:lang w:val="en"/>
        </w:rPr>
        <w:t xml:space="preserve">Anti-inflammatory Activity </w:t>
      </w:r>
    </w:p>
    <w:p w14:paraId="795953E1"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Active Components: Flavonoids (quercetin, kaempferol), phenolic acids </w:t>
      </w:r>
    </w:p>
    <w:p w14:paraId="72F3E6F5"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Mechanism: </w:t>
      </w:r>
    </w:p>
    <w:p w14:paraId="11F0278A" w14:textId="77777777" w:rsidR="00CD1F2D" w:rsidRDefault="00CD1F2D">
      <w:pPr>
        <w:numPr>
          <w:ilvl w:val="0"/>
          <w:numId w:val="880"/>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Enzyme inhibition: COX-1, COX-2, and 5-LOX inhibition </w:t>
      </w:r>
    </w:p>
    <w:p w14:paraId="45298737" w14:textId="77777777" w:rsidR="00CD1F2D" w:rsidRDefault="00CD1F2D">
      <w:pPr>
        <w:numPr>
          <w:ilvl w:val="0"/>
          <w:numId w:val="880"/>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Cytokine modulation: Reduced IL-1β, TNF-α production </w:t>
      </w:r>
    </w:p>
    <w:p w14:paraId="653517A7" w14:textId="77777777" w:rsidR="00CD1F2D" w:rsidRDefault="00CD1F2D">
      <w:pPr>
        <w:numPr>
          <w:ilvl w:val="0"/>
          <w:numId w:val="880"/>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Free radical scavenging: Oxidative stress reduction </w:t>
      </w:r>
    </w:p>
    <w:p w14:paraId="40D9573B"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Chemical Reaction: </w:t>
      </w:r>
    </w:p>
    <w:p w14:paraId="6CF44C0C"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Flavonoid + Cyclooxygenase → Flavonoid-enzyme complex (inactive)</w:t>
      </w:r>
      <w:r>
        <w:rPr>
          <w:rFonts w:ascii="Segoe UI" w:hAnsi="Segoe UI" w:cs="Segoe UI"/>
          <w:color w:val="333333"/>
          <w:lang w:val="en"/>
        </w:rPr>
        <w:t xml:space="preserve"> </w:t>
      </w:r>
    </w:p>
    <w:p w14:paraId="73164B7D" w14:textId="77777777" w:rsidR="00CD1F2D" w:rsidRDefault="00CD1F2D">
      <w:pPr>
        <w:pStyle w:val="NormalWeb"/>
        <w:divId w:val="1522428229"/>
        <w:rPr>
          <w:rFonts w:ascii="Segoe UI" w:hAnsi="Segoe UI" w:cs="Segoe UI"/>
          <w:color w:val="333333"/>
          <w:lang w:val="en"/>
        </w:rPr>
      </w:pPr>
      <w:r>
        <w:rPr>
          <w:rStyle w:val="Strong"/>
          <w:rFonts w:ascii="Segoe UI" w:hAnsi="Segoe UI" w:cs="Segoe UI"/>
          <w:color w:val="333333"/>
          <w:u w:val="single"/>
          <w:lang w:val="en"/>
        </w:rPr>
        <w:t xml:space="preserve">Antimicrobial Activity </w:t>
      </w:r>
    </w:p>
    <w:p w14:paraId="395AE03D"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Active Components: Saponins, phenolic compounds, essential oils </w:t>
      </w:r>
    </w:p>
    <w:p w14:paraId="6E59584D"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Mechanism: </w:t>
      </w:r>
    </w:p>
    <w:p w14:paraId="749D817F" w14:textId="77777777" w:rsidR="00CD1F2D" w:rsidRDefault="00CD1F2D">
      <w:pPr>
        <w:numPr>
          <w:ilvl w:val="0"/>
          <w:numId w:val="881"/>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Membrane disruption: Cholesterol interaction in bacterial membranes </w:t>
      </w:r>
    </w:p>
    <w:p w14:paraId="597DEB55" w14:textId="77777777" w:rsidR="00CD1F2D" w:rsidRDefault="00CD1F2D">
      <w:pPr>
        <w:numPr>
          <w:ilvl w:val="0"/>
          <w:numId w:val="881"/>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Disruption of cellular enzymes </w:t>
      </w:r>
    </w:p>
    <w:p w14:paraId="4EBA0201" w14:textId="77777777" w:rsidR="00CD1F2D" w:rsidRDefault="00CD1F2D">
      <w:pPr>
        <w:numPr>
          <w:ilvl w:val="0"/>
          <w:numId w:val="881"/>
        </w:numPr>
        <w:spacing w:before="100" w:beforeAutospacing="1" w:after="100" w:afterAutospacing="1"/>
        <w:divId w:val="1522428229"/>
        <w:rPr>
          <w:rFonts w:ascii="Segoe UI" w:eastAsia="Times New Roman" w:hAnsi="Segoe UI" w:cs="Segoe UI"/>
          <w:color w:val="333333"/>
          <w:lang w:val="en"/>
        </w:rPr>
      </w:pPr>
      <w:r>
        <w:rPr>
          <w:rFonts w:ascii="Segoe UI" w:eastAsia="Times New Roman" w:hAnsi="Segoe UI" w:cs="Segoe UI"/>
          <w:color w:val="333333"/>
          <w:lang w:val="en"/>
        </w:rPr>
        <w:t xml:space="preserve">DNA binding: Interference with replication </w:t>
      </w:r>
    </w:p>
    <w:p w14:paraId="50EBD04E" w14:textId="77777777" w:rsidR="00CD1F2D" w:rsidRDefault="00CD1F2D">
      <w:pPr>
        <w:pStyle w:val="Heading3"/>
        <w:divId w:val="1522428229"/>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Important Considerations </w:t>
      </w:r>
    </w:p>
    <w:p w14:paraId="01A3286A" w14:textId="77777777" w:rsidR="00CD1F2D" w:rsidRDefault="00CD1F2D">
      <w:pPr>
        <w:numPr>
          <w:ilvl w:val="0"/>
          <w:numId w:val="882"/>
        </w:numPr>
        <w:spacing w:before="100" w:beforeAutospacing="1" w:after="100" w:afterAutospacing="1"/>
        <w:divId w:val="15224282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Limited specific research </w:t>
      </w:r>
      <w:r>
        <w:rPr>
          <w:rFonts w:ascii="Segoe UI" w:eastAsia="Times New Roman" w:hAnsi="Segoe UI" w:cs="Segoe UI"/>
          <w:color w:val="333333"/>
          <w:lang w:val="en"/>
        </w:rPr>
        <w:t xml:space="preserve">on Symphyotrichum caespitosum phytochemistry </w:t>
      </w:r>
    </w:p>
    <w:p w14:paraId="6B522972" w14:textId="77777777" w:rsidR="00CD1F2D" w:rsidRDefault="00CD1F2D">
      <w:pPr>
        <w:numPr>
          <w:ilvl w:val="0"/>
          <w:numId w:val="882"/>
        </w:numPr>
        <w:spacing w:before="100" w:beforeAutospacing="1" w:after="100" w:afterAutospacing="1"/>
        <w:divId w:val="15224282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Extrapolation from related species </w:t>
      </w:r>
      <w:r>
        <w:rPr>
          <w:rFonts w:ascii="Segoe UI" w:eastAsia="Times New Roman" w:hAnsi="Segoe UI" w:cs="Segoe UI"/>
          <w:color w:val="333333"/>
          <w:lang w:val="en"/>
        </w:rPr>
        <w:t xml:space="preserve">– biochemical data primarily from other Aster species </w:t>
      </w:r>
    </w:p>
    <w:p w14:paraId="4A0CEA6F" w14:textId="77777777" w:rsidR="00CD1F2D" w:rsidRDefault="00CD1F2D">
      <w:pPr>
        <w:numPr>
          <w:ilvl w:val="0"/>
          <w:numId w:val="882"/>
        </w:numPr>
        <w:spacing w:before="100" w:beforeAutospacing="1" w:after="100" w:afterAutospacing="1"/>
        <w:divId w:val="15224282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No clinical validation </w:t>
      </w:r>
      <w:r>
        <w:rPr>
          <w:rFonts w:ascii="Segoe UI" w:eastAsia="Times New Roman" w:hAnsi="Segoe UI" w:cs="Segoe UI"/>
          <w:color w:val="333333"/>
          <w:lang w:val="en"/>
        </w:rPr>
        <w:t xml:space="preserve">of traditional uses </w:t>
      </w:r>
    </w:p>
    <w:p w14:paraId="6C8A789E" w14:textId="77777777" w:rsidR="00CD1F2D" w:rsidRDefault="00CD1F2D">
      <w:pPr>
        <w:numPr>
          <w:ilvl w:val="0"/>
          <w:numId w:val="882"/>
        </w:numPr>
        <w:spacing w:before="100" w:beforeAutospacing="1" w:after="100" w:afterAutospacing="1"/>
        <w:divId w:val="152242822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Potential variability </w:t>
      </w:r>
      <w:r>
        <w:rPr>
          <w:rFonts w:ascii="Segoe UI" w:eastAsia="Times New Roman" w:hAnsi="Segoe UI" w:cs="Segoe UI"/>
          <w:color w:val="333333"/>
          <w:lang w:val="en"/>
        </w:rPr>
        <w:t xml:space="preserve">in bioactive compound concentrations based on geographic location and harvest time </w:t>
      </w:r>
    </w:p>
    <w:p w14:paraId="17422C81" w14:textId="77777777" w:rsidR="00CD1F2D" w:rsidRDefault="00CD1F2D">
      <w:pPr>
        <w:pStyle w:val="NormalWeb"/>
        <w:divId w:val="1522428229"/>
        <w:rPr>
          <w:rFonts w:ascii="Segoe UI" w:hAnsi="Segoe UI" w:cs="Segoe UI"/>
          <w:color w:val="333333"/>
          <w:lang w:val="en"/>
        </w:rPr>
      </w:pPr>
      <w:r>
        <w:rPr>
          <w:rStyle w:val="Strong"/>
          <w:rFonts w:ascii="Segoe UI" w:hAnsi="Segoe UI" w:cs="Segoe UI"/>
          <w:color w:val="FF0000"/>
          <w:shd w:val="clear" w:color="auto" w:fill="FFFF00"/>
          <w:lang w:val="en"/>
        </w:rPr>
        <w:t xml:space="preserve">Note </w:t>
      </w:r>
      <w:r>
        <w:rPr>
          <w:rFonts w:ascii="Segoe UI" w:hAnsi="Segoe UI" w:cs="Segoe UI"/>
          <w:color w:val="FF0000"/>
          <w:shd w:val="clear" w:color="auto" w:fill="FFFF00"/>
          <w:lang w:val="en"/>
        </w:rPr>
        <w:t xml:space="preserve">: </w:t>
      </w:r>
      <w:r>
        <w:rPr>
          <w:rFonts w:ascii="Segoe UI" w:hAnsi="Segoe UI" w:cs="Segoe UI"/>
          <w:color w:val="333333"/>
          <w:lang w:val="en"/>
        </w:rPr>
        <w:t xml:space="preserve">While traditional uses are documented, modern clinical studies validating the efficacy and safety of Tufted Prairie Aster for medicinal purposes are lacking. Traditional plant medicines should only be used under qualified guidance. </w:t>
      </w:r>
    </w:p>
    <w:p w14:paraId="60B201F1" w14:textId="77777777" w:rsidR="00CD1F2D" w:rsidRDefault="00CD1F2D">
      <w:pPr>
        <w:pStyle w:val="NormalWeb"/>
        <w:divId w:val="1522428229"/>
        <w:rPr>
          <w:rFonts w:ascii="Segoe UI" w:hAnsi="Segoe UI" w:cs="Segoe UI"/>
          <w:color w:val="333333"/>
          <w:lang w:val="en"/>
        </w:rPr>
      </w:pPr>
      <w:r>
        <w:rPr>
          <w:rStyle w:val="Strong"/>
          <w:rFonts w:ascii="Segoe UI" w:hAnsi="Segoe UI" w:cs="Segoe UI"/>
          <w:color w:val="339966"/>
          <w:lang w:val="en"/>
        </w:rPr>
        <w:t xml:space="preserve">References </w:t>
      </w:r>
    </w:p>
    <w:p w14:paraId="2801536B"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w:t>
      </w:r>
    </w:p>
    <w:p w14:paraId="55E9F3AE"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2. Jan, R., Khan, M., Asaf, S., Lubna, Asif, S., &amp; Kim, K.-M. (2022). Bioactivity and therapeutic potential of kaempferol and quercetin: New insights for plant and human health. </w:t>
      </w:r>
      <w:r>
        <w:rPr>
          <w:rStyle w:val="Emphasis"/>
          <w:rFonts w:ascii="Segoe UI" w:hAnsi="Segoe UI" w:cs="Segoe UI"/>
          <w:color w:val="333333"/>
          <w:lang w:val="en"/>
        </w:rPr>
        <w:t xml:space="preserve">Plants, 11 </w:t>
      </w:r>
      <w:r>
        <w:rPr>
          <w:rFonts w:ascii="Segoe UI" w:hAnsi="Segoe UI" w:cs="Segoe UI"/>
          <w:color w:val="333333"/>
          <w:lang w:val="en"/>
        </w:rPr>
        <w:t xml:space="preserve">(19), 2623. </w:t>
      </w:r>
      <w:hyperlink r:id="rId1045" w:history="1">
        <w:r>
          <w:rPr>
            <w:rStyle w:val="Hyperlink"/>
            <w:rFonts w:ascii="Segoe UI" w:hAnsi="Segoe UI" w:cs="Segoe UI"/>
            <w:lang w:val="en"/>
          </w:rPr>
          <w:t xml:space="preserve">https://doi.org/10.3390/plants11192623 </w:t>
        </w:r>
      </w:hyperlink>
    </w:p>
    <w:p w14:paraId="0B3642D0"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3. Liu, Z.-L., Liu, Y.-Q., Zhao, L., &amp; Tian, X. (2010). Phenylpropanoids from Aster flaccidus. </w:t>
      </w:r>
      <w:r>
        <w:rPr>
          <w:rStyle w:val="Emphasis"/>
          <w:rFonts w:ascii="Segoe UI" w:hAnsi="Segoe UI" w:cs="Segoe UI"/>
          <w:color w:val="333333"/>
          <w:lang w:val="en"/>
        </w:rPr>
        <w:t xml:space="preserve">Fitoterapia, 81 </w:t>
      </w:r>
      <w:r>
        <w:rPr>
          <w:rFonts w:ascii="Segoe UI" w:hAnsi="Segoe UI" w:cs="Segoe UI"/>
          <w:color w:val="333333"/>
          <w:lang w:val="en"/>
        </w:rPr>
        <w:t xml:space="preserve">(2), 140–144. </w:t>
      </w:r>
      <w:hyperlink r:id="rId1046" w:history="1">
        <w:r>
          <w:rPr>
            <w:rStyle w:val="Hyperlink"/>
            <w:rFonts w:ascii="Segoe UI" w:hAnsi="Segoe UI" w:cs="Segoe UI"/>
            <w:lang w:val="en"/>
          </w:rPr>
          <w:t xml:space="preserve">https://doi.org/10.1016/j.fitote.2009.08.010 </w:t>
        </w:r>
      </w:hyperlink>
    </w:p>
    <w:p w14:paraId="3BADEEEB"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4. Marcińczyk, N., Gromotowicz-Popławska, A., Tomczyk, M., &amp; Chabielska, E. (2022). Tannins as hemostasis modulators. </w:t>
      </w:r>
      <w:r>
        <w:rPr>
          <w:rStyle w:val="Emphasis"/>
          <w:rFonts w:ascii="Segoe UI" w:hAnsi="Segoe UI" w:cs="Segoe UI"/>
          <w:color w:val="333333"/>
          <w:lang w:val="en"/>
        </w:rPr>
        <w:t xml:space="preserve">Frontiers in Pharmacology, 12 </w:t>
      </w:r>
      <w:r>
        <w:rPr>
          <w:rFonts w:ascii="Segoe UI" w:hAnsi="Segoe UI" w:cs="Segoe UI"/>
          <w:color w:val="333333"/>
          <w:lang w:val="en"/>
        </w:rPr>
        <w:t xml:space="preserve">, 806891. </w:t>
      </w:r>
      <w:hyperlink r:id="rId1047" w:history="1">
        <w:r>
          <w:rPr>
            <w:rStyle w:val="Hyperlink"/>
            <w:rFonts w:ascii="Segoe UI" w:hAnsi="Segoe UI" w:cs="Segoe UI"/>
            <w:lang w:val="en"/>
          </w:rPr>
          <w:t xml:space="preserve">https://doi.org/10.3389/fphar.2021.806891 </w:t>
        </w:r>
      </w:hyperlink>
    </w:p>
    <w:p w14:paraId="1AB3808B"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5. Shao, Y., Zhou, B. N., Lin, L. Z., &amp; Cordell, G. A. (1995). Triterpene saponins from </w:t>
      </w:r>
      <w:r>
        <w:rPr>
          <w:rStyle w:val="Emphasis"/>
          <w:rFonts w:ascii="Segoe UI" w:hAnsi="Segoe UI" w:cs="Segoe UI"/>
          <w:color w:val="333333"/>
          <w:lang w:val="en"/>
        </w:rPr>
        <w:t xml:space="preserve">Aster yunnanensis </w:t>
      </w:r>
      <w:r>
        <w:rPr>
          <w:rFonts w:ascii="Segoe UI" w:hAnsi="Segoe UI" w:cs="Segoe UI"/>
          <w:color w:val="333333"/>
          <w:lang w:val="en"/>
        </w:rPr>
        <w:t xml:space="preserve">. </w:t>
      </w:r>
      <w:r>
        <w:rPr>
          <w:rStyle w:val="Emphasis"/>
          <w:rFonts w:ascii="Segoe UI" w:hAnsi="Segoe UI" w:cs="Segoe UI"/>
          <w:color w:val="333333"/>
          <w:lang w:val="en"/>
        </w:rPr>
        <w:t xml:space="preserve">Phytochemistry, 38 </w:t>
      </w:r>
      <w:r>
        <w:rPr>
          <w:rFonts w:ascii="Segoe UI" w:hAnsi="Segoe UI" w:cs="Segoe UI"/>
          <w:color w:val="333333"/>
          <w:lang w:val="en"/>
        </w:rPr>
        <w:t xml:space="preserve">(6), 1487–1492. </w:t>
      </w:r>
      <w:hyperlink r:id="rId1048" w:history="1">
        <w:r>
          <w:rPr>
            <w:rStyle w:val="Hyperlink"/>
            <w:rFonts w:ascii="Segoe UI" w:hAnsi="Segoe UI" w:cs="Segoe UI"/>
            <w:lang w:val="en"/>
          </w:rPr>
          <w:t xml:space="preserve">https://doi.org/10.1016/0031-9422(94)00794-T </w:t>
        </w:r>
      </w:hyperlink>
    </w:p>
    <w:p w14:paraId="73571FCC"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6. United States Department of Agriculture, Natural Resources Conservation Service. (2006a). </w:t>
      </w:r>
      <w:r>
        <w:rPr>
          <w:rStyle w:val="Emphasis"/>
          <w:rFonts w:ascii="Segoe UI" w:hAnsi="Segoe UI" w:cs="Segoe UI"/>
          <w:color w:val="333333"/>
          <w:lang w:val="en"/>
        </w:rPr>
        <w:t xml:space="preserve">White heath aster (Symphyotrichum ericoides) — Plant Guide. </w:t>
      </w:r>
      <w:r>
        <w:rPr>
          <w:rFonts w:ascii="Segoe UI" w:hAnsi="Segoe UI" w:cs="Segoe UI"/>
          <w:color w:val="333333"/>
          <w:lang w:val="en"/>
        </w:rPr>
        <w:t>USDA NRCS.</w:t>
      </w:r>
      <w:r>
        <w:rPr>
          <w:rFonts w:ascii="Segoe UI" w:hAnsi="Segoe UI" w:cs="Segoe UI"/>
          <w:color w:val="333333"/>
          <w:lang w:val="en"/>
        </w:rPr>
        <w:t xml:space="preserve"> </w:t>
      </w:r>
    </w:p>
    <w:p w14:paraId="706BC400" w14:textId="77777777" w:rsidR="00CD1F2D" w:rsidRDefault="00CD1F2D">
      <w:pPr>
        <w:pStyle w:val="NormalWeb"/>
        <w:divId w:val="1522428229"/>
        <w:rPr>
          <w:rFonts w:ascii="Segoe UI" w:hAnsi="Segoe UI" w:cs="Segoe UI"/>
          <w:color w:val="333333"/>
          <w:lang w:val="en"/>
        </w:rPr>
      </w:pPr>
      <w:r>
        <w:rPr>
          <w:rFonts w:ascii="Segoe UI" w:hAnsi="Segoe UI" w:cs="Segoe UI"/>
          <w:color w:val="333333"/>
          <w:lang w:val="en"/>
        </w:rPr>
        <w:t xml:space="preserve">7. United States Department of Agriculture, Natural Resources Conservation Service. (2006b). </w:t>
      </w:r>
      <w:r>
        <w:rPr>
          <w:rStyle w:val="Emphasis"/>
          <w:rFonts w:ascii="Segoe UI" w:hAnsi="Segoe UI" w:cs="Segoe UI"/>
          <w:color w:val="333333"/>
          <w:lang w:val="en"/>
        </w:rPr>
        <w:t xml:space="preserve">White panicle aster (Symphyotrichum lanceolatum) – Plant Fact Sheet. </w:t>
      </w:r>
      <w:r>
        <w:rPr>
          <w:rFonts w:ascii="Segoe UI" w:hAnsi="Segoe UI" w:cs="Segoe UI"/>
          <w:color w:val="333333"/>
          <w:lang w:val="en"/>
        </w:rPr>
        <w:t xml:space="preserve">USDA NRCS. </w:t>
      </w:r>
    </w:p>
    <w:p w14:paraId="714B2D9B" w14:textId="77777777" w:rsidR="00CD1F2D" w:rsidRDefault="00CD1F2D">
      <w:pPr>
        <w:pStyle w:val="Heading1"/>
        <w:divId w:val="1646005273"/>
        <w:rPr>
          <w:rFonts w:ascii="Segoe UI" w:eastAsia="Times New Roman" w:hAnsi="Segoe UI" w:cs="Segoe UI"/>
          <w:lang w:val="en"/>
        </w:rPr>
      </w:pPr>
      <w:r>
        <w:rPr>
          <w:rFonts w:ascii="Segoe UI" w:eastAsia="Times New Roman" w:hAnsi="Segoe UI" w:cs="Segoe UI"/>
          <w:lang w:val="en"/>
        </w:rPr>
        <w:t xml:space="preserve">72 Umber Pussytoes </w:t>
      </w:r>
    </w:p>
    <w:p w14:paraId="6C218C04"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9966"/>
          <w:lang w:val="en"/>
        </w:rPr>
        <w:t xml:space="preserve">Names </w:t>
      </w:r>
    </w:p>
    <w:p w14:paraId="5E056745"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Umber pussytoes </w:t>
      </w:r>
    </w:p>
    <w:p w14:paraId="1057989D"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Latin Name </w:t>
      </w:r>
      <w:r>
        <w:rPr>
          <w:rFonts w:ascii="Segoe UI" w:hAnsi="Segoe UI" w:cs="Segoe UI"/>
          <w:color w:val="333333"/>
          <w:lang w:val="en"/>
        </w:rPr>
        <w:t xml:space="preserve">– </w:t>
      </w:r>
      <w:r>
        <w:rPr>
          <w:rStyle w:val="Emphasis"/>
          <w:rFonts w:ascii="Segoe UI" w:hAnsi="Segoe UI" w:cs="Segoe UI"/>
          <w:color w:val="333333"/>
          <w:lang w:val="en"/>
        </w:rPr>
        <w:t xml:space="preserve">Antennaria umbrinella </w:t>
      </w:r>
    </w:p>
    <w:p w14:paraId="0B866AA6" w14:textId="77777777" w:rsidR="00CD1F2D" w:rsidRDefault="00CD1F2D">
      <w:pPr>
        <w:pStyle w:val="NormalWeb"/>
        <w:jc w:val="center"/>
        <w:divId w:val="1646005273"/>
        <w:rPr>
          <w:rFonts w:ascii="Segoe UI" w:hAnsi="Segoe UI" w:cs="Segoe UI"/>
          <w:color w:val="333333"/>
          <w:lang w:val="en"/>
        </w:rPr>
      </w:pPr>
      <w:r>
        <w:rPr>
          <w:rFonts w:ascii="Segoe UI" w:hAnsi="Segoe UI" w:cs="Segoe UI"/>
          <w:noProof/>
          <w:color w:val="333333"/>
          <w:lang w:val="en"/>
        </w:rPr>
        <w:drawing>
          <wp:inline distT="0" distB="0" distL="0" distR="0" wp14:anchorId="2D439FEA" wp14:editId="165A9A25">
            <wp:extent cx="2857500" cy="1352550"/>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link="rId1049">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14:paraId="3EB60AD7" w14:textId="77777777" w:rsidR="00CD1F2D" w:rsidRDefault="00CD1F2D">
      <w:pPr>
        <w:pStyle w:val="NormalWeb"/>
        <w:jc w:val="center"/>
        <w:divId w:val="1646005273"/>
        <w:rPr>
          <w:rFonts w:ascii="Segoe UI" w:hAnsi="Segoe UI" w:cs="Segoe UI"/>
          <w:color w:val="333333"/>
          <w:lang w:val="en"/>
        </w:rPr>
      </w:pPr>
      <w:r>
        <w:rPr>
          <w:rStyle w:val="Strong"/>
          <w:rFonts w:ascii="Segoe UI" w:hAnsi="Segoe UI" w:cs="Segoe UI"/>
          <w:color w:val="333333"/>
          <w:lang w:val="en"/>
        </w:rPr>
        <w:t xml:space="preserve">Fig 72.3: Close-up of the fuzzy, woolly flower heads resembling cat's paws. </w:t>
      </w:r>
    </w:p>
    <w:p w14:paraId="68CABE35" w14:textId="77777777" w:rsidR="00CD1F2D" w:rsidRDefault="00CD1F2D">
      <w:pPr>
        <w:pStyle w:val="NormalWeb"/>
        <w:jc w:val="center"/>
        <w:divId w:val="1646005273"/>
        <w:rPr>
          <w:rFonts w:ascii="Segoe UI" w:hAnsi="Segoe UI" w:cs="Segoe UI"/>
          <w:color w:val="333333"/>
          <w:lang w:val="en"/>
        </w:rPr>
      </w:pPr>
      <w:r>
        <w:rPr>
          <w:rFonts w:ascii="Segoe UI" w:hAnsi="Segoe UI" w:cs="Segoe UI"/>
          <w:noProof/>
          <w:color w:val="333333"/>
          <w:lang w:val="en"/>
        </w:rPr>
        <w:drawing>
          <wp:inline distT="0" distB="0" distL="0" distR="0" wp14:anchorId="2CD83185" wp14:editId="7CF07801">
            <wp:extent cx="1905000" cy="2857500"/>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link="rId1050">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44EFEADE" w14:textId="77777777" w:rsidR="00CD1F2D" w:rsidRDefault="00CD1F2D">
      <w:pPr>
        <w:pStyle w:val="NormalWeb"/>
        <w:jc w:val="center"/>
        <w:divId w:val="1646005273"/>
        <w:rPr>
          <w:rFonts w:ascii="Segoe UI" w:hAnsi="Segoe UI" w:cs="Segoe UI"/>
          <w:color w:val="333333"/>
          <w:lang w:val="en"/>
        </w:rPr>
      </w:pPr>
      <w:r>
        <w:rPr>
          <w:rStyle w:val="Strong"/>
          <w:rFonts w:ascii="Segoe UI" w:hAnsi="Segoe UI" w:cs="Segoe UI"/>
          <w:color w:val="333333"/>
          <w:lang w:val="en"/>
        </w:rPr>
        <w:t xml:space="preserve">Fig 72.2: Detailed view of Umber Pussytoes stems and leaves. </w:t>
      </w:r>
    </w:p>
    <w:p w14:paraId="43122AE7" w14:textId="77777777" w:rsidR="00CD1F2D" w:rsidRDefault="00CD1F2D">
      <w:pPr>
        <w:pStyle w:val="NormalWeb"/>
        <w:jc w:val="center"/>
        <w:divId w:val="1646005273"/>
        <w:rPr>
          <w:rFonts w:ascii="Segoe UI" w:hAnsi="Segoe UI" w:cs="Segoe UI"/>
          <w:color w:val="333333"/>
          <w:lang w:val="en"/>
        </w:rPr>
      </w:pPr>
      <w:r>
        <w:rPr>
          <w:rFonts w:ascii="Segoe UI" w:hAnsi="Segoe UI" w:cs="Segoe UI"/>
          <w:noProof/>
          <w:color w:val="333333"/>
          <w:lang w:val="en"/>
        </w:rPr>
        <w:drawing>
          <wp:inline distT="0" distB="0" distL="0" distR="0" wp14:anchorId="3038C383" wp14:editId="0CB149E4">
            <wp:extent cx="1885950" cy="2857500"/>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link="rId1051">
                      <a:extLst>
                        <a:ext uri="{28A0092B-C50C-407E-A947-70E740481C1C}">
                          <a14:useLocalDpi xmlns:a14="http://schemas.microsoft.com/office/drawing/2010/main" val="0"/>
                        </a:ext>
                      </a:extLst>
                    </a:blip>
                    <a:srcRect/>
                    <a:stretch>
                      <a:fillRect/>
                    </a:stretch>
                  </pic:blipFill>
                  <pic:spPr bwMode="auto">
                    <a:xfrm>
                      <a:off x="0" y="0"/>
                      <a:ext cx="1885950" cy="2857500"/>
                    </a:xfrm>
                    <a:prstGeom prst="rect">
                      <a:avLst/>
                    </a:prstGeom>
                    <a:noFill/>
                    <a:ln>
                      <a:noFill/>
                    </a:ln>
                  </pic:spPr>
                </pic:pic>
              </a:graphicData>
            </a:graphic>
          </wp:inline>
        </w:drawing>
      </w:r>
    </w:p>
    <w:p w14:paraId="2B04BB1B" w14:textId="77777777" w:rsidR="00CD1F2D" w:rsidRDefault="00CD1F2D">
      <w:pPr>
        <w:pStyle w:val="NormalWeb"/>
        <w:jc w:val="center"/>
        <w:divId w:val="1646005273"/>
        <w:rPr>
          <w:rFonts w:ascii="Segoe UI" w:hAnsi="Segoe UI" w:cs="Segoe UI"/>
          <w:color w:val="333333"/>
          <w:lang w:val="en"/>
        </w:rPr>
      </w:pPr>
      <w:r>
        <w:rPr>
          <w:rStyle w:val="Strong"/>
          <w:rFonts w:ascii="Segoe UI" w:hAnsi="Segoe UI" w:cs="Segoe UI"/>
          <w:color w:val="333333"/>
          <w:lang w:val="en"/>
        </w:rPr>
        <w:t xml:space="preserve">Fig 72.1: Wide view of Umber Pussytoes (Antennaria umbrinella) in its natural habitat. </w:t>
      </w:r>
    </w:p>
    <w:p w14:paraId="6F8AD6D1"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9966"/>
          <w:lang w:val="en"/>
        </w:rPr>
        <w:t xml:space="preserve">General Information </w:t>
      </w:r>
    </w:p>
    <w:p w14:paraId="3C60123A" w14:textId="77777777" w:rsidR="00CD1F2D" w:rsidRDefault="00CD1F2D">
      <w:pPr>
        <w:pStyle w:val="NormalWeb"/>
        <w:jc w:val="both"/>
        <w:divId w:val="1646005273"/>
        <w:rPr>
          <w:rFonts w:ascii="Segoe UI" w:hAnsi="Segoe UI" w:cs="Segoe UI"/>
          <w:color w:val="333333"/>
          <w:lang w:val="en"/>
        </w:rPr>
      </w:pPr>
      <w:r>
        <w:rPr>
          <w:rFonts w:ascii="Segoe UI" w:hAnsi="Segoe UI" w:cs="Segoe UI"/>
          <w:color w:val="333333"/>
          <w:lang w:val="en"/>
        </w:rPr>
        <w:t>Antennaria umbrinella is a perennial herb growing erect stems to a maximum height around 16 centimeters from a woody base. Plant green to gray with matted hairs, woody base. Stolons spread out to 3 in. Basal leaves spoon-shaped to oblong; stem leaves narrower, with sharp dark tip and a small appendage. Flower heads cone-shaped. Cup woolly at base, bracts marked with brown medium spot and brown or white spot at rounded tips, flowers white to tan. The plants are dioecious (separate male and female plants) and</w:t>
      </w:r>
      <w:r>
        <w:rPr>
          <w:rFonts w:ascii="Segoe UI" w:hAnsi="Segoe UI" w:cs="Segoe UI"/>
          <w:color w:val="333333"/>
          <w:lang w:val="en"/>
        </w:rPr>
        <w:t xml:space="preserve"> form low mats through stoloniferous growth. The fuzzy, woolly flower heads resemble cat’s paws, hence “pussytoes.”</w:t>
      </w:r>
      <w:r>
        <w:rPr>
          <w:rFonts w:ascii="Segoe UI" w:hAnsi="Segoe UI" w:cs="Segoe UI"/>
          <w:color w:val="333333"/>
          <w:lang w:val="en"/>
        </w:rPr>
        <w:t xml:space="preserve"> </w:t>
      </w:r>
      <w:r>
        <w:rPr>
          <w:rFonts w:ascii="Segoe UI" w:hAnsi="Segoe UI" w:cs="Segoe UI"/>
          <w:color w:val="333333"/>
          <w:vertAlign w:val="superscript"/>
          <w:lang w:val="en"/>
        </w:rPr>
        <w:t xml:space="preserve">[5][17] </w:t>
      </w:r>
    </w:p>
    <w:p w14:paraId="4CA8101D" w14:textId="77777777" w:rsidR="00CD1F2D" w:rsidRDefault="00CD1F2D">
      <w:pPr>
        <w:pStyle w:val="Heading3"/>
        <w:divId w:val="164600527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67F0897" w14:textId="77777777" w:rsidR="00CD1F2D" w:rsidRDefault="00CD1F2D">
      <w:pPr>
        <w:pStyle w:val="NormalWeb"/>
        <w:jc w:val="both"/>
        <w:divId w:val="1646005273"/>
        <w:rPr>
          <w:rFonts w:ascii="Segoe UI" w:hAnsi="Segoe UI" w:cs="Segoe UI"/>
          <w:color w:val="333333"/>
          <w:lang w:val="en"/>
        </w:rPr>
      </w:pPr>
      <w:r>
        <w:rPr>
          <w:rFonts w:ascii="Segoe UI" w:hAnsi="Segoe UI" w:cs="Segoe UI"/>
          <w:color w:val="333333"/>
          <w:lang w:val="en"/>
        </w:rPr>
        <w:t xml:space="preserve">When someone was troubled by a deep cough or soreness in the chest, or when the lungs felt heavy with cold, tea made from the leaves and flowers of Umber Pussytoes brought relief, while poultices were placed upon the chest to draw out the pain. The plant was used to calm the stomach. Tea brewed from its aerial parts could ease diarrhea, dysentery, or general intestinal upset, soothing the body from within. </w:t>
      </w:r>
      <w:r>
        <w:rPr>
          <w:rFonts w:ascii="Segoe UI" w:hAnsi="Segoe UI" w:cs="Segoe UI"/>
          <w:color w:val="333333"/>
          <w:vertAlign w:val="superscript"/>
          <w:lang w:val="en"/>
        </w:rPr>
        <w:t xml:space="preserve">[4][8][9] </w:t>
      </w:r>
    </w:p>
    <w:p w14:paraId="327983D0" w14:textId="77777777" w:rsidR="00CD1F2D" w:rsidRDefault="00CD1F2D">
      <w:pPr>
        <w:pStyle w:val="NormalWeb"/>
        <w:jc w:val="both"/>
        <w:divId w:val="1646005273"/>
        <w:rPr>
          <w:rFonts w:ascii="Segoe UI" w:hAnsi="Segoe UI" w:cs="Segoe UI"/>
          <w:color w:val="333333"/>
          <w:lang w:val="en"/>
        </w:rPr>
      </w:pPr>
      <w:r>
        <w:rPr>
          <w:rFonts w:ascii="Segoe UI" w:hAnsi="Segoe UI" w:cs="Segoe UI"/>
          <w:color w:val="333333"/>
          <w:lang w:val="en"/>
        </w:rPr>
        <w:t xml:space="preserve">Its soft, downy leaves served well in healing the skin; they were mashed or dried and used to cover wounds, burns, or abrasions, protecting them as they healed. Women also turned to this plant during childbirth and recovery afterward, finding gentle strength in the tea that helped the body restore balance. When eyes become inflamed or irritated, a wash made from the infusion of its leaves would clear and cool them. </w:t>
      </w:r>
      <w:r>
        <w:rPr>
          <w:rFonts w:ascii="Segoe UI" w:hAnsi="Segoe UI" w:cs="Segoe UI"/>
          <w:color w:val="333333"/>
          <w:vertAlign w:val="superscript"/>
          <w:lang w:val="en"/>
        </w:rPr>
        <w:t xml:space="preserve">[4][6][8] </w:t>
      </w:r>
    </w:p>
    <w:p w14:paraId="7AC29F2C" w14:textId="77777777" w:rsidR="00CD1F2D" w:rsidRDefault="00CD1F2D">
      <w:pPr>
        <w:pStyle w:val="NormalWeb"/>
        <w:jc w:val="both"/>
        <w:divId w:val="1646005273"/>
        <w:rPr>
          <w:rFonts w:ascii="Segoe UI" w:hAnsi="Segoe UI" w:cs="Segoe UI"/>
          <w:color w:val="333333"/>
          <w:lang w:val="en"/>
        </w:rPr>
      </w:pPr>
      <w:r>
        <w:rPr>
          <w:rFonts w:ascii="Segoe UI" w:hAnsi="Segoe UI" w:cs="Segoe UI"/>
          <w:color w:val="333333"/>
          <w:lang w:val="en"/>
        </w:rPr>
        <w:t>Some smoked the dried leaves, either for ceremony or for medicine, calling it “Indian tobacco,” and finding in it both spiritual and physical ease. When bleeding occurred (small cut or a nosebleed) the crushed plant was applied directly to slow the flow and close the wound. Others used the tea as a general tonic, a mild stimulant that strengthened the body. Even outside of medicine, the plant gave comfort; its soft, woolly parts were gathered and used as padding for moccasins, bedding, or for infants, offer</w:t>
      </w:r>
      <w:r>
        <w:rPr>
          <w:rFonts w:ascii="Segoe UI" w:hAnsi="Segoe UI" w:cs="Segoe UI"/>
          <w:color w:val="333333"/>
          <w:lang w:val="en"/>
        </w:rPr>
        <w:t>ing both warmth and gentleness.</w:t>
      </w:r>
      <w:r>
        <w:rPr>
          <w:rFonts w:ascii="Segoe UI" w:hAnsi="Segoe UI" w:cs="Segoe UI"/>
          <w:color w:val="333333"/>
          <w:lang w:val="en"/>
        </w:rPr>
        <w:t xml:space="preserve"> </w:t>
      </w:r>
      <w:r>
        <w:rPr>
          <w:rFonts w:ascii="Segoe UI" w:hAnsi="Segoe UI" w:cs="Segoe UI"/>
          <w:color w:val="333333"/>
          <w:vertAlign w:val="superscript"/>
          <w:lang w:val="en"/>
        </w:rPr>
        <w:t xml:space="preserve">[4][15][16] </w:t>
      </w:r>
    </w:p>
    <w:p w14:paraId="1761484F" w14:textId="77777777" w:rsidR="00CD1F2D" w:rsidRDefault="00CD1F2D">
      <w:pPr>
        <w:pStyle w:val="Heading3"/>
        <w:divId w:val="164600527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0A1FB2C7"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Major Bioactive Compounds in </w:t>
      </w:r>
      <w:r>
        <w:rPr>
          <w:rStyle w:val="Emphasis"/>
          <w:rFonts w:ascii="Segoe UI" w:hAnsi="Segoe UI" w:cs="Segoe UI"/>
          <w:b/>
          <w:bCs/>
          <w:color w:val="333333"/>
          <w:lang w:val="en"/>
        </w:rPr>
        <w:t xml:space="preserve">Antennaria </w:t>
      </w:r>
      <w:r>
        <w:rPr>
          <w:rStyle w:val="Strong"/>
          <w:rFonts w:ascii="Segoe UI" w:hAnsi="Segoe UI" w:cs="Segoe UI"/>
          <w:color w:val="333333"/>
          <w:lang w:val="en"/>
        </w:rPr>
        <w:t xml:space="preserve">Species </w:t>
      </w:r>
    </w:p>
    <w:p w14:paraId="7D1A38FB"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Research Limitation: </w:t>
      </w:r>
      <w:r>
        <w:rPr>
          <w:rFonts w:ascii="Segoe UI" w:hAnsi="Segoe UI" w:cs="Segoe UI"/>
          <w:color w:val="333333"/>
          <w:lang w:val="en"/>
        </w:rPr>
        <w:t xml:space="preserve">Detailed phytochemical analysis specifically of </w:t>
      </w:r>
      <w:r>
        <w:rPr>
          <w:rStyle w:val="Emphasis"/>
          <w:rFonts w:ascii="Segoe UI" w:hAnsi="Segoe UI" w:cs="Segoe UI"/>
          <w:color w:val="333333"/>
          <w:lang w:val="en"/>
        </w:rPr>
        <w:t xml:space="preserve">Antennaria umbrinella </w:t>
      </w:r>
      <w:r>
        <w:rPr>
          <w:rFonts w:ascii="Segoe UI" w:hAnsi="Segoe UI" w:cs="Segoe UI"/>
          <w:color w:val="333333"/>
          <w:lang w:val="en"/>
        </w:rPr>
        <w:t xml:space="preserve">is not extensively published. The compounds below represent typical constituents found in Asteraceae family members and related </w:t>
      </w:r>
      <w:r>
        <w:rPr>
          <w:rStyle w:val="Emphasis"/>
          <w:rFonts w:ascii="Segoe UI" w:hAnsi="Segoe UI" w:cs="Segoe UI"/>
          <w:color w:val="333333"/>
          <w:lang w:val="en"/>
        </w:rPr>
        <w:t xml:space="preserve">Antennaria </w:t>
      </w:r>
      <w:r>
        <w:rPr>
          <w:rFonts w:ascii="Segoe UI" w:hAnsi="Segoe UI" w:cs="Segoe UI"/>
          <w:color w:val="333333"/>
          <w:lang w:val="en"/>
        </w:rPr>
        <w:t xml:space="preserve">species based on taxonomic relationships and preliminary analyses. </w:t>
      </w:r>
      <w:r>
        <w:rPr>
          <w:rFonts w:ascii="Segoe UI" w:hAnsi="Segoe UI" w:cs="Segoe UI"/>
          <w:color w:val="333333"/>
          <w:vertAlign w:val="superscript"/>
          <w:lang w:val="en"/>
        </w:rPr>
        <w:t xml:space="preserve">[13] </w:t>
      </w:r>
    </w:p>
    <w:p w14:paraId="7208FA54" w14:textId="77777777" w:rsidR="00CD1F2D" w:rsidRDefault="00CD1F2D">
      <w:pPr>
        <w:numPr>
          <w:ilvl w:val="0"/>
          <w:numId w:val="883"/>
        </w:numPr>
        <w:spacing w:before="100" w:beforeAutospacing="1" w:after="100" w:afterAutospacing="1"/>
        <w:divId w:val="164600527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Sesquiterpene Lactones </w:t>
      </w:r>
    </w:p>
    <w:p w14:paraId="5D78602D" w14:textId="77777777" w:rsidR="00CD1F2D" w:rsidRDefault="00CD1F2D">
      <w:pPr>
        <w:pStyle w:val="NormalWeb"/>
        <w:divId w:val="1646005273"/>
        <w:rPr>
          <w:rFonts w:ascii="Segoe UI" w:hAnsi="Segoe UI" w:cs="Segoe UI"/>
          <w:color w:val="333333"/>
          <w:lang w:val="en"/>
        </w:rPr>
      </w:pPr>
      <w:r>
        <w:rPr>
          <w:rFonts w:ascii="Segoe UI" w:hAnsi="Segoe UI" w:cs="Segoe UI"/>
          <w:color w:val="333333"/>
          <w:lang w:val="en"/>
        </w:rPr>
        <w:t xml:space="preserve">Common in Asteraceae family; likely present in </w:t>
      </w:r>
      <w:r>
        <w:rPr>
          <w:rStyle w:val="Emphasis"/>
          <w:rFonts w:ascii="Segoe UI" w:hAnsi="Segoe UI" w:cs="Segoe UI"/>
          <w:color w:val="333333"/>
          <w:lang w:val="en"/>
        </w:rPr>
        <w:t xml:space="preserve">Antennaria </w:t>
      </w:r>
      <w:r>
        <w:rPr>
          <w:rFonts w:ascii="Segoe UI" w:hAnsi="Segoe UI" w:cs="Segoe UI"/>
          <w:color w:val="333333"/>
          <w:lang w:val="en"/>
        </w:rPr>
        <w:t xml:space="preserve">species. </w:t>
      </w:r>
      <w:r>
        <w:rPr>
          <w:rFonts w:ascii="Segoe UI" w:hAnsi="Segoe UI" w:cs="Segoe UI"/>
          <w:color w:val="333333"/>
          <w:vertAlign w:val="superscript"/>
          <w:lang w:val="en"/>
        </w:rPr>
        <w:t xml:space="preserve">[2][13] </w:t>
      </w:r>
    </w:p>
    <w:p w14:paraId="6E0E7B55"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Typical Sesquiterpene Lactone Structure: </w:t>
      </w:r>
    </w:p>
    <w:p w14:paraId="3C9E55AE" w14:textId="77777777" w:rsidR="00CD1F2D" w:rsidRDefault="00CD1F2D">
      <w:pPr>
        <w:pStyle w:val="NormalWeb"/>
        <w:jc w:val="center"/>
        <w:divId w:val="1646005273"/>
        <w:rPr>
          <w:rFonts w:ascii="Segoe UI" w:hAnsi="Segoe UI" w:cs="Segoe UI"/>
          <w:color w:val="333333"/>
          <w:lang w:val="en"/>
        </w:rPr>
      </w:pPr>
      <w:r>
        <w:rPr>
          <w:rFonts w:ascii="Segoe UI" w:hAnsi="Segoe UI" w:cs="Segoe UI"/>
          <w:noProof/>
          <w:color w:val="333333"/>
          <w:lang w:val="en"/>
        </w:rPr>
        <w:drawing>
          <wp:inline distT="0" distB="0" distL="0" distR="0" wp14:anchorId="086C6661" wp14:editId="41A053B5">
            <wp:extent cx="2857500" cy="1685925"/>
            <wp:effectExtent l="0" t="0" r="0" b="9525"/>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link="rId1052">
                      <a:extLst>
                        <a:ext uri="{28A0092B-C50C-407E-A947-70E740481C1C}">
                          <a14:useLocalDpi xmlns:a14="http://schemas.microsoft.com/office/drawing/2010/main" val="0"/>
                        </a:ext>
                      </a:extLst>
                    </a:blip>
                    <a:srcRect/>
                    <a:stretch>
                      <a:fillRect/>
                    </a:stretch>
                  </pic:blipFill>
                  <pic:spPr bwMode="auto">
                    <a:xfrm>
                      <a:off x="0" y="0"/>
                      <a:ext cx="2857500" cy="1685925"/>
                    </a:xfrm>
                    <a:prstGeom prst="rect">
                      <a:avLst/>
                    </a:prstGeom>
                    <a:noFill/>
                    <a:ln>
                      <a:noFill/>
                    </a:ln>
                  </pic:spPr>
                </pic:pic>
              </a:graphicData>
            </a:graphic>
          </wp:inline>
        </w:drawing>
      </w:r>
    </w:p>
    <w:p w14:paraId="2149B9F9" w14:textId="77777777" w:rsidR="00CD1F2D" w:rsidRDefault="00CD1F2D">
      <w:pPr>
        <w:pStyle w:val="NormalWeb"/>
        <w:jc w:val="center"/>
        <w:divId w:val="1646005273"/>
        <w:rPr>
          <w:rFonts w:ascii="Segoe UI" w:hAnsi="Segoe UI" w:cs="Segoe UI"/>
          <w:color w:val="333333"/>
          <w:lang w:val="en"/>
        </w:rPr>
      </w:pPr>
      <w:r>
        <w:rPr>
          <w:rStyle w:val="Strong"/>
          <w:rFonts w:ascii="Segoe UI" w:hAnsi="Segoe UI" w:cs="Segoe UI"/>
          <w:color w:val="333333"/>
          <w:lang w:val="en"/>
        </w:rPr>
        <w:t xml:space="preserve">Fig 72.4: Chemical structure of a typical sesquiterpene lactone. </w:t>
      </w:r>
    </w:p>
    <w:p w14:paraId="24703D0E" w14:textId="77777777" w:rsidR="00CD1F2D" w:rsidRDefault="00CD1F2D">
      <w:pPr>
        <w:numPr>
          <w:ilvl w:val="0"/>
          <w:numId w:val="884"/>
        </w:numPr>
        <w:spacing w:before="100" w:beforeAutospacing="1" w:after="100" w:afterAutospacing="1"/>
        <w:divId w:val="164600527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Flavonoids </w:t>
      </w:r>
    </w:p>
    <w:p w14:paraId="00E31363"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(i) Quercetin (C₁₅H₁₀O₇)</w:t>
      </w:r>
      <w:r>
        <w:rPr>
          <w:rStyle w:val="Strong"/>
          <w:rFonts w:ascii="Segoe UI" w:hAnsi="Segoe UI" w:cs="Segoe UI"/>
          <w:color w:val="333333"/>
          <w:lang w:val="en"/>
        </w:rPr>
        <w:t xml:space="preserve"> </w:t>
      </w:r>
    </w:p>
    <w:p w14:paraId="226B7384" w14:textId="77777777" w:rsidR="00CD1F2D" w:rsidRDefault="00CD1F2D">
      <w:pPr>
        <w:numPr>
          <w:ilvl w:val="0"/>
          <w:numId w:val="88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Molecular Weight: 302.24 g/mol </w:t>
      </w:r>
    </w:p>
    <w:p w14:paraId="0F3B4B6D" w14:textId="77777777" w:rsidR="00CD1F2D" w:rsidRDefault="00CD1F2D">
      <w:pPr>
        <w:numPr>
          <w:ilvl w:val="0"/>
          <w:numId w:val="88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Structure provided in previous responses </w:t>
      </w:r>
    </w:p>
    <w:p w14:paraId="70C9439D" w14:textId="77777777" w:rsidR="00CD1F2D" w:rsidRDefault="00CD1F2D">
      <w:pPr>
        <w:numPr>
          <w:ilvl w:val="0"/>
          <w:numId w:val="88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Antioxidant and anti-inflammatory </w:t>
      </w:r>
      <w:r>
        <w:rPr>
          <w:rFonts w:ascii="Segoe UI" w:eastAsia="Times New Roman" w:hAnsi="Segoe UI" w:cs="Segoe UI"/>
          <w:color w:val="333333"/>
          <w:vertAlign w:val="superscript"/>
          <w:lang w:val="en"/>
        </w:rPr>
        <w:t xml:space="preserve">[3][7] </w:t>
      </w:r>
    </w:p>
    <w:p w14:paraId="7433CA44" w14:textId="77777777" w:rsidR="00CD1F2D" w:rsidRDefault="00CD1F2D">
      <w:pPr>
        <w:pStyle w:val="NormalWeb"/>
        <w:jc w:val="center"/>
        <w:divId w:val="1646005273"/>
        <w:rPr>
          <w:rFonts w:ascii="Segoe UI" w:hAnsi="Segoe UI" w:cs="Segoe UI"/>
          <w:color w:val="333333"/>
          <w:lang w:val="en"/>
        </w:rPr>
      </w:pPr>
      <w:r>
        <w:rPr>
          <w:rFonts w:ascii="Segoe UI" w:hAnsi="Segoe UI" w:cs="Segoe UI"/>
          <w:noProof/>
          <w:color w:val="333333"/>
          <w:lang w:val="en"/>
        </w:rPr>
        <w:drawing>
          <wp:inline distT="0" distB="0" distL="0" distR="0" wp14:anchorId="3EB810A2" wp14:editId="3662F470">
            <wp:extent cx="2857500" cy="1914525"/>
            <wp:effectExtent l="0" t="0" r="0" b="9525"/>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link="rId1053">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14:paraId="01E38E6A" w14:textId="77777777" w:rsidR="00CD1F2D" w:rsidRDefault="00CD1F2D">
      <w:pPr>
        <w:pStyle w:val="NormalWeb"/>
        <w:jc w:val="center"/>
        <w:divId w:val="1646005273"/>
        <w:rPr>
          <w:rFonts w:ascii="Segoe UI" w:hAnsi="Segoe UI" w:cs="Segoe UI"/>
          <w:color w:val="333333"/>
          <w:lang w:val="en"/>
        </w:rPr>
      </w:pPr>
      <w:r>
        <w:rPr>
          <w:rStyle w:val="Strong"/>
          <w:rFonts w:ascii="Segoe UI" w:hAnsi="Segoe UI" w:cs="Segoe UI"/>
          <w:color w:val="333333"/>
          <w:lang w:val="en"/>
        </w:rPr>
        <w:t xml:space="preserve">Fig 72.5: Chemical structure of quercetin. </w:t>
      </w:r>
    </w:p>
    <w:p w14:paraId="11DB27CA"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(ii) Kaempferol (C₁₅H₁₀O₆)</w:t>
      </w:r>
      <w:r>
        <w:rPr>
          <w:rStyle w:val="Strong"/>
          <w:rFonts w:ascii="Segoe UI" w:hAnsi="Segoe UI" w:cs="Segoe UI"/>
          <w:color w:val="333333"/>
          <w:lang w:val="en"/>
        </w:rPr>
        <w:t xml:space="preserve"> </w:t>
      </w:r>
    </w:p>
    <w:p w14:paraId="1F923B77" w14:textId="77777777" w:rsidR="00CD1F2D" w:rsidRDefault="00CD1F2D">
      <w:pPr>
        <w:numPr>
          <w:ilvl w:val="0"/>
          <w:numId w:val="88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Molecular Weight: 286.24 g/mol </w:t>
      </w:r>
    </w:p>
    <w:p w14:paraId="48000EDC" w14:textId="77777777" w:rsidR="00CD1F2D" w:rsidRDefault="00CD1F2D">
      <w:pPr>
        <w:pStyle w:val="NormalWeb"/>
        <w:jc w:val="center"/>
        <w:divId w:val="1646005273"/>
        <w:rPr>
          <w:rFonts w:ascii="Segoe UI" w:hAnsi="Segoe UI" w:cs="Segoe UI"/>
          <w:color w:val="333333"/>
          <w:lang w:val="en"/>
        </w:rPr>
      </w:pPr>
      <w:r>
        <w:rPr>
          <w:rFonts w:ascii="Segoe UI" w:hAnsi="Segoe UI" w:cs="Segoe UI"/>
          <w:noProof/>
          <w:color w:val="333333"/>
          <w:lang w:val="en"/>
        </w:rPr>
        <w:drawing>
          <wp:inline distT="0" distB="0" distL="0" distR="0" wp14:anchorId="0D484182" wp14:editId="2805E362">
            <wp:extent cx="2857500" cy="2857500"/>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link="rId1054">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546E477" w14:textId="77777777" w:rsidR="00CD1F2D" w:rsidRDefault="00CD1F2D">
      <w:pPr>
        <w:pStyle w:val="NormalWeb"/>
        <w:jc w:val="center"/>
        <w:divId w:val="1646005273"/>
        <w:rPr>
          <w:rFonts w:ascii="Segoe UI" w:hAnsi="Segoe UI" w:cs="Segoe UI"/>
          <w:color w:val="333333"/>
          <w:lang w:val="en"/>
        </w:rPr>
      </w:pPr>
      <w:r>
        <w:rPr>
          <w:rStyle w:val="Strong"/>
          <w:rFonts w:ascii="Segoe UI" w:hAnsi="Segoe UI" w:cs="Segoe UI"/>
          <w:color w:val="333333"/>
          <w:lang w:val="en"/>
        </w:rPr>
        <w:t xml:space="preserve">Fig 72.6: Chemical structure of kaempferol. </w:t>
      </w:r>
    </w:p>
    <w:p w14:paraId="4BB77B34"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(iii) Luteolin (C₁₅H₁₀O₆)</w:t>
      </w:r>
      <w:r>
        <w:rPr>
          <w:rStyle w:val="Strong"/>
          <w:rFonts w:ascii="Segoe UI" w:hAnsi="Segoe UI" w:cs="Segoe UI"/>
          <w:color w:val="333333"/>
          <w:lang w:val="en"/>
        </w:rPr>
        <w:t xml:space="preserve"> </w:t>
      </w:r>
    </w:p>
    <w:p w14:paraId="58FE48CA" w14:textId="77777777" w:rsidR="00CD1F2D" w:rsidRDefault="00CD1F2D">
      <w:pPr>
        <w:numPr>
          <w:ilvl w:val="0"/>
          <w:numId w:val="887"/>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Molecular Weight: 286.24 g/mol </w:t>
      </w:r>
    </w:p>
    <w:p w14:paraId="2E3B517D"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(iv) Apigenin (C₁₅H₁₀O₅)</w:t>
      </w:r>
      <w:r>
        <w:rPr>
          <w:rStyle w:val="Strong"/>
          <w:rFonts w:ascii="Segoe UI" w:hAnsi="Segoe UI" w:cs="Segoe UI"/>
          <w:color w:val="333333"/>
          <w:lang w:val="en"/>
        </w:rPr>
        <w:t xml:space="preserve"> </w:t>
      </w:r>
    </w:p>
    <w:p w14:paraId="34B1F5AA" w14:textId="77777777" w:rsidR="00CD1F2D" w:rsidRDefault="00CD1F2D">
      <w:pPr>
        <w:numPr>
          <w:ilvl w:val="0"/>
          <w:numId w:val="888"/>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Molecular Weight: 270.24 g/mol </w:t>
      </w:r>
    </w:p>
    <w:p w14:paraId="2A2A38A6"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Flavonoid Glycosides: </w:t>
      </w:r>
    </w:p>
    <w:p w14:paraId="30CC137E" w14:textId="77777777" w:rsidR="00CD1F2D" w:rsidRDefault="00CD1F2D">
      <w:pPr>
        <w:numPr>
          <w:ilvl w:val="0"/>
          <w:numId w:val="889"/>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Quercetin-3-glucoside </w:t>
      </w:r>
    </w:p>
    <w:p w14:paraId="2014A4CA" w14:textId="77777777" w:rsidR="00CD1F2D" w:rsidRDefault="00CD1F2D">
      <w:pPr>
        <w:numPr>
          <w:ilvl w:val="0"/>
          <w:numId w:val="889"/>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Kaempferol-3-glucoside </w:t>
      </w:r>
    </w:p>
    <w:p w14:paraId="53028EF5" w14:textId="77777777" w:rsidR="00CD1F2D" w:rsidRDefault="00CD1F2D">
      <w:pPr>
        <w:numPr>
          <w:ilvl w:val="0"/>
          <w:numId w:val="889"/>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Various other glycosylated forms </w:t>
      </w:r>
    </w:p>
    <w:p w14:paraId="243321FA" w14:textId="77777777" w:rsidR="00CD1F2D" w:rsidRDefault="00CD1F2D">
      <w:pPr>
        <w:numPr>
          <w:ilvl w:val="0"/>
          <w:numId w:val="890"/>
        </w:numPr>
        <w:spacing w:before="100" w:beforeAutospacing="1" w:after="100" w:afterAutospacing="1"/>
        <w:divId w:val="164600527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Tannins (Condensed and Hydrolyzable) </w:t>
      </w:r>
      <w:r>
        <w:rPr>
          <w:rStyle w:val="Strong"/>
          <w:rFonts w:ascii="Segoe UI" w:eastAsia="Times New Roman" w:hAnsi="Segoe UI" w:cs="Segoe UI"/>
          <w:color w:val="333333"/>
          <w:vertAlign w:val="superscript"/>
          <w:lang w:val="en"/>
        </w:rPr>
        <w:t xml:space="preserve">[12] </w:t>
      </w:r>
    </w:p>
    <w:p w14:paraId="58AB268C"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Condensed Tannins (Proanthocyanidins): </w:t>
      </w:r>
    </w:p>
    <w:p w14:paraId="38F2A193" w14:textId="77777777" w:rsidR="00CD1F2D" w:rsidRDefault="00CD1F2D">
      <w:pPr>
        <w:numPr>
          <w:ilvl w:val="0"/>
          <w:numId w:val="891"/>
        </w:numPr>
        <w:spacing w:before="100" w:beforeAutospacing="1" w:after="100" w:afterAutospacing="1"/>
        <w:divId w:val="164600527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Phenolic Acids </w:t>
      </w:r>
      <w:r>
        <w:rPr>
          <w:rStyle w:val="Strong"/>
          <w:rFonts w:ascii="Segoe UI" w:eastAsia="Times New Roman" w:hAnsi="Segoe UI" w:cs="Segoe UI"/>
          <w:color w:val="333333"/>
          <w:vertAlign w:val="superscript"/>
          <w:lang w:val="en"/>
        </w:rPr>
        <w:t xml:space="preserve">[11] </w:t>
      </w:r>
    </w:p>
    <w:p w14:paraId="4F2D60A3"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(i) Caffeic Acid (C₉H₈O₄)</w:t>
      </w:r>
      <w:r>
        <w:rPr>
          <w:rStyle w:val="Strong"/>
          <w:rFonts w:ascii="Segoe UI" w:hAnsi="Segoe UI" w:cs="Segoe UI"/>
          <w:color w:val="333333"/>
          <w:lang w:val="en"/>
        </w:rPr>
        <w:t xml:space="preserve"> </w:t>
      </w:r>
    </w:p>
    <w:p w14:paraId="1AE13E0F" w14:textId="77777777" w:rsidR="00CD1F2D" w:rsidRDefault="00CD1F2D">
      <w:pPr>
        <w:numPr>
          <w:ilvl w:val="0"/>
          <w:numId w:val="892"/>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Molecular Weight: 180.16 g/mol </w:t>
      </w:r>
    </w:p>
    <w:p w14:paraId="4E168E0E" w14:textId="77777777" w:rsidR="00CD1F2D" w:rsidRDefault="00CD1F2D">
      <w:pPr>
        <w:numPr>
          <w:ilvl w:val="0"/>
          <w:numId w:val="892"/>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Structure provided in previous responses </w:t>
      </w:r>
    </w:p>
    <w:p w14:paraId="5254894C"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(ii) Chlorogenic Acid (C₁₆H₁₈O₉)</w:t>
      </w:r>
      <w:r>
        <w:rPr>
          <w:rStyle w:val="Strong"/>
          <w:rFonts w:ascii="Segoe UI" w:hAnsi="Segoe UI" w:cs="Segoe UI"/>
          <w:color w:val="333333"/>
          <w:lang w:val="en"/>
        </w:rPr>
        <w:t xml:space="preserve"> </w:t>
      </w:r>
    </w:p>
    <w:p w14:paraId="10241D20" w14:textId="77777777" w:rsidR="00CD1F2D" w:rsidRDefault="00CD1F2D">
      <w:pPr>
        <w:numPr>
          <w:ilvl w:val="0"/>
          <w:numId w:val="893"/>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Ester of caffeic and quinic acid </w:t>
      </w:r>
    </w:p>
    <w:p w14:paraId="547E1969"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(iii) p-Coumaric Acid (C₉H₈O₃)</w:t>
      </w:r>
      <w:r>
        <w:rPr>
          <w:rStyle w:val="Strong"/>
          <w:rFonts w:ascii="Segoe UI" w:hAnsi="Segoe UI" w:cs="Segoe UI"/>
          <w:color w:val="333333"/>
          <w:lang w:val="en"/>
        </w:rPr>
        <w:t xml:space="preserve"> </w:t>
      </w:r>
    </w:p>
    <w:p w14:paraId="04A1A13F" w14:textId="77777777" w:rsidR="00CD1F2D" w:rsidRDefault="00CD1F2D">
      <w:pPr>
        <w:numPr>
          <w:ilvl w:val="0"/>
          <w:numId w:val="894"/>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Hydroxycinnamic acid derivative </w:t>
      </w:r>
    </w:p>
    <w:p w14:paraId="47B3A808" w14:textId="77777777" w:rsidR="00CD1F2D" w:rsidRDefault="00CD1F2D">
      <w:pPr>
        <w:numPr>
          <w:ilvl w:val="0"/>
          <w:numId w:val="895"/>
        </w:numPr>
        <w:spacing w:before="100" w:beforeAutospacing="1" w:after="100" w:afterAutospacing="1"/>
        <w:divId w:val="164600527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Mucilage (Polysaccharides) </w:t>
      </w:r>
      <w:r>
        <w:rPr>
          <w:rStyle w:val="Strong"/>
          <w:rFonts w:ascii="Segoe UI" w:eastAsia="Times New Roman" w:hAnsi="Segoe UI" w:cs="Segoe UI"/>
          <w:color w:val="333333"/>
          <w:vertAlign w:val="superscript"/>
          <w:lang w:val="en"/>
        </w:rPr>
        <w:t xml:space="preserve">[14] </w:t>
      </w:r>
    </w:p>
    <w:p w14:paraId="524212F2" w14:textId="77777777" w:rsidR="00CD1F2D" w:rsidRDefault="00CD1F2D">
      <w:pPr>
        <w:pStyle w:val="NormalWeb"/>
        <w:divId w:val="1646005273"/>
        <w:rPr>
          <w:rFonts w:ascii="Segoe UI" w:hAnsi="Segoe UI" w:cs="Segoe UI"/>
          <w:color w:val="333333"/>
          <w:lang w:val="en"/>
        </w:rPr>
      </w:pPr>
      <w:r>
        <w:rPr>
          <w:rFonts w:ascii="Segoe UI" w:hAnsi="Segoe UI" w:cs="Segoe UI"/>
          <w:color w:val="333333"/>
          <w:lang w:val="en"/>
        </w:rPr>
        <w:t xml:space="preserve">The woolly texture suggests presence of mucilaginous compounds: </w:t>
      </w:r>
    </w:p>
    <w:p w14:paraId="4BDDB829" w14:textId="77777777" w:rsidR="00CD1F2D" w:rsidRDefault="00CD1F2D">
      <w:pPr>
        <w:numPr>
          <w:ilvl w:val="0"/>
          <w:numId w:val="89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Complex polysaccharides </w:t>
      </w:r>
    </w:p>
    <w:p w14:paraId="13EEEC77" w14:textId="77777777" w:rsidR="00CD1F2D" w:rsidRDefault="00CD1F2D">
      <w:pPr>
        <w:numPr>
          <w:ilvl w:val="0"/>
          <w:numId w:val="89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Arabinogalactans </w:t>
      </w:r>
    </w:p>
    <w:p w14:paraId="4FF25677" w14:textId="77777777" w:rsidR="00CD1F2D" w:rsidRDefault="00CD1F2D">
      <w:pPr>
        <w:numPr>
          <w:ilvl w:val="0"/>
          <w:numId w:val="89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Galacturonans </w:t>
      </w:r>
    </w:p>
    <w:p w14:paraId="1EEBE6C7" w14:textId="77777777" w:rsidR="00CD1F2D" w:rsidRDefault="00CD1F2D">
      <w:pPr>
        <w:numPr>
          <w:ilvl w:val="0"/>
          <w:numId w:val="89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Provide demulcent (soothing) properties </w:t>
      </w:r>
    </w:p>
    <w:p w14:paraId="5B012813" w14:textId="77777777" w:rsidR="00CD1F2D" w:rsidRDefault="00CD1F2D">
      <w:pPr>
        <w:numPr>
          <w:ilvl w:val="0"/>
          <w:numId w:val="897"/>
        </w:numPr>
        <w:spacing w:before="100" w:beforeAutospacing="1" w:after="100" w:afterAutospacing="1"/>
        <w:divId w:val="164600527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Essential Oils (Minor Components) </w:t>
      </w:r>
      <w:r>
        <w:rPr>
          <w:rStyle w:val="Strong"/>
          <w:rFonts w:ascii="Segoe UI" w:eastAsia="Times New Roman" w:hAnsi="Segoe UI" w:cs="Segoe UI"/>
          <w:color w:val="333333"/>
          <w:vertAlign w:val="superscript"/>
          <w:lang w:val="en"/>
        </w:rPr>
        <w:t xml:space="preserve">[1] </w:t>
      </w:r>
    </w:p>
    <w:p w14:paraId="566B3B31"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Monoterpenes and Sesquiterpenes: </w:t>
      </w:r>
    </w:p>
    <w:p w14:paraId="6ACA9BEB" w14:textId="77777777" w:rsidR="00CD1F2D" w:rsidRDefault="00CD1F2D">
      <w:pPr>
        <w:numPr>
          <w:ilvl w:val="0"/>
          <w:numId w:val="898"/>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α-Pinene, β-Pinene </w:t>
      </w:r>
    </w:p>
    <w:p w14:paraId="79CC6D65" w14:textId="77777777" w:rsidR="00CD1F2D" w:rsidRDefault="00CD1F2D">
      <w:pPr>
        <w:numPr>
          <w:ilvl w:val="0"/>
          <w:numId w:val="898"/>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Limonene </w:t>
      </w:r>
    </w:p>
    <w:p w14:paraId="328DB29B" w14:textId="77777777" w:rsidR="00CD1F2D" w:rsidRDefault="00CD1F2D">
      <w:pPr>
        <w:numPr>
          <w:ilvl w:val="0"/>
          <w:numId w:val="898"/>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Various sesquiterpene alcohols and ketones </w:t>
      </w:r>
    </w:p>
    <w:p w14:paraId="0109A1FB" w14:textId="77777777" w:rsidR="00CD1F2D" w:rsidRDefault="00CD1F2D">
      <w:pPr>
        <w:numPr>
          <w:ilvl w:val="0"/>
          <w:numId w:val="898"/>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Present in small quantities </w:t>
      </w:r>
    </w:p>
    <w:p w14:paraId="6997BA1A" w14:textId="77777777" w:rsidR="00CD1F2D" w:rsidRDefault="00CD1F2D">
      <w:pPr>
        <w:numPr>
          <w:ilvl w:val="0"/>
          <w:numId w:val="899"/>
        </w:numPr>
        <w:spacing w:before="100" w:beforeAutospacing="1" w:after="100" w:afterAutospacing="1"/>
        <w:divId w:val="164600527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Sterols </w:t>
      </w:r>
      <w:r>
        <w:rPr>
          <w:rStyle w:val="Strong"/>
          <w:rFonts w:ascii="Segoe UI" w:eastAsia="Times New Roman" w:hAnsi="Segoe UI" w:cs="Segoe UI"/>
          <w:color w:val="333333"/>
          <w:vertAlign w:val="superscript"/>
          <w:lang w:val="en"/>
        </w:rPr>
        <w:t xml:space="preserve">[10] </w:t>
      </w:r>
    </w:p>
    <w:p w14:paraId="7CCB5FD1"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β-Sitosterol (C₂₉H₅₀O)</w:t>
      </w:r>
      <w:r>
        <w:rPr>
          <w:rStyle w:val="Strong"/>
          <w:rFonts w:ascii="Segoe UI" w:hAnsi="Segoe UI" w:cs="Segoe UI"/>
          <w:color w:val="333333"/>
          <w:lang w:val="en"/>
        </w:rPr>
        <w:t xml:space="preserve"> </w:t>
      </w:r>
    </w:p>
    <w:p w14:paraId="2127E192" w14:textId="77777777" w:rsidR="00CD1F2D" w:rsidRDefault="00CD1F2D">
      <w:pPr>
        <w:numPr>
          <w:ilvl w:val="0"/>
          <w:numId w:val="900"/>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Plant sterol with anti-inflammatory properties </w:t>
      </w:r>
    </w:p>
    <w:p w14:paraId="12054F45" w14:textId="77777777" w:rsidR="00CD1F2D" w:rsidRDefault="00CD1F2D">
      <w:pPr>
        <w:numPr>
          <w:ilvl w:val="0"/>
          <w:numId w:val="901"/>
        </w:numPr>
        <w:spacing w:before="100" w:beforeAutospacing="1" w:after="100" w:afterAutospacing="1"/>
        <w:divId w:val="164600527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Coumarins </w:t>
      </w:r>
    </w:p>
    <w:p w14:paraId="70BECA81"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Umbelliferone and related compounds: </w:t>
      </w:r>
    </w:p>
    <w:p w14:paraId="626B98CB" w14:textId="77777777" w:rsidR="00CD1F2D" w:rsidRDefault="00CD1F2D">
      <w:pPr>
        <w:numPr>
          <w:ilvl w:val="0"/>
          <w:numId w:val="902"/>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Benzopyrone derivatives </w:t>
      </w:r>
    </w:p>
    <w:p w14:paraId="54D18D2B" w14:textId="77777777" w:rsidR="00CD1F2D" w:rsidRDefault="00CD1F2D">
      <w:pPr>
        <w:numPr>
          <w:ilvl w:val="0"/>
          <w:numId w:val="902"/>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w:t>
      </w:r>
    </w:p>
    <w:p w14:paraId="06219A45" w14:textId="77777777" w:rsidR="00CD1F2D" w:rsidRDefault="00CD1F2D">
      <w:pPr>
        <w:pStyle w:val="Heading3"/>
        <w:divId w:val="164600527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Structure-Activity Relationships </w:t>
      </w:r>
    </w:p>
    <w:p w14:paraId="5227EEE8" w14:textId="77777777" w:rsidR="00CD1F2D" w:rsidRDefault="00CD1F2D">
      <w:pPr>
        <w:numPr>
          <w:ilvl w:val="0"/>
          <w:numId w:val="903"/>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Lactone Ring (Sesquiterpene Lactones): Electrophilic sites enable protein alkylation; anti-inflammatory and antimicrobial </w:t>
      </w:r>
    </w:p>
    <w:p w14:paraId="610509B4" w14:textId="77777777" w:rsidR="00CD1F2D" w:rsidRDefault="00CD1F2D">
      <w:pPr>
        <w:numPr>
          <w:ilvl w:val="0"/>
          <w:numId w:val="903"/>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Multiple Hydroxyl Groups (Flavonoids, Tannins): Hydrogen bonding with proteins; antioxidant electron donation; astringent effects </w:t>
      </w:r>
    </w:p>
    <w:p w14:paraId="19522CEA" w14:textId="77777777" w:rsidR="00CD1F2D" w:rsidRDefault="00CD1F2D">
      <w:pPr>
        <w:numPr>
          <w:ilvl w:val="0"/>
          <w:numId w:val="903"/>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Polyphenolic Structure: Protein precipitation capability; antimicrobial activity through membrane disruption </w:t>
      </w:r>
    </w:p>
    <w:p w14:paraId="0091BD6A" w14:textId="77777777" w:rsidR="00CD1F2D" w:rsidRDefault="00CD1F2D">
      <w:pPr>
        <w:numPr>
          <w:ilvl w:val="0"/>
          <w:numId w:val="903"/>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Catechol Groups: Strong metal chelation; enhanced antioxidant activity; enzyme inhibition </w:t>
      </w:r>
    </w:p>
    <w:p w14:paraId="721C4C05" w14:textId="77777777" w:rsidR="00CD1F2D" w:rsidRDefault="00CD1F2D">
      <w:pPr>
        <w:numPr>
          <w:ilvl w:val="0"/>
          <w:numId w:val="903"/>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Mucilage Polysaccharides: Extensive hydroxyl groups create viscous hydrogels; physical protection of tissues </w:t>
      </w:r>
    </w:p>
    <w:p w14:paraId="429D44B8" w14:textId="77777777" w:rsidR="00CD1F2D" w:rsidRDefault="00CD1F2D">
      <w:pPr>
        <w:numPr>
          <w:ilvl w:val="0"/>
          <w:numId w:val="903"/>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Lipophilic Terpenoids: Membrane penetration; antimicrobial membrane disruption </w:t>
      </w:r>
    </w:p>
    <w:p w14:paraId="26621140" w14:textId="77777777" w:rsidR="00CD1F2D" w:rsidRDefault="00CD1F2D">
      <w:pPr>
        <w:pStyle w:val="Heading3"/>
        <w:divId w:val="164600527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Preparation and Safety Considerations </w:t>
      </w:r>
    </w:p>
    <w:p w14:paraId="1B3C85E4"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Traditional Preparation: </w:t>
      </w:r>
    </w:p>
    <w:p w14:paraId="7BE933CC" w14:textId="77777777" w:rsidR="00CD1F2D" w:rsidRDefault="00CD1F2D">
      <w:pPr>
        <w:numPr>
          <w:ilvl w:val="0"/>
          <w:numId w:val="904"/>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Tea: 1-2 teaspoons dried aerial parts per cup; steep 10-15 minutes </w:t>
      </w:r>
    </w:p>
    <w:p w14:paraId="3C750D40" w14:textId="77777777" w:rsidR="00CD1F2D" w:rsidRDefault="00CD1F2D">
      <w:pPr>
        <w:numPr>
          <w:ilvl w:val="0"/>
          <w:numId w:val="904"/>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Poultice: Crush fresh leaves or moisten dried leaves; apply directly to affected area </w:t>
      </w:r>
    </w:p>
    <w:p w14:paraId="718A18B4" w14:textId="77777777" w:rsidR="00CD1F2D" w:rsidRDefault="00CD1F2D">
      <w:pPr>
        <w:numPr>
          <w:ilvl w:val="0"/>
          <w:numId w:val="904"/>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Chest Compress: Strong decoction applied as warm compress </w:t>
      </w:r>
    </w:p>
    <w:p w14:paraId="59E2A408" w14:textId="77777777" w:rsidR="00CD1F2D" w:rsidRDefault="00CD1F2D">
      <w:pPr>
        <w:numPr>
          <w:ilvl w:val="0"/>
          <w:numId w:val="904"/>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Smoking Mixture: Dried leaves (some species); ceremonial or medicinal use </w:t>
      </w:r>
    </w:p>
    <w:p w14:paraId="66BB9D72"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3333"/>
          <w:lang w:val="en"/>
        </w:rPr>
        <w:t xml:space="preserve">Safety Notes: </w:t>
      </w:r>
    </w:p>
    <w:p w14:paraId="469416C0" w14:textId="77777777" w:rsidR="00CD1F2D" w:rsidRDefault="00CD1F2D">
      <w:pPr>
        <w:numPr>
          <w:ilvl w:val="0"/>
          <w:numId w:val="90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Generally considered safe based on traditional use </w:t>
      </w:r>
    </w:p>
    <w:p w14:paraId="3A3992A6" w14:textId="77777777" w:rsidR="00CD1F2D" w:rsidRDefault="00CD1F2D">
      <w:pPr>
        <w:numPr>
          <w:ilvl w:val="0"/>
          <w:numId w:val="90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Sesquiterpene lactones (if present) may cause allergic reactions in sensitive individuals (Asteraceae family allergy) </w:t>
      </w:r>
    </w:p>
    <w:p w14:paraId="4DBBCE69" w14:textId="77777777" w:rsidR="00CD1F2D" w:rsidRDefault="00CD1F2D">
      <w:pPr>
        <w:numPr>
          <w:ilvl w:val="0"/>
          <w:numId w:val="90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Avoid if allergic to ragweed, chrysanthemums, marigolds, or other Asteraceae </w:t>
      </w:r>
    </w:p>
    <w:p w14:paraId="38EA5F65" w14:textId="77777777" w:rsidR="00CD1F2D" w:rsidRDefault="00CD1F2D">
      <w:pPr>
        <w:numPr>
          <w:ilvl w:val="0"/>
          <w:numId w:val="90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Pregnancy/breastfeeding: Insufficient safety data; use with caution </w:t>
      </w:r>
    </w:p>
    <w:p w14:paraId="125A89F3" w14:textId="77777777" w:rsidR="00CD1F2D" w:rsidRDefault="00CD1F2D">
      <w:pPr>
        <w:numPr>
          <w:ilvl w:val="0"/>
          <w:numId w:val="90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No significant drug interactions documented </w:t>
      </w:r>
    </w:p>
    <w:p w14:paraId="366AE41A" w14:textId="77777777" w:rsidR="00CD1F2D" w:rsidRDefault="00CD1F2D">
      <w:pPr>
        <w:numPr>
          <w:ilvl w:val="0"/>
          <w:numId w:val="905"/>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External use generally safer than internal </w:t>
      </w:r>
    </w:p>
    <w:p w14:paraId="3DBD9575" w14:textId="77777777" w:rsidR="00CD1F2D" w:rsidRDefault="00CD1F2D">
      <w:pPr>
        <w:pStyle w:val="NormalWeb"/>
        <w:divId w:val="1646005273"/>
        <w:rPr>
          <w:rFonts w:ascii="Segoe UI" w:hAnsi="Segoe UI" w:cs="Segoe UI"/>
          <w:color w:val="333333"/>
          <w:lang w:val="en"/>
        </w:rPr>
      </w:pPr>
      <w:r>
        <w:rPr>
          <w:rStyle w:val="Strong"/>
          <w:rFonts w:ascii="Segoe UI" w:hAnsi="Segoe UI" w:cs="Segoe UI"/>
          <w:color w:val="339966"/>
          <w:lang w:val="en"/>
        </w:rPr>
        <w:t xml:space="preserve">References </w:t>
      </w:r>
    </w:p>
    <w:p w14:paraId="2D1B8571"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Bakkali, F., Averbeck, S., Averbeck, D., &amp; Idaomar, M. (2008). Biological effects of essential oils–a review. </w:t>
      </w:r>
      <w:r>
        <w:rPr>
          <w:rStyle w:val="Emphasis"/>
          <w:rFonts w:ascii="Segoe UI" w:eastAsia="Times New Roman" w:hAnsi="Segoe UI" w:cs="Segoe UI"/>
          <w:color w:val="333333"/>
          <w:lang w:val="en"/>
        </w:rPr>
        <w:t xml:space="preserve">Food and Chemical Toxicology, 46 </w:t>
      </w:r>
      <w:r>
        <w:rPr>
          <w:rFonts w:ascii="Segoe UI" w:eastAsia="Times New Roman" w:hAnsi="Segoe UI" w:cs="Segoe UI"/>
          <w:color w:val="333333"/>
          <w:lang w:val="en"/>
        </w:rPr>
        <w:t xml:space="preserve">(2), 446–475. </w:t>
      </w:r>
      <w:hyperlink r:id="rId1055" w:history="1">
        <w:r>
          <w:rPr>
            <w:rStyle w:val="Hyperlink"/>
            <w:rFonts w:ascii="Segoe UI" w:eastAsia="Times New Roman" w:hAnsi="Segoe UI" w:cs="Segoe UI"/>
            <w:lang w:val="en"/>
          </w:rPr>
          <w:t xml:space="preserve">https://doi.org/10.1016/j.fct.2007.09.106 </w:t>
        </w:r>
      </w:hyperlink>
    </w:p>
    <w:p w14:paraId="13DB1506"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Chadwick, M., Trewin, H., Gawthrop, F., &amp; Wagstaff, C. (2013). Sesquiterpenoid lactones: Benefits to plants and people. </w:t>
      </w:r>
      <w:r>
        <w:rPr>
          <w:rStyle w:val="Emphasis"/>
          <w:rFonts w:ascii="Segoe UI" w:eastAsia="Times New Roman" w:hAnsi="Segoe UI" w:cs="Segoe UI"/>
          <w:color w:val="333333"/>
          <w:lang w:val="en"/>
        </w:rPr>
        <w:t xml:space="preserve">International Journal of Molecular Sciences, 14 </w:t>
      </w:r>
      <w:r>
        <w:rPr>
          <w:rFonts w:ascii="Segoe UI" w:eastAsia="Times New Roman" w:hAnsi="Segoe UI" w:cs="Segoe UI"/>
          <w:color w:val="333333"/>
          <w:lang w:val="en"/>
        </w:rPr>
        <w:t xml:space="preserve">(6), 12780–12805. </w:t>
      </w:r>
      <w:hyperlink r:id="rId1056" w:history="1">
        <w:r>
          <w:rPr>
            <w:rStyle w:val="Hyperlink"/>
            <w:rFonts w:ascii="Segoe UI" w:eastAsia="Times New Roman" w:hAnsi="Segoe UI" w:cs="Segoe UI"/>
            <w:lang w:val="en"/>
          </w:rPr>
          <w:t xml:space="preserve">https://doi.org/10.3390/ijms140612780 </w:t>
        </w:r>
      </w:hyperlink>
    </w:p>
    <w:p w14:paraId="56C239E8"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Cushnie, T. P., &amp; Lamb, A. J. (2005). Antimicrobial activity of flavonoids. </w:t>
      </w:r>
      <w:r>
        <w:rPr>
          <w:rStyle w:val="Emphasis"/>
          <w:rFonts w:ascii="Segoe UI" w:eastAsia="Times New Roman" w:hAnsi="Segoe UI" w:cs="Segoe UI"/>
          <w:color w:val="333333"/>
          <w:lang w:val="en"/>
        </w:rPr>
        <w:t xml:space="preserve">International Journal of Antimicrobial Agents, 26 </w:t>
      </w:r>
      <w:r>
        <w:rPr>
          <w:rFonts w:ascii="Segoe UI" w:eastAsia="Times New Roman" w:hAnsi="Segoe UI" w:cs="Segoe UI"/>
          <w:color w:val="333333"/>
          <w:lang w:val="en"/>
        </w:rPr>
        <w:t xml:space="preserve">(5), 343–356. </w:t>
      </w:r>
      <w:hyperlink r:id="rId1057" w:history="1">
        <w:r>
          <w:rPr>
            <w:rStyle w:val="Hyperlink"/>
            <w:rFonts w:ascii="Segoe UI" w:eastAsia="Times New Roman" w:hAnsi="Segoe UI" w:cs="Segoe UI"/>
            <w:lang w:val="en"/>
          </w:rPr>
          <w:t xml:space="preserve">https://doi.org/10.1016/j.ijantimicag.2005.09.002 </w:t>
        </w:r>
      </w:hyperlink>
    </w:p>
    <w:p w14:paraId="743451FE"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r>
        <w:rPr>
          <w:rStyle w:val="Emphasis"/>
          <w:rFonts w:ascii="Segoe UI" w:eastAsia="Times New Roman" w:hAnsi="Segoe UI" w:cs="Segoe UI"/>
          <w:color w:val="333333"/>
          <w:lang w:val="en"/>
        </w:rPr>
        <w:t xml:space="preserve">Personal communication </w:t>
      </w:r>
      <w:r>
        <w:rPr>
          <w:rFonts w:ascii="Segoe UI" w:eastAsia="Times New Roman" w:hAnsi="Segoe UI" w:cs="Segoe UI"/>
          <w:color w:val="333333"/>
          <w:lang w:val="en"/>
        </w:rPr>
        <w:t xml:space="preserve">. </w:t>
      </w:r>
    </w:p>
    <w:p w14:paraId="163A7FE0"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Flora of North America Editorial Committee. (2006). </w:t>
      </w:r>
      <w:r>
        <w:rPr>
          <w:rStyle w:val="Emphasis"/>
          <w:rFonts w:ascii="Segoe UI" w:eastAsia="Times New Roman" w:hAnsi="Segoe UI" w:cs="Segoe UI"/>
          <w:color w:val="333333"/>
          <w:lang w:val="en"/>
        </w:rPr>
        <w:t xml:space="preserve">Flora of North America north of Mexico, Vols. 19–21: Magnoliophyta: Asteridae </w:t>
      </w:r>
      <w:r>
        <w:rPr>
          <w:rFonts w:ascii="Segoe UI" w:eastAsia="Times New Roman" w:hAnsi="Segoe UI" w:cs="Segoe UI"/>
          <w:color w:val="333333"/>
          <w:lang w:val="en"/>
        </w:rPr>
        <w:t xml:space="preserve">. Oxford University Press. </w:t>
      </w:r>
    </w:p>
    <w:p w14:paraId="5D487EED"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Kane, C. W. (2011). </w:t>
      </w:r>
      <w:r>
        <w:rPr>
          <w:rStyle w:val="Emphasis"/>
          <w:rFonts w:ascii="Segoe UI" w:eastAsia="Times New Roman" w:hAnsi="Segoe UI" w:cs="Segoe UI"/>
          <w:color w:val="333333"/>
          <w:lang w:val="en"/>
        </w:rPr>
        <w:t xml:space="preserve">Medicinal plants of the western mountain states </w:t>
      </w:r>
      <w:r>
        <w:rPr>
          <w:rFonts w:ascii="Segoe UI" w:eastAsia="Times New Roman" w:hAnsi="Segoe UI" w:cs="Segoe UI"/>
          <w:color w:val="333333"/>
          <w:lang w:val="en"/>
        </w:rPr>
        <w:t xml:space="preserve">. Feral House. </w:t>
      </w:r>
    </w:p>
    <w:p w14:paraId="413A4009"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Middleton, E., Kandaswami, C., &amp; Theoharides, T. C. (2000). The effects of plant flavonoids on mammalian cells: Implications for inflammation, heart disease, and cancer. </w:t>
      </w:r>
      <w:r>
        <w:rPr>
          <w:rStyle w:val="Emphasis"/>
          <w:rFonts w:ascii="Segoe UI" w:eastAsia="Times New Roman" w:hAnsi="Segoe UI" w:cs="Segoe UI"/>
          <w:color w:val="333333"/>
          <w:lang w:val="en"/>
        </w:rPr>
        <w:t xml:space="preserve">Pharmacological Reviews, 52 </w:t>
      </w:r>
      <w:r>
        <w:rPr>
          <w:rFonts w:ascii="Segoe UI" w:eastAsia="Times New Roman" w:hAnsi="Segoe UI" w:cs="Segoe UI"/>
          <w:color w:val="333333"/>
          <w:lang w:val="en"/>
        </w:rPr>
        <w:t xml:space="preserve">(4), 673–751. </w:t>
      </w:r>
      <w:hyperlink r:id="rId1058" w:history="1">
        <w:r>
          <w:rPr>
            <w:rStyle w:val="Hyperlink"/>
            <w:rFonts w:ascii="Segoe UI" w:eastAsia="Times New Roman" w:hAnsi="Segoe UI" w:cs="Segoe UI"/>
            <w:lang w:val="en"/>
          </w:rPr>
          <w:t xml:space="preserve">https://pharmrev.aspetjournals.org/content/52/4/673 </w:t>
        </w:r>
      </w:hyperlink>
    </w:p>
    <w:p w14:paraId="72B76F5C"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Moerman, D. E. (1998). </w:t>
      </w:r>
      <w:r>
        <w:rPr>
          <w:rStyle w:val="Emphasis"/>
          <w:rFonts w:ascii="Segoe UI" w:eastAsia="Times New Roman" w:hAnsi="Segoe UI" w:cs="Segoe UI"/>
          <w:color w:val="333333"/>
          <w:lang w:val="en"/>
        </w:rPr>
        <w:t xml:space="preserve">Native American ethnobotany </w:t>
      </w:r>
      <w:r>
        <w:rPr>
          <w:rFonts w:ascii="Segoe UI" w:eastAsia="Times New Roman" w:hAnsi="Segoe UI" w:cs="Segoe UI"/>
          <w:color w:val="333333"/>
          <w:lang w:val="en"/>
        </w:rPr>
        <w:t xml:space="preserve">. Timber Press. </w:t>
      </w:r>
    </w:p>
    <w:p w14:paraId="02381150"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Moore, M. (2003). </w:t>
      </w:r>
      <w:r>
        <w:rPr>
          <w:rStyle w:val="Emphasis"/>
          <w:rFonts w:ascii="Segoe UI" w:eastAsia="Times New Roman" w:hAnsi="Segoe UI" w:cs="Segoe UI"/>
          <w:color w:val="333333"/>
          <w:lang w:val="en"/>
        </w:rPr>
        <w:t xml:space="preserve">Medicinal plants of the mountain West </w:t>
      </w:r>
      <w:r>
        <w:rPr>
          <w:rFonts w:ascii="Segoe UI" w:eastAsia="Times New Roman" w:hAnsi="Segoe UI" w:cs="Segoe UI"/>
          <w:color w:val="333333"/>
          <w:lang w:val="en"/>
        </w:rPr>
        <w:t xml:space="preserve">(Revised and expanded ed.). Museum of New Mexico Press. </w:t>
      </w:r>
    </w:p>
    <w:p w14:paraId="3BFCEB53"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Moreau, R. A., Whitaker, B. D., &amp; Hicks, K. B. (2002). Phytosterols, phytostanols, and their conjugates in foods: Structural diversity, quantitative analysis, and health-promoting uses. </w:t>
      </w:r>
      <w:r>
        <w:rPr>
          <w:rStyle w:val="Emphasis"/>
          <w:rFonts w:ascii="Segoe UI" w:eastAsia="Times New Roman" w:hAnsi="Segoe UI" w:cs="Segoe UI"/>
          <w:color w:val="333333"/>
          <w:lang w:val="en"/>
        </w:rPr>
        <w:t xml:space="preserve">Progress in Lipid Research, 41 </w:t>
      </w:r>
      <w:r>
        <w:rPr>
          <w:rFonts w:ascii="Segoe UI" w:eastAsia="Times New Roman" w:hAnsi="Segoe UI" w:cs="Segoe UI"/>
          <w:color w:val="333333"/>
          <w:lang w:val="en"/>
        </w:rPr>
        <w:t xml:space="preserve">(6), 457–500. </w:t>
      </w:r>
      <w:hyperlink r:id="rId1059" w:history="1">
        <w:r>
          <w:rPr>
            <w:rStyle w:val="Hyperlink"/>
            <w:rFonts w:ascii="Segoe UI" w:eastAsia="Times New Roman" w:hAnsi="Segoe UI" w:cs="Segoe UI"/>
            <w:lang w:val="en"/>
          </w:rPr>
          <w:t xml:space="preserve">https://doi.org/10.1016/S0163-7827(02)00006-1 </w:t>
        </w:r>
      </w:hyperlink>
    </w:p>
    <w:p w14:paraId="70DCB102"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Robbins, R. J. (2003). Phenolic acids in foods: An overview of analytical methodology. </w:t>
      </w:r>
      <w:r>
        <w:rPr>
          <w:rStyle w:val="Emphasis"/>
          <w:rFonts w:ascii="Segoe UI" w:eastAsia="Times New Roman" w:hAnsi="Segoe UI" w:cs="Segoe UI"/>
          <w:color w:val="333333"/>
          <w:lang w:val="en"/>
        </w:rPr>
        <w:t xml:space="preserve">Journal of Agricultural and Food Chemistry, 51 </w:t>
      </w:r>
      <w:r>
        <w:rPr>
          <w:rFonts w:ascii="Segoe UI" w:eastAsia="Times New Roman" w:hAnsi="Segoe UI" w:cs="Segoe UI"/>
          <w:color w:val="333333"/>
          <w:lang w:val="en"/>
        </w:rPr>
        <w:t xml:space="preserve">(10), 2866–2887. </w:t>
      </w:r>
      <w:hyperlink r:id="rId1060" w:history="1">
        <w:r>
          <w:rPr>
            <w:rStyle w:val="Hyperlink"/>
            <w:rFonts w:ascii="Segoe UI" w:eastAsia="Times New Roman" w:hAnsi="Segoe UI" w:cs="Segoe UI"/>
            <w:lang w:val="en"/>
          </w:rPr>
          <w:t xml:space="preserve">https://doi.org/10.1021/jf026182t </w:t>
        </w:r>
      </w:hyperlink>
    </w:p>
    <w:p w14:paraId="5D7F931C"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Scalbert, A. (1991). Antimicrobial properties of tannins. </w:t>
      </w:r>
      <w:r>
        <w:rPr>
          <w:rStyle w:val="Emphasis"/>
          <w:rFonts w:ascii="Segoe UI" w:eastAsia="Times New Roman" w:hAnsi="Segoe UI" w:cs="Segoe UI"/>
          <w:color w:val="333333"/>
          <w:lang w:val="en"/>
        </w:rPr>
        <w:t xml:space="preserve">Phytochemistry, 30 </w:t>
      </w:r>
      <w:r>
        <w:rPr>
          <w:rFonts w:ascii="Segoe UI" w:eastAsia="Times New Roman" w:hAnsi="Segoe UI" w:cs="Segoe UI"/>
          <w:color w:val="333333"/>
          <w:lang w:val="en"/>
        </w:rPr>
        <w:t xml:space="preserve">(12), 3875–3883. </w:t>
      </w:r>
      <w:hyperlink r:id="rId1061" w:history="1">
        <w:r>
          <w:rPr>
            <w:rStyle w:val="Hyperlink"/>
            <w:rFonts w:ascii="Segoe UI" w:eastAsia="Times New Roman" w:hAnsi="Segoe UI" w:cs="Segoe UI"/>
            <w:lang w:val="en"/>
          </w:rPr>
          <w:t xml:space="preserve">https://doi.org/10.1016/0031-9422(91)83426-L </w:t>
        </w:r>
      </w:hyperlink>
    </w:p>
    <w:p w14:paraId="023B7CE8"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Seaman, F. C. (1982). Sesquiterpene lactones as taxonomic characters in the Asteraceae. </w:t>
      </w:r>
      <w:r>
        <w:rPr>
          <w:rStyle w:val="Emphasis"/>
          <w:rFonts w:ascii="Segoe UI" w:eastAsia="Times New Roman" w:hAnsi="Segoe UI" w:cs="Segoe UI"/>
          <w:color w:val="333333"/>
          <w:lang w:val="en"/>
        </w:rPr>
        <w:t xml:space="preserve">The Botanical Review, 48 </w:t>
      </w:r>
      <w:r>
        <w:rPr>
          <w:rFonts w:ascii="Segoe UI" w:eastAsia="Times New Roman" w:hAnsi="Segoe UI" w:cs="Segoe UI"/>
          <w:color w:val="333333"/>
          <w:lang w:val="en"/>
        </w:rPr>
        <w:t xml:space="preserve">(2), 121–594. </w:t>
      </w:r>
      <w:hyperlink r:id="rId1062" w:history="1">
        <w:r>
          <w:rPr>
            <w:rStyle w:val="Hyperlink"/>
            <w:rFonts w:ascii="Segoe UI" w:eastAsia="Times New Roman" w:hAnsi="Segoe UI" w:cs="Segoe UI"/>
            <w:lang w:val="en"/>
          </w:rPr>
          <w:t xml:space="preserve">https://doi.org/10.1007/BF02860531 </w:t>
        </w:r>
      </w:hyperlink>
    </w:p>
    <w:p w14:paraId="3F337AB1"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Sparg, S. G., Light, M. E., &amp; van Staden, J. (2004). Biological activities and distribution of plant saponins. </w:t>
      </w:r>
      <w:r>
        <w:rPr>
          <w:rStyle w:val="Emphasis"/>
          <w:rFonts w:ascii="Segoe UI" w:eastAsia="Times New Roman" w:hAnsi="Segoe UI" w:cs="Segoe UI"/>
          <w:color w:val="333333"/>
          <w:lang w:val="en"/>
        </w:rPr>
        <w:t xml:space="preserve">Journal of Ethnopharmacology, 94 </w:t>
      </w:r>
      <w:r>
        <w:rPr>
          <w:rFonts w:ascii="Segoe UI" w:eastAsia="Times New Roman" w:hAnsi="Segoe UI" w:cs="Segoe UI"/>
          <w:color w:val="333333"/>
          <w:lang w:val="en"/>
        </w:rPr>
        <w:t xml:space="preserve">(2–3), 219–243. </w:t>
      </w:r>
      <w:hyperlink r:id="rId1063" w:history="1">
        <w:r>
          <w:rPr>
            <w:rStyle w:val="Hyperlink"/>
            <w:rFonts w:ascii="Segoe UI" w:eastAsia="Times New Roman" w:hAnsi="Segoe UI" w:cs="Segoe UI"/>
            <w:lang w:val="en"/>
          </w:rPr>
          <w:t xml:space="preserve">https://doi.org/10.1016/j.jep.2004.04.002 </w:t>
        </w:r>
      </w:hyperlink>
    </w:p>
    <w:p w14:paraId="34F6AACD"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Tilford, G. L. (1997). </w:t>
      </w:r>
      <w:r>
        <w:rPr>
          <w:rStyle w:val="Emphasis"/>
          <w:rFonts w:ascii="Segoe UI" w:eastAsia="Times New Roman" w:hAnsi="Segoe UI" w:cs="Segoe UI"/>
          <w:color w:val="333333"/>
          <w:lang w:val="en"/>
        </w:rPr>
        <w:t xml:space="preserve">Edible and medicinal plants of the West </w:t>
      </w:r>
      <w:r>
        <w:rPr>
          <w:rFonts w:ascii="Segoe UI" w:eastAsia="Times New Roman" w:hAnsi="Segoe UI" w:cs="Segoe UI"/>
          <w:color w:val="333333"/>
          <w:lang w:val="en"/>
        </w:rPr>
        <w:t xml:space="preserve">. Mountain Press Publishing Company. </w:t>
      </w:r>
    </w:p>
    <w:p w14:paraId="7603446D"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Turner, N. J. (1997). </w:t>
      </w:r>
      <w:r>
        <w:rPr>
          <w:rStyle w:val="Emphasis"/>
          <w:rFonts w:ascii="Segoe UI" w:eastAsia="Times New Roman" w:hAnsi="Segoe UI" w:cs="Segoe UI"/>
          <w:color w:val="333333"/>
          <w:lang w:val="en"/>
        </w:rPr>
        <w:t xml:space="preserve">Food plants of interior First Peoples </w:t>
      </w:r>
      <w:r>
        <w:rPr>
          <w:rFonts w:ascii="Segoe UI" w:eastAsia="Times New Roman" w:hAnsi="Segoe UI" w:cs="Segoe UI"/>
          <w:color w:val="333333"/>
          <w:lang w:val="en"/>
        </w:rPr>
        <w:t xml:space="preserve">. Royal British Columbia Museum; UBC Press. </w:t>
      </w:r>
    </w:p>
    <w:p w14:paraId="7664EE26" w14:textId="77777777" w:rsidR="00CD1F2D" w:rsidRDefault="00CD1F2D">
      <w:pPr>
        <w:numPr>
          <w:ilvl w:val="0"/>
          <w:numId w:val="906"/>
        </w:numPr>
        <w:spacing w:before="100" w:beforeAutospacing="1" w:after="100" w:afterAutospacing="1"/>
        <w:divId w:val="1646005273"/>
        <w:rPr>
          <w:rFonts w:ascii="Segoe UI" w:eastAsia="Times New Roman" w:hAnsi="Segoe UI" w:cs="Segoe UI"/>
          <w:color w:val="333333"/>
          <w:lang w:val="en"/>
        </w:rPr>
      </w:pPr>
      <w:r>
        <w:rPr>
          <w:rFonts w:ascii="Segoe UI" w:eastAsia="Times New Roman" w:hAnsi="Segoe UI" w:cs="Segoe UI"/>
          <w:color w:val="333333"/>
          <w:lang w:val="en"/>
        </w:rPr>
        <w:t xml:space="preserve">United States Department of Agriculture (USDA). (n.d.). </w:t>
      </w:r>
      <w:r>
        <w:rPr>
          <w:rStyle w:val="Emphasis"/>
          <w:rFonts w:ascii="Segoe UI" w:eastAsia="Times New Roman" w:hAnsi="Segoe UI" w:cs="Segoe UI"/>
          <w:color w:val="333333"/>
          <w:lang w:val="en"/>
        </w:rPr>
        <w:t xml:space="preserve">Antennaria umbrinella </w:t>
      </w:r>
      <w:r>
        <w:rPr>
          <w:rFonts w:ascii="Segoe UI" w:eastAsia="Times New Roman" w:hAnsi="Segoe UI" w:cs="Segoe UI"/>
          <w:color w:val="333333"/>
          <w:lang w:val="en"/>
        </w:rPr>
        <w:t xml:space="preserve">. USDA Plants Database. </w:t>
      </w:r>
      <w:hyperlink r:id="rId1064" w:history="1">
        <w:r>
          <w:rPr>
            <w:rStyle w:val="Hyperlink"/>
            <w:rFonts w:ascii="Segoe UI" w:eastAsia="Times New Roman" w:hAnsi="Segoe UI" w:cs="Segoe UI"/>
            <w:lang w:val="en"/>
          </w:rPr>
          <w:t xml:space="preserve">https://plants.usda.gov/home/plantProfile?symbol=ANUM </w:t>
        </w:r>
      </w:hyperlink>
    </w:p>
    <w:p w14:paraId="19111F05" w14:textId="77777777" w:rsidR="00CD1F2D" w:rsidRDefault="00CD1F2D">
      <w:pPr>
        <w:pStyle w:val="Heading1"/>
        <w:divId w:val="1725837499"/>
        <w:rPr>
          <w:rFonts w:ascii="Segoe UI" w:eastAsia="Times New Roman" w:hAnsi="Segoe UI" w:cs="Segoe UI"/>
          <w:lang w:val="en"/>
        </w:rPr>
      </w:pPr>
      <w:r>
        <w:rPr>
          <w:rFonts w:ascii="Segoe UI" w:eastAsia="Times New Roman" w:hAnsi="Segoe UI" w:cs="Segoe UI"/>
          <w:lang w:val="en"/>
        </w:rPr>
        <w:t xml:space="preserve">73 Upland Larkspur </w:t>
      </w:r>
    </w:p>
    <w:p w14:paraId="40DFB5FE" w14:textId="77777777" w:rsidR="00CD1F2D" w:rsidRDefault="00CD1F2D">
      <w:pPr>
        <w:pStyle w:val="NormalWeb"/>
        <w:divId w:val="1725837499"/>
        <w:rPr>
          <w:rFonts w:ascii="Segoe UI" w:hAnsi="Segoe UI" w:cs="Segoe UI"/>
          <w:color w:val="333333"/>
          <w:lang w:val="en"/>
        </w:rPr>
      </w:pPr>
      <w:r>
        <w:rPr>
          <w:rStyle w:val="Strong"/>
          <w:rFonts w:ascii="Segoe UI" w:hAnsi="Segoe UI" w:cs="Segoe UI"/>
          <w:color w:val="339966"/>
          <w:lang w:val="en"/>
        </w:rPr>
        <w:t xml:space="preserve">Names </w:t>
      </w:r>
    </w:p>
    <w:p w14:paraId="6155AD6F" w14:textId="77777777" w:rsidR="00CD1F2D" w:rsidRDefault="00CD1F2D">
      <w:pPr>
        <w:pStyle w:val="NormalWeb"/>
        <w:divId w:val="1725837499"/>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Upland Larkspur </w:t>
      </w:r>
    </w:p>
    <w:p w14:paraId="2EEB6533" w14:textId="77777777" w:rsidR="00CD1F2D" w:rsidRDefault="00CD1F2D">
      <w:pPr>
        <w:pStyle w:val="NormalWeb"/>
        <w:divId w:val="1725837499"/>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Delphinium nuttallianum </w:t>
      </w:r>
    </w:p>
    <w:p w14:paraId="17962242" w14:textId="77777777" w:rsidR="00CD1F2D" w:rsidRDefault="00CD1F2D">
      <w:pPr>
        <w:pStyle w:val="NormalWeb"/>
        <w:jc w:val="center"/>
        <w:divId w:val="1725837499"/>
        <w:rPr>
          <w:rFonts w:ascii="Segoe UI" w:hAnsi="Segoe UI" w:cs="Segoe UI"/>
          <w:color w:val="333333"/>
          <w:lang w:val="en"/>
        </w:rPr>
      </w:pPr>
      <w:r>
        <w:rPr>
          <w:rFonts w:ascii="Segoe UI" w:hAnsi="Segoe UI" w:cs="Segoe UI"/>
          <w:noProof/>
          <w:color w:val="333333"/>
          <w:lang w:val="en"/>
        </w:rPr>
        <w:drawing>
          <wp:inline distT="0" distB="0" distL="0" distR="0" wp14:anchorId="04F0E133" wp14:editId="27FC16A7">
            <wp:extent cx="2857500" cy="2143125"/>
            <wp:effectExtent l="0" t="0" r="0" b="9525"/>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link="rId1065">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75ACF173" w14:textId="77777777" w:rsidR="00CD1F2D" w:rsidRDefault="00CD1F2D">
      <w:pPr>
        <w:pStyle w:val="NormalWeb"/>
        <w:jc w:val="center"/>
        <w:divId w:val="1725837499"/>
        <w:rPr>
          <w:rFonts w:ascii="Segoe UI" w:hAnsi="Segoe UI" w:cs="Segoe UI"/>
          <w:color w:val="333333"/>
          <w:lang w:val="en"/>
        </w:rPr>
      </w:pPr>
      <w:r>
        <w:rPr>
          <w:rStyle w:val="Strong"/>
          <w:rFonts w:ascii="Segoe UI" w:hAnsi="Segoe UI" w:cs="Segoe UI"/>
          <w:color w:val="333333"/>
          <w:lang w:val="en"/>
        </w:rPr>
        <w:t xml:space="preserve">Fig 73.1: A vibrant purple Upland Larkspur blossom showing its distinctive spur structure. </w:t>
      </w:r>
    </w:p>
    <w:p w14:paraId="06B7C0D1" w14:textId="77777777" w:rsidR="00CD1F2D" w:rsidRDefault="00CD1F2D">
      <w:pPr>
        <w:pStyle w:val="NormalWeb"/>
        <w:jc w:val="center"/>
        <w:divId w:val="1725837499"/>
        <w:rPr>
          <w:rFonts w:ascii="Segoe UI" w:hAnsi="Segoe UI" w:cs="Segoe UI"/>
          <w:color w:val="333333"/>
          <w:lang w:val="en"/>
        </w:rPr>
      </w:pPr>
      <w:r>
        <w:rPr>
          <w:rFonts w:ascii="Segoe UI" w:hAnsi="Segoe UI" w:cs="Segoe UI"/>
          <w:noProof/>
          <w:color w:val="333333"/>
          <w:lang w:val="en"/>
        </w:rPr>
        <w:drawing>
          <wp:inline distT="0" distB="0" distL="0" distR="0" wp14:anchorId="0CFDD632" wp14:editId="010EE142">
            <wp:extent cx="1905000" cy="2857500"/>
            <wp:effectExtent l="0" t="0" r="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link="rId1066">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526CC51A" w14:textId="77777777" w:rsidR="00CD1F2D" w:rsidRDefault="00CD1F2D">
      <w:pPr>
        <w:pStyle w:val="NormalWeb"/>
        <w:jc w:val="center"/>
        <w:divId w:val="1725837499"/>
        <w:rPr>
          <w:rFonts w:ascii="Segoe UI" w:hAnsi="Segoe UI" w:cs="Segoe UI"/>
          <w:color w:val="333333"/>
          <w:lang w:val="en"/>
        </w:rPr>
      </w:pPr>
      <w:r>
        <w:rPr>
          <w:rStyle w:val="Strong"/>
          <w:rFonts w:ascii="Segoe UI" w:hAnsi="Segoe UI" w:cs="Segoe UI"/>
          <w:color w:val="333333"/>
          <w:lang w:val="en"/>
        </w:rPr>
        <w:t xml:space="preserve">Fig 73.2: Close-up of an Upland Larkspur stem highlighting its deeply lobed leaves and deep blue-purple flowers. </w:t>
      </w:r>
    </w:p>
    <w:p w14:paraId="31D2529C" w14:textId="77777777" w:rsidR="00CD1F2D" w:rsidRDefault="00CD1F2D">
      <w:pPr>
        <w:pStyle w:val="NormalWeb"/>
        <w:divId w:val="1725837499"/>
        <w:rPr>
          <w:rFonts w:ascii="Segoe UI" w:hAnsi="Segoe UI" w:cs="Segoe UI"/>
          <w:color w:val="333333"/>
          <w:lang w:val="en"/>
        </w:rPr>
      </w:pPr>
      <w:r>
        <w:rPr>
          <w:rStyle w:val="Strong"/>
          <w:rFonts w:ascii="Segoe UI" w:hAnsi="Segoe UI" w:cs="Segoe UI"/>
          <w:color w:val="339966"/>
          <w:lang w:val="en"/>
        </w:rPr>
        <w:t xml:space="preserve">General Information </w:t>
      </w:r>
    </w:p>
    <w:p w14:paraId="6CB7EE2E" w14:textId="77777777" w:rsidR="00CD1F2D" w:rsidRDefault="00CD1F2D">
      <w:pPr>
        <w:pStyle w:val="NormalWeb"/>
        <w:divId w:val="1725837499"/>
        <w:rPr>
          <w:rFonts w:ascii="Segoe UI" w:hAnsi="Segoe UI" w:cs="Segoe UI"/>
          <w:color w:val="333333"/>
          <w:lang w:val="en"/>
        </w:rPr>
      </w:pPr>
      <w:r>
        <w:rPr>
          <w:rFonts w:ascii="Segoe UI" w:hAnsi="Segoe UI" w:cs="Segoe UI"/>
          <w:color w:val="333333"/>
          <w:lang w:val="en"/>
        </w:rPr>
        <w:t xml:space="preserve">The plant is highly toxic. </w:t>
      </w:r>
      <w:r>
        <w:rPr>
          <w:rFonts w:ascii="Segoe UI" w:hAnsi="Segoe UI" w:cs="Segoe UI"/>
          <w:color w:val="333333"/>
          <w:vertAlign w:val="superscript"/>
          <w:lang w:val="en"/>
        </w:rPr>
        <w:t xml:space="preserve">[8] </w:t>
      </w:r>
    </w:p>
    <w:p w14:paraId="67394DCC" w14:textId="77777777" w:rsidR="00CD1F2D" w:rsidRDefault="00CD1F2D">
      <w:pPr>
        <w:pStyle w:val="Heading3"/>
        <w:divId w:val="1725837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1C6A8B50" w14:textId="77777777" w:rsidR="00CD1F2D" w:rsidRDefault="00CD1F2D">
      <w:pPr>
        <w:pStyle w:val="NormalWeb"/>
        <w:jc w:val="both"/>
        <w:divId w:val="1725837499"/>
        <w:rPr>
          <w:rFonts w:ascii="Segoe UI" w:hAnsi="Segoe UI" w:cs="Segoe UI"/>
          <w:color w:val="333333"/>
          <w:lang w:val="en"/>
        </w:rPr>
      </w:pPr>
      <w:r>
        <w:rPr>
          <w:rFonts w:ascii="Segoe UI" w:hAnsi="Segoe UI" w:cs="Segoe UI"/>
          <w:color w:val="333333"/>
          <w:lang w:val="en"/>
        </w:rPr>
        <w:t xml:space="preserve">Upland Larkspur was known as a plant that carried power and danger. It was not a medicine to be used lightly or without proper guidance. Those who had learned carefully from their teachers, knew how to prepare a weak tea from the flowers to treat severe diarrhea in children. Even a small mistake in the amount could turn healing into harm. </w:t>
      </w:r>
      <w:r>
        <w:rPr>
          <w:rFonts w:ascii="Segoe UI" w:hAnsi="Segoe UI" w:cs="Segoe UI"/>
          <w:color w:val="333333"/>
          <w:vertAlign w:val="superscript"/>
          <w:lang w:val="en"/>
        </w:rPr>
        <w:t xml:space="preserve">[2],[7] </w:t>
      </w:r>
    </w:p>
    <w:p w14:paraId="3E6F4DBC" w14:textId="77777777" w:rsidR="00CD1F2D" w:rsidRDefault="00CD1F2D">
      <w:pPr>
        <w:pStyle w:val="NormalWeb"/>
        <w:jc w:val="both"/>
        <w:divId w:val="1725837499"/>
        <w:rPr>
          <w:rFonts w:ascii="Segoe UI" w:hAnsi="Segoe UI" w:cs="Segoe UI"/>
          <w:color w:val="333333"/>
          <w:lang w:val="en"/>
        </w:rPr>
      </w:pPr>
      <w:r>
        <w:rPr>
          <w:rFonts w:ascii="Segoe UI" w:hAnsi="Segoe UI" w:cs="Segoe UI"/>
          <w:color w:val="333333"/>
          <w:lang w:val="en"/>
        </w:rPr>
        <w:t xml:space="preserve">This same tea, when used with skill and reverence, was also known to help those who suffered fainting spells or seizures. It was a medicine of last resort, used only when nothing else would bring relief, and even then, only by those who understood its strength. Upland Larkspur was as close to poison as it was to cure, and so it was handled only under the watch of experienced healers. </w:t>
      </w:r>
      <w:r>
        <w:rPr>
          <w:rFonts w:ascii="Segoe UI" w:hAnsi="Segoe UI" w:cs="Segoe UI"/>
          <w:color w:val="333333"/>
          <w:vertAlign w:val="superscript"/>
          <w:lang w:val="en"/>
        </w:rPr>
        <w:t xml:space="preserve">[2],[7] </w:t>
      </w:r>
    </w:p>
    <w:p w14:paraId="4F05FEB0" w14:textId="77777777" w:rsidR="00CD1F2D" w:rsidRDefault="00CD1F2D">
      <w:pPr>
        <w:pStyle w:val="NormalWeb"/>
        <w:jc w:val="both"/>
        <w:divId w:val="1725837499"/>
        <w:rPr>
          <w:rFonts w:ascii="Segoe UI" w:hAnsi="Segoe UI" w:cs="Segoe UI"/>
          <w:color w:val="333333"/>
          <w:lang w:val="en"/>
        </w:rPr>
      </w:pPr>
      <w:r>
        <w:rPr>
          <w:rFonts w:ascii="Segoe UI" w:hAnsi="Segoe UI" w:cs="Segoe UI"/>
          <w:color w:val="333333"/>
          <w:lang w:val="en"/>
        </w:rPr>
        <w:t xml:space="preserve">Despite its danger, Upland Larkspur held other purposes in the community. Its leaves were crushed to create a parasitic wash for treating lice or other pests, but never to be taken internally. The flowers, with their striking color, were also used to make dyes for arrows, regalia, and ceremonial objects. </w:t>
      </w:r>
      <w:r>
        <w:rPr>
          <w:rFonts w:ascii="Segoe UI" w:hAnsi="Segoe UI" w:cs="Segoe UI"/>
          <w:color w:val="333333"/>
          <w:vertAlign w:val="superscript"/>
          <w:lang w:val="en"/>
        </w:rPr>
        <w:t xml:space="preserve">[2],[7] </w:t>
      </w:r>
    </w:p>
    <w:p w14:paraId="3408742A" w14:textId="77777777" w:rsidR="00CD1F2D" w:rsidRDefault="00CD1F2D">
      <w:pPr>
        <w:pStyle w:val="Heading3"/>
        <w:divId w:val="1725837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435D3B03" w14:textId="77777777" w:rsidR="00CD1F2D" w:rsidRDefault="00CD1F2D">
      <w:pPr>
        <w:pStyle w:val="Heading3"/>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Primary Active Compounds </w:t>
      </w:r>
    </w:p>
    <w:p w14:paraId="6AADAE11" w14:textId="77777777" w:rsidR="00CD1F2D" w:rsidRDefault="00CD1F2D">
      <w:pPr>
        <w:pStyle w:val="NormalWeb"/>
        <w:divId w:val="1725837499"/>
        <w:rPr>
          <w:rFonts w:ascii="Segoe UI" w:hAnsi="Segoe UI" w:cs="Segoe UI"/>
          <w:color w:val="333333"/>
          <w:lang w:val="en"/>
        </w:rPr>
      </w:pPr>
      <w:r>
        <w:rPr>
          <w:rFonts w:ascii="Segoe UI" w:hAnsi="Segoe UI" w:cs="Segoe UI"/>
          <w:color w:val="333333"/>
          <w:lang w:val="en"/>
        </w:rPr>
        <w:t xml:space="preserve">Delphinium species contain diterpenoid alkaloids as their main active constituents, which are responsible for both their medicinal and toxic properties. </w:t>
      </w:r>
      <w:r>
        <w:rPr>
          <w:rFonts w:ascii="Segoe UI" w:hAnsi="Segoe UI" w:cs="Segoe UI"/>
          <w:color w:val="333333"/>
          <w:vertAlign w:val="superscript"/>
          <w:lang w:val="en"/>
        </w:rPr>
        <w:t xml:space="preserve">[4],[9] </w:t>
      </w:r>
    </w:p>
    <w:p w14:paraId="23FBA30F" w14:textId="77777777" w:rsidR="00CD1F2D" w:rsidRDefault="00CD1F2D">
      <w:pPr>
        <w:pStyle w:val="Heading3"/>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Key Alkaloids and Their Properties: </w:t>
      </w:r>
    </w:p>
    <w:p w14:paraId="07AB4AF9" w14:textId="77777777" w:rsidR="00CD1F2D" w:rsidRDefault="00CD1F2D">
      <w:pPr>
        <w:numPr>
          <w:ilvl w:val="0"/>
          <w:numId w:val="907"/>
        </w:numPr>
        <w:spacing w:before="100" w:beforeAutospacing="1" w:after="100" w:afterAutospacing="1"/>
        <w:divId w:val="1725837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Delphinine </w:t>
      </w:r>
      <w:r>
        <w:rPr>
          <w:rFonts w:ascii="Segoe UI" w:eastAsia="Times New Roman" w:hAnsi="Segoe UI" w:cs="Segoe UI"/>
          <w:color w:val="333333"/>
          <w:lang w:val="en"/>
        </w:rPr>
        <w:t xml:space="preserve">– Primary alkaloid with pharmacology like aconitine but with lower acute toxicity </w:t>
      </w:r>
      <w:r>
        <w:rPr>
          <w:rFonts w:ascii="Segoe UI" w:eastAsia="Times New Roman" w:hAnsi="Segoe UI" w:cs="Segoe UI"/>
          <w:color w:val="333333"/>
          <w:vertAlign w:val="superscript"/>
          <w:lang w:val="en"/>
        </w:rPr>
        <w:t xml:space="preserve">[9] </w:t>
      </w:r>
    </w:p>
    <w:p w14:paraId="5167E1BC" w14:textId="77777777" w:rsidR="00CD1F2D" w:rsidRDefault="00CD1F2D">
      <w:pPr>
        <w:pStyle w:val="NormalWeb"/>
        <w:jc w:val="center"/>
        <w:divId w:val="1725837499"/>
        <w:rPr>
          <w:rFonts w:ascii="Segoe UI" w:hAnsi="Segoe UI" w:cs="Segoe UI"/>
          <w:color w:val="333333"/>
          <w:lang w:val="en"/>
        </w:rPr>
      </w:pPr>
      <w:r>
        <w:rPr>
          <w:rFonts w:ascii="Segoe UI" w:hAnsi="Segoe UI" w:cs="Segoe UI"/>
          <w:noProof/>
          <w:color w:val="333333"/>
          <w:lang w:val="en"/>
        </w:rPr>
        <w:drawing>
          <wp:inline distT="0" distB="0" distL="0" distR="0" wp14:anchorId="32E45115" wp14:editId="7C075DA1">
            <wp:extent cx="2857500" cy="2466975"/>
            <wp:effectExtent l="0" t="0" r="0" b="9525"/>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link="rId1067">
                      <a:extLst>
                        <a:ext uri="{28A0092B-C50C-407E-A947-70E740481C1C}">
                          <a14:useLocalDpi xmlns:a14="http://schemas.microsoft.com/office/drawing/2010/main" val="0"/>
                        </a:ext>
                      </a:extLst>
                    </a:blip>
                    <a:srcRect/>
                    <a:stretch>
                      <a:fillRect/>
                    </a:stretch>
                  </pic:blipFill>
                  <pic:spPr bwMode="auto">
                    <a:xfrm>
                      <a:off x="0" y="0"/>
                      <a:ext cx="2857500" cy="2466975"/>
                    </a:xfrm>
                    <a:prstGeom prst="rect">
                      <a:avLst/>
                    </a:prstGeom>
                    <a:noFill/>
                    <a:ln>
                      <a:noFill/>
                    </a:ln>
                  </pic:spPr>
                </pic:pic>
              </a:graphicData>
            </a:graphic>
          </wp:inline>
        </w:drawing>
      </w:r>
    </w:p>
    <w:p w14:paraId="194BDABE" w14:textId="77777777" w:rsidR="00CD1F2D" w:rsidRDefault="00CD1F2D">
      <w:pPr>
        <w:pStyle w:val="NormalWeb"/>
        <w:jc w:val="center"/>
        <w:divId w:val="1725837499"/>
        <w:rPr>
          <w:rFonts w:ascii="Segoe UI" w:hAnsi="Segoe UI" w:cs="Segoe UI"/>
          <w:color w:val="333333"/>
          <w:lang w:val="en"/>
        </w:rPr>
      </w:pPr>
      <w:r>
        <w:rPr>
          <w:rStyle w:val="Strong"/>
          <w:rFonts w:ascii="Segoe UI" w:hAnsi="Segoe UI" w:cs="Segoe UI"/>
          <w:color w:val="333333"/>
          <w:lang w:val="en"/>
        </w:rPr>
        <w:t xml:space="preserve">Fig 73.3: Chemical structure of Delphinine, a primary alkaloid found in Upland Larkspur. </w:t>
      </w:r>
    </w:p>
    <w:p w14:paraId="0E135EA7" w14:textId="77777777" w:rsidR="00CD1F2D" w:rsidRDefault="00CD1F2D">
      <w:pPr>
        <w:numPr>
          <w:ilvl w:val="0"/>
          <w:numId w:val="908"/>
        </w:numPr>
        <w:spacing w:before="100" w:beforeAutospacing="1" w:after="100" w:afterAutospacing="1"/>
        <w:divId w:val="1725837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Methyllycaconitine </w:t>
      </w:r>
      <w:r>
        <w:rPr>
          <w:rFonts w:ascii="Segoe UI" w:eastAsia="Times New Roman" w:hAnsi="Segoe UI" w:cs="Segoe UI"/>
          <w:color w:val="333333"/>
          <w:lang w:val="en"/>
        </w:rPr>
        <w:t xml:space="preserve">– Major toxic alkaloid present in all parts of the plant </w:t>
      </w:r>
      <w:r>
        <w:rPr>
          <w:rFonts w:ascii="Segoe UI" w:eastAsia="Times New Roman" w:hAnsi="Segoe UI" w:cs="Segoe UI"/>
          <w:color w:val="333333"/>
          <w:vertAlign w:val="superscript"/>
          <w:lang w:val="en"/>
        </w:rPr>
        <w:t xml:space="preserve">[1],[6] </w:t>
      </w:r>
    </w:p>
    <w:p w14:paraId="1822E5EA" w14:textId="77777777" w:rsidR="00CD1F2D" w:rsidRDefault="00CD1F2D">
      <w:pPr>
        <w:pStyle w:val="NormalWeb"/>
        <w:jc w:val="center"/>
        <w:divId w:val="1725837499"/>
        <w:rPr>
          <w:rFonts w:ascii="Segoe UI" w:hAnsi="Segoe UI" w:cs="Segoe UI"/>
          <w:color w:val="333333"/>
          <w:lang w:val="en"/>
        </w:rPr>
      </w:pPr>
      <w:r>
        <w:rPr>
          <w:rFonts w:ascii="Segoe UI" w:hAnsi="Segoe UI" w:cs="Segoe UI"/>
          <w:noProof/>
          <w:color w:val="333333"/>
          <w:lang w:val="en"/>
        </w:rPr>
        <w:drawing>
          <wp:inline distT="0" distB="0" distL="0" distR="0" wp14:anchorId="419FEE60" wp14:editId="2F88A4EE">
            <wp:extent cx="1876425" cy="2428875"/>
            <wp:effectExtent l="0" t="0" r="9525" b="9525"/>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link="rId1068">
                      <a:extLst>
                        <a:ext uri="{28A0092B-C50C-407E-A947-70E740481C1C}">
                          <a14:useLocalDpi xmlns:a14="http://schemas.microsoft.com/office/drawing/2010/main" val="0"/>
                        </a:ext>
                      </a:extLst>
                    </a:blip>
                    <a:srcRect/>
                    <a:stretch>
                      <a:fillRect/>
                    </a:stretch>
                  </pic:blipFill>
                  <pic:spPr bwMode="auto">
                    <a:xfrm>
                      <a:off x="0" y="0"/>
                      <a:ext cx="1876425" cy="2428875"/>
                    </a:xfrm>
                    <a:prstGeom prst="rect">
                      <a:avLst/>
                    </a:prstGeom>
                    <a:noFill/>
                    <a:ln>
                      <a:noFill/>
                    </a:ln>
                  </pic:spPr>
                </pic:pic>
              </a:graphicData>
            </a:graphic>
          </wp:inline>
        </w:drawing>
      </w:r>
    </w:p>
    <w:p w14:paraId="0DDB1329" w14:textId="77777777" w:rsidR="00CD1F2D" w:rsidRDefault="00CD1F2D">
      <w:pPr>
        <w:pStyle w:val="NormalWeb"/>
        <w:jc w:val="center"/>
        <w:divId w:val="1725837499"/>
        <w:rPr>
          <w:rFonts w:ascii="Segoe UI" w:hAnsi="Segoe UI" w:cs="Segoe UI"/>
          <w:color w:val="333333"/>
          <w:lang w:val="en"/>
        </w:rPr>
      </w:pPr>
      <w:r>
        <w:rPr>
          <w:rStyle w:val="Strong"/>
          <w:rFonts w:ascii="Segoe UI" w:hAnsi="Segoe UI" w:cs="Segoe UI"/>
          <w:color w:val="333333"/>
          <w:lang w:val="en"/>
        </w:rPr>
        <w:t xml:space="preserve">Fig 73.4: Chemical structure of Methyllycaconitine, a major toxic alkaloid present in Delphinium species. </w:t>
      </w:r>
    </w:p>
    <w:p w14:paraId="287AB482" w14:textId="77777777" w:rsidR="00CD1F2D" w:rsidRDefault="00CD1F2D">
      <w:pPr>
        <w:numPr>
          <w:ilvl w:val="0"/>
          <w:numId w:val="909"/>
        </w:numPr>
        <w:spacing w:before="100" w:beforeAutospacing="1" w:after="100" w:afterAutospacing="1"/>
        <w:divId w:val="1725837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Other C19-diterpenoid alkaloids </w:t>
      </w:r>
      <w:r>
        <w:rPr>
          <w:rFonts w:ascii="Segoe UI" w:eastAsia="Times New Roman" w:hAnsi="Segoe UI" w:cs="Segoe UI"/>
          <w:color w:val="333333"/>
          <w:lang w:val="en"/>
        </w:rPr>
        <w:t xml:space="preserve">– Exhibit analgesic, anti-inflammatory, antiarrhythmic, anti-neoplastic and neuroprotective activities </w:t>
      </w:r>
      <w:r>
        <w:rPr>
          <w:rFonts w:ascii="Segoe UI" w:eastAsia="Times New Roman" w:hAnsi="Segoe UI" w:cs="Segoe UI"/>
          <w:color w:val="333333"/>
          <w:vertAlign w:val="superscript"/>
          <w:lang w:val="en"/>
        </w:rPr>
        <w:t xml:space="preserve">[9] </w:t>
      </w:r>
    </w:p>
    <w:p w14:paraId="066BA3F1" w14:textId="77777777" w:rsidR="00CD1F2D" w:rsidRDefault="00CD1F2D">
      <w:pPr>
        <w:pStyle w:val="Heading3"/>
        <w:divId w:val="1725837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6A7CF751" w14:textId="77777777" w:rsidR="00CD1F2D" w:rsidRDefault="00CD1F2D">
      <w:pPr>
        <w:pStyle w:val="NormalWeb"/>
        <w:divId w:val="1725837499"/>
        <w:rPr>
          <w:rFonts w:ascii="Segoe UI" w:hAnsi="Segoe UI" w:cs="Segoe UI"/>
          <w:color w:val="333333"/>
          <w:lang w:val="en"/>
        </w:rPr>
      </w:pPr>
      <w:r>
        <w:rPr>
          <w:rFonts w:ascii="Segoe UI" w:hAnsi="Segoe UI" w:cs="Segoe UI"/>
          <w:color w:val="333333"/>
          <w:lang w:val="en"/>
        </w:rPr>
        <w:t xml:space="preserve">The diterpenoid alkaloids work primarily through: </w:t>
      </w:r>
    </w:p>
    <w:p w14:paraId="5728C30E" w14:textId="77777777" w:rsidR="00CD1F2D" w:rsidRDefault="00CD1F2D">
      <w:pPr>
        <w:numPr>
          <w:ilvl w:val="0"/>
          <w:numId w:val="910"/>
        </w:numPr>
        <w:spacing w:before="100" w:beforeAutospacing="1" w:after="100" w:afterAutospacing="1"/>
        <w:divId w:val="1725837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Neuromuscular blocking effects </w:t>
      </w:r>
      <w:r>
        <w:rPr>
          <w:rFonts w:ascii="Segoe UI" w:eastAsia="Times New Roman" w:hAnsi="Segoe UI" w:cs="Segoe UI"/>
          <w:color w:val="333333"/>
          <w:lang w:val="en"/>
        </w:rPr>
        <w:t xml:space="preserve">– Contributing to cardiotoxic and neuromuscular paralysis </w:t>
      </w:r>
      <w:r>
        <w:rPr>
          <w:rFonts w:ascii="Segoe UI" w:eastAsia="Times New Roman" w:hAnsi="Segoe UI" w:cs="Segoe UI"/>
          <w:color w:val="333333"/>
          <w:vertAlign w:val="superscript"/>
          <w:lang w:val="en"/>
        </w:rPr>
        <w:t xml:space="preserve">[5],[8] </w:t>
      </w:r>
    </w:p>
    <w:p w14:paraId="51CFC7C0" w14:textId="77777777" w:rsidR="00CD1F2D" w:rsidRDefault="00CD1F2D">
      <w:pPr>
        <w:numPr>
          <w:ilvl w:val="0"/>
          <w:numId w:val="910"/>
        </w:numPr>
        <w:spacing w:before="100" w:beforeAutospacing="1" w:after="100" w:afterAutospacing="1"/>
        <w:divId w:val="1725837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Ion channel modulation </w:t>
      </w:r>
      <w:r>
        <w:rPr>
          <w:rFonts w:ascii="Segoe UI" w:eastAsia="Times New Roman" w:hAnsi="Segoe UI" w:cs="Segoe UI"/>
          <w:color w:val="333333"/>
          <w:lang w:val="en"/>
        </w:rPr>
        <w:t xml:space="preserve">– Like other diterpenoid alkaloids that affect sodium and calcium channels </w:t>
      </w:r>
      <w:r>
        <w:rPr>
          <w:rFonts w:ascii="Segoe UI" w:eastAsia="Times New Roman" w:hAnsi="Segoe UI" w:cs="Segoe UI"/>
          <w:color w:val="333333"/>
          <w:vertAlign w:val="superscript"/>
          <w:lang w:val="en"/>
        </w:rPr>
        <w:t xml:space="preserve">[9] </w:t>
      </w:r>
    </w:p>
    <w:p w14:paraId="2B2EFE86" w14:textId="77777777" w:rsidR="00CD1F2D" w:rsidRDefault="00CD1F2D">
      <w:pPr>
        <w:numPr>
          <w:ilvl w:val="0"/>
          <w:numId w:val="910"/>
        </w:numPr>
        <w:spacing w:before="100" w:beforeAutospacing="1" w:after="100" w:afterAutospacing="1"/>
        <w:divId w:val="1725837499"/>
        <w:rPr>
          <w:rFonts w:ascii="Segoe UI" w:eastAsia="Times New Roman" w:hAnsi="Segoe UI" w:cs="Segoe UI"/>
          <w:color w:val="333333"/>
          <w:lang w:val="en"/>
        </w:rPr>
      </w:pPr>
      <w:r>
        <w:rPr>
          <w:rStyle w:val="Strong"/>
          <w:rFonts w:ascii="Segoe UI" w:eastAsia="Times New Roman" w:hAnsi="Segoe UI" w:cs="Segoe UI"/>
          <w:color w:val="333333"/>
          <w:lang w:val="en"/>
        </w:rPr>
        <w:t xml:space="preserve">Antimicrobial activity </w:t>
      </w:r>
      <w:r>
        <w:rPr>
          <w:rFonts w:ascii="Segoe UI" w:eastAsia="Times New Roman" w:hAnsi="Segoe UI" w:cs="Segoe UI"/>
          <w:color w:val="333333"/>
          <w:lang w:val="en"/>
        </w:rPr>
        <w:t xml:space="preserve">– Contributing to antiparasitic properties </w:t>
      </w:r>
      <w:r>
        <w:rPr>
          <w:rFonts w:ascii="Segoe UI" w:eastAsia="Times New Roman" w:hAnsi="Segoe UI" w:cs="Segoe UI"/>
          <w:color w:val="333333"/>
          <w:vertAlign w:val="superscript"/>
          <w:lang w:val="en"/>
        </w:rPr>
        <w:t xml:space="preserve">[9] </w:t>
      </w:r>
    </w:p>
    <w:p w14:paraId="44E71220" w14:textId="77777777" w:rsidR="00CD1F2D" w:rsidRDefault="00CD1F2D">
      <w:pPr>
        <w:pStyle w:val="Heading3"/>
        <w:divId w:val="1725837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 Characteristics </w:t>
      </w:r>
    </w:p>
    <w:p w14:paraId="6FAF3F59" w14:textId="77777777" w:rsidR="00CD1F2D" w:rsidRDefault="00CD1F2D">
      <w:pPr>
        <w:pStyle w:val="NormalWeb"/>
        <w:divId w:val="1725837499"/>
        <w:rPr>
          <w:rFonts w:ascii="Segoe UI" w:hAnsi="Segoe UI" w:cs="Segoe UI"/>
          <w:color w:val="333333"/>
          <w:lang w:val="en"/>
        </w:rPr>
      </w:pPr>
      <w:r>
        <w:rPr>
          <w:rFonts w:ascii="Segoe UI" w:hAnsi="Segoe UI" w:cs="Segoe UI"/>
          <w:color w:val="333333"/>
          <w:lang w:val="en"/>
        </w:rPr>
        <w:t xml:space="preserve">C19-diterpenoid alkaloids are complex natural products with notable chemical properties and biological activities. </w:t>
      </w:r>
      <w:r>
        <w:rPr>
          <w:rFonts w:ascii="Segoe UI" w:hAnsi="Segoe UI" w:cs="Segoe UI"/>
          <w:color w:val="333333"/>
          <w:vertAlign w:val="superscript"/>
          <w:lang w:val="en"/>
        </w:rPr>
        <w:t xml:space="preserve">[3],[9] </w:t>
      </w:r>
      <w:r>
        <w:rPr>
          <w:rFonts w:ascii="Segoe UI" w:hAnsi="Segoe UI" w:cs="Segoe UI"/>
          <w:color w:val="333333"/>
          <w:lang w:val="en"/>
        </w:rPr>
        <w:t xml:space="preserve">These compounds typically feature: </w:t>
      </w:r>
    </w:p>
    <w:p w14:paraId="311E1E7D" w14:textId="77777777" w:rsidR="00CD1F2D" w:rsidRDefault="00CD1F2D">
      <w:pPr>
        <w:numPr>
          <w:ilvl w:val="0"/>
          <w:numId w:val="911"/>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Polycyclic structures with nitrogen-containing rings </w:t>
      </w:r>
    </w:p>
    <w:p w14:paraId="6B845D47" w14:textId="77777777" w:rsidR="00CD1F2D" w:rsidRDefault="00CD1F2D">
      <w:pPr>
        <w:numPr>
          <w:ilvl w:val="0"/>
          <w:numId w:val="911"/>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Multiple hydroxyl and methoxy substituents </w:t>
      </w:r>
    </w:p>
    <w:p w14:paraId="4FFB4BA7" w14:textId="77777777" w:rsidR="00CD1F2D" w:rsidRDefault="00CD1F2D">
      <w:pPr>
        <w:numPr>
          <w:ilvl w:val="0"/>
          <w:numId w:val="911"/>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Complex stereochemistry </w:t>
      </w:r>
    </w:p>
    <w:p w14:paraId="76921E01" w14:textId="77777777" w:rsidR="00CD1F2D" w:rsidRDefault="00CD1F2D">
      <w:pPr>
        <w:pStyle w:val="Heading3"/>
        <w:divId w:val="172583749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Important Safety Warnings </w:t>
      </w:r>
    </w:p>
    <w:p w14:paraId="5E96127C" w14:textId="77777777" w:rsidR="00CD1F2D" w:rsidRDefault="00CD1F2D">
      <w:pPr>
        <w:pStyle w:val="NormalWeb"/>
        <w:divId w:val="1725837499"/>
        <w:rPr>
          <w:rFonts w:ascii="Segoe UI" w:hAnsi="Segoe UI" w:cs="Segoe UI"/>
          <w:color w:val="333333"/>
          <w:lang w:val="en"/>
        </w:rPr>
      </w:pPr>
      <w:r>
        <w:rPr>
          <w:rFonts w:ascii="Segoe UI" w:hAnsi="Segoe UI" w:cs="Segoe UI"/>
          <w:color w:val="333333"/>
          <w:lang w:val="en"/>
        </w:rPr>
        <w:t xml:space="preserve">Upland Larkspur is highly toxic to humans, and death can occur within a few hours of ingestion through cardiotoxic and neuromuscular blocking effects. </w:t>
      </w:r>
      <w:r>
        <w:rPr>
          <w:rFonts w:ascii="Segoe UI" w:hAnsi="Segoe UI" w:cs="Segoe UI"/>
          <w:color w:val="333333"/>
          <w:vertAlign w:val="superscript"/>
          <w:lang w:val="en"/>
        </w:rPr>
        <w:t xml:space="preserve">[8] </w:t>
      </w:r>
      <w:r>
        <w:rPr>
          <w:rFonts w:ascii="Segoe UI" w:hAnsi="Segoe UI" w:cs="Segoe UI"/>
          <w:color w:val="333333"/>
          <w:lang w:val="en"/>
        </w:rPr>
        <w:t xml:space="preserve">Traditional preparation requires learning from experienced elders, as improper use can cause severe illness. </w:t>
      </w:r>
      <w:r>
        <w:rPr>
          <w:rFonts w:ascii="Segoe UI" w:hAnsi="Segoe UI" w:cs="Segoe UI"/>
          <w:color w:val="333333"/>
          <w:vertAlign w:val="superscript"/>
          <w:lang w:val="en"/>
        </w:rPr>
        <w:t xml:space="preserve">[2],[7] </w:t>
      </w:r>
    </w:p>
    <w:p w14:paraId="3E4FFE48" w14:textId="77777777" w:rsidR="00CD1F2D" w:rsidRDefault="00CD1F2D">
      <w:pPr>
        <w:pStyle w:val="Heading3"/>
        <w:divId w:val="1725837499"/>
        <w:rPr>
          <w:rFonts w:ascii="Segoe UI" w:eastAsia="Times New Roman" w:hAnsi="Segoe UI" w:cs="Segoe UI"/>
          <w:color w:val="333333"/>
          <w:lang w:val="en"/>
        </w:rPr>
      </w:pPr>
      <w:r>
        <w:rPr>
          <w:rStyle w:val="Strong"/>
          <w:rFonts w:ascii="Segoe UI" w:eastAsia="Times New Roman" w:hAnsi="Segoe UI" w:cs="Segoe UI"/>
          <w:b/>
          <w:bCs/>
          <w:color w:val="FF0000"/>
          <w:shd w:val="clear" w:color="auto" w:fill="FFFF00"/>
          <w:lang w:val="en"/>
        </w:rPr>
        <w:t xml:space="preserve">Important Disclaimer </w:t>
      </w:r>
    </w:p>
    <w:p w14:paraId="1DDAE4D4" w14:textId="77777777" w:rsidR="00CD1F2D" w:rsidRDefault="00CD1F2D">
      <w:pPr>
        <w:pStyle w:val="NormalWeb"/>
        <w:divId w:val="1725837499"/>
        <w:rPr>
          <w:rFonts w:ascii="Segoe UI" w:hAnsi="Segoe UI" w:cs="Segoe UI"/>
          <w:color w:val="333333"/>
          <w:lang w:val="en"/>
        </w:rPr>
      </w:pPr>
      <w:r>
        <w:rPr>
          <w:rFonts w:ascii="Segoe UI" w:hAnsi="Segoe UI" w:cs="Segoe UI"/>
          <w:color w:val="333333"/>
          <w:lang w:val="en"/>
        </w:rPr>
        <w:t xml:space="preserve">This information is provided for educational purposes only. Upland Larkspur is extremely toxic and should never be used medicinally without expert supervision. Traditional Indigenous knowledge should be respected and not appropriated without proper cultural context and permission. </w:t>
      </w:r>
    </w:p>
    <w:p w14:paraId="7189563B" w14:textId="77777777" w:rsidR="00CD1F2D" w:rsidRDefault="00CD1F2D">
      <w:pPr>
        <w:pStyle w:val="NormalWeb"/>
        <w:divId w:val="1725837499"/>
        <w:rPr>
          <w:rFonts w:ascii="Segoe UI" w:hAnsi="Segoe UI" w:cs="Segoe UI"/>
          <w:color w:val="333333"/>
          <w:lang w:val="en"/>
        </w:rPr>
      </w:pPr>
      <w:r>
        <w:rPr>
          <w:rStyle w:val="Strong"/>
          <w:rFonts w:ascii="Segoe UI" w:hAnsi="Segoe UI" w:cs="Segoe UI"/>
          <w:color w:val="339966"/>
          <w:lang w:val="en"/>
        </w:rPr>
        <w:t xml:space="preserve">References </w:t>
      </w:r>
    </w:p>
    <w:p w14:paraId="3CBDFEA2"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1. Drasdo, A., Caulfield, M., Bertrand, D., Bertrand, S., &amp; </w:t>
      </w:r>
      <w:r>
        <w:rPr>
          <w:rFonts w:ascii="Segoe UI" w:eastAsia="Times New Roman" w:hAnsi="Segoe UI" w:cs="Segoe UI"/>
          <w:color w:val="333333"/>
          <w:lang w:val="en"/>
        </w:rPr>
        <w:t xml:space="preserve">Wonnacott, S. (1992). Methyllycaconitine: A novel nicotinic antagonist. </w:t>
      </w:r>
      <w:r>
        <w:rPr>
          <w:rStyle w:val="Emphasis"/>
          <w:rFonts w:ascii="Segoe UI" w:eastAsia="Times New Roman" w:hAnsi="Segoe UI" w:cs="Segoe UI"/>
          <w:color w:val="333333"/>
          <w:lang w:val="en"/>
        </w:rPr>
        <w:t xml:space="preserve">Molecular and Cellular Neuroscience, 3 </w:t>
      </w:r>
      <w:r>
        <w:rPr>
          <w:rFonts w:ascii="Segoe UI" w:eastAsia="Times New Roman" w:hAnsi="Segoe UI" w:cs="Segoe UI"/>
          <w:color w:val="333333"/>
          <w:lang w:val="en"/>
        </w:rPr>
        <w:t xml:space="preserve">(3), 237–243. </w:t>
      </w:r>
      <w:hyperlink r:id="rId1069" w:history="1">
        <w:r>
          <w:rPr>
            <w:rStyle w:val="Hyperlink"/>
            <w:rFonts w:ascii="Segoe UI" w:eastAsia="Times New Roman" w:hAnsi="Segoe UI" w:cs="Segoe UI"/>
            <w:lang w:val="en"/>
          </w:rPr>
          <w:t xml:space="preserve">https://doi.org/10.1016/1044-7431(92)90043-2 </w:t>
        </w:r>
      </w:hyperlink>
    </w:p>
    <w:p w14:paraId="5FDE6797"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2. Elders and Community members of the Cayoose Creek Band of Sekw’el’was. </w:t>
      </w:r>
    </w:p>
    <w:p w14:paraId="7238E46B"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3. Gardner, D. R., Manners, G. D., Panter, K. E., Lee, S. T., &amp; Pfister, J. A. (2000). Three new toxic norditerpenoid alkaloids from the low larkspur </w:t>
      </w:r>
      <w:r>
        <w:rPr>
          <w:rStyle w:val="Emphasis"/>
          <w:rFonts w:ascii="Segoe UI" w:eastAsia="Times New Roman" w:hAnsi="Segoe UI" w:cs="Segoe UI"/>
          <w:color w:val="333333"/>
          <w:lang w:val="en"/>
        </w:rPr>
        <w:t xml:space="preserve">Delphinium nuttallianum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Journal of Natural Products, 63 </w:t>
      </w:r>
      <w:r>
        <w:rPr>
          <w:rFonts w:ascii="Segoe UI" w:eastAsia="Times New Roman" w:hAnsi="Segoe UI" w:cs="Segoe UI"/>
          <w:color w:val="333333"/>
          <w:lang w:val="en"/>
        </w:rPr>
        <w:t xml:space="preserve">(8), 1127–1130. </w:t>
      </w:r>
      <w:hyperlink r:id="rId1070" w:history="1">
        <w:r>
          <w:rPr>
            <w:rStyle w:val="Hyperlink"/>
            <w:rFonts w:ascii="Segoe UI" w:eastAsia="Times New Roman" w:hAnsi="Segoe UI" w:cs="Segoe UI"/>
            <w:lang w:val="en"/>
          </w:rPr>
          <w:t xml:space="preserve">https://doi.org/10.1021/np0000116 </w:t>
        </w:r>
      </w:hyperlink>
    </w:p>
    <w:p w14:paraId="0B9FD18A"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4. Gardner, D. R., &amp; Pfister, J. A. (2007). Toxic alkaloid concentrations in </w:t>
      </w:r>
      <w:r>
        <w:rPr>
          <w:rStyle w:val="Emphasis"/>
          <w:rFonts w:ascii="Segoe UI" w:eastAsia="Times New Roman" w:hAnsi="Segoe UI" w:cs="Segoe UI"/>
          <w:color w:val="333333"/>
          <w:lang w:val="en"/>
        </w:rPr>
        <w:t xml:space="preserve">Delphinium nuttallianum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Delphinium andersonii </w:t>
      </w:r>
      <w:r>
        <w:rPr>
          <w:rFonts w:ascii="Segoe UI" w:eastAsia="Times New Roman" w:hAnsi="Segoe UI" w:cs="Segoe UI"/>
          <w:color w:val="333333"/>
          <w:lang w:val="en"/>
        </w:rPr>
        <w:t xml:space="preserve">, and </w:t>
      </w:r>
      <w:r>
        <w:rPr>
          <w:rStyle w:val="Emphasis"/>
          <w:rFonts w:ascii="Segoe UI" w:eastAsia="Times New Roman" w:hAnsi="Segoe UI" w:cs="Segoe UI"/>
          <w:color w:val="333333"/>
          <w:lang w:val="en"/>
        </w:rPr>
        <w:t xml:space="preserve">Delphinium geyeri </w:t>
      </w:r>
      <w:r>
        <w:rPr>
          <w:rFonts w:ascii="Segoe UI" w:eastAsia="Times New Roman" w:hAnsi="Segoe UI" w:cs="Segoe UI"/>
          <w:color w:val="333333"/>
          <w:lang w:val="en"/>
        </w:rPr>
        <w:t xml:space="preserve">in the Intermountain region. </w:t>
      </w:r>
      <w:r>
        <w:rPr>
          <w:rStyle w:val="Emphasis"/>
          <w:rFonts w:ascii="Segoe UI" w:eastAsia="Times New Roman" w:hAnsi="Segoe UI" w:cs="Segoe UI"/>
          <w:color w:val="333333"/>
          <w:lang w:val="en"/>
        </w:rPr>
        <w:t xml:space="preserve">Rangeland Ecology &amp; Management, 60 </w:t>
      </w:r>
      <w:r>
        <w:rPr>
          <w:rFonts w:ascii="Segoe UI" w:eastAsia="Times New Roman" w:hAnsi="Segoe UI" w:cs="Segoe UI"/>
          <w:color w:val="333333"/>
          <w:lang w:val="en"/>
        </w:rPr>
        <w:t xml:space="preserve">(4), 441–446. </w:t>
      </w:r>
      <w:hyperlink r:id="rId1071" w:history="1">
        <w:r>
          <w:rPr>
            <w:rStyle w:val="Hyperlink"/>
            <w:rFonts w:ascii="Segoe UI" w:eastAsia="Times New Roman" w:hAnsi="Segoe UI" w:cs="Segoe UI"/>
            <w:lang w:val="en"/>
          </w:rPr>
          <w:t xml:space="preserve">https://doi.org/10.2111/1551-5028(2007)60[441:TACIDN]2.0.CO;2 </w:t>
        </w:r>
      </w:hyperlink>
    </w:p>
    <w:p w14:paraId="0D364792"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5. Green, B. T., Welch, K. D., Panter, K. E., &amp; Lee, S. T. (2013). Plant toxins that affect nicotinic acetylcholine receptors: A review. </w:t>
      </w:r>
      <w:r>
        <w:rPr>
          <w:rStyle w:val="Emphasis"/>
          <w:rFonts w:ascii="Segoe UI" w:eastAsia="Times New Roman" w:hAnsi="Segoe UI" w:cs="Segoe UI"/>
          <w:color w:val="333333"/>
          <w:lang w:val="en"/>
        </w:rPr>
        <w:t xml:space="preserve">Chemical Research in Toxicology, 26 </w:t>
      </w:r>
      <w:r>
        <w:rPr>
          <w:rFonts w:ascii="Segoe UI" w:eastAsia="Times New Roman" w:hAnsi="Segoe UI" w:cs="Segoe UI"/>
          <w:color w:val="333333"/>
          <w:lang w:val="en"/>
        </w:rPr>
        <w:t xml:space="preserve">(8), 1129–1138. </w:t>
      </w:r>
      <w:hyperlink r:id="rId1072" w:history="1">
        <w:r>
          <w:rPr>
            <w:rStyle w:val="Hyperlink"/>
            <w:rFonts w:ascii="Segoe UI" w:eastAsia="Times New Roman" w:hAnsi="Segoe UI" w:cs="Segoe UI"/>
            <w:lang w:val="en"/>
          </w:rPr>
          <w:t xml:space="preserve">https://doi.org/10.1021/tx400166f </w:t>
        </w:r>
      </w:hyperlink>
    </w:p>
    <w:p w14:paraId="7664547F"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6. Majak, W., McDiarmid, R. E., &amp; Benn, M. H. (1987). Isolation and HPLC determination of methyllycaconitine in a species of low larkspur ( </w:t>
      </w:r>
      <w:r>
        <w:rPr>
          <w:rStyle w:val="Emphasis"/>
          <w:rFonts w:ascii="Segoe UI" w:eastAsia="Times New Roman" w:hAnsi="Segoe UI" w:cs="Segoe UI"/>
          <w:color w:val="333333"/>
          <w:lang w:val="en"/>
        </w:rPr>
        <w:t xml:space="preserve">Delphinium nuttallianum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Journal of Agricultural and Food Chemistry, 35 </w:t>
      </w:r>
      <w:r>
        <w:rPr>
          <w:rFonts w:ascii="Segoe UI" w:eastAsia="Times New Roman" w:hAnsi="Segoe UI" w:cs="Segoe UI"/>
          <w:color w:val="333333"/>
          <w:lang w:val="en"/>
        </w:rPr>
        <w:t xml:space="preserve">(5), 800–802. </w:t>
      </w:r>
      <w:hyperlink r:id="rId1073" w:history="1">
        <w:r>
          <w:rPr>
            <w:rStyle w:val="Hyperlink"/>
            <w:rFonts w:ascii="Segoe UI" w:eastAsia="Times New Roman" w:hAnsi="Segoe UI" w:cs="Segoe UI"/>
            <w:lang w:val="en"/>
          </w:rPr>
          <w:t xml:space="preserve">https://doi.org/10.1021/jf00077a039 </w:t>
        </w:r>
      </w:hyperlink>
    </w:p>
    <w:p w14:paraId="020A8FA4"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7. Turner, N. J., Bouchard, R., &amp; Kennedy, D. I. D. (1980). </w:t>
      </w:r>
      <w:r>
        <w:rPr>
          <w:rStyle w:val="Emphasis"/>
          <w:rFonts w:ascii="Segoe UI" w:eastAsia="Times New Roman" w:hAnsi="Segoe UI" w:cs="Segoe UI"/>
          <w:color w:val="333333"/>
          <w:lang w:val="en"/>
        </w:rPr>
        <w:t xml:space="preserve">Ethnobotany of the Okanagan-Colville Indians of British Columbia and Washington </w:t>
      </w:r>
      <w:r>
        <w:rPr>
          <w:rFonts w:ascii="Segoe UI" w:eastAsia="Times New Roman" w:hAnsi="Segoe UI" w:cs="Segoe UI"/>
          <w:color w:val="333333"/>
          <w:lang w:val="en"/>
        </w:rPr>
        <w:t xml:space="preserve">. British Columbia Provincial Museum (Occasional Paper No. 21). </w:t>
      </w:r>
    </w:p>
    <w:p w14:paraId="6A3531A9"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8. Welch, K. D., Cook, D., Green, B. T., Gardner, D. R., Pfister, J. A., McDaneld, T. G., &amp; Panter, K. E. (2015). Adverse effects of larkspur ( </w:t>
      </w:r>
      <w:r>
        <w:rPr>
          <w:rStyle w:val="Emphasis"/>
          <w:rFonts w:ascii="Segoe UI" w:eastAsia="Times New Roman" w:hAnsi="Segoe UI" w:cs="Segoe UI"/>
          <w:color w:val="333333"/>
          <w:lang w:val="en"/>
        </w:rPr>
        <w:t xml:space="preserve">Delphinium </w:t>
      </w:r>
      <w:r>
        <w:rPr>
          <w:rFonts w:ascii="Segoe UI" w:eastAsia="Times New Roman" w:hAnsi="Segoe UI" w:cs="Segoe UI"/>
          <w:color w:val="333333"/>
          <w:lang w:val="en"/>
        </w:rPr>
        <w:t xml:space="preserve">) on cattle. </w:t>
      </w:r>
      <w:r>
        <w:rPr>
          <w:rStyle w:val="Emphasis"/>
          <w:rFonts w:ascii="Segoe UI" w:eastAsia="Times New Roman" w:hAnsi="Segoe UI" w:cs="Segoe UI"/>
          <w:color w:val="333333"/>
          <w:lang w:val="en"/>
        </w:rPr>
        <w:t xml:space="preserve">Agriculture, 5 </w:t>
      </w:r>
      <w:r>
        <w:rPr>
          <w:rFonts w:ascii="Segoe UI" w:eastAsia="Times New Roman" w:hAnsi="Segoe UI" w:cs="Segoe UI"/>
          <w:color w:val="333333"/>
          <w:lang w:val="en"/>
        </w:rPr>
        <w:t xml:space="preserve">(3), 456–474. </w:t>
      </w:r>
      <w:hyperlink r:id="rId1074" w:history="1">
        <w:r>
          <w:rPr>
            <w:rStyle w:val="Hyperlink"/>
            <w:rFonts w:ascii="Segoe UI" w:eastAsia="Times New Roman" w:hAnsi="Segoe UI" w:cs="Segoe UI"/>
            <w:lang w:val="en"/>
          </w:rPr>
          <w:t xml:space="preserve">https://doi.org/10.3390/agriculture5030456 </w:t>
        </w:r>
      </w:hyperlink>
    </w:p>
    <w:p w14:paraId="15BF0B3F" w14:textId="77777777" w:rsidR="00CD1F2D" w:rsidRDefault="00CD1F2D">
      <w:pPr>
        <w:numPr>
          <w:ilvl w:val="0"/>
          <w:numId w:val="912"/>
        </w:numPr>
        <w:spacing w:before="100" w:beforeAutospacing="1" w:after="100" w:afterAutospacing="1"/>
        <w:divId w:val="1725837499"/>
        <w:rPr>
          <w:rFonts w:ascii="Segoe UI" w:eastAsia="Times New Roman" w:hAnsi="Segoe UI" w:cs="Segoe UI"/>
          <w:color w:val="333333"/>
          <w:lang w:val="en"/>
        </w:rPr>
      </w:pPr>
      <w:r>
        <w:rPr>
          <w:rFonts w:ascii="Segoe UI" w:eastAsia="Times New Roman" w:hAnsi="Segoe UI" w:cs="Segoe UI"/>
          <w:color w:val="333333"/>
          <w:lang w:val="en"/>
        </w:rPr>
        <w:t xml:space="preserve">9. Yin, T., Cai, L., &amp; Ding, Z. (2020). A systematic review on the chemical constituents of the genus </w:t>
      </w:r>
      <w:r>
        <w:rPr>
          <w:rStyle w:val="Emphasis"/>
          <w:rFonts w:ascii="Segoe UI" w:eastAsia="Times New Roman" w:hAnsi="Segoe UI" w:cs="Segoe UI"/>
          <w:color w:val="333333"/>
          <w:lang w:val="en"/>
        </w:rPr>
        <w:t xml:space="preserve">Delphinium </w:t>
      </w:r>
      <w:r>
        <w:rPr>
          <w:rFonts w:ascii="Segoe UI" w:eastAsia="Times New Roman" w:hAnsi="Segoe UI" w:cs="Segoe UI"/>
          <w:color w:val="333333"/>
          <w:lang w:val="en"/>
        </w:rPr>
        <w:t xml:space="preserve">and their biological activities. </w:t>
      </w:r>
      <w:r>
        <w:rPr>
          <w:rStyle w:val="Emphasis"/>
          <w:rFonts w:ascii="Segoe UI" w:eastAsia="Times New Roman" w:hAnsi="Segoe UI" w:cs="Segoe UI"/>
          <w:color w:val="333333"/>
          <w:lang w:val="en"/>
        </w:rPr>
        <w:t xml:space="preserve">RSC Advances, 10 </w:t>
      </w:r>
      <w:r>
        <w:rPr>
          <w:rFonts w:ascii="Segoe UI" w:eastAsia="Times New Roman" w:hAnsi="Segoe UI" w:cs="Segoe UI"/>
          <w:color w:val="333333"/>
          <w:lang w:val="en"/>
        </w:rPr>
        <w:t xml:space="preserve">(11), 6563–6603. </w:t>
      </w:r>
      <w:hyperlink r:id="rId1075" w:history="1">
        <w:r>
          <w:rPr>
            <w:rStyle w:val="Hyperlink"/>
            <w:rFonts w:ascii="Segoe UI" w:eastAsia="Times New Roman" w:hAnsi="Segoe UI" w:cs="Segoe UI"/>
            <w:lang w:val="en"/>
          </w:rPr>
          <w:t xml:space="preserve">https://doi.org/10.1039/c9ra10595d </w:t>
        </w:r>
      </w:hyperlink>
    </w:p>
    <w:p w14:paraId="5D1F3B1D" w14:textId="77777777" w:rsidR="00CD1F2D" w:rsidRDefault="00CD1F2D">
      <w:pPr>
        <w:pStyle w:val="Heading1"/>
        <w:divId w:val="1599175753"/>
        <w:rPr>
          <w:rFonts w:ascii="Segoe UI" w:eastAsia="Times New Roman" w:hAnsi="Segoe UI" w:cs="Segoe UI"/>
          <w:lang w:val="en"/>
        </w:rPr>
      </w:pPr>
      <w:r>
        <w:rPr>
          <w:rFonts w:ascii="Segoe UI" w:eastAsia="Times New Roman" w:hAnsi="Segoe UI" w:cs="Segoe UI"/>
          <w:lang w:val="en"/>
        </w:rPr>
        <w:t xml:space="preserve">74 Western Red Cedar </w:t>
      </w:r>
    </w:p>
    <w:p w14:paraId="122BAF77"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9966"/>
          <w:lang w:val="en"/>
        </w:rPr>
        <w:t xml:space="preserve">Names </w:t>
      </w:r>
    </w:p>
    <w:p w14:paraId="30F7193C"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Western Red Cedar </w:t>
      </w:r>
    </w:p>
    <w:p w14:paraId="128FE4B2"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Thuja plicata </w:t>
      </w:r>
    </w:p>
    <w:p w14:paraId="35454899"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 tsátawaz’ </w:t>
      </w:r>
    </w:p>
    <w:p w14:paraId="3DFED772" w14:textId="77777777" w:rsidR="00CD1F2D" w:rsidRDefault="00CD1F2D">
      <w:pPr>
        <w:pStyle w:val="NormalWeb"/>
        <w:jc w:val="center"/>
        <w:divId w:val="1599175753"/>
        <w:rPr>
          <w:rFonts w:ascii="Segoe UI" w:hAnsi="Segoe UI" w:cs="Segoe UI"/>
          <w:color w:val="333333"/>
          <w:lang w:val="en"/>
        </w:rPr>
      </w:pPr>
      <w:r>
        <w:rPr>
          <w:rFonts w:ascii="Segoe UI" w:hAnsi="Segoe UI" w:cs="Segoe UI"/>
          <w:noProof/>
          <w:color w:val="333333"/>
          <w:lang w:val="en"/>
        </w:rPr>
        <w:drawing>
          <wp:inline distT="0" distB="0" distL="0" distR="0" wp14:anchorId="282BFFF3" wp14:editId="3B06DDAD">
            <wp:extent cx="2857500" cy="1914525"/>
            <wp:effectExtent l="0" t="0" r="0" b="9525"/>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link="rId1076">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14:paraId="749BFD4A" w14:textId="77777777" w:rsidR="00CD1F2D" w:rsidRDefault="00CD1F2D">
      <w:pPr>
        <w:pStyle w:val="NormalWeb"/>
        <w:jc w:val="center"/>
        <w:divId w:val="1599175753"/>
        <w:rPr>
          <w:rFonts w:ascii="Segoe UI" w:hAnsi="Segoe UI" w:cs="Segoe UI"/>
          <w:color w:val="333333"/>
          <w:lang w:val="en"/>
        </w:rPr>
      </w:pPr>
      <w:r>
        <w:rPr>
          <w:rStyle w:val="Strong"/>
          <w:rFonts w:ascii="Segoe UI" w:hAnsi="Segoe UI" w:cs="Segoe UI"/>
          <w:color w:val="333333"/>
          <w:lang w:val="en"/>
        </w:rPr>
        <w:t xml:space="preserve">Fig 74.1: Branch and foliage of the Western Red Cedar (Thuja plicata). </w:t>
      </w:r>
    </w:p>
    <w:p w14:paraId="1F50E7A9" w14:textId="77777777" w:rsidR="00CD1F2D" w:rsidRDefault="00CD1F2D">
      <w:pPr>
        <w:pStyle w:val="NormalWeb"/>
        <w:jc w:val="center"/>
        <w:divId w:val="1599175753"/>
        <w:rPr>
          <w:rFonts w:ascii="Segoe UI" w:hAnsi="Segoe UI" w:cs="Segoe UI"/>
          <w:color w:val="333333"/>
          <w:lang w:val="en"/>
        </w:rPr>
      </w:pPr>
      <w:r>
        <w:rPr>
          <w:rFonts w:ascii="Segoe UI" w:hAnsi="Segoe UI" w:cs="Segoe UI"/>
          <w:noProof/>
          <w:color w:val="333333"/>
          <w:lang w:val="en"/>
        </w:rPr>
        <w:drawing>
          <wp:inline distT="0" distB="0" distL="0" distR="0" wp14:anchorId="11730BDE" wp14:editId="059B0B35">
            <wp:extent cx="2857500" cy="1771650"/>
            <wp:effectExtent l="0" t="0" r="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link="rId1077">
                      <a:extLst>
                        <a:ext uri="{28A0092B-C50C-407E-A947-70E740481C1C}">
                          <a14:useLocalDpi xmlns:a14="http://schemas.microsoft.com/office/drawing/2010/main" val="0"/>
                        </a:ext>
                      </a:extLst>
                    </a:blip>
                    <a:srcRect/>
                    <a:stretch>
                      <a:fillRect/>
                    </a:stretch>
                  </pic:blipFill>
                  <pic:spPr bwMode="auto">
                    <a:xfrm>
                      <a:off x="0" y="0"/>
                      <a:ext cx="2857500" cy="1771650"/>
                    </a:xfrm>
                    <a:prstGeom prst="rect">
                      <a:avLst/>
                    </a:prstGeom>
                    <a:noFill/>
                    <a:ln>
                      <a:noFill/>
                    </a:ln>
                  </pic:spPr>
                </pic:pic>
              </a:graphicData>
            </a:graphic>
          </wp:inline>
        </w:drawing>
      </w:r>
    </w:p>
    <w:p w14:paraId="7DD407E5" w14:textId="77777777" w:rsidR="00CD1F2D" w:rsidRDefault="00CD1F2D">
      <w:pPr>
        <w:pStyle w:val="NormalWeb"/>
        <w:jc w:val="center"/>
        <w:divId w:val="1599175753"/>
        <w:rPr>
          <w:rFonts w:ascii="Segoe UI" w:hAnsi="Segoe UI" w:cs="Segoe UI"/>
          <w:color w:val="333333"/>
          <w:lang w:val="en"/>
        </w:rPr>
      </w:pPr>
      <w:r>
        <w:rPr>
          <w:rStyle w:val="Strong"/>
          <w:rFonts w:ascii="Segoe UI" w:hAnsi="Segoe UI" w:cs="Segoe UI"/>
          <w:color w:val="333333"/>
          <w:lang w:val="en"/>
        </w:rPr>
        <w:t>Fig 74.2: Two Western Red Cedar tree trunks showing their fibrous bark in a forest setting.</w:t>
      </w:r>
      <w:r>
        <w:rPr>
          <w:rFonts w:ascii="Segoe UI" w:hAnsi="Segoe UI" w:cs="Segoe UI"/>
          <w:color w:val="333333"/>
          <w:lang w:val="en"/>
        </w:rPr>
        <w:t xml:space="preserve"> </w:t>
      </w:r>
    </w:p>
    <w:p w14:paraId="4A3FE3A9" w14:textId="77777777" w:rsidR="00CD1F2D" w:rsidRDefault="00CD1F2D">
      <w:pPr>
        <w:pStyle w:val="NormalWeb"/>
        <w:jc w:val="center"/>
        <w:divId w:val="1599175753"/>
        <w:rPr>
          <w:rFonts w:ascii="Segoe UI" w:hAnsi="Segoe UI" w:cs="Segoe UI"/>
          <w:color w:val="333333"/>
          <w:lang w:val="en"/>
        </w:rPr>
      </w:pPr>
      <w:r>
        <w:rPr>
          <w:rFonts w:ascii="Segoe UI" w:hAnsi="Segoe UI" w:cs="Segoe UI"/>
          <w:noProof/>
          <w:color w:val="333333"/>
          <w:lang w:val="en"/>
        </w:rPr>
        <w:drawing>
          <wp:inline distT="0" distB="0" distL="0" distR="0" wp14:anchorId="2809B5A4" wp14:editId="178A0FB3">
            <wp:extent cx="2143125" cy="2857500"/>
            <wp:effectExtent l="0" t="0" r="9525"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link="rId1078">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100DB3D2" w14:textId="77777777" w:rsidR="00CD1F2D" w:rsidRDefault="00CD1F2D">
      <w:pPr>
        <w:pStyle w:val="NormalWeb"/>
        <w:jc w:val="center"/>
        <w:divId w:val="1599175753"/>
        <w:rPr>
          <w:rFonts w:ascii="Segoe UI" w:hAnsi="Segoe UI" w:cs="Segoe UI"/>
          <w:color w:val="333333"/>
          <w:lang w:val="en"/>
        </w:rPr>
      </w:pPr>
      <w:r>
        <w:rPr>
          <w:rStyle w:val="Strong"/>
          <w:rFonts w:ascii="Segoe UI" w:hAnsi="Segoe UI" w:cs="Segoe UI"/>
          <w:color w:val="333333"/>
          <w:lang w:val="en"/>
        </w:rPr>
        <w:t>Fig 74.3: A dirt path winding through a forest of tall Western Red Cedar trees.</w:t>
      </w:r>
      <w:r>
        <w:rPr>
          <w:rFonts w:ascii="Segoe UI" w:hAnsi="Segoe UI" w:cs="Segoe UI"/>
          <w:color w:val="333333"/>
          <w:lang w:val="en"/>
        </w:rPr>
        <w:t xml:space="preserve"> </w:t>
      </w:r>
    </w:p>
    <w:p w14:paraId="78B84891"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General Information </w:t>
      </w:r>
    </w:p>
    <w:p w14:paraId="50C4D53E" w14:textId="77777777" w:rsidR="00CD1F2D" w:rsidRDefault="00CD1F2D">
      <w:pPr>
        <w:pStyle w:val="NormalWeb"/>
        <w:jc w:val="both"/>
        <w:divId w:val="1599175753"/>
        <w:rPr>
          <w:rFonts w:ascii="Segoe UI" w:hAnsi="Segoe UI" w:cs="Segoe UI"/>
          <w:color w:val="333333"/>
          <w:lang w:val="en"/>
        </w:rPr>
      </w:pPr>
      <w:r>
        <w:rPr>
          <w:rFonts w:ascii="Segoe UI" w:hAnsi="Segoe UI" w:cs="Segoe UI"/>
          <w:color w:val="333333"/>
          <w:lang w:val="en"/>
        </w:rPr>
        <w:t xml:space="preserve">Western Red Cedar ( </w:t>
      </w:r>
      <w:r>
        <w:rPr>
          <w:rStyle w:val="Emphasis"/>
          <w:rFonts w:ascii="Segoe UI" w:hAnsi="Segoe UI" w:cs="Segoe UI"/>
          <w:color w:val="333333"/>
          <w:lang w:val="en"/>
        </w:rPr>
        <w:t xml:space="preserve">Thuja plicata </w:t>
      </w:r>
      <w:r>
        <w:rPr>
          <w:rFonts w:ascii="Segoe UI" w:hAnsi="Segoe UI" w:cs="Segoe UI"/>
          <w:color w:val="333333"/>
          <w:lang w:val="en"/>
        </w:rPr>
        <w:t>) is one of the most culturally and medicinally significant trees for Indigenous peoples of the Pacific Northwest Coast. Known as the “Tree of Life,” this majestic conifer has been central to the lives of coastal First Nations for millennia, providing not only material resources but also serving as a cornerstone of traditional medicine. The tree’s bark, leaves, and essential oils contain potent bioactive compounds that have been carefully utilized by Indigenous healers to treat a wide range of ailments, fro</w:t>
      </w:r>
      <w:r>
        <w:rPr>
          <w:rFonts w:ascii="Segoe UI" w:hAnsi="Segoe UI" w:cs="Segoe UI"/>
          <w:color w:val="333333"/>
          <w:lang w:val="en"/>
        </w:rPr>
        <w:t>m respiratory conditions to skin infections. This sacred relationship between Indigenous peoples and Western Red Cedar represents thousands of years of accumulated knowledge about the tree’s medicinal properties and safe preparation methods.</w:t>
      </w:r>
      <w:r>
        <w:rPr>
          <w:rFonts w:ascii="Segoe UI" w:hAnsi="Segoe UI" w:cs="Segoe UI"/>
          <w:color w:val="333333"/>
          <w:lang w:val="en"/>
        </w:rPr>
        <w:t xml:space="preserve"> </w:t>
      </w:r>
    </w:p>
    <w:p w14:paraId="2A357B06" w14:textId="77777777" w:rsidR="00CD1F2D" w:rsidRDefault="00CD1F2D">
      <w:pPr>
        <w:pStyle w:val="Heading3"/>
        <w:divId w:val="159917575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0BD644D" w14:textId="77777777" w:rsidR="00CD1F2D" w:rsidRDefault="00CD1F2D">
      <w:pPr>
        <w:pStyle w:val="NormalWeb"/>
        <w:jc w:val="both"/>
        <w:divId w:val="1599175753"/>
        <w:rPr>
          <w:rFonts w:ascii="Segoe UI" w:hAnsi="Segoe UI" w:cs="Segoe UI"/>
          <w:color w:val="333333"/>
          <w:lang w:val="en"/>
        </w:rPr>
      </w:pPr>
      <w:r>
        <w:rPr>
          <w:rFonts w:ascii="Segoe UI" w:hAnsi="Segoe UI" w:cs="Segoe UI"/>
          <w:color w:val="333333"/>
          <w:lang w:val="en"/>
        </w:rPr>
        <w:t xml:space="preserve">The leaves and bark were boiled into a tea to treat coughs, colds, and bronchitis, helping to clear the chest and ease breathing. The same tea was sometimes taken for stomach troubles or fevers, as the cedar worked to bring balance back to the body. When the leaves were steeped gently and inhaled as steam to open the lungs. </w:t>
      </w:r>
      <w:r>
        <w:rPr>
          <w:rFonts w:ascii="Segoe UI" w:hAnsi="Segoe UI" w:cs="Segoe UI"/>
          <w:color w:val="333333"/>
          <w:vertAlign w:val="superscript"/>
          <w:lang w:val="en"/>
        </w:rPr>
        <w:t xml:space="preserve">[1] </w:t>
      </w:r>
    </w:p>
    <w:p w14:paraId="5CBDD6FB" w14:textId="77777777" w:rsidR="00CD1F2D" w:rsidRDefault="00CD1F2D">
      <w:pPr>
        <w:pStyle w:val="NormalWeb"/>
        <w:jc w:val="both"/>
        <w:divId w:val="1599175753"/>
        <w:rPr>
          <w:rFonts w:ascii="Segoe UI" w:hAnsi="Segoe UI" w:cs="Segoe UI"/>
          <w:color w:val="333333"/>
          <w:lang w:val="en"/>
        </w:rPr>
      </w:pPr>
      <w:r>
        <w:rPr>
          <w:rFonts w:ascii="Segoe UI" w:hAnsi="Segoe UI" w:cs="Segoe UI"/>
          <w:color w:val="333333"/>
          <w:lang w:val="en"/>
        </w:rPr>
        <w:t xml:space="preserve">Poultices made from the bark and leaves were laid upon cuts, wounds, or infected skin to cleanse and draw out impurities. The inner bark, when softened and applied to sore muscles or swollen joints, was said to ease pain and reduce inflammation. Its essential oils, when diluted, were used carefully to fight off skin parasites and infections. Women also turned to the cedar for gentle teas that supported menstrual and uterine health, trusting its ability to restore internal harmony. </w:t>
      </w:r>
      <w:r>
        <w:rPr>
          <w:rFonts w:ascii="Segoe UI" w:hAnsi="Segoe UI" w:cs="Segoe UI"/>
          <w:color w:val="333333"/>
          <w:vertAlign w:val="superscript"/>
          <w:lang w:val="en"/>
        </w:rPr>
        <w:t xml:space="preserve">[1] </w:t>
      </w:r>
    </w:p>
    <w:p w14:paraId="79ED426E" w14:textId="77777777" w:rsidR="00CD1F2D" w:rsidRDefault="00CD1F2D">
      <w:pPr>
        <w:pStyle w:val="NormalWeb"/>
        <w:jc w:val="both"/>
        <w:divId w:val="1599175753"/>
        <w:rPr>
          <w:rFonts w:ascii="Segoe UI" w:hAnsi="Segoe UI" w:cs="Segoe UI"/>
          <w:color w:val="333333"/>
          <w:lang w:val="en"/>
        </w:rPr>
      </w:pPr>
      <w:r>
        <w:rPr>
          <w:rFonts w:ascii="Segoe UI" w:hAnsi="Segoe UI" w:cs="Segoe UI"/>
          <w:color w:val="333333"/>
          <w:lang w:val="en"/>
        </w:rPr>
        <w:t xml:space="preserve">Whole branches were burned or used in smudging ceremonies to purify homes, bodies, and hearts. The smoke was believed to carry prayers upward and cleanse away sickness or sorrow, connecting the people to the Creator and to the land itself. </w:t>
      </w:r>
      <w:r>
        <w:rPr>
          <w:rFonts w:ascii="Segoe UI" w:hAnsi="Segoe UI" w:cs="Segoe UI"/>
          <w:color w:val="333333"/>
          <w:vertAlign w:val="superscript"/>
          <w:lang w:val="en"/>
        </w:rPr>
        <w:t xml:space="preserve">[1] </w:t>
      </w:r>
    </w:p>
    <w:p w14:paraId="1E1A81B4" w14:textId="77777777" w:rsidR="00CD1F2D" w:rsidRDefault="00CD1F2D">
      <w:pPr>
        <w:pStyle w:val="Heading3"/>
        <w:divId w:val="159917575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79EEA716"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Primary Bioactive Compounds </w:t>
      </w:r>
    </w:p>
    <w:p w14:paraId="538CE8E2" w14:textId="77777777" w:rsidR="00CD1F2D" w:rsidRDefault="00CD1F2D">
      <w:pPr>
        <w:numPr>
          <w:ilvl w:val="0"/>
          <w:numId w:val="913"/>
        </w:numPr>
        <w:spacing w:before="100" w:beforeAutospacing="1" w:after="100" w:afterAutospacing="1"/>
        <w:divId w:val="159917575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Monoterpenes (Essential Oil Components) </w:t>
      </w:r>
    </w:p>
    <w:p w14:paraId="5FCF0389"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α-Thujone (Primary Active Compound) </w:t>
      </w:r>
    </w:p>
    <w:p w14:paraId="23C78C04" w14:textId="77777777" w:rsidR="00CD1F2D" w:rsidRDefault="00CD1F2D">
      <w:pPr>
        <w:numPr>
          <w:ilvl w:val="0"/>
          <w:numId w:val="914"/>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Concentration: 52.1%-59.2% of essential oil </w:t>
      </w:r>
      <w:r>
        <w:rPr>
          <w:rFonts w:ascii="Segoe UI" w:eastAsia="Times New Roman" w:hAnsi="Segoe UI" w:cs="Segoe UI"/>
          <w:color w:val="333333"/>
          <w:vertAlign w:val="superscript"/>
          <w:lang w:val="en"/>
        </w:rPr>
        <w:t xml:space="preserve">[5] </w:t>
      </w:r>
    </w:p>
    <w:p w14:paraId="395348D9" w14:textId="77777777" w:rsidR="00CD1F2D" w:rsidRDefault="00CD1F2D">
      <w:pPr>
        <w:numPr>
          <w:ilvl w:val="0"/>
          <w:numId w:val="914"/>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Chemical Formula: C₁₀H₁₆O</w:t>
      </w:r>
      <w:r>
        <w:rPr>
          <w:rFonts w:ascii="Segoe UI" w:eastAsia="Times New Roman" w:hAnsi="Segoe UI" w:cs="Segoe UI"/>
          <w:color w:val="333333"/>
          <w:lang w:val="en"/>
        </w:rPr>
        <w:t xml:space="preserve"> </w:t>
      </w:r>
    </w:p>
    <w:p w14:paraId="4B1E8D0A" w14:textId="77777777" w:rsidR="00CD1F2D" w:rsidRDefault="00CD1F2D">
      <w:pPr>
        <w:numPr>
          <w:ilvl w:val="0"/>
          <w:numId w:val="914"/>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Structure: Bicyclic monoterpene ketone </w:t>
      </w:r>
    </w:p>
    <w:p w14:paraId="6E159B29" w14:textId="77777777" w:rsidR="00CD1F2D" w:rsidRDefault="00CD1F2D">
      <w:pPr>
        <w:numPr>
          <w:ilvl w:val="0"/>
          <w:numId w:val="914"/>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antifungal, neurotoxic in high doses </w:t>
      </w:r>
      <w:r>
        <w:rPr>
          <w:rFonts w:ascii="Segoe UI" w:eastAsia="Times New Roman" w:hAnsi="Segoe UI" w:cs="Segoe UI"/>
          <w:color w:val="333333"/>
          <w:vertAlign w:val="superscript"/>
          <w:lang w:val="en"/>
        </w:rPr>
        <w:t xml:space="preserve">[3, 4] </w:t>
      </w:r>
    </w:p>
    <w:p w14:paraId="4DEE6EA0"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β-Thujone </w:t>
      </w:r>
    </w:p>
    <w:p w14:paraId="4F16DE58" w14:textId="77777777" w:rsidR="00CD1F2D" w:rsidRDefault="00CD1F2D">
      <w:pPr>
        <w:numPr>
          <w:ilvl w:val="0"/>
          <w:numId w:val="915"/>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Concentration: 2-5% of essential oil </w:t>
      </w:r>
      <w:r>
        <w:rPr>
          <w:rFonts w:ascii="Segoe UI" w:eastAsia="Times New Roman" w:hAnsi="Segoe UI" w:cs="Segoe UI"/>
          <w:color w:val="333333"/>
          <w:vertAlign w:val="superscript"/>
          <w:lang w:val="en"/>
        </w:rPr>
        <w:t xml:space="preserve">[5] </w:t>
      </w:r>
    </w:p>
    <w:p w14:paraId="3B5CB73A" w14:textId="77777777" w:rsidR="00CD1F2D" w:rsidRDefault="00CD1F2D">
      <w:pPr>
        <w:numPr>
          <w:ilvl w:val="0"/>
          <w:numId w:val="915"/>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Similar structure to α-thujone but different stereochemistry </w:t>
      </w:r>
    </w:p>
    <w:p w14:paraId="6EEDFD11" w14:textId="77777777" w:rsidR="00CD1F2D" w:rsidRDefault="00CD1F2D">
      <w:pPr>
        <w:numPr>
          <w:ilvl w:val="0"/>
          <w:numId w:val="915"/>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Properties: Similar antimicrobial activity </w:t>
      </w:r>
      <w:r>
        <w:rPr>
          <w:rFonts w:ascii="Segoe UI" w:eastAsia="Times New Roman" w:hAnsi="Segoe UI" w:cs="Segoe UI"/>
          <w:color w:val="333333"/>
          <w:vertAlign w:val="superscript"/>
          <w:lang w:val="en"/>
        </w:rPr>
        <w:t xml:space="preserve">[4] </w:t>
      </w:r>
    </w:p>
    <w:p w14:paraId="3B125C94"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Fenchone </w:t>
      </w:r>
    </w:p>
    <w:p w14:paraId="4A7666B7" w14:textId="77777777" w:rsidR="00CD1F2D" w:rsidRDefault="00CD1F2D">
      <w:pPr>
        <w:numPr>
          <w:ilvl w:val="0"/>
          <w:numId w:val="916"/>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Concentration: 10.0%-11.3% of essential oil </w:t>
      </w:r>
      <w:r>
        <w:rPr>
          <w:rFonts w:ascii="Segoe UI" w:eastAsia="Times New Roman" w:hAnsi="Segoe UI" w:cs="Segoe UI"/>
          <w:color w:val="333333"/>
          <w:vertAlign w:val="superscript"/>
          <w:lang w:val="en"/>
        </w:rPr>
        <w:t xml:space="preserve">[5] </w:t>
      </w:r>
    </w:p>
    <w:p w14:paraId="3B4F693A" w14:textId="77777777" w:rsidR="00CD1F2D" w:rsidRDefault="00CD1F2D">
      <w:pPr>
        <w:numPr>
          <w:ilvl w:val="0"/>
          <w:numId w:val="916"/>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Chemical Formula: C₁₀H₁₆O</w:t>
      </w:r>
      <w:r>
        <w:rPr>
          <w:rFonts w:ascii="Segoe UI" w:eastAsia="Times New Roman" w:hAnsi="Segoe UI" w:cs="Segoe UI"/>
          <w:color w:val="333333"/>
          <w:lang w:val="en"/>
        </w:rPr>
        <w:t xml:space="preserve"> </w:t>
      </w:r>
    </w:p>
    <w:p w14:paraId="70849B60" w14:textId="77777777" w:rsidR="00CD1F2D" w:rsidRDefault="00CD1F2D">
      <w:pPr>
        <w:numPr>
          <w:ilvl w:val="0"/>
          <w:numId w:val="916"/>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expectorant </w:t>
      </w:r>
      <w:r>
        <w:rPr>
          <w:rFonts w:ascii="Segoe UI" w:eastAsia="Times New Roman" w:hAnsi="Segoe UI" w:cs="Segoe UI"/>
          <w:color w:val="333333"/>
          <w:vertAlign w:val="superscript"/>
          <w:lang w:val="en"/>
        </w:rPr>
        <w:t xml:space="preserve">[4] </w:t>
      </w:r>
    </w:p>
    <w:p w14:paraId="2A49B2C1"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Sabinene </w:t>
      </w:r>
    </w:p>
    <w:p w14:paraId="685B59C5" w14:textId="77777777" w:rsidR="00CD1F2D" w:rsidRDefault="00CD1F2D">
      <w:pPr>
        <w:numPr>
          <w:ilvl w:val="0"/>
          <w:numId w:val="917"/>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Concentration: 2-5% of essential oil </w:t>
      </w:r>
      <w:r>
        <w:rPr>
          <w:rFonts w:ascii="Segoe UI" w:eastAsia="Times New Roman" w:hAnsi="Segoe UI" w:cs="Segoe UI"/>
          <w:color w:val="333333"/>
          <w:vertAlign w:val="superscript"/>
          <w:lang w:val="en"/>
        </w:rPr>
        <w:t xml:space="preserve">[5] </w:t>
      </w:r>
    </w:p>
    <w:p w14:paraId="138FDB99" w14:textId="77777777" w:rsidR="00CD1F2D" w:rsidRDefault="00CD1F2D">
      <w:pPr>
        <w:numPr>
          <w:ilvl w:val="0"/>
          <w:numId w:val="917"/>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Chemical Formula: C₁₀H₁₆</w:t>
      </w:r>
      <w:r>
        <w:rPr>
          <w:rFonts w:ascii="Segoe UI" w:eastAsia="Times New Roman" w:hAnsi="Segoe UI" w:cs="Segoe UI"/>
          <w:color w:val="333333"/>
          <w:lang w:val="en"/>
        </w:rPr>
        <w:t xml:space="preserve"> </w:t>
      </w:r>
    </w:p>
    <w:p w14:paraId="10E827D2" w14:textId="77777777" w:rsidR="00CD1F2D" w:rsidRDefault="00CD1F2D">
      <w:pPr>
        <w:numPr>
          <w:ilvl w:val="0"/>
          <w:numId w:val="917"/>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antimicrobial </w:t>
      </w:r>
      <w:r>
        <w:rPr>
          <w:rFonts w:ascii="Segoe UI" w:eastAsia="Times New Roman" w:hAnsi="Segoe UI" w:cs="Segoe UI"/>
          <w:color w:val="333333"/>
          <w:vertAlign w:val="superscript"/>
          <w:lang w:val="en"/>
        </w:rPr>
        <w:t xml:space="preserve">[4] </w:t>
      </w:r>
    </w:p>
    <w:p w14:paraId="354C4F59" w14:textId="77777777" w:rsidR="00CD1F2D" w:rsidRDefault="00CD1F2D">
      <w:pPr>
        <w:numPr>
          <w:ilvl w:val="0"/>
          <w:numId w:val="918"/>
        </w:numPr>
        <w:spacing w:before="100" w:beforeAutospacing="1" w:after="100" w:afterAutospacing="1"/>
        <w:divId w:val="159917575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Thujaplicins (Unique to Thuja plicata) </w:t>
      </w:r>
    </w:p>
    <w:p w14:paraId="4B8CDBAE"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α-Thujaplicin, β-Thujaplicin, γ-Thujaplicin </w:t>
      </w:r>
    </w:p>
    <w:p w14:paraId="75D46D96" w14:textId="77777777" w:rsidR="00CD1F2D" w:rsidRDefault="00CD1F2D">
      <w:pPr>
        <w:numPr>
          <w:ilvl w:val="0"/>
          <w:numId w:val="919"/>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Source: Heartwood </w:t>
      </w:r>
      <w:r>
        <w:rPr>
          <w:rFonts w:ascii="Segoe UI" w:eastAsia="Times New Roman" w:hAnsi="Segoe UI" w:cs="Segoe UI"/>
          <w:color w:val="333333"/>
          <w:vertAlign w:val="superscript"/>
          <w:lang w:val="en"/>
        </w:rPr>
        <w:t xml:space="preserve">[7] </w:t>
      </w:r>
    </w:p>
    <w:p w14:paraId="717D095A" w14:textId="77777777" w:rsidR="00CD1F2D" w:rsidRDefault="00CD1F2D">
      <w:pPr>
        <w:numPr>
          <w:ilvl w:val="0"/>
          <w:numId w:val="919"/>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Properties: Strong antibiotic activity, antifungal </w:t>
      </w:r>
      <w:r>
        <w:rPr>
          <w:rFonts w:ascii="Segoe UI" w:eastAsia="Times New Roman" w:hAnsi="Segoe UI" w:cs="Segoe UI"/>
          <w:color w:val="333333"/>
          <w:vertAlign w:val="superscript"/>
          <w:lang w:val="en"/>
        </w:rPr>
        <w:t xml:space="preserve">[7] </w:t>
      </w:r>
    </w:p>
    <w:p w14:paraId="64DCB742" w14:textId="77777777" w:rsidR="00CD1F2D" w:rsidRDefault="00CD1F2D">
      <w:pPr>
        <w:numPr>
          <w:ilvl w:val="0"/>
          <w:numId w:val="919"/>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Structure: Tropolone derivatives (7-membered aromatic rings) </w:t>
      </w:r>
    </w:p>
    <w:p w14:paraId="026F38AB" w14:textId="77777777" w:rsidR="00CD1F2D" w:rsidRDefault="00CD1F2D">
      <w:pPr>
        <w:numPr>
          <w:ilvl w:val="0"/>
          <w:numId w:val="919"/>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Unique Feature: Rare natural tropolones with potent antimicrobial activity </w:t>
      </w:r>
      <w:r>
        <w:rPr>
          <w:rFonts w:ascii="Segoe UI" w:eastAsia="Times New Roman" w:hAnsi="Segoe UI" w:cs="Segoe UI"/>
          <w:color w:val="333333"/>
          <w:vertAlign w:val="superscript"/>
          <w:lang w:val="en"/>
        </w:rPr>
        <w:t xml:space="preserve">[7] </w:t>
      </w:r>
    </w:p>
    <w:p w14:paraId="7FDDBBDA" w14:textId="77777777" w:rsidR="00CD1F2D" w:rsidRDefault="00CD1F2D">
      <w:pPr>
        <w:numPr>
          <w:ilvl w:val="0"/>
          <w:numId w:val="920"/>
        </w:numPr>
        <w:spacing w:before="100" w:beforeAutospacing="1" w:after="100" w:afterAutospacing="1"/>
        <w:divId w:val="1599175753"/>
        <w:rPr>
          <w:rFonts w:ascii="Segoe UI" w:eastAsia="Times New Roman" w:hAnsi="Segoe UI" w:cs="Segoe UI"/>
          <w:color w:val="333333"/>
          <w:lang w:val="en"/>
        </w:rPr>
      </w:pPr>
      <w:r>
        <w:rPr>
          <w:rStyle w:val="Strong"/>
          <w:rFonts w:ascii="Segoe UI" w:eastAsia="Times New Roman" w:hAnsi="Segoe UI" w:cs="Segoe UI"/>
          <w:color w:val="333333"/>
          <w:lang w:val="en"/>
        </w:rPr>
        <w:t xml:space="preserve">Diterpenes </w:t>
      </w:r>
    </w:p>
    <w:p w14:paraId="787CA230"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Beyerene </w:t>
      </w:r>
    </w:p>
    <w:p w14:paraId="60671647" w14:textId="77777777" w:rsidR="00CD1F2D" w:rsidRDefault="00CD1F2D">
      <w:pPr>
        <w:numPr>
          <w:ilvl w:val="0"/>
          <w:numId w:val="921"/>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Concentration: 3.7-9.5% of essential oil </w:t>
      </w:r>
      <w:r>
        <w:rPr>
          <w:rFonts w:ascii="Segoe UI" w:eastAsia="Times New Roman" w:hAnsi="Segoe UI" w:cs="Segoe UI"/>
          <w:color w:val="333333"/>
          <w:vertAlign w:val="superscript"/>
          <w:lang w:val="en"/>
        </w:rPr>
        <w:t xml:space="preserve">[5] </w:t>
      </w:r>
    </w:p>
    <w:p w14:paraId="6DCE91F5" w14:textId="77777777" w:rsidR="00CD1F2D" w:rsidRDefault="00CD1F2D">
      <w:pPr>
        <w:numPr>
          <w:ilvl w:val="0"/>
          <w:numId w:val="921"/>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Chemical Formula: C₂₀H₃₂</w:t>
      </w:r>
      <w:r>
        <w:rPr>
          <w:rFonts w:ascii="Segoe UI" w:eastAsia="Times New Roman" w:hAnsi="Segoe UI" w:cs="Segoe UI"/>
          <w:color w:val="333333"/>
          <w:lang w:val="en"/>
        </w:rPr>
        <w:t xml:space="preserve"> </w:t>
      </w:r>
    </w:p>
    <w:p w14:paraId="28C260FC" w14:textId="77777777" w:rsidR="00CD1F2D" w:rsidRDefault="00CD1F2D">
      <w:pPr>
        <w:numPr>
          <w:ilvl w:val="0"/>
          <w:numId w:val="921"/>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anti-inflammatory </w:t>
      </w:r>
      <w:r>
        <w:rPr>
          <w:rFonts w:ascii="Segoe UI" w:eastAsia="Times New Roman" w:hAnsi="Segoe UI" w:cs="Segoe UI"/>
          <w:color w:val="333333"/>
          <w:vertAlign w:val="superscript"/>
          <w:lang w:val="en"/>
        </w:rPr>
        <w:t xml:space="preserve">[2, 4] </w:t>
      </w:r>
    </w:p>
    <w:p w14:paraId="440F7C7D"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Rimuene </w:t>
      </w:r>
    </w:p>
    <w:p w14:paraId="21279231" w14:textId="77777777" w:rsidR="00CD1F2D" w:rsidRDefault="00CD1F2D">
      <w:pPr>
        <w:numPr>
          <w:ilvl w:val="0"/>
          <w:numId w:val="922"/>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Properties: Contributing to antimicrobial activity</w:t>
      </w:r>
      <w:r>
        <w:rPr>
          <w:rFonts w:ascii="Segoe UI" w:eastAsia="Times New Roman" w:hAnsi="Segoe UI" w:cs="Segoe UI"/>
          <w:color w:val="333333"/>
          <w:lang w:val="en"/>
        </w:rPr>
        <w:t xml:space="preserve"> </w:t>
      </w:r>
      <w:r>
        <w:rPr>
          <w:rFonts w:ascii="Segoe UI" w:eastAsia="Times New Roman" w:hAnsi="Segoe UI" w:cs="Segoe UI"/>
          <w:color w:val="333333"/>
          <w:vertAlign w:val="superscript"/>
          <w:lang w:val="en"/>
        </w:rPr>
        <w:t xml:space="preserve">[4, 6] </w:t>
      </w:r>
    </w:p>
    <w:p w14:paraId="06201FEC" w14:textId="77777777" w:rsidR="00CD1F2D" w:rsidRDefault="00CD1F2D">
      <w:pPr>
        <w:pStyle w:val="Heading3"/>
        <w:divId w:val="159917575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1975441A"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Antimicrobial Activity </w:t>
      </w:r>
    </w:p>
    <w:p w14:paraId="42C26918"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The antimicrobial effects are primarily due to: </w:t>
      </w:r>
    </w:p>
    <w:p w14:paraId="37469AC8" w14:textId="77777777" w:rsidR="00CD1F2D" w:rsidRDefault="00CD1F2D">
      <w:pPr>
        <w:numPr>
          <w:ilvl w:val="0"/>
          <w:numId w:val="923"/>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by monoterpenes </w:t>
      </w:r>
      <w:r>
        <w:rPr>
          <w:rFonts w:ascii="Segoe UI" w:eastAsia="Times New Roman" w:hAnsi="Segoe UI" w:cs="Segoe UI"/>
          <w:color w:val="333333"/>
          <w:vertAlign w:val="superscript"/>
          <w:lang w:val="en"/>
        </w:rPr>
        <w:t xml:space="preserve">[4] </w:t>
      </w:r>
    </w:p>
    <w:p w14:paraId="2AACB510" w14:textId="77777777" w:rsidR="00CD1F2D" w:rsidRDefault="00CD1F2D">
      <w:pPr>
        <w:numPr>
          <w:ilvl w:val="0"/>
          <w:numId w:val="923"/>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Enzyme inhibition by thujaplicins </w:t>
      </w:r>
      <w:r>
        <w:rPr>
          <w:rFonts w:ascii="Segoe UI" w:eastAsia="Times New Roman" w:hAnsi="Segoe UI" w:cs="Segoe UI"/>
          <w:color w:val="333333"/>
          <w:vertAlign w:val="superscript"/>
          <w:lang w:val="en"/>
        </w:rPr>
        <w:t xml:space="preserve">[7] </w:t>
      </w:r>
    </w:p>
    <w:p w14:paraId="3EAAE873" w14:textId="77777777" w:rsidR="00CD1F2D" w:rsidRDefault="00CD1F2D">
      <w:pPr>
        <w:numPr>
          <w:ilvl w:val="0"/>
          <w:numId w:val="923"/>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Oxidative stress in microbial cells </w:t>
      </w:r>
      <w:r>
        <w:rPr>
          <w:rFonts w:ascii="Segoe UI" w:eastAsia="Times New Roman" w:hAnsi="Segoe UI" w:cs="Segoe UI"/>
          <w:color w:val="333333"/>
          <w:vertAlign w:val="superscript"/>
          <w:lang w:val="en"/>
        </w:rPr>
        <w:t xml:space="preserve">[4] </w:t>
      </w:r>
    </w:p>
    <w:p w14:paraId="3DA4621D"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Anti-inflammatory Properties </w:t>
      </w:r>
    </w:p>
    <w:p w14:paraId="6654C04F" w14:textId="77777777" w:rsidR="00CD1F2D" w:rsidRDefault="00CD1F2D">
      <w:pPr>
        <w:numPr>
          <w:ilvl w:val="0"/>
          <w:numId w:val="924"/>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Cyclooxygenase (COX) inhibition by monoterpenes </w:t>
      </w:r>
      <w:r>
        <w:rPr>
          <w:rFonts w:ascii="Segoe UI" w:eastAsia="Times New Roman" w:hAnsi="Segoe UI" w:cs="Segoe UI"/>
          <w:color w:val="333333"/>
          <w:vertAlign w:val="superscript"/>
          <w:lang w:val="en"/>
        </w:rPr>
        <w:t xml:space="preserve">[2] </w:t>
      </w:r>
    </w:p>
    <w:p w14:paraId="5C62855E" w14:textId="77777777" w:rsidR="00CD1F2D" w:rsidRDefault="00CD1F2D">
      <w:pPr>
        <w:numPr>
          <w:ilvl w:val="0"/>
          <w:numId w:val="924"/>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Reduction of inflammatory mediators </w:t>
      </w:r>
      <w:r>
        <w:rPr>
          <w:rFonts w:ascii="Segoe UI" w:eastAsia="Times New Roman" w:hAnsi="Segoe UI" w:cs="Segoe UI"/>
          <w:color w:val="333333"/>
          <w:vertAlign w:val="superscript"/>
          <w:lang w:val="en"/>
        </w:rPr>
        <w:t xml:space="preserve">[2] </w:t>
      </w:r>
    </w:p>
    <w:p w14:paraId="4AA34BDA" w14:textId="77777777" w:rsidR="00CD1F2D" w:rsidRDefault="00CD1F2D">
      <w:pPr>
        <w:numPr>
          <w:ilvl w:val="0"/>
          <w:numId w:val="924"/>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Modulation of immune response </w:t>
      </w:r>
      <w:r>
        <w:rPr>
          <w:rFonts w:ascii="Segoe UI" w:eastAsia="Times New Roman" w:hAnsi="Segoe UI" w:cs="Segoe UI"/>
          <w:color w:val="333333"/>
          <w:vertAlign w:val="superscript"/>
          <w:lang w:val="en"/>
        </w:rPr>
        <w:t xml:space="preserve">[2] </w:t>
      </w:r>
    </w:p>
    <w:p w14:paraId="75A1C8D4"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Respiratory Benefits </w:t>
      </w:r>
    </w:p>
    <w:p w14:paraId="5AA256AA" w14:textId="77777777" w:rsidR="00CD1F2D" w:rsidRDefault="00CD1F2D">
      <w:pPr>
        <w:numPr>
          <w:ilvl w:val="0"/>
          <w:numId w:val="925"/>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Bronchodilation through smooth muscle relaxation </w:t>
      </w:r>
      <w:r>
        <w:rPr>
          <w:rFonts w:ascii="Segoe UI" w:eastAsia="Times New Roman" w:hAnsi="Segoe UI" w:cs="Segoe UI"/>
          <w:color w:val="333333"/>
          <w:vertAlign w:val="superscript"/>
          <w:lang w:val="en"/>
        </w:rPr>
        <w:t xml:space="preserve">[8] </w:t>
      </w:r>
    </w:p>
    <w:p w14:paraId="20E39618" w14:textId="77777777" w:rsidR="00CD1F2D" w:rsidRDefault="00CD1F2D">
      <w:pPr>
        <w:numPr>
          <w:ilvl w:val="0"/>
          <w:numId w:val="925"/>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Expectorant action facilitated by volatile compounds </w:t>
      </w:r>
      <w:r>
        <w:rPr>
          <w:rFonts w:ascii="Segoe UI" w:eastAsia="Times New Roman" w:hAnsi="Segoe UI" w:cs="Segoe UI"/>
          <w:color w:val="333333"/>
          <w:vertAlign w:val="superscript"/>
          <w:lang w:val="en"/>
        </w:rPr>
        <w:t xml:space="preserve">[8] </w:t>
      </w:r>
    </w:p>
    <w:p w14:paraId="5601E47E" w14:textId="77777777" w:rsidR="00CD1F2D" w:rsidRDefault="00CD1F2D">
      <w:pPr>
        <w:numPr>
          <w:ilvl w:val="0"/>
          <w:numId w:val="925"/>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respiratory pathogens </w:t>
      </w:r>
      <w:r>
        <w:rPr>
          <w:rFonts w:ascii="Segoe UI" w:eastAsia="Times New Roman" w:hAnsi="Segoe UI" w:cs="Segoe UI"/>
          <w:color w:val="333333"/>
          <w:vertAlign w:val="superscript"/>
          <w:lang w:val="en"/>
        </w:rPr>
        <w:t xml:space="preserve">[8] </w:t>
      </w:r>
    </w:p>
    <w:p w14:paraId="21A7A472" w14:textId="77777777" w:rsidR="00CD1F2D" w:rsidRDefault="00CD1F2D">
      <w:pPr>
        <w:pStyle w:val="Heading3"/>
        <w:divId w:val="159917575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Structures of some Key Compounds </w:t>
      </w:r>
    </w:p>
    <w:p w14:paraId="375C67C1" w14:textId="77777777" w:rsidR="00CD1F2D" w:rsidRDefault="00CD1F2D">
      <w:pPr>
        <w:pStyle w:val="NormalWeb"/>
        <w:jc w:val="center"/>
        <w:divId w:val="1599175753"/>
        <w:rPr>
          <w:rFonts w:ascii="Segoe UI" w:hAnsi="Segoe UI" w:cs="Segoe UI"/>
          <w:color w:val="333333"/>
          <w:lang w:val="en"/>
        </w:rPr>
      </w:pPr>
      <w:r>
        <w:rPr>
          <w:rFonts w:ascii="Segoe UI" w:hAnsi="Segoe UI" w:cs="Segoe UI"/>
          <w:color w:val="333333"/>
          <w:lang w:val="en"/>
        </w:rPr>
        <w:t xml:space="preserve">Thujone </w:t>
      </w:r>
    </w:p>
    <w:p w14:paraId="6F0535BF" w14:textId="77777777" w:rsidR="00CD1F2D" w:rsidRDefault="00CD1F2D">
      <w:pPr>
        <w:pStyle w:val="NormalWeb"/>
        <w:jc w:val="center"/>
        <w:divId w:val="1599175753"/>
        <w:rPr>
          <w:rFonts w:ascii="Segoe UI" w:hAnsi="Segoe UI" w:cs="Segoe UI"/>
          <w:color w:val="333333"/>
          <w:lang w:val="en"/>
        </w:rPr>
      </w:pPr>
      <w:r>
        <w:rPr>
          <w:rFonts w:ascii="Segoe UI" w:hAnsi="Segoe UI" w:cs="Segoe UI"/>
          <w:noProof/>
          <w:color w:val="333333"/>
          <w:lang w:val="en"/>
        </w:rPr>
        <w:drawing>
          <wp:inline distT="0" distB="0" distL="0" distR="0" wp14:anchorId="26890592" wp14:editId="71A766B6">
            <wp:extent cx="1676400" cy="1828800"/>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link="rId1079">
                      <a:extLst>
                        <a:ext uri="{28A0092B-C50C-407E-A947-70E740481C1C}">
                          <a14:useLocalDpi xmlns:a14="http://schemas.microsoft.com/office/drawing/2010/main" val="0"/>
                        </a:ext>
                      </a:extLst>
                    </a:blip>
                    <a:srcRect/>
                    <a:stretch>
                      <a:fillRect/>
                    </a:stretch>
                  </pic:blipFill>
                  <pic:spPr bwMode="auto">
                    <a:xfrm>
                      <a:off x="0" y="0"/>
                      <a:ext cx="1676400" cy="1828800"/>
                    </a:xfrm>
                    <a:prstGeom prst="rect">
                      <a:avLst/>
                    </a:prstGeom>
                    <a:noFill/>
                    <a:ln>
                      <a:noFill/>
                    </a:ln>
                  </pic:spPr>
                </pic:pic>
              </a:graphicData>
            </a:graphic>
          </wp:inline>
        </w:drawing>
      </w:r>
    </w:p>
    <w:p w14:paraId="35EBCA09" w14:textId="77777777" w:rsidR="00CD1F2D" w:rsidRDefault="00CD1F2D">
      <w:pPr>
        <w:pStyle w:val="NormalWeb"/>
        <w:jc w:val="center"/>
        <w:divId w:val="1599175753"/>
        <w:rPr>
          <w:rFonts w:ascii="Segoe UI" w:hAnsi="Segoe UI" w:cs="Segoe UI"/>
          <w:color w:val="333333"/>
          <w:lang w:val="en"/>
        </w:rPr>
      </w:pPr>
      <w:r>
        <w:rPr>
          <w:rStyle w:val="Strong"/>
          <w:rFonts w:ascii="Segoe UI" w:hAnsi="Segoe UI" w:cs="Segoe UI"/>
          <w:color w:val="333333"/>
          <w:lang w:val="en"/>
        </w:rPr>
        <w:t xml:space="preserve">Fig 74.4: Chemical structure of thujone. </w:t>
      </w:r>
    </w:p>
    <w:p w14:paraId="31B2999B" w14:textId="77777777" w:rsidR="00CD1F2D" w:rsidRDefault="00CD1F2D">
      <w:pPr>
        <w:pStyle w:val="NormalWeb"/>
        <w:jc w:val="center"/>
        <w:divId w:val="1599175753"/>
        <w:rPr>
          <w:rFonts w:ascii="Segoe UI" w:hAnsi="Segoe UI" w:cs="Segoe UI"/>
          <w:color w:val="333333"/>
          <w:lang w:val="en"/>
        </w:rPr>
      </w:pPr>
      <w:r>
        <w:rPr>
          <w:rFonts w:ascii="Segoe UI" w:hAnsi="Segoe UI" w:cs="Segoe UI"/>
          <w:color w:val="333333"/>
          <w:lang w:val="en"/>
        </w:rPr>
        <w:t xml:space="preserve">Fenchone </w:t>
      </w:r>
    </w:p>
    <w:p w14:paraId="2BBB9D16" w14:textId="77777777" w:rsidR="00CD1F2D" w:rsidRDefault="00CD1F2D">
      <w:pPr>
        <w:pStyle w:val="NormalWeb"/>
        <w:jc w:val="center"/>
        <w:divId w:val="1599175753"/>
        <w:rPr>
          <w:rFonts w:ascii="Segoe UI" w:hAnsi="Segoe UI" w:cs="Segoe UI"/>
          <w:color w:val="333333"/>
          <w:lang w:val="en"/>
        </w:rPr>
      </w:pPr>
      <w:r>
        <w:rPr>
          <w:rFonts w:ascii="Segoe UI" w:hAnsi="Segoe UI" w:cs="Segoe UI"/>
          <w:noProof/>
          <w:color w:val="333333"/>
          <w:lang w:val="en"/>
        </w:rPr>
        <w:drawing>
          <wp:inline distT="0" distB="0" distL="0" distR="0" wp14:anchorId="3E1C488E" wp14:editId="5E1853EA">
            <wp:extent cx="2333625" cy="1962150"/>
            <wp:effectExtent l="0" t="0" r="9525"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link="rId1080">
                      <a:extLst>
                        <a:ext uri="{28A0092B-C50C-407E-A947-70E740481C1C}">
                          <a14:useLocalDpi xmlns:a14="http://schemas.microsoft.com/office/drawing/2010/main" val="0"/>
                        </a:ext>
                      </a:extLst>
                    </a:blip>
                    <a:srcRect/>
                    <a:stretch>
                      <a:fillRect/>
                    </a:stretch>
                  </pic:blipFill>
                  <pic:spPr bwMode="auto">
                    <a:xfrm>
                      <a:off x="0" y="0"/>
                      <a:ext cx="2333625" cy="1962150"/>
                    </a:xfrm>
                    <a:prstGeom prst="rect">
                      <a:avLst/>
                    </a:prstGeom>
                    <a:noFill/>
                    <a:ln>
                      <a:noFill/>
                    </a:ln>
                  </pic:spPr>
                </pic:pic>
              </a:graphicData>
            </a:graphic>
          </wp:inline>
        </w:drawing>
      </w:r>
    </w:p>
    <w:p w14:paraId="57861D4C" w14:textId="77777777" w:rsidR="00CD1F2D" w:rsidRDefault="00CD1F2D">
      <w:pPr>
        <w:pStyle w:val="NormalWeb"/>
        <w:jc w:val="center"/>
        <w:divId w:val="1599175753"/>
        <w:rPr>
          <w:rFonts w:ascii="Segoe UI" w:hAnsi="Segoe UI" w:cs="Segoe UI"/>
          <w:color w:val="333333"/>
          <w:lang w:val="en"/>
        </w:rPr>
      </w:pPr>
      <w:r>
        <w:rPr>
          <w:rStyle w:val="Strong"/>
          <w:rFonts w:ascii="Segoe UI" w:hAnsi="Segoe UI" w:cs="Segoe UI"/>
          <w:color w:val="333333"/>
          <w:lang w:val="en"/>
        </w:rPr>
        <w:t xml:space="preserve">Fig 74.5: Chemical structure of fenchone. </w:t>
      </w:r>
    </w:p>
    <w:p w14:paraId="4F1ED150" w14:textId="77777777" w:rsidR="00CD1F2D" w:rsidRDefault="00CD1F2D">
      <w:pPr>
        <w:pStyle w:val="NormalWeb"/>
        <w:jc w:val="center"/>
        <w:divId w:val="1599175753"/>
        <w:rPr>
          <w:rFonts w:ascii="Segoe UI" w:hAnsi="Segoe UI" w:cs="Segoe UI"/>
          <w:color w:val="333333"/>
          <w:lang w:val="en"/>
        </w:rPr>
      </w:pPr>
      <w:r>
        <w:rPr>
          <w:rFonts w:ascii="Segoe UI" w:hAnsi="Segoe UI" w:cs="Segoe UI"/>
          <w:color w:val="333333"/>
          <w:lang w:val="en"/>
        </w:rPr>
        <w:t xml:space="preserve">Sabinene </w:t>
      </w:r>
    </w:p>
    <w:p w14:paraId="6C50C8B2" w14:textId="77777777" w:rsidR="00CD1F2D" w:rsidRDefault="00CD1F2D">
      <w:pPr>
        <w:pStyle w:val="NormalWeb"/>
        <w:jc w:val="center"/>
        <w:divId w:val="1599175753"/>
        <w:rPr>
          <w:rFonts w:ascii="Segoe UI" w:hAnsi="Segoe UI" w:cs="Segoe UI"/>
          <w:color w:val="333333"/>
          <w:lang w:val="en"/>
        </w:rPr>
      </w:pPr>
      <w:r>
        <w:rPr>
          <w:rFonts w:ascii="Segoe UI" w:hAnsi="Segoe UI" w:cs="Segoe UI"/>
          <w:noProof/>
          <w:color w:val="333333"/>
          <w:lang w:val="en"/>
        </w:rPr>
        <w:drawing>
          <wp:inline distT="0" distB="0" distL="0" distR="0" wp14:anchorId="66581A29" wp14:editId="5CF09526">
            <wp:extent cx="1905000" cy="1905000"/>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link="rId108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2303E4F" w14:textId="77777777" w:rsidR="00CD1F2D" w:rsidRDefault="00CD1F2D">
      <w:pPr>
        <w:pStyle w:val="NormalWeb"/>
        <w:jc w:val="center"/>
        <w:divId w:val="1599175753"/>
        <w:rPr>
          <w:rFonts w:ascii="Segoe UI" w:hAnsi="Segoe UI" w:cs="Segoe UI"/>
          <w:color w:val="333333"/>
          <w:lang w:val="en"/>
        </w:rPr>
      </w:pPr>
      <w:r>
        <w:rPr>
          <w:rStyle w:val="Strong"/>
          <w:rFonts w:ascii="Segoe UI" w:hAnsi="Segoe UI" w:cs="Segoe UI"/>
          <w:color w:val="333333"/>
          <w:lang w:val="en"/>
        </w:rPr>
        <w:t xml:space="preserve">Fig 74.6: Chemical structure of sabinene. </w:t>
      </w:r>
    </w:p>
    <w:p w14:paraId="3FD36166" w14:textId="77777777" w:rsidR="00CD1F2D" w:rsidRDefault="00CD1F2D">
      <w:pPr>
        <w:pStyle w:val="Heading3"/>
        <w:divId w:val="159917575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Activities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3001"/>
        <w:gridCol w:w="4168"/>
      </w:tblGrid>
      <w:tr w:rsidR="00000000" w14:paraId="0FA2E2A2" w14:textId="77777777">
        <w:trPr>
          <w:divId w:val="1599175753"/>
          <w:tblCellSpacing w:w="15" w:type="dxa"/>
        </w:trPr>
        <w:tc>
          <w:tcPr>
            <w:tcW w:w="0" w:type="auto"/>
            <w:vAlign w:val="center"/>
            <w:hideMark/>
          </w:tcPr>
          <w:p w14:paraId="2B4C53E8"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Activity </w:t>
            </w:r>
          </w:p>
        </w:tc>
        <w:tc>
          <w:tcPr>
            <w:tcW w:w="0" w:type="auto"/>
            <w:vAlign w:val="center"/>
            <w:hideMark/>
          </w:tcPr>
          <w:p w14:paraId="2A3BBA8F"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Responsible Compounds </w:t>
            </w:r>
          </w:p>
        </w:tc>
        <w:tc>
          <w:tcPr>
            <w:tcW w:w="0" w:type="auto"/>
            <w:vAlign w:val="center"/>
            <w:hideMark/>
          </w:tcPr>
          <w:p w14:paraId="5070BA2B"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Mechanism </w:t>
            </w:r>
          </w:p>
        </w:tc>
      </w:tr>
      <w:tr w:rsidR="00000000" w14:paraId="2E85623D" w14:textId="77777777">
        <w:trPr>
          <w:divId w:val="1599175753"/>
          <w:tblCellSpacing w:w="15" w:type="dxa"/>
        </w:trPr>
        <w:tc>
          <w:tcPr>
            <w:tcW w:w="0" w:type="auto"/>
            <w:vAlign w:val="center"/>
            <w:hideMark/>
          </w:tcPr>
          <w:p w14:paraId="76DD209D"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Antimicrobial </w:t>
            </w:r>
          </w:p>
        </w:tc>
        <w:tc>
          <w:tcPr>
            <w:tcW w:w="0" w:type="auto"/>
            <w:vAlign w:val="center"/>
            <w:hideMark/>
          </w:tcPr>
          <w:p w14:paraId="1C3916FB"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α-thujone, β-thujone, thujaplicins </w:t>
            </w:r>
          </w:p>
        </w:tc>
        <w:tc>
          <w:tcPr>
            <w:tcW w:w="0" w:type="auto"/>
            <w:vAlign w:val="center"/>
            <w:hideMark/>
          </w:tcPr>
          <w:p w14:paraId="55335D0B"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Cell membrane disruption, enzyme inhibition </w:t>
            </w:r>
            <w:r>
              <w:rPr>
                <w:rFonts w:ascii="Segoe UI" w:eastAsia="Times New Roman" w:hAnsi="Segoe UI" w:cs="Segoe UI"/>
                <w:color w:val="333333"/>
                <w:vertAlign w:val="superscript"/>
              </w:rPr>
              <w:t xml:space="preserve">[3, 4, 7] </w:t>
            </w:r>
          </w:p>
        </w:tc>
      </w:tr>
      <w:tr w:rsidR="00000000" w14:paraId="18301180" w14:textId="77777777">
        <w:trPr>
          <w:divId w:val="1599175753"/>
          <w:tblCellSpacing w:w="15" w:type="dxa"/>
        </w:trPr>
        <w:tc>
          <w:tcPr>
            <w:tcW w:w="0" w:type="auto"/>
            <w:vAlign w:val="center"/>
            <w:hideMark/>
          </w:tcPr>
          <w:p w14:paraId="4E167F92"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Anti-inflammatory </w:t>
            </w:r>
          </w:p>
        </w:tc>
        <w:tc>
          <w:tcPr>
            <w:tcW w:w="0" w:type="auto"/>
            <w:vAlign w:val="center"/>
            <w:hideMark/>
          </w:tcPr>
          <w:p w14:paraId="5028F3D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Monoterpenes, diterpenes </w:t>
            </w:r>
          </w:p>
        </w:tc>
        <w:tc>
          <w:tcPr>
            <w:tcW w:w="0" w:type="auto"/>
            <w:vAlign w:val="center"/>
            <w:hideMark/>
          </w:tcPr>
          <w:p w14:paraId="4E1F0C84"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COX inhibition, mediator reduction </w:t>
            </w:r>
            <w:r>
              <w:rPr>
                <w:rFonts w:ascii="Segoe UI" w:eastAsia="Times New Roman" w:hAnsi="Segoe UI" w:cs="Segoe UI"/>
                <w:color w:val="333333"/>
                <w:vertAlign w:val="superscript"/>
              </w:rPr>
              <w:t xml:space="preserve">[2] </w:t>
            </w:r>
          </w:p>
        </w:tc>
      </w:tr>
      <w:tr w:rsidR="00000000" w14:paraId="24BC707A" w14:textId="77777777">
        <w:trPr>
          <w:divId w:val="1599175753"/>
          <w:tblCellSpacing w:w="15" w:type="dxa"/>
        </w:trPr>
        <w:tc>
          <w:tcPr>
            <w:tcW w:w="0" w:type="auto"/>
            <w:vAlign w:val="center"/>
            <w:hideMark/>
          </w:tcPr>
          <w:p w14:paraId="071C246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Expectorant </w:t>
            </w:r>
          </w:p>
        </w:tc>
        <w:tc>
          <w:tcPr>
            <w:tcW w:w="0" w:type="auto"/>
            <w:vAlign w:val="center"/>
            <w:hideMark/>
          </w:tcPr>
          <w:p w14:paraId="5DAD798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Fenchone, monoterpenes </w:t>
            </w:r>
          </w:p>
        </w:tc>
        <w:tc>
          <w:tcPr>
            <w:tcW w:w="0" w:type="auto"/>
            <w:vAlign w:val="center"/>
            <w:hideMark/>
          </w:tcPr>
          <w:p w14:paraId="631B2DE4"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Bronchial secretion stimulation </w:t>
            </w:r>
            <w:r>
              <w:rPr>
                <w:rFonts w:ascii="Segoe UI" w:eastAsia="Times New Roman" w:hAnsi="Segoe UI" w:cs="Segoe UI"/>
                <w:color w:val="333333"/>
                <w:vertAlign w:val="superscript"/>
              </w:rPr>
              <w:t xml:space="preserve">[4, 8] </w:t>
            </w:r>
          </w:p>
        </w:tc>
      </w:tr>
      <w:tr w:rsidR="00000000" w14:paraId="7A5FBDEB" w14:textId="77777777">
        <w:trPr>
          <w:divId w:val="1599175753"/>
          <w:tblCellSpacing w:w="15" w:type="dxa"/>
        </w:trPr>
        <w:tc>
          <w:tcPr>
            <w:tcW w:w="0" w:type="auto"/>
            <w:vAlign w:val="center"/>
            <w:hideMark/>
          </w:tcPr>
          <w:p w14:paraId="6C33BA54"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Antifungal </w:t>
            </w:r>
          </w:p>
        </w:tc>
        <w:tc>
          <w:tcPr>
            <w:tcW w:w="0" w:type="auto"/>
            <w:vAlign w:val="center"/>
            <w:hideMark/>
          </w:tcPr>
          <w:p w14:paraId="178029B2"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Thujaplicins, thujones </w:t>
            </w:r>
          </w:p>
        </w:tc>
        <w:tc>
          <w:tcPr>
            <w:tcW w:w="0" w:type="auto"/>
            <w:vAlign w:val="center"/>
            <w:hideMark/>
          </w:tcPr>
          <w:p w14:paraId="2ACC4AD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Cell wall disruption, metabolic interference </w:t>
            </w:r>
            <w:r>
              <w:rPr>
                <w:rFonts w:ascii="Segoe UI" w:eastAsia="Times New Roman" w:hAnsi="Segoe UI" w:cs="Segoe UI"/>
                <w:color w:val="333333"/>
                <w:vertAlign w:val="superscript"/>
              </w:rPr>
              <w:t xml:space="preserve">[3, 7] </w:t>
            </w:r>
          </w:p>
        </w:tc>
      </w:tr>
      <w:tr w:rsidR="00000000" w14:paraId="0E58AE1E" w14:textId="77777777">
        <w:trPr>
          <w:divId w:val="1599175753"/>
          <w:tblCellSpacing w:w="15" w:type="dxa"/>
        </w:trPr>
        <w:tc>
          <w:tcPr>
            <w:tcW w:w="0" w:type="auto"/>
            <w:vAlign w:val="center"/>
            <w:hideMark/>
          </w:tcPr>
          <w:p w14:paraId="4605D9D4"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Immunomodulatory </w:t>
            </w:r>
          </w:p>
        </w:tc>
        <w:tc>
          <w:tcPr>
            <w:tcW w:w="0" w:type="auto"/>
            <w:vAlign w:val="center"/>
            <w:hideMark/>
          </w:tcPr>
          <w:p w14:paraId="698284C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Essential oil complex </w:t>
            </w:r>
          </w:p>
        </w:tc>
        <w:tc>
          <w:tcPr>
            <w:tcW w:w="0" w:type="auto"/>
            <w:vAlign w:val="center"/>
            <w:hideMark/>
          </w:tcPr>
          <w:p w14:paraId="4F2D0D0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Cytokine regulation </w:t>
            </w:r>
            <w:r>
              <w:rPr>
                <w:rFonts w:ascii="Segoe UI" w:eastAsia="Times New Roman" w:hAnsi="Segoe UI" w:cs="Segoe UI"/>
                <w:color w:val="333333"/>
                <w:vertAlign w:val="superscript"/>
              </w:rPr>
              <w:t xml:space="preserve">[2] </w:t>
            </w:r>
          </w:p>
        </w:tc>
      </w:tr>
    </w:tbl>
    <w:p w14:paraId="7B1C64B3" w14:textId="77777777" w:rsidR="00CD1F2D" w:rsidRDefault="00CD1F2D">
      <w:pPr>
        <w:pStyle w:val="Heading3"/>
        <w:divId w:val="159917575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Considerations </w:t>
      </w:r>
    </w:p>
    <w:p w14:paraId="0B5022E3"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3333"/>
          <w:lang w:val="en"/>
        </w:rPr>
        <w:t xml:space="preserve">Thujone Toxicity </w:t>
      </w:r>
    </w:p>
    <w:p w14:paraId="1C571BAF" w14:textId="77777777" w:rsidR="00CD1F2D" w:rsidRDefault="00CD1F2D">
      <w:pPr>
        <w:numPr>
          <w:ilvl w:val="0"/>
          <w:numId w:val="926"/>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High concentrations can cause neurotoxic effects </w:t>
      </w:r>
      <w:r>
        <w:rPr>
          <w:rFonts w:ascii="Segoe UI" w:eastAsia="Times New Roman" w:hAnsi="Segoe UI" w:cs="Segoe UI"/>
          <w:color w:val="333333"/>
          <w:vertAlign w:val="superscript"/>
          <w:lang w:val="en"/>
        </w:rPr>
        <w:t xml:space="preserve">[3] </w:t>
      </w:r>
    </w:p>
    <w:p w14:paraId="54CDCB69" w14:textId="77777777" w:rsidR="00CD1F2D" w:rsidRDefault="00CD1F2D">
      <w:pPr>
        <w:numPr>
          <w:ilvl w:val="0"/>
          <w:numId w:val="926"/>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Safe traditional preparations use diluted forms </w:t>
      </w:r>
      <w:r>
        <w:rPr>
          <w:rFonts w:ascii="Segoe UI" w:eastAsia="Times New Roman" w:hAnsi="Segoe UI" w:cs="Segoe UI"/>
          <w:color w:val="333333"/>
          <w:vertAlign w:val="superscript"/>
          <w:lang w:val="en"/>
        </w:rPr>
        <w:t xml:space="preserve">[1] </w:t>
      </w:r>
    </w:p>
    <w:p w14:paraId="760155E1" w14:textId="77777777" w:rsidR="00CD1F2D" w:rsidRDefault="00CD1F2D">
      <w:pPr>
        <w:numPr>
          <w:ilvl w:val="0"/>
          <w:numId w:val="926"/>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External use generally safer than internal consumption </w:t>
      </w:r>
      <w:r>
        <w:rPr>
          <w:rFonts w:ascii="Segoe UI" w:eastAsia="Times New Roman" w:hAnsi="Segoe UI" w:cs="Segoe UI"/>
          <w:color w:val="333333"/>
          <w:vertAlign w:val="superscript"/>
          <w:lang w:val="en"/>
        </w:rPr>
        <w:t xml:space="preserve">[1] </w:t>
      </w:r>
    </w:p>
    <w:p w14:paraId="2C4897AB" w14:textId="77777777" w:rsidR="00CD1F2D" w:rsidRDefault="00CD1F2D">
      <w:pPr>
        <w:numPr>
          <w:ilvl w:val="0"/>
          <w:numId w:val="926"/>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Pregnancy and nursing: Traditional contraindications exist </w:t>
      </w:r>
      <w:r>
        <w:rPr>
          <w:rFonts w:ascii="Segoe UI" w:eastAsia="Times New Roman" w:hAnsi="Segoe UI" w:cs="Segoe UI"/>
          <w:color w:val="333333"/>
          <w:vertAlign w:val="superscript"/>
          <w:lang w:val="en"/>
        </w:rPr>
        <w:t xml:space="preserve">[1] </w:t>
      </w:r>
    </w:p>
    <w:p w14:paraId="77EF4991" w14:textId="77777777" w:rsidR="00CD1F2D" w:rsidRDefault="00CD1F2D">
      <w:pPr>
        <w:pStyle w:val="Heading3"/>
        <w:divId w:val="159917575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Validation </w:t>
      </w:r>
    </w:p>
    <w:p w14:paraId="31E646B3"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Recent studies have confirmed many traditional uses: </w:t>
      </w:r>
    </w:p>
    <w:p w14:paraId="6A3300CA" w14:textId="77777777" w:rsidR="00CD1F2D" w:rsidRDefault="00CD1F2D">
      <w:pPr>
        <w:numPr>
          <w:ilvl w:val="0"/>
          <w:numId w:val="927"/>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validated against various pathogens </w:t>
      </w:r>
      <w:r>
        <w:rPr>
          <w:rFonts w:ascii="Segoe UI" w:eastAsia="Times New Roman" w:hAnsi="Segoe UI" w:cs="Segoe UI"/>
          <w:color w:val="333333"/>
          <w:vertAlign w:val="superscript"/>
          <w:lang w:val="en"/>
        </w:rPr>
        <w:t xml:space="preserve">[4, 7] </w:t>
      </w:r>
    </w:p>
    <w:p w14:paraId="41B23553" w14:textId="77777777" w:rsidR="00CD1F2D" w:rsidRDefault="00CD1F2D">
      <w:pPr>
        <w:numPr>
          <w:ilvl w:val="0"/>
          <w:numId w:val="927"/>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Anti-inflammatory properties demonstrated in laboratory studies </w:t>
      </w:r>
      <w:r>
        <w:rPr>
          <w:rFonts w:ascii="Segoe UI" w:eastAsia="Times New Roman" w:hAnsi="Segoe UI" w:cs="Segoe UI"/>
          <w:color w:val="333333"/>
          <w:vertAlign w:val="superscript"/>
          <w:lang w:val="en"/>
        </w:rPr>
        <w:t xml:space="preserve">[2] </w:t>
      </w:r>
    </w:p>
    <w:p w14:paraId="6CB4993A" w14:textId="77777777" w:rsidR="00CD1F2D" w:rsidRDefault="00CD1F2D">
      <w:pPr>
        <w:numPr>
          <w:ilvl w:val="0"/>
          <w:numId w:val="927"/>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Respiratory benefits supported by pharmacological research </w:t>
      </w:r>
      <w:r>
        <w:rPr>
          <w:rFonts w:ascii="Segoe UI" w:eastAsia="Times New Roman" w:hAnsi="Segoe UI" w:cs="Segoe UI"/>
          <w:color w:val="333333"/>
          <w:vertAlign w:val="superscript"/>
          <w:lang w:val="en"/>
        </w:rPr>
        <w:t xml:space="preserve">[8] </w:t>
      </w:r>
    </w:p>
    <w:p w14:paraId="67672B5F" w14:textId="77777777" w:rsidR="00CD1F2D" w:rsidRDefault="00CD1F2D">
      <w:pPr>
        <w:numPr>
          <w:ilvl w:val="0"/>
          <w:numId w:val="927"/>
        </w:numPr>
        <w:spacing w:before="100" w:beforeAutospacing="1" w:after="100" w:afterAutospacing="1"/>
        <w:divId w:val="1599175753"/>
        <w:rPr>
          <w:rFonts w:ascii="Segoe UI" w:eastAsia="Times New Roman" w:hAnsi="Segoe UI" w:cs="Segoe UI"/>
          <w:color w:val="333333"/>
          <w:lang w:val="en"/>
        </w:rPr>
      </w:pPr>
      <w:r>
        <w:rPr>
          <w:rFonts w:ascii="Segoe UI" w:eastAsia="Times New Roman" w:hAnsi="Segoe UI" w:cs="Segoe UI"/>
          <w:color w:val="333333"/>
          <w:lang w:val="en"/>
        </w:rPr>
        <w:t xml:space="preserve">Skin health applications confirmed through topical studies </w:t>
      </w:r>
      <w:r>
        <w:rPr>
          <w:rFonts w:ascii="Segoe UI" w:eastAsia="Times New Roman" w:hAnsi="Segoe UI" w:cs="Segoe UI"/>
          <w:color w:val="333333"/>
          <w:vertAlign w:val="superscript"/>
          <w:lang w:val="en"/>
        </w:rPr>
        <w:t xml:space="preserve">[2] </w:t>
      </w:r>
    </w:p>
    <w:p w14:paraId="7BF7CB87"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FF0000"/>
          <w:lang w:val="en"/>
        </w:rPr>
        <w:t xml:space="preserve">Important </w:t>
      </w:r>
      <w:r>
        <w:rPr>
          <w:rFonts w:ascii="Segoe UI" w:hAnsi="Segoe UI" w:cs="Segoe UI"/>
          <w:color w:val="FF0000"/>
          <w:lang w:val="en"/>
        </w:rPr>
        <w:t xml:space="preserve">: </w:t>
      </w:r>
      <w:r>
        <w:rPr>
          <w:rFonts w:ascii="Segoe UI" w:hAnsi="Segoe UI" w:cs="Segoe UI"/>
          <w:color w:val="333333"/>
          <w:lang w:val="en"/>
        </w:rPr>
        <w:t xml:space="preserve">This information is provided for educational purposes. Traditional Indigenous knowledge should be respected and accessed appropriately with permission from knowledge holders. Always consult healthcare providers before using any medicinal plants. </w:t>
      </w:r>
    </w:p>
    <w:p w14:paraId="6C47E916" w14:textId="77777777" w:rsidR="00CD1F2D" w:rsidRDefault="00CD1F2D">
      <w:pPr>
        <w:pStyle w:val="NormalWeb"/>
        <w:divId w:val="1599175753"/>
        <w:rPr>
          <w:rFonts w:ascii="Segoe UI" w:hAnsi="Segoe UI" w:cs="Segoe UI"/>
          <w:color w:val="333333"/>
          <w:lang w:val="en"/>
        </w:rPr>
      </w:pPr>
      <w:r>
        <w:rPr>
          <w:rStyle w:val="Strong"/>
          <w:rFonts w:ascii="Segoe UI" w:hAnsi="Segoe UI" w:cs="Segoe UI"/>
          <w:color w:val="339966"/>
          <w:lang w:val="en"/>
        </w:rPr>
        <w:t xml:space="preserve">References </w:t>
      </w:r>
    </w:p>
    <w:p w14:paraId="1DC5D254"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r>
        <w:rPr>
          <w:rStyle w:val="Emphasis"/>
          <w:rFonts w:ascii="Segoe UI" w:hAnsi="Segoe UI" w:cs="Segoe UI"/>
          <w:color w:val="333333"/>
          <w:lang w:val="en"/>
        </w:rPr>
        <w:t xml:space="preserve">Traditional knowledge </w:t>
      </w:r>
      <w:r>
        <w:rPr>
          <w:rFonts w:ascii="Segoe UI" w:hAnsi="Segoe UI" w:cs="Segoe UI"/>
          <w:color w:val="333333"/>
          <w:lang w:val="en"/>
        </w:rPr>
        <w:t xml:space="preserve">. [Personal communication]. </w:t>
      </w:r>
    </w:p>
    <w:p w14:paraId="49229231"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2. Han, X., &amp; Parker, T. L. (2017). </w:t>
      </w:r>
      <w:r>
        <w:rPr>
          <w:rStyle w:val="Emphasis"/>
          <w:rFonts w:ascii="Segoe UI" w:hAnsi="Segoe UI" w:cs="Segoe UI"/>
          <w:color w:val="333333"/>
          <w:lang w:val="en"/>
        </w:rPr>
        <w:t xml:space="preserve">Arborvitae (Thuja plicata) </w:t>
      </w:r>
      <w:r>
        <w:rPr>
          <w:rFonts w:ascii="Segoe UI" w:hAnsi="Segoe UI" w:cs="Segoe UI"/>
          <w:color w:val="333333"/>
          <w:lang w:val="en"/>
        </w:rPr>
        <w:t xml:space="preserve">essential oil significantly inhibited critical inflammation- and tissue-remodeling-related proteins and genes in human dermal fibroblasts. </w:t>
      </w:r>
      <w:r>
        <w:rPr>
          <w:rStyle w:val="Emphasis"/>
          <w:rFonts w:ascii="Segoe UI" w:hAnsi="Segoe UI" w:cs="Segoe UI"/>
          <w:color w:val="333333"/>
          <w:lang w:val="en"/>
        </w:rPr>
        <w:t xml:space="preserve">Biochim Open, 4 </w:t>
      </w:r>
      <w:r>
        <w:rPr>
          <w:rFonts w:ascii="Segoe UI" w:hAnsi="Segoe UI" w:cs="Segoe UI"/>
          <w:color w:val="333333"/>
          <w:lang w:val="en"/>
        </w:rPr>
        <w:t xml:space="preserve">, 56–60. </w:t>
      </w:r>
      <w:hyperlink r:id="rId1082" w:history="1">
        <w:r>
          <w:rPr>
            <w:rStyle w:val="Hyperlink"/>
            <w:rFonts w:ascii="Segoe UI" w:hAnsi="Segoe UI" w:cs="Segoe UI"/>
            <w:lang w:val="en"/>
          </w:rPr>
          <w:t xml:space="preserve">https://doi.org/10.1016/j.biopen.2017.02.003 </w:t>
        </w:r>
      </w:hyperlink>
    </w:p>
    <w:p w14:paraId="4E4F4C0C"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3. Höld, K. M., Sirisoma, N. S., Ikeda, T., Narahashi, T., &amp; Casida, J. E. (2000). α-Thujone (the active component of absinthe): γ-Aminobutyric acid type A receptor modulation and metabolic detoxification. </w:t>
      </w:r>
      <w:r>
        <w:rPr>
          <w:rStyle w:val="Emphasis"/>
          <w:rFonts w:ascii="Segoe UI" w:hAnsi="Segoe UI" w:cs="Segoe UI"/>
          <w:color w:val="333333"/>
          <w:lang w:val="en"/>
        </w:rPr>
        <w:t xml:space="preserve">Proceedings of the National Academy of Sciences of the United States of America, 97 </w:t>
      </w:r>
      <w:r>
        <w:rPr>
          <w:rFonts w:ascii="Segoe UI" w:hAnsi="Segoe UI" w:cs="Segoe UI"/>
          <w:color w:val="333333"/>
          <w:lang w:val="en"/>
        </w:rPr>
        <w:t xml:space="preserve">(8), 3826–3831. </w:t>
      </w:r>
      <w:hyperlink r:id="rId1083" w:history="1">
        <w:r>
          <w:rPr>
            <w:rStyle w:val="Hyperlink"/>
            <w:rFonts w:ascii="Segoe UI" w:hAnsi="Segoe UI" w:cs="Segoe UI"/>
            <w:lang w:val="en"/>
          </w:rPr>
          <w:t xml:space="preserve">https://doi.org/10.1073/pnas.070042397 </w:t>
        </w:r>
      </w:hyperlink>
    </w:p>
    <w:p w14:paraId="532557ED"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4. Hudson, J., Kuo, M., &amp; Vimalanathan, S. (2011). The antimicrobial properties of cedar leaf ( </w:t>
      </w:r>
      <w:r>
        <w:rPr>
          <w:rStyle w:val="Emphasis"/>
          <w:rFonts w:ascii="Segoe UI" w:hAnsi="Segoe UI" w:cs="Segoe UI"/>
          <w:color w:val="333333"/>
          <w:lang w:val="en"/>
        </w:rPr>
        <w:t xml:space="preserve">Thuja plicata </w:t>
      </w:r>
      <w:r>
        <w:rPr>
          <w:rFonts w:ascii="Segoe UI" w:hAnsi="Segoe UI" w:cs="Segoe UI"/>
          <w:color w:val="333333"/>
          <w:lang w:val="en"/>
        </w:rPr>
        <w:t xml:space="preserve">) oil; a safe and efficient decontamination agent for buildings. </w:t>
      </w:r>
      <w:r>
        <w:rPr>
          <w:rStyle w:val="Emphasis"/>
          <w:rFonts w:ascii="Segoe UI" w:hAnsi="Segoe UI" w:cs="Segoe UI"/>
          <w:color w:val="333333"/>
          <w:lang w:val="en"/>
        </w:rPr>
        <w:t xml:space="preserve">International Journal of Environmental Research and Public Health, 8 </w:t>
      </w:r>
      <w:r>
        <w:rPr>
          <w:rFonts w:ascii="Segoe UI" w:hAnsi="Segoe UI" w:cs="Segoe UI"/>
          <w:color w:val="333333"/>
          <w:lang w:val="en"/>
        </w:rPr>
        <w:t xml:space="preserve">(12), 4477–4487. </w:t>
      </w:r>
      <w:hyperlink r:id="rId1084" w:history="1">
        <w:r>
          <w:rPr>
            <w:rStyle w:val="Hyperlink"/>
            <w:rFonts w:ascii="Segoe UI" w:hAnsi="Segoe UI" w:cs="Segoe UI"/>
            <w:lang w:val="en"/>
          </w:rPr>
          <w:t xml:space="preserve">https://doi.org/10.3390/ijerph8124477 </w:t>
        </w:r>
      </w:hyperlink>
    </w:p>
    <w:p w14:paraId="5AAB0AB2"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5. Lis, A., Swaczyna, A., Krajewska, A., &amp; Mellor, K. (2019). Chemical composition of the essential oils from twigs, leaves, and cones of </w:t>
      </w:r>
      <w:r>
        <w:rPr>
          <w:rStyle w:val="Emphasis"/>
          <w:rFonts w:ascii="Segoe UI" w:hAnsi="Segoe UI" w:cs="Segoe UI"/>
          <w:color w:val="333333"/>
          <w:lang w:val="en"/>
        </w:rPr>
        <w:t xml:space="preserve">Thuja plicata </w:t>
      </w:r>
      <w:r>
        <w:rPr>
          <w:rFonts w:ascii="Segoe UI" w:hAnsi="Segoe UI" w:cs="Segoe UI"/>
          <w:color w:val="333333"/>
          <w:lang w:val="en"/>
        </w:rPr>
        <w:t xml:space="preserve">and its cultivar varieties “Fastigiata”, “Kornik”, and “Zebrina”. </w:t>
      </w:r>
      <w:r>
        <w:rPr>
          <w:rStyle w:val="Emphasis"/>
          <w:rFonts w:ascii="Segoe UI" w:hAnsi="Segoe UI" w:cs="Segoe UI"/>
          <w:color w:val="333333"/>
          <w:lang w:val="en"/>
        </w:rPr>
        <w:t xml:space="preserve">Natural Product Communications, 14 </w:t>
      </w:r>
      <w:r>
        <w:rPr>
          <w:rFonts w:ascii="Segoe UI" w:hAnsi="Segoe UI" w:cs="Segoe UI"/>
          <w:color w:val="333333"/>
          <w:lang w:val="en"/>
        </w:rPr>
        <w:t xml:space="preserve">, 1934578X19862904. </w:t>
      </w:r>
      <w:hyperlink r:id="rId1085" w:history="1">
        <w:r>
          <w:rPr>
            <w:rStyle w:val="Hyperlink"/>
            <w:rFonts w:ascii="Segoe UI" w:hAnsi="Segoe UI" w:cs="Segoe UI"/>
            <w:lang w:val="en"/>
          </w:rPr>
          <w:t xml:space="preserve">https://doi.org/10.1177/1934578X19862904 </w:t>
        </w:r>
      </w:hyperlink>
    </w:p>
    <w:p w14:paraId="6EC62235"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6. Malhocká, A., &amp; Švábová, M. (2023). Diversity of the terpene synthesis in the </w:t>
      </w:r>
      <w:r>
        <w:rPr>
          <w:rStyle w:val="Emphasis"/>
          <w:rFonts w:ascii="Segoe UI" w:hAnsi="Segoe UI" w:cs="Segoe UI"/>
          <w:color w:val="333333"/>
          <w:lang w:val="en"/>
        </w:rPr>
        <w:t xml:space="preserve">Thuja </w:t>
      </w:r>
      <w:r>
        <w:rPr>
          <w:rFonts w:ascii="Segoe UI" w:hAnsi="Segoe UI" w:cs="Segoe UI"/>
          <w:color w:val="333333"/>
          <w:lang w:val="en"/>
        </w:rPr>
        <w:t xml:space="preserve">species—A comparative chemotaxonomic study. </w:t>
      </w:r>
      <w:r>
        <w:rPr>
          <w:rStyle w:val="Emphasis"/>
          <w:rFonts w:ascii="Segoe UI" w:hAnsi="Segoe UI" w:cs="Segoe UI"/>
          <w:color w:val="333333"/>
          <w:lang w:val="en"/>
        </w:rPr>
        <w:t xml:space="preserve">Biochemical Systematics and Ecology, 110 </w:t>
      </w:r>
      <w:r>
        <w:rPr>
          <w:rFonts w:ascii="Segoe UI" w:hAnsi="Segoe UI" w:cs="Segoe UI"/>
          <w:color w:val="333333"/>
          <w:lang w:val="en"/>
        </w:rPr>
        <w:t xml:space="preserve">, 104703. </w:t>
      </w:r>
      <w:hyperlink r:id="rId1086" w:history="1">
        <w:r>
          <w:rPr>
            <w:rStyle w:val="Hyperlink"/>
            <w:rFonts w:ascii="Segoe UI" w:hAnsi="Segoe UI" w:cs="Segoe UI"/>
            <w:lang w:val="en"/>
          </w:rPr>
          <w:t xml:space="preserve">https://doi.org/10.1016/j.bse.2023.104703 </w:t>
        </w:r>
      </w:hyperlink>
    </w:p>
    <w:p w14:paraId="421B3966"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7. Stirling, R., Kus, S., &amp; Uzunovic, A. (2016). Inhibition of basidiospore germination by western redcedar heartwood extractives. </w:t>
      </w:r>
      <w:r>
        <w:rPr>
          <w:rStyle w:val="Emphasis"/>
          <w:rFonts w:ascii="Segoe UI" w:hAnsi="Segoe UI" w:cs="Segoe UI"/>
          <w:color w:val="333333"/>
          <w:lang w:val="en"/>
        </w:rPr>
        <w:t xml:space="preserve">International Biodeterioration &amp; Biodegradation, 114 </w:t>
      </w:r>
      <w:r>
        <w:rPr>
          <w:rFonts w:ascii="Segoe UI" w:hAnsi="Segoe UI" w:cs="Segoe UI"/>
          <w:color w:val="333333"/>
          <w:lang w:val="en"/>
        </w:rPr>
        <w:t xml:space="preserve">, 145–149. </w:t>
      </w:r>
      <w:hyperlink r:id="rId1087" w:history="1">
        <w:r>
          <w:rPr>
            <w:rStyle w:val="Hyperlink"/>
            <w:rFonts w:ascii="Segoe UI" w:hAnsi="Segoe UI" w:cs="Segoe UI"/>
            <w:lang w:val="en"/>
          </w:rPr>
          <w:t xml:space="preserve">https://doi.org/10.1016/j.ibiod.2016.06.008 </w:t>
        </w:r>
      </w:hyperlink>
    </w:p>
    <w:p w14:paraId="2975D87F" w14:textId="77777777" w:rsidR="00CD1F2D" w:rsidRDefault="00CD1F2D">
      <w:pPr>
        <w:pStyle w:val="NormalWeb"/>
        <w:divId w:val="1599175753"/>
        <w:rPr>
          <w:rFonts w:ascii="Segoe UI" w:hAnsi="Segoe UI" w:cs="Segoe UI"/>
          <w:color w:val="333333"/>
          <w:lang w:val="en"/>
        </w:rPr>
      </w:pPr>
      <w:r>
        <w:rPr>
          <w:rFonts w:ascii="Segoe UI" w:hAnsi="Segoe UI" w:cs="Segoe UI"/>
          <w:color w:val="333333"/>
          <w:lang w:val="en"/>
        </w:rPr>
        <w:t xml:space="preserve">8. Vimalanathan, S., &amp; Hudson, J. (2013). The activity of cedar leaf oil vapor against respiratory viruses: Practical applications. </w:t>
      </w:r>
      <w:r>
        <w:rPr>
          <w:rStyle w:val="Emphasis"/>
          <w:rFonts w:ascii="Segoe UI" w:hAnsi="Segoe UI" w:cs="Segoe UI"/>
          <w:color w:val="333333"/>
          <w:lang w:val="en"/>
        </w:rPr>
        <w:t xml:space="preserve">Journal of Applied Pharmaceutical Science, 3 </w:t>
      </w:r>
      <w:r>
        <w:rPr>
          <w:rFonts w:ascii="Segoe UI" w:hAnsi="Segoe UI" w:cs="Segoe UI"/>
          <w:color w:val="333333"/>
          <w:lang w:val="en"/>
        </w:rPr>
        <w:t xml:space="preserve">(11), 11–15. </w:t>
      </w:r>
      <w:hyperlink r:id="rId1088" w:history="1">
        <w:r>
          <w:rPr>
            <w:rStyle w:val="Hyperlink"/>
            <w:rFonts w:ascii="Segoe UI" w:hAnsi="Segoe UI" w:cs="Segoe UI"/>
            <w:lang w:val="en"/>
          </w:rPr>
          <w:t xml:space="preserve">https://doi.org/10.7324/JAPS.2013.31103 </w:t>
        </w:r>
      </w:hyperlink>
    </w:p>
    <w:p w14:paraId="28FF3CD5" w14:textId="77777777" w:rsidR="00CD1F2D" w:rsidRDefault="00CD1F2D">
      <w:pPr>
        <w:pStyle w:val="Heading1"/>
        <w:divId w:val="1717125963"/>
        <w:rPr>
          <w:rFonts w:ascii="Segoe UI" w:eastAsia="Times New Roman" w:hAnsi="Segoe UI" w:cs="Segoe UI"/>
          <w:lang w:val="en"/>
        </w:rPr>
      </w:pPr>
      <w:r>
        <w:rPr>
          <w:rFonts w:ascii="Segoe UI" w:eastAsia="Times New Roman" w:hAnsi="Segoe UI" w:cs="Segoe UI"/>
          <w:lang w:val="en"/>
        </w:rPr>
        <w:t xml:space="preserve">75 White Clematis </w:t>
      </w:r>
    </w:p>
    <w:p w14:paraId="62CD6FCC" w14:textId="77777777" w:rsidR="00CD1F2D" w:rsidRDefault="00CD1F2D">
      <w:pPr>
        <w:pStyle w:val="NormalWeb"/>
        <w:divId w:val="1717125963"/>
        <w:rPr>
          <w:rFonts w:ascii="Segoe UI" w:hAnsi="Segoe UI" w:cs="Segoe UI"/>
          <w:color w:val="333333"/>
          <w:lang w:val="en"/>
        </w:rPr>
      </w:pPr>
      <w:r>
        <w:rPr>
          <w:rStyle w:val="Strong"/>
          <w:rFonts w:ascii="Segoe UI" w:hAnsi="Segoe UI" w:cs="Segoe UI"/>
          <w:color w:val="339966"/>
          <w:lang w:val="en"/>
        </w:rPr>
        <w:t xml:space="preserve">Names </w:t>
      </w:r>
    </w:p>
    <w:p w14:paraId="7E46DCB1"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Common name – White Clematis </w:t>
      </w:r>
    </w:p>
    <w:p w14:paraId="7F8D6E9A"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Scientific name – </w:t>
      </w:r>
      <w:r>
        <w:rPr>
          <w:rStyle w:val="Emphasis"/>
          <w:rFonts w:ascii="Segoe UI" w:hAnsi="Segoe UI" w:cs="Segoe UI"/>
          <w:color w:val="333333"/>
          <w:lang w:val="en"/>
        </w:rPr>
        <w:t xml:space="preserve">Clematis ligusticifolia </w:t>
      </w:r>
    </w:p>
    <w:p w14:paraId="6FD91755"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Other names – k’ets’usnínina </w:t>
      </w:r>
    </w:p>
    <w:p w14:paraId="76610ECA" w14:textId="77777777" w:rsidR="00CD1F2D" w:rsidRDefault="00CD1F2D">
      <w:pPr>
        <w:pStyle w:val="NormalWeb"/>
        <w:jc w:val="center"/>
        <w:divId w:val="1717125963"/>
        <w:rPr>
          <w:rFonts w:ascii="Segoe UI" w:hAnsi="Segoe UI" w:cs="Segoe UI"/>
          <w:color w:val="333333"/>
          <w:lang w:val="en"/>
        </w:rPr>
      </w:pPr>
      <w:r>
        <w:rPr>
          <w:rFonts w:ascii="Segoe UI" w:hAnsi="Segoe UI" w:cs="Segoe UI"/>
          <w:noProof/>
          <w:color w:val="333333"/>
          <w:lang w:val="en"/>
        </w:rPr>
        <w:drawing>
          <wp:inline distT="0" distB="0" distL="0" distR="0" wp14:anchorId="1496AF1F" wp14:editId="73C8E358">
            <wp:extent cx="2857500" cy="1905000"/>
            <wp:effectExtent l="0" t="0" r="0"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link="rId108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04813F6B" w14:textId="77777777" w:rsidR="00CD1F2D" w:rsidRDefault="00CD1F2D">
      <w:pPr>
        <w:pStyle w:val="NormalWeb"/>
        <w:jc w:val="center"/>
        <w:divId w:val="1717125963"/>
        <w:rPr>
          <w:rFonts w:ascii="Segoe UI" w:hAnsi="Segoe UI" w:cs="Segoe UI"/>
          <w:color w:val="333333"/>
          <w:lang w:val="en"/>
        </w:rPr>
      </w:pPr>
      <w:r>
        <w:rPr>
          <w:rStyle w:val="Strong"/>
          <w:rFonts w:ascii="Segoe UI" w:hAnsi="Segoe UI" w:cs="Segoe UI"/>
          <w:color w:val="333333"/>
          <w:lang w:val="en"/>
        </w:rPr>
        <w:t>Fig 75.1: Close-up of Western White Clematis flowers, highlighting their four petal-like sepals.</w:t>
      </w:r>
      <w:r>
        <w:rPr>
          <w:rFonts w:ascii="Segoe UI" w:hAnsi="Segoe UI" w:cs="Segoe UI"/>
          <w:color w:val="333333"/>
          <w:lang w:val="en"/>
        </w:rPr>
        <w:t xml:space="preserve"> </w:t>
      </w:r>
    </w:p>
    <w:p w14:paraId="6D6A8BDD" w14:textId="77777777" w:rsidR="00CD1F2D" w:rsidRDefault="00CD1F2D">
      <w:pPr>
        <w:pStyle w:val="NormalWeb"/>
        <w:jc w:val="center"/>
        <w:divId w:val="1717125963"/>
        <w:rPr>
          <w:rFonts w:ascii="Segoe UI" w:hAnsi="Segoe UI" w:cs="Segoe UI"/>
          <w:color w:val="333333"/>
          <w:lang w:val="en"/>
        </w:rPr>
      </w:pPr>
      <w:r>
        <w:rPr>
          <w:rFonts w:ascii="Segoe UI" w:hAnsi="Segoe UI" w:cs="Segoe UI"/>
          <w:noProof/>
          <w:color w:val="333333"/>
          <w:lang w:val="en"/>
        </w:rPr>
        <w:drawing>
          <wp:inline distT="0" distB="0" distL="0" distR="0" wp14:anchorId="7CC691D0" wp14:editId="68D4D9A9">
            <wp:extent cx="2266950" cy="2857500"/>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link="rId1090">
                      <a:extLst>
                        <a:ext uri="{28A0092B-C50C-407E-A947-70E740481C1C}">
                          <a14:useLocalDpi xmlns:a14="http://schemas.microsoft.com/office/drawing/2010/main" val="0"/>
                        </a:ext>
                      </a:extLst>
                    </a:blip>
                    <a:srcRect/>
                    <a:stretch>
                      <a:fillRect/>
                    </a:stretch>
                  </pic:blipFill>
                  <pic:spPr bwMode="auto">
                    <a:xfrm>
                      <a:off x="0" y="0"/>
                      <a:ext cx="2266950" cy="2857500"/>
                    </a:xfrm>
                    <a:prstGeom prst="rect">
                      <a:avLst/>
                    </a:prstGeom>
                    <a:noFill/>
                    <a:ln>
                      <a:noFill/>
                    </a:ln>
                  </pic:spPr>
                </pic:pic>
              </a:graphicData>
            </a:graphic>
          </wp:inline>
        </w:drawing>
      </w:r>
    </w:p>
    <w:p w14:paraId="2B848CA1" w14:textId="77777777" w:rsidR="00CD1F2D" w:rsidRDefault="00CD1F2D">
      <w:pPr>
        <w:pStyle w:val="NormalWeb"/>
        <w:jc w:val="center"/>
        <w:divId w:val="1717125963"/>
        <w:rPr>
          <w:rFonts w:ascii="Segoe UI" w:hAnsi="Segoe UI" w:cs="Segoe UI"/>
          <w:color w:val="333333"/>
          <w:lang w:val="en"/>
        </w:rPr>
      </w:pPr>
      <w:r>
        <w:rPr>
          <w:rStyle w:val="Strong"/>
          <w:rFonts w:ascii="Segoe UI" w:hAnsi="Segoe UI" w:cs="Segoe UI"/>
          <w:color w:val="333333"/>
          <w:lang w:val="en"/>
        </w:rPr>
        <w:t>Fig 75.2: A Western White Clematis vine covered in fluffy, feathery seed heads in its natural habitat.</w:t>
      </w:r>
      <w:r>
        <w:rPr>
          <w:rFonts w:ascii="Segoe UI" w:hAnsi="Segoe UI" w:cs="Segoe UI"/>
          <w:color w:val="333333"/>
          <w:lang w:val="en"/>
        </w:rPr>
        <w:t xml:space="preserve"> </w:t>
      </w:r>
    </w:p>
    <w:p w14:paraId="1713D355" w14:textId="77777777" w:rsidR="00CD1F2D" w:rsidRDefault="00CD1F2D">
      <w:pPr>
        <w:pStyle w:val="NormalWeb"/>
        <w:divId w:val="1717125963"/>
        <w:rPr>
          <w:rFonts w:ascii="Segoe UI" w:hAnsi="Segoe UI" w:cs="Segoe UI"/>
          <w:color w:val="333333"/>
          <w:lang w:val="en"/>
        </w:rPr>
      </w:pPr>
      <w:r>
        <w:rPr>
          <w:rStyle w:val="Strong"/>
          <w:rFonts w:ascii="Segoe UI" w:hAnsi="Segoe UI" w:cs="Segoe UI"/>
          <w:color w:val="339966"/>
          <w:lang w:val="en"/>
        </w:rPr>
        <w:t xml:space="preserve">General Information </w:t>
      </w:r>
    </w:p>
    <w:p w14:paraId="6E9F2B5C" w14:textId="77777777" w:rsidR="00CD1F2D" w:rsidRDefault="00CD1F2D">
      <w:pPr>
        <w:pStyle w:val="NormalWeb"/>
        <w:jc w:val="both"/>
        <w:divId w:val="1717125963"/>
        <w:rPr>
          <w:rFonts w:ascii="Segoe UI" w:hAnsi="Segoe UI" w:cs="Segoe UI"/>
          <w:color w:val="333333"/>
          <w:lang w:val="en"/>
        </w:rPr>
      </w:pPr>
      <w:r>
        <w:rPr>
          <w:rFonts w:ascii="Segoe UI" w:hAnsi="Segoe UI" w:cs="Segoe UI"/>
          <w:color w:val="333333"/>
          <w:lang w:val="en"/>
        </w:rPr>
        <w:t xml:space="preserve">White Clematis, primarily referring to species like </w:t>
      </w:r>
      <w:r>
        <w:rPr>
          <w:rStyle w:val="Emphasis"/>
          <w:rFonts w:ascii="Segoe UI" w:hAnsi="Segoe UI" w:cs="Segoe UI"/>
          <w:color w:val="333333"/>
          <w:lang w:val="en"/>
        </w:rPr>
        <w:t xml:space="preserve">Clematis ligusticifolia </w:t>
      </w:r>
      <w:r>
        <w:rPr>
          <w:rFonts w:ascii="Segoe UI" w:hAnsi="Segoe UI" w:cs="Segoe UI"/>
          <w:color w:val="333333"/>
          <w:lang w:val="en"/>
        </w:rPr>
        <w:t xml:space="preserve">(Western White Clematis) and </w:t>
      </w:r>
      <w:r>
        <w:rPr>
          <w:rStyle w:val="Emphasis"/>
          <w:rFonts w:ascii="Segoe UI" w:hAnsi="Segoe UI" w:cs="Segoe UI"/>
          <w:color w:val="333333"/>
          <w:lang w:val="en"/>
        </w:rPr>
        <w:t xml:space="preserve">Clematis virginiana </w:t>
      </w:r>
      <w:r>
        <w:rPr>
          <w:rFonts w:ascii="Segoe UI" w:hAnsi="Segoe UI" w:cs="Segoe UI"/>
          <w:color w:val="333333"/>
          <w:lang w:val="en"/>
        </w:rPr>
        <w:t xml:space="preserve">(Virgin’s Bower), holds significant medicinal importance in Indigenous North American traditional medicine systems </w:t>
      </w:r>
      <w:r>
        <w:rPr>
          <w:rFonts w:ascii="Segoe UI" w:hAnsi="Segoe UI" w:cs="Segoe UI"/>
          <w:color w:val="333333"/>
          <w:vertAlign w:val="superscript"/>
          <w:lang w:val="en"/>
        </w:rPr>
        <w:t xml:space="preserve">[8], [10] </w:t>
      </w:r>
      <w:r>
        <w:rPr>
          <w:rFonts w:ascii="Segoe UI" w:hAnsi="Segoe UI" w:cs="Segoe UI"/>
          <w:color w:val="333333"/>
          <w:lang w:val="en"/>
        </w:rPr>
        <w:t xml:space="preserve">. These climbing vines, members of the Ranunculaceae family, contain potent bioactive compounds that have been carefully utilized by Native American tribes for centuries </w:t>
      </w:r>
      <w:r>
        <w:rPr>
          <w:rFonts w:ascii="Segoe UI" w:hAnsi="Segoe UI" w:cs="Segoe UI"/>
          <w:color w:val="333333"/>
          <w:vertAlign w:val="superscript"/>
          <w:lang w:val="en"/>
        </w:rPr>
        <w:t xml:space="preserve">[2], [8] </w:t>
      </w:r>
      <w:r>
        <w:rPr>
          <w:rFonts w:ascii="Segoe UI" w:hAnsi="Segoe UI" w:cs="Segoe UI"/>
          <w:color w:val="333333"/>
          <w:lang w:val="en"/>
        </w:rPr>
        <w:t xml:space="preserve">. Known for their vesicant (blister-causing) properties when used improperly </w:t>
      </w:r>
      <w:r>
        <w:rPr>
          <w:rFonts w:ascii="Segoe UI" w:hAnsi="Segoe UI" w:cs="Segoe UI"/>
          <w:color w:val="333333"/>
          <w:vertAlign w:val="superscript"/>
          <w:lang w:val="en"/>
        </w:rPr>
        <w:t xml:space="preserve">[1], [4] </w:t>
      </w:r>
      <w:r>
        <w:rPr>
          <w:rFonts w:ascii="Segoe UI" w:hAnsi="Segoe UI" w:cs="Segoe UI"/>
          <w:color w:val="333333"/>
          <w:lang w:val="en"/>
        </w:rPr>
        <w:t xml:space="preserve">, these plants require extensive traditional knowledge for safe preparation and application </w:t>
      </w:r>
      <w:r>
        <w:rPr>
          <w:rFonts w:ascii="Segoe UI" w:hAnsi="Segoe UI" w:cs="Segoe UI"/>
          <w:color w:val="333333"/>
          <w:vertAlign w:val="superscript"/>
          <w:lang w:val="en"/>
        </w:rPr>
        <w:t xml:space="preserve">[2] </w:t>
      </w:r>
      <w:r>
        <w:rPr>
          <w:rFonts w:ascii="Segoe UI" w:hAnsi="Segoe UI" w:cs="Segoe UI"/>
          <w:color w:val="333333"/>
          <w:lang w:val="en"/>
        </w:rPr>
        <w:t xml:space="preserve">. Indigenous healers have developed sophisticated methods to harness their therapeutic benefits while minimizing toxicity, using them primarily for neurological conditions, skin ailments, and pain management </w:t>
      </w:r>
      <w:r>
        <w:rPr>
          <w:rFonts w:ascii="Segoe UI" w:hAnsi="Segoe UI" w:cs="Segoe UI"/>
          <w:color w:val="333333"/>
          <w:vertAlign w:val="superscript"/>
          <w:lang w:val="en"/>
        </w:rPr>
        <w:t xml:space="preserve">[8], [10] </w:t>
      </w:r>
      <w:r>
        <w:rPr>
          <w:rFonts w:ascii="Segoe UI" w:hAnsi="Segoe UI" w:cs="Segoe UI"/>
          <w:color w:val="333333"/>
          <w:lang w:val="en"/>
        </w:rPr>
        <w:t xml:space="preserve">. </w:t>
      </w:r>
    </w:p>
    <w:p w14:paraId="6B4F4D33" w14:textId="77777777" w:rsidR="00CD1F2D" w:rsidRDefault="00CD1F2D">
      <w:pPr>
        <w:pStyle w:val="Heading3"/>
        <w:divId w:val="171712596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C518334" w14:textId="77777777" w:rsidR="00CD1F2D" w:rsidRDefault="00CD1F2D">
      <w:pPr>
        <w:pStyle w:val="NormalWeb"/>
        <w:jc w:val="both"/>
        <w:divId w:val="1717125963"/>
        <w:rPr>
          <w:rFonts w:ascii="Segoe UI" w:hAnsi="Segoe UI" w:cs="Segoe UI"/>
          <w:color w:val="333333"/>
          <w:lang w:val="en"/>
        </w:rPr>
      </w:pPr>
      <w:r>
        <w:rPr>
          <w:rFonts w:ascii="Segoe UI" w:hAnsi="Segoe UI" w:cs="Segoe UI"/>
          <w:color w:val="333333"/>
          <w:lang w:val="en"/>
        </w:rPr>
        <w:t xml:space="preserve">The plant was sometimes prepared in very dilute decoctions from its leaves and stems to ease migraine headaches or other sharp pains of the head </w:t>
      </w:r>
      <w:r>
        <w:rPr>
          <w:rFonts w:ascii="Segoe UI" w:hAnsi="Segoe UI" w:cs="Segoe UI"/>
          <w:color w:val="333333"/>
          <w:vertAlign w:val="superscript"/>
          <w:lang w:val="en"/>
        </w:rPr>
        <w:t xml:space="preserve">[2], [10] </w:t>
      </w:r>
      <w:r>
        <w:rPr>
          <w:rFonts w:ascii="Segoe UI" w:hAnsi="Segoe UI" w:cs="Segoe UI"/>
          <w:color w:val="333333"/>
          <w:lang w:val="en"/>
        </w:rPr>
        <w:t xml:space="preserve">. Even a few drops could calm the throbbing behind the eyes or release pressure in the temples, but the preparation had to be precise </w:t>
      </w:r>
      <w:r>
        <w:rPr>
          <w:rFonts w:ascii="Segoe UI" w:hAnsi="Segoe UI" w:cs="Segoe UI"/>
          <w:color w:val="333333"/>
          <w:vertAlign w:val="superscript"/>
          <w:lang w:val="en"/>
        </w:rPr>
        <w:t xml:space="preserve">[2] </w:t>
      </w:r>
      <w:r>
        <w:rPr>
          <w:rFonts w:ascii="Segoe UI" w:hAnsi="Segoe UI" w:cs="Segoe UI"/>
          <w:color w:val="333333"/>
          <w:lang w:val="en"/>
        </w:rPr>
        <w:t xml:space="preserve">. Too much could make one ill </w:t>
      </w:r>
      <w:r>
        <w:rPr>
          <w:rFonts w:ascii="Segoe UI" w:hAnsi="Segoe UI" w:cs="Segoe UI"/>
          <w:color w:val="333333"/>
          <w:vertAlign w:val="superscript"/>
          <w:lang w:val="en"/>
        </w:rPr>
        <w:t xml:space="preserve">[10] </w:t>
      </w:r>
      <w:r>
        <w:rPr>
          <w:rFonts w:ascii="Segoe UI" w:hAnsi="Segoe UI" w:cs="Segoe UI"/>
          <w:color w:val="333333"/>
          <w:lang w:val="en"/>
        </w:rPr>
        <w:t xml:space="preserve">. </w:t>
      </w:r>
    </w:p>
    <w:p w14:paraId="3E234E76" w14:textId="77777777" w:rsidR="00CD1F2D" w:rsidRDefault="00CD1F2D">
      <w:pPr>
        <w:pStyle w:val="NormalWeb"/>
        <w:jc w:val="both"/>
        <w:divId w:val="1717125963"/>
        <w:rPr>
          <w:rFonts w:ascii="Segoe UI" w:hAnsi="Segoe UI" w:cs="Segoe UI"/>
          <w:color w:val="333333"/>
          <w:lang w:val="en"/>
        </w:rPr>
      </w:pPr>
      <w:r>
        <w:rPr>
          <w:rFonts w:ascii="Segoe UI" w:hAnsi="Segoe UI" w:cs="Segoe UI"/>
          <w:color w:val="333333"/>
          <w:lang w:val="en"/>
        </w:rPr>
        <w:t xml:space="preserve">Carefully prepared tinctures were used to steady the spirit in times of anxiety or restlessness, and infusions made from the stems, sometimes mixed with other plants like milkweed, were taken for backaches or deep muscle pain </w:t>
      </w:r>
      <w:r>
        <w:rPr>
          <w:rFonts w:ascii="Segoe UI" w:hAnsi="Segoe UI" w:cs="Segoe UI"/>
          <w:color w:val="333333"/>
          <w:vertAlign w:val="superscript"/>
          <w:lang w:val="en"/>
        </w:rPr>
        <w:t xml:space="preserve">[8] </w:t>
      </w:r>
      <w:r>
        <w:rPr>
          <w:rFonts w:ascii="Segoe UI" w:hAnsi="Segoe UI" w:cs="Segoe UI"/>
          <w:color w:val="333333"/>
          <w:lang w:val="en"/>
        </w:rPr>
        <w:t xml:space="preserve">. The plant was also used to treat gout and rheumatism, either as a light tea or through topical applications that soothed swollen joints </w:t>
      </w:r>
      <w:r>
        <w:rPr>
          <w:rFonts w:ascii="Segoe UI" w:hAnsi="Segoe UI" w:cs="Segoe UI"/>
          <w:color w:val="333333"/>
          <w:vertAlign w:val="superscript"/>
          <w:lang w:val="en"/>
        </w:rPr>
        <w:t xml:space="preserve">[10] </w:t>
      </w:r>
      <w:r>
        <w:rPr>
          <w:rFonts w:ascii="Segoe UI" w:hAnsi="Segoe UI" w:cs="Segoe UI"/>
          <w:color w:val="333333"/>
          <w:lang w:val="en"/>
        </w:rPr>
        <w:t xml:space="preserve">. In ceremonies, its stems were burned or infused for ritual use, believed to help open the mind and body to spiritual insight </w:t>
      </w:r>
      <w:r>
        <w:rPr>
          <w:rFonts w:ascii="Segoe UI" w:hAnsi="Segoe UI" w:cs="Segoe UI"/>
          <w:color w:val="333333"/>
          <w:vertAlign w:val="superscript"/>
          <w:lang w:val="en"/>
        </w:rPr>
        <w:t xml:space="preserve">[2], [8] </w:t>
      </w:r>
      <w:r>
        <w:rPr>
          <w:rFonts w:ascii="Segoe UI" w:hAnsi="Segoe UI" w:cs="Segoe UI"/>
          <w:color w:val="333333"/>
          <w:lang w:val="en"/>
        </w:rPr>
        <w:t xml:space="preserve">. The plant’s extracts, when properly prepared and controlled, were said to bring visions and guide those seeking wisdom during vision quests </w:t>
      </w:r>
      <w:r>
        <w:rPr>
          <w:rFonts w:ascii="Segoe UI" w:hAnsi="Segoe UI" w:cs="Segoe UI"/>
          <w:color w:val="333333"/>
          <w:vertAlign w:val="superscript"/>
          <w:lang w:val="en"/>
        </w:rPr>
        <w:t xml:space="preserve">[2] </w:t>
      </w:r>
      <w:r>
        <w:rPr>
          <w:rFonts w:ascii="Segoe UI" w:hAnsi="Segoe UI" w:cs="Segoe UI"/>
          <w:color w:val="333333"/>
          <w:lang w:val="en"/>
        </w:rPr>
        <w:t xml:space="preserve">. </w:t>
      </w:r>
    </w:p>
    <w:p w14:paraId="6B85E646" w14:textId="77777777" w:rsidR="00CD1F2D" w:rsidRDefault="00CD1F2D">
      <w:pPr>
        <w:pStyle w:val="NormalWeb"/>
        <w:jc w:val="both"/>
        <w:divId w:val="1717125963"/>
        <w:rPr>
          <w:rFonts w:ascii="Segoe UI" w:hAnsi="Segoe UI" w:cs="Segoe UI"/>
          <w:color w:val="333333"/>
          <w:lang w:val="en"/>
        </w:rPr>
      </w:pPr>
      <w:r>
        <w:rPr>
          <w:rFonts w:ascii="Segoe UI" w:hAnsi="Segoe UI" w:cs="Segoe UI"/>
          <w:color w:val="333333"/>
          <w:lang w:val="en"/>
        </w:rPr>
        <w:t xml:space="preserve">Fresh leaves were crushed into poultices to clean cuts, infections, and wounds, their antiseptic qualities helping the skin recover </w:t>
      </w:r>
      <w:r>
        <w:rPr>
          <w:rFonts w:ascii="Segoe UI" w:hAnsi="Segoe UI" w:cs="Segoe UI"/>
          <w:color w:val="333333"/>
          <w:vertAlign w:val="superscript"/>
          <w:lang w:val="en"/>
        </w:rPr>
        <w:t xml:space="preserve">[8], [10] </w:t>
      </w:r>
      <w:r>
        <w:rPr>
          <w:rFonts w:ascii="Segoe UI" w:hAnsi="Segoe UI" w:cs="Segoe UI"/>
          <w:color w:val="333333"/>
          <w:lang w:val="en"/>
        </w:rPr>
        <w:t xml:space="preserve">. The juice of the fresh plant, though caustic, was applied carefully to remove warts or bring out inflammation in localized areas </w:t>
      </w:r>
      <w:r>
        <w:rPr>
          <w:rFonts w:ascii="Segoe UI" w:hAnsi="Segoe UI" w:cs="Segoe UI"/>
          <w:color w:val="333333"/>
          <w:vertAlign w:val="superscript"/>
          <w:lang w:val="en"/>
        </w:rPr>
        <w:t xml:space="preserve">[10] </w:t>
      </w:r>
      <w:r>
        <w:rPr>
          <w:rFonts w:ascii="Segoe UI" w:hAnsi="Segoe UI" w:cs="Segoe UI"/>
          <w:color w:val="333333"/>
          <w:lang w:val="en"/>
        </w:rPr>
        <w:t xml:space="preserve">. </w:t>
      </w:r>
    </w:p>
    <w:p w14:paraId="0ADFEA5E" w14:textId="77777777" w:rsidR="00CD1F2D" w:rsidRDefault="00CD1F2D">
      <w:pPr>
        <w:pStyle w:val="Heading3"/>
        <w:divId w:val="171712596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4B2ED105" w14:textId="77777777" w:rsidR="00CD1F2D" w:rsidRDefault="00CD1F2D">
      <w:pPr>
        <w:pStyle w:val="Heading3"/>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Primary Bioactive Compounds </w:t>
      </w:r>
    </w:p>
    <w:p w14:paraId="5E15817C"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1. Protoanemonin (Primary Active Compound) </w:t>
      </w:r>
      <w:r>
        <w:rPr>
          <w:rStyle w:val="Strong"/>
          <w:rFonts w:ascii="Segoe UI" w:eastAsia="Times New Roman" w:hAnsi="Segoe UI" w:cs="Segoe UI"/>
          <w:b/>
          <w:bCs/>
          <w:color w:val="333333"/>
          <w:vertAlign w:val="superscript"/>
          <w:lang w:val="en"/>
        </w:rPr>
        <w:t xml:space="preserve">[9] </w:t>
      </w:r>
    </w:p>
    <w:p w14:paraId="7A1555A0" w14:textId="77777777" w:rsidR="00CD1F2D" w:rsidRDefault="00CD1F2D">
      <w:pPr>
        <w:numPr>
          <w:ilvl w:val="0"/>
          <w:numId w:val="928"/>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Chemical Formula: C₅H₄O₂</w:t>
      </w:r>
      <w:r>
        <w:rPr>
          <w:rFonts w:ascii="Segoe UI" w:eastAsia="Times New Roman" w:hAnsi="Segoe UI" w:cs="Segoe UI"/>
          <w:color w:val="333333"/>
          <w:lang w:val="en"/>
        </w:rPr>
        <w:t xml:space="preserve"> </w:t>
      </w:r>
    </w:p>
    <w:p w14:paraId="1F82C454" w14:textId="77777777" w:rsidR="00CD1F2D" w:rsidRDefault="00CD1F2D">
      <w:pPr>
        <w:numPr>
          <w:ilvl w:val="0"/>
          <w:numId w:val="928"/>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Structure: Unsaturated γ-lactone </w:t>
      </w:r>
    </w:p>
    <w:p w14:paraId="76B27EE3" w14:textId="77777777" w:rsidR="00CD1F2D" w:rsidRDefault="00CD1F2D">
      <w:pPr>
        <w:numPr>
          <w:ilvl w:val="0"/>
          <w:numId w:val="928"/>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Properties: Highly vesicant, antimicrobial, analgesic in small doses </w:t>
      </w:r>
      <w:r>
        <w:rPr>
          <w:rFonts w:ascii="Segoe UI" w:eastAsia="Times New Roman" w:hAnsi="Segoe UI" w:cs="Segoe UI"/>
          <w:color w:val="333333"/>
          <w:vertAlign w:val="superscript"/>
          <w:lang w:val="en"/>
        </w:rPr>
        <w:t xml:space="preserve">[1], [4], [9] </w:t>
      </w:r>
    </w:p>
    <w:p w14:paraId="38BAC965" w14:textId="77777777" w:rsidR="00CD1F2D" w:rsidRDefault="00CD1F2D">
      <w:pPr>
        <w:numPr>
          <w:ilvl w:val="0"/>
          <w:numId w:val="928"/>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Mechanism: Cell membrane disruption, enzyme inhibition </w:t>
      </w:r>
    </w:p>
    <w:p w14:paraId="70CCF624" w14:textId="77777777" w:rsidR="00CD1F2D" w:rsidRDefault="00CD1F2D">
      <w:pPr>
        <w:numPr>
          <w:ilvl w:val="0"/>
          <w:numId w:val="928"/>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Distribution: Higher concentrations in leaves and stems </w:t>
      </w:r>
      <w:r>
        <w:rPr>
          <w:rFonts w:ascii="Segoe UI" w:eastAsia="Times New Roman" w:hAnsi="Segoe UI" w:cs="Segoe UI"/>
          <w:color w:val="333333"/>
          <w:vertAlign w:val="superscript"/>
          <w:lang w:val="en"/>
        </w:rPr>
        <w:t xml:space="preserve">[4] </w:t>
      </w:r>
    </w:p>
    <w:p w14:paraId="020BA3BD"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2. Anemonin (Dimerization Product) </w:t>
      </w:r>
      <w:r>
        <w:rPr>
          <w:rStyle w:val="Strong"/>
          <w:rFonts w:ascii="Segoe UI" w:eastAsia="Times New Roman" w:hAnsi="Segoe UI" w:cs="Segoe UI"/>
          <w:b/>
          <w:bCs/>
          <w:color w:val="333333"/>
          <w:vertAlign w:val="superscript"/>
          <w:lang w:val="en"/>
        </w:rPr>
        <w:t xml:space="preserve">[5], [9] </w:t>
      </w:r>
    </w:p>
    <w:p w14:paraId="1395496D" w14:textId="77777777" w:rsidR="00CD1F2D" w:rsidRDefault="00CD1F2D">
      <w:pPr>
        <w:numPr>
          <w:ilvl w:val="0"/>
          <w:numId w:val="929"/>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Chemical Formula: C₁₀H₈O₄</w:t>
      </w:r>
      <w:r>
        <w:rPr>
          <w:rFonts w:ascii="Segoe UI" w:eastAsia="Times New Roman" w:hAnsi="Segoe UI" w:cs="Segoe UI"/>
          <w:color w:val="333333"/>
          <w:lang w:val="en"/>
        </w:rPr>
        <w:t xml:space="preserve"> </w:t>
      </w:r>
    </w:p>
    <w:p w14:paraId="612EA42E" w14:textId="77777777" w:rsidR="00CD1F2D" w:rsidRDefault="00CD1F2D">
      <w:pPr>
        <w:numPr>
          <w:ilvl w:val="0"/>
          <w:numId w:val="929"/>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Formation: Protoanemonin dimer formed during processing </w:t>
      </w:r>
    </w:p>
    <w:p w14:paraId="555D516D" w14:textId="77777777" w:rsidR="00CD1F2D" w:rsidRDefault="00CD1F2D">
      <w:pPr>
        <w:numPr>
          <w:ilvl w:val="0"/>
          <w:numId w:val="929"/>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Properties: Less toxic than protoanemonin, anti-inflammatory </w:t>
      </w:r>
      <w:r>
        <w:rPr>
          <w:rFonts w:ascii="Segoe UI" w:eastAsia="Times New Roman" w:hAnsi="Segoe UI" w:cs="Segoe UI"/>
          <w:color w:val="333333"/>
          <w:vertAlign w:val="superscript"/>
          <w:lang w:val="en"/>
        </w:rPr>
        <w:t xml:space="preserve">[5], [9] </w:t>
      </w:r>
    </w:p>
    <w:p w14:paraId="78099ED5" w14:textId="77777777" w:rsidR="00CD1F2D" w:rsidRDefault="00CD1F2D">
      <w:pPr>
        <w:numPr>
          <w:ilvl w:val="0"/>
          <w:numId w:val="929"/>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Stability: More stable compound formed during drying </w:t>
      </w:r>
    </w:p>
    <w:p w14:paraId="241F4239"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3. Triterpene Saponins </w:t>
      </w:r>
      <w:r>
        <w:rPr>
          <w:rStyle w:val="Strong"/>
          <w:rFonts w:ascii="Segoe UI" w:eastAsia="Times New Roman" w:hAnsi="Segoe UI" w:cs="Segoe UI"/>
          <w:b/>
          <w:bCs/>
          <w:color w:val="333333"/>
          <w:vertAlign w:val="superscript"/>
          <w:lang w:val="en"/>
        </w:rPr>
        <w:t xml:space="preserve">[3], [7] </w:t>
      </w:r>
    </w:p>
    <w:p w14:paraId="5E3C4D76"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Major Types: </w:t>
      </w:r>
    </w:p>
    <w:p w14:paraId="4A749004" w14:textId="77777777" w:rsidR="00CD1F2D" w:rsidRDefault="00CD1F2D">
      <w:pPr>
        <w:numPr>
          <w:ilvl w:val="0"/>
          <w:numId w:val="930"/>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Oleanolic acid derivatives </w:t>
      </w:r>
    </w:p>
    <w:p w14:paraId="74C5D5B9" w14:textId="77777777" w:rsidR="00CD1F2D" w:rsidRDefault="00CD1F2D">
      <w:pPr>
        <w:numPr>
          <w:ilvl w:val="0"/>
          <w:numId w:val="930"/>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Hederagenin-based saponins </w:t>
      </w:r>
    </w:p>
    <w:p w14:paraId="64A5061A" w14:textId="77777777" w:rsidR="00CD1F2D" w:rsidRDefault="00CD1F2D">
      <w:pPr>
        <w:numPr>
          <w:ilvl w:val="0"/>
          <w:numId w:val="930"/>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Ursolic acid derivatives </w:t>
      </w:r>
    </w:p>
    <w:p w14:paraId="29E802DE"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Properties: </w:t>
      </w:r>
    </w:p>
    <w:p w14:paraId="44C2B5F2" w14:textId="77777777" w:rsidR="00CD1F2D" w:rsidRDefault="00CD1F2D">
      <w:pPr>
        <w:numPr>
          <w:ilvl w:val="0"/>
          <w:numId w:val="931"/>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Hemolytic activity </w:t>
      </w:r>
      <w:r>
        <w:rPr>
          <w:rFonts w:ascii="Segoe UI" w:eastAsia="Times New Roman" w:hAnsi="Segoe UI" w:cs="Segoe UI"/>
          <w:color w:val="333333"/>
          <w:vertAlign w:val="superscript"/>
          <w:lang w:val="en"/>
        </w:rPr>
        <w:t xml:space="preserve">[3] </w:t>
      </w:r>
    </w:p>
    <w:p w14:paraId="7CCAE0B3" w14:textId="77777777" w:rsidR="00CD1F2D" w:rsidRDefault="00CD1F2D">
      <w:pPr>
        <w:numPr>
          <w:ilvl w:val="0"/>
          <w:numId w:val="931"/>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w:t>
      </w:r>
      <w:r>
        <w:rPr>
          <w:rFonts w:ascii="Segoe UI" w:eastAsia="Times New Roman" w:hAnsi="Segoe UI" w:cs="Segoe UI"/>
          <w:color w:val="333333"/>
          <w:vertAlign w:val="superscript"/>
          <w:lang w:val="en"/>
        </w:rPr>
        <w:t xml:space="preserve">[3] </w:t>
      </w:r>
    </w:p>
    <w:p w14:paraId="0E1B206D" w14:textId="77777777" w:rsidR="00CD1F2D" w:rsidRDefault="00CD1F2D">
      <w:pPr>
        <w:numPr>
          <w:ilvl w:val="0"/>
          <w:numId w:val="931"/>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Cytotoxic properties </w:t>
      </w:r>
    </w:p>
    <w:p w14:paraId="41B7B091" w14:textId="77777777" w:rsidR="00CD1F2D" w:rsidRDefault="00CD1F2D">
      <w:pPr>
        <w:numPr>
          <w:ilvl w:val="0"/>
          <w:numId w:val="931"/>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Immunomodulatory activity </w:t>
      </w:r>
    </w:p>
    <w:p w14:paraId="3EFD82A4"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4. Flavonoids </w:t>
      </w:r>
      <w:r>
        <w:rPr>
          <w:rStyle w:val="Strong"/>
          <w:rFonts w:ascii="Segoe UI" w:eastAsia="Times New Roman" w:hAnsi="Segoe UI" w:cs="Segoe UI"/>
          <w:b/>
          <w:bCs/>
          <w:color w:val="333333"/>
          <w:vertAlign w:val="superscript"/>
          <w:lang w:val="en"/>
        </w:rPr>
        <w:t xml:space="preserve">[6] </w:t>
      </w:r>
    </w:p>
    <w:p w14:paraId="1E89B0DC" w14:textId="77777777" w:rsidR="00CD1F2D" w:rsidRDefault="00CD1F2D">
      <w:pPr>
        <w:numPr>
          <w:ilvl w:val="0"/>
          <w:numId w:val="932"/>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Quercetin derivatives </w:t>
      </w:r>
    </w:p>
    <w:p w14:paraId="2352B540" w14:textId="77777777" w:rsidR="00CD1F2D" w:rsidRDefault="00CD1F2D">
      <w:pPr>
        <w:numPr>
          <w:ilvl w:val="0"/>
          <w:numId w:val="932"/>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Kaempferol glycosides </w:t>
      </w:r>
    </w:p>
    <w:p w14:paraId="37001D1C" w14:textId="77777777" w:rsidR="00CD1F2D" w:rsidRDefault="00CD1F2D">
      <w:pPr>
        <w:numPr>
          <w:ilvl w:val="0"/>
          <w:numId w:val="932"/>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Rutin compounds </w:t>
      </w:r>
    </w:p>
    <w:p w14:paraId="1A69923E" w14:textId="77777777" w:rsidR="00CD1F2D" w:rsidRDefault="00CD1F2D">
      <w:pPr>
        <w:numPr>
          <w:ilvl w:val="0"/>
          <w:numId w:val="932"/>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vascular protective </w:t>
      </w:r>
    </w:p>
    <w:p w14:paraId="5F1C0A8C"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5. Additional Bioactive Compounds </w:t>
      </w:r>
      <w:r>
        <w:rPr>
          <w:rStyle w:val="Strong"/>
          <w:rFonts w:ascii="Segoe UI" w:eastAsia="Times New Roman" w:hAnsi="Segoe UI" w:cs="Segoe UI"/>
          <w:b/>
          <w:bCs/>
          <w:color w:val="333333"/>
          <w:vertAlign w:val="superscript"/>
          <w:lang w:val="en"/>
        </w:rPr>
        <w:t xml:space="preserve">[6] </w:t>
      </w:r>
    </w:p>
    <w:p w14:paraId="51CD7546" w14:textId="77777777" w:rsidR="00CD1F2D" w:rsidRDefault="00CD1F2D">
      <w:pPr>
        <w:numPr>
          <w:ilvl w:val="0"/>
          <w:numId w:val="933"/>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Alkaloids: Various nitrogen-containing compounds </w:t>
      </w:r>
    </w:p>
    <w:p w14:paraId="5218E528" w14:textId="77777777" w:rsidR="00CD1F2D" w:rsidRDefault="00CD1F2D">
      <w:pPr>
        <w:numPr>
          <w:ilvl w:val="0"/>
          <w:numId w:val="933"/>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Lignans: Phenolic compounds with estrogenic activity </w:t>
      </w:r>
    </w:p>
    <w:p w14:paraId="201C0A7F" w14:textId="77777777" w:rsidR="00CD1F2D" w:rsidRDefault="00CD1F2D">
      <w:pPr>
        <w:numPr>
          <w:ilvl w:val="0"/>
          <w:numId w:val="933"/>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Coumarins: Anticoagulant and antimicrobial properties </w:t>
      </w:r>
    </w:p>
    <w:p w14:paraId="6ECB713E" w14:textId="77777777" w:rsidR="00CD1F2D" w:rsidRDefault="00CD1F2D">
      <w:pPr>
        <w:numPr>
          <w:ilvl w:val="0"/>
          <w:numId w:val="933"/>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Volatile oils: Contributing to antimicrobial effects </w:t>
      </w:r>
    </w:p>
    <w:p w14:paraId="0DC43FD4" w14:textId="77777777" w:rsidR="00CD1F2D" w:rsidRDefault="00CD1F2D">
      <w:pPr>
        <w:pStyle w:val="NormalWeb"/>
        <w:divId w:val="1717125963"/>
        <w:rPr>
          <w:rFonts w:ascii="Segoe UI" w:hAnsi="Segoe UI" w:cs="Segoe UI"/>
          <w:color w:val="333333"/>
          <w:lang w:val="en"/>
        </w:rPr>
      </w:pPr>
      <w:r>
        <w:rPr>
          <w:rStyle w:val="Strong"/>
          <w:rFonts w:ascii="Segoe UI" w:hAnsi="Segoe UI" w:cs="Segoe UI"/>
          <w:color w:val="339966"/>
          <w:lang w:val="en"/>
        </w:rPr>
        <w:t xml:space="preserve">Chemical Structure of a Key Compound </w:t>
      </w:r>
    </w:p>
    <w:p w14:paraId="3CD1557F" w14:textId="77777777" w:rsidR="00CD1F2D" w:rsidRDefault="00CD1F2D">
      <w:pPr>
        <w:pStyle w:val="NormalWeb"/>
        <w:jc w:val="center"/>
        <w:divId w:val="1717125963"/>
        <w:rPr>
          <w:rFonts w:ascii="Segoe UI" w:hAnsi="Segoe UI" w:cs="Segoe UI"/>
          <w:color w:val="333333"/>
          <w:lang w:val="en"/>
        </w:rPr>
      </w:pPr>
      <w:r>
        <w:rPr>
          <w:rFonts w:ascii="Segoe UI" w:hAnsi="Segoe UI" w:cs="Segoe UI"/>
          <w:color w:val="333333"/>
          <w:lang w:val="en"/>
        </w:rPr>
        <w:t xml:space="preserve">Protoanemonin </w:t>
      </w:r>
    </w:p>
    <w:p w14:paraId="45C9CCCB" w14:textId="77777777" w:rsidR="00CD1F2D" w:rsidRDefault="00CD1F2D">
      <w:pPr>
        <w:pStyle w:val="NormalWeb"/>
        <w:jc w:val="center"/>
        <w:divId w:val="1717125963"/>
        <w:rPr>
          <w:rFonts w:ascii="Segoe UI" w:hAnsi="Segoe UI" w:cs="Segoe UI"/>
          <w:color w:val="333333"/>
          <w:lang w:val="en"/>
        </w:rPr>
      </w:pPr>
      <w:r>
        <w:rPr>
          <w:rFonts w:ascii="Segoe UI" w:hAnsi="Segoe UI" w:cs="Segoe UI"/>
          <w:noProof/>
          <w:color w:val="333333"/>
          <w:lang w:val="en"/>
        </w:rPr>
        <w:drawing>
          <wp:inline distT="0" distB="0" distL="0" distR="0" wp14:anchorId="48AF2766" wp14:editId="02874954">
            <wp:extent cx="2476500" cy="1466850"/>
            <wp:effectExtent l="0" t="0" r="0"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link="rId1091">
                      <a:extLst>
                        <a:ext uri="{28A0092B-C50C-407E-A947-70E740481C1C}">
                          <a14:useLocalDpi xmlns:a14="http://schemas.microsoft.com/office/drawing/2010/main" val="0"/>
                        </a:ext>
                      </a:extLst>
                    </a:blip>
                    <a:srcRect/>
                    <a:stretch>
                      <a:fillRect/>
                    </a:stretch>
                  </pic:blipFill>
                  <pic:spPr bwMode="auto">
                    <a:xfrm>
                      <a:off x="0" y="0"/>
                      <a:ext cx="2476500" cy="1466850"/>
                    </a:xfrm>
                    <a:prstGeom prst="rect">
                      <a:avLst/>
                    </a:prstGeom>
                    <a:noFill/>
                    <a:ln>
                      <a:noFill/>
                    </a:ln>
                  </pic:spPr>
                </pic:pic>
              </a:graphicData>
            </a:graphic>
          </wp:inline>
        </w:drawing>
      </w:r>
    </w:p>
    <w:p w14:paraId="69C2518C" w14:textId="77777777" w:rsidR="00CD1F2D" w:rsidRDefault="00CD1F2D">
      <w:pPr>
        <w:pStyle w:val="NormalWeb"/>
        <w:jc w:val="center"/>
        <w:divId w:val="1717125963"/>
        <w:rPr>
          <w:rFonts w:ascii="Segoe UI" w:hAnsi="Segoe UI" w:cs="Segoe UI"/>
          <w:color w:val="333333"/>
          <w:lang w:val="en"/>
        </w:rPr>
      </w:pPr>
      <w:r>
        <w:rPr>
          <w:rStyle w:val="Strong"/>
          <w:rFonts w:ascii="Segoe UI" w:hAnsi="Segoe UI" w:cs="Segoe UI"/>
          <w:color w:val="333333"/>
          <w:lang w:val="en"/>
        </w:rPr>
        <w:t xml:space="preserve">Fig 75.3: Chemical structure of protoanemonin, the primary bioactive and vesicant compound found in White Clematis. </w:t>
      </w:r>
    </w:p>
    <w:p w14:paraId="5EBF64D7" w14:textId="77777777" w:rsidR="00CD1F2D" w:rsidRDefault="00CD1F2D">
      <w:pPr>
        <w:pStyle w:val="Heading3"/>
        <w:divId w:val="171712596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6F8C650B"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Vesicant Activity </w:t>
      </w:r>
      <w:r>
        <w:rPr>
          <w:rStyle w:val="Strong"/>
          <w:rFonts w:ascii="Segoe UI" w:eastAsia="Times New Roman" w:hAnsi="Segoe UI" w:cs="Segoe UI"/>
          <w:b/>
          <w:bCs/>
          <w:color w:val="333333"/>
          <w:vertAlign w:val="superscript"/>
          <w:lang w:val="en"/>
        </w:rPr>
        <w:t xml:space="preserve">[1] </w:t>
      </w:r>
    </w:p>
    <w:p w14:paraId="780D4822" w14:textId="77777777" w:rsidR="00CD1F2D" w:rsidRDefault="00CD1F2D">
      <w:pPr>
        <w:numPr>
          <w:ilvl w:val="0"/>
          <w:numId w:val="934"/>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Protoanemonin action: Direct cellular damage through protein denaturation </w:t>
      </w:r>
    </w:p>
    <w:p w14:paraId="30954B58" w14:textId="77777777" w:rsidR="00CD1F2D" w:rsidRDefault="00CD1F2D">
      <w:pPr>
        <w:numPr>
          <w:ilvl w:val="0"/>
          <w:numId w:val="934"/>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Inflammatory response: Localized immune activation </w:t>
      </w:r>
    </w:p>
    <w:p w14:paraId="6A7846B5" w14:textId="77777777" w:rsidR="00CD1F2D" w:rsidRDefault="00CD1F2D">
      <w:pPr>
        <w:numPr>
          <w:ilvl w:val="0"/>
          <w:numId w:val="934"/>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Traditional use: Controlled inflammation for therapeutic purposes </w:t>
      </w:r>
    </w:p>
    <w:p w14:paraId="233D827F"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Analgesic Properties </w:t>
      </w:r>
      <w:r>
        <w:rPr>
          <w:rStyle w:val="Strong"/>
          <w:rFonts w:ascii="Segoe UI" w:eastAsia="Times New Roman" w:hAnsi="Segoe UI" w:cs="Segoe UI"/>
          <w:b/>
          <w:bCs/>
          <w:color w:val="333333"/>
          <w:vertAlign w:val="superscript"/>
          <w:lang w:val="en"/>
        </w:rPr>
        <w:t xml:space="preserve">[5], [9] </w:t>
      </w:r>
    </w:p>
    <w:p w14:paraId="09C3F577" w14:textId="77777777" w:rsidR="00CD1F2D" w:rsidRDefault="00CD1F2D">
      <w:pPr>
        <w:numPr>
          <w:ilvl w:val="0"/>
          <w:numId w:val="935"/>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Neuronal membrane stabilization by low-dose protoanemonin </w:t>
      </w:r>
    </w:p>
    <w:p w14:paraId="3DAC99F7" w14:textId="77777777" w:rsidR="00CD1F2D" w:rsidRDefault="00CD1F2D">
      <w:pPr>
        <w:numPr>
          <w:ilvl w:val="0"/>
          <w:numId w:val="935"/>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Inflammation reduction through saponin activity </w:t>
      </w:r>
    </w:p>
    <w:p w14:paraId="219B7A5D" w14:textId="77777777" w:rsidR="00CD1F2D" w:rsidRDefault="00CD1F2D">
      <w:pPr>
        <w:numPr>
          <w:ilvl w:val="0"/>
          <w:numId w:val="935"/>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Endorphin release triggered by mild irritation </w:t>
      </w:r>
    </w:p>
    <w:p w14:paraId="64B20F42"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Antimicrobial Activity </w:t>
      </w:r>
      <w:r>
        <w:rPr>
          <w:rStyle w:val="Strong"/>
          <w:rFonts w:ascii="Segoe UI" w:eastAsia="Times New Roman" w:hAnsi="Segoe UI" w:cs="Segoe UI"/>
          <w:b/>
          <w:bCs/>
          <w:color w:val="333333"/>
          <w:vertAlign w:val="superscript"/>
          <w:lang w:val="en"/>
        </w:rPr>
        <w:t xml:space="preserve">[6], [9] </w:t>
      </w:r>
    </w:p>
    <w:p w14:paraId="1E005023" w14:textId="77777777" w:rsidR="00CD1F2D" w:rsidRDefault="00CD1F2D">
      <w:pPr>
        <w:numPr>
          <w:ilvl w:val="0"/>
          <w:numId w:val="936"/>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Cell wall disruption by protoanemonin </w:t>
      </w:r>
    </w:p>
    <w:p w14:paraId="0D0F1D8B" w14:textId="77777777" w:rsidR="00CD1F2D" w:rsidRDefault="00CD1F2D">
      <w:pPr>
        <w:numPr>
          <w:ilvl w:val="0"/>
          <w:numId w:val="936"/>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in microbial cells </w:t>
      </w:r>
    </w:p>
    <w:p w14:paraId="17ED1445" w14:textId="77777777" w:rsidR="00CD1F2D" w:rsidRDefault="00CD1F2D">
      <w:pPr>
        <w:numPr>
          <w:ilvl w:val="0"/>
          <w:numId w:val="936"/>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Oxidative stress induction in pathogens </w:t>
      </w:r>
    </w:p>
    <w:p w14:paraId="7D2F6C6F"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Mechanisms </w:t>
      </w:r>
      <w:r>
        <w:rPr>
          <w:rStyle w:val="Strong"/>
          <w:rFonts w:ascii="Segoe UI" w:eastAsia="Times New Roman" w:hAnsi="Segoe UI" w:cs="Segoe UI"/>
          <w:b/>
          <w:bCs/>
          <w:color w:val="333333"/>
          <w:vertAlign w:val="superscript"/>
          <w:lang w:val="en"/>
        </w:rPr>
        <w:t xml:space="preserve">[3], [6] </w:t>
      </w:r>
    </w:p>
    <w:p w14:paraId="1F5FE892" w14:textId="77777777" w:rsidR="00CD1F2D" w:rsidRDefault="00CD1F2D">
      <w:pPr>
        <w:numPr>
          <w:ilvl w:val="0"/>
          <w:numId w:val="937"/>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Cyclooxygenase (COX) inhibition by flavonoids and saponins </w:t>
      </w:r>
    </w:p>
    <w:p w14:paraId="3D69E176" w14:textId="77777777" w:rsidR="00CD1F2D" w:rsidRDefault="00CD1F2D">
      <w:pPr>
        <w:numPr>
          <w:ilvl w:val="0"/>
          <w:numId w:val="937"/>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Cytokine modulation through triterpene compounds </w:t>
      </w:r>
    </w:p>
    <w:p w14:paraId="21FB3D17" w14:textId="77777777" w:rsidR="00CD1F2D" w:rsidRDefault="00CD1F2D">
      <w:pPr>
        <w:numPr>
          <w:ilvl w:val="0"/>
          <w:numId w:val="937"/>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Immune system regulation by saponin fractions </w:t>
      </w:r>
    </w:p>
    <w:p w14:paraId="3E63714C" w14:textId="77777777" w:rsidR="00CD1F2D" w:rsidRDefault="00CD1F2D">
      <w:pPr>
        <w:pStyle w:val="Heading3"/>
        <w:divId w:val="171712596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Activities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578"/>
        <w:gridCol w:w="2740"/>
        <w:gridCol w:w="2367"/>
      </w:tblGrid>
      <w:tr w:rsidR="00000000" w14:paraId="4EB69529" w14:textId="77777777">
        <w:trPr>
          <w:divId w:val="1717125963"/>
          <w:tblCellSpacing w:w="15" w:type="dxa"/>
        </w:trPr>
        <w:tc>
          <w:tcPr>
            <w:tcW w:w="0" w:type="auto"/>
            <w:vAlign w:val="center"/>
            <w:hideMark/>
          </w:tcPr>
          <w:p w14:paraId="07FE5791"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Activity </w:t>
            </w:r>
          </w:p>
        </w:tc>
        <w:tc>
          <w:tcPr>
            <w:tcW w:w="0" w:type="auto"/>
            <w:vAlign w:val="center"/>
            <w:hideMark/>
          </w:tcPr>
          <w:p w14:paraId="4371F8D1"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Responsible Compounds </w:t>
            </w:r>
          </w:p>
        </w:tc>
        <w:tc>
          <w:tcPr>
            <w:tcW w:w="0" w:type="auto"/>
            <w:vAlign w:val="center"/>
            <w:hideMark/>
          </w:tcPr>
          <w:p w14:paraId="06634B09"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Mechanism </w:t>
            </w:r>
          </w:p>
        </w:tc>
        <w:tc>
          <w:tcPr>
            <w:tcW w:w="0" w:type="auto"/>
            <w:vAlign w:val="center"/>
            <w:hideMark/>
          </w:tcPr>
          <w:p w14:paraId="2A425B55"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Traditional Application </w:t>
            </w:r>
          </w:p>
        </w:tc>
      </w:tr>
      <w:tr w:rsidR="00000000" w14:paraId="38EEBE2D" w14:textId="77777777">
        <w:trPr>
          <w:divId w:val="1717125963"/>
          <w:tblCellSpacing w:w="15" w:type="dxa"/>
        </w:trPr>
        <w:tc>
          <w:tcPr>
            <w:tcW w:w="0" w:type="auto"/>
            <w:vAlign w:val="center"/>
            <w:hideMark/>
          </w:tcPr>
          <w:p w14:paraId="4D85121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Analgesic </w:t>
            </w:r>
          </w:p>
        </w:tc>
        <w:tc>
          <w:tcPr>
            <w:tcW w:w="0" w:type="auto"/>
            <w:vAlign w:val="center"/>
            <w:hideMark/>
          </w:tcPr>
          <w:p w14:paraId="0514188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Protoanemonin (low doses), saponins </w:t>
            </w:r>
          </w:p>
        </w:tc>
        <w:tc>
          <w:tcPr>
            <w:tcW w:w="0" w:type="auto"/>
            <w:vAlign w:val="center"/>
            <w:hideMark/>
          </w:tcPr>
          <w:p w14:paraId="6EFCFB6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Neuronal stabilization, inflammation reduction </w:t>
            </w:r>
          </w:p>
        </w:tc>
        <w:tc>
          <w:tcPr>
            <w:tcW w:w="0" w:type="auto"/>
            <w:vAlign w:val="center"/>
            <w:hideMark/>
          </w:tcPr>
          <w:p w14:paraId="7A44B55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Headaches, backache, joint pain </w:t>
            </w:r>
          </w:p>
        </w:tc>
      </w:tr>
      <w:tr w:rsidR="00000000" w14:paraId="32347222" w14:textId="77777777">
        <w:trPr>
          <w:divId w:val="1717125963"/>
          <w:tblCellSpacing w:w="15" w:type="dxa"/>
        </w:trPr>
        <w:tc>
          <w:tcPr>
            <w:tcW w:w="0" w:type="auto"/>
            <w:vAlign w:val="center"/>
            <w:hideMark/>
          </w:tcPr>
          <w:p w14:paraId="3A0294E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Antimicrobial </w:t>
            </w:r>
          </w:p>
        </w:tc>
        <w:tc>
          <w:tcPr>
            <w:tcW w:w="0" w:type="auto"/>
            <w:vAlign w:val="center"/>
            <w:hideMark/>
          </w:tcPr>
          <w:p w14:paraId="1016F92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Protoanemonin, volatile oils </w:t>
            </w:r>
          </w:p>
        </w:tc>
        <w:tc>
          <w:tcPr>
            <w:tcW w:w="0" w:type="auto"/>
            <w:vAlign w:val="center"/>
            <w:hideMark/>
          </w:tcPr>
          <w:p w14:paraId="5C60E61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Cell membrane disruption </w:t>
            </w:r>
          </w:p>
        </w:tc>
        <w:tc>
          <w:tcPr>
            <w:tcW w:w="0" w:type="auto"/>
            <w:vAlign w:val="center"/>
            <w:hideMark/>
          </w:tcPr>
          <w:p w14:paraId="0C68F96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Skin infections, wound care </w:t>
            </w:r>
          </w:p>
        </w:tc>
      </w:tr>
      <w:tr w:rsidR="00000000" w14:paraId="50EB0729" w14:textId="77777777">
        <w:trPr>
          <w:divId w:val="1717125963"/>
          <w:tblCellSpacing w:w="15" w:type="dxa"/>
        </w:trPr>
        <w:tc>
          <w:tcPr>
            <w:tcW w:w="0" w:type="auto"/>
            <w:vAlign w:val="center"/>
            <w:hideMark/>
          </w:tcPr>
          <w:p w14:paraId="210B3F0C"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Anti-inflammatory </w:t>
            </w:r>
          </w:p>
        </w:tc>
        <w:tc>
          <w:tcPr>
            <w:tcW w:w="0" w:type="auto"/>
            <w:vAlign w:val="center"/>
            <w:hideMark/>
          </w:tcPr>
          <w:p w14:paraId="477E67C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Flavonoids, triterpene saponins </w:t>
            </w:r>
          </w:p>
        </w:tc>
        <w:tc>
          <w:tcPr>
            <w:tcW w:w="0" w:type="auto"/>
            <w:vAlign w:val="center"/>
            <w:hideMark/>
          </w:tcPr>
          <w:p w14:paraId="576034E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COX inhibition, cytokine modulation </w:t>
            </w:r>
          </w:p>
        </w:tc>
        <w:tc>
          <w:tcPr>
            <w:tcW w:w="0" w:type="auto"/>
            <w:vAlign w:val="center"/>
            <w:hideMark/>
          </w:tcPr>
          <w:p w14:paraId="20D971AF"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Rheumatism, gout, joint conditions </w:t>
            </w:r>
          </w:p>
        </w:tc>
      </w:tr>
      <w:tr w:rsidR="00000000" w14:paraId="1644BBD2" w14:textId="77777777">
        <w:trPr>
          <w:divId w:val="1717125963"/>
          <w:tblCellSpacing w:w="15" w:type="dxa"/>
        </w:trPr>
        <w:tc>
          <w:tcPr>
            <w:tcW w:w="0" w:type="auto"/>
            <w:vAlign w:val="center"/>
            <w:hideMark/>
          </w:tcPr>
          <w:p w14:paraId="637E9FC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Vesicant </w:t>
            </w:r>
          </w:p>
        </w:tc>
        <w:tc>
          <w:tcPr>
            <w:tcW w:w="0" w:type="auto"/>
            <w:vAlign w:val="center"/>
            <w:hideMark/>
          </w:tcPr>
          <w:p w14:paraId="0BC3DCF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Protoanemonin </w:t>
            </w:r>
          </w:p>
        </w:tc>
        <w:tc>
          <w:tcPr>
            <w:tcW w:w="0" w:type="auto"/>
            <w:vAlign w:val="center"/>
            <w:hideMark/>
          </w:tcPr>
          <w:p w14:paraId="7400195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Direct cellular damage </w:t>
            </w:r>
          </w:p>
        </w:tc>
        <w:tc>
          <w:tcPr>
            <w:tcW w:w="0" w:type="auto"/>
            <w:vAlign w:val="center"/>
            <w:hideMark/>
          </w:tcPr>
          <w:p w14:paraId="42D8E7E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Controlled therapeutic inflammation </w:t>
            </w:r>
          </w:p>
        </w:tc>
      </w:tr>
      <w:tr w:rsidR="00000000" w14:paraId="37FC8F0F" w14:textId="77777777">
        <w:trPr>
          <w:divId w:val="1717125963"/>
          <w:tblCellSpacing w:w="15" w:type="dxa"/>
        </w:trPr>
        <w:tc>
          <w:tcPr>
            <w:tcW w:w="0" w:type="auto"/>
            <w:vAlign w:val="center"/>
            <w:hideMark/>
          </w:tcPr>
          <w:p w14:paraId="65E61E4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Nervine </w:t>
            </w:r>
          </w:p>
        </w:tc>
        <w:tc>
          <w:tcPr>
            <w:tcW w:w="0" w:type="auto"/>
            <w:vAlign w:val="center"/>
            <w:hideMark/>
          </w:tcPr>
          <w:p w14:paraId="4824BCCC"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Alkaloids, low-dose protoanemonin </w:t>
            </w:r>
          </w:p>
        </w:tc>
        <w:tc>
          <w:tcPr>
            <w:tcW w:w="0" w:type="auto"/>
            <w:vAlign w:val="center"/>
            <w:hideMark/>
          </w:tcPr>
          <w:p w14:paraId="446BB5A0"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Neurological modulation </w:t>
            </w:r>
          </w:p>
        </w:tc>
        <w:tc>
          <w:tcPr>
            <w:tcW w:w="0" w:type="auto"/>
            <w:vAlign w:val="center"/>
            <w:hideMark/>
          </w:tcPr>
          <w:p w14:paraId="73239AF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Nervous disorders, anxiety </w:t>
            </w:r>
          </w:p>
        </w:tc>
      </w:tr>
    </w:tbl>
    <w:p w14:paraId="6F08F535" w14:textId="77777777" w:rsidR="00CD1F2D" w:rsidRDefault="00CD1F2D">
      <w:pPr>
        <w:pStyle w:val="Heading3"/>
        <w:divId w:val="171712596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Reactions </w:t>
      </w:r>
    </w:p>
    <w:p w14:paraId="45B3EC63"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Protoanemonin Formation </w:t>
      </w:r>
      <w:r>
        <w:rPr>
          <w:rStyle w:val="Strong"/>
          <w:rFonts w:ascii="Segoe UI" w:eastAsia="Times New Roman" w:hAnsi="Segoe UI" w:cs="Segoe UI"/>
          <w:b/>
          <w:bCs/>
          <w:color w:val="333333"/>
          <w:vertAlign w:val="superscript"/>
          <w:lang w:val="en"/>
        </w:rPr>
        <w:t xml:space="preserve">[9] </w:t>
      </w:r>
    </w:p>
    <w:p w14:paraId="22806ECE"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Ranunculin (glycoside) → [Enzymatic hydrolysis] → Protoanemonin + Glucose</w:t>
      </w:r>
      <w:r>
        <w:rPr>
          <w:rFonts w:ascii="Segoe UI" w:hAnsi="Segoe UI" w:cs="Segoe UI"/>
          <w:color w:val="333333"/>
          <w:lang w:val="en"/>
        </w:rPr>
        <w:t xml:space="preserve"> </w:t>
      </w:r>
    </w:p>
    <w:p w14:paraId="34278A56"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Protoanemonin to Anemonin Conversion </w:t>
      </w:r>
      <w:r>
        <w:rPr>
          <w:rStyle w:val="Strong"/>
          <w:rFonts w:ascii="Segoe UI" w:eastAsia="Times New Roman" w:hAnsi="Segoe UI" w:cs="Segoe UI"/>
          <w:b/>
          <w:bCs/>
          <w:color w:val="333333"/>
          <w:vertAlign w:val="superscript"/>
          <w:lang w:val="en"/>
        </w:rPr>
        <w:t xml:space="preserve">[9] </w:t>
      </w:r>
    </w:p>
    <w:p w14:paraId="6BF2D33D"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2 Protoanemonin → [Dimerization] → Anemonin</w:t>
      </w:r>
      <w:r>
        <w:rPr>
          <w:rFonts w:ascii="Segoe UI" w:hAnsi="Segoe UI" w:cs="Segoe UI"/>
          <w:color w:val="333333"/>
          <w:lang w:val="en"/>
        </w:rPr>
        <w:t xml:space="preserve"> </w:t>
      </w:r>
    </w:p>
    <w:p w14:paraId="5D9ECEBC" w14:textId="77777777" w:rsidR="00CD1F2D" w:rsidRDefault="00CD1F2D">
      <w:pPr>
        <w:pStyle w:val="NormalWeb"/>
        <w:divId w:val="1717125963"/>
        <w:rPr>
          <w:rFonts w:ascii="Segoe UI" w:hAnsi="Segoe UI" w:cs="Segoe UI"/>
          <w:color w:val="333333"/>
          <w:lang w:val="en"/>
        </w:rPr>
      </w:pPr>
      <w:r>
        <w:rPr>
          <w:rStyle w:val="Emphasis"/>
          <w:rFonts w:ascii="Segoe UI" w:hAnsi="Segoe UI" w:cs="Segoe UI"/>
          <w:color w:val="333333"/>
          <w:lang w:val="en"/>
        </w:rPr>
        <w:t xml:space="preserve">This reaction occurs naturally during plant processing and storage </w:t>
      </w:r>
    </w:p>
    <w:p w14:paraId="306DDAA3"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Protein Interaction </w:t>
      </w:r>
      <w:r>
        <w:rPr>
          <w:rStyle w:val="Strong"/>
          <w:rFonts w:ascii="Segoe UI" w:eastAsia="Times New Roman" w:hAnsi="Segoe UI" w:cs="Segoe UI"/>
          <w:b/>
          <w:bCs/>
          <w:color w:val="333333"/>
          <w:vertAlign w:val="superscript"/>
          <w:lang w:val="en"/>
        </w:rPr>
        <w:t xml:space="preserve">[9] </w:t>
      </w:r>
    </w:p>
    <w:p w14:paraId="01697EFA"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Protoanemonin + Protein -SH groups → Protein-S-Protoanemonin adducts</w:t>
      </w:r>
      <w:r>
        <w:rPr>
          <w:rFonts w:ascii="Segoe UI" w:hAnsi="Segoe UI" w:cs="Segoe UI"/>
          <w:color w:val="333333"/>
          <w:lang w:val="en"/>
        </w:rPr>
        <w:t xml:space="preserve"> </w:t>
      </w:r>
    </w:p>
    <w:p w14:paraId="4738F58A" w14:textId="77777777" w:rsidR="00CD1F2D" w:rsidRDefault="00CD1F2D">
      <w:pPr>
        <w:pStyle w:val="Heading3"/>
        <w:divId w:val="171712596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Toxicological Considerations </w:t>
      </w:r>
    </w:p>
    <w:p w14:paraId="6F309C3A"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Toxicity Profile </w:t>
      </w:r>
    </w:p>
    <w:p w14:paraId="36E6545B" w14:textId="77777777" w:rsidR="00CD1F2D" w:rsidRDefault="00CD1F2D">
      <w:pPr>
        <w:numPr>
          <w:ilvl w:val="0"/>
          <w:numId w:val="938"/>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Acute toxicity: Severe skin and mucous membrane irritation </w:t>
      </w:r>
      <w:r>
        <w:rPr>
          <w:rFonts w:ascii="Segoe UI" w:eastAsia="Times New Roman" w:hAnsi="Segoe UI" w:cs="Segoe UI"/>
          <w:color w:val="333333"/>
          <w:vertAlign w:val="superscript"/>
          <w:lang w:val="en"/>
        </w:rPr>
        <w:t xml:space="preserve">[1] </w:t>
      </w:r>
    </w:p>
    <w:p w14:paraId="3D3F077E" w14:textId="77777777" w:rsidR="00CD1F2D" w:rsidRDefault="00CD1F2D">
      <w:pPr>
        <w:numPr>
          <w:ilvl w:val="0"/>
          <w:numId w:val="938"/>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Systemic effects: Gastrointestinal distress, renal damage </w:t>
      </w:r>
    </w:p>
    <w:p w14:paraId="360F3DD9" w14:textId="77777777" w:rsidR="00CD1F2D" w:rsidRDefault="00CD1F2D">
      <w:pPr>
        <w:numPr>
          <w:ilvl w:val="0"/>
          <w:numId w:val="938"/>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Lethal dose: Variable, but small amounts can cause severe reactions </w:t>
      </w:r>
    </w:p>
    <w:p w14:paraId="01C475D8"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Traditional Safety Measures </w:t>
      </w:r>
    </w:p>
    <w:p w14:paraId="68E981EF" w14:textId="77777777" w:rsidR="00CD1F2D" w:rsidRDefault="00CD1F2D">
      <w:pPr>
        <w:numPr>
          <w:ilvl w:val="0"/>
          <w:numId w:val="939"/>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Extreme dilution: Use of minute quantities </w:t>
      </w:r>
    </w:p>
    <w:p w14:paraId="612A9CF2" w14:textId="77777777" w:rsidR="00CD1F2D" w:rsidRDefault="00CD1F2D">
      <w:pPr>
        <w:numPr>
          <w:ilvl w:val="0"/>
          <w:numId w:val="939"/>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Specific preparation methods: Traditional processing to reduce toxicity </w:t>
      </w:r>
    </w:p>
    <w:p w14:paraId="3AD3C8B4" w14:textId="77777777" w:rsidR="00CD1F2D" w:rsidRDefault="00CD1F2D">
      <w:pPr>
        <w:numPr>
          <w:ilvl w:val="0"/>
          <w:numId w:val="939"/>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Experienced practitioners: Knowledge passed through generations </w:t>
      </w:r>
    </w:p>
    <w:p w14:paraId="69C78498" w14:textId="77777777" w:rsidR="00CD1F2D" w:rsidRDefault="00CD1F2D">
      <w:pPr>
        <w:numPr>
          <w:ilvl w:val="0"/>
          <w:numId w:val="939"/>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External vs. internal use: Careful distinction in applications </w:t>
      </w:r>
    </w:p>
    <w:p w14:paraId="2636A7F1" w14:textId="77777777" w:rsidR="00CD1F2D" w:rsidRDefault="00CD1F2D">
      <w:pPr>
        <w:pStyle w:val="Heading3"/>
        <w:divId w:val="1717125963"/>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Validation </w:t>
      </w:r>
    </w:p>
    <w:p w14:paraId="19D59189"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Confirmed Activities </w:t>
      </w:r>
    </w:p>
    <w:p w14:paraId="313CE519" w14:textId="77777777" w:rsidR="00CD1F2D" w:rsidRDefault="00CD1F2D">
      <w:pPr>
        <w:numPr>
          <w:ilvl w:val="0"/>
          <w:numId w:val="940"/>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Antimicrobial properties: Validated against various pathogens </w:t>
      </w:r>
      <w:r>
        <w:rPr>
          <w:rFonts w:ascii="Segoe UI" w:eastAsia="Times New Roman" w:hAnsi="Segoe UI" w:cs="Segoe UI"/>
          <w:color w:val="333333"/>
          <w:vertAlign w:val="superscript"/>
          <w:lang w:val="en"/>
        </w:rPr>
        <w:t xml:space="preserve">[6], [9] </w:t>
      </w:r>
    </w:p>
    <w:p w14:paraId="082DCFFE" w14:textId="77777777" w:rsidR="00CD1F2D" w:rsidRDefault="00CD1F2D">
      <w:pPr>
        <w:numPr>
          <w:ilvl w:val="0"/>
          <w:numId w:val="940"/>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Demonstrated in laboratory studies </w:t>
      </w:r>
      <w:r>
        <w:rPr>
          <w:rFonts w:ascii="Segoe UI" w:eastAsia="Times New Roman" w:hAnsi="Segoe UI" w:cs="Segoe UI"/>
          <w:color w:val="333333"/>
          <w:vertAlign w:val="superscript"/>
          <w:lang w:val="en"/>
        </w:rPr>
        <w:t xml:space="preserve">[3], [5] </w:t>
      </w:r>
    </w:p>
    <w:p w14:paraId="609109EE" w14:textId="77777777" w:rsidR="00CD1F2D" w:rsidRDefault="00CD1F2D">
      <w:pPr>
        <w:numPr>
          <w:ilvl w:val="0"/>
          <w:numId w:val="940"/>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Analgesic activity: Confirmed in controlled studies </w:t>
      </w:r>
    </w:p>
    <w:p w14:paraId="3736D451" w14:textId="77777777" w:rsidR="00CD1F2D" w:rsidRDefault="00CD1F2D">
      <w:pPr>
        <w:numPr>
          <w:ilvl w:val="0"/>
          <w:numId w:val="940"/>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Cytotoxic properties: Active against certain cancer cell lines </w:t>
      </w:r>
    </w:p>
    <w:p w14:paraId="4D7BEDA2" w14:textId="77777777" w:rsidR="00CD1F2D" w:rsidRDefault="00CD1F2D">
      <w:pPr>
        <w:pStyle w:val="Heading4"/>
        <w:divId w:val="1717125963"/>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Safety Studies </w:t>
      </w:r>
    </w:p>
    <w:p w14:paraId="26584143" w14:textId="77777777" w:rsidR="00CD1F2D" w:rsidRDefault="00CD1F2D">
      <w:pPr>
        <w:numPr>
          <w:ilvl w:val="0"/>
          <w:numId w:val="941"/>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Toxicity assessments: Confirmed traditional safety concerns </w:t>
      </w:r>
    </w:p>
    <w:p w14:paraId="22CC5FEA" w14:textId="77777777" w:rsidR="00CD1F2D" w:rsidRDefault="00CD1F2D">
      <w:pPr>
        <w:numPr>
          <w:ilvl w:val="0"/>
          <w:numId w:val="941"/>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Dosage guidelines: Support for traditional dilution practices </w:t>
      </w:r>
    </w:p>
    <w:p w14:paraId="15884CCE" w14:textId="77777777" w:rsidR="00CD1F2D" w:rsidRDefault="00CD1F2D">
      <w:pPr>
        <w:numPr>
          <w:ilvl w:val="0"/>
          <w:numId w:val="941"/>
        </w:numPr>
        <w:spacing w:before="100" w:beforeAutospacing="1" w:after="100" w:afterAutospacing="1"/>
        <w:divId w:val="1717125963"/>
        <w:rPr>
          <w:rFonts w:ascii="Segoe UI" w:eastAsia="Times New Roman" w:hAnsi="Segoe UI" w:cs="Segoe UI"/>
          <w:color w:val="333333"/>
          <w:lang w:val="en"/>
        </w:rPr>
      </w:pPr>
      <w:r>
        <w:rPr>
          <w:rFonts w:ascii="Segoe UI" w:eastAsia="Times New Roman" w:hAnsi="Segoe UI" w:cs="Segoe UI"/>
          <w:color w:val="333333"/>
          <w:lang w:val="en"/>
        </w:rPr>
        <w:t xml:space="preserve">Preparation methods: Validation of traditional processing techniques </w:t>
      </w:r>
    </w:p>
    <w:p w14:paraId="28F7488A" w14:textId="77777777" w:rsidR="00CD1F2D" w:rsidRDefault="00CD1F2D">
      <w:pPr>
        <w:pStyle w:val="Heading3"/>
        <w:divId w:val="1717125963"/>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Important Disclaimers </w:t>
      </w:r>
    </w:p>
    <w:p w14:paraId="31A69779" w14:textId="77777777" w:rsidR="00CD1F2D" w:rsidRDefault="00CD1F2D">
      <w:pPr>
        <w:pStyle w:val="NormalWeb"/>
        <w:divId w:val="1717125963"/>
        <w:rPr>
          <w:rFonts w:ascii="Segoe UI" w:hAnsi="Segoe UI" w:cs="Segoe UI"/>
          <w:color w:val="333333"/>
          <w:lang w:val="en"/>
        </w:rPr>
      </w:pPr>
      <w:r>
        <w:rPr>
          <w:rStyle w:val="Strong"/>
          <w:rFonts w:ascii="Segoe UI" w:hAnsi="Segoe UI" w:cs="Segoe UI"/>
          <w:color w:val="333333"/>
          <w:shd w:val="clear" w:color="auto" w:fill="FFFF00"/>
          <w:lang w:val="en"/>
        </w:rPr>
        <w:t xml:space="preserve">Critical Safety Warning </w:t>
      </w:r>
      <w:r>
        <w:rPr>
          <w:rFonts w:ascii="Segoe UI" w:hAnsi="Segoe UI" w:cs="Segoe UI"/>
          <w:color w:val="333333"/>
          <w:lang w:val="en"/>
        </w:rPr>
        <w:t xml:space="preserve">: White Clematis species are highly toxic and can cause severe skin burns, systemic poisoning, and death if improperly prepared or used. This information is provided for educational purposes only. </w:t>
      </w:r>
    </w:p>
    <w:p w14:paraId="5F0DBF6B" w14:textId="77777777" w:rsidR="00CD1F2D" w:rsidRDefault="00CD1F2D">
      <w:pPr>
        <w:pStyle w:val="NormalWeb"/>
        <w:divId w:val="1717125963"/>
        <w:rPr>
          <w:rFonts w:ascii="Segoe UI" w:hAnsi="Segoe UI" w:cs="Segoe UI"/>
          <w:color w:val="333333"/>
          <w:lang w:val="en"/>
        </w:rPr>
      </w:pPr>
      <w:r>
        <w:rPr>
          <w:rStyle w:val="Strong"/>
          <w:rFonts w:ascii="Segoe UI" w:hAnsi="Segoe UI" w:cs="Segoe UI"/>
          <w:color w:val="333333"/>
          <w:lang w:val="en"/>
        </w:rPr>
        <w:t xml:space="preserve">Cultural Respect </w:t>
      </w:r>
      <w:r>
        <w:rPr>
          <w:rFonts w:ascii="Segoe UI" w:hAnsi="Segoe UI" w:cs="Segoe UI"/>
          <w:color w:val="333333"/>
          <w:lang w:val="en"/>
        </w:rPr>
        <w:t xml:space="preserve">: Traditional Indigenous knowledge represents thousands of years of accumulated wisdom and should be approached with respect. Proper cultural protocols and permissions should be observed when accessing or using traditional knowledge. </w:t>
      </w:r>
    </w:p>
    <w:p w14:paraId="2D754A22" w14:textId="77777777" w:rsidR="00CD1F2D" w:rsidRDefault="00CD1F2D">
      <w:pPr>
        <w:pStyle w:val="NormalWeb"/>
        <w:divId w:val="1717125963"/>
        <w:rPr>
          <w:rFonts w:ascii="Segoe UI" w:hAnsi="Segoe UI" w:cs="Segoe UI"/>
          <w:color w:val="333333"/>
          <w:lang w:val="en"/>
        </w:rPr>
      </w:pPr>
      <w:r>
        <w:rPr>
          <w:rStyle w:val="Strong"/>
          <w:rFonts w:ascii="Segoe UI" w:hAnsi="Segoe UI" w:cs="Segoe UI"/>
          <w:color w:val="333333"/>
          <w:lang w:val="en"/>
        </w:rPr>
        <w:t xml:space="preserve">Medical Disclaimer </w:t>
      </w:r>
      <w:r>
        <w:rPr>
          <w:rFonts w:ascii="Segoe UI" w:hAnsi="Segoe UI" w:cs="Segoe UI"/>
          <w:color w:val="333333"/>
          <w:lang w:val="en"/>
        </w:rPr>
        <w:t xml:space="preserve">: Never attempt to prepare or use Clematis species medicinally without extensive training and guidance from qualified practitioners. Modern medical supervision is essential for any therapeutic applications. </w:t>
      </w:r>
    </w:p>
    <w:p w14:paraId="07A9C12A" w14:textId="77777777" w:rsidR="00CD1F2D" w:rsidRDefault="00CD1F2D">
      <w:pPr>
        <w:pStyle w:val="NormalWeb"/>
        <w:divId w:val="1717125963"/>
        <w:rPr>
          <w:rFonts w:ascii="Segoe UI" w:hAnsi="Segoe UI" w:cs="Segoe UI"/>
          <w:color w:val="333333"/>
          <w:lang w:val="en"/>
        </w:rPr>
      </w:pPr>
      <w:r>
        <w:rPr>
          <w:rStyle w:val="Strong"/>
          <w:rFonts w:ascii="Segoe UI" w:hAnsi="Segoe UI" w:cs="Segoe UI"/>
          <w:color w:val="339966"/>
          <w:lang w:val="en"/>
        </w:rPr>
        <w:t xml:space="preserve">References </w:t>
      </w:r>
    </w:p>
    <w:p w14:paraId="16640E53"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1. Akbulut, S., Zengin, S., &amp; Eroğlu, M. (2011). Phytocontact dermatitis due to </w:t>
      </w:r>
      <w:r>
        <w:rPr>
          <w:rStyle w:val="Emphasis"/>
          <w:rFonts w:ascii="Segoe UI" w:hAnsi="Segoe UI" w:cs="Segoe UI"/>
          <w:color w:val="333333"/>
          <w:lang w:val="en"/>
        </w:rPr>
        <w:t xml:space="preserve">Ranunculus arvensis </w:t>
      </w:r>
      <w:r>
        <w:rPr>
          <w:rFonts w:ascii="Segoe UI" w:hAnsi="Segoe UI" w:cs="Segoe UI"/>
          <w:color w:val="333333"/>
          <w:lang w:val="en"/>
        </w:rPr>
        <w:t xml:space="preserve">(buttercup): An emergency medicine case. </w:t>
      </w:r>
      <w:r>
        <w:rPr>
          <w:rStyle w:val="Emphasis"/>
          <w:rFonts w:ascii="Segoe UI" w:hAnsi="Segoe UI" w:cs="Segoe UI"/>
          <w:color w:val="333333"/>
          <w:lang w:val="en"/>
        </w:rPr>
        <w:t xml:space="preserve">International Journal of Emergency Medicine </w:t>
      </w:r>
      <w:r>
        <w:rPr>
          <w:rFonts w:ascii="Segoe UI" w:hAnsi="Segoe UI" w:cs="Segoe UI"/>
          <w:color w:val="333333"/>
          <w:lang w:val="en"/>
        </w:rPr>
        <w:t xml:space="preserve">, </w:t>
      </w:r>
      <w:r>
        <w:rPr>
          <w:rStyle w:val="Emphasis"/>
          <w:rFonts w:ascii="Segoe UI" w:hAnsi="Segoe UI" w:cs="Segoe UI"/>
          <w:color w:val="333333"/>
          <w:lang w:val="en"/>
        </w:rPr>
        <w:t xml:space="preserve">4 </w:t>
      </w:r>
      <w:r>
        <w:rPr>
          <w:rFonts w:ascii="Segoe UI" w:hAnsi="Segoe UI" w:cs="Segoe UI"/>
          <w:color w:val="333333"/>
          <w:lang w:val="en"/>
        </w:rPr>
        <w:t xml:space="preserve">, 7. </w:t>
      </w:r>
      <w:hyperlink r:id="rId1092" w:history="1">
        <w:r>
          <w:rPr>
            <w:rStyle w:val="Hyperlink"/>
            <w:rFonts w:ascii="Segoe UI" w:hAnsi="Segoe UI" w:cs="Segoe UI"/>
            <w:lang w:val="en"/>
          </w:rPr>
          <w:t xml:space="preserve">https://doi.org/10.1186/1865-1380-4-7 </w:t>
        </w:r>
      </w:hyperlink>
    </w:p>
    <w:p w14:paraId="1786441F"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2. Elders and Community members of the Cayoose Creek Band of Sekw’el’was. (n.d.). Traditional knowledge. </w:t>
      </w:r>
    </w:p>
    <w:p w14:paraId="14F0150F"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3. Fu, Q., Zan, K., Zhao, M., Zhou, S., Shi, S., Jiang, Y., &amp; Tu, P. (2010). Triterpene saponins from </w:t>
      </w:r>
      <w:r>
        <w:rPr>
          <w:rStyle w:val="Emphasis"/>
          <w:rFonts w:ascii="Segoe UI" w:hAnsi="Segoe UI" w:cs="Segoe UI"/>
          <w:color w:val="333333"/>
          <w:lang w:val="en"/>
        </w:rPr>
        <w:t xml:space="preserve">Clematis chinensis </w:t>
      </w:r>
      <w:r>
        <w:rPr>
          <w:rFonts w:ascii="Segoe UI" w:hAnsi="Segoe UI" w:cs="Segoe UI"/>
          <w:color w:val="333333"/>
          <w:lang w:val="en"/>
        </w:rPr>
        <w:t xml:space="preserve">and their potential anti-inflammatory activity. </w:t>
      </w:r>
      <w:r>
        <w:rPr>
          <w:rStyle w:val="Emphasis"/>
          <w:rFonts w:ascii="Segoe UI" w:hAnsi="Segoe UI" w:cs="Segoe UI"/>
          <w:color w:val="333333"/>
          <w:lang w:val="en"/>
        </w:rPr>
        <w:t xml:space="preserve">Journal of Natural Products </w:t>
      </w:r>
      <w:r>
        <w:rPr>
          <w:rFonts w:ascii="Segoe UI" w:hAnsi="Segoe UI" w:cs="Segoe UI"/>
          <w:color w:val="333333"/>
          <w:lang w:val="en"/>
        </w:rPr>
        <w:t xml:space="preserve">, </w:t>
      </w:r>
      <w:r>
        <w:rPr>
          <w:rStyle w:val="Emphasis"/>
          <w:rFonts w:ascii="Segoe UI" w:hAnsi="Segoe UI" w:cs="Segoe UI"/>
          <w:color w:val="333333"/>
          <w:lang w:val="en"/>
        </w:rPr>
        <w:t xml:space="preserve">73 </w:t>
      </w:r>
      <w:r>
        <w:rPr>
          <w:rFonts w:ascii="Segoe UI" w:hAnsi="Segoe UI" w:cs="Segoe UI"/>
          <w:color w:val="333333"/>
          <w:lang w:val="en"/>
        </w:rPr>
        <w:t xml:space="preserve">(7), 1234–1239. </w:t>
      </w:r>
      <w:hyperlink r:id="rId1093" w:history="1">
        <w:r>
          <w:rPr>
            <w:rStyle w:val="Hyperlink"/>
            <w:rFonts w:ascii="Segoe UI" w:hAnsi="Segoe UI" w:cs="Segoe UI"/>
            <w:lang w:val="en"/>
          </w:rPr>
          <w:t xml:space="preserve">https://doi.org/10.1021/np100057y </w:t>
        </w:r>
      </w:hyperlink>
    </w:p>
    <w:p w14:paraId="596491FA"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4. Jin, F., Narkowicz, C., &amp; Jacobson, G. A. (2013). Protoanemonin content variation between </w:t>
      </w:r>
      <w:r>
        <w:rPr>
          <w:rStyle w:val="Emphasis"/>
          <w:rFonts w:ascii="Segoe UI" w:hAnsi="Segoe UI" w:cs="Segoe UI"/>
          <w:color w:val="333333"/>
          <w:lang w:val="en"/>
        </w:rPr>
        <w:t xml:space="preserve">Clematis </w:t>
      </w:r>
      <w:r>
        <w:rPr>
          <w:rFonts w:ascii="Segoe UI" w:hAnsi="Segoe UI" w:cs="Segoe UI"/>
          <w:color w:val="333333"/>
          <w:lang w:val="en"/>
        </w:rPr>
        <w:t xml:space="preserve">: Leaf, stem and root. </w:t>
      </w:r>
      <w:r>
        <w:rPr>
          <w:rStyle w:val="Emphasis"/>
          <w:rFonts w:ascii="Segoe UI" w:hAnsi="Segoe UI" w:cs="Segoe UI"/>
          <w:color w:val="333333"/>
          <w:lang w:val="en"/>
        </w:rPr>
        <w:t xml:space="preserve">Natural Product Communications </w:t>
      </w:r>
      <w:r>
        <w:rPr>
          <w:rFonts w:ascii="Segoe UI" w:hAnsi="Segoe UI" w:cs="Segoe UI"/>
          <w:color w:val="333333"/>
          <w:lang w:val="en"/>
        </w:rPr>
        <w:t xml:space="preserve">, </w:t>
      </w:r>
      <w:r>
        <w:rPr>
          <w:rStyle w:val="Emphasis"/>
          <w:rFonts w:ascii="Segoe UI" w:hAnsi="Segoe UI" w:cs="Segoe UI"/>
          <w:color w:val="333333"/>
          <w:lang w:val="en"/>
        </w:rPr>
        <w:t xml:space="preserve">8 </w:t>
      </w:r>
      <w:r>
        <w:rPr>
          <w:rFonts w:ascii="Segoe UI" w:hAnsi="Segoe UI" w:cs="Segoe UI"/>
          <w:color w:val="333333"/>
          <w:lang w:val="en"/>
        </w:rPr>
        <w:t xml:space="preserve">(2), 211–212. </w:t>
      </w:r>
      <w:hyperlink r:id="rId1094" w:history="1">
        <w:r>
          <w:rPr>
            <w:rStyle w:val="Hyperlink"/>
            <w:rFonts w:ascii="Segoe UI" w:hAnsi="Segoe UI" w:cs="Segoe UI"/>
            <w:lang w:val="en"/>
          </w:rPr>
          <w:t xml:space="preserve">https://doi.org/10.1177/1934578X1300800220 </w:t>
        </w:r>
      </w:hyperlink>
    </w:p>
    <w:p w14:paraId="02410023"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5. Lee, T. H., Huang, N. K., Lai, T. C., Yang, A. T. Y., &amp; Wang, G. J. (2008). Anemonin, from </w:t>
      </w:r>
      <w:r>
        <w:rPr>
          <w:rStyle w:val="Emphasis"/>
          <w:rFonts w:ascii="Segoe UI" w:hAnsi="Segoe UI" w:cs="Segoe UI"/>
          <w:color w:val="333333"/>
          <w:lang w:val="en"/>
        </w:rPr>
        <w:t xml:space="preserve">Clematis crassifolia </w:t>
      </w:r>
      <w:r>
        <w:rPr>
          <w:rFonts w:ascii="Segoe UI" w:hAnsi="Segoe UI" w:cs="Segoe UI"/>
          <w:color w:val="333333"/>
          <w:lang w:val="en"/>
        </w:rPr>
        <w:t xml:space="preserve">, potent and selective inducible nitric oxide synthase inhibitor. </w:t>
      </w:r>
      <w:r>
        <w:rPr>
          <w:rStyle w:val="Emphasis"/>
          <w:rFonts w:ascii="Segoe UI" w:hAnsi="Segoe UI" w:cs="Segoe UI"/>
          <w:color w:val="333333"/>
          <w:lang w:val="en"/>
        </w:rPr>
        <w:t xml:space="preserve">Journal of Ethnopharmacology </w:t>
      </w:r>
      <w:r>
        <w:rPr>
          <w:rFonts w:ascii="Segoe UI" w:hAnsi="Segoe UI" w:cs="Segoe UI"/>
          <w:color w:val="333333"/>
          <w:lang w:val="en"/>
        </w:rPr>
        <w:t xml:space="preserve">, </w:t>
      </w:r>
      <w:r>
        <w:rPr>
          <w:rStyle w:val="Emphasis"/>
          <w:rFonts w:ascii="Segoe UI" w:hAnsi="Segoe UI" w:cs="Segoe UI"/>
          <w:color w:val="333333"/>
          <w:lang w:val="en"/>
        </w:rPr>
        <w:t xml:space="preserve">116 </w:t>
      </w:r>
      <w:r>
        <w:rPr>
          <w:rFonts w:ascii="Segoe UI" w:hAnsi="Segoe UI" w:cs="Segoe UI"/>
          <w:color w:val="333333"/>
          <w:lang w:val="en"/>
        </w:rPr>
        <w:t xml:space="preserve">(3), 518–527. </w:t>
      </w:r>
      <w:hyperlink r:id="rId1095" w:history="1">
        <w:r>
          <w:rPr>
            <w:rStyle w:val="Hyperlink"/>
            <w:rFonts w:ascii="Segoe UI" w:hAnsi="Segoe UI" w:cs="Segoe UI"/>
            <w:lang w:val="en"/>
          </w:rPr>
          <w:t xml:space="preserve">https://doi.org/10.1016/j.jep.2007.12.019 </w:t>
        </w:r>
      </w:hyperlink>
    </w:p>
    <w:p w14:paraId="12AEE9CD"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6. Lin, T.-F., Wang, L., Zhang, Y., Zhang, J.-H., Zhou, D.-Y., Fang, F., Liu, L., Liu, B., &amp; Jiang, Y.-Y. (2021). Uses, chemical compositions, pharmacological activities and toxicology of </w:t>
      </w:r>
      <w:r>
        <w:rPr>
          <w:rStyle w:val="Emphasis"/>
          <w:rFonts w:ascii="Segoe UI" w:hAnsi="Segoe UI" w:cs="Segoe UI"/>
          <w:color w:val="333333"/>
          <w:lang w:val="en"/>
        </w:rPr>
        <w:t xml:space="preserve">Clematidis Radix et Rhizome </w:t>
      </w:r>
      <w:r>
        <w:rPr>
          <w:rFonts w:ascii="Segoe UI" w:hAnsi="Segoe UI" w:cs="Segoe UI"/>
          <w:color w:val="333333"/>
          <w:lang w:val="en"/>
        </w:rPr>
        <w:t xml:space="preserve">—A review. </w:t>
      </w:r>
      <w:r>
        <w:rPr>
          <w:rStyle w:val="Emphasis"/>
          <w:rFonts w:ascii="Segoe UI" w:hAnsi="Segoe UI" w:cs="Segoe UI"/>
          <w:color w:val="333333"/>
          <w:lang w:val="en"/>
        </w:rPr>
        <w:t xml:space="preserve">Journal of Ethnopharmacology </w:t>
      </w:r>
      <w:r>
        <w:rPr>
          <w:rFonts w:ascii="Segoe UI" w:hAnsi="Segoe UI" w:cs="Segoe UI"/>
          <w:color w:val="333333"/>
          <w:lang w:val="en"/>
        </w:rPr>
        <w:t xml:space="preserve">, </w:t>
      </w:r>
      <w:r>
        <w:rPr>
          <w:rStyle w:val="Emphasis"/>
          <w:rFonts w:ascii="Segoe UI" w:hAnsi="Segoe UI" w:cs="Segoe UI"/>
          <w:color w:val="333333"/>
          <w:lang w:val="en"/>
        </w:rPr>
        <w:t xml:space="preserve">270 </w:t>
      </w:r>
      <w:r>
        <w:rPr>
          <w:rFonts w:ascii="Segoe UI" w:hAnsi="Segoe UI" w:cs="Segoe UI"/>
          <w:color w:val="333333"/>
          <w:lang w:val="en"/>
        </w:rPr>
        <w:t xml:space="preserve">, 113831. </w:t>
      </w:r>
      <w:hyperlink r:id="rId1096" w:history="1">
        <w:r>
          <w:rPr>
            <w:rStyle w:val="Hyperlink"/>
            <w:rFonts w:ascii="Segoe UI" w:hAnsi="Segoe UI" w:cs="Segoe UI"/>
            <w:lang w:val="en"/>
          </w:rPr>
          <w:t xml:space="preserve">https://doi.org/10.1016/j.jep.2021.113831 </w:t>
        </w:r>
      </w:hyperlink>
    </w:p>
    <w:p w14:paraId="5B4C21F5"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7. Mimaki, Y., Yokosuka, A., Hamanaka, M., Sakuma, C., Yamori, T., &amp; Sashida, Y. (2004). Triterpene saponins from the roots of </w:t>
      </w:r>
      <w:r>
        <w:rPr>
          <w:rStyle w:val="Emphasis"/>
          <w:rFonts w:ascii="Segoe UI" w:hAnsi="Segoe UI" w:cs="Segoe UI"/>
          <w:color w:val="333333"/>
          <w:lang w:val="en"/>
        </w:rPr>
        <w:t xml:space="preserve">Clematis chinensis </w:t>
      </w:r>
      <w:r>
        <w:rPr>
          <w:rFonts w:ascii="Segoe UI" w:hAnsi="Segoe UI" w:cs="Segoe UI"/>
          <w:color w:val="333333"/>
          <w:lang w:val="en"/>
        </w:rPr>
        <w:t xml:space="preserve">. </w:t>
      </w:r>
      <w:r>
        <w:rPr>
          <w:rStyle w:val="Emphasis"/>
          <w:rFonts w:ascii="Segoe UI" w:hAnsi="Segoe UI" w:cs="Segoe UI"/>
          <w:color w:val="333333"/>
          <w:lang w:val="en"/>
        </w:rPr>
        <w:t xml:space="preserve">Journal of Natural Products </w:t>
      </w:r>
      <w:r>
        <w:rPr>
          <w:rFonts w:ascii="Segoe UI" w:hAnsi="Segoe UI" w:cs="Segoe UI"/>
          <w:color w:val="333333"/>
          <w:lang w:val="en"/>
        </w:rPr>
        <w:t xml:space="preserve">, </w:t>
      </w:r>
      <w:r>
        <w:rPr>
          <w:rStyle w:val="Emphasis"/>
          <w:rFonts w:ascii="Segoe UI" w:hAnsi="Segoe UI" w:cs="Segoe UI"/>
          <w:color w:val="333333"/>
          <w:lang w:val="en"/>
        </w:rPr>
        <w:t xml:space="preserve">67 </w:t>
      </w:r>
      <w:r>
        <w:rPr>
          <w:rFonts w:ascii="Segoe UI" w:hAnsi="Segoe UI" w:cs="Segoe UI"/>
          <w:color w:val="333333"/>
          <w:lang w:val="en"/>
        </w:rPr>
        <w:t xml:space="preserve">(9), 1511–1516. </w:t>
      </w:r>
      <w:hyperlink r:id="rId1097" w:history="1">
        <w:r>
          <w:rPr>
            <w:rStyle w:val="Hyperlink"/>
            <w:rFonts w:ascii="Segoe UI" w:hAnsi="Segoe UI" w:cs="Segoe UI"/>
            <w:lang w:val="en"/>
          </w:rPr>
          <w:t xml:space="preserve">https://doi.org/10.1021/np040088k </w:t>
        </w:r>
      </w:hyperlink>
    </w:p>
    <w:p w14:paraId="12BFA599"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8.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5D40A025"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9. Sirak, B., Aragaw, M., &amp; Tadesse, S. (2025). Ranunculin, protoanemonin, and anemonin: Pharmacological and chemical perspectives. </w:t>
      </w:r>
      <w:r>
        <w:rPr>
          <w:rStyle w:val="Emphasis"/>
          <w:rFonts w:ascii="Segoe UI" w:hAnsi="Segoe UI" w:cs="Segoe UI"/>
          <w:color w:val="333333"/>
          <w:lang w:val="en"/>
        </w:rPr>
        <w:t xml:space="preserve">Current Medicinal Chemistry </w:t>
      </w:r>
      <w:r>
        <w:rPr>
          <w:rFonts w:ascii="Segoe UI" w:hAnsi="Segoe UI" w:cs="Segoe UI"/>
          <w:color w:val="333333"/>
          <w:lang w:val="en"/>
        </w:rPr>
        <w:t xml:space="preserve">, </w:t>
      </w:r>
      <w:r>
        <w:rPr>
          <w:rStyle w:val="Emphasis"/>
          <w:rFonts w:ascii="Segoe UI" w:hAnsi="Segoe UI" w:cs="Segoe UI"/>
          <w:color w:val="333333"/>
          <w:lang w:val="en"/>
        </w:rPr>
        <w:t xml:space="preserve">32 </w:t>
      </w:r>
      <w:r>
        <w:rPr>
          <w:rFonts w:ascii="Segoe UI" w:hAnsi="Segoe UI" w:cs="Segoe UI"/>
          <w:color w:val="333333"/>
          <w:lang w:val="en"/>
        </w:rPr>
        <w:t xml:space="preserve">(9), 1659–1673. </w:t>
      </w:r>
      <w:hyperlink r:id="rId1098" w:history="1">
        <w:r>
          <w:rPr>
            <w:rStyle w:val="Hyperlink"/>
            <w:rFonts w:ascii="Segoe UI" w:hAnsi="Segoe UI" w:cs="Segoe UI"/>
            <w:lang w:val="en"/>
          </w:rPr>
          <w:t xml:space="preserve">https://doi.org/10.2174/0109298673294080240221115830 </w:t>
        </w:r>
      </w:hyperlink>
    </w:p>
    <w:p w14:paraId="134C82D0" w14:textId="77777777" w:rsidR="00CD1F2D" w:rsidRDefault="00CD1F2D">
      <w:pPr>
        <w:pStyle w:val="NormalWeb"/>
        <w:divId w:val="1717125963"/>
        <w:rPr>
          <w:rFonts w:ascii="Segoe UI" w:hAnsi="Segoe UI" w:cs="Segoe UI"/>
          <w:color w:val="333333"/>
          <w:lang w:val="en"/>
        </w:rPr>
      </w:pPr>
      <w:r>
        <w:rPr>
          <w:rFonts w:ascii="Segoe UI" w:hAnsi="Segoe UI" w:cs="Segoe UI"/>
          <w:color w:val="333333"/>
          <w:lang w:val="en"/>
        </w:rPr>
        <w:t xml:space="preserve">10. Turner, N. J., Bouchard, R., &amp; Kennedy, D. I. D. (1980). </w:t>
      </w:r>
      <w:r>
        <w:rPr>
          <w:rStyle w:val="Emphasis"/>
          <w:rFonts w:ascii="Segoe UI" w:hAnsi="Segoe UI" w:cs="Segoe UI"/>
          <w:color w:val="333333"/>
          <w:lang w:val="en"/>
        </w:rPr>
        <w:t xml:space="preserve">Ethnobotany of the Okanagan-Colville Indians of British Columbia and Washington </w:t>
      </w:r>
      <w:r>
        <w:rPr>
          <w:rFonts w:ascii="Segoe UI" w:hAnsi="Segoe UI" w:cs="Segoe UI"/>
          <w:color w:val="333333"/>
          <w:lang w:val="en"/>
        </w:rPr>
        <w:t xml:space="preserve">. British Columbia Provincial Museum. </w:t>
      </w:r>
    </w:p>
    <w:p w14:paraId="79431118" w14:textId="77777777" w:rsidR="00CD1F2D" w:rsidRDefault="00CD1F2D">
      <w:pPr>
        <w:pStyle w:val="Heading1"/>
        <w:divId w:val="1246963976"/>
        <w:rPr>
          <w:rFonts w:ascii="Segoe UI" w:eastAsia="Times New Roman" w:hAnsi="Segoe UI" w:cs="Segoe UI"/>
          <w:lang w:val="en"/>
        </w:rPr>
      </w:pPr>
      <w:r>
        <w:rPr>
          <w:rFonts w:ascii="Segoe UI" w:eastAsia="Times New Roman" w:hAnsi="Segoe UI" w:cs="Segoe UI"/>
          <w:lang w:val="en"/>
        </w:rPr>
        <w:t xml:space="preserve">76 Whitebark Pine </w:t>
      </w:r>
    </w:p>
    <w:p w14:paraId="1CF3B404"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9966"/>
          <w:lang w:val="en"/>
        </w:rPr>
        <w:t xml:space="preserve">Names </w:t>
      </w:r>
    </w:p>
    <w:p w14:paraId="4C4DBF51"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Common name – Whitebark Pine </w:t>
      </w:r>
    </w:p>
    <w:p w14:paraId="5DB1534D"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Scientific name – </w:t>
      </w:r>
      <w:r>
        <w:rPr>
          <w:rStyle w:val="Emphasis"/>
          <w:rFonts w:ascii="Segoe UI" w:hAnsi="Segoe UI" w:cs="Segoe UI"/>
          <w:color w:val="333333"/>
          <w:lang w:val="en"/>
        </w:rPr>
        <w:t xml:space="preserve">Pinus albicaulis </w:t>
      </w:r>
    </w:p>
    <w:p w14:paraId="76D598BF"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Other names – zaxalmíxważ’ </w:t>
      </w:r>
    </w:p>
    <w:p w14:paraId="7B51C72D"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FF0000"/>
          <w:lang w:val="en"/>
        </w:rPr>
        <w:t xml:space="preserve">Important Note </w:t>
      </w:r>
      <w:r>
        <w:rPr>
          <w:rFonts w:ascii="Segoe UI" w:hAnsi="Segoe UI" w:cs="Segoe UI"/>
          <w:color w:val="FF0000"/>
          <w:lang w:val="en"/>
        </w:rPr>
        <w:t xml:space="preserve">: </w:t>
      </w:r>
      <w:r>
        <w:rPr>
          <w:rFonts w:ascii="Segoe UI" w:hAnsi="Segoe UI" w:cs="Segoe UI"/>
          <w:color w:val="333333"/>
          <w:lang w:val="en"/>
        </w:rPr>
        <w:t xml:space="preserve">Whitebark Pine is considered a species of conservation concern, so any traditional or modern use must be approached with appropriate conservation considerations and respect for Indigenous knowledge systems. </w:t>
      </w:r>
      <w:r>
        <w:rPr>
          <w:rFonts w:ascii="Segoe UI" w:hAnsi="Segoe UI" w:cs="Segoe UI"/>
          <w:color w:val="333333"/>
          <w:vertAlign w:val="superscript"/>
          <w:lang w:val="en"/>
        </w:rPr>
        <w:t xml:space="preserve">[16] </w:t>
      </w:r>
    </w:p>
    <w:p w14:paraId="0B5309DA" w14:textId="77777777" w:rsidR="00CD1F2D" w:rsidRDefault="00CD1F2D">
      <w:pPr>
        <w:pStyle w:val="NormalWeb"/>
        <w:jc w:val="center"/>
        <w:divId w:val="1246963976"/>
        <w:rPr>
          <w:rFonts w:ascii="Segoe UI" w:hAnsi="Segoe UI" w:cs="Segoe UI"/>
          <w:color w:val="333333"/>
          <w:lang w:val="en"/>
        </w:rPr>
      </w:pPr>
      <w:r>
        <w:rPr>
          <w:rFonts w:ascii="Segoe UI" w:hAnsi="Segoe UI" w:cs="Segoe UI"/>
          <w:noProof/>
          <w:color w:val="333333"/>
          <w:lang w:val="en"/>
        </w:rPr>
        <w:drawing>
          <wp:inline distT="0" distB="0" distL="0" distR="0" wp14:anchorId="1B14C3C1" wp14:editId="06A68B5A">
            <wp:extent cx="2857500" cy="2143125"/>
            <wp:effectExtent l="0" t="0" r="0" b="9525"/>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link="rId1099">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0BADB775" w14:textId="77777777" w:rsidR="00CD1F2D" w:rsidRDefault="00CD1F2D">
      <w:pPr>
        <w:pStyle w:val="NormalWeb"/>
        <w:jc w:val="center"/>
        <w:divId w:val="1246963976"/>
        <w:rPr>
          <w:rFonts w:ascii="Segoe UI" w:hAnsi="Segoe UI" w:cs="Segoe UI"/>
          <w:color w:val="333333"/>
          <w:lang w:val="en"/>
        </w:rPr>
      </w:pPr>
      <w:r>
        <w:rPr>
          <w:rStyle w:val="Strong"/>
          <w:rFonts w:ascii="Segoe UI" w:hAnsi="Segoe UI" w:cs="Segoe UI"/>
          <w:color w:val="333333"/>
          <w:lang w:val="en"/>
        </w:rPr>
        <w:t>Fig 76.1: A close-up photograph of a Whitebark Pine cone and needles covered in resin droplets.</w:t>
      </w:r>
      <w:r>
        <w:rPr>
          <w:rFonts w:ascii="Segoe UI" w:hAnsi="Segoe UI" w:cs="Segoe UI"/>
          <w:color w:val="333333"/>
          <w:lang w:val="en"/>
        </w:rPr>
        <w:t xml:space="preserve"> </w:t>
      </w:r>
    </w:p>
    <w:p w14:paraId="2263AD04" w14:textId="77777777" w:rsidR="00CD1F2D" w:rsidRDefault="00CD1F2D">
      <w:pPr>
        <w:pStyle w:val="NormalWeb"/>
        <w:jc w:val="center"/>
        <w:divId w:val="1246963976"/>
        <w:rPr>
          <w:rFonts w:ascii="Segoe UI" w:hAnsi="Segoe UI" w:cs="Segoe UI"/>
          <w:color w:val="333333"/>
          <w:lang w:val="en"/>
        </w:rPr>
      </w:pPr>
      <w:r>
        <w:rPr>
          <w:rFonts w:ascii="Segoe UI" w:hAnsi="Segoe UI" w:cs="Segoe UI"/>
          <w:noProof/>
          <w:color w:val="333333"/>
          <w:lang w:val="en"/>
        </w:rPr>
        <w:drawing>
          <wp:inline distT="0" distB="0" distL="0" distR="0" wp14:anchorId="3E3CA3B5" wp14:editId="37613072">
            <wp:extent cx="2857500" cy="2190750"/>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link="rId1100">
                      <a:extLst>
                        <a:ext uri="{28A0092B-C50C-407E-A947-70E740481C1C}">
                          <a14:useLocalDpi xmlns:a14="http://schemas.microsoft.com/office/drawing/2010/main" val="0"/>
                        </a:ext>
                      </a:extLst>
                    </a:blip>
                    <a:srcRect/>
                    <a:stretch>
                      <a:fillRect/>
                    </a:stretch>
                  </pic:blipFill>
                  <pic:spPr bwMode="auto">
                    <a:xfrm>
                      <a:off x="0" y="0"/>
                      <a:ext cx="2857500" cy="2190750"/>
                    </a:xfrm>
                    <a:prstGeom prst="rect">
                      <a:avLst/>
                    </a:prstGeom>
                    <a:noFill/>
                    <a:ln>
                      <a:noFill/>
                    </a:ln>
                  </pic:spPr>
                </pic:pic>
              </a:graphicData>
            </a:graphic>
          </wp:inline>
        </w:drawing>
      </w:r>
    </w:p>
    <w:p w14:paraId="64F13E0E" w14:textId="77777777" w:rsidR="00CD1F2D" w:rsidRDefault="00CD1F2D">
      <w:pPr>
        <w:pStyle w:val="NormalWeb"/>
        <w:jc w:val="center"/>
        <w:divId w:val="1246963976"/>
        <w:rPr>
          <w:rFonts w:ascii="Segoe UI" w:hAnsi="Segoe UI" w:cs="Segoe UI"/>
          <w:color w:val="333333"/>
          <w:lang w:val="en"/>
        </w:rPr>
      </w:pPr>
      <w:r>
        <w:rPr>
          <w:rStyle w:val="Strong"/>
          <w:rFonts w:ascii="Segoe UI" w:hAnsi="Segoe UI" w:cs="Segoe UI"/>
          <w:color w:val="333333"/>
          <w:lang w:val="en"/>
        </w:rPr>
        <w:t>Fig 76.2: A small, stunted Whitebark Pine tree growing on a rocky alpine ridge against a blue sky.</w:t>
      </w:r>
      <w:r>
        <w:rPr>
          <w:rFonts w:ascii="Segoe UI" w:hAnsi="Segoe UI" w:cs="Segoe UI"/>
          <w:color w:val="333333"/>
          <w:lang w:val="en"/>
        </w:rPr>
        <w:t xml:space="preserve"> </w:t>
      </w:r>
    </w:p>
    <w:p w14:paraId="15E6837E"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9966"/>
          <w:lang w:val="en"/>
        </w:rPr>
        <w:t xml:space="preserve">General Information </w:t>
      </w:r>
    </w:p>
    <w:p w14:paraId="474F3B89" w14:textId="77777777" w:rsidR="00CD1F2D" w:rsidRDefault="00CD1F2D">
      <w:pPr>
        <w:pStyle w:val="NormalWeb"/>
        <w:jc w:val="both"/>
        <w:divId w:val="1246963976"/>
        <w:rPr>
          <w:rFonts w:ascii="Segoe UI" w:hAnsi="Segoe UI" w:cs="Segoe UI"/>
          <w:color w:val="333333"/>
          <w:lang w:val="en"/>
        </w:rPr>
      </w:pPr>
      <w:r>
        <w:rPr>
          <w:rFonts w:ascii="Segoe UI" w:hAnsi="Segoe UI" w:cs="Segoe UI"/>
          <w:color w:val="333333"/>
          <w:lang w:val="en"/>
        </w:rPr>
        <w:t xml:space="preserve">Whitebark Pine ( </w:t>
      </w:r>
      <w:r>
        <w:rPr>
          <w:rStyle w:val="Emphasis"/>
          <w:rFonts w:ascii="Segoe UI" w:hAnsi="Segoe UI" w:cs="Segoe UI"/>
          <w:color w:val="333333"/>
          <w:lang w:val="en"/>
        </w:rPr>
        <w:t xml:space="preserve">Pinus albicaulis </w:t>
      </w:r>
      <w:r>
        <w:rPr>
          <w:rFonts w:ascii="Segoe UI" w:hAnsi="Segoe UI" w:cs="Segoe UI"/>
          <w:color w:val="333333"/>
          <w:lang w:val="en"/>
        </w:rPr>
        <w:t xml:space="preserve">) is a high-elevation conifer native to the mountainous regions of western North America, including the Rocky Mountains, Sierra Nevada, and Cascade Range. </w:t>
      </w:r>
      <w:r>
        <w:rPr>
          <w:rFonts w:ascii="Segoe UI" w:hAnsi="Segoe UI" w:cs="Segoe UI"/>
          <w:color w:val="333333"/>
          <w:vertAlign w:val="superscript"/>
          <w:lang w:val="en"/>
        </w:rPr>
        <w:t xml:space="preserve">[6] </w:t>
      </w:r>
      <w:r>
        <w:rPr>
          <w:rFonts w:ascii="Segoe UI" w:hAnsi="Segoe UI" w:cs="Segoe UI"/>
          <w:color w:val="333333"/>
          <w:lang w:val="en"/>
        </w:rPr>
        <w:t xml:space="preserve">This hardy tree, which often marks the treeline in subalpine environments, has been an important resource for Indigenous peoples of the region for centuries. </w:t>
      </w:r>
      <w:r>
        <w:rPr>
          <w:rFonts w:ascii="Segoe UI" w:hAnsi="Segoe UI" w:cs="Segoe UI"/>
          <w:color w:val="333333"/>
          <w:vertAlign w:val="superscript"/>
          <w:lang w:val="en"/>
        </w:rPr>
        <w:t xml:space="preserve">[5],[9] </w:t>
      </w:r>
      <w:r>
        <w:rPr>
          <w:rFonts w:ascii="Segoe UI" w:hAnsi="Segoe UI" w:cs="Segoe UI"/>
          <w:color w:val="333333"/>
          <w:lang w:val="en"/>
        </w:rPr>
        <w:t xml:space="preserve">Like other pine species, Whitebark Pine contains valuable medicinal compounds in its bark, needles, and resin. </w:t>
      </w:r>
      <w:r>
        <w:rPr>
          <w:rFonts w:ascii="Segoe UI" w:hAnsi="Segoe UI" w:cs="Segoe UI"/>
          <w:color w:val="333333"/>
          <w:vertAlign w:val="superscript"/>
          <w:lang w:val="en"/>
        </w:rPr>
        <w:t xml:space="preserve">[4],[9] </w:t>
      </w:r>
      <w:r>
        <w:rPr>
          <w:rFonts w:ascii="Segoe UI" w:hAnsi="Segoe UI" w:cs="Segoe UI"/>
          <w:color w:val="333333"/>
          <w:lang w:val="en"/>
        </w:rPr>
        <w:t xml:space="preserve">Indigenous communities, particularly those in the interior Pacific Northwest, Northern Rockies, and Great Basin regions, have traditionally utilized various parts of this tree for medicinal purposes, though its high-elevation habitat has made it less accessible than lower-elevation pine species. </w:t>
      </w:r>
      <w:r>
        <w:rPr>
          <w:rFonts w:ascii="Segoe UI" w:hAnsi="Segoe UI" w:cs="Segoe UI"/>
          <w:color w:val="333333"/>
          <w:vertAlign w:val="superscript"/>
          <w:lang w:val="en"/>
        </w:rPr>
        <w:t xml:space="preserve">[5],[9] </w:t>
      </w:r>
      <w:r>
        <w:rPr>
          <w:rFonts w:ascii="Segoe UI" w:hAnsi="Segoe UI" w:cs="Segoe UI"/>
          <w:color w:val="333333"/>
          <w:lang w:val="en"/>
        </w:rPr>
        <w:t xml:space="preserve">The tree’s medicinal properties are primarily attributed to its rich content of monoterpenes, diterpenes, and phenolic compounds found in its resin and bark. </w:t>
      </w:r>
      <w:r>
        <w:rPr>
          <w:rFonts w:ascii="Segoe UI" w:hAnsi="Segoe UI" w:cs="Segoe UI"/>
          <w:color w:val="333333"/>
          <w:vertAlign w:val="superscript"/>
          <w:lang w:val="en"/>
        </w:rPr>
        <w:t xml:space="preserve">[4] </w:t>
      </w:r>
    </w:p>
    <w:p w14:paraId="45ABCA8A" w14:textId="77777777" w:rsidR="00CD1F2D" w:rsidRDefault="00CD1F2D">
      <w:pPr>
        <w:pStyle w:val="Heading3"/>
        <w:divId w:val="12469639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A85ECD1" w14:textId="77777777" w:rsidR="00CD1F2D" w:rsidRDefault="00CD1F2D">
      <w:pPr>
        <w:pStyle w:val="NormalWeb"/>
        <w:jc w:val="both"/>
        <w:divId w:val="1246963976"/>
        <w:rPr>
          <w:rFonts w:ascii="Segoe UI" w:hAnsi="Segoe UI" w:cs="Segoe UI"/>
          <w:color w:val="333333"/>
          <w:lang w:val="en"/>
        </w:rPr>
      </w:pPr>
      <w:r>
        <w:rPr>
          <w:rFonts w:ascii="Segoe UI" w:hAnsi="Segoe UI" w:cs="Segoe UI"/>
          <w:color w:val="333333"/>
          <w:lang w:val="en"/>
        </w:rPr>
        <w:t xml:space="preserve">The needles and inner bark were boiled into teas or used in steam baths to treat coughs, colds, and lung troubles like bronchitis and pneumonia. </w:t>
      </w:r>
      <w:r>
        <w:rPr>
          <w:rFonts w:ascii="Segoe UI" w:hAnsi="Segoe UI" w:cs="Segoe UI"/>
          <w:color w:val="333333"/>
          <w:vertAlign w:val="superscript"/>
          <w:lang w:val="en"/>
        </w:rPr>
        <w:t xml:space="preserve">[5],[9] </w:t>
      </w:r>
      <w:r>
        <w:rPr>
          <w:rFonts w:ascii="Segoe UI" w:hAnsi="Segoe UI" w:cs="Segoe UI"/>
          <w:color w:val="333333"/>
          <w:lang w:val="en"/>
        </w:rPr>
        <w:t xml:space="preserve">The same teas were also taken for stomach pain or digestive troubles, helping the body to settle and heal from within. </w:t>
      </w:r>
      <w:r>
        <w:rPr>
          <w:rFonts w:ascii="Segoe UI" w:hAnsi="Segoe UI" w:cs="Segoe UI"/>
          <w:color w:val="333333"/>
          <w:vertAlign w:val="superscript"/>
          <w:lang w:val="en"/>
        </w:rPr>
        <w:t xml:space="preserve">[5],[9] </w:t>
      </w:r>
    </w:p>
    <w:p w14:paraId="2EDB0237" w14:textId="77777777" w:rsidR="00CD1F2D" w:rsidRDefault="00CD1F2D">
      <w:pPr>
        <w:pStyle w:val="NormalWeb"/>
        <w:jc w:val="both"/>
        <w:divId w:val="1246963976"/>
        <w:rPr>
          <w:rFonts w:ascii="Segoe UI" w:hAnsi="Segoe UI" w:cs="Segoe UI"/>
          <w:color w:val="333333"/>
          <w:lang w:val="en"/>
        </w:rPr>
      </w:pPr>
      <w:r>
        <w:rPr>
          <w:rFonts w:ascii="Segoe UI" w:hAnsi="Segoe UI" w:cs="Segoe UI"/>
          <w:color w:val="333333"/>
          <w:lang w:val="en"/>
        </w:rPr>
        <w:t xml:space="preserve">The resin or pitch of the Whitebark Pine was considered medicine for the skin. It was softened by the fire and placed directly on wounds, burns, or infections to draw out impurities and seal the skin. </w:t>
      </w:r>
      <w:r>
        <w:rPr>
          <w:rFonts w:ascii="Segoe UI" w:hAnsi="Segoe UI" w:cs="Segoe UI"/>
          <w:color w:val="333333"/>
          <w:vertAlign w:val="superscript"/>
          <w:lang w:val="en"/>
        </w:rPr>
        <w:t xml:space="preserve">[5],[9] </w:t>
      </w:r>
      <w:r>
        <w:rPr>
          <w:rFonts w:ascii="Segoe UI" w:hAnsi="Segoe UI" w:cs="Segoe UI"/>
          <w:color w:val="333333"/>
          <w:lang w:val="en"/>
        </w:rPr>
        <w:t xml:space="preserve">Sometimes it was mixed into salves or poultices with bark, creating an antiseptic that prevented infection and encouraged healing. </w:t>
      </w:r>
      <w:r>
        <w:rPr>
          <w:rFonts w:ascii="Segoe UI" w:hAnsi="Segoe UI" w:cs="Segoe UI"/>
          <w:color w:val="333333"/>
          <w:vertAlign w:val="superscript"/>
          <w:lang w:val="en"/>
        </w:rPr>
        <w:t xml:space="preserve">[5],[9] </w:t>
      </w:r>
      <w:r>
        <w:rPr>
          <w:rFonts w:ascii="Segoe UI" w:hAnsi="Segoe UI" w:cs="Segoe UI"/>
          <w:color w:val="333333"/>
          <w:lang w:val="en"/>
        </w:rPr>
        <w:t xml:space="preserve">For aching joints and sore muscles, baths made from the bark or needles brought relief, their warmth soothing pain from rheumatism or long days of work. </w:t>
      </w:r>
      <w:r>
        <w:rPr>
          <w:rFonts w:ascii="Segoe UI" w:hAnsi="Segoe UI" w:cs="Segoe UI"/>
          <w:color w:val="333333"/>
          <w:vertAlign w:val="superscript"/>
          <w:lang w:val="en"/>
        </w:rPr>
        <w:t xml:space="preserve">[5],[9] </w:t>
      </w:r>
      <w:r>
        <w:rPr>
          <w:rFonts w:ascii="Segoe UI" w:hAnsi="Segoe UI" w:cs="Segoe UI"/>
          <w:color w:val="333333"/>
          <w:lang w:val="en"/>
        </w:rPr>
        <w:t xml:space="preserve">Those who suffered from kidney or urinary troubles also drank mild teas made from the inner bark, which were said to cleanse and strengthen the body’s waters. </w:t>
      </w:r>
      <w:r>
        <w:rPr>
          <w:rFonts w:ascii="Segoe UI" w:hAnsi="Segoe UI" w:cs="Segoe UI"/>
          <w:color w:val="333333"/>
          <w:vertAlign w:val="superscript"/>
          <w:lang w:val="en"/>
        </w:rPr>
        <w:t xml:space="preserve">[9] </w:t>
      </w:r>
    </w:p>
    <w:p w14:paraId="22F0CE3A" w14:textId="77777777" w:rsidR="00CD1F2D" w:rsidRDefault="00CD1F2D">
      <w:pPr>
        <w:pStyle w:val="NormalWeb"/>
        <w:jc w:val="both"/>
        <w:divId w:val="1246963976"/>
        <w:rPr>
          <w:rFonts w:ascii="Segoe UI" w:hAnsi="Segoe UI" w:cs="Segoe UI"/>
          <w:color w:val="333333"/>
          <w:lang w:val="en"/>
        </w:rPr>
      </w:pPr>
      <w:r>
        <w:rPr>
          <w:rFonts w:ascii="Segoe UI" w:hAnsi="Segoe UI" w:cs="Segoe UI"/>
          <w:color w:val="333333"/>
          <w:lang w:val="en"/>
        </w:rPr>
        <w:t xml:space="preserve">The seeds, known as pine nuts, were gathered from the cones and eaten raw or roasted, offering energy and strength during the colder months. </w:t>
      </w:r>
      <w:r>
        <w:rPr>
          <w:rFonts w:ascii="Segoe UI" w:hAnsi="Segoe UI" w:cs="Segoe UI"/>
          <w:color w:val="333333"/>
          <w:vertAlign w:val="superscript"/>
          <w:lang w:val="en"/>
        </w:rPr>
        <w:t xml:space="preserve">[9] </w:t>
      </w:r>
      <w:r>
        <w:rPr>
          <w:rFonts w:ascii="Segoe UI" w:hAnsi="Segoe UI" w:cs="Segoe UI"/>
          <w:color w:val="333333"/>
          <w:lang w:val="en"/>
        </w:rPr>
        <w:t xml:space="preserve">The fresh needles were also chewed or brewed to ward off scurvy. </w:t>
      </w:r>
      <w:r>
        <w:rPr>
          <w:rFonts w:ascii="Segoe UI" w:hAnsi="Segoe UI" w:cs="Segoe UI"/>
          <w:color w:val="333333"/>
          <w:vertAlign w:val="superscript"/>
          <w:lang w:val="en"/>
        </w:rPr>
        <w:t xml:space="preserve">[9] </w:t>
      </w:r>
      <w:r>
        <w:rPr>
          <w:rFonts w:ascii="Segoe UI" w:hAnsi="Segoe UI" w:cs="Segoe UI"/>
          <w:color w:val="333333"/>
          <w:lang w:val="en"/>
        </w:rPr>
        <w:t xml:space="preserve">In ceremonies, its branches and needles were burned, the smoke cleansing both body and spirit. </w:t>
      </w:r>
      <w:r>
        <w:rPr>
          <w:rFonts w:ascii="Segoe UI" w:hAnsi="Segoe UI" w:cs="Segoe UI"/>
          <w:color w:val="333333"/>
          <w:vertAlign w:val="superscript"/>
          <w:lang w:val="en"/>
        </w:rPr>
        <w:t xml:space="preserve">[5],[9] </w:t>
      </w:r>
    </w:p>
    <w:p w14:paraId="0B243D2C" w14:textId="77777777" w:rsidR="00CD1F2D" w:rsidRDefault="00CD1F2D">
      <w:pPr>
        <w:pStyle w:val="Heading3"/>
        <w:jc w:val="both"/>
        <w:divId w:val="12469639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084B7A02" w14:textId="77777777" w:rsidR="00CD1F2D" w:rsidRDefault="00CD1F2D">
      <w:pPr>
        <w:pStyle w:val="Heading3"/>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Primary Bioactive Compounds </w:t>
      </w:r>
    </w:p>
    <w:p w14:paraId="52945AF8" w14:textId="77777777" w:rsidR="00CD1F2D" w:rsidRDefault="00CD1F2D">
      <w:pPr>
        <w:pStyle w:val="Heading4"/>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1. Monoterpenes (Essential Oil Components) </w:t>
      </w:r>
    </w:p>
    <w:p w14:paraId="2072B76F"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α-Pinene (Primary Active Compound) </w:t>
      </w:r>
    </w:p>
    <w:p w14:paraId="6BF3E0E8" w14:textId="77777777" w:rsidR="00CD1F2D" w:rsidRDefault="00CD1F2D">
      <w:pPr>
        <w:numPr>
          <w:ilvl w:val="0"/>
          <w:numId w:val="942"/>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Chemical Formula: C₁₀H₁₆</w:t>
      </w:r>
      <w:r>
        <w:rPr>
          <w:rFonts w:ascii="Segoe UI" w:eastAsia="Times New Roman" w:hAnsi="Segoe UI" w:cs="Segoe UI"/>
          <w:color w:val="333333"/>
          <w:lang w:val="en"/>
        </w:rPr>
        <w:t xml:space="preserve"> </w:t>
      </w:r>
    </w:p>
    <w:p w14:paraId="06081E58" w14:textId="77777777" w:rsidR="00CD1F2D" w:rsidRDefault="00CD1F2D">
      <w:pPr>
        <w:numPr>
          <w:ilvl w:val="0"/>
          <w:numId w:val="942"/>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Concentration: 25-90% of essential oil in pine species </w:t>
      </w:r>
      <w:r>
        <w:rPr>
          <w:rFonts w:ascii="Segoe UI" w:eastAsia="Times New Roman" w:hAnsi="Segoe UI" w:cs="Segoe UI"/>
          <w:color w:val="333333"/>
          <w:vertAlign w:val="superscript"/>
          <w:lang w:val="en"/>
        </w:rPr>
        <w:t xml:space="preserve">[4],[8] </w:t>
      </w:r>
    </w:p>
    <w:p w14:paraId="0080C567" w14:textId="77777777" w:rsidR="00CD1F2D" w:rsidRDefault="00CD1F2D">
      <w:pPr>
        <w:numPr>
          <w:ilvl w:val="0"/>
          <w:numId w:val="942"/>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Structure: Bicyclic monoterpene </w:t>
      </w:r>
    </w:p>
    <w:p w14:paraId="6721B311" w14:textId="77777777" w:rsidR="00CD1F2D" w:rsidRDefault="00CD1F2D">
      <w:pPr>
        <w:numPr>
          <w:ilvl w:val="0"/>
          <w:numId w:val="942"/>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anti-inflammatory, bronchodilator, memory enhancer </w:t>
      </w:r>
      <w:r>
        <w:rPr>
          <w:rFonts w:ascii="Segoe UI" w:eastAsia="Times New Roman" w:hAnsi="Segoe UI" w:cs="Segoe UI"/>
          <w:color w:val="333333"/>
          <w:vertAlign w:val="superscript"/>
          <w:lang w:val="en"/>
        </w:rPr>
        <w:t xml:space="preserve">[8],[10],[11] </w:t>
      </w:r>
    </w:p>
    <w:p w14:paraId="12DF8B4A"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β-Pinene </w:t>
      </w:r>
    </w:p>
    <w:p w14:paraId="24EF5B58" w14:textId="77777777" w:rsidR="00CD1F2D" w:rsidRDefault="00CD1F2D">
      <w:pPr>
        <w:numPr>
          <w:ilvl w:val="0"/>
          <w:numId w:val="943"/>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Chemical Formula: C₁₀H₁₆</w:t>
      </w:r>
      <w:r>
        <w:rPr>
          <w:rFonts w:ascii="Segoe UI" w:eastAsia="Times New Roman" w:hAnsi="Segoe UI" w:cs="Segoe UI"/>
          <w:color w:val="333333"/>
          <w:lang w:val="en"/>
        </w:rPr>
        <w:t xml:space="preserve"> </w:t>
      </w:r>
    </w:p>
    <w:p w14:paraId="0D90010F" w14:textId="77777777" w:rsidR="00CD1F2D" w:rsidRDefault="00CD1F2D">
      <w:pPr>
        <w:numPr>
          <w:ilvl w:val="0"/>
          <w:numId w:val="943"/>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Concentration: 5-25% of essential oil </w:t>
      </w:r>
      <w:r>
        <w:rPr>
          <w:rFonts w:ascii="Segoe UI" w:eastAsia="Times New Roman" w:hAnsi="Segoe UI" w:cs="Segoe UI"/>
          <w:color w:val="333333"/>
          <w:vertAlign w:val="superscript"/>
          <w:lang w:val="en"/>
        </w:rPr>
        <w:t xml:space="preserve">[4],[8] </w:t>
      </w:r>
    </w:p>
    <w:p w14:paraId="688557DD" w14:textId="77777777" w:rsidR="00CD1F2D" w:rsidRDefault="00CD1F2D">
      <w:pPr>
        <w:numPr>
          <w:ilvl w:val="0"/>
          <w:numId w:val="943"/>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Structure: Bicyclic monoterpene (isomer of α-pinene) </w:t>
      </w:r>
    </w:p>
    <w:p w14:paraId="5E88BB0F" w14:textId="77777777" w:rsidR="00CD1F2D" w:rsidRDefault="00CD1F2D">
      <w:pPr>
        <w:numPr>
          <w:ilvl w:val="0"/>
          <w:numId w:val="943"/>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anti-inflammatory, analgesic </w:t>
      </w:r>
      <w:r>
        <w:rPr>
          <w:rFonts w:ascii="Segoe UI" w:eastAsia="Times New Roman" w:hAnsi="Segoe UI" w:cs="Segoe UI"/>
          <w:color w:val="333333"/>
          <w:vertAlign w:val="superscript"/>
          <w:lang w:val="en"/>
        </w:rPr>
        <w:t xml:space="preserve">[8],[10],[11] </w:t>
      </w:r>
    </w:p>
    <w:p w14:paraId="3E7D1F5E"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Limonene </w:t>
      </w:r>
    </w:p>
    <w:p w14:paraId="612928B8" w14:textId="77777777" w:rsidR="00CD1F2D" w:rsidRDefault="00CD1F2D">
      <w:pPr>
        <w:numPr>
          <w:ilvl w:val="0"/>
          <w:numId w:val="944"/>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Chemical Formula: C₁₀H₁₆</w:t>
      </w:r>
      <w:r>
        <w:rPr>
          <w:rFonts w:ascii="Segoe UI" w:eastAsia="Times New Roman" w:hAnsi="Segoe UI" w:cs="Segoe UI"/>
          <w:color w:val="333333"/>
          <w:lang w:val="en"/>
        </w:rPr>
        <w:t xml:space="preserve"> </w:t>
      </w:r>
    </w:p>
    <w:p w14:paraId="030C174E" w14:textId="77777777" w:rsidR="00CD1F2D" w:rsidRDefault="00CD1F2D">
      <w:pPr>
        <w:numPr>
          <w:ilvl w:val="0"/>
          <w:numId w:val="944"/>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antimicrobial </w:t>
      </w:r>
      <w:r>
        <w:rPr>
          <w:rFonts w:ascii="Segoe UI" w:eastAsia="Times New Roman" w:hAnsi="Segoe UI" w:cs="Segoe UI"/>
          <w:color w:val="333333"/>
          <w:vertAlign w:val="superscript"/>
          <w:lang w:val="en"/>
        </w:rPr>
        <w:t xml:space="preserve">[13] </w:t>
      </w:r>
    </w:p>
    <w:p w14:paraId="01E6B380"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Myrcene </w:t>
      </w:r>
    </w:p>
    <w:p w14:paraId="0A80F6C5" w14:textId="77777777" w:rsidR="00CD1F2D" w:rsidRDefault="00CD1F2D">
      <w:pPr>
        <w:numPr>
          <w:ilvl w:val="0"/>
          <w:numId w:val="945"/>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Analgesic, anti-inflammatory, muscle relaxant </w:t>
      </w:r>
      <w:r>
        <w:rPr>
          <w:rFonts w:ascii="Segoe UI" w:eastAsia="Times New Roman" w:hAnsi="Segoe UI" w:cs="Segoe UI"/>
          <w:color w:val="333333"/>
          <w:vertAlign w:val="superscript"/>
          <w:lang w:val="en"/>
        </w:rPr>
        <w:t xml:space="preserve">[15] </w:t>
      </w:r>
    </w:p>
    <w:p w14:paraId="10878FB3" w14:textId="77777777" w:rsidR="00CD1F2D" w:rsidRDefault="00CD1F2D">
      <w:pPr>
        <w:pStyle w:val="Heading4"/>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2. Diterpenes and Resin Acids </w:t>
      </w:r>
    </w:p>
    <w:p w14:paraId="3BA0715B"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Abietic Acid </w:t>
      </w:r>
    </w:p>
    <w:p w14:paraId="1529819A" w14:textId="77777777" w:rsidR="00CD1F2D" w:rsidRDefault="00CD1F2D">
      <w:pPr>
        <w:numPr>
          <w:ilvl w:val="0"/>
          <w:numId w:val="946"/>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Chemical Formula: C₂₀H₃₀O₂</w:t>
      </w:r>
      <w:r>
        <w:rPr>
          <w:rFonts w:ascii="Segoe UI" w:eastAsia="Times New Roman" w:hAnsi="Segoe UI" w:cs="Segoe UI"/>
          <w:color w:val="333333"/>
          <w:lang w:val="en"/>
        </w:rPr>
        <w:t xml:space="preserve"> </w:t>
      </w:r>
    </w:p>
    <w:p w14:paraId="745DB487" w14:textId="77777777" w:rsidR="00CD1F2D" w:rsidRDefault="00CD1F2D">
      <w:pPr>
        <w:numPr>
          <w:ilvl w:val="0"/>
          <w:numId w:val="946"/>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Source: Rosin fraction of pine resin </w:t>
      </w:r>
    </w:p>
    <w:p w14:paraId="49E3991A" w14:textId="77777777" w:rsidR="00CD1F2D" w:rsidRDefault="00CD1F2D">
      <w:pPr>
        <w:numPr>
          <w:ilvl w:val="0"/>
          <w:numId w:val="946"/>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anti-inflammatory </w:t>
      </w:r>
      <w:r>
        <w:rPr>
          <w:rFonts w:ascii="Segoe UI" w:eastAsia="Times New Roman" w:hAnsi="Segoe UI" w:cs="Segoe UI"/>
          <w:color w:val="333333"/>
          <w:vertAlign w:val="superscript"/>
          <w:lang w:val="en"/>
        </w:rPr>
        <w:t xml:space="preserve">[12] </w:t>
      </w:r>
    </w:p>
    <w:p w14:paraId="3B75503D"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Pimaric Acid </w:t>
      </w:r>
    </w:p>
    <w:p w14:paraId="1E940D2D" w14:textId="77777777" w:rsidR="00CD1F2D" w:rsidRDefault="00CD1F2D">
      <w:pPr>
        <w:numPr>
          <w:ilvl w:val="0"/>
          <w:numId w:val="947"/>
        </w:numPr>
        <w:spacing w:before="100" w:beforeAutospacing="1" w:after="100" w:afterAutospacing="1"/>
        <w:divId w:val="124696397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Chemical Formula </w:t>
      </w:r>
      <w:r>
        <w:rPr>
          <w:rFonts w:ascii="Segoe UI" w:eastAsia="Times New Roman" w:hAnsi="Segoe UI" w:cs="Segoe UI"/>
          <w:color w:val="333333"/>
          <w:lang w:val="en"/>
        </w:rPr>
        <w:t>: C₂₀H₃₀O₂</w:t>
      </w:r>
      <w:r>
        <w:rPr>
          <w:rFonts w:ascii="Segoe UI" w:eastAsia="Times New Roman" w:hAnsi="Segoe UI" w:cs="Segoe UI"/>
          <w:color w:val="333333"/>
          <w:lang w:val="en"/>
        </w:rPr>
        <w:t xml:space="preserve"> </w:t>
      </w:r>
    </w:p>
    <w:p w14:paraId="30CA4918" w14:textId="77777777" w:rsidR="00CD1F2D" w:rsidRDefault="00CD1F2D">
      <w:pPr>
        <w:numPr>
          <w:ilvl w:val="0"/>
          <w:numId w:val="947"/>
        </w:numPr>
        <w:spacing w:before="100" w:beforeAutospacing="1" w:after="100" w:afterAutospacing="1"/>
        <w:divId w:val="1246963976"/>
        <w:rPr>
          <w:rFonts w:ascii="Segoe UI" w:eastAsia="Times New Roman" w:hAnsi="Segoe UI" w:cs="Segoe UI"/>
          <w:color w:val="333333"/>
          <w:lang w:val="en"/>
        </w:rPr>
      </w:pPr>
      <w:r>
        <w:rPr>
          <w:rStyle w:val="Strong"/>
          <w:rFonts w:ascii="Segoe UI" w:eastAsia="Times New Roman" w:hAnsi="Segoe UI" w:cs="Segoe UI"/>
          <w:color w:val="333333"/>
          <w:lang w:val="en"/>
        </w:rPr>
        <w:t xml:space="preserve">Properties </w:t>
      </w:r>
      <w:r>
        <w:rPr>
          <w:rFonts w:ascii="Segoe UI" w:eastAsia="Times New Roman" w:hAnsi="Segoe UI" w:cs="Segoe UI"/>
          <w:color w:val="333333"/>
          <w:lang w:val="en"/>
        </w:rPr>
        <w:t xml:space="preserve">: Antimicrobial, wound healing </w:t>
      </w:r>
      <w:r>
        <w:rPr>
          <w:rFonts w:ascii="Segoe UI" w:eastAsia="Times New Roman" w:hAnsi="Segoe UI" w:cs="Segoe UI"/>
          <w:color w:val="333333"/>
          <w:vertAlign w:val="superscript"/>
          <w:lang w:val="en"/>
        </w:rPr>
        <w:t xml:space="preserve">[12] </w:t>
      </w:r>
    </w:p>
    <w:p w14:paraId="5B62FE13"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Dehydroabietic Acid </w:t>
      </w:r>
    </w:p>
    <w:p w14:paraId="7FBA0F5E" w14:textId="77777777" w:rsidR="00CD1F2D" w:rsidRDefault="00CD1F2D">
      <w:pPr>
        <w:numPr>
          <w:ilvl w:val="0"/>
          <w:numId w:val="948"/>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antimicrobial </w:t>
      </w:r>
      <w:r>
        <w:rPr>
          <w:rFonts w:ascii="Segoe UI" w:eastAsia="Times New Roman" w:hAnsi="Segoe UI" w:cs="Segoe UI"/>
          <w:color w:val="333333"/>
          <w:vertAlign w:val="superscript"/>
          <w:lang w:val="en"/>
        </w:rPr>
        <w:t xml:space="preserve">[12] </w:t>
      </w:r>
    </w:p>
    <w:p w14:paraId="1FEC7BA4" w14:textId="77777777" w:rsidR="00CD1F2D" w:rsidRDefault="00CD1F2D">
      <w:pPr>
        <w:pStyle w:val="Heading4"/>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3. Phenolic Compounds </w:t>
      </w:r>
    </w:p>
    <w:p w14:paraId="4E500B09"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Taxifolin (Dihydroquercetin) </w:t>
      </w:r>
    </w:p>
    <w:p w14:paraId="6FC4248B" w14:textId="77777777" w:rsidR="00CD1F2D" w:rsidRDefault="00CD1F2D">
      <w:pPr>
        <w:numPr>
          <w:ilvl w:val="0"/>
          <w:numId w:val="949"/>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Chemical Formula: C₁₅H₁₂O₇</w:t>
      </w:r>
      <w:r>
        <w:rPr>
          <w:rFonts w:ascii="Segoe UI" w:eastAsia="Times New Roman" w:hAnsi="Segoe UI" w:cs="Segoe UI"/>
          <w:color w:val="333333"/>
          <w:lang w:val="en"/>
        </w:rPr>
        <w:t xml:space="preserve"> </w:t>
      </w:r>
    </w:p>
    <w:p w14:paraId="52BAE540" w14:textId="77777777" w:rsidR="00CD1F2D" w:rsidRDefault="00CD1F2D">
      <w:pPr>
        <w:numPr>
          <w:ilvl w:val="0"/>
          <w:numId w:val="949"/>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Source: Bark extract </w:t>
      </w:r>
    </w:p>
    <w:p w14:paraId="66F9B2B9" w14:textId="77777777" w:rsidR="00CD1F2D" w:rsidRDefault="00CD1F2D">
      <w:pPr>
        <w:numPr>
          <w:ilvl w:val="0"/>
          <w:numId w:val="949"/>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Strong antioxidant, anti-inflammatory, hepatoprotective </w:t>
      </w:r>
      <w:r>
        <w:rPr>
          <w:rFonts w:ascii="Segoe UI" w:eastAsia="Times New Roman" w:hAnsi="Segoe UI" w:cs="Segoe UI"/>
          <w:color w:val="333333"/>
          <w:vertAlign w:val="superscript"/>
          <w:lang w:val="en"/>
        </w:rPr>
        <w:t xml:space="preserve">[14] </w:t>
      </w:r>
    </w:p>
    <w:p w14:paraId="144A4152"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Catechins </w:t>
      </w:r>
    </w:p>
    <w:p w14:paraId="7FB89FA8" w14:textId="77777777" w:rsidR="00CD1F2D" w:rsidRDefault="00CD1F2D">
      <w:pPr>
        <w:numPr>
          <w:ilvl w:val="0"/>
          <w:numId w:val="950"/>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antimicrobial, anti-inflammatory </w:t>
      </w:r>
      <w:r>
        <w:rPr>
          <w:rFonts w:ascii="Segoe UI" w:eastAsia="Times New Roman" w:hAnsi="Segoe UI" w:cs="Segoe UI"/>
          <w:color w:val="333333"/>
          <w:vertAlign w:val="superscript"/>
          <w:lang w:val="en"/>
        </w:rPr>
        <w:t xml:space="preserve">[1] </w:t>
      </w:r>
    </w:p>
    <w:p w14:paraId="68D1EB10"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Phenolic Acids </w:t>
      </w:r>
    </w:p>
    <w:p w14:paraId="5833A88A" w14:textId="77777777" w:rsidR="00CD1F2D" w:rsidRDefault="00CD1F2D">
      <w:pPr>
        <w:numPr>
          <w:ilvl w:val="0"/>
          <w:numId w:val="951"/>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antimicrobial </w:t>
      </w:r>
      <w:r>
        <w:rPr>
          <w:rFonts w:ascii="Segoe UI" w:eastAsia="Times New Roman" w:hAnsi="Segoe UI" w:cs="Segoe UI"/>
          <w:color w:val="333333"/>
          <w:vertAlign w:val="superscript"/>
          <w:lang w:val="en"/>
        </w:rPr>
        <w:t xml:space="preserve">[7] </w:t>
      </w:r>
    </w:p>
    <w:p w14:paraId="50D5AD45" w14:textId="77777777" w:rsidR="00CD1F2D" w:rsidRDefault="00CD1F2D">
      <w:pPr>
        <w:pStyle w:val="Heading4"/>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4. Additional Bioactive Compounds </w:t>
      </w:r>
    </w:p>
    <w:p w14:paraId="30650290"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Vitamin C (Ascorbic Acid) </w:t>
      </w:r>
    </w:p>
    <w:p w14:paraId="2E2027A1" w14:textId="77777777" w:rsidR="00CD1F2D" w:rsidRDefault="00CD1F2D">
      <w:pPr>
        <w:numPr>
          <w:ilvl w:val="0"/>
          <w:numId w:val="952"/>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Source: Fresh needles </w:t>
      </w:r>
    </w:p>
    <w:p w14:paraId="229D12BF" w14:textId="77777777" w:rsidR="00CD1F2D" w:rsidRDefault="00CD1F2D">
      <w:pPr>
        <w:numPr>
          <w:ilvl w:val="0"/>
          <w:numId w:val="952"/>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Antiscorbutic, immune support, antioxidant </w:t>
      </w:r>
      <w:r>
        <w:rPr>
          <w:rFonts w:ascii="Segoe UI" w:eastAsia="Times New Roman" w:hAnsi="Segoe UI" w:cs="Segoe UI"/>
          <w:color w:val="333333"/>
          <w:vertAlign w:val="superscript"/>
          <w:lang w:val="en"/>
        </w:rPr>
        <w:t xml:space="preserve">[3] </w:t>
      </w:r>
    </w:p>
    <w:p w14:paraId="7EE4F942"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Shikimic Acid </w:t>
      </w:r>
    </w:p>
    <w:p w14:paraId="313B4AF2" w14:textId="77777777" w:rsidR="00CD1F2D" w:rsidRDefault="00CD1F2D">
      <w:pPr>
        <w:numPr>
          <w:ilvl w:val="0"/>
          <w:numId w:val="953"/>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Properties: Antiviral, anti-inflammatory precursor </w:t>
      </w:r>
      <w:r>
        <w:rPr>
          <w:rFonts w:ascii="Segoe UI" w:eastAsia="Times New Roman" w:hAnsi="Segoe UI" w:cs="Segoe UI"/>
          <w:color w:val="333333"/>
          <w:vertAlign w:val="superscript"/>
          <w:lang w:val="en"/>
        </w:rPr>
        <w:t xml:space="preserve">[2] </w:t>
      </w:r>
    </w:p>
    <w:p w14:paraId="4AB6E407" w14:textId="77777777" w:rsidR="00CD1F2D" w:rsidRDefault="00CD1F2D">
      <w:pPr>
        <w:pStyle w:val="Heading3"/>
        <w:divId w:val="12469639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Structures of some Key Compounds </w:t>
      </w:r>
    </w:p>
    <w:p w14:paraId="6556D0A2" w14:textId="77777777" w:rsidR="00CD1F2D" w:rsidRDefault="00CD1F2D">
      <w:pPr>
        <w:pStyle w:val="Heading4"/>
        <w:jc w:val="center"/>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α-Pinene </w:t>
      </w:r>
    </w:p>
    <w:p w14:paraId="4E8ECCDD" w14:textId="77777777" w:rsidR="00CD1F2D" w:rsidRDefault="00CD1F2D">
      <w:pPr>
        <w:pStyle w:val="NormalWeb"/>
        <w:jc w:val="center"/>
        <w:divId w:val="1246963976"/>
        <w:rPr>
          <w:rFonts w:ascii="Segoe UI" w:hAnsi="Segoe UI" w:cs="Segoe UI"/>
          <w:color w:val="333333"/>
          <w:lang w:val="en"/>
        </w:rPr>
      </w:pPr>
      <w:r>
        <w:rPr>
          <w:rFonts w:ascii="Segoe UI" w:hAnsi="Segoe UI" w:cs="Segoe UI"/>
          <w:noProof/>
          <w:color w:val="333333"/>
          <w:lang w:val="en"/>
        </w:rPr>
        <w:drawing>
          <wp:inline distT="0" distB="0" distL="0" distR="0" wp14:anchorId="268C4927" wp14:editId="6EDF186F">
            <wp:extent cx="2171700" cy="2171700"/>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link="rId1101">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57561758" w14:textId="77777777" w:rsidR="00CD1F2D" w:rsidRDefault="00CD1F2D">
      <w:pPr>
        <w:pStyle w:val="NormalWeb"/>
        <w:jc w:val="center"/>
        <w:divId w:val="1246963976"/>
        <w:rPr>
          <w:rFonts w:ascii="Segoe UI" w:hAnsi="Segoe UI" w:cs="Segoe UI"/>
          <w:color w:val="333333"/>
          <w:lang w:val="en"/>
        </w:rPr>
      </w:pPr>
      <w:r>
        <w:rPr>
          <w:rStyle w:val="Strong"/>
          <w:rFonts w:ascii="Segoe UI" w:hAnsi="Segoe UI" w:cs="Segoe UI"/>
          <w:color w:val="333333"/>
          <w:lang w:val="en"/>
        </w:rPr>
        <w:t xml:space="preserve">Fig 76.3: Chemical structure of α-Pinene, a primary monoterpene found in Whitebark Pine. </w:t>
      </w:r>
    </w:p>
    <w:p w14:paraId="1CCA7BBD" w14:textId="77777777" w:rsidR="00CD1F2D" w:rsidRDefault="00CD1F2D">
      <w:pPr>
        <w:pStyle w:val="NormalWeb"/>
        <w:jc w:val="center"/>
        <w:divId w:val="1246963976"/>
        <w:rPr>
          <w:rFonts w:ascii="Segoe UI" w:hAnsi="Segoe UI" w:cs="Segoe UI"/>
          <w:color w:val="333333"/>
          <w:lang w:val="en"/>
        </w:rPr>
      </w:pPr>
      <w:r>
        <w:rPr>
          <w:rFonts w:ascii="Segoe UI" w:hAnsi="Segoe UI" w:cs="Segoe UI"/>
          <w:color w:val="333333"/>
          <w:lang w:val="en"/>
        </w:rPr>
        <w:t xml:space="preserve">β-Pinene </w:t>
      </w:r>
    </w:p>
    <w:p w14:paraId="1EF9C34D" w14:textId="77777777" w:rsidR="00CD1F2D" w:rsidRDefault="00CD1F2D">
      <w:pPr>
        <w:pStyle w:val="NormalWeb"/>
        <w:jc w:val="center"/>
        <w:divId w:val="1246963976"/>
        <w:rPr>
          <w:rFonts w:ascii="Segoe UI" w:hAnsi="Segoe UI" w:cs="Segoe UI"/>
          <w:color w:val="333333"/>
          <w:lang w:val="en"/>
        </w:rPr>
      </w:pPr>
      <w:r>
        <w:rPr>
          <w:rFonts w:ascii="Segoe UI" w:hAnsi="Segoe UI" w:cs="Segoe UI"/>
          <w:noProof/>
          <w:color w:val="333333"/>
          <w:lang w:val="en"/>
        </w:rPr>
        <w:drawing>
          <wp:inline distT="0" distB="0" distL="0" distR="0" wp14:anchorId="7FB94E29" wp14:editId="02F87435">
            <wp:extent cx="2105025" cy="2105025"/>
            <wp:effectExtent l="0" t="0" r="9525" b="9525"/>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link="rId1102">
                      <a:extLst>
                        <a:ext uri="{28A0092B-C50C-407E-A947-70E740481C1C}">
                          <a14:useLocalDpi xmlns:a14="http://schemas.microsoft.com/office/drawing/2010/main" val="0"/>
                        </a:ext>
                      </a:extLst>
                    </a:blip>
                    <a:srcRect/>
                    <a:stretch>
                      <a:fillRect/>
                    </a:stretch>
                  </pic:blipFill>
                  <pic:spPr bwMode="auto">
                    <a:xfrm>
                      <a:off x="0" y="0"/>
                      <a:ext cx="2105025" cy="2105025"/>
                    </a:xfrm>
                    <a:prstGeom prst="rect">
                      <a:avLst/>
                    </a:prstGeom>
                    <a:noFill/>
                    <a:ln>
                      <a:noFill/>
                    </a:ln>
                  </pic:spPr>
                </pic:pic>
              </a:graphicData>
            </a:graphic>
          </wp:inline>
        </w:drawing>
      </w:r>
    </w:p>
    <w:p w14:paraId="6EC618F1" w14:textId="77777777" w:rsidR="00CD1F2D" w:rsidRDefault="00CD1F2D">
      <w:pPr>
        <w:pStyle w:val="NormalWeb"/>
        <w:jc w:val="center"/>
        <w:divId w:val="1246963976"/>
        <w:rPr>
          <w:rFonts w:ascii="Segoe UI" w:hAnsi="Segoe UI" w:cs="Segoe UI"/>
          <w:color w:val="333333"/>
          <w:lang w:val="en"/>
        </w:rPr>
      </w:pPr>
      <w:r>
        <w:rPr>
          <w:rStyle w:val="Strong"/>
          <w:rFonts w:ascii="Segoe UI" w:hAnsi="Segoe UI" w:cs="Segoe UI"/>
          <w:color w:val="333333"/>
          <w:lang w:val="en"/>
        </w:rPr>
        <w:t xml:space="preserve">Fig 76.4: Chemical structure of β-Pinene, an isomeric monoterpene present in the essential oil. </w:t>
      </w:r>
    </w:p>
    <w:p w14:paraId="40B7C9B1" w14:textId="77777777" w:rsidR="00CD1F2D" w:rsidRDefault="00CD1F2D">
      <w:pPr>
        <w:pStyle w:val="Heading4"/>
        <w:jc w:val="center"/>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Abietic Acid </w:t>
      </w:r>
    </w:p>
    <w:p w14:paraId="65C153C1" w14:textId="77777777" w:rsidR="00CD1F2D" w:rsidRDefault="00CD1F2D">
      <w:pPr>
        <w:pStyle w:val="NormalWeb"/>
        <w:jc w:val="center"/>
        <w:divId w:val="1246963976"/>
        <w:rPr>
          <w:rFonts w:ascii="Segoe UI" w:hAnsi="Segoe UI" w:cs="Segoe UI"/>
          <w:color w:val="333333"/>
          <w:lang w:val="en"/>
        </w:rPr>
      </w:pPr>
      <w:r>
        <w:rPr>
          <w:rFonts w:ascii="Segoe UI" w:hAnsi="Segoe UI" w:cs="Segoe UI"/>
          <w:noProof/>
          <w:color w:val="333333"/>
          <w:lang w:val="en"/>
        </w:rPr>
        <w:drawing>
          <wp:inline distT="0" distB="0" distL="0" distR="0" wp14:anchorId="108ECBBB" wp14:editId="512A7A6F">
            <wp:extent cx="2152650" cy="2124075"/>
            <wp:effectExtent l="0" t="0" r="0" b="9525"/>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link="rId1103">
                      <a:extLst>
                        <a:ext uri="{28A0092B-C50C-407E-A947-70E740481C1C}">
                          <a14:useLocalDpi xmlns:a14="http://schemas.microsoft.com/office/drawing/2010/main" val="0"/>
                        </a:ext>
                      </a:extLst>
                    </a:blip>
                    <a:srcRect/>
                    <a:stretch>
                      <a:fillRect/>
                    </a:stretch>
                  </pic:blipFill>
                  <pic:spPr bwMode="auto">
                    <a:xfrm>
                      <a:off x="0" y="0"/>
                      <a:ext cx="2152650" cy="2124075"/>
                    </a:xfrm>
                    <a:prstGeom prst="rect">
                      <a:avLst/>
                    </a:prstGeom>
                    <a:noFill/>
                    <a:ln>
                      <a:noFill/>
                    </a:ln>
                  </pic:spPr>
                </pic:pic>
              </a:graphicData>
            </a:graphic>
          </wp:inline>
        </w:drawing>
      </w:r>
    </w:p>
    <w:p w14:paraId="44B705C1" w14:textId="77777777" w:rsidR="00CD1F2D" w:rsidRDefault="00CD1F2D">
      <w:pPr>
        <w:pStyle w:val="NormalWeb"/>
        <w:jc w:val="center"/>
        <w:divId w:val="1246963976"/>
        <w:rPr>
          <w:rFonts w:ascii="Segoe UI" w:hAnsi="Segoe UI" w:cs="Segoe UI"/>
          <w:color w:val="333333"/>
          <w:lang w:val="en"/>
        </w:rPr>
      </w:pPr>
      <w:r>
        <w:rPr>
          <w:rStyle w:val="Strong"/>
          <w:rFonts w:ascii="Segoe UI" w:hAnsi="Segoe UI" w:cs="Segoe UI"/>
          <w:color w:val="333333"/>
          <w:lang w:val="en"/>
        </w:rPr>
        <w:t xml:space="preserve">Fig 76.5: Chemical structure of Abietic Acid, a key resin acid in Whitebark Pine. </w:t>
      </w:r>
    </w:p>
    <w:p w14:paraId="3C649382" w14:textId="77777777" w:rsidR="00CD1F2D" w:rsidRDefault="00CD1F2D">
      <w:pPr>
        <w:pStyle w:val="Heading4"/>
        <w:jc w:val="center"/>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Taxifolin </w:t>
      </w:r>
    </w:p>
    <w:p w14:paraId="797BA642" w14:textId="77777777" w:rsidR="00CD1F2D" w:rsidRDefault="00CD1F2D">
      <w:pPr>
        <w:pStyle w:val="NormalWeb"/>
        <w:jc w:val="center"/>
        <w:outlineLvl w:val="3"/>
        <w:divId w:val="1246963976"/>
        <w:rPr>
          <w:rFonts w:ascii="Segoe UI" w:hAnsi="Segoe UI" w:cs="Segoe UI"/>
          <w:b/>
          <w:bCs/>
          <w:color w:val="333333"/>
          <w:sz w:val="27"/>
          <w:szCs w:val="27"/>
          <w:lang w:val="en"/>
        </w:rPr>
      </w:pPr>
      <w:r>
        <w:rPr>
          <w:rFonts w:ascii="Segoe UI" w:hAnsi="Segoe UI" w:cs="Segoe UI"/>
          <w:b/>
          <w:bCs/>
          <w:noProof/>
          <w:color w:val="333333"/>
          <w:sz w:val="27"/>
          <w:szCs w:val="27"/>
          <w:lang w:val="en"/>
        </w:rPr>
        <w:drawing>
          <wp:inline distT="0" distB="0" distL="0" distR="0" wp14:anchorId="65A7D953" wp14:editId="73493FA8">
            <wp:extent cx="2381250" cy="1304925"/>
            <wp:effectExtent l="0" t="0" r="0" b="952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link="rId1104">
                      <a:extLst>
                        <a:ext uri="{28A0092B-C50C-407E-A947-70E740481C1C}">
                          <a14:useLocalDpi xmlns:a14="http://schemas.microsoft.com/office/drawing/2010/main" val="0"/>
                        </a:ext>
                      </a:extLst>
                    </a:blip>
                    <a:srcRect/>
                    <a:stretch>
                      <a:fillRect/>
                    </a:stretch>
                  </pic:blipFill>
                  <pic:spPr bwMode="auto">
                    <a:xfrm>
                      <a:off x="0" y="0"/>
                      <a:ext cx="2381250" cy="1304925"/>
                    </a:xfrm>
                    <a:prstGeom prst="rect">
                      <a:avLst/>
                    </a:prstGeom>
                    <a:noFill/>
                    <a:ln>
                      <a:noFill/>
                    </a:ln>
                  </pic:spPr>
                </pic:pic>
              </a:graphicData>
            </a:graphic>
          </wp:inline>
        </w:drawing>
      </w:r>
    </w:p>
    <w:p w14:paraId="17A62F7C" w14:textId="77777777" w:rsidR="00CD1F2D" w:rsidRDefault="00CD1F2D">
      <w:pPr>
        <w:pStyle w:val="NormalWeb"/>
        <w:jc w:val="center"/>
        <w:outlineLvl w:val="3"/>
        <w:divId w:val="1246963976"/>
        <w:rPr>
          <w:rFonts w:ascii="Segoe UI" w:hAnsi="Segoe UI" w:cs="Segoe UI"/>
          <w:b/>
          <w:bCs/>
          <w:color w:val="333333"/>
          <w:sz w:val="27"/>
          <w:szCs w:val="27"/>
          <w:lang w:val="en"/>
        </w:rPr>
      </w:pPr>
      <w:r>
        <w:rPr>
          <w:rStyle w:val="Strong"/>
          <w:rFonts w:ascii="Segoe UI" w:hAnsi="Segoe UI" w:cs="Segoe UI"/>
          <w:color w:val="333333"/>
          <w:sz w:val="27"/>
          <w:szCs w:val="27"/>
          <w:lang w:val="en"/>
        </w:rPr>
        <w:t xml:space="preserve">Fig 76.6: Chemical structure of Taxifolin (Dihydroquercetin), a potent antioxidant phenolic compound. </w:t>
      </w:r>
    </w:p>
    <w:p w14:paraId="5D78651D" w14:textId="77777777" w:rsidR="00CD1F2D" w:rsidRDefault="00CD1F2D">
      <w:pPr>
        <w:pStyle w:val="Heading3"/>
        <w:divId w:val="12469639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6ECBE4CC"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Antimicrobial Activity </w:t>
      </w:r>
    </w:p>
    <w:p w14:paraId="1F154918" w14:textId="77777777" w:rsidR="00CD1F2D" w:rsidRDefault="00CD1F2D">
      <w:pPr>
        <w:numPr>
          <w:ilvl w:val="0"/>
          <w:numId w:val="954"/>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by monoterpenes </w:t>
      </w:r>
      <w:r>
        <w:rPr>
          <w:rFonts w:ascii="Segoe UI" w:eastAsia="Times New Roman" w:hAnsi="Segoe UI" w:cs="Segoe UI"/>
          <w:color w:val="333333"/>
          <w:vertAlign w:val="superscript"/>
          <w:lang w:val="en"/>
        </w:rPr>
        <w:t xml:space="preserve">[8],[11] </w:t>
      </w:r>
    </w:p>
    <w:p w14:paraId="0EA1CF40" w14:textId="77777777" w:rsidR="00CD1F2D" w:rsidRDefault="00CD1F2D">
      <w:pPr>
        <w:numPr>
          <w:ilvl w:val="0"/>
          <w:numId w:val="954"/>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by resin acids </w:t>
      </w:r>
      <w:r>
        <w:rPr>
          <w:rFonts w:ascii="Segoe UI" w:eastAsia="Times New Roman" w:hAnsi="Segoe UI" w:cs="Segoe UI"/>
          <w:color w:val="333333"/>
          <w:vertAlign w:val="superscript"/>
          <w:lang w:val="en"/>
        </w:rPr>
        <w:t xml:space="preserve">[12] </w:t>
      </w:r>
    </w:p>
    <w:p w14:paraId="70988032" w14:textId="77777777" w:rsidR="00CD1F2D" w:rsidRDefault="00CD1F2D">
      <w:pPr>
        <w:numPr>
          <w:ilvl w:val="0"/>
          <w:numId w:val="954"/>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Oxidative stress induction in microbial cells </w:t>
      </w:r>
      <w:r>
        <w:rPr>
          <w:rFonts w:ascii="Segoe UI" w:eastAsia="Times New Roman" w:hAnsi="Segoe UI" w:cs="Segoe UI"/>
          <w:color w:val="333333"/>
          <w:vertAlign w:val="superscript"/>
          <w:lang w:val="en"/>
        </w:rPr>
        <w:t xml:space="preserve">[1],[7] </w:t>
      </w:r>
    </w:p>
    <w:p w14:paraId="257AF5FA" w14:textId="77777777" w:rsidR="00CD1F2D" w:rsidRDefault="00CD1F2D">
      <w:pPr>
        <w:numPr>
          <w:ilvl w:val="0"/>
          <w:numId w:val="954"/>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Biofilm inhibition by phenolic compounds </w:t>
      </w:r>
      <w:r>
        <w:rPr>
          <w:rFonts w:ascii="Segoe UI" w:eastAsia="Times New Roman" w:hAnsi="Segoe UI" w:cs="Segoe UI"/>
          <w:color w:val="333333"/>
          <w:vertAlign w:val="superscript"/>
          <w:lang w:val="en"/>
        </w:rPr>
        <w:t xml:space="preserve">[7] </w:t>
      </w:r>
    </w:p>
    <w:p w14:paraId="793B3C60"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Properties </w:t>
      </w:r>
    </w:p>
    <w:p w14:paraId="708836CB" w14:textId="77777777" w:rsidR="00CD1F2D" w:rsidRDefault="00CD1F2D">
      <w:pPr>
        <w:numPr>
          <w:ilvl w:val="0"/>
          <w:numId w:val="955"/>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Cyclooxygenase (COX) inhibition by monoterpenes and phenolics </w:t>
      </w:r>
      <w:r>
        <w:rPr>
          <w:rFonts w:ascii="Segoe UI" w:eastAsia="Times New Roman" w:hAnsi="Segoe UI" w:cs="Segoe UI"/>
          <w:color w:val="333333"/>
          <w:vertAlign w:val="superscript"/>
          <w:lang w:val="en"/>
        </w:rPr>
        <w:t xml:space="preserve">[7],[11] </w:t>
      </w:r>
    </w:p>
    <w:p w14:paraId="34AAF6C5" w14:textId="77777777" w:rsidR="00CD1F2D" w:rsidRDefault="00CD1F2D">
      <w:pPr>
        <w:numPr>
          <w:ilvl w:val="0"/>
          <w:numId w:val="955"/>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Lipoxygenase inhibition reducing inflammatory mediators </w:t>
      </w:r>
      <w:r>
        <w:rPr>
          <w:rFonts w:ascii="Segoe UI" w:eastAsia="Times New Roman" w:hAnsi="Segoe UI" w:cs="Segoe UI"/>
          <w:color w:val="333333"/>
          <w:vertAlign w:val="superscript"/>
          <w:lang w:val="en"/>
        </w:rPr>
        <w:t xml:space="preserve">[14] </w:t>
      </w:r>
    </w:p>
    <w:p w14:paraId="1DC9A222" w14:textId="77777777" w:rsidR="00CD1F2D" w:rsidRDefault="00CD1F2D">
      <w:pPr>
        <w:numPr>
          <w:ilvl w:val="0"/>
          <w:numId w:val="955"/>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modulation </w:t>
      </w:r>
      <w:r>
        <w:rPr>
          <w:rFonts w:ascii="Segoe UI" w:eastAsia="Times New Roman" w:hAnsi="Segoe UI" w:cs="Segoe UI"/>
          <w:color w:val="333333"/>
          <w:vertAlign w:val="superscript"/>
          <w:lang w:val="en"/>
        </w:rPr>
        <w:t xml:space="preserve">[14] </w:t>
      </w:r>
    </w:p>
    <w:p w14:paraId="5B5DBF87" w14:textId="77777777" w:rsidR="00CD1F2D" w:rsidRDefault="00CD1F2D">
      <w:pPr>
        <w:numPr>
          <w:ilvl w:val="0"/>
          <w:numId w:val="955"/>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Cytokine production reduction </w:t>
      </w:r>
      <w:r>
        <w:rPr>
          <w:rFonts w:ascii="Segoe UI" w:eastAsia="Times New Roman" w:hAnsi="Segoe UI" w:cs="Segoe UI"/>
          <w:color w:val="333333"/>
          <w:vertAlign w:val="superscript"/>
          <w:lang w:val="en"/>
        </w:rPr>
        <w:t xml:space="preserve">[11],[14] </w:t>
      </w:r>
    </w:p>
    <w:p w14:paraId="36897B54"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Respiratory Benefits </w:t>
      </w:r>
    </w:p>
    <w:p w14:paraId="534D24D3" w14:textId="77777777" w:rsidR="00CD1F2D" w:rsidRDefault="00CD1F2D">
      <w:pPr>
        <w:numPr>
          <w:ilvl w:val="0"/>
          <w:numId w:val="956"/>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Bronchodilation through β-adrenergic receptor activation </w:t>
      </w:r>
      <w:r>
        <w:rPr>
          <w:rFonts w:ascii="Segoe UI" w:eastAsia="Times New Roman" w:hAnsi="Segoe UI" w:cs="Segoe UI"/>
          <w:color w:val="333333"/>
          <w:vertAlign w:val="superscript"/>
          <w:lang w:val="en"/>
        </w:rPr>
        <w:t xml:space="preserve">[11] </w:t>
      </w:r>
    </w:p>
    <w:p w14:paraId="518A8E4A" w14:textId="77777777" w:rsidR="00CD1F2D" w:rsidRDefault="00CD1F2D">
      <w:pPr>
        <w:numPr>
          <w:ilvl w:val="0"/>
          <w:numId w:val="956"/>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Mucolytic activity facilitating mucus clearance </w:t>
      </w:r>
      <w:r>
        <w:rPr>
          <w:rFonts w:ascii="Segoe UI" w:eastAsia="Times New Roman" w:hAnsi="Segoe UI" w:cs="Segoe UI"/>
          <w:color w:val="333333"/>
          <w:vertAlign w:val="superscript"/>
          <w:lang w:val="en"/>
        </w:rPr>
        <w:t xml:space="preserve">[8] </w:t>
      </w:r>
    </w:p>
    <w:p w14:paraId="4B818C57" w14:textId="77777777" w:rsidR="00CD1F2D" w:rsidRDefault="00CD1F2D">
      <w:pPr>
        <w:numPr>
          <w:ilvl w:val="0"/>
          <w:numId w:val="956"/>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Antimicrobial action against respiratory pathogens </w:t>
      </w:r>
      <w:r>
        <w:rPr>
          <w:rFonts w:ascii="Segoe UI" w:eastAsia="Times New Roman" w:hAnsi="Segoe UI" w:cs="Segoe UI"/>
          <w:color w:val="333333"/>
          <w:vertAlign w:val="superscript"/>
          <w:lang w:val="en"/>
        </w:rPr>
        <w:t xml:space="preserve">[8],[11] </w:t>
      </w:r>
    </w:p>
    <w:p w14:paraId="43F1CF2E" w14:textId="77777777" w:rsidR="00CD1F2D" w:rsidRDefault="00CD1F2D">
      <w:pPr>
        <w:numPr>
          <w:ilvl w:val="0"/>
          <w:numId w:val="956"/>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airways </w:t>
      </w:r>
      <w:r>
        <w:rPr>
          <w:rFonts w:ascii="Segoe UI" w:eastAsia="Times New Roman" w:hAnsi="Segoe UI" w:cs="Segoe UI"/>
          <w:color w:val="333333"/>
          <w:vertAlign w:val="superscript"/>
          <w:lang w:val="en"/>
        </w:rPr>
        <w:t xml:space="preserve">[11] </w:t>
      </w:r>
    </w:p>
    <w:p w14:paraId="2EA5EEEE"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Antioxidant Mechanisms </w:t>
      </w:r>
    </w:p>
    <w:p w14:paraId="2ECBE46C" w14:textId="77777777" w:rsidR="00CD1F2D" w:rsidRDefault="00CD1F2D">
      <w:pPr>
        <w:numPr>
          <w:ilvl w:val="0"/>
          <w:numId w:val="957"/>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Free radical scavenging by phenolic compounds </w:t>
      </w:r>
      <w:r>
        <w:rPr>
          <w:rFonts w:ascii="Segoe UI" w:eastAsia="Times New Roman" w:hAnsi="Segoe UI" w:cs="Segoe UI"/>
          <w:color w:val="333333"/>
          <w:vertAlign w:val="superscript"/>
          <w:lang w:val="en"/>
        </w:rPr>
        <w:t xml:space="preserve">[7],[14] </w:t>
      </w:r>
    </w:p>
    <w:p w14:paraId="5F06D368" w14:textId="77777777" w:rsidR="00CD1F2D" w:rsidRDefault="00CD1F2D">
      <w:pPr>
        <w:numPr>
          <w:ilvl w:val="0"/>
          <w:numId w:val="957"/>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Metal chelation by flavonoids </w:t>
      </w:r>
      <w:r>
        <w:rPr>
          <w:rFonts w:ascii="Segoe UI" w:eastAsia="Times New Roman" w:hAnsi="Segoe UI" w:cs="Segoe UI"/>
          <w:color w:val="333333"/>
          <w:vertAlign w:val="superscript"/>
          <w:lang w:val="en"/>
        </w:rPr>
        <w:t xml:space="preserve">[1] </w:t>
      </w:r>
    </w:p>
    <w:p w14:paraId="23E92442" w14:textId="77777777" w:rsidR="00CD1F2D" w:rsidRDefault="00CD1F2D">
      <w:pPr>
        <w:numPr>
          <w:ilvl w:val="0"/>
          <w:numId w:val="957"/>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Enzyme system support (glutathione, catalase) </w:t>
      </w:r>
      <w:r>
        <w:rPr>
          <w:rFonts w:ascii="Segoe UI" w:eastAsia="Times New Roman" w:hAnsi="Segoe UI" w:cs="Segoe UI"/>
          <w:color w:val="333333"/>
          <w:vertAlign w:val="superscript"/>
          <w:lang w:val="en"/>
        </w:rPr>
        <w:t xml:space="preserve">[1],[14] </w:t>
      </w:r>
    </w:p>
    <w:p w14:paraId="4220CBE5" w14:textId="77777777" w:rsidR="00CD1F2D" w:rsidRDefault="00CD1F2D">
      <w:pPr>
        <w:numPr>
          <w:ilvl w:val="0"/>
          <w:numId w:val="957"/>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Lipid peroxidation inhibition </w:t>
      </w:r>
      <w:r>
        <w:rPr>
          <w:rFonts w:ascii="Segoe UI" w:eastAsia="Times New Roman" w:hAnsi="Segoe UI" w:cs="Segoe UI"/>
          <w:color w:val="333333"/>
          <w:vertAlign w:val="superscript"/>
          <w:lang w:val="en"/>
        </w:rPr>
        <w:t xml:space="preserve">[7],[14] </w:t>
      </w:r>
    </w:p>
    <w:p w14:paraId="7F3AFAD0" w14:textId="77777777" w:rsidR="00CD1F2D" w:rsidRDefault="00CD1F2D">
      <w:pPr>
        <w:pStyle w:val="Heading3"/>
        <w:divId w:val="12469639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Activities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242"/>
        <w:gridCol w:w="2744"/>
        <w:gridCol w:w="2626"/>
      </w:tblGrid>
      <w:tr w:rsidR="00000000" w14:paraId="644D699A" w14:textId="77777777">
        <w:trPr>
          <w:divId w:val="1246963976"/>
          <w:tblCellSpacing w:w="15" w:type="dxa"/>
        </w:trPr>
        <w:tc>
          <w:tcPr>
            <w:tcW w:w="0" w:type="auto"/>
            <w:vAlign w:val="center"/>
            <w:hideMark/>
          </w:tcPr>
          <w:p w14:paraId="14B4E99D"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Activity </w:t>
            </w:r>
          </w:p>
        </w:tc>
        <w:tc>
          <w:tcPr>
            <w:tcW w:w="0" w:type="auto"/>
            <w:vAlign w:val="center"/>
            <w:hideMark/>
          </w:tcPr>
          <w:p w14:paraId="7B72DCCF"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Responsible Compounds </w:t>
            </w:r>
          </w:p>
        </w:tc>
        <w:tc>
          <w:tcPr>
            <w:tcW w:w="0" w:type="auto"/>
            <w:vAlign w:val="center"/>
            <w:hideMark/>
          </w:tcPr>
          <w:p w14:paraId="008DFAEC"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Mechanism </w:t>
            </w:r>
          </w:p>
        </w:tc>
        <w:tc>
          <w:tcPr>
            <w:tcW w:w="0" w:type="auto"/>
            <w:vAlign w:val="center"/>
            <w:hideMark/>
          </w:tcPr>
          <w:p w14:paraId="61DFDDD0"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Traditional Application </w:t>
            </w:r>
          </w:p>
        </w:tc>
      </w:tr>
      <w:tr w:rsidR="00000000" w14:paraId="0EA4C4DC" w14:textId="77777777">
        <w:trPr>
          <w:divId w:val="1246963976"/>
          <w:tblCellSpacing w:w="15" w:type="dxa"/>
        </w:trPr>
        <w:tc>
          <w:tcPr>
            <w:tcW w:w="0" w:type="auto"/>
            <w:vAlign w:val="center"/>
            <w:hideMark/>
          </w:tcPr>
          <w:p w14:paraId="08D9139D"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Antimicrobial </w:t>
            </w:r>
          </w:p>
        </w:tc>
        <w:tc>
          <w:tcPr>
            <w:tcW w:w="0" w:type="auto"/>
            <w:vAlign w:val="center"/>
            <w:hideMark/>
          </w:tcPr>
          <w:p w14:paraId="0AD2194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α-pinene, β-pinene, resin acids </w:t>
            </w:r>
          </w:p>
        </w:tc>
        <w:tc>
          <w:tcPr>
            <w:tcW w:w="0" w:type="auto"/>
            <w:vAlign w:val="center"/>
            <w:hideMark/>
          </w:tcPr>
          <w:p w14:paraId="39203E7D"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Cell membrane disruption, protein denaturation </w:t>
            </w:r>
            <w:r>
              <w:rPr>
                <w:rFonts w:ascii="Segoe UI" w:eastAsia="Times New Roman" w:hAnsi="Segoe UI" w:cs="Segoe UI"/>
                <w:color w:val="333333"/>
                <w:vertAlign w:val="superscript"/>
              </w:rPr>
              <w:t xml:space="preserve">[8],[11],[12] </w:t>
            </w:r>
          </w:p>
        </w:tc>
        <w:tc>
          <w:tcPr>
            <w:tcW w:w="0" w:type="auto"/>
            <w:vAlign w:val="center"/>
            <w:hideMark/>
          </w:tcPr>
          <w:p w14:paraId="250A13C2"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Wound care, infections, respiratory ailments </w:t>
            </w:r>
          </w:p>
        </w:tc>
      </w:tr>
      <w:tr w:rsidR="00000000" w14:paraId="1418A20E" w14:textId="77777777">
        <w:trPr>
          <w:divId w:val="1246963976"/>
          <w:tblCellSpacing w:w="15" w:type="dxa"/>
        </w:trPr>
        <w:tc>
          <w:tcPr>
            <w:tcW w:w="0" w:type="auto"/>
            <w:vAlign w:val="center"/>
            <w:hideMark/>
          </w:tcPr>
          <w:p w14:paraId="6220D50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Anti-inflammatory </w:t>
            </w:r>
          </w:p>
        </w:tc>
        <w:tc>
          <w:tcPr>
            <w:tcW w:w="0" w:type="auto"/>
            <w:vAlign w:val="center"/>
            <w:hideMark/>
          </w:tcPr>
          <w:p w14:paraId="209A6F9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Monoterpenes, taxifolin, phenolics </w:t>
            </w:r>
          </w:p>
        </w:tc>
        <w:tc>
          <w:tcPr>
            <w:tcW w:w="0" w:type="auto"/>
            <w:vAlign w:val="center"/>
            <w:hideMark/>
          </w:tcPr>
          <w:p w14:paraId="5FB72D0C"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COX inhibition, cytokine modulation </w:t>
            </w:r>
            <w:r>
              <w:rPr>
                <w:rFonts w:ascii="Segoe UI" w:eastAsia="Times New Roman" w:hAnsi="Segoe UI" w:cs="Segoe UI"/>
                <w:color w:val="333333"/>
                <w:vertAlign w:val="superscript"/>
              </w:rPr>
              <w:t xml:space="preserve">[11],[14] </w:t>
            </w:r>
          </w:p>
        </w:tc>
        <w:tc>
          <w:tcPr>
            <w:tcW w:w="0" w:type="auto"/>
            <w:vAlign w:val="center"/>
            <w:hideMark/>
          </w:tcPr>
          <w:p w14:paraId="11480C9D"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Joint pain, skin conditions, respiratory inflammation </w:t>
            </w:r>
          </w:p>
        </w:tc>
      </w:tr>
      <w:tr w:rsidR="00000000" w14:paraId="243B7F9E" w14:textId="77777777">
        <w:trPr>
          <w:divId w:val="1246963976"/>
          <w:tblCellSpacing w:w="15" w:type="dxa"/>
        </w:trPr>
        <w:tc>
          <w:tcPr>
            <w:tcW w:w="0" w:type="auto"/>
            <w:vAlign w:val="center"/>
            <w:hideMark/>
          </w:tcPr>
          <w:p w14:paraId="100D9D5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Antioxidant </w:t>
            </w:r>
          </w:p>
        </w:tc>
        <w:tc>
          <w:tcPr>
            <w:tcW w:w="0" w:type="auto"/>
            <w:vAlign w:val="center"/>
            <w:hideMark/>
          </w:tcPr>
          <w:p w14:paraId="755A23E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Taxifolin, catechins, phenolic acids </w:t>
            </w:r>
          </w:p>
        </w:tc>
        <w:tc>
          <w:tcPr>
            <w:tcW w:w="0" w:type="auto"/>
            <w:vAlign w:val="center"/>
            <w:hideMark/>
          </w:tcPr>
          <w:p w14:paraId="1E1FC36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Free radical scavenging, metal chelation </w:t>
            </w:r>
            <w:r>
              <w:rPr>
                <w:rFonts w:ascii="Segoe UI" w:eastAsia="Times New Roman" w:hAnsi="Segoe UI" w:cs="Segoe UI"/>
                <w:color w:val="333333"/>
                <w:vertAlign w:val="superscript"/>
              </w:rPr>
              <w:t xml:space="preserve">[1],[7],[14] </w:t>
            </w:r>
          </w:p>
        </w:tc>
        <w:tc>
          <w:tcPr>
            <w:tcW w:w="0" w:type="auto"/>
            <w:vAlign w:val="center"/>
            <w:hideMark/>
          </w:tcPr>
          <w:p w14:paraId="4397739F"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General health, wound healing, aging </w:t>
            </w:r>
          </w:p>
        </w:tc>
      </w:tr>
      <w:tr w:rsidR="00000000" w14:paraId="7F6C7648" w14:textId="77777777">
        <w:trPr>
          <w:divId w:val="1246963976"/>
          <w:tblCellSpacing w:w="15" w:type="dxa"/>
        </w:trPr>
        <w:tc>
          <w:tcPr>
            <w:tcW w:w="0" w:type="auto"/>
            <w:vAlign w:val="center"/>
            <w:hideMark/>
          </w:tcPr>
          <w:p w14:paraId="199B969C"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Bronchodilator </w:t>
            </w:r>
          </w:p>
        </w:tc>
        <w:tc>
          <w:tcPr>
            <w:tcW w:w="0" w:type="auto"/>
            <w:vAlign w:val="center"/>
            <w:hideMark/>
          </w:tcPr>
          <w:p w14:paraId="00ED99B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α-pinene, β-pinene </w:t>
            </w:r>
          </w:p>
        </w:tc>
        <w:tc>
          <w:tcPr>
            <w:tcW w:w="0" w:type="auto"/>
            <w:vAlign w:val="center"/>
            <w:hideMark/>
          </w:tcPr>
          <w:p w14:paraId="362EE06A"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β-adrenergic activation, smooth muscle relaxation </w:t>
            </w:r>
            <w:r>
              <w:rPr>
                <w:rFonts w:ascii="Segoe UI" w:eastAsia="Times New Roman" w:hAnsi="Segoe UI" w:cs="Segoe UI"/>
                <w:color w:val="333333"/>
                <w:vertAlign w:val="superscript"/>
              </w:rPr>
              <w:t xml:space="preserve">[8],[11] </w:t>
            </w:r>
          </w:p>
        </w:tc>
        <w:tc>
          <w:tcPr>
            <w:tcW w:w="0" w:type="auto"/>
            <w:vAlign w:val="center"/>
            <w:hideMark/>
          </w:tcPr>
          <w:p w14:paraId="3F6421AB"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Respiratory conditions, asthma-like symptoms </w:t>
            </w:r>
          </w:p>
        </w:tc>
      </w:tr>
      <w:tr w:rsidR="00000000" w14:paraId="33511EAF" w14:textId="77777777">
        <w:trPr>
          <w:divId w:val="1246963976"/>
          <w:tblCellSpacing w:w="15" w:type="dxa"/>
        </w:trPr>
        <w:tc>
          <w:tcPr>
            <w:tcW w:w="0" w:type="auto"/>
            <w:vAlign w:val="center"/>
            <w:hideMark/>
          </w:tcPr>
          <w:p w14:paraId="7F02AE3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Analgesic </w:t>
            </w:r>
          </w:p>
        </w:tc>
        <w:tc>
          <w:tcPr>
            <w:tcW w:w="0" w:type="auto"/>
            <w:vAlign w:val="center"/>
            <w:hideMark/>
          </w:tcPr>
          <w:p w14:paraId="24E1D91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Monoterpenes, myrcene </w:t>
            </w:r>
          </w:p>
        </w:tc>
        <w:tc>
          <w:tcPr>
            <w:tcW w:w="0" w:type="auto"/>
            <w:vAlign w:val="center"/>
            <w:hideMark/>
          </w:tcPr>
          <w:p w14:paraId="0751CC8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Neuronal modulation, inflammation reduction </w:t>
            </w:r>
            <w:r>
              <w:rPr>
                <w:rFonts w:ascii="Segoe UI" w:eastAsia="Times New Roman" w:hAnsi="Segoe UI" w:cs="Segoe UI"/>
                <w:color w:val="333333"/>
                <w:vertAlign w:val="superscript"/>
              </w:rPr>
              <w:t xml:space="preserve">[11],[15] </w:t>
            </w:r>
          </w:p>
        </w:tc>
        <w:tc>
          <w:tcPr>
            <w:tcW w:w="0" w:type="auto"/>
            <w:vAlign w:val="center"/>
            <w:hideMark/>
          </w:tcPr>
          <w:p w14:paraId="68201EF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Pain relief, joint discomfort </w:t>
            </w:r>
          </w:p>
        </w:tc>
      </w:tr>
      <w:tr w:rsidR="00000000" w14:paraId="13BA0967" w14:textId="77777777">
        <w:trPr>
          <w:divId w:val="1246963976"/>
          <w:tblCellSpacing w:w="15" w:type="dxa"/>
        </w:trPr>
        <w:tc>
          <w:tcPr>
            <w:tcW w:w="0" w:type="auto"/>
            <w:vAlign w:val="center"/>
            <w:hideMark/>
          </w:tcPr>
          <w:p w14:paraId="4A12EC7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Antiscorbutic </w:t>
            </w:r>
          </w:p>
        </w:tc>
        <w:tc>
          <w:tcPr>
            <w:tcW w:w="0" w:type="auto"/>
            <w:vAlign w:val="center"/>
            <w:hideMark/>
          </w:tcPr>
          <w:p w14:paraId="5305DF8D"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Vitamin C (needles) </w:t>
            </w:r>
          </w:p>
        </w:tc>
        <w:tc>
          <w:tcPr>
            <w:tcW w:w="0" w:type="auto"/>
            <w:vAlign w:val="center"/>
            <w:hideMark/>
          </w:tcPr>
          <w:p w14:paraId="235E140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Collagen synthesis, immune support </w:t>
            </w:r>
            <w:r>
              <w:rPr>
                <w:rFonts w:ascii="Segoe UI" w:eastAsia="Times New Roman" w:hAnsi="Segoe UI" w:cs="Segoe UI"/>
                <w:color w:val="333333"/>
                <w:vertAlign w:val="superscript"/>
              </w:rPr>
              <w:t xml:space="preserve">[3],[9] </w:t>
            </w:r>
          </w:p>
        </w:tc>
        <w:tc>
          <w:tcPr>
            <w:tcW w:w="0" w:type="auto"/>
            <w:vAlign w:val="center"/>
            <w:hideMark/>
          </w:tcPr>
          <w:p w14:paraId="6B32B797"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Scurvy prevention, general health </w:t>
            </w:r>
          </w:p>
        </w:tc>
      </w:tr>
    </w:tbl>
    <w:p w14:paraId="63077D79" w14:textId="77777777" w:rsidR="00CD1F2D" w:rsidRDefault="00CD1F2D">
      <w:pPr>
        <w:pStyle w:val="Heading3"/>
        <w:divId w:val="12469639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Reactions </w:t>
      </w:r>
    </w:p>
    <w:p w14:paraId="3165689E"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Monoterpene Biosynthesis </w:t>
      </w:r>
    </w:p>
    <w:p w14:paraId="1A6B5130"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Geranyl diphosphate → [Cyclization] → α-Pinene/β-Pinene + Diphosphate</w:t>
      </w:r>
      <w:r>
        <w:rPr>
          <w:rFonts w:ascii="Segoe UI" w:hAnsi="Segoe UI" w:cs="Segoe UI"/>
          <w:color w:val="333333"/>
          <w:lang w:val="en"/>
        </w:rPr>
        <w:t xml:space="preserve"> </w:t>
      </w:r>
      <w:r>
        <w:rPr>
          <w:rFonts w:ascii="Segoe UI" w:hAnsi="Segoe UI" w:cs="Segoe UI"/>
          <w:color w:val="333333"/>
          <w:vertAlign w:val="superscript"/>
          <w:lang w:val="en"/>
        </w:rPr>
        <w:t xml:space="preserve">[10] </w:t>
      </w:r>
    </w:p>
    <w:p w14:paraId="22166579"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Oxidative Reactions </w:t>
      </w:r>
    </w:p>
    <w:p w14:paraId="503F8DED"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α-Pinene + O₂ → [Auto-oxidation] → Verbenone + Other oxidized products</w:t>
      </w:r>
      <w:r>
        <w:rPr>
          <w:rFonts w:ascii="Segoe UI" w:hAnsi="Segoe UI" w:cs="Segoe UI"/>
          <w:color w:val="333333"/>
          <w:lang w:val="en"/>
        </w:rPr>
        <w:t xml:space="preserve"> </w:t>
      </w:r>
      <w:r>
        <w:rPr>
          <w:rFonts w:ascii="Segoe UI" w:hAnsi="Segoe UI" w:cs="Segoe UI"/>
          <w:color w:val="333333"/>
          <w:vertAlign w:val="superscript"/>
          <w:lang w:val="en"/>
        </w:rPr>
        <w:t xml:space="preserve">[8] </w:t>
      </w:r>
    </w:p>
    <w:p w14:paraId="31349511"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Resin Acid Formation </w:t>
      </w:r>
    </w:p>
    <w:p w14:paraId="49476A18"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Geranylgeranyl diphosphate → [Cyclization/Oxidation] → Abietic acid derivatives</w:t>
      </w:r>
      <w:r>
        <w:rPr>
          <w:rFonts w:ascii="Segoe UI" w:hAnsi="Segoe UI" w:cs="Segoe UI"/>
          <w:color w:val="333333"/>
          <w:lang w:val="en"/>
        </w:rPr>
        <w:t xml:space="preserve"> </w:t>
      </w:r>
      <w:r>
        <w:rPr>
          <w:rFonts w:ascii="Segoe UI" w:hAnsi="Segoe UI" w:cs="Segoe UI"/>
          <w:color w:val="333333"/>
          <w:vertAlign w:val="superscript"/>
          <w:lang w:val="en"/>
        </w:rPr>
        <w:t xml:space="preserve">[12] </w:t>
      </w:r>
    </w:p>
    <w:p w14:paraId="53BDE80B"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Antioxidant Activity </w:t>
      </w:r>
    </w:p>
    <w:p w14:paraId="377BD938"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Taxifolin + Free Radical → Taxifolin radical + Neutralized radical</w:t>
      </w:r>
      <w:r>
        <w:rPr>
          <w:rFonts w:ascii="Segoe UI" w:hAnsi="Segoe UI" w:cs="Segoe UI"/>
          <w:color w:val="333333"/>
          <w:lang w:val="en"/>
        </w:rPr>
        <w:t xml:space="preserve"> </w:t>
      </w:r>
      <w:r>
        <w:rPr>
          <w:rFonts w:ascii="Segoe UI" w:hAnsi="Segoe UI" w:cs="Segoe UI"/>
          <w:color w:val="333333"/>
          <w:vertAlign w:val="superscript"/>
          <w:lang w:val="en"/>
        </w:rPr>
        <w:t xml:space="preserve">[14] </w:t>
      </w:r>
    </w:p>
    <w:p w14:paraId="2549106A" w14:textId="77777777" w:rsidR="00CD1F2D" w:rsidRDefault="00CD1F2D">
      <w:pPr>
        <w:pStyle w:val="Heading3"/>
        <w:divId w:val="12469639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Dosage Considerations </w:t>
      </w:r>
    </w:p>
    <w:p w14:paraId="7F076887"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Safety Profile </w:t>
      </w:r>
    </w:p>
    <w:p w14:paraId="5A4201D2" w14:textId="77777777" w:rsidR="00CD1F2D" w:rsidRDefault="00CD1F2D">
      <w:pPr>
        <w:numPr>
          <w:ilvl w:val="0"/>
          <w:numId w:val="958"/>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Generally safe when used traditionally in appropriate doses </w:t>
      </w:r>
      <w:r>
        <w:rPr>
          <w:rFonts w:ascii="Segoe UI" w:eastAsia="Times New Roman" w:hAnsi="Segoe UI" w:cs="Segoe UI"/>
          <w:color w:val="333333"/>
          <w:vertAlign w:val="superscript"/>
          <w:lang w:val="en"/>
        </w:rPr>
        <w:t xml:space="preserve">[5] </w:t>
      </w:r>
    </w:p>
    <w:p w14:paraId="314CBC04" w14:textId="77777777" w:rsidR="00CD1F2D" w:rsidRDefault="00CD1F2D">
      <w:pPr>
        <w:numPr>
          <w:ilvl w:val="0"/>
          <w:numId w:val="958"/>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Skin sensitization possible with concentrated resin </w:t>
      </w:r>
      <w:r>
        <w:rPr>
          <w:rFonts w:ascii="Segoe UI" w:eastAsia="Times New Roman" w:hAnsi="Segoe UI" w:cs="Segoe UI"/>
          <w:color w:val="333333"/>
          <w:vertAlign w:val="superscript"/>
          <w:lang w:val="en"/>
        </w:rPr>
        <w:t xml:space="preserve">[12] </w:t>
      </w:r>
    </w:p>
    <w:p w14:paraId="67D5C06A" w14:textId="77777777" w:rsidR="00CD1F2D" w:rsidRDefault="00CD1F2D">
      <w:pPr>
        <w:numPr>
          <w:ilvl w:val="0"/>
          <w:numId w:val="958"/>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Gastrointestinal irritation with excessive internal use </w:t>
      </w:r>
      <w:r>
        <w:rPr>
          <w:rFonts w:ascii="Segoe UI" w:eastAsia="Times New Roman" w:hAnsi="Segoe UI" w:cs="Segoe UI"/>
          <w:color w:val="333333"/>
          <w:vertAlign w:val="superscript"/>
          <w:lang w:val="en"/>
        </w:rPr>
        <w:t xml:space="preserve">[4] </w:t>
      </w:r>
    </w:p>
    <w:p w14:paraId="0E438FFB" w14:textId="77777777" w:rsidR="00CD1F2D" w:rsidRDefault="00CD1F2D">
      <w:pPr>
        <w:numPr>
          <w:ilvl w:val="0"/>
          <w:numId w:val="958"/>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Respiratory irritation with excessive inhalation </w:t>
      </w:r>
      <w:r>
        <w:rPr>
          <w:rFonts w:ascii="Segoe UI" w:eastAsia="Times New Roman" w:hAnsi="Segoe UI" w:cs="Segoe UI"/>
          <w:color w:val="333333"/>
          <w:vertAlign w:val="superscript"/>
          <w:lang w:val="en"/>
        </w:rPr>
        <w:t xml:space="preserve">[8] </w:t>
      </w:r>
    </w:p>
    <w:p w14:paraId="50F7521F"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Traditional Dosage Guidelines </w:t>
      </w:r>
    </w:p>
    <w:p w14:paraId="3B16431B" w14:textId="77777777" w:rsidR="00CD1F2D" w:rsidRDefault="00CD1F2D">
      <w:pPr>
        <w:numPr>
          <w:ilvl w:val="0"/>
          <w:numId w:val="959"/>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Needle tea: 1-2 teaspoons dried needles per cup of hot water </w:t>
      </w:r>
    </w:p>
    <w:p w14:paraId="60194676" w14:textId="77777777" w:rsidR="00CD1F2D" w:rsidRDefault="00CD1F2D">
      <w:pPr>
        <w:numPr>
          <w:ilvl w:val="0"/>
          <w:numId w:val="959"/>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Bark decoction: Small amounts of inner bark, well-diluted </w:t>
      </w:r>
    </w:p>
    <w:p w14:paraId="44B10D09" w14:textId="77777777" w:rsidR="00CD1F2D" w:rsidRDefault="00CD1F2D">
      <w:pPr>
        <w:numPr>
          <w:ilvl w:val="0"/>
          <w:numId w:val="959"/>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Topical resin: Applied sparingly to affected areas </w:t>
      </w:r>
    </w:p>
    <w:p w14:paraId="574DE8E3" w14:textId="77777777" w:rsidR="00CD1F2D" w:rsidRDefault="00CD1F2D">
      <w:pPr>
        <w:numPr>
          <w:ilvl w:val="0"/>
          <w:numId w:val="959"/>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Steam inhalation: Brief exposure to needle-infused steam </w:t>
      </w:r>
    </w:p>
    <w:p w14:paraId="62EC2567" w14:textId="77777777" w:rsidR="00CD1F2D" w:rsidRDefault="00CD1F2D">
      <w:pPr>
        <w:pStyle w:val="Heading3"/>
        <w:divId w:val="1246963976"/>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Validation </w:t>
      </w:r>
    </w:p>
    <w:p w14:paraId="1863D190"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Confirmed Activities </w:t>
      </w:r>
    </w:p>
    <w:p w14:paraId="486B3F6E" w14:textId="77777777" w:rsidR="00CD1F2D" w:rsidRDefault="00CD1F2D">
      <w:pPr>
        <w:numPr>
          <w:ilvl w:val="0"/>
          <w:numId w:val="960"/>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Antimicrobial properties: Validated against various pathogens including bacteria and fungi </w:t>
      </w:r>
      <w:r>
        <w:rPr>
          <w:rFonts w:ascii="Segoe UI" w:eastAsia="Times New Roman" w:hAnsi="Segoe UI" w:cs="Segoe UI"/>
          <w:color w:val="333333"/>
          <w:vertAlign w:val="superscript"/>
          <w:lang w:val="en"/>
        </w:rPr>
        <w:t xml:space="preserve">[11],[12] </w:t>
      </w:r>
    </w:p>
    <w:p w14:paraId="556D28B0" w14:textId="77777777" w:rsidR="00CD1F2D" w:rsidRDefault="00CD1F2D">
      <w:pPr>
        <w:numPr>
          <w:ilvl w:val="0"/>
          <w:numId w:val="960"/>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Demonstrated in multiple laboratory and clinical studies </w:t>
      </w:r>
      <w:r>
        <w:rPr>
          <w:rFonts w:ascii="Segoe UI" w:eastAsia="Times New Roman" w:hAnsi="Segoe UI" w:cs="Segoe UI"/>
          <w:color w:val="333333"/>
          <w:vertAlign w:val="superscript"/>
          <w:lang w:val="en"/>
        </w:rPr>
        <w:t xml:space="preserve">[11],[14] </w:t>
      </w:r>
    </w:p>
    <w:p w14:paraId="57BEDDF3" w14:textId="77777777" w:rsidR="00CD1F2D" w:rsidRDefault="00CD1F2D">
      <w:pPr>
        <w:numPr>
          <w:ilvl w:val="0"/>
          <w:numId w:val="960"/>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Antioxidant activity: Confirmed through various assay methods </w:t>
      </w:r>
      <w:r>
        <w:rPr>
          <w:rFonts w:ascii="Segoe UI" w:eastAsia="Times New Roman" w:hAnsi="Segoe UI" w:cs="Segoe UI"/>
          <w:color w:val="333333"/>
          <w:vertAlign w:val="superscript"/>
          <w:lang w:val="en"/>
        </w:rPr>
        <w:t xml:space="preserve">[1],[14] </w:t>
      </w:r>
    </w:p>
    <w:p w14:paraId="50559056" w14:textId="77777777" w:rsidR="00CD1F2D" w:rsidRDefault="00CD1F2D">
      <w:pPr>
        <w:numPr>
          <w:ilvl w:val="0"/>
          <w:numId w:val="960"/>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Respiratory benefits: Supported by pharmacological research on monoterpenes </w:t>
      </w:r>
      <w:r>
        <w:rPr>
          <w:rFonts w:ascii="Segoe UI" w:eastAsia="Times New Roman" w:hAnsi="Segoe UI" w:cs="Segoe UI"/>
          <w:color w:val="333333"/>
          <w:vertAlign w:val="superscript"/>
          <w:lang w:val="en"/>
        </w:rPr>
        <w:t xml:space="preserve">[8],[11] </w:t>
      </w:r>
    </w:p>
    <w:p w14:paraId="7D8F2401" w14:textId="77777777" w:rsidR="00CD1F2D" w:rsidRDefault="00CD1F2D">
      <w:pPr>
        <w:pStyle w:val="Heading4"/>
        <w:divId w:val="1246963976"/>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Clinical Applications </w:t>
      </w:r>
    </w:p>
    <w:p w14:paraId="776548B9" w14:textId="77777777" w:rsidR="00CD1F2D" w:rsidRDefault="00CD1F2D">
      <w:pPr>
        <w:numPr>
          <w:ilvl w:val="0"/>
          <w:numId w:val="961"/>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Respiratory health: Modern pine needle extracts used in cough preparations </w:t>
      </w:r>
    </w:p>
    <w:p w14:paraId="03A3E5E9" w14:textId="77777777" w:rsidR="00CD1F2D" w:rsidRDefault="00CD1F2D">
      <w:pPr>
        <w:numPr>
          <w:ilvl w:val="0"/>
          <w:numId w:val="961"/>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Topical treatments: Pine-derived compounds in wound care products </w:t>
      </w:r>
    </w:p>
    <w:p w14:paraId="41B7C322" w14:textId="77777777" w:rsidR="00CD1F2D" w:rsidRDefault="00CD1F2D">
      <w:pPr>
        <w:numPr>
          <w:ilvl w:val="0"/>
          <w:numId w:val="961"/>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Aromatherapy: Essential oils for respiratory and mood benefits </w:t>
      </w:r>
    </w:p>
    <w:p w14:paraId="41C5BEA0" w14:textId="77777777" w:rsidR="00CD1F2D" w:rsidRDefault="00CD1F2D">
      <w:pPr>
        <w:numPr>
          <w:ilvl w:val="0"/>
          <w:numId w:val="961"/>
        </w:numPr>
        <w:spacing w:before="100" w:beforeAutospacing="1" w:after="100" w:afterAutospacing="1"/>
        <w:divId w:val="1246963976"/>
        <w:rPr>
          <w:rFonts w:ascii="Segoe UI" w:eastAsia="Times New Roman" w:hAnsi="Segoe UI" w:cs="Segoe UI"/>
          <w:color w:val="333333"/>
          <w:lang w:val="en"/>
        </w:rPr>
      </w:pPr>
      <w:r>
        <w:rPr>
          <w:rFonts w:ascii="Segoe UI" w:eastAsia="Times New Roman" w:hAnsi="Segoe UI" w:cs="Segoe UI"/>
          <w:color w:val="333333"/>
          <w:lang w:val="en"/>
        </w:rPr>
        <w:t xml:space="preserve">Nutritional supplements: Pine bark extracts for antioxidant support </w:t>
      </w:r>
    </w:p>
    <w:p w14:paraId="5A2EE0B5" w14:textId="77777777" w:rsidR="00CD1F2D" w:rsidRDefault="00CD1F2D">
      <w:pPr>
        <w:pStyle w:val="Heading3"/>
        <w:divId w:val="1246963976"/>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Important Disclaimers </w:t>
      </w:r>
    </w:p>
    <w:p w14:paraId="536F5EC3"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Cultural Respect </w:t>
      </w:r>
      <w:r>
        <w:rPr>
          <w:rFonts w:ascii="Segoe UI" w:hAnsi="Segoe UI" w:cs="Segoe UI"/>
          <w:color w:val="333333"/>
          <w:lang w:val="en"/>
        </w:rPr>
        <w:t xml:space="preserve">: This information represents traditional knowledge systems that should be approached with appropriate respect and cultural protocols. Traditional Indigenous knowledge is the intellectual property of Indigenous communities. </w:t>
      </w:r>
    </w:p>
    <w:p w14:paraId="729344F7"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Medical Disclaimer </w:t>
      </w:r>
      <w:r>
        <w:rPr>
          <w:rFonts w:ascii="Segoe UI" w:hAnsi="Segoe UI" w:cs="Segoe UI"/>
          <w:color w:val="333333"/>
          <w:lang w:val="en"/>
        </w:rPr>
        <w:t xml:space="preserve">: This information is provided for educational purposes only. Traditional preparations should not be attempted without proper guidance from qualified practitioners familiar with both traditional methods and modern safety considerations. </w:t>
      </w:r>
    </w:p>
    <w:p w14:paraId="16C9A7AD"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Conservation Note </w:t>
      </w:r>
      <w:r>
        <w:rPr>
          <w:rFonts w:ascii="Segoe UI" w:hAnsi="Segoe UI" w:cs="Segoe UI"/>
          <w:color w:val="333333"/>
          <w:lang w:val="en"/>
        </w:rPr>
        <w:t xml:space="preserve">: Whitebark Pine is considered a species of conservation concern in many areas due to climate change, disease, and other threats. Sustainable harvesting practices should always be followed, and in many areas, the species may be protected by law. </w:t>
      </w:r>
      <w:r>
        <w:rPr>
          <w:rFonts w:ascii="Segoe UI" w:hAnsi="Segoe UI" w:cs="Segoe UI"/>
          <w:color w:val="333333"/>
          <w:vertAlign w:val="superscript"/>
          <w:lang w:val="en"/>
        </w:rPr>
        <w:t xml:space="preserve">[16] </w:t>
      </w:r>
    </w:p>
    <w:p w14:paraId="513259B5"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3333"/>
          <w:lang w:val="en"/>
        </w:rPr>
        <w:t xml:space="preserve">Identification Warning </w:t>
      </w:r>
      <w:r>
        <w:rPr>
          <w:rFonts w:ascii="Segoe UI" w:hAnsi="Segoe UI" w:cs="Segoe UI"/>
          <w:color w:val="333333"/>
          <w:lang w:val="en"/>
        </w:rPr>
        <w:t xml:space="preserve">: Proper botanical identification is essential, as some plants may be confused with toxic species. Always ensure correct identification before any medicinal use. </w:t>
      </w:r>
    </w:p>
    <w:p w14:paraId="13A867FF" w14:textId="77777777" w:rsidR="00CD1F2D" w:rsidRDefault="00CD1F2D">
      <w:pPr>
        <w:pStyle w:val="NormalWeb"/>
        <w:divId w:val="1246963976"/>
        <w:rPr>
          <w:rFonts w:ascii="Segoe UI" w:hAnsi="Segoe UI" w:cs="Segoe UI"/>
          <w:color w:val="333333"/>
          <w:lang w:val="en"/>
        </w:rPr>
      </w:pPr>
      <w:r>
        <w:rPr>
          <w:rStyle w:val="Strong"/>
          <w:rFonts w:ascii="Segoe UI" w:hAnsi="Segoe UI" w:cs="Segoe UI"/>
          <w:color w:val="339966"/>
          <w:lang w:val="en"/>
        </w:rPr>
        <w:t xml:space="preserve">References </w:t>
      </w:r>
    </w:p>
    <w:p w14:paraId="3EAA630D"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1. Bernatoniene, J., &amp; </w:t>
      </w:r>
      <w:r>
        <w:rPr>
          <w:rFonts w:ascii="Segoe UI" w:hAnsi="Segoe UI" w:cs="Segoe UI"/>
          <w:color w:val="333333"/>
          <w:lang w:val="en"/>
        </w:rPr>
        <w:t xml:space="preserve">Kopustinskiene, D. M. (2018). The role of catechins in cellular responses to oxidative stress. </w:t>
      </w:r>
      <w:r>
        <w:rPr>
          <w:rStyle w:val="Emphasis"/>
          <w:rFonts w:ascii="Segoe UI" w:hAnsi="Segoe UI" w:cs="Segoe UI"/>
          <w:color w:val="333333"/>
          <w:lang w:val="en"/>
        </w:rPr>
        <w:t xml:space="preserve">Molecules, 23 </w:t>
      </w:r>
      <w:r>
        <w:rPr>
          <w:rFonts w:ascii="Segoe UI" w:hAnsi="Segoe UI" w:cs="Segoe UI"/>
          <w:color w:val="333333"/>
          <w:lang w:val="en"/>
        </w:rPr>
        <w:t xml:space="preserve">(4), 965. </w:t>
      </w:r>
      <w:hyperlink r:id="rId1105" w:history="1">
        <w:r>
          <w:rPr>
            <w:rStyle w:val="Hyperlink"/>
            <w:rFonts w:ascii="Segoe UI" w:hAnsi="Segoe UI" w:cs="Segoe UI"/>
            <w:lang w:val="en"/>
          </w:rPr>
          <w:t xml:space="preserve">https://doi.org/10.3390/molecules23040965 </w:t>
        </w:r>
      </w:hyperlink>
    </w:p>
    <w:p w14:paraId="29A6B327"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2. Bochkov, D. V., Sysolyatin, S. V., Kalashnikov, A. I., &amp; Surmacheva, I. A. (2012). Shikimic acid: Review of its analytical, isolation, and purification techniques from plant and microbial sources. </w:t>
      </w:r>
      <w:r>
        <w:rPr>
          <w:rStyle w:val="Emphasis"/>
          <w:rFonts w:ascii="Segoe UI" w:hAnsi="Segoe UI" w:cs="Segoe UI"/>
          <w:color w:val="333333"/>
          <w:lang w:val="en"/>
        </w:rPr>
        <w:t xml:space="preserve">Journal of Chemical Biology, 5 </w:t>
      </w:r>
      <w:r>
        <w:rPr>
          <w:rFonts w:ascii="Segoe UI" w:hAnsi="Segoe UI" w:cs="Segoe UI"/>
          <w:color w:val="333333"/>
          <w:lang w:val="en"/>
        </w:rPr>
        <w:t xml:space="preserve">(1), 5–17. </w:t>
      </w:r>
      <w:hyperlink r:id="rId1106" w:history="1">
        <w:r>
          <w:rPr>
            <w:rStyle w:val="Hyperlink"/>
            <w:rFonts w:ascii="Segoe UI" w:hAnsi="Segoe UI" w:cs="Segoe UI"/>
            <w:lang w:val="en"/>
          </w:rPr>
          <w:t xml:space="preserve">https://doi.org/10.1007/s12154-011-0064-8 </w:t>
        </w:r>
      </w:hyperlink>
    </w:p>
    <w:p w14:paraId="7B33B94E"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3. Carr, A. C., &amp; Maggini, S. (2017). Vitamin C and immune function. </w:t>
      </w:r>
      <w:r>
        <w:rPr>
          <w:rStyle w:val="Emphasis"/>
          <w:rFonts w:ascii="Segoe UI" w:hAnsi="Segoe UI" w:cs="Segoe UI"/>
          <w:color w:val="333333"/>
          <w:lang w:val="en"/>
        </w:rPr>
        <w:t xml:space="preserve">Nutrients, 9 </w:t>
      </w:r>
      <w:r>
        <w:rPr>
          <w:rFonts w:ascii="Segoe UI" w:hAnsi="Segoe UI" w:cs="Segoe UI"/>
          <w:color w:val="333333"/>
          <w:lang w:val="en"/>
        </w:rPr>
        <w:t xml:space="preserve">(11), 1211. </w:t>
      </w:r>
      <w:hyperlink r:id="rId1107" w:history="1">
        <w:r>
          <w:rPr>
            <w:rStyle w:val="Hyperlink"/>
            <w:rFonts w:ascii="Segoe UI" w:hAnsi="Segoe UI" w:cs="Segoe UI"/>
            <w:lang w:val="en"/>
          </w:rPr>
          <w:t xml:space="preserve">https://doi.org/10.3390/nu9111211 </w:t>
        </w:r>
      </w:hyperlink>
    </w:p>
    <w:p w14:paraId="0A58D2E2"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4. Coppen, J. J. W. (1995). </w:t>
      </w:r>
      <w:r>
        <w:rPr>
          <w:rStyle w:val="Emphasis"/>
          <w:rFonts w:ascii="Segoe UI" w:hAnsi="Segoe UI" w:cs="Segoe UI"/>
          <w:color w:val="333333"/>
          <w:lang w:val="en"/>
        </w:rPr>
        <w:t xml:space="preserve">Flavors and fragrances of plant origin </w:t>
      </w:r>
      <w:r>
        <w:rPr>
          <w:rFonts w:ascii="Segoe UI" w:hAnsi="Segoe UI" w:cs="Segoe UI"/>
          <w:color w:val="333333"/>
          <w:lang w:val="en"/>
        </w:rPr>
        <w:t xml:space="preserve">(Non-wood forest products; No. 1). Food and Agriculture Organization of the United Nations. </w:t>
      </w:r>
      <w:hyperlink r:id="rId1108" w:history="1">
        <w:r>
          <w:rPr>
            <w:rStyle w:val="Hyperlink"/>
            <w:rFonts w:ascii="Segoe UI" w:hAnsi="Segoe UI" w:cs="Segoe UI"/>
            <w:lang w:val="en"/>
          </w:rPr>
          <w:t xml:space="preserve">https://www.fao.org/4/v5350e/v5350e.pdf </w:t>
        </w:r>
      </w:hyperlink>
    </w:p>
    <w:p w14:paraId="0C9EF129"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5. Elders and Community Members of the Cayoose Creek Band of Sekw’el’was. (n.d.). [Personal communication]. </w:t>
      </w:r>
    </w:p>
    <w:p w14:paraId="48966931"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6. Flora of North America Editorial Committee. (n.d.). </w:t>
      </w:r>
      <w:r>
        <w:rPr>
          <w:rStyle w:val="Emphasis"/>
          <w:rFonts w:ascii="Segoe UI" w:hAnsi="Segoe UI" w:cs="Segoe UI"/>
          <w:color w:val="333333"/>
          <w:lang w:val="en"/>
        </w:rPr>
        <w:t xml:space="preserve">Pinus albicaulis </w:t>
      </w:r>
      <w:r>
        <w:rPr>
          <w:rFonts w:ascii="Segoe UI" w:hAnsi="Segoe UI" w:cs="Segoe UI"/>
          <w:color w:val="333333"/>
          <w:lang w:val="en"/>
        </w:rPr>
        <w:t xml:space="preserve">(whitebark pine). In </w:t>
      </w:r>
      <w:r>
        <w:rPr>
          <w:rStyle w:val="Emphasis"/>
          <w:rFonts w:ascii="Segoe UI" w:hAnsi="Segoe UI" w:cs="Segoe UI"/>
          <w:color w:val="333333"/>
          <w:lang w:val="en"/>
        </w:rPr>
        <w:t xml:space="preserve">Flora of North America North of Mexico </w:t>
      </w:r>
      <w:r>
        <w:rPr>
          <w:rFonts w:ascii="Segoe UI" w:hAnsi="Segoe UI" w:cs="Segoe UI"/>
          <w:color w:val="333333"/>
          <w:lang w:val="en"/>
        </w:rPr>
        <w:t xml:space="preserve">(Vol. 2). Flora of North America / eFloras. </w:t>
      </w:r>
    </w:p>
    <w:p w14:paraId="4D4E5896"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7. Kumar, N., &amp; Goel, N. (2019). Phenolic acids: Natural versatile molecules with promising therapeutic applications. </w:t>
      </w:r>
      <w:r>
        <w:rPr>
          <w:rStyle w:val="Emphasis"/>
          <w:rFonts w:ascii="Segoe UI" w:hAnsi="Segoe UI" w:cs="Segoe UI"/>
          <w:color w:val="333333"/>
          <w:lang w:val="en"/>
        </w:rPr>
        <w:t xml:space="preserve">Biotechnology Reports, 24 </w:t>
      </w:r>
      <w:r>
        <w:rPr>
          <w:rFonts w:ascii="Segoe UI" w:hAnsi="Segoe UI" w:cs="Segoe UI"/>
          <w:color w:val="333333"/>
          <w:lang w:val="en"/>
        </w:rPr>
        <w:t xml:space="preserve">, e00370. </w:t>
      </w:r>
      <w:hyperlink r:id="rId1109" w:history="1">
        <w:r>
          <w:rPr>
            <w:rStyle w:val="Hyperlink"/>
            <w:rFonts w:ascii="Segoe UI" w:hAnsi="Segoe UI" w:cs="Segoe UI"/>
            <w:lang w:val="en"/>
          </w:rPr>
          <w:t xml:space="preserve">https://doi.org/10.1016/j.btre.2019.e00370 </w:t>
        </w:r>
      </w:hyperlink>
    </w:p>
    <w:p w14:paraId="51A95FE3"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8. Mercier, B., Prost, J., &amp; Prost, M. (2009). The essential oil of turpentine and its major volatile fraction (α- and β-pinenes): A review. </w:t>
      </w:r>
      <w:r>
        <w:rPr>
          <w:rStyle w:val="Emphasis"/>
          <w:rFonts w:ascii="Segoe UI" w:hAnsi="Segoe UI" w:cs="Segoe UI"/>
          <w:color w:val="333333"/>
          <w:lang w:val="en"/>
        </w:rPr>
        <w:t xml:space="preserve">International Journal of Occupational Medicine and Environmental Health, 22 </w:t>
      </w:r>
      <w:r>
        <w:rPr>
          <w:rFonts w:ascii="Segoe UI" w:hAnsi="Segoe UI" w:cs="Segoe UI"/>
          <w:color w:val="333333"/>
          <w:lang w:val="en"/>
        </w:rPr>
        <w:t xml:space="preserve">(4), 331–342. </w:t>
      </w:r>
      <w:hyperlink r:id="rId1110" w:history="1">
        <w:r>
          <w:rPr>
            <w:rStyle w:val="Hyperlink"/>
            <w:rFonts w:ascii="Segoe UI" w:hAnsi="Segoe UI" w:cs="Segoe UI"/>
            <w:lang w:val="en"/>
          </w:rPr>
          <w:t xml:space="preserve">https://doi.org/10.2478/v10001-009-0032-5 </w:t>
        </w:r>
      </w:hyperlink>
    </w:p>
    <w:p w14:paraId="69D068CB"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9. Moerman, D. E. (1998). </w:t>
      </w:r>
      <w:r>
        <w:rPr>
          <w:rStyle w:val="Emphasis"/>
          <w:rFonts w:ascii="Segoe UI" w:hAnsi="Segoe UI" w:cs="Segoe UI"/>
          <w:color w:val="333333"/>
          <w:lang w:val="en"/>
        </w:rPr>
        <w:t xml:space="preserve">Native American Ethnobotany Database </w:t>
      </w:r>
      <w:r>
        <w:rPr>
          <w:rFonts w:ascii="Segoe UI" w:hAnsi="Segoe UI" w:cs="Segoe UI"/>
          <w:color w:val="333333"/>
          <w:lang w:val="en"/>
        </w:rPr>
        <w:t xml:space="preserve">: </w:t>
      </w:r>
      <w:r>
        <w:rPr>
          <w:rStyle w:val="Emphasis"/>
          <w:rFonts w:ascii="Segoe UI" w:hAnsi="Segoe UI" w:cs="Segoe UI"/>
          <w:color w:val="333333"/>
          <w:lang w:val="en"/>
        </w:rPr>
        <w:t xml:space="preserve">Pinus albicaulis </w:t>
      </w:r>
      <w:r>
        <w:rPr>
          <w:rFonts w:ascii="Segoe UI" w:hAnsi="Segoe UI" w:cs="Segoe UI"/>
          <w:color w:val="333333"/>
          <w:lang w:val="en"/>
        </w:rPr>
        <w:t xml:space="preserve">(whitebark pine). Botanical Research Institute of Texas (BRIT). </w:t>
      </w:r>
    </w:p>
    <w:p w14:paraId="7B513212"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10. Park, B. B., An, J. Y., &amp; Park, S. U. (2021). Recent studies on pinene and its biological and pharmacological activities. </w:t>
      </w:r>
      <w:r>
        <w:rPr>
          <w:rStyle w:val="Emphasis"/>
          <w:rFonts w:ascii="Segoe UI" w:hAnsi="Segoe UI" w:cs="Segoe UI"/>
          <w:color w:val="333333"/>
          <w:lang w:val="en"/>
        </w:rPr>
        <w:t xml:space="preserve">EXCLI Journal, 20 </w:t>
      </w:r>
      <w:r>
        <w:rPr>
          <w:rFonts w:ascii="Segoe UI" w:hAnsi="Segoe UI" w:cs="Segoe UI"/>
          <w:color w:val="333333"/>
          <w:lang w:val="en"/>
        </w:rPr>
        <w:t xml:space="preserve">, 812–818. </w:t>
      </w:r>
      <w:hyperlink r:id="rId1111" w:history="1">
        <w:r>
          <w:rPr>
            <w:rStyle w:val="Hyperlink"/>
            <w:rFonts w:ascii="Segoe UI" w:hAnsi="Segoe UI" w:cs="Segoe UI"/>
            <w:lang w:val="en"/>
          </w:rPr>
          <w:t xml:space="preserve">https://doi.org/10.17179/excli2021-3714 </w:t>
        </w:r>
      </w:hyperlink>
    </w:p>
    <w:p w14:paraId="74FAE62E"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11. Salehi, B., Upadhyay, S., Erdogan Orhan, I., Kumar Jugran, A., Jayaweera, S. L. D., Dias, D. A., … Sharifi-Rad, J. (2019). Therapeutic potential of α- and β-pinene: A miracle gift of nature. </w:t>
      </w:r>
      <w:r>
        <w:rPr>
          <w:rStyle w:val="Emphasis"/>
          <w:rFonts w:ascii="Segoe UI" w:hAnsi="Segoe UI" w:cs="Segoe UI"/>
          <w:color w:val="333333"/>
          <w:lang w:val="en"/>
        </w:rPr>
        <w:t xml:space="preserve">Biomolecules, 9 </w:t>
      </w:r>
      <w:r>
        <w:rPr>
          <w:rFonts w:ascii="Segoe UI" w:hAnsi="Segoe UI" w:cs="Segoe UI"/>
          <w:color w:val="333333"/>
          <w:lang w:val="en"/>
        </w:rPr>
        <w:t xml:space="preserve">(11), 738. </w:t>
      </w:r>
      <w:hyperlink r:id="rId1112" w:history="1">
        <w:r>
          <w:rPr>
            <w:rStyle w:val="Hyperlink"/>
            <w:rFonts w:ascii="Segoe UI" w:hAnsi="Segoe UI" w:cs="Segoe UI"/>
            <w:lang w:val="en"/>
          </w:rPr>
          <w:t xml:space="preserve">https://doi.org/10.3390/biom9110738 </w:t>
        </w:r>
      </w:hyperlink>
    </w:p>
    <w:p w14:paraId="585D6679"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12. Savluchinske-Feio, S., Curto, M. J. M., Gigante, B., &amp; Roseiro, J. C. (2006). Antimicrobial activity of resin acid derivatives. </w:t>
      </w:r>
      <w:r>
        <w:rPr>
          <w:rStyle w:val="Emphasis"/>
          <w:rFonts w:ascii="Segoe UI" w:hAnsi="Segoe UI" w:cs="Segoe UI"/>
          <w:color w:val="333333"/>
          <w:lang w:val="en"/>
        </w:rPr>
        <w:t xml:space="preserve">Applied Microbiology and Biotechnology, 72 </w:t>
      </w:r>
      <w:r>
        <w:rPr>
          <w:rFonts w:ascii="Segoe UI" w:hAnsi="Segoe UI" w:cs="Segoe UI"/>
          <w:color w:val="333333"/>
          <w:lang w:val="en"/>
        </w:rPr>
        <w:t xml:space="preserve">(3), 430–436. </w:t>
      </w:r>
      <w:hyperlink r:id="rId1113" w:history="1">
        <w:r>
          <w:rPr>
            <w:rStyle w:val="Hyperlink"/>
            <w:rFonts w:ascii="Segoe UI" w:hAnsi="Segoe UI" w:cs="Segoe UI"/>
            <w:lang w:val="en"/>
          </w:rPr>
          <w:t xml:space="preserve">https://doi.org/10.1007/s00253-006-0314-x </w:t>
        </w:r>
      </w:hyperlink>
    </w:p>
    <w:p w14:paraId="1231223A"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13. Sun, J. (2007). D-Limonene: Safety and clinical applications. </w:t>
      </w:r>
      <w:r>
        <w:rPr>
          <w:rStyle w:val="Emphasis"/>
          <w:rFonts w:ascii="Segoe UI" w:hAnsi="Segoe UI" w:cs="Segoe UI"/>
          <w:color w:val="333333"/>
          <w:lang w:val="en"/>
        </w:rPr>
        <w:t xml:space="preserve">Alternative Medicine Review, 12 </w:t>
      </w:r>
      <w:r>
        <w:rPr>
          <w:rFonts w:ascii="Segoe UI" w:hAnsi="Segoe UI" w:cs="Segoe UI"/>
          <w:color w:val="333333"/>
          <w:lang w:val="en"/>
        </w:rPr>
        <w:t xml:space="preserve">(3), 259–264. </w:t>
      </w:r>
    </w:p>
    <w:p w14:paraId="01FABEA0"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14. Sunil, C., &amp; Xu, B. (2019). An insight into the health-promoting effects of taxifolin (dihydroquercetin). </w:t>
      </w:r>
      <w:r>
        <w:rPr>
          <w:rStyle w:val="Emphasis"/>
          <w:rFonts w:ascii="Segoe UI" w:hAnsi="Segoe UI" w:cs="Segoe UI"/>
          <w:color w:val="333333"/>
          <w:lang w:val="en"/>
        </w:rPr>
        <w:t xml:space="preserve">Phytochemistry, 166 </w:t>
      </w:r>
      <w:r>
        <w:rPr>
          <w:rFonts w:ascii="Segoe UI" w:hAnsi="Segoe UI" w:cs="Segoe UI"/>
          <w:color w:val="333333"/>
          <w:lang w:val="en"/>
        </w:rPr>
        <w:t xml:space="preserve">, 112066. </w:t>
      </w:r>
      <w:hyperlink r:id="rId1114" w:history="1">
        <w:r>
          <w:rPr>
            <w:rStyle w:val="Hyperlink"/>
            <w:rFonts w:ascii="Segoe UI" w:hAnsi="Segoe UI" w:cs="Segoe UI"/>
            <w:lang w:val="en"/>
          </w:rPr>
          <w:t xml:space="preserve">https://doi.org/10.1016/j.phytochem.2019.112066 </w:t>
        </w:r>
      </w:hyperlink>
    </w:p>
    <w:p w14:paraId="0B6FB268"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15. Surendran, S., Qassadi, F., Surendran, G., Lilley, D., &amp; Heinrich, M. (2021). Myrcene: What are the potential health benefits of this flavouring and aroma agent?. </w:t>
      </w:r>
      <w:r>
        <w:rPr>
          <w:rStyle w:val="Emphasis"/>
          <w:rFonts w:ascii="Segoe UI" w:hAnsi="Segoe UI" w:cs="Segoe UI"/>
          <w:color w:val="333333"/>
          <w:lang w:val="en"/>
        </w:rPr>
        <w:t xml:space="preserve">Frontiers in Nutrition, 8 </w:t>
      </w:r>
      <w:r>
        <w:rPr>
          <w:rFonts w:ascii="Segoe UI" w:hAnsi="Segoe UI" w:cs="Segoe UI"/>
          <w:color w:val="333333"/>
          <w:lang w:val="en"/>
        </w:rPr>
        <w:t xml:space="preserve">, 699666. </w:t>
      </w:r>
      <w:hyperlink r:id="rId1115" w:history="1">
        <w:r>
          <w:rPr>
            <w:rStyle w:val="Hyperlink"/>
            <w:rFonts w:ascii="Segoe UI" w:hAnsi="Segoe UI" w:cs="Segoe UI"/>
            <w:lang w:val="en"/>
          </w:rPr>
          <w:t xml:space="preserve">https://doi.org/10.3389/fnut.2021.699666 </w:t>
        </w:r>
      </w:hyperlink>
    </w:p>
    <w:p w14:paraId="571BEEB0" w14:textId="77777777" w:rsidR="00CD1F2D" w:rsidRDefault="00CD1F2D">
      <w:pPr>
        <w:pStyle w:val="NormalWeb"/>
        <w:divId w:val="1246963976"/>
        <w:rPr>
          <w:rFonts w:ascii="Segoe UI" w:hAnsi="Segoe UI" w:cs="Segoe UI"/>
          <w:color w:val="333333"/>
          <w:lang w:val="en"/>
        </w:rPr>
      </w:pPr>
      <w:r>
        <w:rPr>
          <w:rFonts w:ascii="Segoe UI" w:hAnsi="Segoe UI" w:cs="Segoe UI"/>
          <w:color w:val="333333"/>
          <w:lang w:val="en"/>
        </w:rPr>
        <w:t xml:space="preserve">16. U.S. Fish &amp; Wildlife Service. (2022). Endangered and threatened wildlife and plants; Threatened species status with section 4(d) rule for whitebark pine ( </w:t>
      </w:r>
      <w:r>
        <w:rPr>
          <w:rStyle w:val="Emphasis"/>
          <w:rFonts w:ascii="Segoe UI" w:hAnsi="Segoe UI" w:cs="Segoe UI"/>
          <w:color w:val="333333"/>
          <w:lang w:val="en"/>
        </w:rPr>
        <w:t xml:space="preserve">Pinus albicaulis </w:t>
      </w:r>
      <w:r>
        <w:rPr>
          <w:rFonts w:ascii="Segoe UI" w:hAnsi="Segoe UI" w:cs="Segoe UI"/>
          <w:color w:val="333333"/>
          <w:lang w:val="en"/>
        </w:rPr>
        <w:t xml:space="preserve">). </w:t>
      </w:r>
      <w:r>
        <w:rPr>
          <w:rStyle w:val="Emphasis"/>
          <w:rFonts w:ascii="Segoe UI" w:hAnsi="Segoe UI" w:cs="Segoe UI"/>
          <w:color w:val="333333"/>
          <w:lang w:val="en"/>
        </w:rPr>
        <w:t xml:space="preserve">Federal Register, 87 </w:t>
      </w:r>
      <w:r>
        <w:rPr>
          <w:rFonts w:ascii="Segoe UI" w:hAnsi="Segoe UI" w:cs="Segoe UI"/>
          <w:color w:val="333333"/>
          <w:lang w:val="en"/>
        </w:rPr>
        <w:t xml:space="preserve">(240), 76890–76922. </w:t>
      </w:r>
    </w:p>
    <w:p w14:paraId="65A0BB87" w14:textId="77777777" w:rsidR="00CD1F2D" w:rsidRDefault="00CD1F2D">
      <w:pPr>
        <w:pStyle w:val="Heading1"/>
        <w:divId w:val="1415738147"/>
        <w:rPr>
          <w:rFonts w:ascii="Segoe UI" w:eastAsia="Times New Roman" w:hAnsi="Segoe UI" w:cs="Segoe UI"/>
          <w:lang w:val="en"/>
        </w:rPr>
      </w:pPr>
      <w:r>
        <w:rPr>
          <w:rFonts w:ascii="Segoe UI" w:eastAsia="Times New Roman" w:hAnsi="Segoe UI" w:cs="Segoe UI"/>
          <w:lang w:val="en"/>
        </w:rPr>
        <w:t xml:space="preserve">77 Wild Asparagus </w:t>
      </w:r>
    </w:p>
    <w:p w14:paraId="624726A6" w14:textId="77777777" w:rsidR="00CD1F2D" w:rsidRDefault="00CD1F2D">
      <w:pPr>
        <w:pStyle w:val="NormalWeb"/>
        <w:divId w:val="1415738147"/>
        <w:rPr>
          <w:rFonts w:ascii="Segoe UI" w:hAnsi="Segoe UI" w:cs="Segoe UI"/>
          <w:color w:val="333333"/>
          <w:lang w:val="en"/>
        </w:rPr>
      </w:pPr>
      <w:r>
        <w:rPr>
          <w:rStyle w:val="Strong"/>
          <w:rFonts w:ascii="Segoe UI" w:hAnsi="Segoe UI" w:cs="Segoe UI"/>
          <w:color w:val="339966"/>
          <w:lang w:val="en"/>
        </w:rPr>
        <w:t xml:space="preserve">Names </w:t>
      </w:r>
    </w:p>
    <w:p w14:paraId="5EA28AC4" w14:textId="77777777" w:rsidR="00CD1F2D" w:rsidRDefault="00CD1F2D">
      <w:pPr>
        <w:pStyle w:val="NormalWeb"/>
        <w:divId w:val="1415738147"/>
        <w:rPr>
          <w:rFonts w:ascii="Segoe UI" w:hAnsi="Segoe UI" w:cs="Segoe UI"/>
          <w:color w:val="333333"/>
          <w:lang w:val="en"/>
        </w:rPr>
      </w:pPr>
      <w:r>
        <w:rPr>
          <w:rStyle w:val="Strong"/>
          <w:rFonts w:ascii="Segoe UI" w:hAnsi="Segoe UI" w:cs="Segoe UI"/>
          <w:color w:val="333333"/>
          <w:lang w:val="en"/>
        </w:rPr>
        <w:t xml:space="preserve">Common Name </w:t>
      </w:r>
      <w:r>
        <w:rPr>
          <w:rFonts w:ascii="Segoe UI" w:hAnsi="Segoe UI" w:cs="Segoe UI"/>
          <w:color w:val="333333"/>
          <w:lang w:val="en"/>
        </w:rPr>
        <w:t xml:space="preserve">– Wild Asparagus </w:t>
      </w:r>
    </w:p>
    <w:p w14:paraId="1CB26097" w14:textId="77777777" w:rsidR="00CD1F2D" w:rsidRDefault="00CD1F2D">
      <w:pPr>
        <w:pStyle w:val="NormalWeb"/>
        <w:divId w:val="1415738147"/>
        <w:rPr>
          <w:rFonts w:ascii="Segoe UI" w:hAnsi="Segoe UI" w:cs="Segoe UI"/>
          <w:color w:val="333333"/>
          <w:lang w:val="en"/>
        </w:rPr>
      </w:pPr>
      <w:r>
        <w:rPr>
          <w:rStyle w:val="Strong"/>
          <w:rFonts w:ascii="Segoe UI" w:hAnsi="Segoe UI" w:cs="Segoe UI"/>
          <w:color w:val="333333"/>
          <w:lang w:val="en"/>
        </w:rPr>
        <w:t xml:space="preserve">Scientific Name </w:t>
      </w:r>
      <w:r>
        <w:rPr>
          <w:rFonts w:ascii="Segoe UI" w:hAnsi="Segoe UI" w:cs="Segoe UI"/>
          <w:color w:val="333333"/>
          <w:lang w:val="en"/>
        </w:rPr>
        <w:t xml:space="preserve">: </w:t>
      </w:r>
      <w:r>
        <w:rPr>
          <w:rStyle w:val="Emphasis"/>
          <w:rFonts w:ascii="Segoe UI" w:hAnsi="Segoe UI" w:cs="Segoe UI"/>
          <w:color w:val="333333"/>
          <w:lang w:val="en"/>
        </w:rPr>
        <w:t xml:space="preserve">Asparagus officinalis </w:t>
      </w:r>
    </w:p>
    <w:p w14:paraId="02303D1A" w14:textId="77777777" w:rsidR="00CD1F2D" w:rsidRDefault="00CD1F2D">
      <w:pPr>
        <w:pStyle w:val="NormalWeb"/>
        <w:divId w:val="1415738147"/>
        <w:rPr>
          <w:rFonts w:ascii="Segoe UI" w:hAnsi="Segoe UI" w:cs="Segoe UI"/>
          <w:color w:val="333333"/>
          <w:lang w:val="en"/>
        </w:rPr>
      </w:pPr>
      <w:r>
        <w:rPr>
          <w:rStyle w:val="Strong"/>
          <w:rFonts w:ascii="Segoe UI" w:hAnsi="Segoe UI" w:cs="Segoe UI"/>
          <w:color w:val="333333"/>
          <w:lang w:val="en"/>
        </w:rPr>
        <w:t xml:space="preserve">Other Names: </w:t>
      </w:r>
      <w:r>
        <w:rPr>
          <w:rFonts w:ascii="Segoe UI" w:hAnsi="Segoe UI" w:cs="Segoe UI"/>
          <w:color w:val="333333"/>
          <w:lang w:val="en"/>
        </w:rPr>
        <w:t xml:space="preserve">Sparrowgrass, garden asparagus </w:t>
      </w:r>
    </w:p>
    <w:p w14:paraId="0FA4C36C" w14:textId="77777777" w:rsidR="00CD1F2D" w:rsidRDefault="00CD1F2D">
      <w:pPr>
        <w:pStyle w:val="NormalWeb"/>
        <w:jc w:val="center"/>
        <w:divId w:val="1415738147"/>
        <w:rPr>
          <w:rFonts w:ascii="Segoe UI" w:hAnsi="Segoe UI" w:cs="Segoe UI"/>
          <w:color w:val="333333"/>
          <w:lang w:val="en"/>
        </w:rPr>
      </w:pPr>
      <w:r>
        <w:rPr>
          <w:rFonts w:ascii="Segoe UI" w:hAnsi="Segoe UI" w:cs="Segoe UI"/>
          <w:noProof/>
          <w:color w:val="333333"/>
          <w:lang w:val="en"/>
        </w:rPr>
        <w:drawing>
          <wp:inline distT="0" distB="0" distL="0" distR="0" wp14:anchorId="5C1C0F8F" wp14:editId="3B8DC0C8">
            <wp:extent cx="1933575" cy="2552700"/>
            <wp:effectExtent l="0" t="0" r="9525"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link="rId1116">
                      <a:extLst>
                        <a:ext uri="{28A0092B-C50C-407E-A947-70E740481C1C}">
                          <a14:useLocalDpi xmlns:a14="http://schemas.microsoft.com/office/drawing/2010/main" val="0"/>
                        </a:ext>
                      </a:extLst>
                    </a:blip>
                    <a:srcRect/>
                    <a:stretch>
                      <a:fillRect/>
                    </a:stretch>
                  </pic:blipFill>
                  <pic:spPr bwMode="auto">
                    <a:xfrm>
                      <a:off x="0" y="0"/>
                      <a:ext cx="1933575" cy="2552700"/>
                    </a:xfrm>
                    <a:prstGeom prst="rect">
                      <a:avLst/>
                    </a:prstGeom>
                    <a:noFill/>
                    <a:ln>
                      <a:noFill/>
                    </a:ln>
                  </pic:spPr>
                </pic:pic>
              </a:graphicData>
            </a:graphic>
          </wp:inline>
        </w:drawing>
      </w:r>
    </w:p>
    <w:p w14:paraId="3EE9C9D3" w14:textId="77777777" w:rsidR="00CD1F2D" w:rsidRDefault="00CD1F2D">
      <w:pPr>
        <w:pStyle w:val="NormalWeb"/>
        <w:jc w:val="center"/>
        <w:divId w:val="1415738147"/>
        <w:rPr>
          <w:rFonts w:ascii="Segoe UI" w:hAnsi="Segoe UI" w:cs="Segoe UI"/>
          <w:color w:val="333333"/>
          <w:lang w:val="en"/>
        </w:rPr>
      </w:pPr>
      <w:r>
        <w:rPr>
          <w:rStyle w:val="Strong"/>
          <w:rFonts w:ascii="Segoe UI" w:hAnsi="Segoe UI" w:cs="Segoe UI"/>
          <w:color w:val="333333"/>
          <w:lang w:val="en"/>
        </w:rPr>
        <w:t xml:space="preserve">Fig 77.1: Mature wild asparagus plant growing along a trail near Kamloops, British Columbia, showing its characteristic feathery foliage. </w:t>
      </w:r>
    </w:p>
    <w:p w14:paraId="29F067FD" w14:textId="77777777" w:rsidR="00CD1F2D" w:rsidRDefault="00CD1F2D">
      <w:pPr>
        <w:pStyle w:val="NormalWeb"/>
        <w:jc w:val="center"/>
        <w:divId w:val="1415738147"/>
        <w:rPr>
          <w:rFonts w:ascii="Segoe UI" w:hAnsi="Segoe UI" w:cs="Segoe UI"/>
          <w:color w:val="333333"/>
          <w:lang w:val="en"/>
        </w:rPr>
      </w:pPr>
      <w:r>
        <w:rPr>
          <w:rFonts w:ascii="Segoe UI" w:hAnsi="Segoe UI" w:cs="Segoe UI"/>
          <w:color w:val="333333"/>
          <w:lang w:val="en"/>
        </w:rPr>
        <w:t xml:space="preserve">Image Source: </w:t>
      </w:r>
      <w:hyperlink r:id="rId1117" w:history="1">
        <w:r>
          <w:rPr>
            <w:rStyle w:val="Hyperlink"/>
            <w:rFonts w:ascii="Segoe UI" w:hAnsi="Segoe UI" w:cs="Segoe UI"/>
            <w:lang w:val="en"/>
          </w:rPr>
          <w:t xml:space="preserve">https://kamloopstrails.net/news/wild-asparagus/ </w:t>
        </w:r>
      </w:hyperlink>
    </w:p>
    <w:p w14:paraId="06D22191" w14:textId="77777777" w:rsidR="00CD1F2D" w:rsidRDefault="00CD1F2D">
      <w:pPr>
        <w:pStyle w:val="NormalWeb"/>
        <w:divId w:val="1415738147"/>
        <w:rPr>
          <w:rFonts w:ascii="Segoe UI" w:hAnsi="Segoe UI" w:cs="Segoe UI"/>
          <w:color w:val="333333"/>
          <w:lang w:val="en"/>
        </w:rPr>
      </w:pPr>
      <w:r>
        <w:rPr>
          <w:rFonts w:ascii="Segoe UI" w:hAnsi="Segoe UI" w:cs="Segoe UI"/>
          <w:color w:val="333333"/>
          <w:lang w:val="en"/>
        </w:rPr>
        <w:t xml:space="preserve">The young shoots of wild asparagus are an important food source. While low in calories, asparagus contains many vitamins and minerals and is high in protein and dietary fiber which is important for digestive health and may help reduce the risk of diabetes. </w:t>
      </w:r>
      <w:r>
        <w:rPr>
          <w:rFonts w:ascii="Segoe UI" w:hAnsi="Segoe UI" w:cs="Segoe UI"/>
          <w:color w:val="333333"/>
          <w:vertAlign w:val="superscript"/>
          <w:lang w:val="en"/>
        </w:rPr>
        <w:t xml:space="preserve">[2] </w:t>
      </w:r>
      <w:r>
        <w:rPr>
          <w:rFonts w:ascii="Segoe UI" w:hAnsi="Segoe UI" w:cs="Segoe UI"/>
          <w:color w:val="333333"/>
          <w:lang w:val="en"/>
        </w:rPr>
        <w:t xml:space="preserve">Wild asparagus also contains saponins, flavonoids and sterols. </w:t>
      </w:r>
      <w:r>
        <w:rPr>
          <w:rFonts w:ascii="Segoe UI" w:hAnsi="Segoe UI" w:cs="Segoe UI"/>
          <w:color w:val="333333"/>
          <w:vertAlign w:val="superscript"/>
          <w:lang w:val="en"/>
        </w:rPr>
        <w:t xml:space="preserve">[1] </w:t>
      </w:r>
    </w:p>
    <w:p w14:paraId="465E642F" w14:textId="77777777" w:rsidR="00CD1F2D" w:rsidRDefault="00CD1F2D">
      <w:pPr>
        <w:pStyle w:val="NormalWeb"/>
        <w:jc w:val="center"/>
        <w:divId w:val="1415738147"/>
        <w:rPr>
          <w:rFonts w:ascii="Segoe UI" w:hAnsi="Segoe UI" w:cs="Segoe UI"/>
          <w:color w:val="333333"/>
          <w:lang w:val="en"/>
        </w:rPr>
      </w:pPr>
      <w:r>
        <w:rPr>
          <w:rFonts w:ascii="Segoe UI" w:hAnsi="Segoe UI" w:cs="Segoe UI"/>
          <w:noProof/>
          <w:color w:val="333333"/>
          <w:lang w:val="en"/>
        </w:rPr>
        <w:drawing>
          <wp:inline distT="0" distB="0" distL="0" distR="0" wp14:anchorId="48299EB5" wp14:editId="7FBA6EBA">
            <wp:extent cx="2857500" cy="2133600"/>
            <wp:effectExtent l="0" t="0" r="0"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link="rId1118">
                      <a:extLst>
                        <a:ext uri="{28A0092B-C50C-407E-A947-70E740481C1C}">
                          <a14:useLocalDpi xmlns:a14="http://schemas.microsoft.com/office/drawing/2010/main" val="0"/>
                        </a:ext>
                      </a:extLst>
                    </a:blip>
                    <a:srcRect/>
                    <a:stretch>
                      <a:fillRect/>
                    </a:stretch>
                  </pic:blipFill>
                  <pic:spPr bwMode="auto">
                    <a:xfrm>
                      <a:off x="0" y="0"/>
                      <a:ext cx="2857500" cy="2133600"/>
                    </a:xfrm>
                    <a:prstGeom prst="rect">
                      <a:avLst/>
                    </a:prstGeom>
                    <a:noFill/>
                    <a:ln>
                      <a:noFill/>
                    </a:ln>
                  </pic:spPr>
                </pic:pic>
              </a:graphicData>
            </a:graphic>
          </wp:inline>
        </w:drawing>
      </w:r>
    </w:p>
    <w:p w14:paraId="2E3634DE" w14:textId="77777777" w:rsidR="00CD1F2D" w:rsidRDefault="00CD1F2D">
      <w:pPr>
        <w:pStyle w:val="NormalWeb"/>
        <w:jc w:val="center"/>
        <w:divId w:val="1415738147"/>
        <w:rPr>
          <w:rFonts w:ascii="Segoe UI" w:hAnsi="Segoe UI" w:cs="Segoe UI"/>
          <w:color w:val="333333"/>
          <w:lang w:val="en"/>
        </w:rPr>
      </w:pPr>
      <w:r>
        <w:rPr>
          <w:rStyle w:val="Strong"/>
          <w:rFonts w:ascii="Segoe UI" w:hAnsi="Segoe UI" w:cs="Segoe UI"/>
          <w:color w:val="333333"/>
          <w:lang w:val="en"/>
        </w:rPr>
        <w:t xml:space="preserve">Fig 77.2: Fresh, edible young wild asparagus shoots emerging from the ground in the Similkameen region. </w:t>
      </w:r>
    </w:p>
    <w:p w14:paraId="709701A9" w14:textId="77777777" w:rsidR="00CD1F2D" w:rsidRDefault="00CD1F2D">
      <w:pPr>
        <w:pStyle w:val="NormalWeb"/>
        <w:jc w:val="center"/>
        <w:divId w:val="1415738147"/>
        <w:rPr>
          <w:rFonts w:ascii="Segoe UI" w:hAnsi="Segoe UI" w:cs="Segoe UI"/>
          <w:color w:val="333333"/>
          <w:lang w:val="en"/>
        </w:rPr>
      </w:pPr>
      <w:r>
        <w:rPr>
          <w:rFonts w:ascii="Segoe UI" w:hAnsi="Segoe UI" w:cs="Segoe UI"/>
          <w:color w:val="333333"/>
          <w:lang w:val="en"/>
        </w:rPr>
        <w:t xml:space="preserve">Image Source: </w:t>
      </w:r>
      <w:hyperlink r:id="rId1119" w:history="1">
        <w:r>
          <w:rPr>
            <w:rStyle w:val="Hyperlink"/>
            <w:rFonts w:ascii="Segoe UI" w:hAnsi="Segoe UI" w:cs="Segoe UI"/>
            <w:lang w:val="en"/>
          </w:rPr>
          <w:t xml:space="preserve">https://infotel.ca/inwine/okanagan-asparagus-season-is-underway/it82118 </w:t>
        </w:r>
      </w:hyperlink>
    </w:p>
    <w:p w14:paraId="6C27A881" w14:textId="77777777" w:rsidR="00CD1F2D" w:rsidRDefault="00CD1F2D">
      <w:pPr>
        <w:pStyle w:val="NormalWeb"/>
        <w:divId w:val="1415738147"/>
        <w:rPr>
          <w:rFonts w:ascii="Segoe UI" w:hAnsi="Segoe UI" w:cs="Segoe UI"/>
          <w:color w:val="333333"/>
          <w:lang w:val="en"/>
        </w:rPr>
      </w:pPr>
      <w:r>
        <w:rPr>
          <w:rFonts w:ascii="Segoe UI" w:hAnsi="Segoe UI" w:cs="Segoe UI"/>
          <w:color w:val="333333"/>
          <w:lang w:val="en"/>
        </w:rPr>
        <w:t xml:space="preserve">The dietary fibre in asparagus contains high quantities of pectin (structure shown below), as well as cellulose and lignin. </w:t>
      </w:r>
      <w:r>
        <w:rPr>
          <w:rFonts w:ascii="Segoe UI" w:hAnsi="Segoe UI" w:cs="Segoe UI"/>
          <w:color w:val="333333"/>
          <w:vertAlign w:val="superscript"/>
          <w:lang w:val="en"/>
        </w:rPr>
        <w:t xml:space="preserve">[4] </w:t>
      </w:r>
      <w:r>
        <w:rPr>
          <w:rFonts w:ascii="Segoe UI" w:hAnsi="Segoe UI" w:cs="Segoe UI"/>
          <w:color w:val="333333"/>
          <w:lang w:val="en"/>
        </w:rPr>
        <w:t xml:space="preserve">It is also interesting to note that, although the young shoots are eaten because the taste and texture becomes less palatable as the stalks age, the young shoots actually contain more nutrients than the older shoots do as well. </w:t>
      </w:r>
      <w:r>
        <w:rPr>
          <w:rFonts w:ascii="Segoe UI" w:hAnsi="Segoe UI" w:cs="Segoe UI"/>
          <w:color w:val="333333"/>
          <w:vertAlign w:val="superscript"/>
          <w:lang w:val="en"/>
        </w:rPr>
        <w:t xml:space="preserve">[1] </w:t>
      </w:r>
    </w:p>
    <w:p w14:paraId="48783D4C" w14:textId="77777777" w:rsidR="00CD1F2D" w:rsidRDefault="00CD1F2D">
      <w:pPr>
        <w:pStyle w:val="NormalWeb"/>
        <w:jc w:val="center"/>
        <w:divId w:val="1415738147"/>
        <w:rPr>
          <w:rFonts w:ascii="Segoe UI" w:hAnsi="Segoe UI" w:cs="Segoe UI"/>
          <w:color w:val="333333"/>
          <w:lang w:val="en"/>
        </w:rPr>
      </w:pPr>
      <w:r>
        <w:rPr>
          <w:rFonts w:ascii="Segoe UI" w:hAnsi="Segoe UI" w:cs="Segoe UI"/>
          <w:noProof/>
          <w:color w:val="333333"/>
          <w:lang w:val="en"/>
        </w:rPr>
        <w:drawing>
          <wp:inline distT="0" distB="0" distL="0" distR="0" wp14:anchorId="2E36C1C5" wp14:editId="05B46123">
            <wp:extent cx="2857500" cy="1314450"/>
            <wp:effectExtent l="0" t="0" r="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link="rId1120">
                      <a:extLst>
                        <a:ext uri="{28A0092B-C50C-407E-A947-70E740481C1C}">
                          <a14:useLocalDpi xmlns:a14="http://schemas.microsoft.com/office/drawing/2010/main" val="0"/>
                        </a:ext>
                      </a:extLst>
                    </a:blip>
                    <a:srcRect/>
                    <a:stretch>
                      <a:fillRect/>
                    </a:stretch>
                  </pic:blipFill>
                  <pic:spPr bwMode="auto">
                    <a:xfrm>
                      <a:off x="0" y="0"/>
                      <a:ext cx="2857500" cy="1314450"/>
                    </a:xfrm>
                    <a:prstGeom prst="rect">
                      <a:avLst/>
                    </a:prstGeom>
                    <a:noFill/>
                    <a:ln>
                      <a:noFill/>
                    </a:ln>
                  </pic:spPr>
                </pic:pic>
              </a:graphicData>
            </a:graphic>
          </wp:inline>
        </w:drawing>
      </w:r>
    </w:p>
    <w:p w14:paraId="47D45DC2" w14:textId="77777777" w:rsidR="00CD1F2D" w:rsidRDefault="00CD1F2D">
      <w:pPr>
        <w:pStyle w:val="NormalWeb"/>
        <w:jc w:val="center"/>
        <w:divId w:val="1415738147"/>
        <w:rPr>
          <w:rFonts w:ascii="Segoe UI" w:hAnsi="Segoe UI" w:cs="Segoe UI"/>
          <w:color w:val="333333"/>
          <w:lang w:val="en"/>
        </w:rPr>
      </w:pPr>
      <w:r>
        <w:rPr>
          <w:rStyle w:val="Strong"/>
          <w:rFonts w:ascii="Segoe UI" w:hAnsi="Segoe UI" w:cs="Segoe UI"/>
          <w:color w:val="333333"/>
          <w:lang w:val="en"/>
        </w:rPr>
        <w:t xml:space="preserve">Fig 77.3: Chemical structure of pectin, a major structural heteropolysaccharide found in the dietary fiber of wild asparagus. </w:t>
      </w:r>
    </w:p>
    <w:p w14:paraId="391DAA74" w14:textId="77777777" w:rsidR="00CD1F2D" w:rsidRDefault="00CD1F2D">
      <w:pPr>
        <w:pStyle w:val="NormalWeb"/>
        <w:divId w:val="1415738147"/>
        <w:rPr>
          <w:rFonts w:ascii="Segoe UI" w:hAnsi="Segoe UI" w:cs="Segoe UI"/>
          <w:color w:val="333333"/>
          <w:lang w:val="en"/>
        </w:rPr>
      </w:pPr>
      <w:r>
        <w:rPr>
          <w:rFonts w:ascii="Segoe UI" w:hAnsi="Segoe UI" w:cs="Segoe UI"/>
          <w:color w:val="333333"/>
          <w:lang w:val="en"/>
        </w:rPr>
        <w:t xml:space="preserve">Although edible, handling wild asparagus can cause dermatitis and so should be collected and handled with care. It is also possible to have an allergy to asparagus which may result in asthma- like symptoms. </w:t>
      </w:r>
      <w:r>
        <w:rPr>
          <w:rFonts w:ascii="Segoe UI" w:hAnsi="Segoe UI" w:cs="Segoe UI"/>
          <w:color w:val="333333"/>
          <w:vertAlign w:val="superscript"/>
          <w:lang w:val="en"/>
        </w:rPr>
        <w:t xml:space="preserve">[3] </w:t>
      </w:r>
    </w:p>
    <w:p w14:paraId="4220E8DA" w14:textId="77777777" w:rsidR="00CD1F2D" w:rsidRDefault="00CD1F2D">
      <w:pPr>
        <w:pStyle w:val="NormalWeb"/>
        <w:divId w:val="1415738147"/>
        <w:rPr>
          <w:rFonts w:ascii="Segoe UI" w:hAnsi="Segoe UI" w:cs="Segoe UI"/>
          <w:color w:val="333333"/>
          <w:lang w:val="en"/>
        </w:rPr>
      </w:pPr>
      <w:r>
        <w:rPr>
          <w:rStyle w:val="Strong"/>
          <w:rFonts w:ascii="Segoe UI" w:hAnsi="Segoe UI" w:cs="Segoe UI"/>
          <w:color w:val="339966"/>
          <w:lang w:val="en"/>
        </w:rPr>
        <w:t xml:space="preserve">References </w:t>
      </w:r>
    </w:p>
    <w:p w14:paraId="0391BC54" w14:textId="77777777" w:rsidR="00CD1F2D" w:rsidRDefault="00CD1F2D">
      <w:pPr>
        <w:pStyle w:val="NormalWeb"/>
        <w:divId w:val="1415738147"/>
        <w:rPr>
          <w:rFonts w:ascii="Segoe UI" w:hAnsi="Segoe UI" w:cs="Segoe UI"/>
          <w:color w:val="333333"/>
          <w:lang w:val="en"/>
        </w:rPr>
      </w:pPr>
      <w:r>
        <w:rPr>
          <w:rFonts w:ascii="Segoe UI" w:hAnsi="Segoe UI" w:cs="Segoe UI"/>
          <w:color w:val="333333"/>
          <w:lang w:val="en"/>
        </w:rPr>
        <w:t xml:space="preserve">1. Chileh Chelh, T., Rincón-Cervera, M. Á., Gómez-Mercado, F., López-Ruiz, R., Gallón-Bedoya, M., Ezzaitouni, M., &amp; Guil-Guerrero, J. L. (2023). Wild asparagus shoots constitute a healthy source of bioactive compounds. </w:t>
      </w:r>
      <w:r>
        <w:rPr>
          <w:rStyle w:val="Emphasis"/>
          <w:rFonts w:ascii="Segoe UI" w:hAnsi="Segoe UI" w:cs="Segoe UI"/>
          <w:color w:val="333333"/>
          <w:lang w:val="en"/>
        </w:rPr>
        <w:t xml:space="preserve">Molecules </w:t>
      </w:r>
      <w:r>
        <w:rPr>
          <w:rFonts w:ascii="Segoe UI" w:hAnsi="Segoe UI" w:cs="Segoe UI"/>
          <w:color w:val="333333"/>
          <w:lang w:val="en"/>
        </w:rPr>
        <w:t xml:space="preserve">, </w:t>
      </w:r>
      <w:r>
        <w:rPr>
          <w:rStyle w:val="Emphasis"/>
          <w:rFonts w:ascii="Segoe UI" w:hAnsi="Segoe UI" w:cs="Segoe UI"/>
          <w:color w:val="333333"/>
          <w:lang w:val="en"/>
        </w:rPr>
        <w:t xml:space="preserve">28 </w:t>
      </w:r>
      <w:r>
        <w:rPr>
          <w:rFonts w:ascii="Segoe UI" w:hAnsi="Segoe UI" w:cs="Segoe UI"/>
          <w:color w:val="333333"/>
          <w:lang w:val="en"/>
        </w:rPr>
        <w:t xml:space="preserve">(15), 5786. </w:t>
      </w:r>
      <w:hyperlink r:id="rId1121" w:history="1">
        <w:r>
          <w:rPr>
            <w:rStyle w:val="Hyperlink"/>
            <w:rFonts w:ascii="Segoe UI" w:hAnsi="Segoe UI" w:cs="Segoe UI"/>
            <w:lang w:val="en"/>
          </w:rPr>
          <w:t xml:space="preserve">https://doi.org/10.3390/molecules28155786 </w:t>
        </w:r>
      </w:hyperlink>
    </w:p>
    <w:p w14:paraId="08F2A0C9" w14:textId="77777777" w:rsidR="00CD1F2D" w:rsidRDefault="00CD1F2D">
      <w:pPr>
        <w:pStyle w:val="NormalWeb"/>
        <w:divId w:val="1415738147"/>
        <w:rPr>
          <w:rFonts w:ascii="Segoe UI" w:hAnsi="Segoe UI" w:cs="Segoe UI"/>
          <w:color w:val="333333"/>
          <w:lang w:val="en"/>
        </w:rPr>
      </w:pPr>
      <w:r>
        <w:rPr>
          <w:rFonts w:ascii="Segoe UI" w:hAnsi="Segoe UI" w:cs="Segoe UI"/>
          <w:color w:val="333333"/>
          <w:lang w:val="en"/>
        </w:rPr>
        <w:t xml:space="preserve">2. Guo, Q., Wang, N., Liu, H., Li, Z., Lu, L., &amp; Wang, C. (2020). The bioactive compounds and biological functions of </w:t>
      </w:r>
      <w:r>
        <w:rPr>
          <w:rStyle w:val="Emphasis"/>
          <w:rFonts w:ascii="Segoe UI" w:hAnsi="Segoe UI" w:cs="Segoe UI"/>
          <w:color w:val="333333"/>
          <w:lang w:val="en"/>
        </w:rPr>
        <w:t xml:space="preserve">Asparagus officinalis </w:t>
      </w:r>
      <w:r>
        <w:rPr>
          <w:rFonts w:ascii="Segoe UI" w:hAnsi="Segoe UI" w:cs="Segoe UI"/>
          <w:color w:val="333333"/>
          <w:lang w:val="en"/>
        </w:rPr>
        <w:t>L. – A review.</w:t>
      </w:r>
      <w:r>
        <w:rPr>
          <w:rFonts w:ascii="Segoe UI" w:hAnsi="Segoe UI" w:cs="Segoe UI"/>
          <w:color w:val="333333"/>
          <w:lang w:val="en"/>
        </w:rPr>
        <w:t xml:space="preserve"> </w:t>
      </w:r>
      <w:r>
        <w:rPr>
          <w:rStyle w:val="Emphasis"/>
          <w:rFonts w:ascii="Segoe UI" w:hAnsi="Segoe UI" w:cs="Segoe UI"/>
          <w:color w:val="333333"/>
          <w:lang w:val="en"/>
        </w:rPr>
        <w:t xml:space="preserve">Journal of Functional Foods </w:t>
      </w:r>
      <w:r>
        <w:rPr>
          <w:rFonts w:ascii="Segoe UI" w:hAnsi="Segoe UI" w:cs="Segoe UI"/>
          <w:color w:val="333333"/>
          <w:lang w:val="en"/>
        </w:rPr>
        <w:t xml:space="preserve">, </w:t>
      </w:r>
      <w:r>
        <w:rPr>
          <w:rStyle w:val="Emphasis"/>
          <w:rFonts w:ascii="Segoe UI" w:hAnsi="Segoe UI" w:cs="Segoe UI"/>
          <w:color w:val="333333"/>
          <w:lang w:val="en"/>
        </w:rPr>
        <w:t xml:space="preserve">65 </w:t>
      </w:r>
      <w:r>
        <w:rPr>
          <w:rFonts w:ascii="Segoe UI" w:hAnsi="Segoe UI" w:cs="Segoe UI"/>
          <w:color w:val="333333"/>
          <w:lang w:val="en"/>
        </w:rPr>
        <w:t xml:space="preserve">, 103727. </w:t>
      </w:r>
      <w:hyperlink r:id="rId1122" w:history="1">
        <w:r>
          <w:rPr>
            <w:rStyle w:val="Hyperlink"/>
            <w:rFonts w:ascii="Segoe UI" w:hAnsi="Segoe UI" w:cs="Segoe UI"/>
            <w:lang w:val="en"/>
          </w:rPr>
          <w:t xml:space="preserve">https://doi.org/10.1016/j.jff.2019.103727 </w:t>
        </w:r>
      </w:hyperlink>
    </w:p>
    <w:p w14:paraId="5F0EF052" w14:textId="77777777" w:rsidR="00CD1F2D" w:rsidRDefault="00CD1F2D">
      <w:pPr>
        <w:pStyle w:val="NormalWeb"/>
        <w:divId w:val="1415738147"/>
        <w:rPr>
          <w:rFonts w:ascii="Segoe UI" w:hAnsi="Segoe UI" w:cs="Segoe UI"/>
          <w:color w:val="333333"/>
          <w:lang w:val="en"/>
        </w:rPr>
      </w:pPr>
      <w:r>
        <w:rPr>
          <w:rFonts w:ascii="Segoe UI" w:hAnsi="Segoe UI" w:cs="Segoe UI"/>
          <w:color w:val="333333"/>
          <w:lang w:val="en"/>
        </w:rPr>
        <w:t xml:space="preserve">3. Tabar, A. I., Alvarez-Puebla, M. J., Gomez, B., Sanchez-Monge, R., Garcia, B. E., Echechipia, S., Olaguibel, J. M., &amp; Salcedo, G. (2004). Diversity of asparagus allergy: Clinical and immunological features. </w:t>
      </w:r>
      <w:r>
        <w:rPr>
          <w:rStyle w:val="Emphasis"/>
          <w:rFonts w:ascii="Segoe UI" w:hAnsi="Segoe UI" w:cs="Segoe UI"/>
          <w:color w:val="333333"/>
          <w:lang w:val="en"/>
        </w:rPr>
        <w:t xml:space="preserve">Clinical and Experimental Allergy </w:t>
      </w:r>
      <w:r>
        <w:rPr>
          <w:rFonts w:ascii="Segoe UI" w:hAnsi="Segoe UI" w:cs="Segoe UI"/>
          <w:color w:val="333333"/>
          <w:lang w:val="en"/>
        </w:rPr>
        <w:t xml:space="preserve">, </w:t>
      </w:r>
      <w:r>
        <w:rPr>
          <w:rStyle w:val="Emphasis"/>
          <w:rFonts w:ascii="Segoe UI" w:hAnsi="Segoe UI" w:cs="Segoe UI"/>
          <w:color w:val="333333"/>
          <w:lang w:val="en"/>
        </w:rPr>
        <w:t xml:space="preserve">34 </w:t>
      </w:r>
      <w:r>
        <w:rPr>
          <w:rFonts w:ascii="Segoe UI" w:hAnsi="Segoe UI" w:cs="Segoe UI"/>
          <w:color w:val="333333"/>
          <w:lang w:val="en"/>
        </w:rPr>
        <w:t xml:space="preserve">(1), 131–136. </w:t>
      </w:r>
      <w:hyperlink r:id="rId1123" w:history="1">
        <w:r>
          <w:rPr>
            <w:rStyle w:val="Hyperlink"/>
            <w:rFonts w:ascii="Segoe UI" w:hAnsi="Segoe UI" w:cs="Segoe UI"/>
            <w:lang w:val="en"/>
          </w:rPr>
          <w:t xml:space="preserve">https://pubmed.ncbi.nlm.nih.gov/14720273/ </w:t>
        </w:r>
      </w:hyperlink>
    </w:p>
    <w:p w14:paraId="5B26678F" w14:textId="77777777" w:rsidR="00CD1F2D" w:rsidRDefault="00CD1F2D">
      <w:pPr>
        <w:pStyle w:val="NormalWeb"/>
        <w:divId w:val="1415738147"/>
        <w:rPr>
          <w:rFonts w:ascii="Segoe UI" w:hAnsi="Segoe UI" w:cs="Segoe UI"/>
          <w:color w:val="333333"/>
          <w:lang w:val="en"/>
        </w:rPr>
      </w:pPr>
      <w:r>
        <w:rPr>
          <w:rFonts w:ascii="Segoe UI" w:hAnsi="Segoe UI" w:cs="Segoe UI"/>
          <w:color w:val="333333"/>
          <w:lang w:val="en"/>
        </w:rPr>
        <w:t xml:space="preserve">4. Waldron, K. W., &amp; Selvendran, R. R. (1990). Composition of the cell walls of different asparagus ( </w:t>
      </w:r>
      <w:r>
        <w:rPr>
          <w:rStyle w:val="Emphasis"/>
          <w:rFonts w:ascii="Segoe UI" w:hAnsi="Segoe UI" w:cs="Segoe UI"/>
          <w:color w:val="333333"/>
          <w:lang w:val="en"/>
        </w:rPr>
        <w:t xml:space="preserve">Asparagus officinalis </w:t>
      </w:r>
      <w:r>
        <w:rPr>
          <w:rFonts w:ascii="Segoe UI" w:hAnsi="Segoe UI" w:cs="Segoe UI"/>
          <w:color w:val="333333"/>
          <w:lang w:val="en"/>
        </w:rPr>
        <w:t xml:space="preserve">) tissues. </w:t>
      </w:r>
      <w:r>
        <w:rPr>
          <w:rStyle w:val="Emphasis"/>
          <w:rFonts w:ascii="Segoe UI" w:hAnsi="Segoe UI" w:cs="Segoe UI"/>
          <w:color w:val="333333"/>
          <w:lang w:val="en"/>
        </w:rPr>
        <w:t xml:space="preserve">Physiologia Plantarum </w:t>
      </w:r>
      <w:r>
        <w:rPr>
          <w:rFonts w:ascii="Segoe UI" w:hAnsi="Segoe UI" w:cs="Segoe UI"/>
          <w:color w:val="333333"/>
          <w:lang w:val="en"/>
        </w:rPr>
        <w:t xml:space="preserve">, </w:t>
      </w:r>
      <w:r>
        <w:rPr>
          <w:rStyle w:val="Emphasis"/>
          <w:rFonts w:ascii="Segoe UI" w:hAnsi="Segoe UI" w:cs="Segoe UI"/>
          <w:color w:val="333333"/>
          <w:lang w:val="en"/>
        </w:rPr>
        <w:t xml:space="preserve">80 </w:t>
      </w:r>
      <w:r>
        <w:rPr>
          <w:rFonts w:ascii="Segoe UI" w:hAnsi="Segoe UI" w:cs="Segoe UI"/>
          <w:color w:val="333333"/>
          <w:lang w:val="en"/>
        </w:rPr>
        <w:t xml:space="preserve">(4), 568–575. </w:t>
      </w:r>
      <w:hyperlink r:id="rId1124" w:history="1">
        <w:r>
          <w:rPr>
            <w:rStyle w:val="Hyperlink"/>
            <w:rFonts w:ascii="Segoe UI" w:hAnsi="Segoe UI" w:cs="Segoe UI"/>
            <w:lang w:val="en"/>
          </w:rPr>
          <w:t xml:space="preserve">https://doi.org/10.1034/j.1399-3054.1990.800412.x </w:t>
        </w:r>
      </w:hyperlink>
    </w:p>
    <w:p w14:paraId="6B5FB6C2" w14:textId="77777777" w:rsidR="00CD1F2D" w:rsidRDefault="00CD1F2D">
      <w:pPr>
        <w:pStyle w:val="Heading1"/>
        <w:divId w:val="1840850972"/>
        <w:rPr>
          <w:rFonts w:ascii="Segoe UI" w:eastAsia="Times New Roman" w:hAnsi="Segoe UI" w:cs="Segoe UI"/>
          <w:lang w:val="en"/>
        </w:rPr>
      </w:pPr>
      <w:r>
        <w:rPr>
          <w:rFonts w:ascii="Segoe UI" w:eastAsia="Times New Roman" w:hAnsi="Segoe UI" w:cs="Segoe UI"/>
          <w:lang w:val="en"/>
        </w:rPr>
        <w:t xml:space="preserve">78 Wild Strawberry </w:t>
      </w:r>
    </w:p>
    <w:p w14:paraId="51F31A33"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9966"/>
          <w:lang w:val="en"/>
        </w:rPr>
        <w:t xml:space="preserve">Names </w:t>
      </w:r>
    </w:p>
    <w:p w14:paraId="7640FBC1"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Common name – Wild Strawberry </w:t>
      </w:r>
    </w:p>
    <w:p w14:paraId="3607042A"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Scientific name – </w:t>
      </w:r>
      <w:r>
        <w:rPr>
          <w:rStyle w:val="Emphasis"/>
          <w:rFonts w:ascii="Segoe UI" w:hAnsi="Segoe UI" w:cs="Segoe UI"/>
          <w:color w:val="333333"/>
          <w:lang w:val="en"/>
        </w:rPr>
        <w:t xml:space="preserve">Fragaria virginiana </w:t>
      </w:r>
    </w:p>
    <w:p w14:paraId="46378C36"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Other names – skw’eláp </w:t>
      </w:r>
    </w:p>
    <w:p w14:paraId="5C0ABBFF" w14:textId="77777777" w:rsidR="00CD1F2D" w:rsidRDefault="00CD1F2D">
      <w:pPr>
        <w:pStyle w:val="NormalWeb"/>
        <w:jc w:val="center"/>
        <w:divId w:val="1840850972"/>
        <w:rPr>
          <w:rFonts w:ascii="Segoe UI" w:hAnsi="Segoe UI" w:cs="Segoe UI"/>
          <w:color w:val="333333"/>
          <w:lang w:val="en"/>
        </w:rPr>
      </w:pPr>
      <w:r>
        <w:rPr>
          <w:rFonts w:ascii="Segoe UI" w:hAnsi="Segoe UI" w:cs="Segoe UI"/>
          <w:noProof/>
          <w:color w:val="333333"/>
          <w:lang w:val="en"/>
        </w:rPr>
        <w:drawing>
          <wp:inline distT="0" distB="0" distL="0" distR="0" wp14:anchorId="73FF2286" wp14:editId="1DDC7255">
            <wp:extent cx="2857500" cy="2143125"/>
            <wp:effectExtent l="0" t="0" r="0" b="9525"/>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link="rId1125">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22DB1150" w14:textId="77777777" w:rsidR="00CD1F2D" w:rsidRDefault="00CD1F2D">
      <w:pPr>
        <w:pStyle w:val="NormalWeb"/>
        <w:jc w:val="center"/>
        <w:divId w:val="1840850972"/>
        <w:rPr>
          <w:rFonts w:ascii="Segoe UI" w:hAnsi="Segoe UI" w:cs="Segoe UI"/>
          <w:color w:val="333333"/>
          <w:lang w:val="en"/>
        </w:rPr>
      </w:pPr>
      <w:r>
        <w:rPr>
          <w:rStyle w:val="Strong"/>
          <w:rFonts w:ascii="Segoe UI" w:hAnsi="Segoe UI" w:cs="Segoe UI"/>
          <w:color w:val="333333"/>
          <w:lang w:val="en"/>
        </w:rPr>
        <w:t>Fig 78.1: A cluster of Wild Strawberry (Fragaria virginiana) leaves with two ripe red berries and one unripe berry.</w:t>
      </w:r>
      <w:r>
        <w:rPr>
          <w:rFonts w:ascii="Segoe UI" w:hAnsi="Segoe UI" w:cs="Segoe UI"/>
          <w:color w:val="333333"/>
          <w:lang w:val="en"/>
        </w:rPr>
        <w:t xml:space="preserve"> </w:t>
      </w:r>
    </w:p>
    <w:p w14:paraId="4933DE36" w14:textId="77777777" w:rsidR="00CD1F2D" w:rsidRDefault="00CD1F2D">
      <w:pPr>
        <w:pStyle w:val="NormalWeb"/>
        <w:jc w:val="center"/>
        <w:divId w:val="1840850972"/>
        <w:rPr>
          <w:rFonts w:ascii="Segoe UI" w:hAnsi="Segoe UI" w:cs="Segoe UI"/>
          <w:color w:val="333333"/>
          <w:lang w:val="en"/>
        </w:rPr>
      </w:pPr>
      <w:r>
        <w:rPr>
          <w:rFonts w:ascii="Segoe UI" w:hAnsi="Segoe UI" w:cs="Segoe UI"/>
          <w:noProof/>
          <w:color w:val="333333"/>
          <w:lang w:val="en"/>
        </w:rPr>
        <w:drawing>
          <wp:inline distT="0" distB="0" distL="0" distR="0" wp14:anchorId="2D1ADFE7" wp14:editId="7B0C5D28">
            <wp:extent cx="2857500" cy="2000250"/>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link="rId1126">
                      <a:extLst>
                        <a:ext uri="{28A0092B-C50C-407E-A947-70E740481C1C}">
                          <a14:useLocalDpi xmlns:a14="http://schemas.microsoft.com/office/drawing/2010/main" val="0"/>
                        </a:ext>
                      </a:extLst>
                    </a:blip>
                    <a:srcRect/>
                    <a:stretch>
                      <a:fillRect/>
                    </a:stretch>
                  </pic:blipFill>
                  <pic:spPr bwMode="auto">
                    <a:xfrm>
                      <a:off x="0" y="0"/>
                      <a:ext cx="2857500" cy="2000250"/>
                    </a:xfrm>
                    <a:prstGeom prst="rect">
                      <a:avLst/>
                    </a:prstGeom>
                    <a:noFill/>
                    <a:ln>
                      <a:noFill/>
                    </a:ln>
                  </pic:spPr>
                </pic:pic>
              </a:graphicData>
            </a:graphic>
          </wp:inline>
        </w:drawing>
      </w:r>
    </w:p>
    <w:p w14:paraId="65E0A7A4" w14:textId="77777777" w:rsidR="00CD1F2D" w:rsidRDefault="00CD1F2D">
      <w:pPr>
        <w:pStyle w:val="NormalWeb"/>
        <w:jc w:val="center"/>
        <w:divId w:val="1840850972"/>
        <w:rPr>
          <w:rFonts w:ascii="Segoe UI" w:hAnsi="Segoe UI" w:cs="Segoe UI"/>
          <w:color w:val="333333"/>
          <w:lang w:val="en"/>
        </w:rPr>
      </w:pPr>
      <w:r>
        <w:rPr>
          <w:rStyle w:val="Strong"/>
          <w:rFonts w:ascii="Segoe UI" w:hAnsi="Segoe UI" w:cs="Segoe UI"/>
          <w:color w:val="333333"/>
          <w:lang w:val="en"/>
        </w:rPr>
        <w:t>Fig 78.2: Close-up of Wild Strawberry (Fragaria virginiana) leaves and multiple delicate white flowers.</w:t>
      </w:r>
      <w:r>
        <w:rPr>
          <w:rFonts w:ascii="Segoe UI" w:hAnsi="Segoe UI" w:cs="Segoe UI"/>
          <w:color w:val="333333"/>
          <w:lang w:val="en"/>
        </w:rPr>
        <w:t xml:space="preserve"> </w:t>
      </w:r>
    </w:p>
    <w:p w14:paraId="768C193D"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9966"/>
          <w:lang w:val="en"/>
        </w:rPr>
        <w:t xml:space="preserve">General Information </w:t>
      </w:r>
    </w:p>
    <w:p w14:paraId="77B1311E" w14:textId="77777777" w:rsidR="00CD1F2D" w:rsidRDefault="00CD1F2D">
      <w:pPr>
        <w:pStyle w:val="NormalWeb"/>
        <w:jc w:val="both"/>
        <w:divId w:val="1840850972"/>
        <w:rPr>
          <w:rFonts w:ascii="Segoe UI" w:hAnsi="Segoe UI" w:cs="Segoe UI"/>
          <w:color w:val="333333"/>
          <w:lang w:val="en"/>
        </w:rPr>
      </w:pPr>
      <w:r>
        <w:rPr>
          <w:rFonts w:ascii="Segoe UI" w:hAnsi="Segoe UI" w:cs="Segoe UI"/>
          <w:color w:val="333333"/>
          <w:lang w:val="en"/>
        </w:rPr>
        <w:t xml:space="preserve">Wild Strawberry, primarily </w:t>
      </w:r>
      <w:r>
        <w:rPr>
          <w:rStyle w:val="Emphasis"/>
          <w:rFonts w:ascii="Segoe UI" w:hAnsi="Segoe UI" w:cs="Segoe UI"/>
          <w:color w:val="333333"/>
          <w:lang w:val="en"/>
        </w:rPr>
        <w:t xml:space="preserve">Fragaria virginiana </w:t>
      </w:r>
      <w:r>
        <w:rPr>
          <w:rFonts w:ascii="Segoe UI" w:hAnsi="Segoe UI" w:cs="Segoe UI"/>
          <w:color w:val="333333"/>
          <w:lang w:val="en"/>
        </w:rPr>
        <w:t xml:space="preserve">(Wild Strawberry) and </w:t>
      </w:r>
      <w:r>
        <w:rPr>
          <w:rStyle w:val="Emphasis"/>
          <w:rFonts w:ascii="Segoe UI" w:hAnsi="Segoe UI" w:cs="Segoe UI"/>
          <w:color w:val="333333"/>
          <w:lang w:val="en"/>
        </w:rPr>
        <w:t xml:space="preserve">Fragaria vesca </w:t>
      </w:r>
      <w:r>
        <w:rPr>
          <w:rFonts w:ascii="Segoe UI" w:hAnsi="Segoe UI" w:cs="Segoe UI"/>
          <w:color w:val="333333"/>
          <w:lang w:val="en"/>
        </w:rPr>
        <w:t xml:space="preserve">(Woodland Strawberry), holds profound cultural and medicinal significance for Indigenous peoples across North America. </w:t>
      </w:r>
      <w:r>
        <w:rPr>
          <w:rFonts w:ascii="Segoe UI" w:hAnsi="Segoe UI" w:cs="Segoe UI"/>
          <w:color w:val="333333"/>
          <w:vertAlign w:val="superscript"/>
          <w:lang w:val="en"/>
        </w:rPr>
        <w:t xml:space="preserve">[1], [5], [7] </w:t>
      </w:r>
      <w:r>
        <w:rPr>
          <w:rFonts w:ascii="Segoe UI" w:hAnsi="Segoe UI" w:cs="Segoe UI"/>
          <w:color w:val="333333"/>
          <w:lang w:val="en"/>
        </w:rPr>
        <w:t>These small, perennial plants of the Rose family (Rosaceae) are revered not only for their nutritious fruits but also for the therapeutic properties of their leaves, roots, and runners. In many Indigenous traditions, the strawberry is considered sacred – the “leader of all plants” and often associated with the heart, love, and the life force itself. The entire plant contains a rich array of bioactive compounds including ellagitannins, flavonoids, phenolic acids, and vitamin C, which contribute to its wide-r</w:t>
      </w:r>
      <w:r>
        <w:rPr>
          <w:rFonts w:ascii="Segoe UI" w:hAnsi="Segoe UI" w:cs="Segoe UI"/>
          <w:color w:val="333333"/>
          <w:lang w:val="en"/>
        </w:rPr>
        <w:t>anging medicinal applications.</w:t>
      </w:r>
      <w:r>
        <w:rPr>
          <w:rFonts w:ascii="Segoe UI" w:hAnsi="Segoe UI" w:cs="Segoe UI"/>
          <w:color w:val="333333"/>
          <w:lang w:val="en"/>
        </w:rPr>
        <w:t xml:space="preserve"> </w:t>
      </w:r>
      <w:r>
        <w:rPr>
          <w:rFonts w:ascii="Segoe UI" w:hAnsi="Segoe UI" w:cs="Segoe UI"/>
          <w:color w:val="333333"/>
          <w:vertAlign w:val="superscript"/>
          <w:lang w:val="en"/>
        </w:rPr>
        <w:t xml:space="preserve">[3] </w:t>
      </w:r>
      <w:r>
        <w:rPr>
          <w:rFonts w:ascii="Segoe UI" w:hAnsi="Segoe UI" w:cs="Segoe UI"/>
          <w:color w:val="333333"/>
          <w:lang w:val="en"/>
        </w:rPr>
        <w:t xml:space="preserve">Traditional Indigenous knowledge systems have recognized wild strawberry as a gentle yet effective remedy for numerous ailments, particularly those affecting the digestive system, skin, and urogenital tract. </w:t>
      </w:r>
      <w:r>
        <w:rPr>
          <w:rFonts w:ascii="Segoe UI" w:hAnsi="Segoe UI" w:cs="Segoe UI"/>
          <w:color w:val="333333"/>
          <w:vertAlign w:val="superscript"/>
          <w:lang w:val="en"/>
        </w:rPr>
        <w:t xml:space="preserve">[1], [5], [7] </w:t>
      </w:r>
    </w:p>
    <w:p w14:paraId="63B644C2"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62789FDD" w14:textId="77777777" w:rsidR="00CD1F2D" w:rsidRDefault="00CD1F2D">
      <w:pPr>
        <w:pStyle w:val="NormalWeb"/>
        <w:jc w:val="both"/>
        <w:divId w:val="1840850972"/>
        <w:rPr>
          <w:rFonts w:ascii="Segoe UI" w:hAnsi="Segoe UI" w:cs="Segoe UI"/>
          <w:color w:val="333333"/>
          <w:lang w:val="en"/>
        </w:rPr>
      </w:pPr>
      <w:r>
        <w:rPr>
          <w:rFonts w:ascii="Segoe UI" w:hAnsi="Segoe UI" w:cs="Segoe UI"/>
          <w:color w:val="333333"/>
          <w:lang w:val="en"/>
        </w:rPr>
        <w:t xml:space="preserve">Its leaves were steeped into gentle teas that supported the body’s water flow, cleansing the kidneys and bladder and helping those who suffered from urinary troubles or water retention. These same teas were used for heart and circulation health, believed to strengthen the spirit and calm the emotions. For women, the leaves were taken as a mild infusion and they brought balance to the body, easing menstrual irregularities and supporting the womb during pregnancy. </w:t>
      </w:r>
      <w:r>
        <w:rPr>
          <w:rFonts w:ascii="Segoe UI" w:hAnsi="Segoe UI" w:cs="Segoe UI"/>
          <w:color w:val="333333"/>
          <w:vertAlign w:val="superscript"/>
          <w:lang w:val="en"/>
        </w:rPr>
        <w:t xml:space="preserve">[1], [5], [7] </w:t>
      </w:r>
    </w:p>
    <w:p w14:paraId="4899D5E0" w14:textId="77777777" w:rsidR="00CD1F2D" w:rsidRDefault="00CD1F2D">
      <w:pPr>
        <w:pStyle w:val="NormalWeb"/>
        <w:jc w:val="both"/>
        <w:divId w:val="1840850972"/>
        <w:rPr>
          <w:rFonts w:ascii="Segoe UI" w:hAnsi="Segoe UI" w:cs="Segoe UI"/>
          <w:color w:val="333333"/>
          <w:lang w:val="en"/>
        </w:rPr>
      </w:pPr>
      <w:r>
        <w:rPr>
          <w:rFonts w:ascii="Segoe UI" w:hAnsi="Segoe UI" w:cs="Segoe UI"/>
          <w:color w:val="333333"/>
          <w:lang w:val="en"/>
        </w:rPr>
        <w:t>The roots, when prepared as astringent teas, were used to calm diarrhea and settle the stomach, while the leaves, chewed fresh or dried into poultices, were pressed onto burns, sores, or cuts to cool inflammation and draw out infection. They were also used as washes for the eyes, to soothe redness and irritation caused by smoke or illness. When mixed with animal fat, the leaves and runners formed salves that treated rashes, eczema, and skin infections, restoring the skin’s strength and softness. During feve</w:t>
      </w:r>
      <w:r>
        <w:rPr>
          <w:rFonts w:ascii="Segoe UI" w:hAnsi="Segoe UI" w:cs="Segoe UI"/>
          <w:color w:val="333333"/>
          <w:lang w:val="en"/>
        </w:rPr>
        <w:t>r or weakness, a cold infusion of the entire plant was given to bring the body back to balance and renew its energy.</w:t>
      </w:r>
      <w:r>
        <w:rPr>
          <w:rFonts w:ascii="Segoe UI" w:hAnsi="Segoe UI" w:cs="Segoe UI"/>
          <w:color w:val="333333"/>
          <w:lang w:val="en"/>
        </w:rPr>
        <w:t xml:space="preserve"> </w:t>
      </w:r>
      <w:r>
        <w:rPr>
          <w:rFonts w:ascii="Segoe UI" w:hAnsi="Segoe UI" w:cs="Segoe UI"/>
          <w:color w:val="333333"/>
          <w:vertAlign w:val="superscript"/>
          <w:lang w:val="en"/>
        </w:rPr>
        <w:t xml:space="preserve">[1], [5], [7] </w:t>
      </w:r>
    </w:p>
    <w:p w14:paraId="50AEBE20"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5AC0C3F7" w14:textId="77777777" w:rsidR="00CD1F2D" w:rsidRDefault="00CD1F2D">
      <w:pPr>
        <w:pStyle w:val="Heading3"/>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Primary Bioactive Compounds </w:t>
      </w:r>
    </w:p>
    <w:p w14:paraId="302ABB9D" w14:textId="77777777" w:rsidR="00CD1F2D" w:rsidRDefault="00CD1F2D">
      <w:pPr>
        <w:pStyle w:val="Heading4"/>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1. Ellagitannins (Hydrolyzable Tannins) </w:t>
      </w:r>
      <w:r>
        <w:rPr>
          <w:rFonts w:ascii="Segoe UI" w:eastAsia="Times New Roman" w:hAnsi="Segoe UI" w:cs="Segoe UI"/>
          <w:color w:val="333333"/>
          <w:vertAlign w:val="superscript"/>
          <w:lang w:val="en"/>
        </w:rPr>
        <w:t xml:space="preserve">[8] </w:t>
      </w:r>
    </w:p>
    <w:p w14:paraId="726C4A8D"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Major Ellagitannins in Fragaria </w:t>
      </w:r>
      <w:r>
        <w:rPr>
          <w:rFonts w:ascii="Segoe UI" w:hAnsi="Segoe UI" w:cs="Segoe UI"/>
          <w:color w:val="333333"/>
          <w:lang w:val="en"/>
        </w:rPr>
        <w:t xml:space="preserve">: </w:t>
      </w:r>
    </w:p>
    <w:p w14:paraId="3F74FF3B" w14:textId="77777777" w:rsidR="00CD1F2D" w:rsidRDefault="00CD1F2D">
      <w:pPr>
        <w:numPr>
          <w:ilvl w:val="0"/>
          <w:numId w:val="96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Agrimoniin – Primary ellagitannin </w:t>
      </w:r>
    </w:p>
    <w:p w14:paraId="06704597" w14:textId="77777777" w:rsidR="00CD1F2D" w:rsidRDefault="00CD1F2D">
      <w:pPr>
        <w:numPr>
          <w:ilvl w:val="0"/>
          <w:numId w:val="96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Potentillin – Secondary ellagitannin </w:t>
      </w:r>
    </w:p>
    <w:p w14:paraId="1C2A6C74" w14:textId="77777777" w:rsidR="00CD1F2D" w:rsidRDefault="00CD1F2D">
      <w:pPr>
        <w:numPr>
          <w:ilvl w:val="0"/>
          <w:numId w:val="96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Sanguiin H-6 – Complex ellagitannin </w:t>
      </w:r>
    </w:p>
    <w:p w14:paraId="228F5344" w14:textId="77777777" w:rsidR="00CD1F2D" w:rsidRDefault="00CD1F2D">
      <w:pPr>
        <w:numPr>
          <w:ilvl w:val="0"/>
          <w:numId w:val="96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Lambertianin C – Large molecular weight ellagitannin </w:t>
      </w:r>
    </w:p>
    <w:p w14:paraId="6F7A2939"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Properties </w:t>
      </w:r>
      <w:r>
        <w:rPr>
          <w:rFonts w:ascii="Segoe UI" w:hAnsi="Segoe UI" w:cs="Segoe UI"/>
          <w:color w:val="333333"/>
          <w:lang w:val="en"/>
        </w:rPr>
        <w:t xml:space="preserve">: </w:t>
      </w:r>
    </w:p>
    <w:p w14:paraId="3C8C6186" w14:textId="77777777" w:rsidR="00CD1F2D" w:rsidRDefault="00CD1F2D">
      <w:pPr>
        <w:numPr>
          <w:ilvl w:val="0"/>
          <w:numId w:val="96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Strong astringent activity </w:t>
      </w:r>
    </w:p>
    <w:p w14:paraId="70862838" w14:textId="77777777" w:rsidR="00CD1F2D" w:rsidRDefault="00CD1F2D">
      <w:pPr>
        <w:numPr>
          <w:ilvl w:val="0"/>
          <w:numId w:val="96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Antimicrobial effects </w:t>
      </w:r>
    </w:p>
    <w:p w14:paraId="65C1E4AD" w14:textId="77777777" w:rsidR="00CD1F2D" w:rsidRDefault="00CD1F2D">
      <w:pPr>
        <w:numPr>
          <w:ilvl w:val="0"/>
          <w:numId w:val="96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Anti-inflammatory properties </w:t>
      </w:r>
    </w:p>
    <w:p w14:paraId="5A6EB642" w14:textId="77777777" w:rsidR="00CD1F2D" w:rsidRDefault="00CD1F2D">
      <w:pPr>
        <w:numPr>
          <w:ilvl w:val="0"/>
          <w:numId w:val="96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Antioxidant capacity </w:t>
      </w:r>
    </w:p>
    <w:p w14:paraId="6452F404" w14:textId="77777777" w:rsidR="00CD1F2D" w:rsidRDefault="00CD1F2D">
      <w:pPr>
        <w:numPr>
          <w:ilvl w:val="0"/>
          <w:numId w:val="96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Wound healing promotion </w:t>
      </w:r>
    </w:p>
    <w:p w14:paraId="5D6828D3" w14:textId="77777777" w:rsidR="00CD1F2D" w:rsidRDefault="00CD1F2D">
      <w:pPr>
        <w:pStyle w:val="Heading4"/>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2. Ellagic Acid and Derivatives </w:t>
      </w:r>
      <w:r>
        <w:rPr>
          <w:rFonts w:ascii="Segoe UI" w:eastAsia="Times New Roman" w:hAnsi="Segoe UI" w:cs="Segoe UI"/>
          <w:color w:val="333333"/>
          <w:vertAlign w:val="superscript"/>
          <w:lang w:val="en"/>
        </w:rPr>
        <w:t xml:space="preserve">[3], [8] </w:t>
      </w:r>
    </w:p>
    <w:p w14:paraId="7FF30BA7"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Ellagic Acid </w:t>
      </w:r>
    </w:p>
    <w:p w14:paraId="2A13002D" w14:textId="77777777" w:rsidR="00CD1F2D" w:rsidRDefault="00CD1F2D">
      <w:pPr>
        <w:numPr>
          <w:ilvl w:val="0"/>
          <w:numId w:val="964"/>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Chemical Formula: C₁₄H₆O₈</w:t>
      </w:r>
      <w:r>
        <w:rPr>
          <w:rFonts w:ascii="Segoe UI" w:eastAsia="Times New Roman" w:hAnsi="Segoe UI" w:cs="Segoe UI"/>
          <w:color w:val="333333"/>
          <w:lang w:val="en"/>
        </w:rPr>
        <w:t xml:space="preserve"> </w:t>
      </w:r>
    </w:p>
    <w:p w14:paraId="35FA9797" w14:textId="77777777" w:rsidR="00CD1F2D" w:rsidRDefault="00CD1F2D">
      <w:pPr>
        <w:numPr>
          <w:ilvl w:val="0"/>
          <w:numId w:val="964"/>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Source: Released from ellagitannin hydrolysis </w:t>
      </w:r>
    </w:p>
    <w:p w14:paraId="69963C24" w14:textId="77777777" w:rsidR="00CD1F2D" w:rsidRDefault="00CD1F2D">
      <w:pPr>
        <w:numPr>
          <w:ilvl w:val="0"/>
          <w:numId w:val="964"/>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Concentration: Variable in leaves and fruits </w:t>
      </w:r>
    </w:p>
    <w:p w14:paraId="438E2B70" w14:textId="77777777" w:rsidR="00CD1F2D" w:rsidRDefault="00CD1F2D">
      <w:pPr>
        <w:numPr>
          <w:ilvl w:val="0"/>
          <w:numId w:val="964"/>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Properties: Potent antioxidant, anti-inflammatory, antimicrobial </w:t>
      </w:r>
    </w:p>
    <w:p w14:paraId="402532EA"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Ellagic Acid Glycosides </w:t>
      </w:r>
      <w:r>
        <w:rPr>
          <w:rFonts w:ascii="Segoe UI" w:hAnsi="Segoe UI" w:cs="Segoe UI"/>
          <w:color w:val="333333"/>
          <w:lang w:val="en"/>
        </w:rPr>
        <w:t xml:space="preserve">: </w:t>
      </w:r>
    </w:p>
    <w:p w14:paraId="6E1F22EE" w14:textId="77777777" w:rsidR="00CD1F2D" w:rsidRDefault="00CD1F2D">
      <w:pPr>
        <w:numPr>
          <w:ilvl w:val="0"/>
          <w:numId w:val="965"/>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Enhanced bioavailability </w:t>
      </w:r>
    </w:p>
    <w:p w14:paraId="3B8C0231" w14:textId="77777777" w:rsidR="00CD1F2D" w:rsidRDefault="00CD1F2D">
      <w:pPr>
        <w:numPr>
          <w:ilvl w:val="0"/>
          <w:numId w:val="965"/>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Improved water solubility </w:t>
      </w:r>
    </w:p>
    <w:p w14:paraId="053CE3DA" w14:textId="77777777" w:rsidR="00CD1F2D" w:rsidRDefault="00CD1F2D">
      <w:pPr>
        <w:numPr>
          <w:ilvl w:val="0"/>
          <w:numId w:val="965"/>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Extended biological activity </w:t>
      </w:r>
    </w:p>
    <w:p w14:paraId="0BFDD1B4" w14:textId="77777777" w:rsidR="00CD1F2D" w:rsidRDefault="00CD1F2D">
      <w:pPr>
        <w:pStyle w:val="Heading4"/>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3. Flavonoids </w:t>
      </w:r>
      <w:r>
        <w:rPr>
          <w:rFonts w:ascii="Segoe UI" w:eastAsia="Times New Roman" w:hAnsi="Segoe UI" w:cs="Segoe UI"/>
          <w:color w:val="333333"/>
          <w:vertAlign w:val="superscript"/>
          <w:lang w:val="en"/>
        </w:rPr>
        <w:t xml:space="preserve">[3] </w:t>
      </w:r>
    </w:p>
    <w:p w14:paraId="2362A003"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Quercetin and Derivatives </w:t>
      </w:r>
    </w:p>
    <w:p w14:paraId="19A160B8" w14:textId="77777777" w:rsidR="00CD1F2D" w:rsidRDefault="00CD1F2D">
      <w:pPr>
        <w:numPr>
          <w:ilvl w:val="0"/>
          <w:numId w:val="966"/>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Quercetin-3-glucoside (Isoquercitrin) </w:t>
      </w:r>
    </w:p>
    <w:p w14:paraId="5F082D36" w14:textId="77777777" w:rsidR="00CD1F2D" w:rsidRDefault="00CD1F2D">
      <w:pPr>
        <w:numPr>
          <w:ilvl w:val="0"/>
          <w:numId w:val="966"/>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Quercetin-3-glucuronide </w:t>
      </w:r>
    </w:p>
    <w:p w14:paraId="57BB5D90" w14:textId="77777777" w:rsidR="00CD1F2D" w:rsidRDefault="00CD1F2D">
      <w:pPr>
        <w:numPr>
          <w:ilvl w:val="0"/>
          <w:numId w:val="966"/>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antioxidant, cardiovascular protective </w:t>
      </w:r>
    </w:p>
    <w:p w14:paraId="4A013B33"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Kaempferol Derivatives </w:t>
      </w:r>
    </w:p>
    <w:p w14:paraId="2C48DDDC" w14:textId="77777777" w:rsidR="00CD1F2D" w:rsidRDefault="00CD1F2D">
      <w:pPr>
        <w:numPr>
          <w:ilvl w:val="0"/>
          <w:numId w:val="967"/>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Kaempferol-3-glucoside </w:t>
      </w:r>
    </w:p>
    <w:p w14:paraId="0273FB98" w14:textId="77777777" w:rsidR="00CD1F2D" w:rsidRDefault="00CD1F2D">
      <w:pPr>
        <w:numPr>
          <w:ilvl w:val="0"/>
          <w:numId w:val="967"/>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diuretic </w:t>
      </w:r>
    </w:p>
    <w:p w14:paraId="3687B250"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Catechins and Proanthocyanidins </w:t>
      </w:r>
    </w:p>
    <w:p w14:paraId="0ED07478" w14:textId="77777777" w:rsidR="00CD1F2D" w:rsidRDefault="00CD1F2D">
      <w:pPr>
        <w:numPr>
          <w:ilvl w:val="0"/>
          <w:numId w:val="968"/>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(-)-Epicatechin </w:t>
      </w:r>
    </w:p>
    <w:p w14:paraId="6E10DC0F" w14:textId="77777777" w:rsidR="00CD1F2D" w:rsidRDefault="00CD1F2D">
      <w:pPr>
        <w:numPr>
          <w:ilvl w:val="0"/>
          <w:numId w:val="968"/>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Procyanidin dimers and oligomers </w:t>
      </w:r>
    </w:p>
    <w:p w14:paraId="17D71BB2" w14:textId="77777777" w:rsidR="00CD1F2D" w:rsidRDefault="00CD1F2D">
      <w:pPr>
        <w:numPr>
          <w:ilvl w:val="0"/>
          <w:numId w:val="968"/>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Properties: Vascular protective, astringent, antimicrobial </w:t>
      </w:r>
    </w:p>
    <w:p w14:paraId="324E330A" w14:textId="77777777" w:rsidR="00CD1F2D" w:rsidRDefault="00CD1F2D">
      <w:pPr>
        <w:pStyle w:val="Heading4"/>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4. Phenolic Acids </w:t>
      </w:r>
      <w:r>
        <w:rPr>
          <w:rFonts w:ascii="Segoe UI" w:eastAsia="Times New Roman" w:hAnsi="Segoe UI" w:cs="Segoe UI"/>
          <w:color w:val="333333"/>
          <w:vertAlign w:val="superscript"/>
          <w:lang w:val="en"/>
        </w:rPr>
        <w:t xml:space="preserve">[3] </w:t>
      </w:r>
    </w:p>
    <w:p w14:paraId="7D08C306"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Hydroxybenzoic Acids </w:t>
      </w:r>
    </w:p>
    <w:p w14:paraId="542EA674" w14:textId="77777777" w:rsidR="00CD1F2D" w:rsidRDefault="00CD1F2D">
      <w:pPr>
        <w:numPr>
          <w:ilvl w:val="0"/>
          <w:numId w:val="969"/>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Gallic acid – Strong antioxidant </w:t>
      </w:r>
    </w:p>
    <w:p w14:paraId="1CB491ED" w14:textId="77777777" w:rsidR="00CD1F2D" w:rsidRDefault="00CD1F2D">
      <w:pPr>
        <w:numPr>
          <w:ilvl w:val="0"/>
          <w:numId w:val="969"/>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Ellagic acid precursors </w:t>
      </w:r>
    </w:p>
    <w:p w14:paraId="564EE625"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Hydroxycinnamic Acids </w:t>
      </w:r>
    </w:p>
    <w:p w14:paraId="2BE00A5C" w14:textId="77777777" w:rsidR="00CD1F2D" w:rsidRDefault="00CD1F2D">
      <w:pPr>
        <w:numPr>
          <w:ilvl w:val="0"/>
          <w:numId w:val="970"/>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Caffeic acid – Anti-inflammatory </w:t>
      </w:r>
    </w:p>
    <w:p w14:paraId="4CFA3AFF" w14:textId="77777777" w:rsidR="00CD1F2D" w:rsidRDefault="00CD1F2D">
      <w:pPr>
        <w:numPr>
          <w:ilvl w:val="0"/>
          <w:numId w:val="970"/>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Chlorogenic acid – Antioxidant, antimicrobial </w:t>
      </w:r>
    </w:p>
    <w:p w14:paraId="36B61EBB" w14:textId="77777777" w:rsidR="00CD1F2D" w:rsidRDefault="00CD1F2D">
      <w:pPr>
        <w:numPr>
          <w:ilvl w:val="0"/>
          <w:numId w:val="970"/>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Ferulic acid – Antioxidant, wound healing </w:t>
      </w:r>
    </w:p>
    <w:p w14:paraId="03C5BA76" w14:textId="77777777" w:rsidR="00CD1F2D" w:rsidRDefault="00CD1F2D">
      <w:pPr>
        <w:pStyle w:val="Heading4"/>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5. Additional Bioactive Compounds </w:t>
      </w:r>
      <w:r>
        <w:rPr>
          <w:rFonts w:ascii="Segoe UI" w:eastAsia="Times New Roman" w:hAnsi="Segoe UI" w:cs="Segoe UI"/>
          <w:color w:val="333333"/>
          <w:vertAlign w:val="superscript"/>
          <w:lang w:val="en"/>
        </w:rPr>
        <w:t xml:space="preserve">[3] </w:t>
      </w:r>
    </w:p>
    <w:p w14:paraId="538F0221"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Vitamin C (Ascorbic Acid) </w:t>
      </w:r>
    </w:p>
    <w:p w14:paraId="30518DD9" w14:textId="77777777" w:rsidR="00CD1F2D" w:rsidRDefault="00CD1F2D">
      <w:pPr>
        <w:numPr>
          <w:ilvl w:val="0"/>
          <w:numId w:val="971"/>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High concentrations in leaves and fruits </w:t>
      </w:r>
    </w:p>
    <w:p w14:paraId="43BB79DA" w14:textId="77777777" w:rsidR="00CD1F2D" w:rsidRDefault="00CD1F2D">
      <w:pPr>
        <w:numPr>
          <w:ilvl w:val="0"/>
          <w:numId w:val="971"/>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Antiscorbutic properties </w:t>
      </w:r>
    </w:p>
    <w:p w14:paraId="0A3E66A2" w14:textId="77777777" w:rsidR="00CD1F2D" w:rsidRDefault="00CD1F2D">
      <w:pPr>
        <w:numPr>
          <w:ilvl w:val="0"/>
          <w:numId w:val="971"/>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Immune system support </w:t>
      </w:r>
    </w:p>
    <w:p w14:paraId="16F3FE71" w14:textId="77777777" w:rsidR="00CD1F2D" w:rsidRDefault="00CD1F2D">
      <w:pPr>
        <w:numPr>
          <w:ilvl w:val="0"/>
          <w:numId w:val="971"/>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Collagen synthesis </w:t>
      </w:r>
    </w:p>
    <w:p w14:paraId="2974E143"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Organic Acids </w:t>
      </w:r>
    </w:p>
    <w:p w14:paraId="03F28143" w14:textId="77777777" w:rsidR="00CD1F2D" w:rsidRDefault="00CD1F2D">
      <w:pPr>
        <w:numPr>
          <w:ilvl w:val="0"/>
          <w:numId w:val="97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Citric acid – Antimicrobial, preservation </w:t>
      </w:r>
    </w:p>
    <w:p w14:paraId="0955AA7B" w14:textId="77777777" w:rsidR="00CD1F2D" w:rsidRDefault="00CD1F2D">
      <w:pPr>
        <w:numPr>
          <w:ilvl w:val="0"/>
          <w:numId w:val="97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Malic acid – Flavor, antimicrobial </w:t>
      </w:r>
    </w:p>
    <w:p w14:paraId="3679DA92" w14:textId="77777777" w:rsidR="00CD1F2D" w:rsidRDefault="00CD1F2D">
      <w:pPr>
        <w:numPr>
          <w:ilvl w:val="0"/>
          <w:numId w:val="97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Quinic acid – Astringent properties </w:t>
      </w:r>
    </w:p>
    <w:p w14:paraId="7BC2DB1E"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Chemical Structures of some Key Compounds </w:t>
      </w:r>
    </w:p>
    <w:p w14:paraId="7D5D040F" w14:textId="77777777" w:rsidR="00CD1F2D" w:rsidRDefault="00CD1F2D">
      <w:pPr>
        <w:pStyle w:val="NormalWeb"/>
        <w:jc w:val="center"/>
        <w:divId w:val="1840850972"/>
        <w:rPr>
          <w:rFonts w:ascii="Segoe UI" w:hAnsi="Segoe UI" w:cs="Segoe UI"/>
          <w:color w:val="333333"/>
          <w:lang w:val="en"/>
        </w:rPr>
      </w:pPr>
      <w:r>
        <w:rPr>
          <w:rFonts w:ascii="Segoe UI" w:hAnsi="Segoe UI" w:cs="Segoe UI"/>
          <w:color w:val="333333"/>
          <w:lang w:val="en"/>
        </w:rPr>
        <w:t xml:space="preserve">Ellagic Acid </w:t>
      </w:r>
    </w:p>
    <w:p w14:paraId="74719E85" w14:textId="77777777" w:rsidR="00CD1F2D" w:rsidRDefault="00CD1F2D">
      <w:pPr>
        <w:pStyle w:val="NormalWeb"/>
        <w:jc w:val="center"/>
        <w:divId w:val="1840850972"/>
        <w:rPr>
          <w:rFonts w:ascii="Segoe UI" w:hAnsi="Segoe UI" w:cs="Segoe UI"/>
          <w:color w:val="333333"/>
          <w:lang w:val="en"/>
        </w:rPr>
      </w:pPr>
      <w:r>
        <w:rPr>
          <w:rFonts w:ascii="Segoe UI" w:hAnsi="Segoe UI" w:cs="Segoe UI"/>
          <w:noProof/>
          <w:color w:val="333333"/>
          <w:lang w:val="en"/>
        </w:rPr>
        <w:drawing>
          <wp:inline distT="0" distB="0" distL="0" distR="0" wp14:anchorId="245EC93C" wp14:editId="635AC675">
            <wp:extent cx="2857500" cy="1990725"/>
            <wp:effectExtent l="0" t="0" r="0" b="9525"/>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link="rId1127">
                      <a:extLst>
                        <a:ext uri="{28A0092B-C50C-407E-A947-70E740481C1C}">
                          <a14:useLocalDpi xmlns:a14="http://schemas.microsoft.com/office/drawing/2010/main" val="0"/>
                        </a:ext>
                      </a:extLst>
                    </a:blip>
                    <a:srcRect/>
                    <a:stretch>
                      <a:fillRect/>
                    </a:stretch>
                  </pic:blipFill>
                  <pic:spPr bwMode="auto">
                    <a:xfrm>
                      <a:off x="0" y="0"/>
                      <a:ext cx="2857500" cy="1990725"/>
                    </a:xfrm>
                    <a:prstGeom prst="rect">
                      <a:avLst/>
                    </a:prstGeom>
                    <a:noFill/>
                    <a:ln>
                      <a:noFill/>
                    </a:ln>
                  </pic:spPr>
                </pic:pic>
              </a:graphicData>
            </a:graphic>
          </wp:inline>
        </w:drawing>
      </w:r>
    </w:p>
    <w:p w14:paraId="45DB43E2" w14:textId="77777777" w:rsidR="00CD1F2D" w:rsidRDefault="00CD1F2D">
      <w:pPr>
        <w:pStyle w:val="NormalWeb"/>
        <w:jc w:val="center"/>
        <w:divId w:val="1840850972"/>
        <w:rPr>
          <w:rFonts w:ascii="Segoe UI" w:hAnsi="Segoe UI" w:cs="Segoe UI"/>
          <w:color w:val="333333"/>
          <w:lang w:val="en"/>
        </w:rPr>
      </w:pPr>
      <w:r>
        <w:rPr>
          <w:rStyle w:val="Strong"/>
          <w:rFonts w:ascii="Segoe UI" w:hAnsi="Segoe UI" w:cs="Segoe UI"/>
          <w:color w:val="333333"/>
          <w:lang w:val="en"/>
        </w:rPr>
        <w:t xml:space="preserve">Fig 78.3: The chemical structure of Ellagic Acid, a potent antioxidant found in Wild Strawberry. </w:t>
      </w:r>
    </w:p>
    <w:p w14:paraId="07C820C7" w14:textId="77777777" w:rsidR="00CD1F2D" w:rsidRDefault="00CD1F2D">
      <w:pPr>
        <w:pStyle w:val="NormalWeb"/>
        <w:jc w:val="center"/>
        <w:divId w:val="1840850972"/>
        <w:rPr>
          <w:rFonts w:ascii="Segoe UI" w:hAnsi="Segoe UI" w:cs="Segoe UI"/>
          <w:color w:val="333333"/>
          <w:lang w:val="en"/>
        </w:rPr>
      </w:pPr>
      <w:r>
        <w:rPr>
          <w:rFonts w:ascii="Segoe UI" w:hAnsi="Segoe UI" w:cs="Segoe UI"/>
          <w:color w:val="333333"/>
          <w:lang w:val="en"/>
        </w:rPr>
        <w:t xml:space="preserve">Citric Acid </w:t>
      </w:r>
    </w:p>
    <w:p w14:paraId="239E2672" w14:textId="77777777" w:rsidR="00CD1F2D" w:rsidRDefault="00CD1F2D">
      <w:pPr>
        <w:pStyle w:val="NormalWeb"/>
        <w:jc w:val="center"/>
        <w:divId w:val="1840850972"/>
        <w:rPr>
          <w:rFonts w:ascii="Segoe UI" w:hAnsi="Segoe UI" w:cs="Segoe UI"/>
          <w:color w:val="333333"/>
          <w:lang w:val="en"/>
        </w:rPr>
      </w:pPr>
      <w:r>
        <w:rPr>
          <w:rFonts w:ascii="Segoe UI" w:hAnsi="Segoe UI" w:cs="Segoe UI"/>
          <w:noProof/>
          <w:color w:val="333333"/>
          <w:lang w:val="en"/>
        </w:rPr>
        <w:drawing>
          <wp:inline distT="0" distB="0" distL="0" distR="0" wp14:anchorId="2C7C512B" wp14:editId="3842B038">
            <wp:extent cx="2857500" cy="1190625"/>
            <wp:effectExtent l="0" t="0" r="0" b="9525"/>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link="rId1128">
                      <a:extLst>
                        <a:ext uri="{28A0092B-C50C-407E-A947-70E740481C1C}">
                          <a14:useLocalDpi xmlns:a14="http://schemas.microsoft.com/office/drawing/2010/main" val="0"/>
                        </a:ext>
                      </a:extLst>
                    </a:blip>
                    <a:srcRect/>
                    <a:stretch>
                      <a:fillRect/>
                    </a:stretch>
                  </pic:blipFill>
                  <pic:spPr bwMode="auto">
                    <a:xfrm>
                      <a:off x="0" y="0"/>
                      <a:ext cx="2857500" cy="1190625"/>
                    </a:xfrm>
                    <a:prstGeom prst="rect">
                      <a:avLst/>
                    </a:prstGeom>
                    <a:noFill/>
                    <a:ln>
                      <a:noFill/>
                    </a:ln>
                  </pic:spPr>
                </pic:pic>
              </a:graphicData>
            </a:graphic>
          </wp:inline>
        </w:drawing>
      </w:r>
    </w:p>
    <w:p w14:paraId="0535A714" w14:textId="77777777" w:rsidR="00CD1F2D" w:rsidRDefault="00CD1F2D">
      <w:pPr>
        <w:pStyle w:val="NormalWeb"/>
        <w:jc w:val="center"/>
        <w:divId w:val="1840850972"/>
        <w:rPr>
          <w:rFonts w:ascii="Segoe UI" w:hAnsi="Segoe UI" w:cs="Segoe UI"/>
          <w:color w:val="333333"/>
          <w:lang w:val="en"/>
        </w:rPr>
      </w:pPr>
      <w:r>
        <w:rPr>
          <w:rStyle w:val="Strong"/>
          <w:rFonts w:ascii="Segoe UI" w:hAnsi="Segoe UI" w:cs="Segoe UI"/>
          <w:color w:val="333333"/>
          <w:lang w:val="en"/>
        </w:rPr>
        <w:t xml:space="preserve">Fig 78.4: The chemical structure of Citric Acid, an organic acid present in Wild Strawberry. </w:t>
      </w:r>
    </w:p>
    <w:p w14:paraId="76575E90" w14:textId="77777777" w:rsidR="00CD1F2D" w:rsidRDefault="00CD1F2D">
      <w:pPr>
        <w:pStyle w:val="NormalWeb"/>
        <w:jc w:val="center"/>
        <w:divId w:val="1840850972"/>
        <w:rPr>
          <w:rFonts w:ascii="Segoe UI" w:hAnsi="Segoe UI" w:cs="Segoe UI"/>
          <w:color w:val="333333"/>
          <w:lang w:val="en"/>
        </w:rPr>
      </w:pPr>
      <w:r>
        <w:rPr>
          <w:rFonts w:ascii="Segoe UI" w:hAnsi="Segoe UI" w:cs="Segoe UI"/>
          <w:color w:val="333333"/>
          <w:lang w:val="en"/>
        </w:rPr>
        <w:t xml:space="preserve">Vitamin C </w:t>
      </w:r>
    </w:p>
    <w:p w14:paraId="10D3B247" w14:textId="77777777" w:rsidR="00CD1F2D" w:rsidRDefault="00CD1F2D">
      <w:pPr>
        <w:pStyle w:val="NormalWeb"/>
        <w:jc w:val="center"/>
        <w:divId w:val="1840850972"/>
        <w:rPr>
          <w:rFonts w:ascii="Segoe UI" w:hAnsi="Segoe UI" w:cs="Segoe UI"/>
          <w:color w:val="333333"/>
          <w:lang w:val="en"/>
        </w:rPr>
      </w:pPr>
      <w:r>
        <w:rPr>
          <w:rFonts w:ascii="Segoe UI" w:hAnsi="Segoe UI" w:cs="Segoe UI"/>
          <w:noProof/>
          <w:color w:val="333333"/>
          <w:lang w:val="en"/>
        </w:rPr>
        <w:drawing>
          <wp:inline distT="0" distB="0" distL="0" distR="0" wp14:anchorId="716F26C3" wp14:editId="502EFF8C">
            <wp:extent cx="2828925" cy="1619250"/>
            <wp:effectExtent l="0" t="0" r="9525"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link="rId1129">
                      <a:extLst>
                        <a:ext uri="{28A0092B-C50C-407E-A947-70E740481C1C}">
                          <a14:useLocalDpi xmlns:a14="http://schemas.microsoft.com/office/drawing/2010/main" val="0"/>
                        </a:ext>
                      </a:extLst>
                    </a:blip>
                    <a:srcRect/>
                    <a:stretch>
                      <a:fillRect/>
                    </a:stretch>
                  </pic:blipFill>
                  <pic:spPr bwMode="auto">
                    <a:xfrm>
                      <a:off x="0" y="0"/>
                      <a:ext cx="2828925" cy="1619250"/>
                    </a:xfrm>
                    <a:prstGeom prst="rect">
                      <a:avLst/>
                    </a:prstGeom>
                    <a:noFill/>
                    <a:ln>
                      <a:noFill/>
                    </a:ln>
                  </pic:spPr>
                </pic:pic>
              </a:graphicData>
            </a:graphic>
          </wp:inline>
        </w:drawing>
      </w:r>
    </w:p>
    <w:p w14:paraId="246AF9EE" w14:textId="77777777" w:rsidR="00CD1F2D" w:rsidRDefault="00CD1F2D">
      <w:pPr>
        <w:pStyle w:val="NormalWeb"/>
        <w:jc w:val="center"/>
        <w:divId w:val="1840850972"/>
        <w:rPr>
          <w:rFonts w:ascii="Segoe UI" w:hAnsi="Segoe UI" w:cs="Segoe UI"/>
          <w:color w:val="333333"/>
          <w:lang w:val="en"/>
        </w:rPr>
      </w:pPr>
      <w:r>
        <w:rPr>
          <w:rStyle w:val="Strong"/>
          <w:rFonts w:ascii="Segoe UI" w:hAnsi="Segoe UI" w:cs="Segoe UI"/>
          <w:color w:val="333333"/>
          <w:lang w:val="en"/>
        </w:rPr>
        <w:t xml:space="preserve">Fig 78.5: The chemical structure of Vitamin C (Ascorbic Acid), abundant in Wild Strawberry leaves and fruits. </w:t>
      </w:r>
    </w:p>
    <w:p w14:paraId="3702D26A" w14:textId="77777777" w:rsidR="00CD1F2D" w:rsidRDefault="00CD1F2D">
      <w:pPr>
        <w:pStyle w:val="NormalWeb"/>
        <w:jc w:val="center"/>
        <w:divId w:val="1840850972"/>
        <w:rPr>
          <w:rFonts w:ascii="Segoe UI" w:hAnsi="Segoe UI" w:cs="Segoe UI"/>
          <w:color w:val="333333"/>
          <w:lang w:val="en"/>
        </w:rPr>
      </w:pPr>
      <w:r>
        <w:rPr>
          <w:rFonts w:ascii="Segoe UI" w:hAnsi="Segoe UI" w:cs="Segoe UI"/>
          <w:color w:val="333333"/>
          <w:lang w:val="en"/>
        </w:rPr>
        <w:t xml:space="preserve">Caffeic Acid </w:t>
      </w:r>
    </w:p>
    <w:p w14:paraId="024EF3C5" w14:textId="77777777" w:rsidR="00CD1F2D" w:rsidRDefault="00CD1F2D">
      <w:pPr>
        <w:pStyle w:val="NormalWeb"/>
        <w:jc w:val="center"/>
        <w:divId w:val="1840850972"/>
        <w:rPr>
          <w:rFonts w:ascii="Segoe UI" w:hAnsi="Segoe UI" w:cs="Segoe UI"/>
          <w:color w:val="333333"/>
          <w:lang w:val="en"/>
        </w:rPr>
      </w:pPr>
      <w:r>
        <w:rPr>
          <w:rFonts w:ascii="Segoe UI" w:hAnsi="Segoe UI" w:cs="Segoe UI"/>
          <w:noProof/>
          <w:color w:val="333333"/>
          <w:lang w:val="en"/>
        </w:rPr>
        <w:drawing>
          <wp:inline distT="0" distB="0" distL="0" distR="0" wp14:anchorId="360E8FAD" wp14:editId="67AAB650">
            <wp:extent cx="2857500" cy="1400175"/>
            <wp:effectExtent l="0" t="0" r="0" b="9525"/>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link="rId1130">
                      <a:extLst>
                        <a:ext uri="{28A0092B-C50C-407E-A947-70E740481C1C}">
                          <a14:useLocalDpi xmlns:a14="http://schemas.microsoft.com/office/drawing/2010/main" val="0"/>
                        </a:ext>
                      </a:extLst>
                    </a:blip>
                    <a:srcRect/>
                    <a:stretch>
                      <a:fillRect/>
                    </a:stretch>
                  </pic:blipFill>
                  <pic:spPr bwMode="auto">
                    <a:xfrm>
                      <a:off x="0" y="0"/>
                      <a:ext cx="2857500" cy="1400175"/>
                    </a:xfrm>
                    <a:prstGeom prst="rect">
                      <a:avLst/>
                    </a:prstGeom>
                    <a:noFill/>
                    <a:ln>
                      <a:noFill/>
                    </a:ln>
                  </pic:spPr>
                </pic:pic>
              </a:graphicData>
            </a:graphic>
          </wp:inline>
        </w:drawing>
      </w:r>
    </w:p>
    <w:p w14:paraId="29EA7614" w14:textId="77777777" w:rsidR="00CD1F2D" w:rsidRDefault="00CD1F2D">
      <w:pPr>
        <w:pStyle w:val="NormalWeb"/>
        <w:jc w:val="center"/>
        <w:divId w:val="1840850972"/>
        <w:rPr>
          <w:rFonts w:ascii="Segoe UI" w:hAnsi="Segoe UI" w:cs="Segoe UI"/>
          <w:color w:val="333333"/>
          <w:lang w:val="en"/>
        </w:rPr>
      </w:pPr>
      <w:r>
        <w:rPr>
          <w:rStyle w:val="Strong"/>
          <w:rFonts w:ascii="Segoe UI" w:hAnsi="Segoe UI" w:cs="Segoe UI"/>
          <w:color w:val="333333"/>
          <w:lang w:val="en"/>
        </w:rPr>
        <w:t xml:space="preserve">Fig 78.6: The chemical structure of Caffeic Acid, a hydroxycinnamic acid found in Wild Strawberry. </w:t>
      </w:r>
    </w:p>
    <w:p w14:paraId="22C0A8DF"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541B480E"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Astringent Properties </w:t>
      </w:r>
      <w:r>
        <w:rPr>
          <w:rStyle w:val="Strong"/>
          <w:rFonts w:ascii="Segoe UI" w:eastAsia="Times New Roman" w:hAnsi="Segoe UI" w:cs="Segoe UI"/>
          <w:b/>
          <w:bCs/>
          <w:color w:val="333333"/>
          <w:vertAlign w:val="superscript"/>
          <w:lang w:val="en"/>
        </w:rPr>
        <w:t xml:space="preserve">[8] </w:t>
      </w:r>
    </w:p>
    <w:p w14:paraId="35A82125" w14:textId="77777777" w:rsidR="00CD1F2D" w:rsidRDefault="00CD1F2D">
      <w:pPr>
        <w:numPr>
          <w:ilvl w:val="0"/>
          <w:numId w:val="97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by tannins and ellagitannins </w:t>
      </w:r>
    </w:p>
    <w:p w14:paraId="0E0C5D0A" w14:textId="77777777" w:rsidR="00CD1F2D" w:rsidRDefault="00CD1F2D">
      <w:pPr>
        <w:numPr>
          <w:ilvl w:val="0"/>
          <w:numId w:val="97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Tissue contraction reducing inflammation and bleeding </w:t>
      </w:r>
    </w:p>
    <w:p w14:paraId="0B59FEE2" w14:textId="77777777" w:rsidR="00CD1F2D" w:rsidRDefault="00CD1F2D">
      <w:pPr>
        <w:numPr>
          <w:ilvl w:val="0"/>
          <w:numId w:val="97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through protein binding in pathogens </w:t>
      </w:r>
    </w:p>
    <w:p w14:paraId="1693EB10" w14:textId="77777777" w:rsidR="00CD1F2D" w:rsidRDefault="00CD1F2D">
      <w:pPr>
        <w:numPr>
          <w:ilvl w:val="0"/>
          <w:numId w:val="973"/>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Wound healing through tissue tightening and protection </w:t>
      </w:r>
    </w:p>
    <w:p w14:paraId="43AD78D0"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Antioxidant Mechanisms </w:t>
      </w:r>
      <w:r>
        <w:rPr>
          <w:rStyle w:val="Strong"/>
          <w:rFonts w:ascii="Segoe UI" w:eastAsia="Times New Roman" w:hAnsi="Segoe UI" w:cs="Segoe UI"/>
          <w:b/>
          <w:bCs/>
          <w:color w:val="333333"/>
          <w:vertAlign w:val="superscript"/>
          <w:lang w:val="en"/>
        </w:rPr>
        <w:t xml:space="preserve">[3] </w:t>
      </w:r>
    </w:p>
    <w:p w14:paraId="71009FA6" w14:textId="77777777" w:rsidR="00CD1F2D" w:rsidRDefault="00CD1F2D">
      <w:pPr>
        <w:numPr>
          <w:ilvl w:val="0"/>
          <w:numId w:val="974"/>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Free radical scavenging by phenolic compounds </w:t>
      </w:r>
    </w:p>
    <w:p w14:paraId="3FF98636" w14:textId="77777777" w:rsidR="00CD1F2D" w:rsidRDefault="00CD1F2D">
      <w:pPr>
        <w:numPr>
          <w:ilvl w:val="0"/>
          <w:numId w:val="974"/>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Metal chelation by flavonoids and ellagic acid </w:t>
      </w:r>
    </w:p>
    <w:p w14:paraId="629E9677" w14:textId="77777777" w:rsidR="00CD1F2D" w:rsidRDefault="00CD1F2D">
      <w:pPr>
        <w:numPr>
          <w:ilvl w:val="0"/>
          <w:numId w:val="974"/>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Enzyme protection (catalase, superoxide dismutase) </w:t>
      </w:r>
    </w:p>
    <w:p w14:paraId="78FF2CB1" w14:textId="77777777" w:rsidR="00CD1F2D" w:rsidRDefault="00CD1F2D">
      <w:pPr>
        <w:numPr>
          <w:ilvl w:val="0"/>
          <w:numId w:val="974"/>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Lipid peroxidation inhibition </w:t>
      </w:r>
    </w:p>
    <w:p w14:paraId="70627DDB"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Activity </w:t>
      </w:r>
      <w:r>
        <w:rPr>
          <w:rStyle w:val="Strong"/>
          <w:rFonts w:ascii="Segoe UI" w:eastAsia="Times New Roman" w:hAnsi="Segoe UI" w:cs="Segoe UI"/>
          <w:b/>
          <w:bCs/>
          <w:color w:val="333333"/>
          <w:vertAlign w:val="superscript"/>
          <w:lang w:val="en"/>
        </w:rPr>
        <w:t xml:space="preserve">[3], [8] </w:t>
      </w:r>
    </w:p>
    <w:p w14:paraId="0D8328A2" w14:textId="77777777" w:rsidR="00CD1F2D" w:rsidRDefault="00CD1F2D">
      <w:pPr>
        <w:numPr>
          <w:ilvl w:val="0"/>
          <w:numId w:val="975"/>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Cyclooxygenase (COX) inhibition by flavonoids </w:t>
      </w:r>
    </w:p>
    <w:p w14:paraId="7BBA7BE1" w14:textId="77777777" w:rsidR="00CD1F2D" w:rsidRDefault="00CD1F2D">
      <w:pPr>
        <w:numPr>
          <w:ilvl w:val="0"/>
          <w:numId w:val="975"/>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Lipoxygenase inhibition by ellagic acid </w:t>
      </w:r>
    </w:p>
    <w:p w14:paraId="3C2F6D4F" w14:textId="77777777" w:rsidR="00CD1F2D" w:rsidRDefault="00CD1F2D">
      <w:pPr>
        <w:numPr>
          <w:ilvl w:val="0"/>
          <w:numId w:val="975"/>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modulation </w:t>
      </w:r>
    </w:p>
    <w:p w14:paraId="0281523C" w14:textId="77777777" w:rsidR="00CD1F2D" w:rsidRDefault="00CD1F2D">
      <w:pPr>
        <w:numPr>
          <w:ilvl w:val="0"/>
          <w:numId w:val="975"/>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Cytokine production reduction (TNF-α, IL-1β, IL-6) </w:t>
      </w:r>
    </w:p>
    <w:p w14:paraId="363C75CE"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Diuretic Effects </w:t>
      </w:r>
      <w:r>
        <w:rPr>
          <w:rStyle w:val="Strong"/>
          <w:rFonts w:ascii="Segoe UI" w:eastAsia="Times New Roman" w:hAnsi="Segoe UI" w:cs="Segoe UI"/>
          <w:b/>
          <w:bCs/>
          <w:color w:val="333333"/>
          <w:vertAlign w:val="superscript"/>
          <w:lang w:val="en"/>
        </w:rPr>
        <w:t xml:space="preserve">[1], [3] </w:t>
      </w:r>
    </w:p>
    <w:p w14:paraId="4880278B" w14:textId="77777777" w:rsidR="00CD1F2D" w:rsidRDefault="00CD1F2D">
      <w:pPr>
        <w:numPr>
          <w:ilvl w:val="0"/>
          <w:numId w:val="976"/>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Osmotic activity of organic compounds </w:t>
      </w:r>
    </w:p>
    <w:p w14:paraId="7779E9D1" w14:textId="77777777" w:rsidR="00CD1F2D" w:rsidRDefault="00CD1F2D">
      <w:pPr>
        <w:numPr>
          <w:ilvl w:val="0"/>
          <w:numId w:val="976"/>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Kidney function enhancement through flavonoids </w:t>
      </w:r>
    </w:p>
    <w:p w14:paraId="1B0BED77" w14:textId="77777777" w:rsidR="00CD1F2D" w:rsidRDefault="00CD1F2D">
      <w:pPr>
        <w:numPr>
          <w:ilvl w:val="0"/>
          <w:numId w:val="976"/>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Electrolyte balance regulation </w:t>
      </w:r>
    </w:p>
    <w:p w14:paraId="33A1AF7E" w14:textId="77777777" w:rsidR="00CD1F2D" w:rsidRDefault="00CD1F2D">
      <w:pPr>
        <w:numPr>
          <w:ilvl w:val="0"/>
          <w:numId w:val="976"/>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Renal blood flow improvement </w:t>
      </w:r>
    </w:p>
    <w:p w14:paraId="5CD656A1"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Antimicrobial Activity </w:t>
      </w:r>
      <w:r>
        <w:rPr>
          <w:rStyle w:val="Strong"/>
          <w:rFonts w:ascii="Segoe UI" w:eastAsia="Times New Roman" w:hAnsi="Segoe UI" w:cs="Segoe UI"/>
          <w:b/>
          <w:bCs/>
          <w:color w:val="333333"/>
          <w:vertAlign w:val="superscript"/>
          <w:lang w:val="en"/>
        </w:rPr>
        <w:t xml:space="preserve">[4] </w:t>
      </w:r>
    </w:p>
    <w:p w14:paraId="25C640DF" w14:textId="77777777" w:rsidR="00CD1F2D" w:rsidRDefault="00CD1F2D">
      <w:pPr>
        <w:numPr>
          <w:ilvl w:val="0"/>
          <w:numId w:val="977"/>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by tannins </w:t>
      </w:r>
    </w:p>
    <w:p w14:paraId="41B37172" w14:textId="77777777" w:rsidR="00CD1F2D" w:rsidRDefault="00CD1F2D">
      <w:pPr>
        <w:numPr>
          <w:ilvl w:val="0"/>
          <w:numId w:val="977"/>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in microbial cells </w:t>
      </w:r>
    </w:p>
    <w:p w14:paraId="1C13F25D" w14:textId="77777777" w:rsidR="00CD1F2D" w:rsidRDefault="00CD1F2D">
      <w:pPr>
        <w:numPr>
          <w:ilvl w:val="0"/>
          <w:numId w:val="977"/>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DNA binding by ellagic acid </w:t>
      </w:r>
    </w:p>
    <w:p w14:paraId="4445AC5B" w14:textId="77777777" w:rsidR="00CD1F2D" w:rsidRDefault="00CD1F2D">
      <w:pPr>
        <w:numPr>
          <w:ilvl w:val="0"/>
          <w:numId w:val="977"/>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Biofilm inhibition by phenolic compounds </w:t>
      </w:r>
    </w:p>
    <w:p w14:paraId="3FF1FF57"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Activities </w:t>
      </w:r>
      <w:r>
        <w:rPr>
          <w:rStyle w:val="Strong"/>
          <w:rFonts w:ascii="Segoe UI" w:eastAsia="Times New Roman" w:hAnsi="Segoe UI" w:cs="Segoe UI"/>
          <w:b/>
          <w:bCs/>
          <w:color w:val="339966"/>
          <w:vertAlign w:val="superscript"/>
          <w:lang w:val="en"/>
        </w:rPr>
        <w:t xml:space="preserve">[3], [4], [8]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604"/>
        <w:gridCol w:w="2550"/>
        <w:gridCol w:w="2318"/>
      </w:tblGrid>
      <w:tr w:rsidR="00000000" w14:paraId="27DC83A2" w14:textId="77777777">
        <w:trPr>
          <w:divId w:val="1840850972"/>
          <w:tblCellSpacing w:w="15" w:type="dxa"/>
        </w:trPr>
        <w:tc>
          <w:tcPr>
            <w:tcW w:w="0" w:type="auto"/>
            <w:vAlign w:val="center"/>
            <w:hideMark/>
          </w:tcPr>
          <w:p w14:paraId="41DD961B"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Activity </w:t>
            </w:r>
          </w:p>
        </w:tc>
        <w:tc>
          <w:tcPr>
            <w:tcW w:w="0" w:type="auto"/>
            <w:vAlign w:val="center"/>
            <w:hideMark/>
          </w:tcPr>
          <w:p w14:paraId="6CD45A0E"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Responsible Compounds </w:t>
            </w:r>
          </w:p>
        </w:tc>
        <w:tc>
          <w:tcPr>
            <w:tcW w:w="0" w:type="auto"/>
            <w:vAlign w:val="center"/>
            <w:hideMark/>
          </w:tcPr>
          <w:p w14:paraId="298FB988"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Mechanism </w:t>
            </w:r>
          </w:p>
        </w:tc>
        <w:tc>
          <w:tcPr>
            <w:tcW w:w="0" w:type="auto"/>
            <w:vAlign w:val="center"/>
            <w:hideMark/>
          </w:tcPr>
          <w:p w14:paraId="09CD665C"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Traditional Application </w:t>
            </w:r>
          </w:p>
        </w:tc>
      </w:tr>
      <w:tr w:rsidR="00000000" w14:paraId="1A1E1A29" w14:textId="77777777">
        <w:trPr>
          <w:divId w:val="1840850972"/>
          <w:tblCellSpacing w:w="15" w:type="dxa"/>
        </w:trPr>
        <w:tc>
          <w:tcPr>
            <w:tcW w:w="0" w:type="auto"/>
            <w:vAlign w:val="center"/>
            <w:hideMark/>
          </w:tcPr>
          <w:p w14:paraId="51B297C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Astringent </w:t>
            </w:r>
          </w:p>
        </w:tc>
        <w:tc>
          <w:tcPr>
            <w:tcW w:w="0" w:type="auto"/>
            <w:vAlign w:val="center"/>
            <w:hideMark/>
          </w:tcPr>
          <w:p w14:paraId="4B754A1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Ellagitannins, condensed tannins </w:t>
            </w:r>
          </w:p>
        </w:tc>
        <w:tc>
          <w:tcPr>
            <w:tcW w:w="0" w:type="auto"/>
            <w:vAlign w:val="center"/>
            <w:hideMark/>
          </w:tcPr>
          <w:p w14:paraId="6DA73E6C"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Protein precipitation, tissue contraction </w:t>
            </w:r>
          </w:p>
        </w:tc>
        <w:tc>
          <w:tcPr>
            <w:tcW w:w="0" w:type="auto"/>
            <w:vAlign w:val="center"/>
            <w:hideMark/>
          </w:tcPr>
          <w:p w14:paraId="4412A3A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Diarrhea, wounds, skin conditions </w:t>
            </w:r>
          </w:p>
        </w:tc>
      </w:tr>
      <w:tr w:rsidR="00000000" w14:paraId="26D86164" w14:textId="77777777">
        <w:trPr>
          <w:divId w:val="1840850972"/>
          <w:tblCellSpacing w:w="15" w:type="dxa"/>
        </w:trPr>
        <w:tc>
          <w:tcPr>
            <w:tcW w:w="0" w:type="auto"/>
            <w:vAlign w:val="center"/>
            <w:hideMark/>
          </w:tcPr>
          <w:p w14:paraId="0FDE697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Anti-inflammatory </w:t>
            </w:r>
          </w:p>
        </w:tc>
        <w:tc>
          <w:tcPr>
            <w:tcW w:w="0" w:type="auto"/>
            <w:vAlign w:val="center"/>
            <w:hideMark/>
          </w:tcPr>
          <w:p w14:paraId="6280DA8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Quercetin, ellagic acid, catechins </w:t>
            </w:r>
          </w:p>
        </w:tc>
        <w:tc>
          <w:tcPr>
            <w:tcW w:w="0" w:type="auto"/>
            <w:vAlign w:val="center"/>
            <w:hideMark/>
          </w:tcPr>
          <w:p w14:paraId="044BBD1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COX/LOX inhibition, cytokine modulation </w:t>
            </w:r>
          </w:p>
        </w:tc>
        <w:tc>
          <w:tcPr>
            <w:tcW w:w="0" w:type="auto"/>
            <w:vAlign w:val="center"/>
            <w:hideMark/>
          </w:tcPr>
          <w:p w14:paraId="68A1EB9A"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Skin inflammation, digestive irritation </w:t>
            </w:r>
          </w:p>
        </w:tc>
      </w:tr>
      <w:tr w:rsidR="00000000" w14:paraId="2B76865C" w14:textId="77777777">
        <w:trPr>
          <w:divId w:val="1840850972"/>
          <w:tblCellSpacing w:w="15" w:type="dxa"/>
        </w:trPr>
        <w:tc>
          <w:tcPr>
            <w:tcW w:w="0" w:type="auto"/>
            <w:vAlign w:val="center"/>
            <w:hideMark/>
          </w:tcPr>
          <w:p w14:paraId="561D0920"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Antioxidant </w:t>
            </w:r>
          </w:p>
        </w:tc>
        <w:tc>
          <w:tcPr>
            <w:tcW w:w="0" w:type="auto"/>
            <w:vAlign w:val="center"/>
            <w:hideMark/>
          </w:tcPr>
          <w:p w14:paraId="32F3FBA0"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Ellagic acid, flavonoids, vitamin C </w:t>
            </w:r>
          </w:p>
        </w:tc>
        <w:tc>
          <w:tcPr>
            <w:tcW w:w="0" w:type="auto"/>
            <w:vAlign w:val="center"/>
            <w:hideMark/>
          </w:tcPr>
          <w:p w14:paraId="5508EB4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Free radical scavenging, metal chelation </w:t>
            </w:r>
          </w:p>
        </w:tc>
        <w:tc>
          <w:tcPr>
            <w:tcW w:w="0" w:type="auto"/>
            <w:vAlign w:val="center"/>
            <w:hideMark/>
          </w:tcPr>
          <w:p w14:paraId="5237384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General health, aging, wound healing </w:t>
            </w:r>
          </w:p>
        </w:tc>
      </w:tr>
      <w:tr w:rsidR="00000000" w14:paraId="6D04A65B" w14:textId="77777777">
        <w:trPr>
          <w:divId w:val="1840850972"/>
          <w:tblCellSpacing w:w="15" w:type="dxa"/>
        </w:trPr>
        <w:tc>
          <w:tcPr>
            <w:tcW w:w="0" w:type="auto"/>
            <w:vAlign w:val="center"/>
            <w:hideMark/>
          </w:tcPr>
          <w:p w14:paraId="7D0D425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Diuretic </w:t>
            </w:r>
          </w:p>
        </w:tc>
        <w:tc>
          <w:tcPr>
            <w:tcW w:w="0" w:type="auto"/>
            <w:vAlign w:val="center"/>
            <w:hideMark/>
          </w:tcPr>
          <w:p w14:paraId="00B742C0"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Flavonoid glycosides, organic acids </w:t>
            </w:r>
          </w:p>
        </w:tc>
        <w:tc>
          <w:tcPr>
            <w:tcW w:w="0" w:type="auto"/>
            <w:vAlign w:val="center"/>
            <w:hideMark/>
          </w:tcPr>
          <w:p w14:paraId="1188815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Kidney function enhancement </w:t>
            </w:r>
          </w:p>
        </w:tc>
        <w:tc>
          <w:tcPr>
            <w:tcW w:w="0" w:type="auto"/>
            <w:vAlign w:val="center"/>
            <w:hideMark/>
          </w:tcPr>
          <w:p w14:paraId="3CD5B16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Urinary tract health, edema </w:t>
            </w:r>
          </w:p>
        </w:tc>
      </w:tr>
      <w:tr w:rsidR="00000000" w14:paraId="58D50E9B" w14:textId="77777777">
        <w:trPr>
          <w:divId w:val="1840850972"/>
          <w:tblCellSpacing w:w="15" w:type="dxa"/>
        </w:trPr>
        <w:tc>
          <w:tcPr>
            <w:tcW w:w="0" w:type="auto"/>
            <w:vAlign w:val="center"/>
            <w:hideMark/>
          </w:tcPr>
          <w:p w14:paraId="666EEE0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Antimicrobial </w:t>
            </w:r>
          </w:p>
        </w:tc>
        <w:tc>
          <w:tcPr>
            <w:tcW w:w="0" w:type="auto"/>
            <w:vAlign w:val="center"/>
            <w:hideMark/>
          </w:tcPr>
          <w:p w14:paraId="48AECE9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Ellagitannins, phenolic acids </w:t>
            </w:r>
          </w:p>
        </w:tc>
        <w:tc>
          <w:tcPr>
            <w:tcW w:w="0" w:type="auto"/>
            <w:vAlign w:val="center"/>
            <w:hideMark/>
          </w:tcPr>
          <w:p w14:paraId="7537A82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Cell membrane disruption, protein binding </w:t>
            </w:r>
          </w:p>
        </w:tc>
        <w:tc>
          <w:tcPr>
            <w:tcW w:w="0" w:type="auto"/>
            <w:vAlign w:val="center"/>
            <w:hideMark/>
          </w:tcPr>
          <w:p w14:paraId="733BD130"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Infections, wound care </w:t>
            </w:r>
          </w:p>
        </w:tc>
      </w:tr>
      <w:tr w:rsidR="00000000" w14:paraId="177E7870" w14:textId="77777777">
        <w:trPr>
          <w:divId w:val="1840850972"/>
          <w:tblCellSpacing w:w="15" w:type="dxa"/>
        </w:trPr>
        <w:tc>
          <w:tcPr>
            <w:tcW w:w="0" w:type="auto"/>
            <w:vAlign w:val="center"/>
            <w:hideMark/>
          </w:tcPr>
          <w:p w14:paraId="009E270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Cardioprotective </w:t>
            </w:r>
          </w:p>
        </w:tc>
        <w:tc>
          <w:tcPr>
            <w:tcW w:w="0" w:type="auto"/>
            <w:vAlign w:val="center"/>
            <w:hideMark/>
          </w:tcPr>
          <w:p w14:paraId="4E4B0AE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Proanthocyanidins, flavonoids </w:t>
            </w:r>
          </w:p>
        </w:tc>
        <w:tc>
          <w:tcPr>
            <w:tcW w:w="0" w:type="auto"/>
            <w:vAlign w:val="center"/>
            <w:hideMark/>
          </w:tcPr>
          <w:p w14:paraId="2FEE534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Vascular protection, circulation improvement </w:t>
            </w:r>
          </w:p>
        </w:tc>
        <w:tc>
          <w:tcPr>
            <w:tcW w:w="0" w:type="auto"/>
            <w:vAlign w:val="center"/>
            <w:hideMark/>
          </w:tcPr>
          <w:p w14:paraId="64FEA14A"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Heart health, circulation </w:t>
            </w:r>
          </w:p>
        </w:tc>
      </w:tr>
    </w:tbl>
    <w:p w14:paraId="69DF3162"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Reactions </w:t>
      </w:r>
    </w:p>
    <w:p w14:paraId="32766E7E"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Ellagitannin Hydrolysis </w:t>
      </w:r>
    </w:p>
    <w:p w14:paraId="0479B537"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Ellagitannin + H₂O → [Enzymatic/Acid hydrolysis] → Ellagic acid + Glucose + Gallic acid</w:t>
      </w:r>
      <w:r>
        <w:rPr>
          <w:rFonts w:ascii="Segoe UI" w:hAnsi="Segoe UI" w:cs="Segoe UI"/>
          <w:color w:val="333333"/>
          <w:lang w:val="en"/>
        </w:rPr>
        <w:t xml:space="preserve"> </w:t>
      </w:r>
    </w:p>
    <w:p w14:paraId="4C299F80"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Antioxidant Reaction (Ellagic Acid) </w:t>
      </w:r>
    </w:p>
    <w:p w14:paraId="73D8C4E4"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Ellagic acid + Free Radical → Ellagic acid radical + Neutralized radical ↓  Stable quinone form</w:t>
      </w:r>
      <w:r>
        <w:rPr>
          <w:rFonts w:ascii="Segoe UI" w:hAnsi="Segoe UI" w:cs="Segoe UI"/>
          <w:color w:val="333333"/>
          <w:lang w:val="en"/>
        </w:rPr>
        <w:t xml:space="preserve"> </w:t>
      </w:r>
    </w:p>
    <w:p w14:paraId="5E066566"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Tannin-Protein Binding </w:t>
      </w:r>
    </w:p>
    <w:p w14:paraId="366CDC96"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Tannin + Protein → Tannin-Protein Complex (Precipitate)</w:t>
      </w:r>
      <w:r>
        <w:rPr>
          <w:rFonts w:ascii="Segoe UI" w:hAnsi="Segoe UI" w:cs="Segoe UI"/>
          <w:color w:val="333333"/>
          <w:lang w:val="en"/>
        </w:rPr>
        <w:t xml:space="preserve"> </w:t>
      </w:r>
    </w:p>
    <w:p w14:paraId="09573ADD"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Flavonoid Metal Chelation </w:t>
      </w:r>
    </w:p>
    <w:p w14:paraId="7279F7FD"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Quercetin + Metal Ion (Fe³⁺, Cu²⁺) → Quercetin-Metal Complex</w:t>
      </w:r>
      <w:r>
        <w:rPr>
          <w:rFonts w:ascii="Segoe UI" w:hAnsi="Segoe UI" w:cs="Segoe UI"/>
          <w:color w:val="333333"/>
          <w:lang w:val="en"/>
        </w:rPr>
        <w:t xml:space="preserve"> </w:t>
      </w:r>
    </w:p>
    <w:p w14:paraId="4C2B9E98"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Dosage Considerations </w:t>
      </w:r>
    </w:p>
    <w:p w14:paraId="40700675"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Safety Profile </w:t>
      </w:r>
    </w:p>
    <w:p w14:paraId="24B49D28" w14:textId="77777777" w:rsidR="00CD1F2D" w:rsidRDefault="00CD1F2D">
      <w:pPr>
        <w:numPr>
          <w:ilvl w:val="0"/>
          <w:numId w:val="978"/>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Generally safe when used in traditional preparations </w:t>
      </w:r>
    </w:p>
    <w:p w14:paraId="3FFDDB87" w14:textId="77777777" w:rsidR="00CD1F2D" w:rsidRDefault="00CD1F2D">
      <w:pPr>
        <w:numPr>
          <w:ilvl w:val="0"/>
          <w:numId w:val="978"/>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Low toxicity compared to many medicinal plants </w:t>
      </w:r>
    </w:p>
    <w:p w14:paraId="08DB9546" w14:textId="77777777" w:rsidR="00CD1F2D" w:rsidRDefault="00CD1F2D">
      <w:pPr>
        <w:numPr>
          <w:ilvl w:val="0"/>
          <w:numId w:val="978"/>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Possible allergic reactions in sensitive individuals </w:t>
      </w:r>
    </w:p>
    <w:p w14:paraId="6AFA5FFD" w14:textId="77777777" w:rsidR="00CD1F2D" w:rsidRDefault="00CD1F2D">
      <w:pPr>
        <w:numPr>
          <w:ilvl w:val="0"/>
          <w:numId w:val="978"/>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Mild gastrointestinal effects with excessive use </w:t>
      </w:r>
    </w:p>
    <w:p w14:paraId="22416AA4"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Traditional Dosage Guidelines </w:t>
      </w:r>
    </w:p>
    <w:p w14:paraId="42A4E7A0" w14:textId="77777777" w:rsidR="00CD1F2D" w:rsidRDefault="00CD1F2D">
      <w:pPr>
        <w:numPr>
          <w:ilvl w:val="0"/>
          <w:numId w:val="979"/>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Leaf tea: 1-2 teaspoons dried leaves per cup of hot water </w:t>
      </w:r>
    </w:p>
    <w:p w14:paraId="4B56BAFE" w14:textId="77777777" w:rsidR="00CD1F2D" w:rsidRDefault="00CD1F2D">
      <w:pPr>
        <w:numPr>
          <w:ilvl w:val="0"/>
          <w:numId w:val="979"/>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Root decoction: Small amounts, well-diluted for astringent effects </w:t>
      </w:r>
    </w:p>
    <w:p w14:paraId="59508241" w14:textId="77777777" w:rsidR="00CD1F2D" w:rsidRDefault="00CD1F2D">
      <w:pPr>
        <w:numPr>
          <w:ilvl w:val="0"/>
          <w:numId w:val="979"/>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Fresh applications: Direct application of chewed leaves for topical use </w:t>
      </w:r>
    </w:p>
    <w:p w14:paraId="00A1EB9B" w14:textId="77777777" w:rsidR="00CD1F2D" w:rsidRDefault="00CD1F2D">
      <w:pPr>
        <w:numPr>
          <w:ilvl w:val="0"/>
          <w:numId w:val="979"/>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Maintenance doses: Regular, small amounts for ongoing health support </w:t>
      </w:r>
    </w:p>
    <w:p w14:paraId="5ED853AD"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Validation </w:t>
      </w:r>
    </w:p>
    <w:p w14:paraId="2C0F00CC"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Confirmed Activities </w:t>
      </w:r>
      <w:r>
        <w:rPr>
          <w:rStyle w:val="Strong"/>
          <w:rFonts w:ascii="Segoe UI" w:eastAsia="Times New Roman" w:hAnsi="Segoe UI" w:cs="Segoe UI"/>
          <w:b/>
          <w:bCs/>
          <w:color w:val="333333"/>
          <w:vertAlign w:val="superscript"/>
          <w:lang w:val="en"/>
        </w:rPr>
        <w:t xml:space="preserve">[3], [4] </w:t>
      </w:r>
    </w:p>
    <w:p w14:paraId="569E5518" w14:textId="77777777" w:rsidR="00CD1F2D" w:rsidRDefault="00CD1F2D">
      <w:pPr>
        <w:numPr>
          <w:ilvl w:val="0"/>
          <w:numId w:val="980"/>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Antioxidant properties: Extensively validated through multiple assay methods </w:t>
      </w:r>
    </w:p>
    <w:p w14:paraId="13336266" w14:textId="77777777" w:rsidR="00CD1F2D" w:rsidRDefault="00CD1F2D">
      <w:pPr>
        <w:numPr>
          <w:ilvl w:val="0"/>
          <w:numId w:val="980"/>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Confirmed in various laboratory and clinical studies </w:t>
      </w:r>
    </w:p>
    <w:p w14:paraId="35528D04" w14:textId="77777777" w:rsidR="00CD1F2D" w:rsidRDefault="00CD1F2D">
      <w:pPr>
        <w:numPr>
          <w:ilvl w:val="0"/>
          <w:numId w:val="980"/>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Demonstrated against bacteria, fungi, and viruses </w:t>
      </w:r>
    </w:p>
    <w:p w14:paraId="3AF8A181" w14:textId="77777777" w:rsidR="00CD1F2D" w:rsidRDefault="00CD1F2D">
      <w:pPr>
        <w:numPr>
          <w:ilvl w:val="0"/>
          <w:numId w:val="980"/>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Astringent properties: Validated for wound healing and digestive health </w:t>
      </w:r>
    </w:p>
    <w:p w14:paraId="6F589D8A" w14:textId="77777777" w:rsidR="00CD1F2D" w:rsidRDefault="00CD1F2D">
      <w:pPr>
        <w:numPr>
          <w:ilvl w:val="0"/>
          <w:numId w:val="980"/>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Cardiovascular benefits: Supported by research on flavonoids and proanthocyanidins </w:t>
      </w:r>
    </w:p>
    <w:p w14:paraId="35A0A282"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Clinical Applications </w:t>
      </w:r>
    </w:p>
    <w:p w14:paraId="6E8713F0" w14:textId="77777777" w:rsidR="00CD1F2D" w:rsidRDefault="00CD1F2D">
      <w:pPr>
        <w:numPr>
          <w:ilvl w:val="0"/>
          <w:numId w:val="981"/>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Topical preparations: Commercial products for wound care and skin health </w:t>
      </w:r>
    </w:p>
    <w:p w14:paraId="4F14DFAA" w14:textId="77777777" w:rsidR="00CD1F2D" w:rsidRDefault="00CD1F2D">
      <w:pPr>
        <w:numPr>
          <w:ilvl w:val="0"/>
          <w:numId w:val="981"/>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Dietary supplements: Standardized extracts for antioxidant support </w:t>
      </w:r>
    </w:p>
    <w:p w14:paraId="6ED551CD" w14:textId="77777777" w:rsidR="00CD1F2D" w:rsidRDefault="00CD1F2D">
      <w:pPr>
        <w:numPr>
          <w:ilvl w:val="0"/>
          <w:numId w:val="981"/>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Functional foods: Enhanced strawberry products for health benefits </w:t>
      </w:r>
    </w:p>
    <w:p w14:paraId="08B00589" w14:textId="77777777" w:rsidR="00CD1F2D" w:rsidRDefault="00CD1F2D">
      <w:pPr>
        <w:numPr>
          <w:ilvl w:val="0"/>
          <w:numId w:val="981"/>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Cosmetic applications: Anti-aging and skin protection formulations </w:t>
      </w:r>
    </w:p>
    <w:p w14:paraId="63D10726"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Bioavailability and Metabolism </w:t>
      </w:r>
    </w:p>
    <w:p w14:paraId="650C275A"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Absorption Patterns </w:t>
      </w:r>
      <w:r>
        <w:rPr>
          <w:rStyle w:val="Strong"/>
          <w:rFonts w:ascii="Segoe UI" w:eastAsia="Times New Roman" w:hAnsi="Segoe UI" w:cs="Segoe UI"/>
          <w:b/>
          <w:bCs/>
          <w:color w:val="333333"/>
          <w:vertAlign w:val="superscript"/>
          <w:lang w:val="en"/>
        </w:rPr>
        <w:t xml:space="preserve">[2], [3] </w:t>
      </w:r>
    </w:p>
    <w:p w14:paraId="1E4E8CC7" w14:textId="77777777" w:rsidR="00CD1F2D" w:rsidRDefault="00CD1F2D">
      <w:pPr>
        <w:numPr>
          <w:ilvl w:val="0"/>
          <w:numId w:val="98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Ellagic acid: Limited absorption, converted to urolithins by gut bacteria </w:t>
      </w:r>
    </w:p>
    <w:p w14:paraId="467B630B" w14:textId="77777777" w:rsidR="00CD1F2D" w:rsidRDefault="00CD1F2D">
      <w:pPr>
        <w:numPr>
          <w:ilvl w:val="0"/>
          <w:numId w:val="98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Flavonoids: Variable absorption depending on glycoside forms </w:t>
      </w:r>
    </w:p>
    <w:p w14:paraId="0693720B" w14:textId="77777777" w:rsidR="00CD1F2D" w:rsidRDefault="00CD1F2D">
      <w:pPr>
        <w:numPr>
          <w:ilvl w:val="0"/>
          <w:numId w:val="98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Tannins: Limited systemic absorption, primarily local effects </w:t>
      </w:r>
    </w:p>
    <w:p w14:paraId="618AC9B0" w14:textId="77777777" w:rsidR="00CD1F2D" w:rsidRDefault="00CD1F2D">
      <w:pPr>
        <w:numPr>
          <w:ilvl w:val="0"/>
          <w:numId w:val="982"/>
        </w:numPr>
        <w:spacing w:before="100" w:beforeAutospacing="1" w:after="100" w:afterAutospacing="1"/>
        <w:divId w:val="1840850972"/>
        <w:rPr>
          <w:rFonts w:ascii="Segoe UI" w:eastAsia="Times New Roman" w:hAnsi="Segoe UI" w:cs="Segoe UI"/>
          <w:color w:val="333333"/>
          <w:lang w:val="en"/>
        </w:rPr>
      </w:pPr>
      <w:r>
        <w:rPr>
          <w:rFonts w:ascii="Segoe UI" w:eastAsia="Times New Roman" w:hAnsi="Segoe UI" w:cs="Segoe UI"/>
          <w:color w:val="333333"/>
          <w:lang w:val="en"/>
        </w:rPr>
        <w:t xml:space="preserve">Vitamin C: Readily absorbed, water-soluble </w:t>
      </w:r>
    </w:p>
    <w:p w14:paraId="24685FE6" w14:textId="77777777" w:rsidR="00CD1F2D" w:rsidRDefault="00CD1F2D">
      <w:pPr>
        <w:pStyle w:val="Heading4"/>
        <w:divId w:val="1840850972"/>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Metabolic Pathways </w:t>
      </w:r>
      <w:r>
        <w:rPr>
          <w:rStyle w:val="Strong"/>
          <w:rFonts w:ascii="Segoe UI" w:eastAsia="Times New Roman" w:hAnsi="Segoe UI" w:cs="Segoe UI"/>
          <w:b/>
          <w:bCs/>
          <w:color w:val="333333"/>
          <w:vertAlign w:val="superscript"/>
          <w:lang w:val="en"/>
        </w:rPr>
        <w:t xml:space="preserve">[2], [3] </w:t>
      </w:r>
    </w:p>
    <w:p w14:paraId="5333B0CD"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Ellagitannins → [Gut bacteria] → Urolithins A, B, C, D Flavonoid glycosides → [Intestinal enzymes] → Aglycones + Sugars</w:t>
      </w:r>
      <w:r>
        <w:rPr>
          <w:rFonts w:ascii="Segoe UI" w:hAnsi="Segoe UI" w:cs="Segoe UI"/>
          <w:color w:val="333333"/>
          <w:lang w:val="en"/>
        </w:rPr>
        <w:t xml:space="preserve"> </w:t>
      </w:r>
    </w:p>
    <w:p w14:paraId="011295CC" w14:textId="77777777" w:rsidR="00CD1F2D" w:rsidRDefault="00CD1F2D">
      <w:pPr>
        <w:pStyle w:val="Heading3"/>
        <w:divId w:val="1840850972"/>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Important Disclaimers </w:t>
      </w:r>
    </w:p>
    <w:p w14:paraId="4109671C"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Cultural Respect </w:t>
      </w:r>
      <w:r>
        <w:rPr>
          <w:rFonts w:ascii="Segoe UI" w:hAnsi="Segoe UI" w:cs="Segoe UI"/>
          <w:color w:val="333333"/>
          <w:lang w:val="en"/>
        </w:rPr>
        <w:t xml:space="preserve">: Wild strawberry holds sacred significance in many Indigenous traditions. This information should be approached with respect for Indigenous knowledge systems and cultural protocols. </w:t>
      </w:r>
    </w:p>
    <w:p w14:paraId="20C57943"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Medical Disclaimer </w:t>
      </w:r>
      <w:r>
        <w:rPr>
          <w:rFonts w:ascii="Segoe UI" w:hAnsi="Segoe UI" w:cs="Segoe UI"/>
          <w:color w:val="333333"/>
          <w:lang w:val="en"/>
        </w:rPr>
        <w:t xml:space="preserve">: This information is provided for educational purposes only. Traditional preparations should not be attempted without proper guidance from qualified practitioners familiar with both traditional methods and modern safety considerations. </w:t>
      </w:r>
    </w:p>
    <w:p w14:paraId="52C9C758"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Sustainable Harvesting </w:t>
      </w:r>
      <w:r>
        <w:rPr>
          <w:rFonts w:ascii="Segoe UI" w:hAnsi="Segoe UI" w:cs="Segoe UI"/>
          <w:color w:val="333333"/>
          <w:lang w:val="en"/>
        </w:rPr>
        <w:t xml:space="preserve">: Always follow sustainable harvesting practices and respect local regulations. Wild strawberry populations should be preserved for future generations and ecosystem health. </w:t>
      </w:r>
    </w:p>
    <w:p w14:paraId="21F16A2A"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3333"/>
          <w:lang w:val="en"/>
        </w:rPr>
        <w:t xml:space="preserve">Identification Accuracy </w:t>
      </w:r>
      <w:r>
        <w:rPr>
          <w:rFonts w:ascii="Segoe UI" w:hAnsi="Segoe UI" w:cs="Segoe UI"/>
          <w:color w:val="333333"/>
          <w:lang w:val="en"/>
        </w:rPr>
        <w:t xml:space="preserve">: Proper botanical identification is essential. While wild strawberries are generally safe, other plants may be confused with them. Always ensure correct identification before any medicinal use. </w:t>
      </w:r>
    </w:p>
    <w:p w14:paraId="45829603" w14:textId="77777777" w:rsidR="00CD1F2D" w:rsidRDefault="00CD1F2D">
      <w:pPr>
        <w:pStyle w:val="NormalWeb"/>
        <w:divId w:val="1840850972"/>
        <w:rPr>
          <w:rFonts w:ascii="Segoe UI" w:hAnsi="Segoe UI" w:cs="Segoe UI"/>
          <w:color w:val="333333"/>
          <w:lang w:val="en"/>
        </w:rPr>
      </w:pPr>
      <w:r>
        <w:rPr>
          <w:rStyle w:val="Strong"/>
          <w:rFonts w:ascii="Segoe UI" w:hAnsi="Segoe UI" w:cs="Segoe UI"/>
          <w:color w:val="339966"/>
          <w:lang w:val="en"/>
        </w:rPr>
        <w:t xml:space="preserve">References </w:t>
      </w:r>
    </w:p>
    <w:p w14:paraId="3DC1D93E"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p>
    <w:p w14:paraId="50B7E56E"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2. Espín, J. C., Larrosa, M., García-Conesa, M. T., &amp; Tomás-Barberán, F. (2013). Biological significance of urolithins, the gut microbial ellagic acid-derived metabolites: The evidence so far. </w:t>
      </w:r>
      <w:r>
        <w:rPr>
          <w:rStyle w:val="Emphasis"/>
          <w:rFonts w:ascii="Segoe UI" w:hAnsi="Segoe UI" w:cs="Segoe UI"/>
          <w:color w:val="333333"/>
          <w:lang w:val="en"/>
        </w:rPr>
        <w:t xml:space="preserve">Evidence-Based Complementary and Alternative Medicine </w:t>
      </w:r>
      <w:r>
        <w:rPr>
          <w:rFonts w:ascii="Segoe UI" w:hAnsi="Segoe UI" w:cs="Segoe UI"/>
          <w:color w:val="333333"/>
          <w:lang w:val="en"/>
        </w:rPr>
        <w:t xml:space="preserve">, </w:t>
      </w:r>
      <w:r>
        <w:rPr>
          <w:rStyle w:val="Emphasis"/>
          <w:rFonts w:ascii="Segoe UI" w:hAnsi="Segoe UI" w:cs="Segoe UI"/>
          <w:color w:val="333333"/>
          <w:lang w:val="en"/>
        </w:rPr>
        <w:t xml:space="preserve">2013 </w:t>
      </w:r>
      <w:r>
        <w:rPr>
          <w:rFonts w:ascii="Segoe UI" w:hAnsi="Segoe UI" w:cs="Segoe UI"/>
          <w:color w:val="333333"/>
          <w:lang w:val="en"/>
        </w:rPr>
        <w:t xml:space="preserve">, 270418. </w:t>
      </w:r>
      <w:hyperlink r:id="rId1131" w:history="1">
        <w:r>
          <w:rPr>
            <w:rStyle w:val="Hyperlink"/>
            <w:rFonts w:ascii="Segoe UI" w:hAnsi="Segoe UI" w:cs="Segoe UI"/>
            <w:lang w:val="en"/>
          </w:rPr>
          <w:t xml:space="preserve">https://doi.org/10.1155/2013/270418 </w:t>
        </w:r>
      </w:hyperlink>
    </w:p>
    <w:p w14:paraId="39E998DC"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3. Giampieri, F., Tulipani, S., Alvarez-Suarez, J. M., Quiles, J. L., Mezzetti, B., &amp; Battino, M. (2012). The strawberry: Composition, nutritional quality, and impact on human health. </w:t>
      </w:r>
      <w:r>
        <w:rPr>
          <w:rStyle w:val="Emphasis"/>
          <w:rFonts w:ascii="Segoe UI" w:hAnsi="Segoe UI" w:cs="Segoe UI"/>
          <w:color w:val="333333"/>
          <w:lang w:val="en"/>
        </w:rPr>
        <w:t xml:space="preserve">Nutrition </w:t>
      </w:r>
      <w:r>
        <w:rPr>
          <w:rFonts w:ascii="Segoe UI" w:hAnsi="Segoe UI" w:cs="Segoe UI"/>
          <w:color w:val="333333"/>
          <w:lang w:val="en"/>
        </w:rPr>
        <w:t xml:space="preserve">, </w:t>
      </w:r>
      <w:r>
        <w:rPr>
          <w:rStyle w:val="Emphasis"/>
          <w:rFonts w:ascii="Segoe UI" w:hAnsi="Segoe UI" w:cs="Segoe UI"/>
          <w:color w:val="333333"/>
          <w:lang w:val="en"/>
        </w:rPr>
        <w:t xml:space="preserve">28 </w:t>
      </w:r>
      <w:r>
        <w:rPr>
          <w:rFonts w:ascii="Segoe UI" w:hAnsi="Segoe UI" w:cs="Segoe UI"/>
          <w:color w:val="333333"/>
          <w:lang w:val="en"/>
        </w:rPr>
        <w:t xml:space="preserve">(1), 9–19. </w:t>
      </w:r>
      <w:hyperlink r:id="rId1132" w:history="1">
        <w:r>
          <w:rPr>
            <w:rStyle w:val="Hyperlink"/>
            <w:rFonts w:ascii="Segoe UI" w:hAnsi="Segoe UI" w:cs="Segoe UI"/>
            <w:lang w:val="en"/>
          </w:rPr>
          <w:t xml:space="preserve">https://doi.org/10.1016/j.nut.2011.08.009 </w:t>
        </w:r>
      </w:hyperlink>
    </w:p>
    <w:p w14:paraId="5199F8FA"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4. Kirsch, J., Jung, A., Hille, K., König, B., Hannig, C., Kölling-Speer, I., Speer, K., &amp; Hannig, M. (2020). Effect of Fragaria vesca, Hamamelis, and tormentil on the initial bacterial colonization in situ. </w:t>
      </w:r>
      <w:r>
        <w:rPr>
          <w:rStyle w:val="Emphasis"/>
          <w:rFonts w:ascii="Segoe UI" w:hAnsi="Segoe UI" w:cs="Segoe UI"/>
          <w:color w:val="333333"/>
          <w:lang w:val="en"/>
        </w:rPr>
        <w:t xml:space="preserve">Archives of Oral Biology </w:t>
      </w:r>
      <w:r>
        <w:rPr>
          <w:rFonts w:ascii="Segoe UI" w:hAnsi="Segoe UI" w:cs="Segoe UI"/>
          <w:color w:val="333333"/>
          <w:lang w:val="en"/>
        </w:rPr>
        <w:t xml:space="preserve">, </w:t>
      </w:r>
      <w:r>
        <w:rPr>
          <w:rStyle w:val="Emphasis"/>
          <w:rFonts w:ascii="Segoe UI" w:hAnsi="Segoe UI" w:cs="Segoe UI"/>
          <w:color w:val="333333"/>
          <w:lang w:val="en"/>
        </w:rPr>
        <w:t xml:space="preserve">118 </w:t>
      </w:r>
      <w:r>
        <w:rPr>
          <w:rFonts w:ascii="Segoe UI" w:hAnsi="Segoe UI" w:cs="Segoe UI"/>
          <w:color w:val="333333"/>
          <w:lang w:val="en"/>
        </w:rPr>
        <w:t xml:space="preserve">, 104853. </w:t>
      </w:r>
      <w:hyperlink r:id="rId1133" w:history="1">
        <w:r>
          <w:rPr>
            <w:rStyle w:val="Hyperlink"/>
            <w:rFonts w:ascii="Segoe UI" w:hAnsi="Segoe UI" w:cs="Segoe UI"/>
            <w:lang w:val="en"/>
          </w:rPr>
          <w:t xml:space="preserve">https://doi.org/10.1016/j.archoralbio.2020.104853 </w:t>
        </w:r>
      </w:hyperlink>
    </w:p>
    <w:p w14:paraId="1AF16C7C"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5. Moerman, D. E. (1998). </w:t>
      </w:r>
      <w:r>
        <w:rPr>
          <w:rStyle w:val="Emphasis"/>
          <w:rFonts w:ascii="Segoe UI" w:hAnsi="Segoe UI" w:cs="Segoe UI"/>
          <w:color w:val="333333"/>
          <w:lang w:val="en"/>
        </w:rPr>
        <w:t xml:space="preserve">Native American ethnobotany </w:t>
      </w:r>
      <w:r>
        <w:rPr>
          <w:rFonts w:ascii="Segoe UI" w:hAnsi="Segoe UI" w:cs="Segoe UI"/>
          <w:color w:val="333333"/>
          <w:lang w:val="en"/>
        </w:rPr>
        <w:t xml:space="preserve">. Timber Press. </w:t>
      </w:r>
    </w:p>
    <w:p w14:paraId="3ADB8679"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6. Staudt, G. (2020, November 5). </w:t>
      </w:r>
      <w:r>
        <w:rPr>
          <w:rStyle w:val="Emphasis"/>
          <w:rFonts w:ascii="Segoe UI" w:hAnsi="Segoe UI" w:cs="Segoe UI"/>
          <w:color w:val="333333"/>
          <w:lang w:val="en"/>
        </w:rPr>
        <w:t xml:space="preserve">Fragaria virginiana </w:t>
      </w:r>
      <w:r>
        <w:rPr>
          <w:rFonts w:ascii="Segoe UI" w:hAnsi="Segoe UI" w:cs="Segoe UI"/>
          <w:color w:val="333333"/>
          <w:lang w:val="en"/>
        </w:rPr>
        <w:t xml:space="preserve">subsp. </w:t>
      </w:r>
      <w:r>
        <w:rPr>
          <w:rStyle w:val="Emphasis"/>
          <w:rFonts w:ascii="Segoe UI" w:hAnsi="Segoe UI" w:cs="Segoe UI"/>
          <w:color w:val="333333"/>
          <w:lang w:val="en"/>
        </w:rPr>
        <w:t xml:space="preserve">virginiana </w:t>
      </w:r>
      <w:r>
        <w:rPr>
          <w:rFonts w:ascii="Segoe UI" w:hAnsi="Segoe UI" w:cs="Segoe UI"/>
          <w:color w:val="333333"/>
          <w:lang w:val="en"/>
        </w:rPr>
        <w:t>. In</w:t>
      </w:r>
      <w:r>
        <w:rPr>
          <w:rFonts w:ascii="Segoe UI" w:hAnsi="Segoe UI" w:cs="Segoe UI"/>
          <w:color w:val="333333"/>
          <w:lang w:val="en"/>
        </w:rPr>
        <w:t xml:space="preserve"> </w:t>
      </w:r>
      <w:r>
        <w:rPr>
          <w:rStyle w:val="Emphasis"/>
          <w:rFonts w:ascii="Segoe UI" w:hAnsi="Segoe UI" w:cs="Segoe UI"/>
          <w:color w:val="333333"/>
          <w:lang w:val="en"/>
        </w:rPr>
        <w:t xml:space="preserve">Flora of North America North of Mexico </w:t>
      </w:r>
      <w:r>
        <w:rPr>
          <w:rFonts w:ascii="Segoe UI" w:hAnsi="Segoe UI" w:cs="Segoe UI"/>
          <w:color w:val="333333"/>
          <w:lang w:val="en"/>
        </w:rPr>
        <w:t xml:space="preserve">(Vol. 9). Flora of North America Association. </w:t>
      </w:r>
      <w:hyperlink r:id="rId1134" w:history="1">
        <w:r>
          <w:rPr>
            <w:rStyle w:val="Hyperlink"/>
            <w:rFonts w:ascii="Segoe UI" w:hAnsi="Segoe UI" w:cs="Segoe UI"/>
            <w:lang w:val="en"/>
          </w:rPr>
          <w:t xml:space="preserve">https://floranorthamerica.org/Fragaria_virginiana_subsp._virginiana </w:t>
        </w:r>
      </w:hyperlink>
    </w:p>
    <w:p w14:paraId="12C296FE"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7. Turner, N. J. (1995). </w:t>
      </w:r>
      <w:r>
        <w:rPr>
          <w:rStyle w:val="Emphasis"/>
          <w:rFonts w:ascii="Segoe UI" w:hAnsi="Segoe UI" w:cs="Segoe UI"/>
          <w:color w:val="333333"/>
          <w:lang w:val="en"/>
        </w:rPr>
        <w:t xml:space="preserve">Food plants of coastal First Peoples </w:t>
      </w:r>
      <w:r>
        <w:rPr>
          <w:rFonts w:ascii="Segoe UI" w:hAnsi="Segoe UI" w:cs="Segoe UI"/>
          <w:color w:val="333333"/>
          <w:lang w:val="en"/>
        </w:rPr>
        <w:t xml:space="preserve">. Royal BC Museum / UBC Press. </w:t>
      </w:r>
    </w:p>
    <w:p w14:paraId="4E27493E" w14:textId="77777777" w:rsidR="00CD1F2D" w:rsidRDefault="00CD1F2D">
      <w:pPr>
        <w:pStyle w:val="NormalWeb"/>
        <w:divId w:val="1840850972"/>
        <w:rPr>
          <w:rFonts w:ascii="Segoe UI" w:hAnsi="Segoe UI" w:cs="Segoe UI"/>
          <w:color w:val="333333"/>
          <w:lang w:val="en"/>
        </w:rPr>
      </w:pPr>
      <w:r>
        <w:rPr>
          <w:rFonts w:ascii="Segoe UI" w:hAnsi="Segoe UI" w:cs="Segoe UI"/>
          <w:color w:val="333333"/>
          <w:lang w:val="en"/>
        </w:rPr>
        <w:t xml:space="preserve">8. Vrhovsek, U., Guella, G., Gasperotti, M., Pojer, E., Zancato, M., &amp; </w:t>
      </w:r>
      <w:r>
        <w:rPr>
          <w:rFonts w:ascii="Segoe UI" w:hAnsi="Segoe UI" w:cs="Segoe UI"/>
          <w:color w:val="333333"/>
          <w:lang w:val="en"/>
        </w:rPr>
        <w:t xml:space="preserve">Mattivi, F. (2012). Clarifying the identity of the main ellagitannin in the fruit of the strawberry (Fragaria vesca and Fragaria × ananassa Duch.). </w:t>
      </w:r>
      <w:r>
        <w:rPr>
          <w:rStyle w:val="Emphasis"/>
          <w:rFonts w:ascii="Segoe UI" w:hAnsi="Segoe UI" w:cs="Segoe UI"/>
          <w:color w:val="333333"/>
          <w:lang w:val="en"/>
        </w:rPr>
        <w:t xml:space="preserve">Journal of Agricultural and Food Chemistry </w:t>
      </w:r>
      <w:r>
        <w:rPr>
          <w:rFonts w:ascii="Segoe UI" w:hAnsi="Segoe UI" w:cs="Segoe UI"/>
          <w:color w:val="333333"/>
          <w:lang w:val="en"/>
        </w:rPr>
        <w:t xml:space="preserve">, </w:t>
      </w:r>
      <w:r>
        <w:rPr>
          <w:rStyle w:val="Emphasis"/>
          <w:rFonts w:ascii="Segoe UI" w:hAnsi="Segoe UI" w:cs="Segoe UI"/>
          <w:color w:val="333333"/>
          <w:lang w:val="en"/>
        </w:rPr>
        <w:t xml:space="preserve">60 </w:t>
      </w:r>
      <w:r>
        <w:rPr>
          <w:rFonts w:ascii="Segoe UI" w:hAnsi="Segoe UI" w:cs="Segoe UI"/>
          <w:color w:val="333333"/>
          <w:lang w:val="en"/>
        </w:rPr>
        <w:t xml:space="preserve">(10), 2507–2516. </w:t>
      </w:r>
      <w:hyperlink r:id="rId1135" w:history="1">
        <w:r>
          <w:rPr>
            <w:rStyle w:val="Hyperlink"/>
            <w:rFonts w:ascii="Segoe UI" w:hAnsi="Segoe UI" w:cs="Segoe UI"/>
            <w:lang w:val="en"/>
          </w:rPr>
          <w:t xml:space="preserve">https://doi.org/10.1021/jf2052256 </w:t>
        </w:r>
      </w:hyperlink>
    </w:p>
    <w:p w14:paraId="5431A77D" w14:textId="77777777" w:rsidR="00CD1F2D" w:rsidRDefault="00CD1F2D">
      <w:pPr>
        <w:pStyle w:val="Heading1"/>
        <w:divId w:val="1714883650"/>
        <w:rPr>
          <w:rFonts w:ascii="Segoe UI" w:eastAsia="Times New Roman" w:hAnsi="Segoe UI" w:cs="Segoe UI"/>
          <w:lang w:val="en"/>
        </w:rPr>
      </w:pPr>
      <w:r>
        <w:rPr>
          <w:rFonts w:ascii="Segoe UI" w:eastAsia="Times New Roman" w:hAnsi="Segoe UI" w:cs="Segoe UI"/>
          <w:lang w:val="en"/>
        </w:rPr>
        <w:t xml:space="preserve">79 Wolf Willow </w:t>
      </w:r>
    </w:p>
    <w:p w14:paraId="0FF349B2"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9966"/>
          <w:lang w:val="en"/>
        </w:rPr>
        <w:t xml:space="preserve">Names </w:t>
      </w:r>
    </w:p>
    <w:p w14:paraId="035ED8A1"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Common name – Wolf Willow </w:t>
      </w:r>
    </w:p>
    <w:p w14:paraId="68A95D58"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Scientific name – </w:t>
      </w:r>
      <w:r>
        <w:rPr>
          <w:rStyle w:val="Emphasis"/>
          <w:rFonts w:ascii="Segoe UI" w:hAnsi="Segoe UI" w:cs="Segoe UI"/>
          <w:color w:val="333333"/>
          <w:lang w:val="en"/>
        </w:rPr>
        <w:t xml:space="preserve">Elaeagnus commutata </w:t>
      </w:r>
    </w:p>
    <w:p w14:paraId="446EF666"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Other names – Silverberry </w:t>
      </w:r>
    </w:p>
    <w:p w14:paraId="6FEF8370" w14:textId="77777777" w:rsidR="00CD1F2D" w:rsidRDefault="00CD1F2D">
      <w:pPr>
        <w:pStyle w:val="NormalWeb"/>
        <w:jc w:val="center"/>
        <w:divId w:val="1714883650"/>
        <w:rPr>
          <w:rFonts w:ascii="Segoe UI" w:hAnsi="Segoe UI" w:cs="Segoe UI"/>
          <w:color w:val="333333"/>
          <w:lang w:val="en"/>
        </w:rPr>
      </w:pPr>
      <w:r>
        <w:rPr>
          <w:rFonts w:ascii="Segoe UI" w:hAnsi="Segoe UI" w:cs="Segoe UI"/>
          <w:noProof/>
          <w:color w:val="333333"/>
          <w:lang w:val="en"/>
        </w:rPr>
        <w:drawing>
          <wp:inline distT="0" distB="0" distL="0" distR="0" wp14:anchorId="1B210C6E" wp14:editId="5DE6AAFB">
            <wp:extent cx="1685925" cy="2857500"/>
            <wp:effectExtent l="0" t="0" r="9525"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link="rId1136">
                      <a:extLst>
                        <a:ext uri="{28A0092B-C50C-407E-A947-70E740481C1C}">
                          <a14:useLocalDpi xmlns:a14="http://schemas.microsoft.com/office/drawing/2010/main" val="0"/>
                        </a:ext>
                      </a:extLst>
                    </a:blip>
                    <a:srcRect/>
                    <a:stretch>
                      <a:fillRect/>
                    </a:stretch>
                  </pic:blipFill>
                  <pic:spPr bwMode="auto">
                    <a:xfrm>
                      <a:off x="0" y="0"/>
                      <a:ext cx="1685925" cy="2857500"/>
                    </a:xfrm>
                    <a:prstGeom prst="rect">
                      <a:avLst/>
                    </a:prstGeom>
                    <a:noFill/>
                    <a:ln>
                      <a:noFill/>
                    </a:ln>
                  </pic:spPr>
                </pic:pic>
              </a:graphicData>
            </a:graphic>
          </wp:inline>
        </w:drawing>
      </w:r>
    </w:p>
    <w:p w14:paraId="52925E77" w14:textId="77777777" w:rsidR="00CD1F2D" w:rsidRDefault="00CD1F2D">
      <w:pPr>
        <w:pStyle w:val="NormalWeb"/>
        <w:jc w:val="center"/>
        <w:divId w:val="1714883650"/>
        <w:rPr>
          <w:rFonts w:ascii="Segoe UI" w:hAnsi="Segoe UI" w:cs="Segoe UI"/>
          <w:color w:val="333333"/>
          <w:lang w:val="en"/>
        </w:rPr>
      </w:pPr>
      <w:r>
        <w:rPr>
          <w:rStyle w:val="Strong"/>
          <w:rFonts w:ascii="Segoe UI" w:hAnsi="Segoe UI" w:cs="Segoe UI"/>
          <w:color w:val="333333"/>
          <w:lang w:val="en"/>
        </w:rPr>
        <w:t xml:space="preserve">Fig 79.1: Wolf Willow (Elaeagnus commutata) foliage and growth habit. </w:t>
      </w:r>
    </w:p>
    <w:p w14:paraId="543EE1F5" w14:textId="77777777" w:rsidR="00CD1F2D" w:rsidRDefault="00CD1F2D">
      <w:pPr>
        <w:pStyle w:val="NormalWeb"/>
        <w:jc w:val="center"/>
        <w:divId w:val="1714883650"/>
        <w:rPr>
          <w:rFonts w:ascii="Segoe UI" w:hAnsi="Segoe UI" w:cs="Segoe UI"/>
          <w:color w:val="333333"/>
          <w:lang w:val="en"/>
        </w:rPr>
      </w:pPr>
      <w:r>
        <w:rPr>
          <w:rFonts w:ascii="Segoe UI" w:hAnsi="Segoe UI" w:cs="Segoe UI"/>
          <w:noProof/>
          <w:color w:val="333333"/>
          <w:lang w:val="en"/>
        </w:rPr>
        <w:drawing>
          <wp:inline distT="0" distB="0" distL="0" distR="0" wp14:anchorId="753A42E9" wp14:editId="5725DBC8">
            <wp:extent cx="1352550" cy="2857500"/>
            <wp:effectExtent l="0" t="0" r="0"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link="rId1137">
                      <a:extLst>
                        <a:ext uri="{28A0092B-C50C-407E-A947-70E740481C1C}">
                          <a14:useLocalDpi xmlns:a14="http://schemas.microsoft.com/office/drawing/2010/main" val="0"/>
                        </a:ext>
                      </a:extLst>
                    </a:blip>
                    <a:srcRect/>
                    <a:stretch>
                      <a:fillRect/>
                    </a:stretch>
                  </pic:blipFill>
                  <pic:spPr bwMode="auto">
                    <a:xfrm>
                      <a:off x="0" y="0"/>
                      <a:ext cx="1352550" cy="2857500"/>
                    </a:xfrm>
                    <a:prstGeom prst="rect">
                      <a:avLst/>
                    </a:prstGeom>
                    <a:noFill/>
                    <a:ln>
                      <a:noFill/>
                    </a:ln>
                  </pic:spPr>
                </pic:pic>
              </a:graphicData>
            </a:graphic>
          </wp:inline>
        </w:drawing>
      </w:r>
    </w:p>
    <w:p w14:paraId="0B6F4EF8" w14:textId="77777777" w:rsidR="00CD1F2D" w:rsidRDefault="00CD1F2D">
      <w:pPr>
        <w:pStyle w:val="NormalWeb"/>
        <w:jc w:val="center"/>
        <w:divId w:val="1714883650"/>
        <w:rPr>
          <w:rFonts w:ascii="Segoe UI" w:hAnsi="Segoe UI" w:cs="Segoe UI"/>
          <w:color w:val="333333"/>
          <w:lang w:val="en"/>
        </w:rPr>
      </w:pPr>
      <w:r>
        <w:rPr>
          <w:rStyle w:val="Strong"/>
          <w:rFonts w:ascii="Segoe UI" w:hAnsi="Segoe UI" w:cs="Segoe UI"/>
          <w:color w:val="333333"/>
          <w:lang w:val="en"/>
        </w:rPr>
        <w:t>Fig 79.2: A wide shot of many Wolf Willow seedlings in pots at a plant nursery (identical to Fig 79.1).</w:t>
      </w:r>
      <w:r>
        <w:rPr>
          <w:rFonts w:ascii="Segoe UI" w:hAnsi="Segoe UI" w:cs="Segoe UI"/>
          <w:color w:val="333333"/>
          <w:lang w:val="en"/>
        </w:rPr>
        <w:t xml:space="preserve"> </w:t>
      </w:r>
    </w:p>
    <w:p w14:paraId="48354733" w14:textId="77777777" w:rsidR="00CD1F2D" w:rsidRDefault="00CD1F2D">
      <w:pPr>
        <w:pStyle w:val="NormalWeb"/>
        <w:jc w:val="center"/>
        <w:divId w:val="1714883650"/>
        <w:rPr>
          <w:rFonts w:ascii="Segoe UI" w:hAnsi="Segoe UI" w:cs="Segoe UI"/>
          <w:color w:val="333333"/>
          <w:lang w:val="en"/>
        </w:rPr>
      </w:pPr>
      <w:r>
        <w:rPr>
          <w:rFonts w:ascii="Segoe UI" w:hAnsi="Segoe UI" w:cs="Segoe UI"/>
          <w:noProof/>
          <w:color w:val="333333"/>
          <w:lang w:val="en"/>
        </w:rPr>
        <w:drawing>
          <wp:inline distT="0" distB="0" distL="0" distR="0" wp14:anchorId="626D5A4D" wp14:editId="182E233A">
            <wp:extent cx="2476500" cy="2857500"/>
            <wp:effectExtent l="0" t="0" r="0"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link="rId1138">
                      <a:extLst>
                        <a:ext uri="{28A0092B-C50C-407E-A947-70E740481C1C}">
                          <a14:useLocalDpi xmlns:a14="http://schemas.microsoft.com/office/drawing/2010/main" val="0"/>
                        </a:ext>
                      </a:extLst>
                    </a:blip>
                    <a:srcRect/>
                    <a:stretch>
                      <a:fillRect/>
                    </a:stretch>
                  </pic:blipFill>
                  <pic:spPr bwMode="auto">
                    <a:xfrm>
                      <a:off x="0" y="0"/>
                      <a:ext cx="2476500" cy="2857500"/>
                    </a:xfrm>
                    <a:prstGeom prst="rect">
                      <a:avLst/>
                    </a:prstGeom>
                    <a:noFill/>
                    <a:ln>
                      <a:noFill/>
                    </a:ln>
                  </pic:spPr>
                </pic:pic>
              </a:graphicData>
            </a:graphic>
          </wp:inline>
        </w:drawing>
      </w:r>
    </w:p>
    <w:p w14:paraId="3EF957D4" w14:textId="77777777" w:rsidR="00CD1F2D" w:rsidRDefault="00CD1F2D">
      <w:pPr>
        <w:pStyle w:val="NormalWeb"/>
        <w:jc w:val="center"/>
        <w:divId w:val="1714883650"/>
        <w:rPr>
          <w:rFonts w:ascii="Segoe UI" w:hAnsi="Segoe UI" w:cs="Segoe UI"/>
          <w:color w:val="333333"/>
          <w:lang w:val="en"/>
        </w:rPr>
      </w:pPr>
      <w:r>
        <w:rPr>
          <w:rStyle w:val="Strong"/>
          <w:rFonts w:ascii="Segoe UI" w:hAnsi="Segoe UI" w:cs="Segoe UI"/>
          <w:color w:val="333333"/>
          <w:lang w:val="en"/>
        </w:rPr>
        <w:t xml:space="preserve">Fig 79.3: Close-up view of Wolf Willow berries, commonly known as silverberries. </w:t>
      </w:r>
    </w:p>
    <w:p w14:paraId="7EAB33DB" w14:textId="77777777" w:rsidR="00CD1F2D" w:rsidRDefault="00CD1F2D">
      <w:pPr>
        <w:pStyle w:val="NormalWeb"/>
        <w:jc w:val="center"/>
        <w:divId w:val="1714883650"/>
        <w:rPr>
          <w:rFonts w:ascii="Segoe UI" w:hAnsi="Segoe UI" w:cs="Segoe UI"/>
          <w:color w:val="333333"/>
          <w:lang w:val="en"/>
        </w:rPr>
      </w:pPr>
      <w:r>
        <w:rPr>
          <w:rFonts w:ascii="Segoe UI" w:hAnsi="Segoe UI" w:cs="Segoe UI"/>
          <w:noProof/>
          <w:color w:val="333333"/>
          <w:lang w:val="en"/>
        </w:rPr>
        <w:drawing>
          <wp:inline distT="0" distB="0" distL="0" distR="0" wp14:anchorId="3D0A2716" wp14:editId="498A479D">
            <wp:extent cx="2124075" cy="2857500"/>
            <wp:effectExtent l="0" t="0" r="9525"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link="rId1139">
                      <a:extLst>
                        <a:ext uri="{28A0092B-C50C-407E-A947-70E740481C1C}">
                          <a14:useLocalDpi xmlns:a14="http://schemas.microsoft.com/office/drawing/2010/main" val="0"/>
                        </a:ext>
                      </a:extLst>
                    </a:blip>
                    <a:srcRect/>
                    <a:stretch>
                      <a:fillRect/>
                    </a:stretch>
                  </pic:blipFill>
                  <pic:spPr bwMode="auto">
                    <a:xfrm>
                      <a:off x="0" y="0"/>
                      <a:ext cx="2124075" cy="2857500"/>
                    </a:xfrm>
                    <a:prstGeom prst="rect">
                      <a:avLst/>
                    </a:prstGeom>
                    <a:noFill/>
                    <a:ln>
                      <a:noFill/>
                    </a:ln>
                  </pic:spPr>
                </pic:pic>
              </a:graphicData>
            </a:graphic>
          </wp:inline>
        </w:drawing>
      </w:r>
    </w:p>
    <w:p w14:paraId="08F16295" w14:textId="77777777" w:rsidR="00CD1F2D" w:rsidRDefault="00CD1F2D">
      <w:pPr>
        <w:pStyle w:val="NormalWeb"/>
        <w:jc w:val="center"/>
        <w:divId w:val="1714883650"/>
        <w:rPr>
          <w:rFonts w:ascii="Segoe UI" w:hAnsi="Segoe UI" w:cs="Segoe UI"/>
          <w:color w:val="333333"/>
          <w:lang w:val="en"/>
        </w:rPr>
      </w:pPr>
      <w:r>
        <w:rPr>
          <w:rStyle w:val="Strong"/>
          <w:rFonts w:ascii="Segoe UI" w:hAnsi="Segoe UI" w:cs="Segoe UI"/>
          <w:color w:val="333333"/>
          <w:lang w:val="en"/>
        </w:rPr>
        <w:t>Fig 79.4: The image file is empty (0 bytes) and contains no visual content.</w:t>
      </w:r>
      <w:r>
        <w:rPr>
          <w:rFonts w:ascii="Segoe UI" w:hAnsi="Segoe UI" w:cs="Segoe UI"/>
          <w:color w:val="333333"/>
          <w:lang w:val="en"/>
        </w:rPr>
        <w:t xml:space="preserve"> </w:t>
      </w:r>
    </w:p>
    <w:p w14:paraId="2F5F91B9"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9966"/>
          <w:lang w:val="en"/>
        </w:rPr>
        <w:t xml:space="preserve">General Information </w:t>
      </w:r>
    </w:p>
    <w:p w14:paraId="00662467"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Wolf Willow ( </w:t>
      </w:r>
      <w:r>
        <w:rPr>
          <w:rStyle w:val="Emphasis"/>
          <w:rFonts w:ascii="Segoe UI" w:hAnsi="Segoe UI" w:cs="Segoe UI"/>
          <w:color w:val="333333"/>
          <w:lang w:val="en"/>
        </w:rPr>
        <w:t xml:space="preserve">Elaeagnus commutata </w:t>
      </w:r>
      <w:r>
        <w:rPr>
          <w:rFonts w:ascii="Segoe UI" w:hAnsi="Segoe UI" w:cs="Segoe UI"/>
          <w:color w:val="333333"/>
          <w:lang w:val="en"/>
        </w:rPr>
        <w:t xml:space="preserve">), also known as Silverberry, is a hardy deciduous shrub native to western and boreal North America. </w:t>
      </w:r>
      <w:r>
        <w:rPr>
          <w:rFonts w:ascii="Segoe UI" w:hAnsi="Segoe UI" w:cs="Segoe UI"/>
          <w:color w:val="333333"/>
          <w:vertAlign w:val="superscript"/>
          <w:lang w:val="en"/>
        </w:rPr>
        <w:t xml:space="preserve">[3, 8] </w:t>
      </w:r>
      <w:r>
        <w:rPr>
          <w:rFonts w:ascii="Segoe UI" w:hAnsi="Segoe UI" w:cs="Segoe UI"/>
          <w:color w:val="333333"/>
          <w:lang w:val="en"/>
        </w:rPr>
        <w:t xml:space="preserve">This resilient plant, characterized by its distinctive silvery foliage and fragrant yellow flowers, has been a valuable resource for Indigenous peoples across the prairie provinces and northern regions for centuries. </w:t>
      </w:r>
      <w:r>
        <w:rPr>
          <w:rFonts w:ascii="Segoe UI" w:hAnsi="Segoe UI" w:cs="Segoe UI"/>
          <w:color w:val="333333"/>
          <w:vertAlign w:val="superscript"/>
          <w:lang w:val="en"/>
        </w:rPr>
        <w:t xml:space="preserve">[1, 5] </w:t>
      </w:r>
      <w:r>
        <w:rPr>
          <w:rFonts w:ascii="Segoe UI" w:hAnsi="Segoe UI" w:cs="Segoe UI"/>
          <w:color w:val="333333"/>
          <w:lang w:val="en"/>
        </w:rPr>
        <w:t xml:space="preserve">Indigenous peoples have traditionally utilized different parts of this plant for medicinal, ceremonial, and practical purposes. </w:t>
      </w:r>
      <w:r>
        <w:rPr>
          <w:rFonts w:ascii="Segoe UI" w:hAnsi="Segoe UI" w:cs="Segoe UI"/>
          <w:color w:val="333333"/>
          <w:vertAlign w:val="superscript"/>
          <w:lang w:val="en"/>
        </w:rPr>
        <w:t xml:space="preserve">[1, 5] </w:t>
      </w:r>
      <w:r>
        <w:rPr>
          <w:rFonts w:ascii="Segoe UI" w:hAnsi="Segoe UI" w:cs="Segoe UI"/>
          <w:color w:val="333333"/>
          <w:lang w:val="en"/>
        </w:rPr>
        <w:t xml:space="preserve">Wolf Willow’s medicinal properties stem from its rich content of bioactive compounds including flavonoids, phenolic acids, and other secondary metabolites that contribute to its anti-inflammatory, antimicrobial, and healing properties. </w:t>
      </w:r>
      <w:r>
        <w:rPr>
          <w:rFonts w:ascii="Segoe UI" w:hAnsi="Segoe UI" w:cs="Segoe UI"/>
          <w:color w:val="333333"/>
          <w:vertAlign w:val="superscript"/>
          <w:lang w:val="en"/>
        </w:rPr>
        <w:t xml:space="preserve">[2, 7] </w:t>
      </w:r>
      <w:r>
        <w:rPr>
          <w:rFonts w:ascii="Segoe UI" w:hAnsi="Segoe UI" w:cs="Segoe UI"/>
          <w:color w:val="333333"/>
          <w:lang w:val="en"/>
        </w:rPr>
        <w:t xml:space="preserve">The plant’s ability to thrive in harsh prairie conditions and its multiple traditional applications have made it an important component of Indigenous pharmacopoeias across its natural range. </w:t>
      </w:r>
      <w:r>
        <w:rPr>
          <w:rFonts w:ascii="Segoe UI" w:hAnsi="Segoe UI" w:cs="Segoe UI"/>
          <w:color w:val="333333"/>
          <w:vertAlign w:val="superscript"/>
          <w:lang w:val="en"/>
        </w:rPr>
        <w:t xml:space="preserve">[4, 5] </w:t>
      </w:r>
    </w:p>
    <w:p w14:paraId="698F2DC0"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34DB10A5" w14:textId="77777777" w:rsidR="00CD1F2D" w:rsidRDefault="00CD1F2D">
      <w:pPr>
        <w:pStyle w:val="NormalWeb"/>
        <w:jc w:val="both"/>
        <w:divId w:val="1714883650"/>
        <w:rPr>
          <w:rFonts w:ascii="Segoe UI" w:hAnsi="Segoe UI" w:cs="Segoe UI"/>
          <w:color w:val="333333"/>
          <w:lang w:val="en"/>
        </w:rPr>
      </w:pPr>
      <w:r>
        <w:rPr>
          <w:rFonts w:ascii="Segoe UI" w:hAnsi="Segoe UI" w:cs="Segoe UI"/>
          <w:color w:val="333333"/>
          <w:lang w:val="en"/>
        </w:rPr>
        <w:t xml:space="preserve">From the bark, teas were brewed to ease chest colds, coughs, and other breathing troubles, helping to clear the lungs and restore the voice. </w:t>
      </w:r>
      <w:r>
        <w:rPr>
          <w:rFonts w:ascii="Segoe UI" w:hAnsi="Segoe UI" w:cs="Segoe UI"/>
          <w:color w:val="333333"/>
          <w:vertAlign w:val="superscript"/>
          <w:lang w:val="en"/>
        </w:rPr>
        <w:t xml:space="preserve">[1, 4] </w:t>
      </w:r>
      <w:r>
        <w:rPr>
          <w:rFonts w:ascii="Segoe UI" w:hAnsi="Segoe UI" w:cs="Segoe UI"/>
          <w:color w:val="333333"/>
          <w:lang w:val="en"/>
        </w:rPr>
        <w:t xml:space="preserve">The same bark, when softened and mixed with animal grease, was rubbed onto frostbitten skin to draw out the cold and bring back warmth. </w:t>
      </w:r>
      <w:r>
        <w:rPr>
          <w:rFonts w:ascii="Segoe UI" w:hAnsi="Segoe UI" w:cs="Segoe UI"/>
          <w:color w:val="333333"/>
          <w:vertAlign w:val="superscript"/>
          <w:lang w:val="en"/>
        </w:rPr>
        <w:t xml:space="preserve">[4, 5] </w:t>
      </w:r>
    </w:p>
    <w:p w14:paraId="531A4F66" w14:textId="77777777" w:rsidR="00CD1F2D" w:rsidRDefault="00CD1F2D">
      <w:pPr>
        <w:pStyle w:val="NormalWeb"/>
        <w:jc w:val="both"/>
        <w:divId w:val="1714883650"/>
        <w:rPr>
          <w:rFonts w:ascii="Segoe UI" w:hAnsi="Segoe UI" w:cs="Segoe UI"/>
          <w:color w:val="333333"/>
          <w:lang w:val="en"/>
        </w:rPr>
      </w:pPr>
      <w:r>
        <w:rPr>
          <w:rFonts w:ascii="Segoe UI" w:hAnsi="Segoe UI" w:cs="Segoe UI"/>
          <w:color w:val="333333"/>
          <w:lang w:val="en"/>
        </w:rPr>
        <w:t xml:space="preserve">The inner bark of Wolf Willow provided the strong fibers used to make ropes and baskets. </w:t>
      </w:r>
      <w:r>
        <w:rPr>
          <w:rFonts w:ascii="Segoe UI" w:hAnsi="Segoe UI" w:cs="Segoe UI"/>
          <w:color w:val="333333"/>
          <w:vertAlign w:val="superscript"/>
          <w:lang w:val="en"/>
        </w:rPr>
        <w:t xml:space="preserve">[5] </w:t>
      </w:r>
      <w:r>
        <w:rPr>
          <w:rFonts w:ascii="Segoe UI" w:hAnsi="Segoe UI" w:cs="Segoe UI"/>
          <w:color w:val="333333"/>
          <w:lang w:val="en"/>
        </w:rPr>
        <w:t xml:space="preserve">The seeds were turned into beads for regalia and spiritual objects, worn during dances and ceremonies. </w:t>
      </w:r>
      <w:r>
        <w:rPr>
          <w:rFonts w:ascii="Segoe UI" w:hAnsi="Segoe UI" w:cs="Segoe UI"/>
          <w:color w:val="333333"/>
          <w:vertAlign w:val="superscript"/>
          <w:lang w:val="en"/>
        </w:rPr>
        <w:t xml:space="preserve">[5] </w:t>
      </w:r>
    </w:p>
    <w:p w14:paraId="3364E481" w14:textId="77777777" w:rsidR="00CD1F2D" w:rsidRDefault="00CD1F2D">
      <w:pPr>
        <w:pStyle w:val="NormalWeb"/>
        <w:jc w:val="both"/>
        <w:divId w:val="1714883650"/>
        <w:rPr>
          <w:rFonts w:ascii="Segoe UI" w:hAnsi="Segoe UI" w:cs="Segoe UI"/>
          <w:color w:val="333333"/>
          <w:lang w:val="en"/>
        </w:rPr>
      </w:pPr>
      <w:r>
        <w:rPr>
          <w:rFonts w:ascii="Segoe UI" w:hAnsi="Segoe UI" w:cs="Segoe UI"/>
          <w:color w:val="333333"/>
          <w:lang w:val="en"/>
        </w:rPr>
        <w:t xml:space="preserve">Medicinally, the bark and leaves of Wolf Willow were also prepared into salves and poultices to treat wounds, cuts, and abrasions. </w:t>
      </w:r>
      <w:r>
        <w:rPr>
          <w:rFonts w:ascii="Segoe UI" w:hAnsi="Segoe UI" w:cs="Segoe UI"/>
          <w:color w:val="333333"/>
          <w:vertAlign w:val="superscript"/>
          <w:lang w:val="en"/>
        </w:rPr>
        <w:t xml:space="preserve">[5] </w:t>
      </w:r>
      <w:r>
        <w:rPr>
          <w:rFonts w:ascii="Segoe UI" w:hAnsi="Segoe UI" w:cs="Segoe UI"/>
          <w:color w:val="333333"/>
          <w:lang w:val="en"/>
        </w:rPr>
        <w:t xml:space="preserve">These same preparations were used to reduce swelling and ease joint pain, while mild teas from the inner bark soothed the stomach and supported digestion. </w:t>
      </w:r>
      <w:r>
        <w:rPr>
          <w:rFonts w:ascii="Segoe UI" w:hAnsi="Segoe UI" w:cs="Segoe UI"/>
          <w:color w:val="333333"/>
          <w:vertAlign w:val="superscript"/>
          <w:lang w:val="en"/>
        </w:rPr>
        <w:t xml:space="preserve">[4, 5] </w:t>
      </w:r>
    </w:p>
    <w:p w14:paraId="409F0AA5"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3068375B" w14:textId="77777777" w:rsidR="00CD1F2D" w:rsidRDefault="00CD1F2D">
      <w:pPr>
        <w:pStyle w:val="Heading3"/>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Primary Bioactive Compounds (Based on Elaeagnus Genus Research) </w:t>
      </w:r>
      <w:r>
        <w:rPr>
          <w:rFonts w:ascii="Segoe UI" w:eastAsia="Times New Roman" w:hAnsi="Segoe UI" w:cs="Segoe UI"/>
          <w:color w:val="333333"/>
          <w:vertAlign w:val="superscript"/>
          <w:lang w:val="en"/>
        </w:rPr>
        <w:t xml:space="preserve">[2, 7] </w:t>
      </w:r>
    </w:p>
    <w:p w14:paraId="2920689D" w14:textId="77777777" w:rsidR="00CD1F2D" w:rsidRDefault="00CD1F2D">
      <w:pPr>
        <w:pStyle w:val="Heading4"/>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1. Flavonoids </w:t>
      </w:r>
    </w:p>
    <w:p w14:paraId="5B5A1E9C"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Quercetin Derivatives </w:t>
      </w:r>
    </w:p>
    <w:p w14:paraId="2B551CC4" w14:textId="77777777" w:rsidR="00CD1F2D" w:rsidRDefault="00CD1F2D">
      <w:pPr>
        <w:numPr>
          <w:ilvl w:val="0"/>
          <w:numId w:val="98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Chemical Formula: C₁₅H₁₀O₇ (base structure)</w:t>
      </w:r>
      <w:r>
        <w:rPr>
          <w:rFonts w:ascii="Segoe UI" w:eastAsia="Times New Roman" w:hAnsi="Segoe UI" w:cs="Segoe UI"/>
          <w:color w:val="333333"/>
          <w:lang w:val="en"/>
        </w:rPr>
        <w:t xml:space="preserve"> </w:t>
      </w:r>
    </w:p>
    <w:p w14:paraId="7B3D59BA" w14:textId="77777777" w:rsidR="00CD1F2D" w:rsidRDefault="00CD1F2D">
      <w:pPr>
        <w:numPr>
          <w:ilvl w:val="0"/>
          <w:numId w:val="98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Strong antioxidant, anti-inflammatory, antimicrobial </w:t>
      </w:r>
    </w:p>
    <w:p w14:paraId="7BA81C31" w14:textId="77777777" w:rsidR="00CD1F2D" w:rsidRDefault="00CD1F2D">
      <w:pPr>
        <w:numPr>
          <w:ilvl w:val="0"/>
          <w:numId w:val="98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Mechanism: Free radical scavenging, enzyme inhibition </w:t>
      </w:r>
    </w:p>
    <w:p w14:paraId="7B4E8C18"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Kaempferol Glycosides </w:t>
      </w:r>
    </w:p>
    <w:p w14:paraId="0F615E25" w14:textId="77777777" w:rsidR="00CD1F2D" w:rsidRDefault="00CD1F2D">
      <w:pPr>
        <w:numPr>
          <w:ilvl w:val="0"/>
          <w:numId w:val="984"/>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Chemical Formula: C₁₅H₁₀O₆ (aglycone)</w:t>
      </w:r>
      <w:r>
        <w:rPr>
          <w:rFonts w:ascii="Segoe UI" w:eastAsia="Times New Roman" w:hAnsi="Segoe UI" w:cs="Segoe UI"/>
          <w:color w:val="333333"/>
          <w:lang w:val="en"/>
        </w:rPr>
        <w:t xml:space="preserve"> </w:t>
      </w:r>
    </w:p>
    <w:p w14:paraId="25657ACC" w14:textId="77777777" w:rsidR="00CD1F2D" w:rsidRDefault="00CD1F2D">
      <w:pPr>
        <w:numPr>
          <w:ilvl w:val="0"/>
          <w:numId w:val="984"/>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antioxidant, wound healing </w:t>
      </w:r>
    </w:p>
    <w:p w14:paraId="4124B748" w14:textId="77777777" w:rsidR="00CD1F2D" w:rsidRDefault="00CD1F2D">
      <w:pPr>
        <w:numPr>
          <w:ilvl w:val="0"/>
          <w:numId w:val="984"/>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Distribution: Found in leaves and flowers </w:t>
      </w:r>
    </w:p>
    <w:p w14:paraId="38981076"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Rutin (Quercetin-3-rutinoside) </w:t>
      </w:r>
    </w:p>
    <w:p w14:paraId="3CBC4766" w14:textId="77777777" w:rsidR="00CD1F2D" w:rsidRDefault="00CD1F2D">
      <w:pPr>
        <w:numPr>
          <w:ilvl w:val="0"/>
          <w:numId w:val="985"/>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Chemical Formula: C₂₇H₃₀O₁₆</w:t>
      </w:r>
      <w:r>
        <w:rPr>
          <w:rFonts w:ascii="Segoe UI" w:eastAsia="Times New Roman" w:hAnsi="Segoe UI" w:cs="Segoe UI"/>
          <w:color w:val="333333"/>
          <w:lang w:val="en"/>
        </w:rPr>
        <w:t xml:space="preserve"> </w:t>
      </w:r>
    </w:p>
    <w:p w14:paraId="1E0BE74D" w14:textId="77777777" w:rsidR="00CD1F2D" w:rsidRDefault="00CD1F2D">
      <w:pPr>
        <w:numPr>
          <w:ilvl w:val="0"/>
          <w:numId w:val="985"/>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Vascular protective, anti-inflammatory, antioxidant </w:t>
      </w:r>
    </w:p>
    <w:p w14:paraId="49B5473E" w14:textId="77777777" w:rsidR="00CD1F2D" w:rsidRDefault="00CD1F2D">
      <w:pPr>
        <w:pStyle w:val="Heading4"/>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2. Phenolic Acids </w:t>
      </w:r>
    </w:p>
    <w:p w14:paraId="4A7B004C"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Chlorogenic Acid </w:t>
      </w:r>
    </w:p>
    <w:p w14:paraId="6BC7373A" w14:textId="77777777" w:rsidR="00CD1F2D" w:rsidRDefault="00CD1F2D">
      <w:pPr>
        <w:numPr>
          <w:ilvl w:val="0"/>
          <w:numId w:val="986"/>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Chemical Formula: C₁₆H₁₈O₉</w:t>
      </w:r>
      <w:r>
        <w:rPr>
          <w:rFonts w:ascii="Segoe UI" w:eastAsia="Times New Roman" w:hAnsi="Segoe UI" w:cs="Segoe UI"/>
          <w:color w:val="333333"/>
          <w:lang w:val="en"/>
        </w:rPr>
        <w:t xml:space="preserve"> </w:t>
      </w:r>
    </w:p>
    <w:p w14:paraId="549EA12F" w14:textId="77777777" w:rsidR="00CD1F2D" w:rsidRDefault="00CD1F2D">
      <w:pPr>
        <w:numPr>
          <w:ilvl w:val="0"/>
          <w:numId w:val="986"/>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antimicrobial </w:t>
      </w:r>
    </w:p>
    <w:p w14:paraId="649A5E51" w14:textId="77777777" w:rsidR="00CD1F2D" w:rsidRDefault="00CD1F2D">
      <w:pPr>
        <w:numPr>
          <w:ilvl w:val="0"/>
          <w:numId w:val="986"/>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Source: Leaves and bark </w:t>
      </w:r>
    </w:p>
    <w:p w14:paraId="112125E4"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Gallic Acid </w:t>
      </w:r>
    </w:p>
    <w:p w14:paraId="3FB754D9" w14:textId="77777777" w:rsidR="00CD1F2D" w:rsidRDefault="00CD1F2D">
      <w:pPr>
        <w:numPr>
          <w:ilvl w:val="0"/>
          <w:numId w:val="987"/>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Chemical Formula: C₇H₆O₅</w:t>
      </w:r>
      <w:r>
        <w:rPr>
          <w:rFonts w:ascii="Segoe UI" w:eastAsia="Times New Roman" w:hAnsi="Segoe UI" w:cs="Segoe UI"/>
          <w:color w:val="333333"/>
          <w:lang w:val="en"/>
        </w:rPr>
        <w:t xml:space="preserve"> </w:t>
      </w:r>
    </w:p>
    <w:p w14:paraId="773EEB6F" w14:textId="77777777" w:rsidR="00CD1F2D" w:rsidRDefault="00CD1F2D">
      <w:pPr>
        <w:numPr>
          <w:ilvl w:val="0"/>
          <w:numId w:val="987"/>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astringent, antioxidant </w:t>
      </w:r>
    </w:p>
    <w:p w14:paraId="43DB0306"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Ferulic Acid </w:t>
      </w:r>
    </w:p>
    <w:p w14:paraId="440FE734" w14:textId="77777777" w:rsidR="00CD1F2D" w:rsidRDefault="00CD1F2D">
      <w:pPr>
        <w:numPr>
          <w:ilvl w:val="0"/>
          <w:numId w:val="988"/>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Chemical Formula: C₁₀H₁₀O₄</w:t>
      </w:r>
      <w:r>
        <w:rPr>
          <w:rFonts w:ascii="Segoe UI" w:eastAsia="Times New Roman" w:hAnsi="Segoe UI" w:cs="Segoe UI"/>
          <w:color w:val="333333"/>
          <w:lang w:val="en"/>
        </w:rPr>
        <w:t xml:space="preserve"> </w:t>
      </w:r>
    </w:p>
    <w:p w14:paraId="3125908E" w14:textId="77777777" w:rsidR="00CD1F2D" w:rsidRDefault="00CD1F2D">
      <w:pPr>
        <w:numPr>
          <w:ilvl w:val="0"/>
          <w:numId w:val="988"/>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antioxidant, skin protective </w:t>
      </w:r>
    </w:p>
    <w:p w14:paraId="09276930" w14:textId="77777777" w:rsidR="00CD1F2D" w:rsidRDefault="00CD1F2D">
      <w:pPr>
        <w:pStyle w:val="Heading4"/>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3. Tannins </w:t>
      </w:r>
    </w:p>
    <w:p w14:paraId="47FB027F"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Condensed Tannins (Proanthocyanidins) </w:t>
      </w:r>
    </w:p>
    <w:p w14:paraId="039B947D" w14:textId="77777777" w:rsidR="00CD1F2D" w:rsidRDefault="00CD1F2D">
      <w:pPr>
        <w:numPr>
          <w:ilvl w:val="0"/>
          <w:numId w:val="989"/>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Astringent, antimicrobial, wound healing </w:t>
      </w:r>
    </w:p>
    <w:p w14:paraId="029C246E" w14:textId="77777777" w:rsidR="00CD1F2D" w:rsidRDefault="00CD1F2D">
      <w:pPr>
        <w:numPr>
          <w:ilvl w:val="0"/>
          <w:numId w:val="989"/>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Mechanism: Protein binding, antimicrobial activity </w:t>
      </w:r>
    </w:p>
    <w:p w14:paraId="3B2E3919" w14:textId="77777777" w:rsidR="00CD1F2D" w:rsidRDefault="00CD1F2D">
      <w:pPr>
        <w:numPr>
          <w:ilvl w:val="0"/>
          <w:numId w:val="989"/>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Traditional use: Wound treatment, skin conditions </w:t>
      </w:r>
    </w:p>
    <w:p w14:paraId="77514335" w14:textId="77777777" w:rsidR="00CD1F2D" w:rsidRDefault="00CD1F2D">
      <w:pPr>
        <w:pStyle w:val="Heading4"/>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4. Triterpenes and Sterols </w:t>
      </w:r>
    </w:p>
    <w:p w14:paraId="038C31E8"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β-Sitosterol </w:t>
      </w:r>
    </w:p>
    <w:p w14:paraId="34634941" w14:textId="77777777" w:rsidR="00CD1F2D" w:rsidRDefault="00CD1F2D">
      <w:pPr>
        <w:numPr>
          <w:ilvl w:val="0"/>
          <w:numId w:val="990"/>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Chemical Formula: C₂₉H₅₀O</w:t>
      </w:r>
      <w:r>
        <w:rPr>
          <w:rFonts w:ascii="Segoe UI" w:eastAsia="Times New Roman" w:hAnsi="Segoe UI" w:cs="Segoe UI"/>
          <w:color w:val="333333"/>
          <w:lang w:val="en"/>
        </w:rPr>
        <w:t xml:space="preserve"> </w:t>
      </w:r>
    </w:p>
    <w:p w14:paraId="5FFE1063" w14:textId="77777777" w:rsidR="00CD1F2D" w:rsidRDefault="00CD1F2D">
      <w:pPr>
        <w:numPr>
          <w:ilvl w:val="0"/>
          <w:numId w:val="990"/>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cholesterol-lowering </w:t>
      </w:r>
    </w:p>
    <w:p w14:paraId="30C794A3" w14:textId="77777777" w:rsidR="00CD1F2D" w:rsidRDefault="00CD1F2D">
      <w:pPr>
        <w:numPr>
          <w:ilvl w:val="0"/>
          <w:numId w:val="990"/>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Mechanism: Membrane stabilization, inflammatory modulation </w:t>
      </w:r>
    </w:p>
    <w:p w14:paraId="739DEF8D"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Ursolic Acid </w:t>
      </w:r>
    </w:p>
    <w:p w14:paraId="0CFBF939" w14:textId="77777777" w:rsidR="00CD1F2D" w:rsidRDefault="00CD1F2D">
      <w:pPr>
        <w:numPr>
          <w:ilvl w:val="0"/>
          <w:numId w:val="991"/>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Chemical Formula: C₃₀H₄₈O₃</w:t>
      </w:r>
      <w:r>
        <w:rPr>
          <w:rFonts w:ascii="Segoe UI" w:eastAsia="Times New Roman" w:hAnsi="Segoe UI" w:cs="Segoe UI"/>
          <w:color w:val="333333"/>
          <w:lang w:val="en"/>
        </w:rPr>
        <w:t xml:space="preserve"> </w:t>
      </w:r>
    </w:p>
    <w:p w14:paraId="3994C311" w14:textId="77777777" w:rsidR="00CD1F2D" w:rsidRDefault="00CD1F2D">
      <w:pPr>
        <w:numPr>
          <w:ilvl w:val="0"/>
          <w:numId w:val="991"/>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antimicrobial, hepatoprotective </w:t>
      </w:r>
    </w:p>
    <w:p w14:paraId="1B0C4855" w14:textId="77777777" w:rsidR="00CD1F2D" w:rsidRDefault="00CD1F2D">
      <w:pPr>
        <w:pStyle w:val="Heading4"/>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5. Essential Oil Components </w:t>
      </w:r>
    </w:p>
    <w:p w14:paraId="413FA099"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Volatile Compounds </w:t>
      </w:r>
    </w:p>
    <w:p w14:paraId="4100DE81" w14:textId="77777777" w:rsidR="00CD1F2D" w:rsidRDefault="00CD1F2D">
      <w:pPr>
        <w:numPr>
          <w:ilvl w:val="0"/>
          <w:numId w:val="992"/>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Linalool: Antimicrobial, anti-inflammatory </w:t>
      </w:r>
    </w:p>
    <w:p w14:paraId="5964DB4B" w14:textId="77777777" w:rsidR="00CD1F2D" w:rsidRDefault="00CD1F2D">
      <w:pPr>
        <w:numPr>
          <w:ilvl w:val="0"/>
          <w:numId w:val="992"/>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α-Pinene: Antimicrobial, respiratory benefits </w:t>
      </w:r>
    </w:p>
    <w:p w14:paraId="0D3DC3AF" w14:textId="77777777" w:rsidR="00CD1F2D" w:rsidRDefault="00CD1F2D">
      <w:pPr>
        <w:numPr>
          <w:ilvl w:val="0"/>
          <w:numId w:val="992"/>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Limonene: Antioxidant, anti-inflammatory </w:t>
      </w:r>
    </w:p>
    <w:p w14:paraId="1588D895" w14:textId="77777777" w:rsidR="00CD1F2D" w:rsidRDefault="00CD1F2D">
      <w:pPr>
        <w:pStyle w:val="Heading3"/>
        <w:divId w:val="1714883650"/>
        <w:rPr>
          <w:rFonts w:ascii="Segoe UI" w:eastAsia="Times New Roman" w:hAnsi="Segoe UI" w:cs="Segoe UI"/>
          <w:color w:val="333333"/>
          <w:lang w:val="en"/>
        </w:rPr>
      </w:pPr>
      <w:r>
        <w:rPr>
          <w:rFonts w:ascii="Calibri" w:eastAsia="Times New Roman" w:hAnsi="Calibri" w:cs="Calibri"/>
          <w:color w:val="339966"/>
        </w:rPr>
        <w:t xml:space="preserve">Chemical Structures of some Key Compounds </w:t>
      </w:r>
    </w:p>
    <w:p w14:paraId="3DE994F6" w14:textId="77777777" w:rsidR="00CD1F2D" w:rsidRDefault="00CD1F2D">
      <w:pPr>
        <w:pStyle w:val="NormalWeb"/>
        <w:jc w:val="center"/>
        <w:divId w:val="1714883650"/>
        <w:rPr>
          <w:rFonts w:ascii="Segoe UI" w:hAnsi="Segoe UI" w:cs="Segoe UI"/>
          <w:color w:val="333333"/>
          <w:lang w:val="en"/>
        </w:rPr>
      </w:pPr>
      <w:r>
        <w:rPr>
          <w:rFonts w:ascii="Segoe UI" w:hAnsi="Segoe UI" w:cs="Segoe UI"/>
          <w:noProof/>
          <w:color w:val="333333"/>
          <w:lang w:val="en"/>
        </w:rPr>
        <w:drawing>
          <wp:inline distT="0" distB="0" distL="0" distR="0" wp14:anchorId="58EA3CF5" wp14:editId="2D316490">
            <wp:extent cx="2543175" cy="1800225"/>
            <wp:effectExtent l="0" t="0" r="9525" b="9525"/>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link="rId1140">
                      <a:extLst>
                        <a:ext uri="{28A0092B-C50C-407E-A947-70E740481C1C}">
                          <a14:useLocalDpi xmlns:a14="http://schemas.microsoft.com/office/drawing/2010/main" val="0"/>
                        </a:ext>
                      </a:extLst>
                    </a:blip>
                    <a:srcRect/>
                    <a:stretch>
                      <a:fillRect/>
                    </a:stretch>
                  </pic:blipFill>
                  <pic:spPr bwMode="auto">
                    <a:xfrm>
                      <a:off x="0" y="0"/>
                      <a:ext cx="2543175" cy="1800225"/>
                    </a:xfrm>
                    <a:prstGeom prst="rect">
                      <a:avLst/>
                    </a:prstGeom>
                    <a:noFill/>
                    <a:ln>
                      <a:noFill/>
                    </a:ln>
                  </pic:spPr>
                </pic:pic>
              </a:graphicData>
            </a:graphic>
          </wp:inline>
        </w:drawing>
      </w:r>
    </w:p>
    <w:p w14:paraId="45046A1F" w14:textId="77777777" w:rsidR="00CD1F2D" w:rsidRDefault="00CD1F2D">
      <w:pPr>
        <w:pStyle w:val="NormalWeb"/>
        <w:jc w:val="center"/>
        <w:divId w:val="1714883650"/>
        <w:rPr>
          <w:rFonts w:ascii="Segoe UI" w:hAnsi="Segoe UI" w:cs="Segoe UI"/>
          <w:color w:val="333333"/>
          <w:lang w:val="en"/>
        </w:rPr>
      </w:pPr>
      <w:r>
        <w:rPr>
          <w:rStyle w:val="Strong"/>
          <w:rFonts w:ascii="Segoe UI" w:hAnsi="Segoe UI" w:cs="Segoe UI"/>
          <w:color w:val="333333"/>
          <w:lang w:val="en"/>
        </w:rPr>
        <w:t xml:space="preserve">Fig 79.5: Chemical structure of Ursolic Acid. </w:t>
      </w:r>
    </w:p>
    <w:p w14:paraId="55680F69" w14:textId="77777777" w:rsidR="00CD1F2D" w:rsidRDefault="00CD1F2D">
      <w:pPr>
        <w:pStyle w:val="NormalWeb"/>
        <w:jc w:val="center"/>
        <w:divId w:val="1714883650"/>
        <w:rPr>
          <w:rFonts w:ascii="Segoe UI" w:hAnsi="Segoe UI" w:cs="Segoe UI"/>
          <w:color w:val="333333"/>
          <w:lang w:val="en"/>
        </w:rPr>
      </w:pPr>
      <w:r>
        <w:rPr>
          <w:rFonts w:ascii="Segoe UI" w:hAnsi="Segoe UI" w:cs="Segoe UI"/>
          <w:color w:val="333333"/>
          <w:lang w:val="en"/>
        </w:rPr>
        <w:t xml:space="preserve">Ursolic Acid </w:t>
      </w:r>
    </w:p>
    <w:p w14:paraId="14241B6B" w14:textId="77777777" w:rsidR="00CD1F2D" w:rsidRDefault="00CD1F2D">
      <w:pPr>
        <w:pStyle w:val="NormalWeb"/>
        <w:jc w:val="center"/>
        <w:divId w:val="1714883650"/>
        <w:rPr>
          <w:rFonts w:ascii="Segoe UI" w:hAnsi="Segoe UI" w:cs="Segoe UI"/>
          <w:color w:val="333333"/>
          <w:lang w:val="en"/>
        </w:rPr>
      </w:pPr>
      <w:r>
        <w:rPr>
          <w:rFonts w:ascii="Segoe UI" w:hAnsi="Segoe UI" w:cs="Segoe UI"/>
          <w:color w:val="333333"/>
          <w:lang w:val="en"/>
        </w:rPr>
        <w:t xml:space="preserve">Linalool </w:t>
      </w:r>
    </w:p>
    <w:p w14:paraId="483C9D68" w14:textId="77777777" w:rsidR="00CD1F2D" w:rsidRDefault="00CD1F2D">
      <w:pPr>
        <w:pStyle w:val="NormalWeb"/>
        <w:jc w:val="center"/>
        <w:divId w:val="1714883650"/>
        <w:rPr>
          <w:rFonts w:ascii="Segoe UI" w:hAnsi="Segoe UI" w:cs="Segoe UI"/>
          <w:color w:val="333333"/>
          <w:lang w:val="en"/>
        </w:rPr>
      </w:pPr>
      <w:r>
        <w:rPr>
          <w:rFonts w:ascii="Segoe UI" w:hAnsi="Segoe UI" w:cs="Segoe UI"/>
          <w:noProof/>
          <w:color w:val="333333"/>
          <w:lang w:val="en"/>
        </w:rPr>
        <w:drawing>
          <wp:inline distT="0" distB="0" distL="0" distR="0" wp14:anchorId="5AEBAED2" wp14:editId="1E9E8535">
            <wp:extent cx="2857500" cy="857250"/>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link="rId1141">
                      <a:extLst>
                        <a:ext uri="{28A0092B-C50C-407E-A947-70E740481C1C}">
                          <a14:useLocalDpi xmlns:a14="http://schemas.microsoft.com/office/drawing/2010/main" val="0"/>
                        </a:ext>
                      </a:extLst>
                    </a:blip>
                    <a:srcRect/>
                    <a:stretch>
                      <a:fillRect/>
                    </a:stretch>
                  </pic:blipFill>
                  <pic:spPr bwMode="auto">
                    <a:xfrm>
                      <a:off x="0" y="0"/>
                      <a:ext cx="2857500" cy="857250"/>
                    </a:xfrm>
                    <a:prstGeom prst="rect">
                      <a:avLst/>
                    </a:prstGeom>
                    <a:noFill/>
                    <a:ln>
                      <a:noFill/>
                    </a:ln>
                  </pic:spPr>
                </pic:pic>
              </a:graphicData>
            </a:graphic>
          </wp:inline>
        </w:drawing>
      </w:r>
    </w:p>
    <w:p w14:paraId="586F67D6" w14:textId="77777777" w:rsidR="00CD1F2D" w:rsidRDefault="00CD1F2D">
      <w:pPr>
        <w:pStyle w:val="NormalWeb"/>
        <w:jc w:val="center"/>
        <w:divId w:val="1714883650"/>
        <w:rPr>
          <w:rFonts w:ascii="Segoe UI" w:hAnsi="Segoe UI" w:cs="Segoe UI"/>
          <w:color w:val="333333"/>
          <w:lang w:val="en"/>
        </w:rPr>
      </w:pPr>
      <w:r>
        <w:rPr>
          <w:rStyle w:val="Strong"/>
          <w:rFonts w:ascii="Segoe UI" w:hAnsi="Segoe UI" w:cs="Segoe UI"/>
          <w:color w:val="333333"/>
          <w:lang w:val="en"/>
        </w:rPr>
        <w:t xml:space="preserve">Fig 79.6: Chemical structure of Linalool. </w:t>
      </w:r>
    </w:p>
    <w:p w14:paraId="44EF5A67" w14:textId="77777777" w:rsidR="00CD1F2D" w:rsidRDefault="00CD1F2D">
      <w:pPr>
        <w:pStyle w:val="NormalWeb"/>
        <w:jc w:val="center"/>
        <w:divId w:val="1714883650"/>
        <w:rPr>
          <w:rFonts w:ascii="Segoe UI" w:hAnsi="Segoe UI" w:cs="Segoe UI"/>
          <w:color w:val="333333"/>
          <w:lang w:val="en"/>
        </w:rPr>
      </w:pPr>
      <w:r>
        <w:rPr>
          <w:rFonts w:ascii="Segoe UI" w:hAnsi="Segoe UI" w:cs="Segoe UI"/>
          <w:color w:val="333333"/>
          <w:lang w:val="en"/>
        </w:rPr>
        <w:t xml:space="preserve">Ferulic Acid </w:t>
      </w:r>
    </w:p>
    <w:p w14:paraId="2D6BFD35" w14:textId="77777777" w:rsidR="00CD1F2D" w:rsidRDefault="00CD1F2D">
      <w:pPr>
        <w:pStyle w:val="NormalWeb"/>
        <w:jc w:val="center"/>
        <w:divId w:val="1714883650"/>
        <w:rPr>
          <w:rFonts w:ascii="Segoe UI" w:hAnsi="Segoe UI" w:cs="Segoe UI"/>
          <w:color w:val="333333"/>
          <w:lang w:val="en"/>
        </w:rPr>
      </w:pPr>
      <w:r>
        <w:rPr>
          <w:rFonts w:ascii="Segoe UI" w:hAnsi="Segoe UI" w:cs="Segoe UI"/>
          <w:noProof/>
          <w:color w:val="333333"/>
          <w:lang w:val="en"/>
        </w:rPr>
        <w:drawing>
          <wp:inline distT="0" distB="0" distL="0" distR="0" wp14:anchorId="426910B4" wp14:editId="53B2AA0C">
            <wp:extent cx="2857500" cy="1543050"/>
            <wp:effectExtent l="0" t="0" r="0"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link="rId1142">
                      <a:extLst>
                        <a:ext uri="{28A0092B-C50C-407E-A947-70E740481C1C}">
                          <a14:useLocalDpi xmlns:a14="http://schemas.microsoft.com/office/drawing/2010/main" val="0"/>
                        </a:ext>
                      </a:extLst>
                    </a:blip>
                    <a:srcRect/>
                    <a:stretch>
                      <a:fillRect/>
                    </a:stretch>
                  </pic:blipFill>
                  <pic:spPr bwMode="auto">
                    <a:xfrm>
                      <a:off x="0" y="0"/>
                      <a:ext cx="2857500" cy="1543050"/>
                    </a:xfrm>
                    <a:prstGeom prst="rect">
                      <a:avLst/>
                    </a:prstGeom>
                    <a:noFill/>
                    <a:ln>
                      <a:noFill/>
                    </a:ln>
                  </pic:spPr>
                </pic:pic>
              </a:graphicData>
            </a:graphic>
          </wp:inline>
        </w:drawing>
      </w:r>
    </w:p>
    <w:p w14:paraId="22DDA14A" w14:textId="77777777" w:rsidR="00CD1F2D" w:rsidRDefault="00CD1F2D">
      <w:pPr>
        <w:pStyle w:val="NormalWeb"/>
        <w:jc w:val="center"/>
        <w:divId w:val="1714883650"/>
        <w:rPr>
          <w:rFonts w:ascii="Segoe UI" w:hAnsi="Segoe UI" w:cs="Segoe UI"/>
          <w:color w:val="333333"/>
          <w:lang w:val="en"/>
        </w:rPr>
      </w:pPr>
      <w:r>
        <w:rPr>
          <w:rStyle w:val="Strong"/>
          <w:rFonts w:ascii="Segoe UI" w:hAnsi="Segoe UI" w:cs="Segoe UI"/>
          <w:color w:val="333333"/>
          <w:lang w:val="en"/>
        </w:rPr>
        <w:t xml:space="preserve">Fig 79.7: Chemical structure of Ferulic Acid. </w:t>
      </w:r>
    </w:p>
    <w:p w14:paraId="2B814EDA"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1ABAD92A"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Properties </w:t>
      </w:r>
      <w:r>
        <w:rPr>
          <w:rStyle w:val="Strong"/>
          <w:rFonts w:ascii="Segoe UI" w:eastAsia="Times New Roman" w:hAnsi="Segoe UI" w:cs="Segoe UI"/>
          <w:b/>
          <w:bCs/>
          <w:color w:val="333333"/>
          <w:vertAlign w:val="superscript"/>
          <w:lang w:val="en"/>
        </w:rPr>
        <w:t xml:space="preserve">[2] </w:t>
      </w:r>
    </w:p>
    <w:p w14:paraId="0D29DD2E" w14:textId="77777777" w:rsidR="00CD1F2D" w:rsidRDefault="00CD1F2D">
      <w:pPr>
        <w:numPr>
          <w:ilvl w:val="0"/>
          <w:numId w:val="99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Cyclooxygenase (COX) inhibition by flavonoids and phenolic acids </w:t>
      </w:r>
    </w:p>
    <w:p w14:paraId="1A16D4AD" w14:textId="77777777" w:rsidR="00CD1F2D" w:rsidRDefault="00CD1F2D">
      <w:pPr>
        <w:numPr>
          <w:ilvl w:val="0"/>
          <w:numId w:val="99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modulation </w:t>
      </w:r>
    </w:p>
    <w:p w14:paraId="78E9B5B4" w14:textId="77777777" w:rsidR="00CD1F2D" w:rsidRDefault="00CD1F2D">
      <w:pPr>
        <w:numPr>
          <w:ilvl w:val="0"/>
          <w:numId w:val="99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Cytokine production reduction (TNF-α, IL-1β, IL-6) </w:t>
      </w:r>
    </w:p>
    <w:p w14:paraId="38ECB7D2" w14:textId="77777777" w:rsidR="00CD1F2D" w:rsidRDefault="00CD1F2D">
      <w:pPr>
        <w:numPr>
          <w:ilvl w:val="0"/>
          <w:numId w:val="99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Prostaglandin synthesis inhibition </w:t>
      </w:r>
    </w:p>
    <w:p w14:paraId="6C54CFD3"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Antimicrobial Activity </w:t>
      </w:r>
      <w:r>
        <w:rPr>
          <w:rStyle w:val="Strong"/>
          <w:rFonts w:ascii="Segoe UI" w:eastAsia="Times New Roman" w:hAnsi="Segoe UI" w:cs="Segoe UI"/>
          <w:b/>
          <w:bCs/>
          <w:color w:val="333333"/>
          <w:vertAlign w:val="superscript"/>
          <w:lang w:val="en"/>
        </w:rPr>
        <w:t xml:space="preserve">[2] </w:t>
      </w:r>
    </w:p>
    <w:p w14:paraId="0CB5B802" w14:textId="77777777" w:rsidR="00CD1F2D" w:rsidRDefault="00CD1F2D">
      <w:pPr>
        <w:numPr>
          <w:ilvl w:val="0"/>
          <w:numId w:val="994"/>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by phenolic compounds </w:t>
      </w:r>
    </w:p>
    <w:p w14:paraId="3260DD00" w14:textId="77777777" w:rsidR="00CD1F2D" w:rsidRDefault="00CD1F2D">
      <w:pPr>
        <w:numPr>
          <w:ilvl w:val="0"/>
          <w:numId w:val="994"/>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Protein denaturation by tannins </w:t>
      </w:r>
    </w:p>
    <w:p w14:paraId="490B0C49" w14:textId="77777777" w:rsidR="00CD1F2D" w:rsidRDefault="00CD1F2D">
      <w:pPr>
        <w:numPr>
          <w:ilvl w:val="0"/>
          <w:numId w:val="994"/>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DNA interaction by flavonoids </w:t>
      </w:r>
    </w:p>
    <w:p w14:paraId="47E32AB4" w14:textId="77777777" w:rsidR="00CD1F2D" w:rsidRDefault="00CD1F2D">
      <w:pPr>
        <w:numPr>
          <w:ilvl w:val="0"/>
          <w:numId w:val="994"/>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Biofilm inhibition by multiple compounds </w:t>
      </w:r>
    </w:p>
    <w:p w14:paraId="70EA2197"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Wound Healing Mechanisms </w:t>
      </w:r>
      <w:r>
        <w:rPr>
          <w:rStyle w:val="Strong"/>
          <w:rFonts w:ascii="Segoe UI" w:eastAsia="Times New Roman" w:hAnsi="Segoe UI" w:cs="Segoe UI"/>
          <w:b/>
          <w:bCs/>
          <w:color w:val="333333"/>
          <w:vertAlign w:val="superscript"/>
          <w:lang w:val="en"/>
        </w:rPr>
        <w:t xml:space="preserve">[2] </w:t>
      </w:r>
    </w:p>
    <w:p w14:paraId="611794C4" w14:textId="77777777" w:rsidR="00CD1F2D" w:rsidRDefault="00CD1F2D">
      <w:pPr>
        <w:numPr>
          <w:ilvl w:val="0"/>
          <w:numId w:val="995"/>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Collagen synthesis stimulation by flavonoids </w:t>
      </w:r>
    </w:p>
    <w:p w14:paraId="60B3073B" w14:textId="77777777" w:rsidR="00CD1F2D" w:rsidRDefault="00CD1F2D">
      <w:pPr>
        <w:numPr>
          <w:ilvl w:val="0"/>
          <w:numId w:val="995"/>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Angiogenesis promotion by phenolic compounds </w:t>
      </w:r>
    </w:p>
    <w:p w14:paraId="4F294F14" w14:textId="77777777" w:rsidR="00CD1F2D" w:rsidRDefault="00CD1F2D">
      <w:pPr>
        <w:numPr>
          <w:ilvl w:val="0"/>
          <w:numId w:val="995"/>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Antimicrobial protection preventing infection </w:t>
      </w:r>
    </w:p>
    <w:p w14:paraId="7ECB9AA3" w14:textId="77777777" w:rsidR="00CD1F2D" w:rsidRDefault="00CD1F2D">
      <w:pPr>
        <w:numPr>
          <w:ilvl w:val="0"/>
          <w:numId w:val="995"/>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tissue damage </w:t>
      </w:r>
    </w:p>
    <w:p w14:paraId="63F86064"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Antioxidant Activity </w:t>
      </w:r>
      <w:r>
        <w:rPr>
          <w:rStyle w:val="Strong"/>
          <w:rFonts w:ascii="Segoe UI" w:eastAsia="Times New Roman" w:hAnsi="Segoe UI" w:cs="Segoe UI"/>
          <w:b/>
          <w:bCs/>
          <w:color w:val="333333"/>
          <w:vertAlign w:val="superscript"/>
          <w:lang w:val="en"/>
        </w:rPr>
        <w:t xml:space="preserve">[7] </w:t>
      </w:r>
    </w:p>
    <w:p w14:paraId="4A96BBDD" w14:textId="77777777" w:rsidR="00CD1F2D" w:rsidRDefault="00CD1F2D">
      <w:pPr>
        <w:numPr>
          <w:ilvl w:val="0"/>
          <w:numId w:val="996"/>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Free radical scavenging by flavonoids and phenolic acids </w:t>
      </w:r>
    </w:p>
    <w:p w14:paraId="13B1D778" w14:textId="77777777" w:rsidR="00CD1F2D" w:rsidRDefault="00CD1F2D">
      <w:pPr>
        <w:numPr>
          <w:ilvl w:val="0"/>
          <w:numId w:val="996"/>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Metal chelation by polyphenolic compounds </w:t>
      </w:r>
    </w:p>
    <w:p w14:paraId="28A3C354" w14:textId="77777777" w:rsidR="00CD1F2D" w:rsidRDefault="00CD1F2D">
      <w:pPr>
        <w:numPr>
          <w:ilvl w:val="0"/>
          <w:numId w:val="996"/>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Lipid peroxidation inhibition </w:t>
      </w:r>
    </w:p>
    <w:p w14:paraId="2D8931DA" w14:textId="77777777" w:rsidR="00CD1F2D" w:rsidRDefault="00CD1F2D">
      <w:pPr>
        <w:numPr>
          <w:ilvl w:val="0"/>
          <w:numId w:val="996"/>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Cellular protective effects </w:t>
      </w:r>
    </w:p>
    <w:p w14:paraId="034A44DA"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Activities </w:t>
      </w:r>
      <w:r>
        <w:rPr>
          <w:rStyle w:val="Strong"/>
          <w:rFonts w:ascii="Segoe UI" w:eastAsia="Times New Roman" w:hAnsi="Segoe UI" w:cs="Segoe UI"/>
          <w:b/>
          <w:bCs/>
          <w:color w:val="339966"/>
          <w:vertAlign w:val="superscript"/>
          <w:lang w:val="en"/>
        </w:rPr>
        <w:t xml:space="preserve">[2, 6, 7]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2189"/>
        <w:gridCol w:w="2825"/>
        <w:gridCol w:w="2570"/>
      </w:tblGrid>
      <w:tr w:rsidR="00000000" w14:paraId="00A9803E" w14:textId="77777777">
        <w:trPr>
          <w:divId w:val="1714883650"/>
          <w:tblCellSpacing w:w="15" w:type="dxa"/>
        </w:trPr>
        <w:tc>
          <w:tcPr>
            <w:tcW w:w="0" w:type="auto"/>
            <w:vAlign w:val="center"/>
            <w:hideMark/>
          </w:tcPr>
          <w:p w14:paraId="53400BB4"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Activity </w:t>
            </w:r>
          </w:p>
        </w:tc>
        <w:tc>
          <w:tcPr>
            <w:tcW w:w="0" w:type="auto"/>
            <w:vAlign w:val="center"/>
            <w:hideMark/>
          </w:tcPr>
          <w:p w14:paraId="5B0DCE2F"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Responsible Compounds </w:t>
            </w:r>
          </w:p>
        </w:tc>
        <w:tc>
          <w:tcPr>
            <w:tcW w:w="0" w:type="auto"/>
            <w:vAlign w:val="center"/>
            <w:hideMark/>
          </w:tcPr>
          <w:p w14:paraId="3BABD118"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Mechanism </w:t>
            </w:r>
          </w:p>
        </w:tc>
        <w:tc>
          <w:tcPr>
            <w:tcW w:w="0" w:type="auto"/>
            <w:vAlign w:val="center"/>
            <w:hideMark/>
          </w:tcPr>
          <w:p w14:paraId="49814E66"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Traditional Application </w:t>
            </w:r>
          </w:p>
        </w:tc>
      </w:tr>
      <w:tr w:rsidR="00000000" w14:paraId="129C1FB3" w14:textId="77777777">
        <w:trPr>
          <w:divId w:val="1714883650"/>
          <w:tblCellSpacing w:w="15" w:type="dxa"/>
        </w:trPr>
        <w:tc>
          <w:tcPr>
            <w:tcW w:w="0" w:type="auto"/>
            <w:vAlign w:val="center"/>
            <w:hideMark/>
          </w:tcPr>
          <w:p w14:paraId="01A96E32"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Anti-inflammatory </w:t>
            </w:r>
          </w:p>
        </w:tc>
        <w:tc>
          <w:tcPr>
            <w:tcW w:w="0" w:type="auto"/>
            <w:vAlign w:val="center"/>
            <w:hideMark/>
          </w:tcPr>
          <w:p w14:paraId="5BF512F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Flavonoids, phenolic acids </w:t>
            </w:r>
          </w:p>
        </w:tc>
        <w:tc>
          <w:tcPr>
            <w:tcW w:w="0" w:type="auto"/>
            <w:vAlign w:val="center"/>
            <w:hideMark/>
          </w:tcPr>
          <w:p w14:paraId="63E53F7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COX inhibition, cytokine modulation </w:t>
            </w:r>
          </w:p>
        </w:tc>
        <w:tc>
          <w:tcPr>
            <w:tcW w:w="0" w:type="auto"/>
            <w:vAlign w:val="center"/>
            <w:hideMark/>
          </w:tcPr>
          <w:p w14:paraId="6CBFBBFF"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Frostbite treatment, swelling reduction </w:t>
            </w:r>
          </w:p>
        </w:tc>
      </w:tr>
      <w:tr w:rsidR="00000000" w14:paraId="68B64A16" w14:textId="77777777">
        <w:trPr>
          <w:divId w:val="1714883650"/>
          <w:tblCellSpacing w:w="15" w:type="dxa"/>
        </w:trPr>
        <w:tc>
          <w:tcPr>
            <w:tcW w:w="0" w:type="auto"/>
            <w:vAlign w:val="center"/>
            <w:hideMark/>
          </w:tcPr>
          <w:p w14:paraId="0A78C57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Antimicrobial </w:t>
            </w:r>
          </w:p>
        </w:tc>
        <w:tc>
          <w:tcPr>
            <w:tcW w:w="0" w:type="auto"/>
            <w:vAlign w:val="center"/>
            <w:hideMark/>
          </w:tcPr>
          <w:p w14:paraId="563BF28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Tannins, phenolic compounds </w:t>
            </w:r>
          </w:p>
        </w:tc>
        <w:tc>
          <w:tcPr>
            <w:tcW w:w="0" w:type="auto"/>
            <w:vAlign w:val="center"/>
            <w:hideMark/>
          </w:tcPr>
          <w:p w14:paraId="54D3AA10"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Cell membrane disruption, protein binding </w:t>
            </w:r>
          </w:p>
        </w:tc>
        <w:tc>
          <w:tcPr>
            <w:tcW w:w="0" w:type="auto"/>
            <w:vAlign w:val="center"/>
            <w:hideMark/>
          </w:tcPr>
          <w:p w14:paraId="5730082B"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Wound care, skin infections </w:t>
            </w:r>
          </w:p>
        </w:tc>
      </w:tr>
      <w:tr w:rsidR="00000000" w14:paraId="74AB2EFD" w14:textId="77777777">
        <w:trPr>
          <w:divId w:val="1714883650"/>
          <w:tblCellSpacing w:w="15" w:type="dxa"/>
        </w:trPr>
        <w:tc>
          <w:tcPr>
            <w:tcW w:w="0" w:type="auto"/>
            <w:vAlign w:val="center"/>
            <w:hideMark/>
          </w:tcPr>
          <w:p w14:paraId="3445207C"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Wound healing </w:t>
            </w:r>
          </w:p>
        </w:tc>
        <w:tc>
          <w:tcPr>
            <w:tcW w:w="0" w:type="auto"/>
            <w:vAlign w:val="center"/>
            <w:hideMark/>
          </w:tcPr>
          <w:p w14:paraId="5AFBFD80"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Flavonoids, tannins </w:t>
            </w:r>
          </w:p>
        </w:tc>
        <w:tc>
          <w:tcPr>
            <w:tcW w:w="0" w:type="auto"/>
            <w:vAlign w:val="center"/>
            <w:hideMark/>
          </w:tcPr>
          <w:p w14:paraId="10390A2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Collagen synthesis, antimicrobial action </w:t>
            </w:r>
          </w:p>
        </w:tc>
        <w:tc>
          <w:tcPr>
            <w:tcW w:w="0" w:type="auto"/>
            <w:vAlign w:val="center"/>
            <w:hideMark/>
          </w:tcPr>
          <w:p w14:paraId="7746DD7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Cuts, abrasions, skin injuries </w:t>
            </w:r>
          </w:p>
        </w:tc>
      </w:tr>
      <w:tr w:rsidR="00000000" w14:paraId="6C26B85D" w14:textId="77777777">
        <w:trPr>
          <w:divId w:val="1714883650"/>
          <w:tblCellSpacing w:w="15" w:type="dxa"/>
        </w:trPr>
        <w:tc>
          <w:tcPr>
            <w:tcW w:w="0" w:type="auto"/>
            <w:vAlign w:val="center"/>
            <w:hideMark/>
          </w:tcPr>
          <w:p w14:paraId="66369D6A"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Antioxidant </w:t>
            </w:r>
          </w:p>
        </w:tc>
        <w:tc>
          <w:tcPr>
            <w:tcW w:w="0" w:type="auto"/>
            <w:vAlign w:val="center"/>
            <w:hideMark/>
          </w:tcPr>
          <w:p w14:paraId="5841CEF0"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Quercetin, chlorogenic acid </w:t>
            </w:r>
          </w:p>
        </w:tc>
        <w:tc>
          <w:tcPr>
            <w:tcW w:w="0" w:type="auto"/>
            <w:vAlign w:val="center"/>
            <w:hideMark/>
          </w:tcPr>
          <w:p w14:paraId="6FACA87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Free radical scavenging, metal chelation </w:t>
            </w:r>
          </w:p>
        </w:tc>
        <w:tc>
          <w:tcPr>
            <w:tcW w:w="0" w:type="auto"/>
            <w:vAlign w:val="center"/>
            <w:hideMark/>
          </w:tcPr>
          <w:p w14:paraId="4DC726C2"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General health, cellular protection </w:t>
            </w:r>
          </w:p>
        </w:tc>
      </w:tr>
      <w:tr w:rsidR="00000000" w14:paraId="47B5226D" w14:textId="77777777">
        <w:trPr>
          <w:divId w:val="1714883650"/>
          <w:tblCellSpacing w:w="15" w:type="dxa"/>
        </w:trPr>
        <w:tc>
          <w:tcPr>
            <w:tcW w:w="0" w:type="auto"/>
            <w:vAlign w:val="center"/>
            <w:hideMark/>
          </w:tcPr>
          <w:p w14:paraId="247BCA7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Respiratory support </w:t>
            </w:r>
          </w:p>
        </w:tc>
        <w:tc>
          <w:tcPr>
            <w:tcW w:w="0" w:type="auto"/>
            <w:vAlign w:val="center"/>
            <w:hideMark/>
          </w:tcPr>
          <w:p w14:paraId="3C12E251"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Essential oil compounds </w:t>
            </w:r>
          </w:p>
        </w:tc>
        <w:tc>
          <w:tcPr>
            <w:tcW w:w="0" w:type="auto"/>
            <w:vAlign w:val="center"/>
            <w:hideMark/>
          </w:tcPr>
          <w:p w14:paraId="3B8101E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Anti-inflammatory, antimicrobial </w:t>
            </w:r>
          </w:p>
        </w:tc>
        <w:tc>
          <w:tcPr>
            <w:tcW w:w="0" w:type="auto"/>
            <w:vAlign w:val="center"/>
            <w:hideMark/>
          </w:tcPr>
          <w:p w14:paraId="5F33223B"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Chest colds, respiratory conditions </w:t>
            </w:r>
          </w:p>
        </w:tc>
      </w:tr>
      <w:tr w:rsidR="00000000" w14:paraId="07418EE7" w14:textId="77777777">
        <w:trPr>
          <w:divId w:val="1714883650"/>
          <w:tblCellSpacing w:w="15" w:type="dxa"/>
        </w:trPr>
        <w:tc>
          <w:tcPr>
            <w:tcW w:w="0" w:type="auto"/>
            <w:vAlign w:val="center"/>
            <w:hideMark/>
          </w:tcPr>
          <w:p w14:paraId="0AF6862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Astringent </w:t>
            </w:r>
          </w:p>
        </w:tc>
        <w:tc>
          <w:tcPr>
            <w:tcW w:w="0" w:type="auto"/>
            <w:vAlign w:val="center"/>
            <w:hideMark/>
          </w:tcPr>
          <w:p w14:paraId="2E84E50D"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Tannins </w:t>
            </w:r>
          </w:p>
        </w:tc>
        <w:tc>
          <w:tcPr>
            <w:tcW w:w="0" w:type="auto"/>
            <w:vAlign w:val="center"/>
            <w:hideMark/>
          </w:tcPr>
          <w:p w14:paraId="3B53F29F"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Protein precipitation, tissue contraction </w:t>
            </w:r>
          </w:p>
        </w:tc>
        <w:tc>
          <w:tcPr>
            <w:tcW w:w="0" w:type="auto"/>
            <w:vAlign w:val="center"/>
            <w:hideMark/>
          </w:tcPr>
          <w:p w14:paraId="1E8FA1D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Skin tightening, bleeding control </w:t>
            </w:r>
          </w:p>
        </w:tc>
      </w:tr>
    </w:tbl>
    <w:p w14:paraId="7913F1CE"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Reactions </w:t>
      </w:r>
      <w:r>
        <w:rPr>
          <w:rStyle w:val="Strong"/>
          <w:rFonts w:ascii="Segoe UI" w:eastAsia="Times New Roman" w:hAnsi="Segoe UI" w:cs="Segoe UI"/>
          <w:b/>
          <w:bCs/>
          <w:color w:val="339966"/>
          <w:vertAlign w:val="superscript"/>
          <w:lang w:val="en"/>
        </w:rPr>
        <w:t xml:space="preserve">[2, 7] </w:t>
      </w:r>
    </w:p>
    <w:p w14:paraId="0D306D64"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Antioxidant Mechanisms </w:t>
      </w:r>
    </w:p>
    <w:p w14:paraId="15E14B0E"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Quercetin + ROS → Quercetin radical + H₂O (or neutralized radical)</w:t>
      </w:r>
      <w:r>
        <w:rPr>
          <w:rFonts w:ascii="Segoe UI" w:hAnsi="Segoe UI" w:cs="Segoe UI"/>
          <w:color w:val="333333"/>
          <w:lang w:val="en"/>
        </w:rPr>
        <w:t xml:space="preserve"> </w:t>
      </w:r>
    </w:p>
    <w:p w14:paraId="7F0914A0"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Pathway </w:t>
      </w:r>
    </w:p>
    <w:p w14:paraId="1A693557"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Flavonoids → COX-1/COX-2 inhibition → ↓ Prostaglandin synthesis → ↓ Inflammation</w:t>
      </w:r>
      <w:r>
        <w:rPr>
          <w:rFonts w:ascii="Segoe UI" w:hAnsi="Segoe UI" w:cs="Segoe UI"/>
          <w:color w:val="333333"/>
          <w:lang w:val="en"/>
        </w:rPr>
        <w:t xml:space="preserve"> </w:t>
      </w:r>
    </w:p>
    <w:p w14:paraId="512FFDC8"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Tannin-Protein Interaction </w:t>
      </w:r>
    </w:p>
    <w:p w14:paraId="3927BDD2"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Tannin + Protein → Tannin-Protein complex (precipitation)</w:t>
      </w:r>
      <w:r>
        <w:rPr>
          <w:rFonts w:ascii="Segoe UI" w:hAnsi="Segoe UI" w:cs="Segoe UI"/>
          <w:color w:val="333333"/>
          <w:lang w:val="en"/>
        </w:rPr>
        <w:t xml:space="preserve"> </w:t>
      </w:r>
    </w:p>
    <w:p w14:paraId="44A9E4CD"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Antimicrobial Action </w:t>
      </w:r>
    </w:p>
    <w:p w14:paraId="44BB5933"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Phenolic compounds + Microbial cell membrane → Membrane disruption → Cell death</w:t>
      </w:r>
      <w:r>
        <w:rPr>
          <w:rFonts w:ascii="Segoe UI" w:hAnsi="Segoe UI" w:cs="Segoe UI"/>
          <w:color w:val="333333"/>
          <w:lang w:val="en"/>
        </w:rPr>
        <w:t xml:space="preserve"> </w:t>
      </w:r>
    </w:p>
    <w:p w14:paraId="6259D35D"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w:t>
      </w:r>
      <w:r>
        <w:rPr>
          <w:rStyle w:val="Strong"/>
          <w:rFonts w:ascii="Segoe UI" w:eastAsia="Times New Roman" w:hAnsi="Segoe UI" w:cs="Segoe UI"/>
          <w:b/>
          <w:bCs/>
          <w:color w:val="339966"/>
          <w:vertAlign w:val="superscript"/>
          <w:lang w:val="en"/>
        </w:rPr>
        <w:t xml:space="preserve">[1, 4, 5] </w:t>
      </w:r>
    </w:p>
    <w:p w14:paraId="2B0E8ED2"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Frostbite Ointment </w:t>
      </w:r>
    </w:p>
    <w:p w14:paraId="6889E7AD" w14:textId="77777777" w:rsidR="00CD1F2D" w:rsidRDefault="00CD1F2D">
      <w:pPr>
        <w:numPr>
          <w:ilvl w:val="0"/>
          <w:numId w:val="997"/>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Ingredients: Wolf Willow bark + animal grease (bear fat, etc.) </w:t>
      </w:r>
    </w:p>
    <w:p w14:paraId="0D89CC71" w14:textId="77777777" w:rsidR="00CD1F2D" w:rsidRDefault="00CD1F2D">
      <w:pPr>
        <w:numPr>
          <w:ilvl w:val="0"/>
          <w:numId w:val="997"/>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Method: Bark processed and mixed with rendered fat </w:t>
      </w:r>
    </w:p>
    <w:p w14:paraId="7A74B070" w14:textId="77777777" w:rsidR="00CD1F2D" w:rsidRDefault="00CD1F2D">
      <w:pPr>
        <w:numPr>
          <w:ilvl w:val="0"/>
          <w:numId w:val="997"/>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Application: Applied to frostbitten areas for healing and protection </w:t>
      </w:r>
    </w:p>
    <w:p w14:paraId="69A1AB07"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Respiratory Tea </w:t>
      </w:r>
    </w:p>
    <w:p w14:paraId="7A2B0C92" w14:textId="77777777" w:rsidR="00CD1F2D" w:rsidRDefault="00CD1F2D">
      <w:pPr>
        <w:numPr>
          <w:ilvl w:val="0"/>
          <w:numId w:val="998"/>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Ingredients: Inner bark of Wolf Willow </w:t>
      </w:r>
    </w:p>
    <w:p w14:paraId="608E45DB" w14:textId="77777777" w:rsidR="00CD1F2D" w:rsidRDefault="00CD1F2D">
      <w:pPr>
        <w:numPr>
          <w:ilvl w:val="0"/>
          <w:numId w:val="998"/>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Method: Gentle simmering in water to extract active compounds </w:t>
      </w:r>
    </w:p>
    <w:p w14:paraId="4D1AD679" w14:textId="77777777" w:rsidR="00CD1F2D" w:rsidRDefault="00CD1F2D">
      <w:pPr>
        <w:numPr>
          <w:ilvl w:val="0"/>
          <w:numId w:val="998"/>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Dosage: Small amounts, used for chest colds and coughs </w:t>
      </w:r>
    </w:p>
    <w:p w14:paraId="19A2B9B9"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Wound Treatment </w:t>
      </w:r>
    </w:p>
    <w:p w14:paraId="12BBB8EA" w14:textId="77777777" w:rsidR="00CD1F2D" w:rsidRDefault="00CD1F2D">
      <w:pPr>
        <w:numPr>
          <w:ilvl w:val="0"/>
          <w:numId w:val="999"/>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Preparation: Fresh or dried bark processed into poultices </w:t>
      </w:r>
    </w:p>
    <w:p w14:paraId="46B1A028" w14:textId="77777777" w:rsidR="00CD1F2D" w:rsidRDefault="00CD1F2D">
      <w:pPr>
        <w:numPr>
          <w:ilvl w:val="0"/>
          <w:numId w:val="999"/>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Application: Direct application to cuts and skin injuries </w:t>
      </w:r>
    </w:p>
    <w:p w14:paraId="2759EC62" w14:textId="77777777" w:rsidR="00CD1F2D" w:rsidRDefault="00CD1F2D">
      <w:pPr>
        <w:numPr>
          <w:ilvl w:val="0"/>
          <w:numId w:val="999"/>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Benefits: Antimicrobial protection and healing acceleration </w:t>
      </w:r>
    </w:p>
    <w:p w14:paraId="3FCE3AE0"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Dosage Considerations </w:t>
      </w:r>
      <w:r>
        <w:rPr>
          <w:rStyle w:val="Strong"/>
          <w:rFonts w:ascii="Segoe UI" w:eastAsia="Times New Roman" w:hAnsi="Segoe UI" w:cs="Segoe UI"/>
          <w:b/>
          <w:bCs/>
          <w:color w:val="339966"/>
          <w:vertAlign w:val="superscript"/>
          <w:lang w:val="en"/>
        </w:rPr>
        <w:t xml:space="preserve">[1, 2] </w:t>
      </w:r>
    </w:p>
    <w:p w14:paraId="65B583F5"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Safety Profile </w:t>
      </w:r>
    </w:p>
    <w:p w14:paraId="7F942D02" w14:textId="77777777" w:rsidR="00CD1F2D" w:rsidRDefault="00CD1F2D">
      <w:pPr>
        <w:numPr>
          <w:ilvl w:val="0"/>
          <w:numId w:val="1000"/>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Generally safe when used traditionally in appropriate amounts </w:t>
      </w:r>
    </w:p>
    <w:p w14:paraId="728FB237" w14:textId="77777777" w:rsidR="00CD1F2D" w:rsidRDefault="00CD1F2D">
      <w:pPr>
        <w:numPr>
          <w:ilvl w:val="0"/>
          <w:numId w:val="1000"/>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Mild gastrointestinal effects possible with excessive internal use </w:t>
      </w:r>
    </w:p>
    <w:p w14:paraId="0DB4D800" w14:textId="77777777" w:rsidR="00CD1F2D" w:rsidRDefault="00CD1F2D">
      <w:pPr>
        <w:numPr>
          <w:ilvl w:val="0"/>
          <w:numId w:val="1000"/>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Skin sensitivity rare but possible with concentrated preparations </w:t>
      </w:r>
    </w:p>
    <w:p w14:paraId="6DCF40C1" w14:textId="77777777" w:rsidR="00CD1F2D" w:rsidRDefault="00CD1F2D">
      <w:pPr>
        <w:numPr>
          <w:ilvl w:val="0"/>
          <w:numId w:val="1000"/>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No major toxicity reported in traditional literature </w:t>
      </w:r>
    </w:p>
    <w:p w14:paraId="42F41444"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Traditional Dosage Guidelines </w:t>
      </w:r>
    </w:p>
    <w:p w14:paraId="28BA3AC3" w14:textId="77777777" w:rsidR="00CD1F2D" w:rsidRDefault="00CD1F2D">
      <w:pPr>
        <w:numPr>
          <w:ilvl w:val="0"/>
          <w:numId w:val="1001"/>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Bark tea: Small amounts of inner bark, gently simmered </w:t>
      </w:r>
    </w:p>
    <w:p w14:paraId="0B6D1E50" w14:textId="77777777" w:rsidR="00CD1F2D" w:rsidRDefault="00CD1F2D">
      <w:pPr>
        <w:numPr>
          <w:ilvl w:val="0"/>
          <w:numId w:val="1001"/>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Topical preparations: Applied as needed to affected areas </w:t>
      </w:r>
    </w:p>
    <w:p w14:paraId="7430A3DF" w14:textId="77777777" w:rsidR="00CD1F2D" w:rsidRDefault="00CD1F2D">
      <w:pPr>
        <w:numPr>
          <w:ilvl w:val="0"/>
          <w:numId w:val="1001"/>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Ointments: Mixed with fats in traditional ratios </w:t>
      </w:r>
    </w:p>
    <w:p w14:paraId="090BA6CA" w14:textId="77777777" w:rsidR="00CD1F2D" w:rsidRDefault="00CD1F2D">
      <w:pPr>
        <w:numPr>
          <w:ilvl w:val="0"/>
          <w:numId w:val="1001"/>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Internal use: Conservative amounts as practiced traditionally </w:t>
      </w:r>
    </w:p>
    <w:p w14:paraId="1F0A41C4"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Validation </w:t>
      </w:r>
    </w:p>
    <w:p w14:paraId="6789C063"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Confirmed Activities (Based on Related Elaeagnus Species) </w:t>
      </w:r>
    </w:p>
    <w:p w14:paraId="2AA67B0B" w14:textId="77777777" w:rsidR="00CD1F2D" w:rsidRDefault="00CD1F2D">
      <w:pPr>
        <w:numPr>
          <w:ilvl w:val="0"/>
          <w:numId w:val="1002"/>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Inhibition of COX-1, COX-2 and corticosterone release confirmed as possible mechanism for therapeutic potential </w:t>
      </w:r>
      <w:r>
        <w:rPr>
          <w:rFonts w:ascii="Segoe UI" w:eastAsia="Times New Roman" w:hAnsi="Segoe UI" w:cs="Segoe UI"/>
          <w:color w:val="333333"/>
          <w:vertAlign w:val="superscript"/>
          <w:lang w:val="en"/>
        </w:rPr>
        <w:t xml:space="preserve">[2] </w:t>
      </w:r>
    </w:p>
    <w:p w14:paraId="4FCB301C" w14:textId="77777777" w:rsidR="00CD1F2D" w:rsidRDefault="00CD1F2D">
      <w:pPr>
        <w:numPr>
          <w:ilvl w:val="0"/>
          <w:numId w:val="1002"/>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Antioxidant properties: Antioxidant properties that protect cells from oxidative damage </w:t>
      </w:r>
      <w:r>
        <w:rPr>
          <w:rFonts w:ascii="Segoe UI" w:eastAsia="Times New Roman" w:hAnsi="Segoe UI" w:cs="Segoe UI"/>
          <w:color w:val="333333"/>
          <w:vertAlign w:val="superscript"/>
          <w:lang w:val="en"/>
        </w:rPr>
        <w:t xml:space="preserve">[2, 7] </w:t>
      </w:r>
    </w:p>
    <w:p w14:paraId="41017737" w14:textId="77777777" w:rsidR="00CD1F2D" w:rsidRDefault="00CD1F2D">
      <w:pPr>
        <w:numPr>
          <w:ilvl w:val="0"/>
          <w:numId w:val="1002"/>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Complex phytochemistry: Chemical components are complex and diverse, mainly containing phenolic acids, flavonoids, alkaloids, triterpenes, sterols, and polysaccharides </w:t>
      </w:r>
      <w:r>
        <w:rPr>
          <w:rFonts w:ascii="Segoe UI" w:eastAsia="Times New Roman" w:hAnsi="Segoe UI" w:cs="Segoe UI"/>
          <w:color w:val="333333"/>
          <w:vertAlign w:val="superscript"/>
          <w:lang w:val="en"/>
        </w:rPr>
        <w:t xml:space="preserve">[2, 7] </w:t>
      </w:r>
    </w:p>
    <w:p w14:paraId="70475909" w14:textId="77777777" w:rsidR="00CD1F2D" w:rsidRDefault="00CD1F2D">
      <w:pPr>
        <w:numPr>
          <w:ilvl w:val="0"/>
          <w:numId w:val="1002"/>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Multiple bioactivities: Numerous biological activities such as anti-inflammatory, antiedema, antinociceptive, and muscle relaxant functions </w:t>
      </w:r>
      <w:r>
        <w:rPr>
          <w:rFonts w:ascii="Segoe UI" w:eastAsia="Times New Roman" w:hAnsi="Segoe UI" w:cs="Segoe UI"/>
          <w:color w:val="333333"/>
          <w:vertAlign w:val="superscript"/>
          <w:lang w:val="en"/>
        </w:rPr>
        <w:t xml:space="preserve">[2] </w:t>
      </w:r>
    </w:p>
    <w:p w14:paraId="7C2FA939" w14:textId="77777777" w:rsidR="00CD1F2D" w:rsidRDefault="00CD1F2D">
      <w:pPr>
        <w:pStyle w:val="Heading4"/>
        <w:divId w:val="1714883650"/>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Clinical Relevance </w:t>
      </w:r>
    </w:p>
    <w:p w14:paraId="4B7BF2C2" w14:textId="77777777" w:rsidR="00CD1F2D" w:rsidRDefault="00CD1F2D">
      <w:pPr>
        <w:numPr>
          <w:ilvl w:val="0"/>
          <w:numId w:val="100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Arthritis treatment: Significant decrease in serum TNFα, IL-10, IL-1β, MMP-1, MMP-13 levels indicated potential as an anti-arthritic compound </w:t>
      </w:r>
      <w:r>
        <w:rPr>
          <w:rFonts w:ascii="Segoe UI" w:eastAsia="Times New Roman" w:hAnsi="Segoe UI" w:cs="Segoe UI"/>
          <w:color w:val="333333"/>
          <w:vertAlign w:val="superscript"/>
          <w:lang w:val="en"/>
        </w:rPr>
        <w:t xml:space="preserve">[6] </w:t>
      </w:r>
    </w:p>
    <w:p w14:paraId="6D1CCA79" w14:textId="77777777" w:rsidR="00CD1F2D" w:rsidRDefault="00CD1F2D">
      <w:pPr>
        <w:numPr>
          <w:ilvl w:val="0"/>
          <w:numId w:val="1003"/>
        </w:numPr>
        <w:spacing w:before="100" w:beforeAutospacing="1" w:after="100" w:afterAutospacing="1"/>
        <w:divId w:val="1714883650"/>
        <w:rPr>
          <w:rFonts w:ascii="Segoe UI" w:eastAsia="Times New Roman" w:hAnsi="Segoe UI" w:cs="Segoe UI"/>
          <w:color w:val="333333"/>
          <w:lang w:val="en"/>
        </w:rPr>
      </w:pPr>
      <w:r>
        <w:rPr>
          <w:rFonts w:ascii="Segoe UI" w:eastAsia="Times New Roman" w:hAnsi="Segoe UI" w:cs="Segoe UI"/>
          <w:color w:val="333333"/>
          <w:lang w:val="en"/>
        </w:rPr>
        <w:t xml:space="preserve">Pain management: Widely used to relax muscles, kill pains, treat inflammation, ease fever and cure ulcers </w:t>
      </w:r>
      <w:r>
        <w:rPr>
          <w:rFonts w:ascii="Segoe UI" w:eastAsia="Times New Roman" w:hAnsi="Segoe UI" w:cs="Segoe UI"/>
          <w:color w:val="333333"/>
          <w:vertAlign w:val="superscript"/>
          <w:lang w:val="en"/>
        </w:rPr>
        <w:t xml:space="preserve">[2] </w:t>
      </w:r>
    </w:p>
    <w:p w14:paraId="04908789" w14:textId="77777777" w:rsidR="00CD1F2D" w:rsidRDefault="00CD1F2D">
      <w:pPr>
        <w:pStyle w:val="Heading3"/>
        <w:divId w:val="1714883650"/>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Important Disclaimers </w:t>
      </w:r>
    </w:p>
    <w:p w14:paraId="37AC44BF"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Cultural Respect </w:t>
      </w:r>
      <w:r>
        <w:rPr>
          <w:rFonts w:ascii="Segoe UI" w:hAnsi="Segoe UI" w:cs="Segoe UI"/>
          <w:color w:val="333333"/>
          <w:lang w:val="en"/>
        </w:rPr>
        <w:t xml:space="preserve">: Traditional Indigenous knowledge represents sophisticated understanding developed over centuries. This knowledge is the intellectual property of Indigenous communities and should be approached with appropriate respect and cultural protocols. </w:t>
      </w:r>
    </w:p>
    <w:p w14:paraId="66D63325"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Scientific Limitation </w:t>
      </w:r>
      <w:r>
        <w:rPr>
          <w:rFonts w:ascii="Segoe UI" w:hAnsi="Segoe UI" w:cs="Segoe UI"/>
          <w:color w:val="333333"/>
          <w:lang w:val="en"/>
        </w:rPr>
        <w:t xml:space="preserve">: While extensive research exists on related Elaeagnus species, specific phytochemical studies on </w:t>
      </w:r>
      <w:r>
        <w:rPr>
          <w:rStyle w:val="Emphasis"/>
          <w:rFonts w:ascii="Segoe UI" w:hAnsi="Segoe UI" w:cs="Segoe UI"/>
          <w:color w:val="333333"/>
          <w:lang w:val="en"/>
        </w:rPr>
        <w:t xml:space="preserve">E. commutata </w:t>
      </w:r>
      <w:r>
        <w:rPr>
          <w:rFonts w:ascii="Segoe UI" w:hAnsi="Segoe UI" w:cs="Segoe UI"/>
          <w:color w:val="333333"/>
          <w:lang w:val="en"/>
        </w:rPr>
        <w:t xml:space="preserve">are limited. The medicinal properties described are extrapolated from closely related species and traditional knowledge. </w:t>
      </w:r>
    </w:p>
    <w:p w14:paraId="4274F187"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Medical Disclaimer </w:t>
      </w:r>
      <w:r>
        <w:rPr>
          <w:rFonts w:ascii="Segoe UI" w:hAnsi="Segoe UI" w:cs="Segoe UI"/>
          <w:color w:val="333333"/>
          <w:lang w:val="en"/>
        </w:rPr>
        <w:t xml:space="preserve">: This information is provided for educational purposes only. Traditional preparations should not be attempted without proper guidance from qualified practitioners familiar with both traditional methods and modern safety considerations. </w:t>
      </w:r>
    </w:p>
    <w:p w14:paraId="1B628EC7"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Sustainable Harvesting </w:t>
      </w:r>
      <w:r>
        <w:rPr>
          <w:rFonts w:ascii="Segoe UI" w:hAnsi="Segoe UI" w:cs="Segoe UI"/>
          <w:color w:val="333333"/>
          <w:lang w:val="en"/>
        </w:rPr>
        <w:t xml:space="preserve">: Wolf Willow should be harvested sustainably with respect for ecosystem health and Indigenous rights to traditional territories and resources. </w:t>
      </w:r>
    </w:p>
    <w:p w14:paraId="2F0C2DC1"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3333"/>
          <w:lang w:val="en"/>
        </w:rPr>
        <w:t xml:space="preserve">Identification </w:t>
      </w:r>
      <w:r>
        <w:rPr>
          <w:rFonts w:ascii="Segoe UI" w:hAnsi="Segoe UI" w:cs="Segoe UI"/>
          <w:color w:val="333333"/>
          <w:lang w:val="en"/>
        </w:rPr>
        <w:t xml:space="preserve">: Proper botanical identification is essential before any use. Consult with qualified botanists or traditional knowledge holders for accurate plant identification. </w:t>
      </w:r>
    </w:p>
    <w:p w14:paraId="01440734" w14:textId="77777777" w:rsidR="00CD1F2D" w:rsidRDefault="00CD1F2D">
      <w:pPr>
        <w:pStyle w:val="NormalWeb"/>
        <w:divId w:val="1714883650"/>
        <w:rPr>
          <w:rFonts w:ascii="Segoe UI" w:hAnsi="Segoe UI" w:cs="Segoe UI"/>
          <w:color w:val="333333"/>
          <w:lang w:val="en"/>
        </w:rPr>
      </w:pPr>
      <w:r>
        <w:rPr>
          <w:rStyle w:val="Strong"/>
          <w:rFonts w:ascii="Segoe UI" w:hAnsi="Segoe UI" w:cs="Segoe UI"/>
          <w:color w:val="339966"/>
          <w:lang w:val="en"/>
        </w:rPr>
        <w:t xml:space="preserve">References </w:t>
      </w:r>
    </w:p>
    <w:p w14:paraId="29D5114F"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1. Elders and Community members of the Cayoose Creek Band of Sekw’el’was. (n.d.). </w:t>
      </w:r>
    </w:p>
    <w:p w14:paraId="6E05DF1C"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2. Farzaei, M. H., Bahramsoltani, R., Abbasabadi, Z., &amp; Rahimi, R. (2015). A comprehensive review on phytochemical and pharmacological aspects of </w:t>
      </w:r>
      <w:r>
        <w:rPr>
          <w:rStyle w:val="Emphasis"/>
          <w:rFonts w:ascii="Segoe UI" w:hAnsi="Segoe UI" w:cs="Segoe UI"/>
          <w:color w:val="333333"/>
          <w:lang w:val="en"/>
        </w:rPr>
        <w:t xml:space="preserve">Elaeagnus angustifolia </w:t>
      </w:r>
      <w:r>
        <w:rPr>
          <w:rFonts w:ascii="Segoe UI" w:hAnsi="Segoe UI" w:cs="Segoe UI"/>
          <w:color w:val="333333"/>
          <w:lang w:val="en"/>
        </w:rPr>
        <w:t xml:space="preserve">. </w:t>
      </w:r>
      <w:r>
        <w:rPr>
          <w:rStyle w:val="Emphasis"/>
          <w:rFonts w:ascii="Segoe UI" w:hAnsi="Segoe UI" w:cs="Segoe UI"/>
          <w:color w:val="333333"/>
          <w:lang w:val="en"/>
        </w:rPr>
        <w:t xml:space="preserve">Journal of Pharmacy and Pharmacology </w:t>
      </w:r>
      <w:r>
        <w:rPr>
          <w:rFonts w:ascii="Segoe UI" w:hAnsi="Segoe UI" w:cs="Segoe UI"/>
          <w:color w:val="333333"/>
          <w:lang w:val="en"/>
        </w:rPr>
        <w:t xml:space="preserve">, </w:t>
      </w:r>
      <w:r>
        <w:rPr>
          <w:rStyle w:val="Emphasis"/>
          <w:rFonts w:ascii="Segoe UI" w:hAnsi="Segoe UI" w:cs="Segoe UI"/>
          <w:color w:val="333333"/>
          <w:lang w:val="en"/>
        </w:rPr>
        <w:t xml:space="preserve">67 </w:t>
      </w:r>
      <w:r>
        <w:rPr>
          <w:rFonts w:ascii="Segoe UI" w:hAnsi="Segoe UI" w:cs="Segoe UI"/>
          <w:color w:val="333333"/>
          <w:lang w:val="en"/>
        </w:rPr>
        <w:t xml:space="preserve">(11), 1467–1480. </w:t>
      </w:r>
      <w:hyperlink r:id="rId1143" w:history="1">
        <w:r>
          <w:rPr>
            <w:rStyle w:val="Hyperlink"/>
            <w:rFonts w:ascii="Segoe UI" w:hAnsi="Segoe UI" w:cs="Segoe UI"/>
            <w:lang w:val="en"/>
          </w:rPr>
          <w:t xml:space="preserve">https://doi.org/10.1111/jphp.12442 </w:t>
        </w:r>
      </w:hyperlink>
    </w:p>
    <w:p w14:paraId="724D3196"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3. Flora of North America Editorial Committee. (2022). </w:t>
      </w:r>
      <w:r>
        <w:rPr>
          <w:rStyle w:val="Emphasis"/>
          <w:rFonts w:ascii="Segoe UI" w:hAnsi="Segoe UI" w:cs="Segoe UI"/>
          <w:color w:val="333333"/>
          <w:lang w:val="en"/>
        </w:rPr>
        <w:t xml:space="preserve">Elaeagnus commutata </w:t>
      </w:r>
      <w:r>
        <w:rPr>
          <w:rFonts w:ascii="Segoe UI" w:hAnsi="Segoe UI" w:cs="Segoe UI"/>
          <w:color w:val="333333"/>
          <w:lang w:val="en"/>
        </w:rPr>
        <w:t xml:space="preserve">. In </w:t>
      </w:r>
      <w:r>
        <w:rPr>
          <w:rStyle w:val="Emphasis"/>
          <w:rFonts w:ascii="Segoe UI" w:hAnsi="Segoe UI" w:cs="Segoe UI"/>
          <w:color w:val="333333"/>
          <w:lang w:val="en"/>
        </w:rPr>
        <w:t xml:space="preserve">Flora of North America North of Mexico </w:t>
      </w:r>
      <w:r>
        <w:rPr>
          <w:rFonts w:ascii="Segoe UI" w:hAnsi="Segoe UI" w:cs="Segoe UI"/>
          <w:color w:val="333333"/>
          <w:lang w:val="en"/>
        </w:rPr>
        <w:t xml:space="preserve">(Vol. 10). </w:t>
      </w:r>
      <w:hyperlink r:id="rId1144" w:tgtFrame="_blank" w:history="1">
        <w:r>
          <w:rPr>
            <w:rStyle w:val="Hyperlink"/>
            <w:rFonts w:ascii="Segoe UI" w:hAnsi="Segoe UI" w:cs="Segoe UI"/>
            <w:lang w:val="en"/>
          </w:rPr>
          <w:t xml:space="preserve">http://dev.floranorthamerica.org/Elaeagnus_commutata </w:t>
        </w:r>
      </w:hyperlink>
    </w:p>
    <w:p w14:paraId="16744C31"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4. Hellson, J. C. (1974). </w:t>
      </w:r>
      <w:r>
        <w:rPr>
          <w:rStyle w:val="Emphasis"/>
          <w:rFonts w:ascii="Segoe UI" w:hAnsi="Segoe UI" w:cs="Segoe UI"/>
          <w:color w:val="333333"/>
          <w:lang w:val="en"/>
        </w:rPr>
        <w:t xml:space="preserve">Ethnobotany of the Blackfoot Indians </w:t>
      </w:r>
      <w:r>
        <w:rPr>
          <w:rFonts w:ascii="Segoe UI" w:hAnsi="Segoe UI" w:cs="Segoe UI"/>
          <w:color w:val="333333"/>
          <w:lang w:val="en"/>
        </w:rPr>
        <w:t xml:space="preserve">(Mercury Series, Canadian Ethnology Service, Paper No. 19). National Museums of Canada. </w:t>
      </w:r>
      <w:hyperlink r:id="rId1145" w:tgtFrame="_blank" w:history="1">
        <w:r>
          <w:rPr>
            <w:rStyle w:val="Hyperlink"/>
            <w:rFonts w:ascii="Segoe UI" w:hAnsi="Segoe UI" w:cs="Segoe UI"/>
            <w:lang w:val="en"/>
          </w:rPr>
          <w:t xml:space="preserve">https://press.uottawa.ca/en/9781772821819/ethnobotany-of-the-blackfoot-indians/ </w:t>
        </w:r>
      </w:hyperlink>
    </w:p>
    <w:p w14:paraId="069BC1A8"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5. Moerman, D. E. (n.d.). </w:t>
      </w:r>
      <w:r>
        <w:rPr>
          <w:rStyle w:val="Emphasis"/>
          <w:rFonts w:ascii="Segoe UI" w:hAnsi="Segoe UI" w:cs="Segoe UI"/>
          <w:color w:val="333333"/>
          <w:lang w:val="en"/>
        </w:rPr>
        <w:t xml:space="preserve">Elaeagnus commutata </w:t>
      </w:r>
      <w:r>
        <w:rPr>
          <w:rFonts w:ascii="Segoe UI" w:hAnsi="Segoe UI" w:cs="Segoe UI"/>
          <w:color w:val="333333"/>
          <w:lang w:val="en"/>
        </w:rPr>
        <w:t xml:space="preserve">—Native American Ethnobotany Database. University of Michigan–Dearborn / Botanical Research Institute of Texas. Retrieved September 15, 2025, from </w:t>
      </w:r>
      <w:hyperlink r:id="rId1146" w:history="1">
        <w:r>
          <w:rPr>
            <w:rStyle w:val="Hyperlink"/>
            <w:rFonts w:ascii="Segoe UI" w:hAnsi="Segoe UI" w:cs="Segoe UI"/>
            <w:lang w:val="en"/>
          </w:rPr>
          <w:t xml:space="preserve">https://naeb.brit.org/uses/species/1374/ </w:t>
        </w:r>
      </w:hyperlink>
    </w:p>
    <w:p w14:paraId="2060F2F2"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6. Nikniaz, Z., Ostadrahimi, A., Mahdavi, R., Ebrahimi, A. A., &amp; Nikniaz, L. (2014). Effects of </w:t>
      </w:r>
      <w:r>
        <w:rPr>
          <w:rStyle w:val="Emphasis"/>
          <w:rFonts w:ascii="Segoe UI" w:hAnsi="Segoe UI" w:cs="Segoe UI"/>
          <w:color w:val="333333"/>
          <w:lang w:val="en"/>
        </w:rPr>
        <w:t xml:space="preserve">Elaeagnus angustifolia </w:t>
      </w:r>
      <w:r>
        <w:rPr>
          <w:rFonts w:ascii="Segoe UI" w:hAnsi="Segoe UI" w:cs="Segoe UI"/>
          <w:color w:val="333333"/>
          <w:lang w:val="en"/>
        </w:rPr>
        <w:t xml:space="preserve">L. supplementation on serum levels of inflammatory cytokines and matrix metalloproteinases in females with knee osteoarthritis. </w:t>
      </w:r>
      <w:r>
        <w:rPr>
          <w:rStyle w:val="Emphasis"/>
          <w:rFonts w:ascii="Segoe UI" w:hAnsi="Segoe UI" w:cs="Segoe UI"/>
          <w:color w:val="333333"/>
          <w:lang w:val="en"/>
        </w:rPr>
        <w:t xml:space="preserve">Complementary Therapies in Medicine </w:t>
      </w:r>
      <w:r>
        <w:rPr>
          <w:rFonts w:ascii="Segoe UI" w:hAnsi="Segoe UI" w:cs="Segoe UI"/>
          <w:color w:val="333333"/>
          <w:lang w:val="en"/>
        </w:rPr>
        <w:t xml:space="preserve">, </w:t>
      </w:r>
      <w:r>
        <w:rPr>
          <w:rStyle w:val="Emphasis"/>
          <w:rFonts w:ascii="Segoe UI" w:hAnsi="Segoe UI" w:cs="Segoe UI"/>
          <w:color w:val="333333"/>
          <w:lang w:val="en"/>
        </w:rPr>
        <w:t xml:space="preserve">22 </w:t>
      </w:r>
      <w:r>
        <w:rPr>
          <w:rFonts w:ascii="Segoe UI" w:hAnsi="Segoe UI" w:cs="Segoe UI"/>
          <w:color w:val="333333"/>
          <w:lang w:val="en"/>
        </w:rPr>
        <w:t xml:space="preserve">(5), 834–839. </w:t>
      </w:r>
      <w:hyperlink r:id="rId1147" w:history="1">
        <w:r>
          <w:rPr>
            <w:rStyle w:val="Hyperlink"/>
            <w:rFonts w:ascii="Segoe UI" w:hAnsi="Segoe UI" w:cs="Segoe UI"/>
            <w:lang w:val="en"/>
          </w:rPr>
          <w:t xml:space="preserve">https://doi.org/10.1016/j.ctim.2014.07.004 </w:t>
        </w:r>
      </w:hyperlink>
    </w:p>
    <w:p w14:paraId="4254E822"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7. Saboonchian, F., Jamei, R., &amp; Sarghein, S. H. (2014). Phenolic and flavonoid content of </w:t>
      </w:r>
      <w:r>
        <w:rPr>
          <w:rStyle w:val="Emphasis"/>
          <w:rFonts w:ascii="Segoe UI" w:hAnsi="Segoe UI" w:cs="Segoe UI"/>
          <w:color w:val="333333"/>
          <w:lang w:val="en"/>
        </w:rPr>
        <w:t xml:space="preserve">Elaeagnus angustifolia </w:t>
      </w:r>
      <w:r>
        <w:rPr>
          <w:rFonts w:ascii="Segoe UI" w:hAnsi="Segoe UI" w:cs="Segoe UI"/>
          <w:color w:val="333333"/>
          <w:lang w:val="en"/>
        </w:rPr>
        <w:t xml:space="preserve">leaf and flower. </w:t>
      </w:r>
      <w:r>
        <w:rPr>
          <w:rStyle w:val="Emphasis"/>
          <w:rFonts w:ascii="Segoe UI" w:hAnsi="Segoe UI" w:cs="Segoe UI"/>
          <w:color w:val="333333"/>
          <w:lang w:val="en"/>
        </w:rPr>
        <w:t xml:space="preserve">Avicenna Journal of Phytomedicine </w:t>
      </w:r>
      <w:r>
        <w:rPr>
          <w:rFonts w:ascii="Segoe UI" w:hAnsi="Segoe UI" w:cs="Segoe UI"/>
          <w:color w:val="333333"/>
          <w:lang w:val="en"/>
        </w:rPr>
        <w:t xml:space="preserve">, </w:t>
      </w:r>
      <w:r>
        <w:rPr>
          <w:rStyle w:val="Emphasis"/>
          <w:rFonts w:ascii="Segoe UI" w:hAnsi="Segoe UI" w:cs="Segoe UI"/>
          <w:color w:val="333333"/>
          <w:lang w:val="en"/>
        </w:rPr>
        <w:t xml:space="preserve">4 </w:t>
      </w:r>
      <w:r>
        <w:rPr>
          <w:rFonts w:ascii="Segoe UI" w:hAnsi="Segoe UI" w:cs="Segoe UI"/>
          <w:color w:val="333333"/>
          <w:lang w:val="en"/>
        </w:rPr>
        <w:t xml:space="preserve">(4), 231–238. </w:t>
      </w:r>
      <w:hyperlink r:id="rId1148" w:tgtFrame="_blank" w:history="1">
        <w:r>
          <w:rPr>
            <w:rStyle w:val="Hyperlink"/>
            <w:rFonts w:ascii="Segoe UI" w:hAnsi="Segoe UI" w:cs="Segoe UI"/>
            <w:lang w:val="en"/>
          </w:rPr>
          <w:t xml:space="preserve">https://pmc.ncbi.nlm.nih.gov/articles/PMC4110780/ </w:t>
        </w:r>
      </w:hyperlink>
    </w:p>
    <w:p w14:paraId="4E5A3F5C" w14:textId="77777777" w:rsidR="00CD1F2D" w:rsidRDefault="00CD1F2D">
      <w:pPr>
        <w:pStyle w:val="NormalWeb"/>
        <w:divId w:val="1714883650"/>
        <w:rPr>
          <w:rFonts w:ascii="Segoe UI" w:hAnsi="Segoe UI" w:cs="Segoe UI"/>
          <w:color w:val="333333"/>
          <w:lang w:val="en"/>
        </w:rPr>
      </w:pPr>
      <w:r>
        <w:rPr>
          <w:rFonts w:ascii="Segoe UI" w:hAnsi="Segoe UI" w:cs="Segoe UI"/>
          <w:color w:val="333333"/>
          <w:lang w:val="en"/>
        </w:rPr>
        <w:t xml:space="preserve">8. U.S. Department of Agriculture, Natural Resources Conservation Service. (2006). </w:t>
      </w:r>
      <w:r>
        <w:rPr>
          <w:rStyle w:val="Emphasis"/>
          <w:rFonts w:ascii="Segoe UI" w:hAnsi="Segoe UI" w:cs="Segoe UI"/>
          <w:color w:val="333333"/>
          <w:lang w:val="en"/>
        </w:rPr>
        <w:t xml:space="preserve">American silverberry (Elaeagnus commutata) (Plant Guide) </w:t>
      </w:r>
      <w:r>
        <w:rPr>
          <w:rFonts w:ascii="Segoe UI" w:hAnsi="Segoe UI" w:cs="Segoe UI"/>
          <w:color w:val="333333"/>
          <w:lang w:val="en"/>
        </w:rPr>
        <w:t xml:space="preserve">(Prepared by G. Nesom). </w:t>
      </w:r>
      <w:hyperlink r:id="rId1149" w:tgtFrame="_blank" w:history="1">
        <w:r>
          <w:rPr>
            <w:rStyle w:val="Hyperlink"/>
            <w:rFonts w:ascii="Segoe UI" w:hAnsi="Segoe UI" w:cs="Segoe UI"/>
            <w:lang w:val="en"/>
          </w:rPr>
          <w:t xml:space="preserve">https://plants.usda.gov/DocumentLibrary/plantguide/pdf/pg_elco.pdf </w:t>
        </w:r>
      </w:hyperlink>
    </w:p>
    <w:p w14:paraId="773D928C" w14:textId="77777777" w:rsidR="00CD1F2D" w:rsidRDefault="00CD1F2D">
      <w:pPr>
        <w:pStyle w:val="Heading1"/>
        <w:divId w:val="2065834479"/>
        <w:rPr>
          <w:rFonts w:ascii="Segoe UI" w:eastAsia="Times New Roman" w:hAnsi="Segoe UI" w:cs="Segoe UI"/>
          <w:lang w:val="en"/>
        </w:rPr>
      </w:pPr>
      <w:r>
        <w:rPr>
          <w:rFonts w:ascii="Segoe UI" w:eastAsia="Times New Roman" w:hAnsi="Segoe UI" w:cs="Segoe UI"/>
          <w:lang w:val="en"/>
        </w:rPr>
        <w:t xml:space="preserve">80 Wolly Pussytoes </w:t>
      </w:r>
    </w:p>
    <w:p w14:paraId="102BF4CE"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9966"/>
          <w:lang w:val="en"/>
        </w:rPr>
        <w:t xml:space="preserve">Names </w:t>
      </w:r>
    </w:p>
    <w:p w14:paraId="015B44B4"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Common name – Woolly Pussytoes </w:t>
      </w:r>
    </w:p>
    <w:p w14:paraId="256753E8"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Scientific name – </w:t>
      </w:r>
      <w:r>
        <w:rPr>
          <w:rStyle w:val="Emphasis"/>
          <w:rFonts w:ascii="Segoe UI" w:hAnsi="Segoe UI" w:cs="Segoe UI"/>
          <w:color w:val="333333"/>
          <w:lang w:val="en"/>
        </w:rPr>
        <w:t xml:space="preserve">Antennaria lanata </w:t>
      </w:r>
    </w:p>
    <w:p w14:paraId="080AACB3" w14:textId="77777777" w:rsidR="00CD1F2D" w:rsidRDefault="00CD1F2D">
      <w:pPr>
        <w:pStyle w:val="NormalWeb"/>
        <w:jc w:val="center"/>
        <w:divId w:val="2065834479"/>
        <w:rPr>
          <w:rFonts w:ascii="Segoe UI" w:hAnsi="Segoe UI" w:cs="Segoe UI"/>
          <w:color w:val="333333"/>
          <w:lang w:val="en"/>
        </w:rPr>
      </w:pPr>
      <w:r>
        <w:rPr>
          <w:rFonts w:ascii="Segoe UI" w:hAnsi="Segoe UI" w:cs="Segoe UI"/>
          <w:noProof/>
          <w:color w:val="333333"/>
          <w:lang w:val="en"/>
        </w:rPr>
        <w:drawing>
          <wp:inline distT="0" distB="0" distL="0" distR="0" wp14:anchorId="08327457" wp14:editId="12A5E940">
            <wp:extent cx="2143125" cy="2857500"/>
            <wp:effectExtent l="0" t="0" r="9525"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link="rId1150">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1C8FFD99" w14:textId="77777777" w:rsidR="00CD1F2D" w:rsidRDefault="00CD1F2D">
      <w:pPr>
        <w:pStyle w:val="NormalWeb"/>
        <w:jc w:val="center"/>
        <w:divId w:val="2065834479"/>
        <w:rPr>
          <w:rFonts w:ascii="Segoe UI" w:hAnsi="Segoe UI" w:cs="Segoe UI"/>
          <w:color w:val="333333"/>
          <w:lang w:val="en"/>
        </w:rPr>
      </w:pPr>
      <w:r>
        <w:rPr>
          <w:rStyle w:val="Strong"/>
          <w:rFonts w:ascii="Segoe UI" w:hAnsi="Segoe UI" w:cs="Segoe UI"/>
          <w:color w:val="333333"/>
          <w:lang w:val="en"/>
        </w:rPr>
        <w:t xml:space="preserve">Fig 80.1: Close-up of Woolly Pussytoes ( </w:t>
      </w:r>
      <w:r>
        <w:rPr>
          <w:rStyle w:val="Emphasis"/>
          <w:rFonts w:ascii="Segoe UI" w:hAnsi="Segoe UI" w:cs="Segoe UI"/>
          <w:b/>
          <w:bCs/>
          <w:color w:val="333333"/>
          <w:lang w:val="en"/>
        </w:rPr>
        <w:t xml:space="preserve">Antennaria lanata </w:t>
      </w:r>
      <w:r>
        <w:rPr>
          <w:rStyle w:val="Strong"/>
          <w:rFonts w:ascii="Segoe UI" w:hAnsi="Segoe UI" w:cs="Segoe UI"/>
          <w:color w:val="333333"/>
          <w:lang w:val="en"/>
        </w:rPr>
        <w:t xml:space="preserve">) inflorescence. </w:t>
      </w:r>
    </w:p>
    <w:p w14:paraId="5B009901" w14:textId="77777777" w:rsidR="00CD1F2D" w:rsidRDefault="00CD1F2D">
      <w:pPr>
        <w:pStyle w:val="NormalWeb"/>
        <w:jc w:val="center"/>
        <w:divId w:val="2065834479"/>
        <w:rPr>
          <w:rFonts w:ascii="Segoe UI" w:hAnsi="Segoe UI" w:cs="Segoe UI"/>
          <w:color w:val="333333"/>
          <w:lang w:val="en"/>
        </w:rPr>
      </w:pPr>
      <w:r>
        <w:rPr>
          <w:rFonts w:ascii="Segoe UI" w:hAnsi="Segoe UI" w:cs="Segoe UI"/>
          <w:noProof/>
          <w:color w:val="333333"/>
          <w:lang w:val="en"/>
        </w:rPr>
        <w:drawing>
          <wp:inline distT="0" distB="0" distL="0" distR="0" wp14:anchorId="01F20635" wp14:editId="3CE4DD72">
            <wp:extent cx="2857500" cy="2143125"/>
            <wp:effectExtent l="0" t="0" r="0" b="9525"/>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link="rId1151">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40FAA952" w14:textId="77777777" w:rsidR="00CD1F2D" w:rsidRDefault="00CD1F2D">
      <w:pPr>
        <w:pStyle w:val="NormalWeb"/>
        <w:jc w:val="center"/>
        <w:divId w:val="2065834479"/>
        <w:rPr>
          <w:rFonts w:ascii="Segoe UI" w:hAnsi="Segoe UI" w:cs="Segoe UI"/>
          <w:color w:val="333333"/>
          <w:lang w:val="en"/>
        </w:rPr>
      </w:pPr>
      <w:r>
        <w:rPr>
          <w:rStyle w:val="Strong"/>
          <w:rFonts w:ascii="Segoe UI" w:hAnsi="Segoe UI" w:cs="Segoe UI"/>
          <w:color w:val="333333"/>
          <w:lang w:val="en"/>
        </w:rPr>
        <w:t xml:space="preserve">Fig 80.2: Woolly Pussytoes ( </w:t>
      </w:r>
      <w:r>
        <w:rPr>
          <w:rStyle w:val="Emphasis"/>
          <w:rFonts w:ascii="Segoe UI" w:hAnsi="Segoe UI" w:cs="Segoe UI"/>
          <w:b/>
          <w:bCs/>
          <w:color w:val="333333"/>
          <w:lang w:val="en"/>
        </w:rPr>
        <w:t xml:space="preserve">Antennaria lanata </w:t>
      </w:r>
      <w:r>
        <w:rPr>
          <w:rStyle w:val="Strong"/>
          <w:rFonts w:ascii="Segoe UI" w:hAnsi="Segoe UI" w:cs="Segoe UI"/>
          <w:color w:val="333333"/>
          <w:lang w:val="en"/>
        </w:rPr>
        <w:t xml:space="preserve">) growing in its natural alpine habitat. </w:t>
      </w:r>
    </w:p>
    <w:p w14:paraId="6B3E8ACC"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9966"/>
          <w:lang w:val="en"/>
        </w:rPr>
        <w:t xml:space="preserve">General Information </w:t>
      </w:r>
    </w:p>
    <w:p w14:paraId="595FB669"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Woolly Pussytoes ( </w:t>
      </w:r>
      <w:r>
        <w:rPr>
          <w:rStyle w:val="Emphasis"/>
          <w:rFonts w:ascii="Segoe UI" w:hAnsi="Segoe UI" w:cs="Segoe UI"/>
          <w:color w:val="333333"/>
          <w:lang w:val="en"/>
        </w:rPr>
        <w:t xml:space="preserve">Antennaria lanata </w:t>
      </w:r>
      <w:r>
        <w:rPr>
          <w:rFonts w:ascii="Segoe UI" w:hAnsi="Segoe UI" w:cs="Segoe UI"/>
          <w:color w:val="333333"/>
          <w:lang w:val="en"/>
        </w:rPr>
        <w:t xml:space="preserve">) is a small, alpine perennial herb in the Asteraceae family, characterized by its distinctive woolly, silvery-white foliage that resembles cat’s paws. </w:t>
      </w:r>
      <w:r>
        <w:rPr>
          <w:rFonts w:ascii="Segoe UI" w:hAnsi="Segoe UI" w:cs="Segoe UI"/>
          <w:color w:val="333333"/>
          <w:vertAlign w:val="superscript"/>
          <w:lang w:val="en"/>
        </w:rPr>
        <w:t xml:space="preserve">[3], [11] </w:t>
      </w:r>
      <w:r>
        <w:rPr>
          <w:rFonts w:ascii="Segoe UI" w:hAnsi="Segoe UI" w:cs="Segoe UI"/>
          <w:color w:val="333333"/>
          <w:lang w:val="en"/>
        </w:rPr>
        <w:t xml:space="preserve">This hardy mountain plant is native to western North America, ranging from alpine and subalpine meadows across the northwestern United States and western Canada. </w:t>
      </w:r>
      <w:r>
        <w:rPr>
          <w:rFonts w:ascii="Segoe UI" w:hAnsi="Segoe UI" w:cs="Segoe UI"/>
          <w:color w:val="333333"/>
          <w:vertAlign w:val="superscript"/>
          <w:lang w:val="en"/>
        </w:rPr>
        <w:t xml:space="preserve">[3], [11] </w:t>
      </w:r>
      <w:r>
        <w:rPr>
          <w:rFonts w:ascii="Segoe UI" w:hAnsi="Segoe UI" w:cs="Segoe UI"/>
          <w:color w:val="333333"/>
          <w:lang w:val="en"/>
        </w:rPr>
        <w:t xml:space="preserve">Indigenous peoples of the Rocky Mountain and Pacific Northwest regions have traditionally utilized various Antennaria species, including Woolly Pussytoes, for their medicinal properties. </w:t>
      </w:r>
      <w:r>
        <w:rPr>
          <w:rFonts w:ascii="Segoe UI" w:hAnsi="Segoe UI" w:cs="Segoe UI"/>
          <w:color w:val="333333"/>
          <w:vertAlign w:val="superscript"/>
          <w:lang w:val="en"/>
        </w:rPr>
        <w:t xml:space="preserve">[7] </w:t>
      </w:r>
      <w:r>
        <w:rPr>
          <w:rFonts w:ascii="Segoe UI" w:hAnsi="Segoe UI" w:cs="Segoe UI"/>
          <w:color w:val="333333"/>
          <w:lang w:val="en"/>
        </w:rPr>
        <w:t xml:space="preserve">The plant’s dense, mat-forming growth habit and woolly texture have made it valuable not only for medicine but also for practical applications such as tinder and soft padding. </w:t>
      </w:r>
      <w:r>
        <w:rPr>
          <w:rFonts w:ascii="Segoe UI" w:hAnsi="Segoe UI" w:cs="Segoe UI"/>
          <w:color w:val="333333"/>
          <w:vertAlign w:val="superscript"/>
          <w:lang w:val="en"/>
        </w:rPr>
        <w:t xml:space="preserve">[7] </w:t>
      </w:r>
      <w:r>
        <w:rPr>
          <w:rFonts w:ascii="Segoe UI" w:hAnsi="Segoe UI" w:cs="Segoe UI"/>
          <w:color w:val="333333"/>
          <w:lang w:val="en"/>
        </w:rPr>
        <w:t xml:space="preserve">The medicinal properties of Antennaria species are attributed to their content of flavonoids, sesquiterpene lactones, and other bioactive compounds that contribute to their anti-inflammatory, respiratory, and digestive therapeutic effects. </w:t>
      </w:r>
      <w:r>
        <w:rPr>
          <w:rFonts w:ascii="Segoe UI" w:hAnsi="Segoe UI" w:cs="Segoe UI"/>
          <w:color w:val="333333"/>
          <w:vertAlign w:val="superscript"/>
          <w:lang w:val="en"/>
        </w:rPr>
        <w:t xml:space="preserve">[1], [2] </w:t>
      </w:r>
    </w:p>
    <w:p w14:paraId="47E5AF30"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517EA47F" w14:textId="77777777" w:rsidR="00CD1F2D" w:rsidRDefault="00CD1F2D">
      <w:pPr>
        <w:pStyle w:val="NormalWeb"/>
        <w:jc w:val="both"/>
        <w:divId w:val="2065834479"/>
        <w:rPr>
          <w:rFonts w:ascii="Segoe UI" w:hAnsi="Segoe UI" w:cs="Segoe UI"/>
          <w:color w:val="333333"/>
          <w:lang w:val="en"/>
        </w:rPr>
      </w:pPr>
      <w:r>
        <w:rPr>
          <w:rFonts w:ascii="Segoe UI" w:hAnsi="Segoe UI" w:cs="Segoe UI"/>
          <w:color w:val="333333"/>
          <w:lang w:val="en"/>
        </w:rPr>
        <w:t xml:space="preserve">When sickness touched the lungs, the leaves and flowers were brewed into a warm tea or used in steam inhalations to soothe coughs, loosen chest congestion, and bring relief to those struggling to breathe. The same gentle tea, when taken by mouth, calmed the stomach and helped with indigestion or mild gastritis, restoring comfort after illness or heavy meals. </w:t>
      </w:r>
      <w:r>
        <w:rPr>
          <w:rFonts w:ascii="Segoe UI" w:hAnsi="Segoe UI" w:cs="Segoe UI"/>
          <w:color w:val="333333"/>
          <w:vertAlign w:val="superscript"/>
          <w:lang w:val="en"/>
        </w:rPr>
        <w:t xml:space="preserve">[5], [7] </w:t>
      </w:r>
      <w:r>
        <w:rPr>
          <w:rFonts w:ascii="Segoe UI" w:hAnsi="Segoe UI" w:cs="Segoe UI"/>
          <w:color w:val="333333"/>
          <w:lang w:val="en"/>
        </w:rPr>
        <w:t xml:space="preserve">During the cold months, it was often given to those with fevers or colds to help the body recover. </w:t>
      </w:r>
      <w:r>
        <w:rPr>
          <w:rFonts w:ascii="Segoe UI" w:hAnsi="Segoe UI" w:cs="Segoe UI"/>
          <w:color w:val="333333"/>
          <w:vertAlign w:val="superscript"/>
          <w:lang w:val="en"/>
        </w:rPr>
        <w:t xml:space="preserve">[5], [7] </w:t>
      </w:r>
    </w:p>
    <w:p w14:paraId="027970BC" w14:textId="77777777" w:rsidR="00CD1F2D" w:rsidRDefault="00CD1F2D">
      <w:pPr>
        <w:pStyle w:val="NormalWeb"/>
        <w:jc w:val="both"/>
        <w:divId w:val="2065834479"/>
        <w:rPr>
          <w:rFonts w:ascii="Segoe UI" w:hAnsi="Segoe UI" w:cs="Segoe UI"/>
          <w:color w:val="333333"/>
          <w:lang w:val="en"/>
        </w:rPr>
      </w:pPr>
      <w:r>
        <w:rPr>
          <w:rFonts w:ascii="Segoe UI" w:hAnsi="Segoe UI" w:cs="Segoe UI"/>
          <w:color w:val="333333"/>
          <w:lang w:val="en"/>
        </w:rPr>
        <w:t xml:space="preserve">The woolly texture of the plant was used directly on the skin as a natural dressing for cuts, scrapes, and irritations. Its soft leaves acted as padding, protecting wounds from dirt while helping them to heal. </w:t>
      </w:r>
      <w:r>
        <w:rPr>
          <w:rFonts w:ascii="Segoe UI" w:hAnsi="Segoe UI" w:cs="Segoe UI"/>
          <w:color w:val="333333"/>
          <w:vertAlign w:val="superscript"/>
          <w:lang w:val="en"/>
        </w:rPr>
        <w:t xml:space="preserve">[5], [7] </w:t>
      </w:r>
      <w:r>
        <w:rPr>
          <w:rFonts w:ascii="Segoe UI" w:hAnsi="Segoe UI" w:cs="Segoe UI"/>
          <w:color w:val="333333"/>
          <w:lang w:val="en"/>
        </w:rPr>
        <w:t xml:space="preserve">For sore muscles and aching joints, the whole plant could be warmed and applied as a poultice to draw out pain and swelling. The plant’s gentle nature made it especially useful for sensitive skin and even for babies. The soft fibers were used as padding in cradles or as a natural lining for diapers. </w:t>
      </w:r>
      <w:r>
        <w:rPr>
          <w:rFonts w:ascii="Segoe UI" w:hAnsi="Segoe UI" w:cs="Segoe UI"/>
          <w:color w:val="333333"/>
          <w:vertAlign w:val="superscript"/>
          <w:lang w:val="en"/>
        </w:rPr>
        <w:t xml:space="preserve">[5], [7] </w:t>
      </w:r>
    </w:p>
    <w:p w14:paraId="07E6928C"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The flowers were burned in smudging rituals. </w:t>
      </w:r>
      <w:r>
        <w:rPr>
          <w:rFonts w:ascii="Segoe UI" w:hAnsi="Segoe UI" w:cs="Segoe UI"/>
          <w:color w:val="333333"/>
          <w:vertAlign w:val="superscript"/>
          <w:lang w:val="en"/>
        </w:rPr>
        <w:t xml:space="preserve">[5] </w:t>
      </w:r>
    </w:p>
    <w:p w14:paraId="3390CBD2"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Basis for Medicinal Properties </w:t>
      </w:r>
    </w:p>
    <w:p w14:paraId="54E80248" w14:textId="77777777" w:rsidR="00CD1F2D" w:rsidRDefault="00CD1F2D">
      <w:pPr>
        <w:pStyle w:val="Heading3"/>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Primary Bioactive Compounds (Based on Antennaria Genus Research) </w:t>
      </w:r>
    </w:p>
    <w:p w14:paraId="63AC6E4A" w14:textId="77777777" w:rsidR="00CD1F2D" w:rsidRDefault="00CD1F2D">
      <w:pPr>
        <w:pStyle w:val="Heading4"/>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1. Sesquiterpene Lactones </w:t>
      </w:r>
    </w:p>
    <w:p w14:paraId="69100537"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Typical Asteraceae Lactones </w:t>
      </w:r>
    </w:p>
    <w:p w14:paraId="26A5043F" w14:textId="77777777" w:rsidR="00CD1F2D" w:rsidRDefault="00CD1F2D">
      <w:pPr>
        <w:numPr>
          <w:ilvl w:val="0"/>
          <w:numId w:val="1004"/>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General Structure: C₁₅H₁₈-₂₂O₂-₅</w:t>
      </w:r>
      <w:r>
        <w:rPr>
          <w:rFonts w:ascii="Segoe UI" w:eastAsia="Times New Roman" w:hAnsi="Segoe UI" w:cs="Segoe UI"/>
          <w:color w:val="333333"/>
          <w:lang w:val="en"/>
        </w:rPr>
        <w:t xml:space="preserve"> </w:t>
      </w:r>
    </w:p>
    <w:p w14:paraId="23A0A2A1" w14:textId="77777777" w:rsidR="00CD1F2D" w:rsidRDefault="00CD1F2D">
      <w:pPr>
        <w:numPr>
          <w:ilvl w:val="0"/>
          <w:numId w:val="1004"/>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antimicrobial, bitter principles </w:t>
      </w:r>
      <w:r>
        <w:rPr>
          <w:rFonts w:ascii="Segoe UI" w:eastAsia="Times New Roman" w:hAnsi="Segoe UI" w:cs="Segoe UI"/>
          <w:color w:val="333333"/>
          <w:vertAlign w:val="superscript"/>
          <w:lang w:val="en"/>
        </w:rPr>
        <w:t xml:space="preserve">[4], [8] </w:t>
      </w:r>
    </w:p>
    <w:p w14:paraId="648BC7BD" w14:textId="77777777" w:rsidR="00CD1F2D" w:rsidRDefault="00CD1F2D">
      <w:pPr>
        <w:numPr>
          <w:ilvl w:val="0"/>
          <w:numId w:val="1004"/>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Mechanism: Nuclear factor-κB (NF-κB) inhibition, enzyme modulation </w:t>
      </w:r>
      <w:r>
        <w:rPr>
          <w:rFonts w:ascii="Segoe UI" w:eastAsia="Times New Roman" w:hAnsi="Segoe UI" w:cs="Segoe UI"/>
          <w:color w:val="333333"/>
          <w:vertAlign w:val="superscript"/>
          <w:lang w:val="en"/>
        </w:rPr>
        <w:t xml:space="preserve">[4], [8] </w:t>
      </w:r>
    </w:p>
    <w:p w14:paraId="617A81EA" w14:textId="77777777" w:rsidR="00CD1F2D" w:rsidRDefault="00CD1F2D">
      <w:pPr>
        <w:numPr>
          <w:ilvl w:val="0"/>
          <w:numId w:val="1004"/>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Examples: Lactucin-type compounds, guaianolide derivatives </w:t>
      </w:r>
    </w:p>
    <w:p w14:paraId="33D6C932" w14:textId="77777777" w:rsidR="00CD1F2D" w:rsidRDefault="00CD1F2D">
      <w:pPr>
        <w:pStyle w:val="Heading4"/>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2. Flavonoids </w:t>
      </w:r>
    </w:p>
    <w:p w14:paraId="51F15F2D"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Luteolin and Derivatives </w:t>
      </w:r>
    </w:p>
    <w:p w14:paraId="33DD1D49" w14:textId="77777777" w:rsidR="00CD1F2D" w:rsidRDefault="00CD1F2D">
      <w:pPr>
        <w:numPr>
          <w:ilvl w:val="0"/>
          <w:numId w:val="1005"/>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Chemical Formula: C₁₅H₁₀O₆</w:t>
      </w:r>
      <w:r>
        <w:rPr>
          <w:rFonts w:ascii="Segoe UI" w:eastAsia="Times New Roman" w:hAnsi="Segoe UI" w:cs="Segoe UI"/>
          <w:color w:val="333333"/>
          <w:lang w:val="en"/>
        </w:rPr>
        <w:t xml:space="preserve"> </w:t>
      </w:r>
    </w:p>
    <w:p w14:paraId="44B94E7D" w14:textId="77777777" w:rsidR="00CD1F2D" w:rsidRDefault="00CD1F2D">
      <w:pPr>
        <w:numPr>
          <w:ilvl w:val="0"/>
          <w:numId w:val="1005"/>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Properties: Strong anti-inflammatory, antioxidant, respiratory supportive </w:t>
      </w:r>
      <w:r>
        <w:rPr>
          <w:rFonts w:ascii="Segoe UI" w:eastAsia="Times New Roman" w:hAnsi="Segoe UI" w:cs="Segoe UI"/>
          <w:color w:val="333333"/>
          <w:vertAlign w:val="superscript"/>
          <w:lang w:val="en"/>
        </w:rPr>
        <w:t xml:space="preserve">[10] </w:t>
      </w:r>
    </w:p>
    <w:p w14:paraId="1404EA81" w14:textId="77777777" w:rsidR="00CD1F2D" w:rsidRDefault="00CD1F2D">
      <w:pPr>
        <w:numPr>
          <w:ilvl w:val="0"/>
          <w:numId w:val="1005"/>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Mechanism: COX inhibition, free radical scavenging </w:t>
      </w:r>
      <w:r>
        <w:rPr>
          <w:rFonts w:ascii="Segoe UI" w:eastAsia="Times New Roman" w:hAnsi="Segoe UI" w:cs="Segoe UI"/>
          <w:color w:val="333333"/>
          <w:vertAlign w:val="superscript"/>
          <w:lang w:val="en"/>
        </w:rPr>
        <w:t xml:space="preserve">[10] </w:t>
      </w:r>
    </w:p>
    <w:p w14:paraId="1BA50938"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Apigenin Glycosides </w:t>
      </w:r>
    </w:p>
    <w:p w14:paraId="255F5F38" w14:textId="77777777" w:rsidR="00CD1F2D" w:rsidRDefault="00CD1F2D">
      <w:pPr>
        <w:numPr>
          <w:ilvl w:val="0"/>
          <w:numId w:val="1006"/>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Chemical Formula: C₁₅H₁₀O₅ (aglycone)</w:t>
      </w:r>
      <w:r>
        <w:rPr>
          <w:rFonts w:ascii="Segoe UI" w:eastAsia="Times New Roman" w:hAnsi="Segoe UI" w:cs="Segoe UI"/>
          <w:color w:val="333333"/>
          <w:lang w:val="en"/>
        </w:rPr>
        <w:t xml:space="preserve"> </w:t>
      </w:r>
    </w:p>
    <w:p w14:paraId="56D4B1D2" w14:textId="77777777" w:rsidR="00CD1F2D" w:rsidRDefault="00CD1F2D">
      <w:pPr>
        <w:numPr>
          <w:ilvl w:val="0"/>
          <w:numId w:val="1006"/>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mild sedative, digestive supportive </w:t>
      </w:r>
      <w:r>
        <w:rPr>
          <w:rFonts w:ascii="Segoe UI" w:eastAsia="Times New Roman" w:hAnsi="Segoe UI" w:cs="Segoe UI"/>
          <w:color w:val="333333"/>
          <w:vertAlign w:val="superscript"/>
          <w:lang w:val="en"/>
        </w:rPr>
        <w:t xml:space="preserve">[1] </w:t>
      </w:r>
    </w:p>
    <w:p w14:paraId="38B6B442" w14:textId="77777777" w:rsidR="00CD1F2D" w:rsidRDefault="00CD1F2D">
      <w:pPr>
        <w:numPr>
          <w:ilvl w:val="0"/>
          <w:numId w:val="1006"/>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Digestive and calming effects </w:t>
      </w:r>
    </w:p>
    <w:p w14:paraId="542E2230"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Quercetin Derivatives </w:t>
      </w:r>
    </w:p>
    <w:p w14:paraId="08E27FF4" w14:textId="77777777" w:rsidR="00CD1F2D" w:rsidRDefault="00CD1F2D">
      <w:pPr>
        <w:numPr>
          <w:ilvl w:val="0"/>
          <w:numId w:val="1007"/>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anti-allergic, vascular protective </w:t>
      </w:r>
      <w:r>
        <w:rPr>
          <w:rFonts w:ascii="Segoe UI" w:eastAsia="Times New Roman" w:hAnsi="Segoe UI" w:cs="Segoe UI"/>
          <w:color w:val="333333"/>
          <w:vertAlign w:val="superscript"/>
          <w:lang w:val="en"/>
        </w:rPr>
        <w:t xml:space="preserve">[6] </w:t>
      </w:r>
    </w:p>
    <w:p w14:paraId="7453786C" w14:textId="77777777" w:rsidR="00CD1F2D" w:rsidRDefault="00CD1F2D">
      <w:pPr>
        <w:numPr>
          <w:ilvl w:val="0"/>
          <w:numId w:val="1007"/>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Mechanism: Mast cell stabilization, histamine release inhibition </w:t>
      </w:r>
      <w:r>
        <w:rPr>
          <w:rFonts w:ascii="Segoe UI" w:eastAsia="Times New Roman" w:hAnsi="Segoe UI" w:cs="Segoe UI"/>
          <w:color w:val="333333"/>
          <w:vertAlign w:val="superscript"/>
          <w:lang w:val="en"/>
        </w:rPr>
        <w:t xml:space="preserve">[6] </w:t>
      </w:r>
    </w:p>
    <w:p w14:paraId="413FBDB2" w14:textId="77777777" w:rsidR="00CD1F2D" w:rsidRDefault="00CD1F2D">
      <w:pPr>
        <w:pStyle w:val="Heading4"/>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3. Phenolic Compounds </w:t>
      </w:r>
    </w:p>
    <w:p w14:paraId="455D363F"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Chlorogenic Acid </w:t>
      </w:r>
    </w:p>
    <w:p w14:paraId="23F6EDE6" w14:textId="77777777" w:rsidR="00CD1F2D" w:rsidRDefault="00CD1F2D">
      <w:pPr>
        <w:numPr>
          <w:ilvl w:val="0"/>
          <w:numId w:val="1008"/>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Chemical Formula: C₁₆H₁₈O₉</w:t>
      </w:r>
      <w:r>
        <w:rPr>
          <w:rFonts w:ascii="Segoe UI" w:eastAsia="Times New Roman" w:hAnsi="Segoe UI" w:cs="Segoe UI"/>
          <w:color w:val="333333"/>
          <w:lang w:val="en"/>
        </w:rPr>
        <w:t xml:space="preserve"> </w:t>
      </w:r>
    </w:p>
    <w:p w14:paraId="53115051" w14:textId="77777777" w:rsidR="00CD1F2D" w:rsidRDefault="00CD1F2D">
      <w:pPr>
        <w:numPr>
          <w:ilvl w:val="0"/>
          <w:numId w:val="1008"/>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antimicrobial </w:t>
      </w:r>
      <w:r>
        <w:rPr>
          <w:rFonts w:ascii="Segoe UI" w:eastAsia="Times New Roman" w:hAnsi="Segoe UI" w:cs="Segoe UI"/>
          <w:color w:val="333333"/>
          <w:vertAlign w:val="superscript"/>
          <w:lang w:val="en"/>
        </w:rPr>
        <w:t xml:space="preserve">[9] </w:t>
      </w:r>
    </w:p>
    <w:p w14:paraId="5A43235E" w14:textId="77777777" w:rsidR="00CD1F2D" w:rsidRDefault="00CD1F2D">
      <w:pPr>
        <w:numPr>
          <w:ilvl w:val="0"/>
          <w:numId w:val="1008"/>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Source: Leaves and flowers </w:t>
      </w:r>
    </w:p>
    <w:p w14:paraId="5CB0B539"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Caffeic Acid Derivatives </w:t>
      </w:r>
    </w:p>
    <w:p w14:paraId="02253104" w14:textId="77777777" w:rsidR="00CD1F2D" w:rsidRDefault="00CD1F2D">
      <w:pPr>
        <w:numPr>
          <w:ilvl w:val="0"/>
          <w:numId w:val="1009"/>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wound healing, anti-inflammatory </w:t>
      </w:r>
      <w:r>
        <w:rPr>
          <w:rFonts w:ascii="Segoe UI" w:eastAsia="Times New Roman" w:hAnsi="Segoe UI" w:cs="Segoe UI"/>
          <w:color w:val="333333"/>
          <w:vertAlign w:val="superscript"/>
          <w:lang w:val="en"/>
        </w:rPr>
        <w:t xml:space="preserve">[9] </w:t>
      </w:r>
    </w:p>
    <w:p w14:paraId="67D609BE" w14:textId="77777777" w:rsidR="00CD1F2D" w:rsidRDefault="00CD1F2D">
      <w:pPr>
        <w:numPr>
          <w:ilvl w:val="0"/>
          <w:numId w:val="1009"/>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Mechanism: Protein binding, antimicrobial activity </w:t>
      </w:r>
      <w:r>
        <w:rPr>
          <w:rFonts w:ascii="Segoe UI" w:eastAsia="Times New Roman" w:hAnsi="Segoe UI" w:cs="Segoe UI"/>
          <w:color w:val="333333"/>
          <w:vertAlign w:val="superscript"/>
          <w:lang w:val="en"/>
        </w:rPr>
        <w:t xml:space="preserve">[9] </w:t>
      </w:r>
    </w:p>
    <w:p w14:paraId="1940AD12" w14:textId="77777777" w:rsidR="00CD1F2D" w:rsidRDefault="00CD1F2D">
      <w:pPr>
        <w:pStyle w:val="Heading4"/>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4. Mucilages and Polysaccharides </w:t>
      </w:r>
    </w:p>
    <w:p w14:paraId="613C5D5C"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Neutral and Acidic Mucilages </w:t>
      </w:r>
    </w:p>
    <w:p w14:paraId="63D679BF" w14:textId="77777777" w:rsidR="00CD1F2D" w:rsidRDefault="00CD1F2D">
      <w:pPr>
        <w:numPr>
          <w:ilvl w:val="0"/>
          <w:numId w:val="1010"/>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Composition: Complex polysaccharides </w:t>
      </w:r>
    </w:p>
    <w:p w14:paraId="360980BC" w14:textId="77777777" w:rsidR="00CD1F2D" w:rsidRDefault="00CD1F2D">
      <w:pPr>
        <w:numPr>
          <w:ilvl w:val="0"/>
          <w:numId w:val="1010"/>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Properties: Soothing, demulcent, protective </w:t>
      </w:r>
    </w:p>
    <w:p w14:paraId="259C78CD" w14:textId="77777777" w:rsidR="00CD1F2D" w:rsidRDefault="00CD1F2D">
      <w:pPr>
        <w:numPr>
          <w:ilvl w:val="0"/>
          <w:numId w:val="1010"/>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Traditional use: Respiratory soothing, digestive protection </w:t>
      </w:r>
    </w:p>
    <w:p w14:paraId="7ED31567" w14:textId="77777777" w:rsidR="00CD1F2D" w:rsidRDefault="00CD1F2D">
      <w:pPr>
        <w:pStyle w:val="Heading4"/>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5. Essential Oil Components </w:t>
      </w:r>
    </w:p>
    <w:p w14:paraId="02E914D2"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Monoterpenes and Sesquiterpenes </w:t>
      </w:r>
    </w:p>
    <w:p w14:paraId="42D06E44" w14:textId="77777777" w:rsidR="00CD1F2D" w:rsidRDefault="00CD1F2D">
      <w:pPr>
        <w:numPr>
          <w:ilvl w:val="0"/>
          <w:numId w:val="1011"/>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α-Pinene: Respiratory supportive, antimicrobial </w:t>
      </w:r>
      <w:r>
        <w:rPr>
          <w:rFonts w:ascii="Segoe UI" w:eastAsia="Times New Roman" w:hAnsi="Segoe UI" w:cs="Segoe UI"/>
          <w:color w:val="333333"/>
          <w:vertAlign w:val="superscript"/>
          <w:lang w:val="en"/>
        </w:rPr>
        <w:t xml:space="preserve">[1], [2] </w:t>
      </w:r>
    </w:p>
    <w:p w14:paraId="51230677" w14:textId="77777777" w:rsidR="00CD1F2D" w:rsidRDefault="00CD1F2D">
      <w:pPr>
        <w:numPr>
          <w:ilvl w:val="0"/>
          <w:numId w:val="1011"/>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Caryophyllene: Anti-inflammatory, analgesic </w:t>
      </w:r>
      <w:r>
        <w:rPr>
          <w:rFonts w:ascii="Segoe UI" w:eastAsia="Times New Roman" w:hAnsi="Segoe UI" w:cs="Segoe UI"/>
          <w:color w:val="333333"/>
          <w:vertAlign w:val="superscript"/>
          <w:lang w:val="en"/>
        </w:rPr>
        <w:t xml:space="preserve">[1], [2] </w:t>
      </w:r>
    </w:p>
    <w:p w14:paraId="47BBD2F4" w14:textId="77777777" w:rsidR="00CD1F2D" w:rsidRDefault="00CD1F2D">
      <w:pPr>
        <w:numPr>
          <w:ilvl w:val="0"/>
          <w:numId w:val="1011"/>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Linalool: Mild sedative, antimicrobial </w:t>
      </w:r>
      <w:r>
        <w:rPr>
          <w:rFonts w:ascii="Segoe UI" w:eastAsia="Times New Roman" w:hAnsi="Segoe UI" w:cs="Segoe UI"/>
          <w:color w:val="333333"/>
          <w:vertAlign w:val="superscript"/>
          <w:lang w:val="en"/>
        </w:rPr>
        <w:t xml:space="preserve">[1], [2] </w:t>
      </w:r>
    </w:p>
    <w:p w14:paraId="0B98BEAC" w14:textId="77777777" w:rsidR="00CD1F2D" w:rsidRDefault="00CD1F2D">
      <w:pPr>
        <w:pStyle w:val="Heading2"/>
        <w:divId w:val="2065834479"/>
        <w:rPr>
          <w:rFonts w:ascii="Segoe UI" w:eastAsia="Times New Roman" w:hAnsi="Segoe UI" w:cs="Segoe UI"/>
          <w:lang w:val="en"/>
        </w:rPr>
      </w:pPr>
      <w:r>
        <w:rPr>
          <w:rFonts w:ascii="Calibri" w:eastAsia="Times New Roman" w:hAnsi="Calibri" w:cs="Calibri"/>
          <w:color w:val="339966"/>
          <w:sz w:val="24"/>
          <w:szCs w:val="24"/>
        </w:rPr>
        <w:t xml:space="preserve">Chemical Structures of some Key Compounds </w:t>
      </w:r>
    </w:p>
    <w:p w14:paraId="7DD792C3" w14:textId="77777777" w:rsidR="00CD1F2D" w:rsidRDefault="00CD1F2D">
      <w:pPr>
        <w:pStyle w:val="NormalWeb"/>
        <w:jc w:val="center"/>
        <w:divId w:val="2065834479"/>
        <w:rPr>
          <w:rFonts w:ascii="Segoe UI" w:hAnsi="Segoe UI" w:cs="Segoe UI"/>
          <w:color w:val="333333"/>
          <w:lang w:val="en"/>
        </w:rPr>
      </w:pPr>
      <w:r>
        <w:rPr>
          <w:rFonts w:ascii="Segoe UI" w:hAnsi="Segoe UI" w:cs="Segoe UI"/>
          <w:color w:val="333333"/>
          <w:lang w:val="en"/>
        </w:rPr>
        <w:t xml:space="preserve">Luteolin </w:t>
      </w:r>
    </w:p>
    <w:p w14:paraId="52265194" w14:textId="77777777" w:rsidR="00CD1F2D" w:rsidRDefault="00CD1F2D">
      <w:pPr>
        <w:pStyle w:val="NormalWeb"/>
        <w:jc w:val="center"/>
        <w:divId w:val="2065834479"/>
        <w:rPr>
          <w:rFonts w:ascii="Segoe UI" w:hAnsi="Segoe UI" w:cs="Segoe UI"/>
          <w:color w:val="333333"/>
          <w:lang w:val="en"/>
        </w:rPr>
      </w:pPr>
      <w:r>
        <w:rPr>
          <w:rFonts w:ascii="Segoe UI" w:hAnsi="Segoe UI" w:cs="Segoe UI"/>
          <w:noProof/>
          <w:color w:val="333333"/>
          <w:lang w:val="en"/>
        </w:rPr>
        <w:drawing>
          <wp:inline distT="0" distB="0" distL="0" distR="0" wp14:anchorId="33102F1E" wp14:editId="0EEC4E12">
            <wp:extent cx="2609850" cy="1752600"/>
            <wp:effectExtent l="0" t="0" r="0"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link="rId1152">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a:ln>
                      <a:noFill/>
                    </a:ln>
                  </pic:spPr>
                </pic:pic>
              </a:graphicData>
            </a:graphic>
          </wp:inline>
        </w:drawing>
      </w:r>
    </w:p>
    <w:p w14:paraId="231475A8" w14:textId="77777777" w:rsidR="00CD1F2D" w:rsidRDefault="00CD1F2D">
      <w:pPr>
        <w:pStyle w:val="NormalWeb"/>
        <w:jc w:val="center"/>
        <w:divId w:val="2065834479"/>
        <w:rPr>
          <w:rFonts w:ascii="Segoe UI" w:hAnsi="Segoe UI" w:cs="Segoe UI"/>
          <w:color w:val="333333"/>
          <w:lang w:val="en"/>
        </w:rPr>
      </w:pPr>
      <w:r>
        <w:rPr>
          <w:rStyle w:val="Strong"/>
          <w:rFonts w:ascii="Segoe UI" w:hAnsi="Segoe UI" w:cs="Segoe UI"/>
          <w:color w:val="333333"/>
          <w:lang w:val="en"/>
        </w:rPr>
        <w:t xml:space="preserve">Fig 80.3: Chemical structure of luteolin, a key flavonoid found in Woolly Pussytoes. </w:t>
      </w:r>
    </w:p>
    <w:p w14:paraId="62F26E2B" w14:textId="77777777" w:rsidR="00CD1F2D" w:rsidRDefault="00CD1F2D">
      <w:pPr>
        <w:pStyle w:val="NormalWeb"/>
        <w:jc w:val="center"/>
        <w:divId w:val="2065834479"/>
        <w:rPr>
          <w:rFonts w:ascii="Segoe UI" w:hAnsi="Segoe UI" w:cs="Segoe UI"/>
          <w:color w:val="333333"/>
          <w:lang w:val="en"/>
        </w:rPr>
      </w:pPr>
      <w:r>
        <w:rPr>
          <w:rFonts w:ascii="Segoe UI" w:hAnsi="Segoe UI" w:cs="Segoe UI"/>
          <w:color w:val="333333"/>
          <w:lang w:val="en"/>
        </w:rPr>
        <w:t xml:space="preserve">Chlorogenic Acid </w:t>
      </w:r>
    </w:p>
    <w:p w14:paraId="0979540C" w14:textId="77777777" w:rsidR="00CD1F2D" w:rsidRDefault="00CD1F2D">
      <w:pPr>
        <w:pStyle w:val="NormalWeb"/>
        <w:jc w:val="center"/>
        <w:divId w:val="2065834479"/>
        <w:rPr>
          <w:rFonts w:ascii="Segoe UI" w:hAnsi="Segoe UI" w:cs="Segoe UI"/>
          <w:color w:val="333333"/>
          <w:lang w:val="en"/>
        </w:rPr>
      </w:pPr>
      <w:r>
        <w:rPr>
          <w:rFonts w:ascii="Segoe UI" w:hAnsi="Segoe UI" w:cs="Segoe UI"/>
          <w:noProof/>
          <w:color w:val="333333"/>
          <w:lang w:val="en"/>
        </w:rPr>
        <w:drawing>
          <wp:inline distT="0" distB="0" distL="0" distR="0" wp14:anchorId="1A7BB68C" wp14:editId="1716E092">
            <wp:extent cx="2857500" cy="1562100"/>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link="rId1153">
                      <a:extLst>
                        <a:ext uri="{28A0092B-C50C-407E-A947-70E740481C1C}">
                          <a14:useLocalDpi xmlns:a14="http://schemas.microsoft.com/office/drawing/2010/main" val="0"/>
                        </a:ext>
                      </a:extLst>
                    </a:blip>
                    <a:srcRect/>
                    <a:stretch>
                      <a:fillRect/>
                    </a:stretch>
                  </pic:blipFill>
                  <pic:spPr bwMode="auto">
                    <a:xfrm>
                      <a:off x="0" y="0"/>
                      <a:ext cx="2857500" cy="1562100"/>
                    </a:xfrm>
                    <a:prstGeom prst="rect">
                      <a:avLst/>
                    </a:prstGeom>
                    <a:noFill/>
                    <a:ln>
                      <a:noFill/>
                    </a:ln>
                  </pic:spPr>
                </pic:pic>
              </a:graphicData>
            </a:graphic>
          </wp:inline>
        </w:drawing>
      </w:r>
    </w:p>
    <w:p w14:paraId="0E99FD78" w14:textId="77777777" w:rsidR="00CD1F2D" w:rsidRDefault="00CD1F2D">
      <w:pPr>
        <w:pStyle w:val="NormalWeb"/>
        <w:jc w:val="center"/>
        <w:divId w:val="2065834479"/>
        <w:rPr>
          <w:rFonts w:ascii="Segoe UI" w:hAnsi="Segoe UI" w:cs="Segoe UI"/>
          <w:color w:val="333333"/>
          <w:lang w:val="en"/>
        </w:rPr>
      </w:pPr>
      <w:r>
        <w:rPr>
          <w:rStyle w:val="Strong"/>
          <w:rFonts w:ascii="Segoe UI" w:hAnsi="Segoe UI" w:cs="Segoe UI"/>
          <w:color w:val="333333"/>
          <w:lang w:val="en"/>
        </w:rPr>
        <w:t xml:space="preserve">Fig 80.4: Chemical structure of chlorogenic acid, a primary phenolic compound in Woolly Pussytoes. </w:t>
      </w:r>
    </w:p>
    <w:p w14:paraId="449DA568"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Mechanism of Action </w:t>
      </w:r>
    </w:p>
    <w:p w14:paraId="6EDF6530"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Properties </w:t>
      </w:r>
    </w:p>
    <w:p w14:paraId="0B39DD8C" w14:textId="77777777" w:rsidR="00CD1F2D" w:rsidRDefault="00CD1F2D">
      <w:pPr>
        <w:numPr>
          <w:ilvl w:val="0"/>
          <w:numId w:val="1012"/>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COX-1/COX-2 inhibition by flavonoids </w:t>
      </w:r>
      <w:r>
        <w:rPr>
          <w:rFonts w:ascii="Segoe UI" w:eastAsia="Times New Roman" w:hAnsi="Segoe UI" w:cs="Segoe UI"/>
          <w:color w:val="333333"/>
          <w:vertAlign w:val="superscript"/>
          <w:lang w:val="en"/>
        </w:rPr>
        <w:t xml:space="preserve">[10] </w:t>
      </w:r>
    </w:p>
    <w:p w14:paraId="45F5081E" w14:textId="77777777" w:rsidR="00CD1F2D" w:rsidRDefault="00CD1F2D">
      <w:pPr>
        <w:numPr>
          <w:ilvl w:val="0"/>
          <w:numId w:val="1012"/>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Lipoxygenase inhibition by sesquiterpene lactones </w:t>
      </w:r>
      <w:r>
        <w:rPr>
          <w:rFonts w:ascii="Segoe UI" w:eastAsia="Times New Roman" w:hAnsi="Segoe UI" w:cs="Segoe UI"/>
          <w:color w:val="333333"/>
          <w:vertAlign w:val="superscript"/>
          <w:lang w:val="en"/>
        </w:rPr>
        <w:t xml:space="preserve">[4] </w:t>
      </w:r>
    </w:p>
    <w:p w14:paraId="644552F1" w14:textId="77777777" w:rsidR="00CD1F2D" w:rsidRDefault="00CD1F2D">
      <w:pPr>
        <w:numPr>
          <w:ilvl w:val="0"/>
          <w:numId w:val="1012"/>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modulation </w:t>
      </w:r>
      <w:r>
        <w:rPr>
          <w:rFonts w:ascii="Segoe UI" w:eastAsia="Times New Roman" w:hAnsi="Segoe UI" w:cs="Segoe UI"/>
          <w:color w:val="333333"/>
          <w:vertAlign w:val="superscript"/>
          <w:lang w:val="en"/>
        </w:rPr>
        <w:t xml:space="preserve">[4] </w:t>
      </w:r>
    </w:p>
    <w:p w14:paraId="528BE4E8" w14:textId="77777777" w:rsidR="00CD1F2D" w:rsidRDefault="00CD1F2D">
      <w:pPr>
        <w:numPr>
          <w:ilvl w:val="0"/>
          <w:numId w:val="1012"/>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Cytokine production reduction (TNF-α, IL-1β, IL-6) </w:t>
      </w:r>
    </w:p>
    <w:p w14:paraId="5BD96DB3"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Respiratory Support </w:t>
      </w:r>
    </w:p>
    <w:p w14:paraId="3F524890" w14:textId="77777777" w:rsidR="00CD1F2D" w:rsidRDefault="00CD1F2D">
      <w:pPr>
        <w:numPr>
          <w:ilvl w:val="0"/>
          <w:numId w:val="1013"/>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Bronchial smooth muscle relaxation by flavonoids </w:t>
      </w:r>
    </w:p>
    <w:p w14:paraId="52B6A2AA" w14:textId="77777777" w:rsidR="00CD1F2D" w:rsidRDefault="00CD1F2D">
      <w:pPr>
        <w:numPr>
          <w:ilvl w:val="0"/>
          <w:numId w:val="1013"/>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Mucus membrane soothing by mucilages </w:t>
      </w:r>
    </w:p>
    <w:p w14:paraId="438B323E" w14:textId="77777777" w:rsidR="00CD1F2D" w:rsidRDefault="00CD1F2D">
      <w:pPr>
        <w:numPr>
          <w:ilvl w:val="0"/>
          <w:numId w:val="1013"/>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airways </w:t>
      </w:r>
    </w:p>
    <w:p w14:paraId="4E13503C" w14:textId="77777777" w:rsidR="00CD1F2D" w:rsidRDefault="00CD1F2D">
      <w:pPr>
        <w:numPr>
          <w:ilvl w:val="0"/>
          <w:numId w:val="1013"/>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respiratory pathogens </w:t>
      </w:r>
    </w:p>
    <w:p w14:paraId="55F9F439"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Digestive Benefits </w:t>
      </w:r>
    </w:p>
    <w:p w14:paraId="711B1428" w14:textId="77777777" w:rsidR="00CD1F2D" w:rsidRDefault="00CD1F2D">
      <w:pPr>
        <w:numPr>
          <w:ilvl w:val="0"/>
          <w:numId w:val="1014"/>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Mucosal protection by mucilages and polysaccharides </w:t>
      </w:r>
    </w:p>
    <w:p w14:paraId="36E1407D" w14:textId="77777777" w:rsidR="00CD1F2D" w:rsidRDefault="00CD1F2D">
      <w:pPr>
        <w:numPr>
          <w:ilvl w:val="0"/>
          <w:numId w:val="1014"/>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digestive tract </w:t>
      </w:r>
    </w:p>
    <w:p w14:paraId="7A73BBEC" w14:textId="77777777" w:rsidR="00CD1F2D" w:rsidRDefault="00CD1F2D">
      <w:pPr>
        <w:numPr>
          <w:ilvl w:val="0"/>
          <w:numId w:val="1014"/>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Mild bitter principles stimulating digestive secretions </w:t>
      </w:r>
    </w:p>
    <w:p w14:paraId="44FD35A2" w14:textId="77777777" w:rsidR="00CD1F2D" w:rsidRDefault="00CD1F2D">
      <w:pPr>
        <w:numPr>
          <w:ilvl w:val="0"/>
          <w:numId w:val="1014"/>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digestive pathogens </w:t>
      </w:r>
    </w:p>
    <w:p w14:paraId="40FF6D14"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Wound Healing and Skin Protection </w:t>
      </w:r>
    </w:p>
    <w:p w14:paraId="22088151" w14:textId="77777777" w:rsidR="00CD1F2D" w:rsidRDefault="00CD1F2D">
      <w:pPr>
        <w:numPr>
          <w:ilvl w:val="0"/>
          <w:numId w:val="1015"/>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Antimicrobial barrier formation </w:t>
      </w:r>
    </w:p>
    <w:p w14:paraId="3B55CD3A" w14:textId="77777777" w:rsidR="00CD1F2D" w:rsidRDefault="00CD1F2D">
      <w:pPr>
        <w:numPr>
          <w:ilvl w:val="0"/>
          <w:numId w:val="1015"/>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reducing tissue damage </w:t>
      </w:r>
    </w:p>
    <w:p w14:paraId="65AF0AE0" w14:textId="77777777" w:rsidR="00CD1F2D" w:rsidRDefault="00CD1F2D">
      <w:pPr>
        <w:numPr>
          <w:ilvl w:val="0"/>
          <w:numId w:val="1015"/>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Physical protection by woolly material </w:t>
      </w:r>
    </w:p>
    <w:p w14:paraId="0741274B" w14:textId="77777777" w:rsidR="00CD1F2D" w:rsidRDefault="00CD1F2D">
      <w:pPr>
        <w:numPr>
          <w:ilvl w:val="0"/>
          <w:numId w:val="1015"/>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Moisture retention by mucilaginous compounds </w:t>
      </w:r>
    </w:p>
    <w:p w14:paraId="698D1BA5"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Pharmacological Activities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2191"/>
        <w:gridCol w:w="2510"/>
        <w:gridCol w:w="2408"/>
      </w:tblGrid>
      <w:tr w:rsidR="00000000" w14:paraId="3DB2385E" w14:textId="77777777">
        <w:trPr>
          <w:divId w:val="2065834479"/>
          <w:tblCellSpacing w:w="15" w:type="dxa"/>
        </w:trPr>
        <w:tc>
          <w:tcPr>
            <w:tcW w:w="0" w:type="auto"/>
            <w:vAlign w:val="center"/>
            <w:hideMark/>
          </w:tcPr>
          <w:p w14:paraId="656A7A02"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Activity </w:t>
            </w:r>
          </w:p>
        </w:tc>
        <w:tc>
          <w:tcPr>
            <w:tcW w:w="0" w:type="auto"/>
            <w:vAlign w:val="center"/>
            <w:hideMark/>
          </w:tcPr>
          <w:p w14:paraId="40D77C3D"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Responsible Compounds </w:t>
            </w:r>
          </w:p>
        </w:tc>
        <w:tc>
          <w:tcPr>
            <w:tcW w:w="0" w:type="auto"/>
            <w:vAlign w:val="center"/>
            <w:hideMark/>
          </w:tcPr>
          <w:p w14:paraId="25C5FE03"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Mechanism </w:t>
            </w:r>
          </w:p>
        </w:tc>
        <w:tc>
          <w:tcPr>
            <w:tcW w:w="0" w:type="auto"/>
            <w:vAlign w:val="center"/>
            <w:hideMark/>
          </w:tcPr>
          <w:p w14:paraId="37AE885D" w14:textId="77777777" w:rsidR="00CD1F2D" w:rsidRDefault="00CD1F2D">
            <w:pPr>
              <w:rPr>
                <w:rFonts w:ascii="Segoe UI" w:eastAsia="Times New Roman" w:hAnsi="Segoe UI" w:cs="Segoe UI"/>
                <w:color w:val="333333"/>
              </w:rPr>
            </w:pPr>
            <w:r>
              <w:rPr>
                <w:rStyle w:val="Strong"/>
                <w:rFonts w:ascii="Segoe UI" w:eastAsia="Times New Roman" w:hAnsi="Segoe UI" w:cs="Segoe UI"/>
                <w:color w:val="333333"/>
              </w:rPr>
              <w:t xml:space="preserve">Traditional Application </w:t>
            </w:r>
          </w:p>
        </w:tc>
      </w:tr>
      <w:tr w:rsidR="00000000" w14:paraId="14BF559A" w14:textId="77777777">
        <w:trPr>
          <w:divId w:val="2065834479"/>
          <w:tblCellSpacing w:w="15" w:type="dxa"/>
        </w:trPr>
        <w:tc>
          <w:tcPr>
            <w:tcW w:w="0" w:type="auto"/>
            <w:vAlign w:val="center"/>
            <w:hideMark/>
          </w:tcPr>
          <w:p w14:paraId="79294D2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Anti-inflammatory </w:t>
            </w:r>
          </w:p>
        </w:tc>
        <w:tc>
          <w:tcPr>
            <w:tcW w:w="0" w:type="auto"/>
            <w:vAlign w:val="center"/>
            <w:hideMark/>
          </w:tcPr>
          <w:p w14:paraId="4081DDA9"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Sesquiterpene lactones, flavonoids </w:t>
            </w:r>
          </w:p>
        </w:tc>
        <w:tc>
          <w:tcPr>
            <w:tcW w:w="0" w:type="auto"/>
            <w:vAlign w:val="center"/>
            <w:hideMark/>
          </w:tcPr>
          <w:p w14:paraId="5121660C"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COX inhibition, NF-κB modulation </w:t>
            </w:r>
          </w:p>
        </w:tc>
        <w:tc>
          <w:tcPr>
            <w:tcW w:w="0" w:type="auto"/>
            <w:vAlign w:val="center"/>
            <w:hideMark/>
          </w:tcPr>
          <w:p w14:paraId="0954C96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Joint pain, respiratory inflammation, skin conditions </w:t>
            </w:r>
          </w:p>
        </w:tc>
      </w:tr>
      <w:tr w:rsidR="00000000" w14:paraId="39F17CF0" w14:textId="77777777">
        <w:trPr>
          <w:divId w:val="2065834479"/>
          <w:tblCellSpacing w:w="15" w:type="dxa"/>
        </w:trPr>
        <w:tc>
          <w:tcPr>
            <w:tcW w:w="0" w:type="auto"/>
            <w:vAlign w:val="center"/>
            <w:hideMark/>
          </w:tcPr>
          <w:p w14:paraId="0B43BEFA"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Respiratory support </w:t>
            </w:r>
          </w:p>
        </w:tc>
        <w:tc>
          <w:tcPr>
            <w:tcW w:w="0" w:type="auto"/>
            <w:vAlign w:val="center"/>
            <w:hideMark/>
          </w:tcPr>
          <w:p w14:paraId="410241FB"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Flavonoids, essential oils, mucilages </w:t>
            </w:r>
          </w:p>
        </w:tc>
        <w:tc>
          <w:tcPr>
            <w:tcW w:w="0" w:type="auto"/>
            <w:vAlign w:val="center"/>
            <w:hideMark/>
          </w:tcPr>
          <w:p w14:paraId="0EAA06C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Bronchodilation, mucus soothing, antimicrobial </w:t>
            </w:r>
          </w:p>
        </w:tc>
        <w:tc>
          <w:tcPr>
            <w:tcW w:w="0" w:type="auto"/>
            <w:vAlign w:val="center"/>
            <w:hideMark/>
          </w:tcPr>
          <w:p w14:paraId="2BD232B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Coughs, chest congestion, respiratory infections </w:t>
            </w:r>
          </w:p>
        </w:tc>
      </w:tr>
      <w:tr w:rsidR="00000000" w14:paraId="1F6279D0" w14:textId="77777777">
        <w:trPr>
          <w:divId w:val="2065834479"/>
          <w:tblCellSpacing w:w="15" w:type="dxa"/>
        </w:trPr>
        <w:tc>
          <w:tcPr>
            <w:tcW w:w="0" w:type="auto"/>
            <w:vAlign w:val="center"/>
            <w:hideMark/>
          </w:tcPr>
          <w:p w14:paraId="0052DBD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Digestive aid </w:t>
            </w:r>
          </w:p>
        </w:tc>
        <w:tc>
          <w:tcPr>
            <w:tcW w:w="0" w:type="auto"/>
            <w:vAlign w:val="center"/>
            <w:hideMark/>
          </w:tcPr>
          <w:p w14:paraId="05C8294A"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Bitter lactones, mucilages </w:t>
            </w:r>
          </w:p>
        </w:tc>
        <w:tc>
          <w:tcPr>
            <w:tcW w:w="0" w:type="auto"/>
            <w:vAlign w:val="center"/>
            <w:hideMark/>
          </w:tcPr>
          <w:p w14:paraId="6AE4A41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Digestive stimulation, mucosal protection </w:t>
            </w:r>
          </w:p>
        </w:tc>
        <w:tc>
          <w:tcPr>
            <w:tcW w:w="0" w:type="auto"/>
            <w:vAlign w:val="center"/>
            <w:hideMark/>
          </w:tcPr>
          <w:p w14:paraId="60790FDD"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Stomach aches, digestive upset, gastritis </w:t>
            </w:r>
          </w:p>
        </w:tc>
      </w:tr>
      <w:tr w:rsidR="00000000" w14:paraId="102FDB4C" w14:textId="77777777">
        <w:trPr>
          <w:divId w:val="2065834479"/>
          <w:tblCellSpacing w:w="15" w:type="dxa"/>
        </w:trPr>
        <w:tc>
          <w:tcPr>
            <w:tcW w:w="0" w:type="auto"/>
            <w:vAlign w:val="center"/>
            <w:hideMark/>
          </w:tcPr>
          <w:p w14:paraId="1FE7E2F4"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Antimicrobial </w:t>
            </w:r>
          </w:p>
        </w:tc>
        <w:tc>
          <w:tcPr>
            <w:tcW w:w="0" w:type="auto"/>
            <w:vAlign w:val="center"/>
            <w:hideMark/>
          </w:tcPr>
          <w:p w14:paraId="1DFA5B92"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Phenolic acids, essential oils </w:t>
            </w:r>
          </w:p>
        </w:tc>
        <w:tc>
          <w:tcPr>
            <w:tcW w:w="0" w:type="auto"/>
            <w:vAlign w:val="center"/>
            <w:hideMark/>
          </w:tcPr>
          <w:p w14:paraId="2897BAF8"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Cell membrane disruption, protein binding </w:t>
            </w:r>
          </w:p>
        </w:tc>
        <w:tc>
          <w:tcPr>
            <w:tcW w:w="0" w:type="auto"/>
            <w:vAlign w:val="center"/>
            <w:hideMark/>
          </w:tcPr>
          <w:p w14:paraId="5FEC882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Wound care, respiratory infections, skin protection </w:t>
            </w:r>
          </w:p>
        </w:tc>
      </w:tr>
      <w:tr w:rsidR="00000000" w14:paraId="2603A01D" w14:textId="77777777">
        <w:trPr>
          <w:divId w:val="2065834479"/>
          <w:tblCellSpacing w:w="15" w:type="dxa"/>
        </w:trPr>
        <w:tc>
          <w:tcPr>
            <w:tcW w:w="0" w:type="auto"/>
            <w:vAlign w:val="center"/>
            <w:hideMark/>
          </w:tcPr>
          <w:p w14:paraId="16FC9CA6"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Soothing/demulcent </w:t>
            </w:r>
          </w:p>
        </w:tc>
        <w:tc>
          <w:tcPr>
            <w:tcW w:w="0" w:type="auto"/>
            <w:vAlign w:val="center"/>
            <w:hideMark/>
          </w:tcPr>
          <w:p w14:paraId="74123BF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Mucilages, polysaccharides </w:t>
            </w:r>
          </w:p>
        </w:tc>
        <w:tc>
          <w:tcPr>
            <w:tcW w:w="0" w:type="auto"/>
            <w:vAlign w:val="center"/>
            <w:hideMark/>
          </w:tcPr>
          <w:p w14:paraId="7A9313EC"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Mucus membrane coating, protection </w:t>
            </w:r>
          </w:p>
        </w:tc>
        <w:tc>
          <w:tcPr>
            <w:tcW w:w="0" w:type="auto"/>
            <w:vAlign w:val="center"/>
            <w:hideMark/>
          </w:tcPr>
          <w:p w14:paraId="7770308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Respiratory irritation, digestive inflammation </w:t>
            </w:r>
          </w:p>
        </w:tc>
      </w:tr>
      <w:tr w:rsidR="00000000" w14:paraId="040487BB" w14:textId="77777777">
        <w:trPr>
          <w:divId w:val="2065834479"/>
          <w:tblCellSpacing w:w="15" w:type="dxa"/>
        </w:trPr>
        <w:tc>
          <w:tcPr>
            <w:tcW w:w="0" w:type="auto"/>
            <w:vAlign w:val="center"/>
            <w:hideMark/>
          </w:tcPr>
          <w:p w14:paraId="74223AFE"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Antioxidant </w:t>
            </w:r>
          </w:p>
        </w:tc>
        <w:tc>
          <w:tcPr>
            <w:tcW w:w="0" w:type="auto"/>
            <w:vAlign w:val="center"/>
            <w:hideMark/>
          </w:tcPr>
          <w:p w14:paraId="603E26E5"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Flavonoids, phenolic acids </w:t>
            </w:r>
          </w:p>
        </w:tc>
        <w:tc>
          <w:tcPr>
            <w:tcW w:w="0" w:type="auto"/>
            <w:vAlign w:val="center"/>
            <w:hideMark/>
          </w:tcPr>
          <w:p w14:paraId="4B670C83"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Free radical scavenging, metal chelation </w:t>
            </w:r>
          </w:p>
        </w:tc>
        <w:tc>
          <w:tcPr>
            <w:tcW w:w="0" w:type="auto"/>
            <w:vAlign w:val="center"/>
            <w:hideMark/>
          </w:tcPr>
          <w:p w14:paraId="4B57D7F4" w14:textId="77777777" w:rsidR="00CD1F2D" w:rsidRDefault="00CD1F2D">
            <w:pPr>
              <w:rPr>
                <w:rFonts w:ascii="Segoe UI" w:eastAsia="Times New Roman" w:hAnsi="Segoe UI" w:cs="Segoe UI"/>
                <w:color w:val="333333"/>
              </w:rPr>
            </w:pPr>
            <w:r>
              <w:rPr>
                <w:rFonts w:ascii="Segoe UI" w:eastAsia="Times New Roman" w:hAnsi="Segoe UI" w:cs="Segoe UI"/>
                <w:color w:val="333333"/>
              </w:rPr>
              <w:t xml:space="preserve">General wellness, cellular protection </w:t>
            </w:r>
          </w:p>
        </w:tc>
      </w:tr>
    </w:tbl>
    <w:p w14:paraId="3CD7CD7A"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Biochemical Reactions </w:t>
      </w:r>
    </w:p>
    <w:p w14:paraId="3DF2922B"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Cascade </w:t>
      </w:r>
    </w:p>
    <w:p w14:paraId="1DDE5516"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Sesquiterpene lactones → NF-κB inhibition → ↓ Inflammatory gene expression → ↓ Inflammation</w:t>
      </w:r>
      <w:r>
        <w:rPr>
          <w:rFonts w:ascii="Segoe UI" w:hAnsi="Segoe UI" w:cs="Segoe UI"/>
          <w:color w:val="333333"/>
          <w:lang w:val="en"/>
        </w:rPr>
        <w:t xml:space="preserve"> </w:t>
      </w:r>
      <w:r>
        <w:rPr>
          <w:rFonts w:ascii="Segoe UI" w:hAnsi="Segoe UI" w:cs="Segoe UI"/>
          <w:color w:val="333333"/>
          <w:vertAlign w:val="superscript"/>
          <w:lang w:val="en"/>
        </w:rPr>
        <w:t xml:space="preserve">[4] </w:t>
      </w:r>
    </w:p>
    <w:p w14:paraId="7573022F"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Flavonoid Antioxidant Action </w:t>
      </w:r>
    </w:p>
    <w:p w14:paraId="5827B311"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Luteolin + ROS → Luteolin radical + H₂O (neutralized radical)</w:t>
      </w:r>
      <w:r>
        <w:rPr>
          <w:rFonts w:ascii="Segoe UI" w:hAnsi="Segoe UI" w:cs="Segoe UI"/>
          <w:color w:val="333333"/>
          <w:lang w:val="en"/>
        </w:rPr>
        <w:t xml:space="preserve"> </w:t>
      </w:r>
      <w:r>
        <w:rPr>
          <w:rFonts w:ascii="Segoe UI" w:hAnsi="Segoe UI" w:cs="Segoe UI"/>
          <w:color w:val="333333"/>
          <w:vertAlign w:val="superscript"/>
          <w:lang w:val="en"/>
        </w:rPr>
        <w:t xml:space="preserve">[10] </w:t>
      </w:r>
    </w:p>
    <w:p w14:paraId="060D85E5"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Mucilage Hydration </w:t>
      </w:r>
    </w:p>
    <w:p w14:paraId="4FD65930"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Polysaccharide chains + H₂O → Hydrated gel matrix → Protective coating</w:t>
      </w:r>
      <w:r>
        <w:rPr>
          <w:rFonts w:ascii="Segoe UI" w:hAnsi="Segoe UI" w:cs="Segoe UI"/>
          <w:color w:val="333333"/>
          <w:lang w:val="en"/>
        </w:rPr>
        <w:t xml:space="preserve"> </w:t>
      </w:r>
    </w:p>
    <w:p w14:paraId="6D286CB6"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COX Inhibition </w:t>
      </w:r>
    </w:p>
    <w:p w14:paraId="42DF7FFF"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Flavonoids → COX-1/COX-2 binding → ↓ Prostaglandin synthesis → ↓ Inflammation</w:t>
      </w:r>
      <w:r>
        <w:rPr>
          <w:rFonts w:ascii="Segoe UI" w:hAnsi="Segoe UI" w:cs="Segoe UI"/>
          <w:color w:val="333333"/>
          <w:lang w:val="en"/>
        </w:rPr>
        <w:t xml:space="preserve"> </w:t>
      </w:r>
      <w:r>
        <w:rPr>
          <w:rFonts w:ascii="Segoe UI" w:hAnsi="Segoe UI" w:cs="Segoe UI"/>
          <w:color w:val="333333"/>
          <w:vertAlign w:val="superscript"/>
          <w:lang w:val="en"/>
        </w:rPr>
        <w:t xml:space="preserve">[10] </w:t>
      </w:r>
    </w:p>
    <w:p w14:paraId="133E3979"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Preparation Methods </w:t>
      </w:r>
    </w:p>
    <w:p w14:paraId="552F96A5"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Respiratory Tea </w:t>
      </w:r>
    </w:p>
    <w:p w14:paraId="1DB320EB" w14:textId="77777777" w:rsidR="00CD1F2D" w:rsidRDefault="00CD1F2D">
      <w:pPr>
        <w:numPr>
          <w:ilvl w:val="0"/>
          <w:numId w:val="1016"/>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Ingredients: Dried leaves and flowers of Woolly Pussytoes </w:t>
      </w:r>
    </w:p>
    <w:p w14:paraId="7C029D33" w14:textId="77777777" w:rsidR="00CD1F2D" w:rsidRDefault="00CD1F2D">
      <w:pPr>
        <w:numPr>
          <w:ilvl w:val="0"/>
          <w:numId w:val="1016"/>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Method: Gentle hot water infusion (not boiling to preserve volatile compounds) </w:t>
      </w:r>
    </w:p>
    <w:p w14:paraId="0B55B8D3" w14:textId="77777777" w:rsidR="00CD1F2D" w:rsidRDefault="00CD1F2D">
      <w:pPr>
        <w:numPr>
          <w:ilvl w:val="0"/>
          <w:numId w:val="1016"/>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Dosage: Small amounts, 1-2 teaspoons per cup </w:t>
      </w:r>
    </w:p>
    <w:p w14:paraId="72A01D8A" w14:textId="77777777" w:rsidR="00CD1F2D" w:rsidRDefault="00CD1F2D">
      <w:pPr>
        <w:numPr>
          <w:ilvl w:val="0"/>
          <w:numId w:val="1016"/>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Application: Used for coughs and respiratory conditions </w:t>
      </w:r>
    </w:p>
    <w:p w14:paraId="039A1B64"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Wound Dressing </w:t>
      </w:r>
    </w:p>
    <w:p w14:paraId="4A19804D" w14:textId="77777777" w:rsidR="00CD1F2D" w:rsidRDefault="00CD1F2D">
      <w:pPr>
        <w:numPr>
          <w:ilvl w:val="0"/>
          <w:numId w:val="1017"/>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Preparation: Fresh or dried woolly leaves used directly </w:t>
      </w:r>
    </w:p>
    <w:p w14:paraId="4F5BF3EC" w14:textId="77777777" w:rsidR="00CD1F2D" w:rsidRDefault="00CD1F2D">
      <w:pPr>
        <w:numPr>
          <w:ilvl w:val="0"/>
          <w:numId w:val="1017"/>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Application: Placed over minor cuts and abrasions </w:t>
      </w:r>
    </w:p>
    <w:p w14:paraId="15A9786F" w14:textId="77777777" w:rsidR="00CD1F2D" w:rsidRDefault="00CD1F2D">
      <w:pPr>
        <w:numPr>
          <w:ilvl w:val="0"/>
          <w:numId w:val="1017"/>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Benefits: Physical protection, antimicrobial barrier, absorption </w:t>
      </w:r>
    </w:p>
    <w:p w14:paraId="217DE9AE"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Digestive Support </w:t>
      </w:r>
    </w:p>
    <w:p w14:paraId="767A8A41" w14:textId="77777777" w:rsidR="00CD1F2D" w:rsidRDefault="00CD1F2D">
      <w:pPr>
        <w:numPr>
          <w:ilvl w:val="0"/>
          <w:numId w:val="1018"/>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Preparation: Mild decoction of whole plant </w:t>
      </w:r>
    </w:p>
    <w:p w14:paraId="5616DBD8" w14:textId="77777777" w:rsidR="00CD1F2D" w:rsidRDefault="00CD1F2D">
      <w:pPr>
        <w:numPr>
          <w:ilvl w:val="0"/>
          <w:numId w:val="1018"/>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Method: Gentle simmering to extract active compounds </w:t>
      </w:r>
    </w:p>
    <w:p w14:paraId="45FCCD9A" w14:textId="77777777" w:rsidR="00CD1F2D" w:rsidRDefault="00CD1F2D">
      <w:pPr>
        <w:numPr>
          <w:ilvl w:val="0"/>
          <w:numId w:val="1018"/>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Use: Small amounts for digestive upset and stomach problems </w:t>
      </w:r>
    </w:p>
    <w:p w14:paraId="0E686883"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Safety and Dosage Considerations </w:t>
      </w:r>
    </w:p>
    <w:p w14:paraId="567E1BB7"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Safety Profile </w:t>
      </w:r>
    </w:p>
    <w:p w14:paraId="3EFA292D" w14:textId="77777777" w:rsidR="00CD1F2D" w:rsidRDefault="00CD1F2D">
      <w:pPr>
        <w:numPr>
          <w:ilvl w:val="0"/>
          <w:numId w:val="1019"/>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Generally recognized as safe when used traditionally </w:t>
      </w:r>
    </w:p>
    <w:p w14:paraId="1E0A7A31" w14:textId="77777777" w:rsidR="00CD1F2D" w:rsidRDefault="00CD1F2D">
      <w:pPr>
        <w:numPr>
          <w:ilvl w:val="0"/>
          <w:numId w:val="1019"/>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Mild allergic reactions possible in sensitive individuals (Asteraceae family) </w:t>
      </w:r>
    </w:p>
    <w:p w14:paraId="12FE7149" w14:textId="77777777" w:rsidR="00CD1F2D" w:rsidRDefault="00CD1F2D">
      <w:pPr>
        <w:numPr>
          <w:ilvl w:val="0"/>
          <w:numId w:val="1019"/>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No significant toxicity reported in traditional literature </w:t>
      </w:r>
    </w:p>
    <w:p w14:paraId="464CBBEF" w14:textId="77777777" w:rsidR="00CD1F2D" w:rsidRDefault="00CD1F2D">
      <w:pPr>
        <w:numPr>
          <w:ilvl w:val="0"/>
          <w:numId w:val="1019"/>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Pregnancy considerations: Traditional use suggests caution during pregnancy </w:t>
      </w:r>
    </w:p>
    <w:p w14:paraId="08D2A56E"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Traditional Dosage Guidelines </w:t>
      </w:r>
    </w:p>
    <w:p w14:paraId="14212C21" w14:textId="77777777" w:rsidR="00CD1F2D" w:rsidRDefault="00CD1F2D">
      <w:pPr>
        <w:numPr>
          <w:ilvl w:val="0"/>
          <w:numId w:val="1020"/>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Internal use: Small amounts, typically 1-2 teaspoons of dried material </w:t>
      </w:r>
    </w:p>
    <w:p w14:paraId="57A6A62F" w14:textId="77777777" w:rsidR="00CD1F2D" w:rsidRDefault="00CD1F2D">
      <w:pPr>
        <w:numPr>
          <w:ilvl w:val="0"/>
          <w:numId w:val="1020"/>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External use: Applied as needed for protective and healing purposes </w:t>
      </w:r>
    </w:p>
    <w:p w14:paraId="2F423BC2" w14:textId="77777777" w:rsidR="00CD1F2D" w:rsidRDefault="00CD1F2D">
      <w:pPr>
        <w:numPr>
          <w:ilvl w:val="0"/>
          <w:numId w:val="1020"/>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Frequency: Used occasionally, not as a daily medicine </w:t>
      </w:r>
    </w:p>
    <w:p w14:paraId="1AFB3D6C" w14:textId="77777777" w:rsidR="00CD1F2D" w:rsidRDefault="00CD1F2D">
      <w:pPr>
        <w:numPr>
          <w:ilvl w:val="0"/>
          <w:numId w:val="1020"/>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Preparation strength: Generally mild preparations preferred </w:t>
      </w:r>
    </w:p>
    <w:p w14:paraId="337017B3"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Modern Research Validation </w:t>
      </w:r>
    </w:p>
    <w:p w14:paraId="6E4A0218"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Limited Specific Research </w:t>
      </w:r>
    </w:p>
    <w:p w14:paraId="283F4B48" w14:textId="77777777" w:rsidR="00CD1F2D" w:rsidRDefault="00CD1F2D">
      <w:pPr>
        <w:numPr>
          <w:ilvl w:val="0"/>
          <w:numId w:val="1021"/>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Specific studies on </w:t>
      </w:r>
      <w:r>
        <w:rPr>
          <w:rStyle w:val="Emphasis"/>
          <w:rFonts w:ascii="Segoe UI" w:eastAsia="Times New Roman" w:hAnsi="Segoe UI" w:cs="Segoe UI"/>
          <w:color w:val="333333"/>
          <w:lang w:val="en"/>
        </w:rPr>
        <w:t xml:space="preserve">A. lanata </w:t>
      </w:r>
      <w:r>
        <w:rPr>
          <w:rFonts w:ascii="Segoe UI" w:eastAsia="Times New Roman" w:hAnsi="Segoe UI" w:cs="Segoe UI"/>
          <w:color w:val="333333"/>
          <w:lang w:val="en"/>
        </w:rPr>
        <w:t xml:space="preserve">are limited due to its specialized alpine habitat </w:t>
      </w:r>
    </w:p>
    <w:p w14:paraId="1F37C6AD" w14:textId="77777777" w:rsidR="00CD1F2D" w:rsidRDefault="00CD1F2D">
      <w:pPr>
        <w:numPr>
          <w:ilvl w:val="0"/>
          <w:numId w:val="1021"/>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Related species research supports traditional anti-inflammatory uses </w:t>
      </w:r>
    </w:p>
    <w:p w14:paraId="39CD9332" w14:textId="77777777" w:rsidR="00CD1F2D" w:rsidRDefault="00CD1F2D">
      <w:pPr>
        <w:numPr>
          <w:ilvl w:val="0"/>
          <w:numId w:val="1021"/>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Asteraceae family studies confirm presence of bioactive compounds </w:t>
      </w:r>
    </w:p>
    <w:p w14:paraId="1E94AF6C" w14:textId="77777777" w:rsidR="00CD1F2D" w:rsidRDefault="00CD1F2D">
      <w:pPr>
        <w:numPr>
          <w:ilvl w:val="0"/>
          <w:numId w:val="1021"/>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Ethnobotanical documentation supports respiratory and digestive applications </w:t>
      </w:r>
    </w:p>
    <w:p w14:paraId="491A75EF" w14:textId="77777777" w:rsidR="00CD1F2D" w:rsidRDefault="00CD1F2D">
      <w:pPr>
        <w:pStyle w:val="Heading4"/>
        <w:divId w:val="2065834479"/>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Confirmed Properties (Based on Related Species) </w:t>
      </w:r>
    </w:p>
    <w:p w14:paraId="172B3867" w14:textId="77777777" w:rsidR="00CD1F2D" w:rsidRDefault="00CD1F2D">
      <w:pPr>
        <w:numPr>
          <w:ilvl w:val="0"/>
          <w:numId w:val="1022"/>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Anti-inflammatory compounds identified in Antennaria genus </w:t>
      </w:r>
    </w:p>
    <w:p w14:paraId="701F9471" w14:textId="77777777" w:rsidR="00CD1F2D" w:rsidRDefault="00CD1F2D">
      <w:pPr>
        <w:numPr>
          <w:ilvl w:val="0"/>
          <w:numId w:val="1022"/>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Flavonoid content confirmed in various Asteraceae species </w:t>
      </w:r>
    </w:p>
    <w:p w14:paraId="068EA8C4" w14:textId="77777777" w:rsidR="00CD1F2D" w:rsidRDefault="00CD1F2D">
      <w:pPr>
        <w:numPr>
          <w:ilvl w:val="0"/>
          <w:numId w:val="1022"/>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Mucilaginous properties documented in woolly plant materials </w:t>
      </w:r>
    </w:p>
    <w:p w14:paraId="29ED2878" w14:textId="77777777" w:rsidR="00CD1F2D" w:rsidRDefault="00CD1F2D">
      <w:pPr>
        <w:numPr>
          <w:ilvl w:val="0"/>
          <w:numId w:val="1022"/>
        </w:numPr>
        <w:spacing w:before="100" w:beforeAutospacing="1" w:after="100" w:afterAutospacing="1"/>
        <w:divId w:val="2065834479"/>
        <w:rPr>
          <w:rFonts w:ascii="Segoe UI" w:eastAsia="Times New Roman" w:hAnsi="Segoe UI" w:cs="Segoe UI"/>
          <w:color w:val="333333"/>
          <w:lang w:val="en"/>
        </w:rPr>
      </w:pPr>
      <w:r>
        <w:rPr>
          <w:rFonts w:ascii="Segoe UI" w:eastAsia="Times New Roman" w:hAnsi="Segoe UI" w:cs="Segoe UI"/>
          <w:color w:val="333333"/>
          <w:lang w:val="en"/>
        </w:rPr>
        <w:t xml:space="preserve">Traditional safety supported by historical use patterns </w:t>
      </w:r>
    </w:p>
    <w:p w14:paraId="0A363F17" w14:textId="77777777" w:rsidR="00CD1F2D" w:rsidRDefault="00CD1F2D">
      <w:pPr>
        <w:pStyle w:val="Heading3"/>
        <w:divId w:val="2065834479"/>
        <w:rPr>
          <w:rFonts w:ascii="Segoe UI" w:eastAsia="Times New Roman" w:hAnsi="Segoe UI" w:cs="Segoe UI"/>
          <w:color w:val="333333"/>
          <w:lang w:val="en"/>
        </w:rPr>
      </w:pPr>
      <w:r>
        <w:rPr>
          <w:rStyle w:val="Strong"/>
          <w:rFonts w:ascii="Segoe UI" w:eastAsia="Times New Roman" w:hAnsi="Segoe UI" w:cs="Segoe UI"/>
          <w:b/>
          <w:bCs/>
          <w:color w:val="FF0000"/>
          <w:lang w:val="en"/>
        </w:rPr>
        <w:t xml:space="preserve">Important Disclaimers </w:t>
      </w:r>
    </w:p>
    <w:p w14:paraId="5E1F115F"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Cultural Respect </w:t>
      </w:r>
      <w:r>
        <w:rPr>
          <w:rFonts w:ascii="Segoe UI" w:hAnsi="Segoe UI" w:cs="Segoe UI"/>
          <w:color w:val="333333"/>
          <w:lang w:val="en"/>
        </w:rPr>
        <w:t xml:space="preserve">: Traditional Indigenous knowledge represents sophisticated understanding developed over centuries. This knowledge belongs to Indigenous communities and should be approached with appropriate respect and cultural protocols. </w:t>
      </w:r>
    </w:p>
    <w:p w14:paraId="68EA564E"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Limited Research </w:t>
      </w:r>
      <w:r>
        <w:rPr>
          <w:rFonts w:ascii="Segoe UI" w:hAnsi="Segoe UI" w:cs="Segoe UI"/>
          <w:color w:val="333333"/>
          <w:lang w:val="en"/>
        </w:rPr>
        <w:t xml:space="preserve">: Specific scientific research on </w:t>
      </w:r>
      <w:r>
        <w:rPr>
          <w:rStyle w:val="Emphasis"/>
          <w:rFonts w:ascii="Segoe UI" w:hAnsi="Segoe UI" w:cs="Segoe UI"/>
          <w:color w:val="333333"/>
          <w:lang w:val="en"/>
        </w:rPr>
        <w:t xml:space="preserve">Antennaria lanata </w:t>
      </w:r>
      <w:r>
        <w:rPr>
          <w:rFonts w:ascii="Segoe UI" w:hAnsi="Segoe UI" w:cs="Segoe UI"/>
          <w:color w:val="333333"/>
          <w:lang w:val="en"/>
        </w:rPr>
        <w:t xml:space="preserve">is limited. The medicinal properties described are based on traditional knowledge and research on related species. </w:t>
      </w:r>
    </w:p>
    <w:p w14:paraId="00FDE4A7"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Medical Disclaimer </w:t>
      </w:r>
      <w:r>
        <w:rPr>
          <w:rFonts w:ascii="Segoe UI" w:hAnsi="Segoe UI" w:cs="Segoe UI"/>
          <w:color w:val="333333"/>
          <w:lang w:val="en"/>
        </w:rPr>
        <w:t xml:space="preserve">: This information is provided for educational purposes only. Traditional preparations should not be attempted without proper guidance from qualified practitioners familiar with both traditional methods and modern safety considerations. </w:t>
      </w:r>
    </w:p>
    <w:p w14:paraId="273986E1"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Conservation Considerations </w:t>
      </w:r>
      <w:r>
        <w:rPr>
          <w:rFonts w:ascii="Segoe UI" w:hAnsi="Segoe UI" w:cs="Segoe UI"/>
          <w:color w:val="333333"/>
          <w:lang w:val="en"/>
        </w:rPr>
        <w:t xml:space="preserve">: Woolly Pussytoes grows in sensitive alpine environments that may be vulnerable to climate change and human impact. Sustainable harvesting practices should always be followed. </w:t>
      </w:r>
    </w:p>
    <w:p w14:paraId="64F81FA8"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3333"/>
          <w:lang w:val="en"/>
        </w:rPr>
        <w:t xml:space="preserve">Proper Identification </w:t>
      </w:r>
      <w:r>
        <w:rPr>
          <w:rFonts w:ascii="Segoe UI" w:hAnsi="Segoe UI" w:cs="Segoe UI"/>
          <w:color w:val="333333"/>
          <w:lang w:val="en"/>
        </w:rPr>
        <w:t xml:space="preserve">: Accurate botanical identification is essential before any use. Consult with qualified botanists or traditional knowledge holders for proper plant identification, especially in alpine environments where similar-looking species may occur. </w:t>
      </w:r>
    </w:p>
    <w:p w14:paraId="1DE36509" w14:textId="77777777" w:rsidR="00CD1F2D" w:rsidRDefault="00CD1F2D">
      <w:pPr>
        <w:pStyle w:val="NormalWeb"/>
        <w:divId w:val="2065834479"/>
        <w:rPr>
          <w:rFonts w:ascii="Segoe UI" w:hAnsi="Segoe UI" w:cs="Segoe UI"/>
          <w:color w:val="333333"/>
          <w:lang w:val="en"/>
        </w:rPr>
      </w:pPr>
      <w:r>
        <w:rPr>
          <w:rStyle w:val="Strong"/>
          <w:rFonts w:ascii="Segoe UI" w:hAnsi="Segoe UI" w:cs="Segoe UI"/>
          <w:color w:val="339966"/>
          <w:lang w:val="en"/>
        </w:rPr>
        <w:t xml:space="preserve">References </w:t>
      </w:r>
    </w:p>
    <w:p w14:paraId="37A7C2C4"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1. Babotă, M., Mocan, A., Vlase, L., Crișan, O., Ielciu, I., Gheldiu, A.-M., Vodnar, D. C., Crișan, G.,</w:t>
      </w:r>
      <w:r>
        <w:rPr>
          <w:rFonts w:ascii="Segoe UI" w:hAnsi="Segoe UI" w:cs="Segoe UI"/>
          <w:color w:val="333333"/>
          <w:lang w:val="en"/>
        </w:rPr>
        <w:t xml:space="preserve"> &amp; Păltinean, R. (2018). Phytochemical analysis, antioxidant and antimicrobial activities of </w:t>
      </w:r>
      <w:r>
        <w:rPr>
          <w:rStyle w:val="Emphasis"/>
          <w:rFonts w:ascii="Segoe UI" w:hAnsi="Segoe UI" w:cs="Segoe UI"/>
          <w:color w:val="333333"/>
          <w:lang w:val="en"/>
        </w:rPr>
        <w:t xml:space="preserve">Helichrysum arenarium </w:t>
      </w:r>
      <w:r>
        <w:rPr>
          <w:rFonts w:ascii="Segoe UI" w:hAnsi="Segoe UI" w:cs="Segoe UI"/>
          <w:color w:val="333333"/>
          <w:lang w:val="en"/>
        </w:rPr>
        <w:t xml:space="preserve">(L.) Moench. and </w:t>
      </w:r>
      <w:r>
        <w:rPr>
          <w:rStyle w:val="Emphasis"/>
          <w:rFonts w:ascii="Segoe UI" w:hAnsi="Segoe UI" w:cs="Segoe UI"/>
          <w:color w:val="333333"/>
          <w:lang w:val="en"/>
        </w:rPr>
        <w:t xml:space="preserve">Antennaria dioica </w:t>
      </w:r>
      <w:r>
        <w:rPr>
          <w:rFonts w:ascii="Segoe UI" w:hAnsi="Segoe UI" w:cs="Segoe UI"/>
          <w:color w:val="333333"/>
          <w:lang w:val="en"/>
        </w:rPr>
        <w:t xml:space="preserve">(L.) Gaertn. flowers. </w:t>
      </w:r>
      <w:r>
        <w:rPr>
          <w:rStyle w:val="Emphasis"/>
          <w:rFonts w:ascii="Segoe UI" w:hAnsi="Segoe UI" w:cs="Segoe UI"/>
          <w:color w:val="333333"/>
          <w:lang w:val="en"/>
        </w:rPr>
        <w:t xml:space="preserve">Molecules, 23 </w:t>
      </w:r>
      <w:r>
        <w:rPr>
          <w:rFonts w:ascii="Segoe UI" w:hAnsi="Segoe UI" w:cs="Segoe UI"/>
          <w:color w:val="333333"/>
          <w:lang w:val="en"/>
        </w:rPr>
        <w:t xml:space="preserve">(2), 409. </w:t>
      </w:r>
      <w:hyperlink r:id="rId1154" w:history="1">
        <w:r>
          <w:rPr>
            <w:rStyle w:val="Hyperlink"/>
            <w:rFonts w:ascii="Segoe UI" w:hAnsi="Segoe UI" w:cs="Segoe UI"/>
            <w:lang w:val="en"/>
          </w:rPr>
          <w:t xml:space="preserve">https://doi.org/10.3390/molecules23020409 </w:t>
        </w:r>
      </w:hyperlink>
    </w:p>
    <w:p w14:paraId="39E7B165"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2. Basaraba, R., Savych, A., Marchyshyn, S., Muzyka, N., &amp; </w:t>
      </w:r>
      <w:r>
        <w:rPr>
          <w:rFonts w:ascii="Segoe UI" w:hAnsi="Segoe UI" w:cs="Segoe UI"/>
          <w:color w:val="333333"/>
          <w:lang w:val="en"/>
        </w:rPr>
        <w:t xml:space="preserve">Ilashchuk, P. (2022). HPLC–DAD assay of phenols profile in </w:t>
      </w:r>
      <w:r>
        <w:rPr>
          <w:rStyle w:val="Emphasis"/>
          <w:rFonts w:ascii="Segoe UI" w:hAnsi="Segoe UI" w:cs="Segoe UI"/>
          <w:color w:val="333333"/>
          <w:lang w:val="en"/>
        </w:rPr>
        <w:t xml:space="preserve">Antennaria dioica </w:t>
      </w:r>
      <w:r>
        <w:rPr>
          <w:rFonts w:ascii="Segoe UI" w:hAnsi="Segoe UI" w:cs="Segoe UI"/>
          <w:color w:val="333333"/>
          <w:lang w:val="en"/>
        </w:rPr>
        <w:t xml:space="preserve">(L.) Gaertn. </w:t>
      </w:r>
      <w:r>
        <w:rPr>
          <w:rStyle w:val="Emphasis"/>
          <w:rFonts w:ascii="Segoe UI" w:hAnsi="Segoe UI" w:cs="Segoe UI"/>
          <w:color w:val="333333"/>
          <w:lang w:val="en"/>
        </w:rPr>
        <w:t xml:space="preserve">Pharmacia, 69 </w:t>
      </w:r>
      <w:r>
        <w:rPr>
          <w:rFonts w:ascii="Segoe UI" w:hAnsi="Segoe UI" w:cs="Segoe UI"/>
          <w:color w:val="333333"/>
          <w:lang w:val="en"/>
        </w:rPr>
        <w:t xml:space="preserve">(2), 393–399. </w:t>
      </w:r>
      <w:hyperlink r:id="rId1155" w:history="1">
        <w:r>
          <w:rPr>
            <w:rStyle w:val="Hyperlink"/>
            <w:rFonts w:ascii="Segoe UI" w:hAnsi="Segoe UI" w:cs="Segoe UI"/>
            <w:lang w:val="en"/>
          </w:rPr>
          <w:t xml:space="preserve">https://doi.org/10.3897/pharmacia.69.e81654 </w:t>
        </w:r>
      </w:hyperlink>
    </w:p>
    <w:p w14:paraId="088D4184"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3. Bayer, R. J. (2020). </w:t>
      </w:r>
      <w:r>
        <w:rPr>
          <w:rStyle w:val="Emphasis"/>
          <w:rFonts w:ascii="Segoe UI" w:hAnsi="Segoe UI" w:cs="Segoe UI"/>
          <w:color w:val="333333"/>
          <w:lang w:val="en"/>
        </w:rPr>
        <w:t xml:space="preserve">Antennaria lanata </w:t>
      </w:r>
      <w:r>
        <w:rPr>
          <w:rFonts w:ascii="Segoe UI" w:hAnsi="Segoe UI" w:cs="Segoe UI"/>
          <w:color w:val="333333"/>
          <w:lang w:val="en"/>
        </w:rPr>
        <w:t xml:space="preserve">. In </w:t>
      </w:r>
      <w:r>
        <w:rPr>
          <w:rStyle w:val="Emphasis"/>
          <w:rFonts w:ascii="Segoe UI" w:hAnsi="Segoe UI" w:cs="Segoe UI"/>
          <w:color w:val="333333"/>
          <w:lang w:val="en"/>
        </w:rPr>
        <w:t xml:space="preserve">Flora of North America North of Mexico </w:t>
      </w:r>
      <w:r>
        <w:rPr>
          <w:rFonts w:ascii="Segoe UI" w:hAnsi="Segoe UI" w:cs="Segoe UI"/>
          <w:color w:val="333333"/>
          <w:lang w:val="en"/>
        </w:rPr>
        <w:t xml:space="preserve">(Vol. 19). Flora of North America Association. </w:t>
      </w:r>
      <w:hyperlink r:id="rId1156" w:history="1">
        <w:r>
          <w:rPr>
            <w:rStyle w:val="Hyperlink"/>
            <w:rFonts w:ascii="Segoe UI" w:hAnsi="Segoe UI" w:cs="Segoe UI"/>
            <w:lang w:val="en"/>
          </w:rPr>
          <w:t xml:space="preserve">https://floranorthamerica.org/Antennaria_lanata </w:t>
        </w:r>
      </w:hyperlink>
    </w:p>
    <w:p w14:paraId="2E1725EB"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4. Chadwick, M., Trewin, H., Gawthrop, F., &amp; </w:t>
      </w:r>
      <w:r>
        <w:rPr>
          <w:rFonts w:ascii="Segoe UI" w:hAnsi="Segoe UI" w:cs="Segoe UI"/>
          <w:color w:val="333333"/>
          <w:lang w:val="en"/>
        </w:rPr>
        <w:t xml:space="preserve">Wagstaff, C. (2013). Sesquiterpenoids lactones: Benefits to mammalian health and cleavage of the skeleton. </w:t>
      </w:r>
      <w:r>
        <w:rPr>
          <w:rStyle w:val="Emphasis"/>
          <w:rFonts w:ascii="Segoe UI" w:hAnsi="Segoe UI" w:cs="Segoe UI"/>
          <w:color w:val="333333"/>
          <w:lang w:val="en"/>
        </w:rPr>
        <w:t xml:space="preserve">International Journal of Molecular Sciences, 14 </w:t>
      </w:r>
      <w:r>
        <w:rPr>
          <w:rFonts w:ascii="Segoe UI" w:hAnsi="Segoe UI" w:cs="Segoe UI"/>
          <w:color w:val="333333"/>
          <w:lang w:val="en"/>
        </w:rPr>
        <w:t xml:space="preserve">(6), 12780–12805. </w:t>
      </w:r>
      <w:hyperlink r:id="rId1157" w:history="1">
        <w:r>
          <w:rPr>
            <w:rStyle w:val="Hyperlink"/>
            <w:rFonts w:ascii="Segoe UI" w:hAnsi="Segoe UI" w:cs="Segoe UI"/>
            <w:lang w:val="en"/>
          </w:rPr>
          <w:t xml:space="preserve">https://doi.org/10.3390/ijms140612780 </w:t>
        </w:r>
      </w:hyperlink>
    </w:p>
    <w:p w14:paraId="49166E5B"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5. Elders and Community Members of the Cayoose Creek Band of Sekw’el’was. (n.d.). Traditional knowledge. </w:t>
      </w:r>
    </w:p>
    <w:p w14:paraId="7C94658F"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6. Mlcek, J., Jurikova, T., Skrovankova, S., &amp; Sochor, J. (2016). Quercetin and its anti-allergic immune response. </w:t>
      </w:r>
      <w:r>
        <w:rPr>
          <w:rStyle w:val="Emphasis"/>
          <w:rFonts w:ascii="Segoe UI" w:hAnsi="Segoe UI" w:cs="Segoe UI"/>
          <w:color w:val="333333"/>
          <w:lang w:val="en"/>
        </w:rPr>
        <w:t xml:space="preserve">Molecules, 21 </w:t>
      </w:r>
      <w:r>
        <w:rPr>
          <w:rFonts w:ascii="Segoe UI" w:hAnsi="Segoe UI" w:cs="Segoe UI"/>
          <w:color w:val="333333"/>
          <w:lang w:val="en"/>
        </w:rPr>
        <w:t xml:space="preserve">(5), 623. </w:t>
      </w:r>
      <w:hyperlink r:id="rId1158" w:history="1">
        <w:r>
          <w:rPr>
            <w:rStyle w:val="Hyperlink"/>
            <w:rFonts w:ascii="Segoe UI" w:hAnsi="Segoe UI" w:cs="Segoe UI"/>
            <w:lang w:val="en"/>
          </w:rPr>
          <w:t xml:space="preserve">https://doi.org/10.3390/molecules21050623 </w:t>
        </w:r>
      </w:hyperlink>
    </w:p>
    <w:p w14:paraId="64090A3F"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7. Moerman, D. E. (n.d.). </w:t>
      </w:r>
      <w:r>
        <w:rPr>
          <w:rStyle w:val="Emphasis"/>
          <w:rFonts w:ascii="Segoe UI" w:hAnsi="Segoe UI" w:cs="Segoe UI"/>
          <w:color w:val="333333"/>
          <w:lang w:val="en"/>
        </w:rPr>
        <w:t xml:space="preserve">Native American ethnobotany database: Antennaria </w:t>
      </w:r>
      <w:r>
        <w:rPr>
          <w:rFonts w:ascii="Segoe UI" w:hAnsi="Segoe UI" w:cs="Segoe UI"/>
          <w:color w:val="333333"/>
          <w:lang w:val="en"/>
        </w:rPr>
        <w:t xml:space="preserve">. University of Michigan–Dearborn. Retrieved September 15, 2025, from </w:t>
      </w:r>
      <w:hyperlink r:id="rId1159" w:history="1">
        <w:r>
          <w:rPr>
            <w:rStyle w:val="Hyperlink"/>
            <w:rFonts w:ascii="Segoe UI" w:hAnsi="Segoe UI" w:cs="Segoe UI"/>
            <w:lang w:val="en"/>
          </w:rPr>
          <w:t xml:space="preserve">https://naeb.brit.org/uses/search/?string=Antennaria </w:t>
        </w:r>
      </w:hyperlink>
    </w:p>
    <w:p w14:paraId="49DAF0EC"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8. Paulsen, E. (2023). The sesquiterpene lactone mix: A review of past, present and future aspects. </w:t>
      </w:r>
      <w:r>
        <w:rPr>
          <w:rStyle w:val="Emphasis"/>
          <w:rFonts w:ascii="Segoe UI" w:hAnsi="Segoe UI" w:cs="Segoe UI"/>
          <w:color w:val="333333"/>
          <w:lang w:val="en"/>
        </w:rPr>
        <w:t xml:space="preserve">Contact Dermatitis, 89 </w:t>
      </w:r>
      <w:r>
        <w:rPr>
          <w:rFonts w:ascii="Segoe UI" w:hAnsi="Segoe UI" w:cs="Segoe UI"/>
          <w:color w:val="333333"/>
          <w:lang w:val="en"/>
        </w:rPr>
        <w:t xml:space="preserve">(6), 434–441. </w:t>
      </w:r>
      <w:hyperlink r:id="rId1160" w:history="1">
        <w:r>
          <w:rPr>
            <w:rStyle w:val="Hyperlink"/>
            <w:rFonts w:ascii="Segoe UI" w:hAnsi="Segoe UI" w:cs="Segoe UI"/>
            <w:lang w:val="en"/>
          </w:rPr>
          <w:t xml:space="preserve">https://doi.org/10.1111/cod.14419 </w:t>
        </w:r>
      </w:hyperlink>
    </w:p>
    <w:p w14:paraId="6F5965FF"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9. Santana-Gálvez, J., Cisneros-Zevallos, L., &amp; Jacobo-Velázquez, D. A. (2017). Chlorogenic acid: Recent advances on its dual role as a food additive and a nutraceutical against metabolic syndrome. </w:t>
      </w:r>
      <w:r>
        <w:rPr>
          <w:rStyle w:val="Emphasis"/>
          <w:rFonts w:ascii="Segoe UI" w:hAnsi="Segoe UI" w:cs="Segoe UI"/>
          <w:color w:val="333333"/>
          <w:lang w:val="en"/>
        </w:rPr>
        <w:t xml:space="preserve">Molecules, 22 </w:t>
      </w:r>
      <w:r>
        <w:rPr>
          <w:rFonts w:ascii="Segoe UI" w:hAnsi="Segoe UI" w:cs="Segoe UI"/>
          <w:color w:val="333333"/>
          <w:lang w:val="en"/>
        </w:rPr>
        <w:t xml:space="preserve">(3), 358. </w:t>
      </w:r>
      <w:hyperlink r:id="rId1161" w:history="1">
        <w:r>
          <w:rPr>
            <w:rStyle w:val="Hyperlink"/>
            <w:rFonts w:ascii="Segoe UI" w:hAnsi="Segoe UI" w:cs="Segoe UI"/>
            <w:lang w:val="en"/>
          </w:rPr>
          <w:t xml:space="preserve">https://doi.org/10.3390/molecules22030358 </w:t>
        </w:r>
      </w:hyperlink>
    </w:p>
    <w:p w14:paraId="53AAE6CA"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10. Seelinger, G., Merfort, I., Wölfle, U., &amp; </w:t>
      </w:r>
      <w:r>
        <w:rPr>
          <w:rFonts w:ascii="Segoe UI" w:hAnsi="Segoe UI" w:cs="Segoe UI"/>
          <w:color w:val="333333"/>
          <w:lang w:val="en"/>
        </w:rPr>
        <w:t xml:space="preserve">Schempp, C. M. (2008). Anti-oxidant, anti-inflammatory and anti-allergic activities of luteolin. </w:t>
      </w:r>
      <w:r>
        <w:rPr>
          <w:rStyle w:val="Emphasis"/>
          <w:rFonts w:ascii="Segoe UI" w:hAnsi="Segoe UI" w:cs="Segoe UI"/>
          <w:color w:val="333333"/>
          <w:lang w:val="en"/>
        </w:rPr>
        <w:t xml:space="preserve">Planta Medica, 74 </w:t>
      </w:r>
      <w:r>
        <w:rPr>
          <w:rFonts w:ascii="Segoe UI" w:hAnsi="Segoe UI" w:cs="Segoe UI"/>
          <w:color w:val="333333"/>
          <w:lang w:val="en"/>
        </w:rPr>
        <w:t xml:space="preserve">(14), 1667–1677. </w:t>
      </w:r>
      <w:hyperlink r:id="rId1162" w:history="1">
        <w:r>
          <w:rPr>
            <w:rStyle w:val="Hyperlink"/>
            <w:rFonts w:ascii="Segoe UI" w:hAnsi="Segoe UI" w:cs="Segoe UI"/>
            <w:lang w:val="en"/>
          </w:rPr>
          <w:t xml:space="preserve">https://doi.org/10.1055/s-0028-1088314 </w:t>
        </w:r>
      </w:hyperlink>
    </w:p>
    <w:p w14:paraId="5E64B6A9" w14:textId="77777777" w:rsidR="00CD1F2D" w:rsidRDefault="00CD1F2D">
      <w:pPr>
        <w:pStyle w:val="NormalWeb"/>
        <w:divId w:val="2065834479"/>
        <w:rPr>
          <w:rFonts w:ascii="Segoe UI" w:hAnsi="Segoe UI" w:cs="Segoe UI"/>
          <w:color w:val="333333"/>
          <w:lang w:val="en"/>
        </w:rPr>
      </w:pPr>
      <w:r>
        <w:rPr>
          <w:rFonts w:ascii="Segoe UI" w:hAnsi="Segoe UI" w:cs="Segoe UI"/>
          <w:color w:val="333333"/>
          <w:lang w:val="en"/>
        </w:rPr>
        <w:t xml:space="preserve">11. U.S. Department of Agriculture, Natural Resources Conservation Service. (n.d.). </w:t>
      </w:r>
      <w:r>
        <w:rPr>
          <w:rStyle w:val="Emphasis"/>
          <w:rFonts w:ascii="Segoe UI" w:hAnsi="Segoe UI" w:cs="Segoe UI"/>
          <w:color w:val="333333"/>
          <w:lang w:val="en"/>
        </w:rPr>
        <w:t xml:space="preserve">Antennaria lanata </w:t>
      </w:r>
      <w:r>
        <w:rPr>
          <w:rFonts w:ascii="Segoe UI" w:hAnsi="Segoe UI" w:cs="Segoe UI"/>
          <w:color w:val="333333"/>
          <w:lang w:val="en"/>
        </w:rPr>
        <w:t xml:space="preserve">(Hook.) Greene—PLANTS profile (ANLA3). Retrieved September 15, 2025, from </w:t>
      </w:r>
      <w:hyperlink r:id="rId1163" w:history="1">
        <w:r>
          <w:rPr>
            <w:rStyle w:val="Hyperlink"/>
            <w:rFonts w:ascii="Segoe UI" w:hAnsi="Segoe UI" w:cs="Segoe UI"/>
            <w:lang w:val="en"/>
          </w:rPr>
          <w:t xml:space="preserve">https://plants.usda.gov/plant-profile?symbol=ANLA3 </w:t>
        </w:r>
      </w:hyperlink>
    </w:p>
    <w:p w14:paraId="58C06515" w14:textId="77777777" w:rsidR="00CD1F2D" w:rsidRDefault="00CD1F2D">
      <w:pPr>
        <w:pStyle w:val="Heading1"/>
        <w:divId w:val="1046104358"/>
        <w:rPr>
          <w:rFonts w:ascii="Segoe UI" w:eastAsia="Times New Roman" w:hAnsi="Segoe UI" w:cs="Segoe UI"/>
          <w:lang w:val="en"/>
        </w:rPr>
      </w:pPr>
      <w:r>
        <w:rPr>
          <w:rFonts w:ascii="Segoe UI" w:eastAsia="Times New Roman" w:hAnsi="Segoe UI" w:cs="Segoe UI"/>
          <w:lang w:val="en"/>
        </w:rPr>
        <w:t xml:space="preserve">81 Yellow Mountain-Avens </w:t>
      </w:r>
    </w:p>
    <w:p w14:paraId="67F2C1D9"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008000"/>
          <w:lang w:val="en"/>
        </w:rPr>
        <w:t xml:space="preserve">Names </w:t>
      </w:r>
    </w:p>
    <w:p w14:paraId="67039F43" w14:textId="77777777" w:rsidR="00CD1F2D" w:rsidRDefault="00CD1F2D">
      <w:pPr>
        <w:pStyle w:val="NormalWeb"/>
        <w:divId w:val="1046104358"/>
        <w:rPr>
          <w:rFonts w:ascii="Segoe UI" w:hAnsi="Segoe UI" w:cs="Segoe UI"/>
          <w:color w:val="333333"/>
          <w:lang w:val="en"/>
        </w:rPr>
      </w:pPr>
      <w:r>
        <w:rPr>
          <w:rFonts w:ascii="Segoe UI" w:hAnsi="Segoe UI" w:cs="Segoe UI"/>
          <w:color w:val="333333"/>
          <w:lang w:val="en"/>
        </w:rPr>
        <w:t xml:space="preserve">Common name – Yellow Mountain-Avens </w:t>
      </w:r>
    </w:p>
    <w:p w14:paraId="1101A9BB" w14:textId="77777777" w:rsidR="00CD1F2D" w:rsidRDefault="00CD1F2D">
      <w:pPr>
        <w:pStyle w:val="NormalWeb"/>
        <w:divId w:val="1046104358"/>
        <w:rPr>
          <w:rFonts w:ascii="Segoe UI" w:hAnsi="Segoe UI" w:cs="Segoe UI"/>
          <w:color w:val="333333"/>
          <w:lang w:val="en"/>
        </w:rPr>
      </w:pPr>
      <w:r>
        <w:rPr>
          <w:rFonts w:ascii="Segoe UI" w:hAnsi="Segoe UI" w:cs="Segoe UI"/>
          <w:color w:val="333333"/>
          <w:lang w:val="en"/>
        </w:rPr>
        <w:t xml:space="preserve">Scientific name – </w:t>
      </w:r>
      <w:r>
        <w:rPr>
          <w:rStyle w:val="Emphasis"/>
          <w:rFonts w:ascii="Segoe UI" w:hAnsi="Segoe UI" w:cs="Segoe UI"/>
          <w:color w:val="333333"/>
          <w:lang w:val="en"/>
        </w:rPr>
        <w:t xml:space="preserve">Dryas drummondii </w:t>
      </w:r>
    </w:p>
    <w:p w14:paraId="07D91CFD" w14:textId="77777777" w:rsidR="00CD1F2D" w:rsidRDefault="00CD1F2D">
      <w:pPr>
        <w:pStyle w:val="NormalWeb"/>
        <w:jc w:val="center"/>
        <w:divId w:val="1046104358"/>
        <w:rPr>
          <w:rFonts w:ascii="Segoe UI" w:hAnsi="Segoe UI" w:cs="Segoe UI"/>
          <w:color w:val="333333"/>
          <w:lang w:val="en"/>
        </w:rPr>
      </w:pPr>
      <w:r>
        <w:rPr>
          <w:rFonts w:ascii="Segoe UI" w:hAnsi="Segoe UI" w:cs="Segoe UI"/>
          <w:noProof/>
          <w:color w:val="333333"/>
          <w:lang w:val="en"/>
        </w:rPr>
        <w:drawing>
          <wp:inline distT="0" distB="0" distL="0" distR="0" wp14:anchorId="63B1EDFF" wp14:editId="3C0428E0">
            <wp:extent cx="2857500" cy="2143125"/>
            <wp:effectExtent l="0" t="0" r="0" b="9525"/>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link="rId1164">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2F39D646" w14:textId="77777777" w:rsidR="00CD1F2D" w:rsidRDefault="00CD1F2D">
      <w:pPr>
        <w:pStyle w:val="NormalWeb"/>
        <w:jc w:val="center"/>
        <w:divId w:val="1046104358"/>
        <w:rPr>
          <w:rFonts w:ascii="Segoe UI" w:hAnsi="Segoe UI" w:cs="Segoe UI"/>
          <w:color w:val="333333"/>
          <w:lang w:val="en"/>
        </w:rPr>
      </w:pPr>
      <w:r>
        <w:rPr>
          <w:rStyle w:val="Strong"/>
          <w:rFonts w:ascii="Segoe UI" w:hAnsi="Segoe UI" w:cs="Segoe UI"/>
          <w:color w:val="333333"/>
          <w:lang w:val="en"/>
        </w:rPr>
        <w:t xml:space="preserve">Fig 81.1: Yellow Mountain-Avens (Dryas drummondii) featuring its characteristic yellow flowers. </w:t>
      </w:r>
    </w:p>
    <w:p w14:paraId="58DE1664" w14:textId="77777777" w:rsidR="00CD1F2D" w:rsidRDefault="00CD1F2D">
      <w:pPr>
        <w:pStyle w:val="NormalWeb"/>
        <w:jc w:val="center"/>
        <w:divId w:val="1046104358"/>
        <w:rPr>
          <w:rFonts w:ascii="Segoe UI" w:hAnsi="Segoe UI" w:cs="Segoe UI"/>
          <w:color w:val="333333"/>
          <w:lang w:val="en"/>
        </w:rPr>
      </w:pPr>
      <w:r>
        <w:rPr>
          <w:rFonts w:ascii="Segoe UI" w:hAnsi="Segoe UI" w:cs="Segoe UI"/>
          <w:noProof/>
          <w:color w:val="333333"/>
          <w:lang w:val="en"/>
        </w:rPr>
        <w:drawing>
          <wp:inline distT="0" distB="0" distL="0" distR="0" wp14:anchorId="06A10008" wp14:editId="698AE089">
            <wp:extent cx="2857500" cy="2581275"/>
            <wp:effectExtent l="0" t="0" r="0" b="9525"/>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link="rId1165">
                      <a:extLst>
                        <a:ext uri="{28A0092B-C50C-407E-A947-70E740481C1C}">
                          <a14:useLocalDpi xmlns:a14="http://schemas.microsoft.com/office/drawing/2010/main" val="0"/>
                        </a:ext>
                      </a:extLst>
                    </a:blip>
                    <a:srcRect/>
                    <a:stretch>
                      <a:fillRect/>
                    </a:stretch>
                  </pic:blipFill>
                  <pic:spPr bwMode="auto">
                    <a:xfrm>
                      <a:off x="0" y="0"/>
                      <a:ext cx="2857500" cy="2581275"/>
                    </a:xfrm>
                    <a:prstGeom prst="rect">
                      <a:avLst/>
                    </a:prstGeom>
                    <a:noFill/>
                    <a:ln>
                      <a:noFill/>
                    </a:ln>
                  </pic:spPr>
                </pic:pic>
              </a:graphicData>
            </a:graphic>
          </wp:inline>
        </w:drawing>
      </w:r>
    </w:p>
    <w:p w14:paraId="5B0DE7CC" w14:textId="77777777" w:rsidR="00CD1F2D" w:rsidRDefault="00CD1F2D">
      <w:pPr>
        <w:pStyle w:val="NormalWeb"/>
        <w:jc w:val="center"/>
        <w:divId w:val="1046104358"/>
        <w:rPr>
          <w:rFonts w:ascii="Segoe UI" w:hAnsi="Segoe UI" w:cs="Segoe UI"/>
          <w:color w:val="333333"/>
          <w:lang w:val="en"/>
        </w:rPr>
      </w:pPr>
      <w:r>
        <w:rPr>
          <w:rStyle w:val="Strong"/>
          <w:rFonts w:ascii="Segoe UI" w:hAnsi="Segoe UI" w:cs="Segoe UI"/>
          <w:color w:val="333333"/>
          <w:lang w:val="en"/>
        </w:rPr>
        <w:t xml:space="preserve">Fig 81.2: Close-up view of Yellow Mountain-Avens showing intricate botanical structures. </w:t>
      </w:r>
    </w:p>
    <w:p w14:paraId="3F826569"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General Information: </w:t>
      </w:r>
    </w:p>
    <w:p w14:paraId="087940FE" w14:textId="77777777" w:rsidR="00CD1F2D" w:rsidRDefault="00CD1F2D">
      <w:pPr>
        <w:pStyle w:val="NormalWeb"/>
        <w:jc w:val="both"/>
        <w:divId w:val="1046104358"/>
        <w:rPr>
          <w:rFonts w:ascii="Segoe UI" w:hAnsi="Segoe UI" w:cs="Segoe UI"/>
          <w:color w:val="333333"/>
          <w:lang w:val="en"/>
        </w:rPr>
      </w:pPr>
      <w:r>
        <w:rPr>
          <w:rFonts w:ascii="Segoe UI" w:hAnsi="Segoe UI" w:cs="Segoe UI"/>
          <w:color w:val="333333"/>
          <w:lang w:val="en"/>
        </w:rPr>
        <w:t xml:space="preserve">Yellow Mountain-Avens represents a group of alpine plants that include both </w:t>
      </w:r>
      <w:r>
        <w:rPr>
          <w:rStyle w:val="Emphasis"/>
          <w:rFonts w:ascii="Segoe UI" w:hAnsi="Segoe UI" w:cs="Segoe UI"/>
          <w:color w:val="333333"/>
          <w:lang w:val="en"/>
        </w:rPr>
        <w:t xml:space="preserve">Geum montanum </w:t>
      </w:r>
      <w:r>
        <w:rPr>
          <w:rFonts w:ascii="Segoe UI" w:hAnsi="Segoe UI" w:cs="Segoe UI"/>
          <w:color w:val="333333"/>
          <w:lang w:val="en"/>
        </w:rPr>
        <w:t xml:space="preserve">(Alpine Avens) and </w:t>
      </w:r>
      <w:r>
        <w:rPr>
          <w:rStyle w:val="Emphasis"/>
          <w:rFonts w:ascii="Segoe UI" w:hAnsi="Segoe UI" w:cs="Segoe UI"/>
          <w:color w:val="333333"/>
          <w:lang w:val="en"/>
        </w:rPr>
        <w:t xml:space="preserve">Dryas drummondii </w:t>
      </w:r>
      <w:r>
        <w:rPr>
          <w:rFonts w:ascii="Segoe UI" w:hAnsi="Segoe UI" w:cs="Segoe UI"/>
          <w:color w:val="333333"/>
          <w:lang w:val="en"/>
        </w:rPr>
        <w:t xml:space="preserve">(Yellow Mountain Avens), both belonging to the Rosaceae family. </w:t>
      </w:r>
      <w:r>
        <w:rPr>
          <w:rFonts w:ascii="Segoe UI" w:hAnsi="Segoe UI" w:cs="Segoe UI"/>
          <w:color w:val="333333"/>
          <w:vertAlign w:val="superscript"/>
          <w:lang w:val="en"/>
        </w:rPr>
        <w:t xml:space="preserve">[4] </w:t>
      </w:r>
      <w:r>
        <w:rPr>
          <w:rFonts w:ascii="Segoe UI" w:hAnsi="Segoe UI" w:cs="Segoe UI"/>
          <w:color w:val="333333"/>
          <w:lang w:val="en"/>
        </w:rPr>
        <w:t xml:space="preserve">These hardy perennial herbs thrive in mountainous and arctic regions across North America and Europe, adapting to harsh alpine conditions with their low-growing, mat-forming habit. </w:t>
      </w:r>
      <w:r>
        <w:rPr>
          <w:rFonts w:ascii="Segoe UI" w:hAnsi="Segoe UI" w:cs="Segoe UI"/>
          <w:color w:val="333333"/>
          <w:vertAlign w:val="superscript"/>
          <w:lang w:val="en"/>
        </w:rPr>
        <w:t xml:space="preserve">[4,5] </w:t>
      </w:r>
      <w:r>
        <w:rPr>
          <w:rFonts w:ascii="Segoe UI" w:hAnsi="Segoe UI" w:cs="Segoe UI"/>
          <w:color w:val="333333"/>
          <w:lang w:val="en"/>
        </w:rPr>
        <w:t xml:space="preserve">Indigenous peoples of mountainous regions have traditionally utilized these plants for various medicinal purposes, particularly for cardiovascular, urinary, and inflammatory conditions. </w:t>
      </w:r>
      <w:r>
        <w:rPr>
          <w:rFonts w:ascii="Segoe UI" w:hAnsi="Segoe UI" w:cs="Segoe UI"/>
          <w:color w:val="333333"/>
          <w:vertAlign w:val="superscript"/>
          <w:lang w:val="en"/>
        </w:rPr>
        <w:t xml:space="preserve">[1,5] </w:t>
      </w:r>
      <w:r>
        <w:rPr>
          <w:rFonts w:ascii="Segoe UI" w:hAnsi="Segoe UI" w:cs="Segoe UI"/>
          <w:color w:val="333333"/>
          <w:lang w:val="en"/>
        </w:rPr>
        <w:t xml:space="preserve">The plants’ distinctive yellow flowers and their ability to survive in extreme alpine environments have made them culturally significant as symbols of resilience and healing. </w:t>
      </w:r>
      <w:r>
        <w:rPr>
          <w:rFonts w:ascii="Segoe UI" w:hAnsi="Segoe UI" w:cs="Segoe UI"/>
          <w:color w:val="333333"/>
          <w:vertAlign w:val="superscript"/>
          <w:lang w:val="en"/>
        </w:rPr>
        <w:t xml:space="preserve">[5] </w:t>
      </w:r>
      <w:r>
        <w:rPr>
          <w:rFonts w:ascii="Segoe UI" w:hAnsi="Segoe UI" w:cs="Segoe UI"/>
          <w:color w:val="333333"/>
          <w:lang w:val="en"/>
        </w:rPr>
        <w:t xml:space="preserve">The medicinal properties of these species are attributed to their rich content of tannins, phenolic compounds, and essential oils, which contribute to their astringent, anti-inflammatory, and antimicrobial therapeutic effects. </w:t>
      </w:r>
      <w:r>
        <w:rPr>
          <w:rFonts w:ascii="Segoe UI" w:hAnsi="Segoe UI" w:cs="Segoe UI"/>
          <w:color w:val="333333"/>
          <w:vertAlign w:val="superscript"/>
          <w:lang w:val="en"/>
        </w:rPr>
        <w:t xml:space="preserve">[2,3,6] </w:t>
      </w:r>
      <w:r>
        <w:rPr>
          <w:rFonts w:ascii="Segoe UI" w:hAnsi="Segoe UI" w:cs="Segoe UI"/>
          <w:color w:val="333333"/>
          <w:lang w:val="en"/>
        </w:rPr>
        <w:t xml:space="preserve">Its root smells like clove. </w:t>
      </w:r>
      <w:r>
        <w:rPr>
          <w:rFonts w:ascii="Segoe UI" w:hAnsi="Segoe UI" w:cs="Segoe UI"/>
          <w:color w:val="333333"/>
          <w:vertAlign w:val="superscript"/>
          <w:lang w:val="en"/>
        </w:rPr>
        <w:t xml:space="preserve">[3] </w:t>
      </w:r>
    </w:p>
    <w:p w14:paraId="2EBF0D91" w14:textId="77777777" w:rsidR="00CD1F2D" w:rsidRDefault="00CD1F2D">
      <w:pPr>
        <w:pStyle w:val="Heading3"/>
        <w:divId w:val="1046104358"/>
        <w:rPr>
          <w:rFonts w:ascii="Segoe UI" w:eastAsia="Times New Roman" w:hAnsi="Segoe UI" w:cs="Segoe UI"/>
          <w:color w:val="333333"/>
          <w:lang w:val="en"/>
        </w:rPr>
      </w:pPr>
      <w:r>
        <w:rPr>
          <w:rStyle w:val="Strong"/>
          <w:rFonts w:ascii="Segoe UI" w:eastAsia="Times New Roman" w:hAnsi="Segoe UI" w:cs="Segoe UI"/>
          <w:b/>
          <w:bCs/>
          <w:color w:val="339966"/>
          <w:lang w:val="en"/>
        </w:rPr>
        <w:t xml:space="preserve">Traditional Indigenous Uses </w:t>
      </w:r>
    </w:p>
    <w:p w14:paraId="72783D7A" w14:textId="77777777" w:rsidR="00CD1F2D" w:rsidRDefault="00CD1F2D">
      <w:pPr>
        <w:pStyle w:val="NormalWeb"/>
        <w:jc w:val="both"/>
        <w:divId w:val="1046104358"/>
        <w:rPr>
          <w:rFonts w:ascii="Segoe UI" w:hAnsi="Segoe UI" w:cs="Segoe UI"/>
          <w:color w:val="333333"/>
          <w:lang w:val="en"/>
        </w:rPr>
      </w:pPr>
      <w:r>
        <w:rPr>
          <w:rFonts w:ascii="Segoe UI" w:hAnsi="Segoe UI" w:cs="Segoe UI"/>
          <w:color w:val="333333"/>
          <w:lang w:val="en"/>
        </w:rPr>
        <w:t xml:space="preserve">Its roots and leaves could be made into a tea or decoction to help those suffering from heart weakness or poor circulation. </w:t>
      </w:r>
      <w:r>
        <w:rPr>
          <w:rFonts w:ascii="Segoe UI" w:hAnsi="Segoe UI" w:cs="Segoe UI"/>
          <w:color w:val="333333"/>
          <w:vertAlign w:val="superscript"/>
          <w:lang w:val="en"/>
        </w:rPr>
        <w:t xml:space="preserve">[1] </w:t>
      </w:r>
      <w:r>
        <w:rPr>
          <w:rFonts w:ascii="Segoe UI" w:hAnsi="Segoe UI" w:cs="Segoe UI"/>
          <w:color w:val="333333"/>
          <w:lang w:val="en"/>
        </w:rPr>
        <w:t xml:space="preserve">It was also used as a medicine for the kidneys and bladder, its cleansing properties helping to clear infections. </w:t>
      </w:r>
      <w:r>
        <w:rPr>
          <w:rFonts w:ascii="Segoe UI" w:hAnsi="Segoe UI" w:cs="Segoe UI"/>
          <w:color w:val="333333"/>
          <w:vertAlign w:val="superscript"/>
          <w:lang w:val="en"/>
        </w:rPr>
        <w:t xml:space="preserve">[1] </w:t>
      </w:r>
    </w:p>
    <w:p w14:paraId="09DB6E4E" w14:textId="77777777" w:rsidR="00CD1F2D" w:rsidRDefault="00CD1F2D">
      <w:pPr>
        <w:pStyle w:val="NormalWeb"/>
        <w:jc w:val="both"/>
        <w:divId w:val="1046104358"/>
        <w:rPr>
          <w:rFonts w:ascii="Segoe UI" w:hAnsi="Segoe UI" w:cs="Segoe UI"/>
          <w:color w:val="333333"/>
          <w:lang w:val="en"/>
        </w:rPr>
      </w:pPr>
      <w:r>
        <w:rPr>
          <w:rFonts w:ascii="Segoe UI" w:hAnsi="Segoe UI" w:cs="Segoe UI"/>
          <w:color w:val="333333"/>
          <w:lang w:val="en"/>
        </w:rPr>
        <w:t xml:space="preserve">A mild infusion from the leaves or whole plant brought calm to the belly and restored appetite. </w:t>
      </w:r>
      <w:r>
        <w:rPr>
          <w:rFonts w:ascii="Segoe UI" w:hAnsi="Segoe UI" w:cs="Segoe UI"/>
          <w:color w:val="333333"/>
          <w:vertAlign w:val="superscript"/>
          <w:lang w:val="en"/>
        </w:rPr>
        <w:t xml:space="preserve">[1] </w:t>
      </w:r>
      <w:r>
        <w:rPr>
          <w:rFonts w:ascii="Segoe UI" w:hAnsi="Segoe UI" w:cs="Segoe UI"/>
          <w:color w:val="333333"/>
          <w:lang w:val="en"/>
        </w:rPr>
        <w:t xml:space="preserve">For coughs, chest congestion, and inflammation in the lungs, the leaves and flowers were boiled into teas or used as steam inhalations to clear the airways. </w:t>
      </w:r>
      <w:r>
        <w:rPr>
          <w:rFonts w:ascii="Segoe UI" w:hAnsi="Segoe UI" w:cs="Segoe UI"/>
          <w:color w:val="333333"/>
          <w:vertAlign w:val="superscript"/>
          <w:lang w:val="en"/>
        </w:rPr>
        <w:t xml:space="preserve">[1] </w:t>
      </w:r>
      <w:r>
        <w:rPr>
          <w:rFonts w:ascii="Segoe UI" w:hAnsi="Segoe UI" w:cs="Segoe UI"/>
          <w:color w:val="333333"/>
          <w:lang w:val="en"/>
        </w:rPr>
        <w:t xml:space="preserve">Its roots, when prepared as a stronger decoction, were taken to ease the aches of rheumatism and arthritis or applied to sore joints and muscles to reduce swelling. </w:t>
      </w:r>
      <w:r>
        <w:rPr>
          <w:rFonts w:ascii="Segoe UI" w:hAnsi="Segoe UI" w:cs="Segoe UI"/>
          <w:color w:val="333333"/>
          <w:vertAlign w:val="superscript"/>
          <w:lang w:val="en"/>
        </w:rPr>
        <w:t xml:space="preserve">[1,5] </w:t>
      </w:r>
      <w:r>
        <w:rPr>
          <w:rFonts w:ascii="Segoe UI" w:hAnsi="Segoe UI" w:cs="Segoe UI"/>
          <w:color w:val="333333"/>
          <w:lang w:val="en"/>
        </w:rPr>
        <w:t xml:space="preserve">Fresh plant material could be made into poultices or washes to help wounds heal more quickly and to treat skin irritations, rashes, or infections. </w:t>
      </w:r>
      <w:r>
        <w:rPr>
          <w:rFonts w:ascii="Segoe UI" w:hAnsi="Segoe UI" w:cs="Segoe UI"/>
          <w:color w:val="333333"/>
          <w:vertAlign w:val="superscript"/>
          <w:lang w:val="en"/>
        </w:rPr>
        <w:t xml:space="preserve">[1,5] </w:t>
      </w:r>
    </w:p>
    <w:p w14:paraId="422358EA" w14:textId="77777777" w:rsidR="00CD1F2D" w:rsidRDefault="00CD1F2D">
      <w:pPr>
        <w:pStyle w:val="NormalWeb"/>
        <w:jc w:val="both"/>
        <w:divId w:val="1046104358"/>
        <w:rPr>
          <w:rFonts w:ascii="Segoe UI" w:hAnsi="Segoe UI" w:cs="Segoe UI"/>
          <w:color w:val="333333"/>
          <w:lang w:val="en"/>
        </w:rPr>
      </w:pPr>
      <w:r>
        <w:rPr>
          <w:rFonts w:ascii="Segoe UI" w:hAnsi="Segoe UI" w:cs="Segoe UI"/>
          <w:color w:val="333333"/>
          <w:lang w:val="en"/>
        </w:rPr>
        <w:t xml:space="preserve">Yellow Mountain-Avens was respected as a general tonic. </w:t>
      </w:r>
      <w:r>
        <w:rPr>
          <w:rFonts w:ascii="Segoe UI" w:hAnsi="Segoe UI" w:cs="Segoe UI"/>
          <w:color w:val="333333"/>
          <w:vertAlign w:val="superscript"/>
          <w:lang w:val="en"/>
        </w:rPr>
        <w:t xml:space="preserve">[1] </w:t>
      </w:r>
      <w:r>
        <w:rPr>
          <w:rFonts w:ascii="Segoe UI" w:hAnsi="Segoe UI" w:cs="Segoe UI"/>
          <w:color w:val="333333"/>
          <w:lang w:val="en"/>
        </w:rPr>
        <w:t xml:space="preserve">It was said to “wake up the body” after long sickness and to bring a cooling peace to those burning with fever. </w:t>
      </w:r>
      <w:r>
        <w:rPr>
          <w:rFonts w:ascii="Segoe UI" w:hAnsi="Segoe UI" w:cs="Segoe UI"/>
          <w:color w:val="333333"/>
          <w:vertAlign w:val="superscript"/>
          <w:lang w:val="en"/>
        </w:rPr>
        <w:t xml:space="preserve">[1] </w:t>
      </w:r>
    </w:p>
    <w:p w14:paraId="6116D3C9" w14:textId="77777777" w:rsidR="00CD1F2D" w:rsidRDefault="00CD1F2D">
      <w:pPr>
        <w:pStyle w:val="Heading3"/>
        <w:divId w:val="1046104358"/>
        <w:rPr>
          <w:rFonts w:ascii="Segoe UI" w:eastAsia="Times New Roman" w:hAnsi="Segoe UI" w:cs="Segoe UI"/>
          <w:color w:val="333333"/>
          <w:lang w:val="en"/>
        </w:rPr>
      </w:pPr>
      <w:r>
        <w:rPr>
          <w:rStyle w:val="Strong"/>
          <w:rFonts w:ascii="Segoe UI" w:eastAsia="Times New Roman" w:hAnsi="Segoe UI" w:cs="Segoe UI"/>
          <w:b/>
          <w:bCs/>
          <w:color w:val="008000"/>
          <w:lang w:val="en"/>
        </w:rPr>
        <w:t xml:space="preserve">Biochemical Basis for Medicinal Properties </w:t>
      </w:r>
    </w:p>
    <w:p w14:paraId="43C7AA80" w14:textId="77777777" w:rsidR="00CD1F2D" w:rsidRDefault="00CD1F2D">
      <w:pPr>
        <w:pStyle w:val="Heading3"/>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Primary Bioactive Compounds (Based on Geum Genus Research) </w:t>
      </w:r>
      <w:r>
        <w:rPr>
          <w:rFonts w:ascii="Segoe UI" w:eastAsia="Times New Roman" w:hAnsi="Segoe UI" w:cs="Segoe UI"/>
          <w:color w:val="333333"/>
          <w:vertAlign w:val="superscript"/>
          <w:lang w:val="en"/>
        </w:rPr>
        <w:t xml:space="preserve">[2] </w:t>
      </w:r>
    </w:p>
    <w:p w14:paraId="5DE4BA3A"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1. Phenolic Compounds </w:t>
      </w:r>
    </w:p>
    <w:p w14:paraId="2AC93916"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Eugenol (Primary Active Compound) </w:t>
      </w:r>
    </w:p>
    <w:p w14:paraId="049FB7B2" w14:textId="77777777" w:rsidR="00CD1F2D" w:rsidRDefault="00CD1F2D">
      <w:pPr>
        <w:numPr>
          <w:ilvl w:val="0"/>
          <w:numId w:val="1023"/>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Chemical Formula: C₁₀H₁₂O₂</w:t>
      </w:r>
      <w:r>
        <w:rPr>
          <w:rFonts w:ascii="Segoe UI" w:eastAsia="Times New Roman" w:hAnsi="Segoe UI" w:cs="Segoe UI"/>
          <w:color w:val="333333"/>
          <w:lang w:val="en"/>
        </w:rPr>
        <w:t xml:space="preserve"> </w:t>
      </w:r>
    </w:p>
    <w:p w14:paraId="7E56CBB3" w14:textId="77777777" w:rsidR="00CD1F2D" w:rsidRDefault="00CD1F2D">
      <w:pPr>
        <w:numPr>
          <w:ilvl w:val="0"/>
          <w:numId w:val="1023"/>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Source: Roots (clove-like aroma) </w:t>
      </w:r>
      <w:r>
        <w:rPr>
          <w:rFonts w:ascii="Segoe UI" w:eastAsia="Times New Roman" w:hAnsi="Segoe UI" w:cs="Segoe UI"/>
          <w:color w:val="333333"/>
          <w:vertAlign w:val="superscript"/>
          <w:lang w:val="en"/>
        </w:rPr>
        <w:t xml:space="preserve">[3] </w:t>
      </w:r>
    </w:p>
    <w:p w14:paraId="62D1A064" w14:textId="77777777" w:rsidR="00CD1F2D" w:rsidRDefault="00CD1F2D">
      <w:pPr>
        <w:numPr>
          <w:ilvl w:val="0"/>
          <w:numId w:val="1023"/>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Concentration: Variable, responsible for characteristic scent </w:t>
      </w:r>
    </w:p>
    <w:p w14:paraId="1F02FAAA" w14:textId="77777777" w:rsidR="00CD1F2D" w:rsidRDefault="00CD1F2D">
      <w:pPr>
        <w:numPr>
          <w:ilvl w:val="0"/>
          <w:numId w:val="1023"/>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Antimicrobial, anti-inflammatory, analgesic, antiseptic </w:t>
      </w:r>
    </w:p>
    <w:p w14:paraId="50571988" w14:textId="77777777" w:rsidR="00CD1F2D" w:rsidRDefault="00CD1F2D">
      <w:pPr>
        <w:numPr>
          <w:ilvl w:val="0"/>
          <w:numId w:val="1023"/>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Wound healing, respiratory conditions </w:t>
      </w:r>
      <w:r>
        <w:rPr>
          <w:rFonts w:ascii="Segoe UI" w:eastAsia="Times New Roman" w:hAnsi="Segoe UI" w:cs="Segoe UI"/>
          <w:color w:val="333333"/>
          <w:vertAlign w:val="superscript"/>
          <w:lang w:val="en"/>
        </w:rPr>
        <w:t xml:space="preserve">[3] </w:t>
      </w:r>
    </w:p>
    <w:p w14:paraId="387B6513"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Gallic Acid </w:t>
      </w:r>
    </w:p>
    <w:p w14:paraId="70E16E9A" w14:textId="77777777" w:rsidR="00CD1F2D" w:rsidRDefault="00CD1F2D">
      <w:pPr>
        <w:numPr>
          <w:ilvl w:val="0"/>
          <w:numId w:val="1024"/>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Chemical Formula: C₇H₆O₅</w:t>
      </w:r>
      <w:r>
        <w:rPr>
          <w:rFonts w:ascii="Segoe UI" w:eastAsia="Times New Roman" w:hAnsi="Segoe UI" w:cs="Segoe UI"/>
          <w:color w:val="333333"/>
          <w:lang w:val="en"/>
        </w:rPr>
        <w:t xml:space="preserve"> </w:t>
      </w:r>
    </w:p>
    <w:p w14:paraId="135D0EF2" w14:textId="77777777" w:rsidR="00CD1F2D" w:rsidRDefault="00CD1F2D">
      <w:pPr>
        <w:numPr>
          <w:ilvl w:val="0"/>
          <w:numId w:val="1024"/>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Strong antioxidant, antimicrobial, anti-inflammatory </w:t>
      </w:r>
    </w:p>
    <w:p w14:paraId="74131D46" w14:textId="77777777" w:rsidR="00CD1F2D" w:rsidRDefault="00CD1F2D">
      <w:pPr>
        <w:numPr>
          <w:ilvl w:val="0"/>
          <w:numId w:val="1024"/>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Mechanism: Free radical scavenging, enzyme inhibition </w:t>
      </w:r>
    </w:p>
    <w:p w14:paraId="1C56EB96" w14:textId="77777777" w:rsidR="00CD1F2D" w:rsidRDefault="00CD1F2D">
      <w:pPr>
        <w:numPr>
          <w:ilvl w:val="0"/>
          <w:numId w:val="1024"/>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use: General healing, inflammatory conditions </w:t>
      </w:r>
      <w:r>
        <w:rPr>
          <w:rFonts w:ascii="Segoe UI" w:eastAsia="Times New Roman" w:hAnsi="Segoe UI" w:cs="Segoe UI"/>
          <w:color w:val="333333"/>
          <w:vertAlign w:val="superscript"/>
          <w:lang w:val="en"/>
        </w:rPr>
        <w:t xml:space="preserve">[2] </w:t>
      </w:r>
    </w:p>
    <w:p w14:paraId="4D98955C"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Caffeic Acid </w:t>
      </w:r>
    </w:p>
    <w:p w14:paraId="71A6C947" w14:textId="77777777" w:rsidR="00CD1F2D" w:rsidRDefault="00CD1F2D">
      <w:pPr>
        <w:numPr>
          <w:ilvl w:val="0"/>
          <w:numId w:val="1025"/>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Chemical Formula: C₉H₈O₄</w:t>
      </w:r>
      <w:r>
        <w:rPr>
          <w:rFonts w:ascii="Segoe UI" w:eastAsia="Times New Roman" w:hAnsi="Segoe UI" w:cs="Segoe UI"/>
          <w:color w:val="333333"/>
          <w:lang w:val="en"/>
        </w:rPr>
        <w:t xml:space="preserve"> </w:t>
      </w:r>
    </w:p>
    <w:p w14:paraId="2684A759" w14:textId="77777777" w:rsidR="00CD1F2D" w:rsidRDefault="00CD1F2D">
      <w:pPr>
        <w:numPr>
          <w:ilvl w:val="0"/>
          <w:numId w:val="1025"/>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antimicrobial </w:t>
      </w:r>
    </w:p>
    <w:p w14:paraId="4A14D33A" w14:textId="77777777" w:rsidR="00CD1F2D" w:rsidRDefault="00CD1F2D">
      <w:pPr>
        <w:numPr>
          <w:ilvl w:val="0"/>
          <w:numId w:val="1025"/>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Skin conditions, wound healing </w:t>
      </w:r>
      <w:r>
        <w:rPr>
          <w:rFonts w:ascii="Segoe UI" w:eastAsia="Times New Roman" w:hAnsi="Segoe UI" w:cs="Segoe UI"/>
          <w:color w:val="333333"/>
          <w:vertAlign w:val="superscript"/>
          <w:lang w:val="en"/>
        </w:rPr>
        <w:t xml:space="preserve">[2] </w:t>
      </w:r>
    </w:p>
    <w:p w14:paraId="1BF8465E"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Chlorogenic Acid </w:t>
      </w:r>
    </w:p>
    <w:p w14:paraId="1EB04603" w14:textId="77777777" w:rsidR="00CD1F2D" w:rsidRDefault="00CD1F2D">
      <w:pPr>
        <w:numPr>
          <w:ilvl w:val="0"/>
          <w:numId w:val="1026"/>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Chemical Formula: C₁₆H₁₈O₉</w:t>
      </w:r>
      <w:r>
        <w:rPr>
          <w:rFonts w:ascii="Segoe UI" w:eastAsia="Times New Roman" w:hAnsi="Segoe UI" w:cs="Segoe UI"/>
          <w:color w:val="333333"/>
          <w:lang w:val="en"/>
        </w:rPr>
        <w:t xml:space="preserve"> </w:t>
      </w:r>
    </w:p>
    <w:p w14:paraId="6B7AADF7" w14:textId="77777777" w:rsidR="00CD1F2D" w:rsidRDefault="00CD1F2D">
      <w:pPr>
        <w:numPr>
          <w:ilvl w:val="0"/>
          <w:numId w:val="1026"/>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hepatoprotective </w:t>
      </w:r>
    </w:p>
    <w:p w14:paraId="5C70C481" w14:textId="77777777" w:rsidR="00CD1F2D" w:rsidRDefault="00CD1F2D">
      <w:pPr>
        <w:numPr>
          <w:ilvl w:val="0"/>
          <w:numId w:val="1026"/>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use: General wellness, digestive support </w:t>
      </w:r>
      <w:r>
        <w:rPr>
          <w:rFonts w:ascii="Segoe UI" w:eastAsia="Times New Roman" w:hAnsi="Segoe UI" w:cs="Segoe UI"/>
          <w:color w:val="333333"/>
          <w:vertAlign w:val="superscript"/>
          <w:lang w:val="en"/>
        </w:rPr>
        <w:t xml:space="preserve">[2] </w:t>
      </w:r>
    </w:p>
    <w:p w14:paraId="6D2F78BB"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2. Tannins (High Concentration) </w:t>
      </w:r>
    </w:p>
    <w:p w14:paraId="51377F0A"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Condensed Tannins (Proanthocyanidins) </w:t>
      </w:r>
    </w:p>
    <w:p w14:paraId="59118C0E" w14:textId="77777777" w:rsidR="00CD1F2D" w:rsidRDefault="00CD1F2D">
      <w:pPr>
        <w:numPr>
          <w:ilvl w:val="0"/>
          <w:numId w:val="1027"/>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Concentration: 10.5% in related Geum species </w:t>
      </w:r>
    </w:p>
    <w:p w14:paraId="1136E4BB" w14:textId="77777777" w:rsidR="00CD1F2D" w:rsidRDefault="00CD1F2D">
      <w:pPr>
        <w:numPr>
          <w:ilvl w:val="0"/>
          <w:numId w:val="1027"/>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Astringent, antimicrobial, anti-inflammatory </w:t>
      </w:r>
    </w:p>
    <w:p w14:paraId="01F1A624" w14:textId="77777777" w:rsidR="00CD1F2D" w:rsidRDefault="00CD1F2D">
      <w:pPr>
        <w:numPr>
          <w:ilvl w:val="0"/>
          <w:numId w:val="1027"/>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Mechanism: Protein binding, antimicrobial activity </w:t>
      </w:r>
    </w:p>
    <w:p w14:paraId="2E7F5C24" w14:textId="77777777" w:rsidR="00CD1F2D" w:rsidRDefault="00CD1F2D">
      <w:pPr>
        <w:numPr>
          <w:ilvl w:val="0"/>
          <w:numId w:val="1027"/>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use: Diarrhea, wound healing, skin conditions </w:t>
      </w:r>
      <w:r>
        <w:rPr>
          <w:rFonts w:ascii="Segoe UI" w:eastAsia="Times New Roman" w:hAnsi="Segoe UI" w:cs="Segoe UI"/>
          <w:color w:val="333333"/>
          <w:vertAlign w:val="superscript"/>
          <w:lang w:val="en"/>
        </w:rPr>
        <w:t xml:space="preserve">[2] </w:t>
      </w:r>
    </w:p>
    <w:p w14:paraId="66FE993C"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Hydrolysable Tannins </w:t>
      </w:r>
    </w:p>
    <w:p w14:paraId="50498091" w14:textId="77777777" w:rsidR="00CD1F2D" w:rsidRDefault="00CD1F2D">
      <w:pPr>
        <w:numPr>
          <w:ilvl w:val="0"/>
          <w:numId w:val="1028"/>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Astringent, antimicrobial, antioxidant </w:t>
      </w:r>
    </w:p>
    <w:p w14:paraId="2ED6187D" w14:textId="77777777" w:rsidR="00CD1F2D" w:rsidRDefault="00CD1F2D">
      <w:pPr>
        <w:numPr>
          <w:ilvl w:val="0"/>
          <w:numId w:val="1028"/>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Digestive disorders, external healing </w:t>
      </w:r>
      <w:r>
        <w:rPr>
          <w:rFonts w:ascii="Segoe UI" w:eastAsia="Times New Roman" w:hAnsi="Segoe UI" w:cs="Segoe UI"/>
          <w:color w:val="333333"/>
          <w:vertAlign w:val="superscript"/>
          <w:lang w:val="en"/>
        </w:rPr>
        <w:t xml:space="preserve">[2] </w:t>
      </w:r>
    </w:p>
    <w:p w14:paraId="667636C5"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3. Flavonoids </w:t>
      </w:r>
    </w:p>
    <w:p w14:paraId="602008B8"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Quercetin and Derivatives </w:t>
      </w:r>
    </w:p>
    <w:p w14:paraId="47FB5CED" w14:textId="77777777" w:rsidR="00CD1F2D" w:rsidRDefault="00CD1F2D">
      <w:pPr>
        <w:numPr>
          <w:ilvl w:val="0"/>
          <w:numId w:val="1029"/>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Chemical Formula: C₁₅H₁₀O₇</w:t>
      </w:r>
      <w:r>
        <w:rPr>
          <w:rFonts w:ascii="Segoe UI" w:eastAsia="Times New Roman" w:hAnsi="Segoe UI" w:cs="Segoe UI"/>
          <w:color w:val="333333"/>
          <w:lang w:val="en"/>
        </w:rPr>
        <w:t xml:space="preserve"> </w:t>
      </w:r>
    </w:p>
    <w:p w14:paraId="1128C106" w14:textId="77777777" w:rsidR="00CD1F2D" w:rsidRDefault="00CD1F2D">
      <w:pPr>
        <w:numPr>
          <w:ilvl w:val="0"/>
          <w:numId w:val="1029"/>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antioxidant, vascular protective </w:t>
      </w:r>
    </w:p>
    <w:p w14:paraId="6381BD3F" w14:textId="77777777" w:rsidR="00CD1F2D" w:rsidRDefault="00CD1F2D">
      <w:pPr>
        <w:numPr>
          <w:ilvl w:val="0"/>
          <w:numId w:val="1029"/>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Mechanism: COX inhibition, free radical scavenging </w:t>
      </w:r>
    </w:p>
    <w:p w14:paraId="03461154" w14:textId="77777777" w:rsidR="00CD1F2D" w:rsidRDefault="00CD1F2D">
      <w:pPr>
        <w:numPr>
          <w:ilvl w:val="0"/>
          <w:numId w:val="1029"/>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use: Cardiovascular support, inflammatory conditions </w:t>
      </w:r>
      <w:r>
        <w:rPr>
          <w:rFonts w:ascii="Segoe UI" w:eastAsia="Times New Roman" w:hAnsi="Segoe UI" w:cs="Segoe UI"/>
          <w:color w:val="333333"/>
          <w:vertAlign w:val="superscript"/>
          <w:lang w:val="en"/>
        </w:rPr>
        <w:t xml:space="preserve">[2,6] </w:t>
      </w:r>
    </w:p>
    <w:p w14:paraId="32136529"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Kaempferol Glycosides </w:t>
      </w:r>
    </w:p>
    <w:p w14:paraId="2D1C9EBB" w14:textId="77777777" w:rsidR="00CD1F2D" w:rsidRDefault="00CD1F2D">
      <w:pPr>
        <w:numPr>
          <w:ilvl w:val="0"/>
          <w:numId w:val="1030"/>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cardioprotective </w:t>
      </w:r>
    </w:p>
    <w:p w14:paraId="3E022554" w14:textId="77777777" w:rsidR="00CD1F2D" w:rsidRDefault="00CD1F2D">
      <w:pPr>
        <w:numPr>
          <w:ilvl w:val="0"/>
          <w:numId w:val="1030"/>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Heart conditions, circulatory support </w:t>
      </w:r>
      <w:r>
        <w:rPr>
          <w:rFonts w:ascii="Segoe UI" w:eastAsia="Times New Roman" w:hAnsi="Segoe UI" w:cs="Segoe UI"/>
          <w:color w:val="333333"/>
          <w:vertAlign w:val="superscript"/>
          <w:lang w:val="en"/>
        </w:rPr>
        <w:t xml:space="preserve">[2] </w:t>
      </w:r>
    </w:p>
    <w:p w14:paraId="735EE699"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Rutin </w:t>
      </w:r>
    </w:p>
    <w:p w14:paraId="1AC168AE" w14:textId="77777777" w:rsidR="00CD1F2D" w:rsidRDefault="00CD1F2D">
      <w:pPr>
        <w:numPr>
          <w:ilvl w:val="0"/>
          <w:numId w:val="1031"/>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Vascular strengthening, anti-inflammatory, antioxidant </w:t>
      </w:r>
    </w:p>
    <w:p w14:paraId="08D9A0AC" w14:textId="77777777" w:rsidR="00CD1F2D" w:rsidRDefault="00CD1F2D">
      <w:pPr>
        <w:numPr>
          <w:ilvl w:val="0"/>
          <w:numId w:val="1031"/>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use: Cardiovascular health, capillary fragility </w:t>
      </w:r>
      <w:r>
        <w:rPr>
          <w:rFonts w:ascii="Segoe UI" w:eastAsia="Times New Roman" w:hAnsi="Segoe UI" w:cs="Segoe UI"/>
          <w:color w:val="333333"/>
          <w:vertAlign w:val="superscript"/>
          <w:lang w:val="en"/>
        </w:rPr>
        <w:t xml:space="preserve">[2] </w:t>
      </w:r>
    </w:p>
    <w:p w14:paraId="1FF5A893"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4. Essential Oil Components </w:t>
      </w:r>
    </w:p>
    <w:p w14:paraId="2E50CAD2"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Monoterpenes </w:t>
      </w:r>
    </w:p>
    <w:p w14:paraId="6C81B5B3" w14:textId="77777777" w:rsidR="00CD1F2D" w:rsidRDefault="00CD1F2D">
      <w:pPr>
        <w:numPr>
          <w:ilvl w:val="0"/>
          <w:numId w:val="1032"/>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α-Pinene: Antimicrobial, anti-inflammatory, respiratory supportive </w:t>
      </w:r>
    </w:p>
    <w:p w14:paraId="472484F2" w14:textId="77777777" w:rsidR="00CD1F2D" w:rsidRDefault="00CD1F2D">
      <w:pPr>
        <w:numPr>
          <w:ilvl w:val="0"/>
          <w:numId w:val="1032"/>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Limonene: Antioxidant, antimicrobial, digestive supportive </w:t>
      </w:r>
    </w:p>
    <w:p w14:paraId="5F0D0790" w14:textId="77777777" w:rsidR="00CD1F2D" w:rsidRDefault="00CD1F2D">
      <w:pPr>
        <w:numPr>
          <w:ilvl w:val="0"/>
          <w:numId w:val="1032"/>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Linalool: Mild sedative, antimicrobial, anti-inflammatory </w:t>
      </w:r>
    </w:p>
    <w:p w14:paraId="11E7FC60"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Sesquiterpenes </w:t>
      </w:r>
    </w:p>
    <w:p w14:paraId="0BC9B948" w14:textId="77777777" w:rsidR="00CD1F2D" w:rsidRDefault="00CD1F2D">
      <w:pPr>
        <w:numPr>
          <w:ilvl w:val="0"/>
          <w:numId w:val="1033"/>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β-Caryophyllene: Anti-inflammatory, analgesic, antimicrobial </w:t>
      </w:r>
      <w:r>
        <w:rPr>
          <w:rFonts w:ascii="Segoe UI" w:eastAsia="Times New Roman" w:hAnsi="Segoe UI" w:cs="Segoe UI"/>
          <w:color w:val="333333"/>
          <w:vertAlign w:val="superscript"/>
          <w:lang w:val="en"/>
        </w:rPr>
        <w:t xml:space="preserve">[3] </w:t>
      </w:r>
    </w:p>
    <w:p w14:paraId="54D5C0CB" w14:textId="77777777" w:rsidR="00CD1F2D" w:rsidRDefault="00CD1F2D">
      <w:pPr>
        <w:numPr>
          <w:ilvl w:val="0"/>
          <w:numId w:val="1033"/>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Germacrene-D: Antimicrobial, anti-inflammatory </w:t>
      </w:r>
      <w:r>
        <w:rPr>
          <w:rFonts w:ascii="Segoe UI" w:eastAsia="Times New Roman" w:hAnsi="Segoe UI" w:cs="Segoe UI"/>
          <w:color w:val="333333"/>
          <w:vertAlign w:val="superscript"/>
          <w:lang w:val="en"/>
        </w:rPr>
        <w:t xml:space="preserve">[3] </w:t>
      </w:r>
    </w:p>
    <w:p w14:paraId="27520A15"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5. Additional Bioactive Compounds </w:t>
      </w:r>
    </w:p>
    <w:p w14:paraId="11599568"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Vicianose Sugar </w:t>
      </w:r>
    </w:p>
    <w:p w14:paraId="34C57F17" w14:textId="77777777" w:rsidR="00CD1F2D" w:rsidRDefault="00CD1F2D">
      <w:pPr>
        <w:numPr>
          <w:ilvl w:val="0"/>
          <w:numId w:val="1034"/>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Prebiotic effects, digestive support </w:t>
      </w:r>
    </w:p>
    <w:p w14:paraId="17A953B3" w14:textId="77777777" w:rsidR="00CD1F2D" w:rsidRDefault="00CD1F2D">
      <w:pPr>
        <w:numPr>
          <w:ilvl w:val="0"/>
          <w:numId w:val="1034"/>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use: Digestive health, general wellness </w:t>
      </w:r>
      <w:r>
        <w:rPr>
          <w:rFonts w:ascii="Segoe UI" w:eastAsia="Times New Roman" w:hAnsi="Segoe UI" w:cs="Segoe UI"/>
          <w:color w:val="333333"/>
          <w:vertAlign w:val="superscript"/>
          <w:lang w:val="en"/>
        </w:rPr>
        <w:t xml:space="preserve">[2] </w:t>
      </w:r>
    </w:p>
    <w:p w14:paraId="55FCB24C"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Carotenoids </w:t>
      </w:r>
    </w:p>
    <w:p w14:paraId="5A50F742" w14:textId="77777777" w:rsidR="00CD1F2D" w:rsidRDefault="00CD1F2D">
      <w:pPr>
        <w:numPr>
          <w:ilvl w:val="0"/>
          <w:numId w:val="1035"/>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Antioxidant, anti-inflammatory, immune support </w:t>
      </w:r>
    </w:p>
    <w:p w14:paraId="6F2A7D29" w14:textId="77777777" w:rsidR="00CD1F2D" w:rsidRDefault="00CD1F2D">
      <w:pPr>
        <w:numPr>
          <w:ilvl w:val="0"/>
          <w:numId w:val="1035"/>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General health, recovery support </w:t>
      </w:r>
      <w:r>
        <w:rPr>
          <w:rFonts w:ascii="Segoe UI" w:eastAsia="Times New Roman" w:hAnsi="Segoe UI" w:cs="Segoe UI"/>
          <w:color w:val="333333"/>
          <w:vertAlign w:val="superscript"/>
          <w:lang w:val="en"/>
        </w:rPr>
        <w:t xml:space="preserve">[2] </w:t>
      </w:r>
    </w:p>
    <w:p w14:paraId="4C107419" w14:textId="77777777" w:rsidR="00CD1F2D" w:rsidRDefault="00CD1F2D">
      <w:pPr>
        <w:pStyle w:val="NormalWeb"/>
        <w:divId w:val="1046104358"/>
        <w:rPr>
          <w:rFonts w:ascii="Segoe UI" w:hAnsi="Segoe UI" w:cs="Segoe UI"/>
          <w:color w:val="333333"/>
          <w:lang w:val="en"/>
        </w:rPr>
      </w:pPr>
      <w:r>
        <w:rPr>
          <w:rStyle w:val="Strong"/>
          <w:rFonts w:ascii="Segoe UI" w:hAnsi="Segoe UI" w:cs="Segoe UI"/>
          <w:color w:val="333333"/>
          <w:lang w:val="en"/>
        </w:rPr>
        <w:t xml:space="preserve">Sesquiterpene Lactones </w:t>
      </w:r>
    </w:p>
    <w:p w14:paraId="2E42B3A2" w14:textId="77777777" w:rsidR="00CD1F2D" w:rsidRDefault="00CD1F2D">
      <w:pPr>
        <w:numPr>
          <w:ilvl w:val="0"/>
          <w:numId w:val="1036"/>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Example: Cnicin (in related species) </w:t>
      </w:r>
    </w:p>
    <w:p w14:paraId="4FF20B71" w14:textId="77777777" w:rsidR="00CD1F2D" w:rsidRDefault="00CD1F2D">
      <w:pPr>
        <w:numPr>
          <w:ilvl w:val="0"/>
          <w:numId w:val="1036"/>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Properties: Anti-inflammatory, bitter principles, antimicrobial </w:t>
      </w:r>
    </w:p>
    <w:p w14:paraId="13ADD3BB" w14:textId="77777777" w:rsidR="00CD1F2D" w:rsidRDefault="00CD1F2D">
      <w:pPr>
        <w:numPr>
          <w:ilvl w:val="0"/>
          <w:numId w:val="1036"/>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use: Digestive stimulation, inflammatory conditions </w:t>
      </w:r>
      <w:r>
        <w:rPr>
          <w:rFonts w:ascii="Segoe UI" w:eastAsia="Times New Roman" w:hAnsi="Segoe UI" w:cs="Segoe UI"/>
          <w:color w:val="333333"/>
          <w:vertAlign w:val="superscript"/>
          <w:lang w:val="en"/>
        </w:rPr>
        <w:t xml:space="preserve">[2] </w:t>
      </w:r>
    </w:p>
    <w:p w14:paraId="0EA07312" w14:textId="77777777" w:rsidR="00CD1F2D" w:rsidRDefault="00CD1F2D">
      <w:pPr>
        <w:pStyle w:val="Heading3"/>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Chemical Structures of some Key Compounds </w:t>
      </w:r>
    </w:p>
    <w:p w14:paraId="3C6B2D9D" w14:textId="77777777" w:rsidR="00CD1F2D" w:rsidRDefault="00CD1F2D">
      <w:pPr>
        <w:pStyle w:val="Heading4"/>
        <w:jc w:val="cente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Eugenol Structure </w:t>
      </w:r>
    </w:p>
    <w:p w14:paraId="76C1C316" w14:textId="77777777" w:rsidR="00CD1F2D" w:rsidRDefault="00CD1F2D">
      <w:pPr>
        <w:pStyle w:val="NormalWeb"/>
        <w:jc w:val="center"/>
        <w:divId w:val="1046104358"/>
        <w:rPr>
          <w:rFonts w:ascii="Segoe UI" w:hAnsi="Segoe UI" w:cs="Segoe UI"/>
          <w:color w:val="333333"/>
          <w:lang w:val="en"/>
        </w:rPr>
      </w:pPr>
      <w:r>
        <w:rPr>
          <w:rFonts w:ascii="Segoe UI" w:hAnsi="Segoe UI" w:cs="Segoe UI"/>
          <w:noProof/>
          <w:color w:val="333333"/>
          <w:lang w:val="en"/>
        </w:rPr>
        <w:drawing>
          <wp:inline distT="0" distB="0" distL="0" distR="0" wp14:anchorId="0FD4D95D" wp14:editId="73A38658">
            <wp:extent cx="1752600" cy="1543050"/>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link="rId1166">
                      <a:extLst>
                        <a:ext uri="{28A0092B-C50C-407E-A947-70E740481C1C}">
                          <a14:useLocalDpi xmlns:a14="http://schemas.microsoft.com/office/drawing/2010/main" val="0"/>
                        </a:ext>
                      </a:extLst>
                    </a:blip>
                    <a:srcRect/>
                    <a:stretch>
                      <a:fillRect/>
                    </a:stretch>
                  </pic:blipFill>
                  <pic:spPr bwMode="auto">
                    <a:xfrm>
                      <a:off x="0" y="0"/>
                      <a:ext cx="1752600" cy="1543050"/>
                    </a:xfrm>
                    <a:prstGeom prst="rect">
                      <a:avLst/>
                    </a:prstGeom>
                    <a:noFill/>
                    <a:ln>
                      <a:noFill/>
                    </a:ln>
                  </pic:spPr>
                </pic:pic>
              </a:graphicData>
            </a:graphic>
          </wp:inline>
        </w:drawing>
      </w:r>
    </w:p>
    <w:p w14:paraId="02662825" w14:textId="77777777" w:rsidR="00CD1F2D" w:rsidRDefault="00CD1F2D">
      <w:pPr>
        <w:pStyle w:val="NormalWeb"/>
        <w:jc w:val="center"/>
        <w:divId w:val="1046104358"/>
        <w:rPr>
          <w:rFonts w:ascii="Segoe UI" w:hAnsi="Segoe UI" w:cs="Segoe UI"/>
          <w:color w:val="333333"/>
          <w:lang w:val="en"/>
        </w:rPr>
      </w:pPr>
      <w:r>
        <w:rPr>
          <w:rStyle w:val="Strong"/>
          <w:rFonts w:ascii="Segoe UI" w:hAnsi="Segoe UI" w:cs="Segoe UI"/>
          <w:color w:val="333333"/>
          <w:lang w:val="en"/>
        </w:rPr>
        <w:t xml:space="preserve">Fig 81.3: Chemical structure of Eugenol, a primary active compound providing a clove-like aroma. </w:t>
      </w:r>
    </w:p>
    <w:p w14:paraId="241EBE61" w14:textId="77777777" w:rsidR="00CD1F2D" w:rsidRDefault="00CD1F2D">
      <w:pPr>
        <w:pStyle w:val="NormalWeb"/>
        <w:jc w:val="center"/>
        <w:divId w:val="1046104358"/>
        <w:rPr>
          <w:rFonts w:ascii="Segoe UI" w:hAnsi="Segoe UI" w:cs="Segoe UI"/>
          <w:color w:val="333333"/>
          <w:lang w:val="en"/>
        </w:rPr>
      </w:pPr>
      <w:r>
        <w:rPr>
          <w:rFonts w:ascii="Segoe UI" w:hAnsi="Segoe UI" w:cs="Segoe UI"/>
          <w:color w:val="333333"/>
          <w:lang w:val="en"/>
        </w:rPr>
        <w:t xml:space="preserve">Gallic Acid Structure </w:t>
      </w:r>
    </w:p>
    <w:p w14:paraId="4A7A45CA" w14:textId="77777777" w:rsidR="00CD1F2D" w:rsidRDefault="00CD1F2D">
      <w:pPr>
        <w:pStyle w:val="NormalWeb"/>
        <w:jc w:val="center"/>
        <w:divId w:val="1046104358"/>
        <w:rPr>
          <w:rFonts w:ascii="Segoe UI" w:hAnsi="Segoe UI" w:cs="Segoe UI"/>
          <w:color w:val="333333"/>
          <w:lang w:val="en"/>
        </w:rPr>
      </w:pPr>
      <w:r>
        <w:rPr>
          <w:rFonts w:ascii="Segoe UI" w:hAnsi="Segoe UI" w:cs="Segoe UI"/>
          <w:noProof/>
          <w:color w:val="333333"/>
          <w:lang w:val="en"/>
        </w:rPr>
        <w:drawing>
          <wp:inline distT="0" distB="0" distL="0" distR="0" wp14:anchorId="6365DBB2" wp14:editId="55AA3413">
            <wp:extent cx="2019300" cy="137160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link="rId1167">
                      <a:extLst>
                        <a:ext uri="{28A0092B-C50C-407E-A947-70E740481C1C}">
                          <a14:useLocalDpi xmlns:a14="http://schemas.microsoft.com/office/drawing/2010/main" val="0"/>
                        </a:ext>
                      </a:extLst>
                    </a:blip>
                    <a:srcRect/>
                    <a:stretch>
                      <a:fillRect/>
                    </a:stretch>
                  </pic:blipFill>
                  <pic:spPr bwMode="auto">
                    <a:xfrm>
                      <a:off x="0" y="0"/>
                      <a:ext cx="2019300" cy="1371600"/>
                    </a:xfrm>
                    <a:prstGeom prst="rect">
                      <a:avLst/>
                    </a:prstGeom>
                    <a:noFill/>
                    <a:ln>
                      <a:noFill/>
                    </a:ln>
                  </pic:spPr>
                </pic:pic>
              </a:graphicData>
            </a:graphic>
          </wp:inline>
        </w:drawing>
      </w:r>
    </w:p>
    <w:p w14:paraId="4FD429DA" w14:textId="77777777" w:rsidR="00CD1F2D" w:rsidRDefault="00CD1F2D">
      <w:pPr>
        <w:pStyle w:val="NormalWeb"/>
        <w:jc w:val="center"/>
        <w:divId w:val="1046104358"/>
        <w:rPr>
          <w:rFonts w:ascii="Segoe UI" w:hAnsi="Segoe UI" w:cs="Segoe UI"/>
          <w:color w:val="333333"/>
          <w:lang w:val="en"/>
        </w:rPr>
      </w:pPr>
      <w:r>
        <w:rPr>
          <w:rStyle w:val="Strong"/>
          <w:rFonts w:ascii="Segoe UI" w:hAnsi="Segoe UI" w:cs="Segoe UI"/>
          <w:color w:val="333333"/>
          <w:lang w:val="en"/>
        </w:rPr>
        <w:t xml:space="preserve">Fig 81.4: Chemical structure of Gallic Acid, a strong antioxidant. </w:t>
      </w:r>
    </w:p>
    <w:p w14:paraId="19567760" w14:textId="77777777" w:rsidR="00CD1F2D" w:rsidRDefault="00CD1F2D">
      <w:pPr>
        <w:pStyle w:val="NormalWeb"/>
        <w:jc w:val="center"/>
        <w:divId w:val="1046104358"/>
        <w:rPr>
          <w:rFonts w:ascii="Segoe UI" w:hAnsi="Segoe UI" w:cs="Segoe UI"/>
          <w:color w:val="333333"/>
          <w:lang w:val="en"/>
        </w:rPr>
      </w:pPr>
      <w:r>
        <w:rPr>
          <w:rFonts w:ascii="Segoe UI" w:hAnsi="Segoe UI" w:cs="Segoe UI"/>
          <w:color w:val="333333"/>
          <w:lang w:val="en"/>
        </w:rPr>
        <w:t xml:space="preserve">Quercetin Structure </w:t>
      </w:r>
    </w:p>
    <w:p w14:paraId="252E55EC" w14:textId="77777777" w:rsidR="00CD1F2D" w:rsidRDefault="00CD1F2D">
      <w:pPr>
        <w:pStyle w:val="NormalWeb"/>
        <w:jc w:val="center"/>
        <w:divId w:val="1046104358"/>
        <w:rPr>
          <w:rFonts w:ascii="Segoe UI" w:hAnsi="Segoe UI" w:cs="Segoe UI"/>
          <w:color w:val="333333"/>
          <w:lang w:val="en"/>
        </w:rPr>
      </w:pPr>
      <w:r>
        <w:rPr>
          <w:rFonts w:ascii="Segoe UI" w:hAnsi="Segoe UI" w:cs="Segoe UI"/>
          <w:noProof/>
          <w:color w:val="333333"/>
          <w:lang w:val="en"/>
        </w:rPr>
        <w:drawing>
          <wp:inline distT="0" distB="0" distL="0" distR="0" wp14:anchorId="7D9C92C4" wp14:editId="7AB76F8C">
            <wp:extent cx="2019300" cy="2019300"/>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link="rId1168">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7DA3137A" w14:textId="77777777" w:rsidR="00CD1F2D" w:rsidRDefault="00CD1F2D">
      <w:pPr>
        <w:pStyle w:val="NormalWeb"/>
        <w:jc w:val="center"/>
        <w:divId w:val="1046104358"/>
        <w:rPr>
          <w:rFonts w:ascii="Segoe UI" w:hAnsi="Segoe UI" w:cs="Segoe UI"/>
          <w:color w:val="333333"/>
          <w:lang w:val="en"/>
        </w:rPr>
      </w:pPr>
      <w:r>
        <w:rPr>
          <w:rStyle w:val="Strong"/>
          <w:rFonts w:ascii="Segoe UI" w:hAnsi="Segoe UI" w:cs="Segoe UI"/>
          <w:color w:val="333333"/>
          <w:lang w:val="en"/>
        </w:rPr>
        <w:t xml:space="preserve">Fig 81.5: Chemical structure of Quercetin, an anti-inflammatory flavonoid. </w:t>
      </w:r>
    </w:p>
    <w:p w14:paraId="742F19DE" w14:textId="77777777" w:rsidR="00CD1F2D" w:rsidRDefault="00CD1F2D">
      <w:pPr>
        <w:pStyle w:val="Heading3"/>
        <w:divId w:val="1046104358"/>
        <w:rPr>
          <w:rFonts w:ascii="Segoe UI" w:eastAsia="Times New Roman" w:hAnsi="Segoe UI" w:cs="Segoe UI"/>
          <w:color w:val="333333"/>
          <w:lang w:val="en"/>
        </w:rPr>
      </w:pPr>
      <w:r>
        <w:rPr>
          <w:rStyle w:val="Strong"/>
          <w:rFonts w:ascii="Segoe UI" w:eastAsia="Times New Roman" w:hAnsi="Segoe UI" w:cs="Segoe UI"/>
          <w:b/>
          <w:bCs/>
          <w:color w:val="008000"/>
          <w:lang w:val="en"/>
        </w:rPr>
        <w:t xml:space="preserve">Mechanism of Action </w:t>
      </w:r>
    </w:p>
    <w:p w14:paraId="4E003EE0"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Cardiovascular Support </w:t>
      </w:r>
    </w:p>
    <w:p w14:paraId="7A79007F" w14:textId="77777777" w:rsidR="00CD1F2D" w:rsidRDefault="00CD1F2D">
      <w:pPr>
        <w:numPr>
          <w:ilvl w:val="0"/>
          <w:numId w:val="1037"/>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Vasodilation by flavonoids and phenolic compounds </w:t>
      </w:r>
    </w:p>
    <w:p w14:paraId="0F150246" w14:textId="77777777" w:rsidR="00CD1F2D" w:rsidRDefault="00CD1F2D">
      <w:pPr>
        <w:numPr>
          <w:ilvl w:val="0"/>
          <w:numId w:val="1037"/>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Antioxidant protection prevents cardiovascular damage </w:t>
      </w:r>
    </w:p>
    <w:p w14:paraId="3404EDE7" w14:textId="77777777" w:rsidR="00CD1F2D" w:rsidRDefault="00CD1F2D">
      <w:pPr>
        <w:numPr>
          <w:ilvl w:val="0"/>
          <w:numId w:val="1037"/>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Anti-inflammatory effects in vascular tissues </w:t>
      </w:r>
    </w:p>
    <w:p w14:paraId="3C2792C8" w14:textId="77777777" w:rsidR="00CD1F2D" w:rsidRDefault="00CD1F2D">
      <w:pPr>
        <w:numPr>
          <w:ilvl w:val="0"/>
          <w:numId w:val="1037"/>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Cardiotonic effects by specific glycosides </w:t>
      </w:r>
      <w:r>
        <w:rPr>
          <w:rFonts w:ascii="Segoe UI" w:eastAsia="Times New Roman" w:hAnsi="Segoe UI" w:cs="Segoe UI"/>
          <w:color w:val="333333"/>
          <w:vertAlign w:val="superscript"/>
          <w:lang w:val="en"/>
        </w:rPr>
        <w:t xml:space="preserve">[2] </w:t>
      </w:r>
    </w:p>
    <w:p w14:paraId="5536D0A8"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Properties </w:t>
      </w:r>
    </w:p>
    <w:p w14:paraId="32EF9A3E" w14:textId="77777777" w:rsidR="00CD1F2D" w:rsidRDefault="00CD1F2D">
      <w:pPr>
        <w:numPr>
          <w:ilvl w:val="0"/>
          <w:numId w:val="1038"/>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Cyclooxygenase (COX) inhibition by flavonoids and eugenol </w:t>
      </w:r>
    </w:p>
    <w:p w14:paraId="2CFD14DE" w14:textId="77777777" w:rsidR="00CD1F2D" w:rsidRDefault="00CD1F2D">
      <w:pPr>
        <w:numPr>
          <w:ilvl w:val="0"/>
          <w:numId w:val="1038"/>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Lipoxygenase inhibition by phenolic compounds </w:t>
      </w:r>
    </w:p>
    <w:p w14:paraId="0416420C" w14:textId="77777777" w:rsidR="00CD1F2D" w:rsidRDefault="00CD1F2D">
      <w:pPr>
        <w:numPr>
          <w:ilvl w:val="0"/>
          <w:numId w:val="1038"/>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Nuclear factor-κB (NF-κB) pathway modulation </w:t>
      </w:r>
    </w:p>
    <w:p w14:paraId="64F07F14" w14:textId="77777777" w:rsidR="00CD1F2D" w:rsidRDefault="00CD1F2D">
      <w:pPr>
        <w:numPr>
          <w:ilvl w:val="0"/>
          <w:numId w:val="1038"/>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Cytokine production reduction (TNF-α, IL-1β, IL-6) </w:t>
      </w:r>
      <w:r>
        <w:rPr>
          <w:rFonts w:ascii="Segoe UI" w:eastAsia="Times New Roman" w:hAnsi="Segoe UI" w:cs="Segoe UI"/>
          <w:color w:val="333333"/>
          <w:vertAlign w:val="superscript"/>
          <w:lang w:val="en"/>
        </w:rPr>
        <w:t xml:space="preserve">[2,6] </w:t>
      </w:r>
    </w:p>
    <w:p w14:paraId="79480F5C"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Antimicrobial Activity </w:t>
      </w:r>
    </w:p>
    <w:p w14:paraId="5C82283E" w14:textId="77777777" w:rsidR="00CD1F2D" w:rsidRDefault="00CD1F2D">
      <w:pPr>
        <w:numPr>
          <w:ilvl w:val="0"/>
          <w:numId w:val="1039"/>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Cell membrane disruption by eugenol and essential oils </w:t>
      </w:r>
    </w:p>
    <w:p w14:paraId="084EBB0D" w14:textId="77777777" w:rsidR="00CD1F2D" w:rsidRDefault="00CD1F2D">
      <w:pPr>
        <w:numPr>
          <w:ilvl w:val="0"/>
          <w:numId w:val="1039"/>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Protein binding by tannins </w:t>
      </w:r>
    </w:p>
    <w:p w14:paraId="4F6AA41C" w14:textId="77777777" w:rsidR="00CD1F2D" w:rsidRDefault="00CD1F2D">
      <w:pPr>
        <w:numPr>
          <w:ilvl w:val="0"/>
          <w:numId w:val="1039"/>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DNA/RNA synthesis inhibition by phenolic compounds </w:t>
      </w:r>
    </w:p>
    <w:p w14:paraId="49269D77" w14:textId="77777777" w:rsidR="00CD1F2D" w:rsidRDefault="00CD1F2D">
      <w:pPr>
        <w:numPr>
          <w:ilvl w:val="0"/>
          <w:numId w:val="1039"/>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Biofilm formation inhibition </w:t>
      </w:r>
      <w:r>
        <w:rPr>
          <w:rFonts w:ascii="Segoe UI" w:eastAsia="Times New Roman" w:hAnsi="Segoe UI" w:cs="Segoe UI"/>
          <w:color w:val="333333"/>
          <w:vertAlign w:val="superscript"/>
          <w:lang w:val="en"/>
        </w:rPr>
        <w:t xml:space="preserve">[2,3] </w:t>
      </w:r>
    </w:p>
    <w:p w14:paraId="6973A928"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Astringent and Wound Healing </w:t>
      </w:r>
    </w:p>
    <w:p w14:paraId="152D55F3" w14:textId="77777777" w:rsidR="00CD1F2D" w:rsidRDefault="00CD1F2D">
      <w:pPr>
        <w:numPr>
          <w:ilvl w:val="0"/>
          <w:numId w:val="1040"/>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Protein precipitation by tannins </w:t>
      </w:r>
    </w:p>
    <w:p w14:paraId="07470CC5" w14:textId="77777777" w:rsidR="00CD1F2D" w:rsidRDefault="00CD1F2D">
      <w:pPr>
        <w:numPr>
          <w:ilvl w:val="0"/>
          <w:numId w:val="1040"/>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Tissue contraction and bleeding control </w:t>
      </w:r>
    </w:p>
    <w:p w14:paraId="4BC18B9A" w14:textId="77777777" w:rsidR="00CD1F2D" w:rsidRDefault="00CD1F2D">
      <w:pPr>
        <w:numPr>
          <w:ilvl w:val="0"/>
          <w:numId w:val="1040"/>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Antimicrobial barrier formation </w:t>
      </w:r>
    </w:p>
    <w:p w14:paraId="5B1568F6" w14:textId="77777777" w:rsidR="00CD1F2D" w:rsidRDefault="00CD1F2D">
      <w:pPr>
        <w:numPr>
          <w:ilvl w:val="0"/>
          <w:numId w:val="1040"/>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Collagen synthesis stimulation </w:t>
      </w:r>
      <w:r>
        <w:rPr>
          <w:rFonts w:ascii="Segoe UI" w:eastAsia="Times New Roman" w:hAnsi="Segoe UI" w:cs="Segoe UI"/>
          <w:color w:val="333333"/>
          <w:vertAlign w:val="superscript"/>
          <w:lang w:val="en"/>
        </w:rPr>
        <w:t xml:space="preserve">[2] </w:t>
      </w:r>
    </w:p>
    <w:p w14:paraId="5F689349"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Urinary Tract Support </w:t>
      </w:r>
    </w:p>
    <w:p w14:paraId="49E74344" w14:textId="77777777" w:rsidR="00CD1F2D" w:rsidRDefault="00CD1F2D">
      <w:pPr>
        <w:numPr>
          <w:ilvl w:val="0"/>
          <w:numId w:val="1041"/>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Diuretic effects by flavonoids </w:t>
      </w:r>
    </w:p>
    <w:p w14:paraId="480C692F" w14:textId="77777777" w:rsidR="00CD1F2D" w:rsidRDefault="00CD1F2D">
      <w:pPr>
        <w:numPr>
          <w:ilvl w:val="0"/>
          <w:numId w:val="1041"/>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Anti-inflammatory action in urinary tissues </w:t>
      </w:r>
    </w:p>
    <w:p w14:paraId="1F2C15FB" w14:textId="77777777" w:rsidR="00CD1F2D" w:rsidRDefault="00CD1F2D">
      <w:pPr>
        <w:numPr>
          <w:ilvl w:val="0"/>
          <w:numId w:val="1041"/>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Antimicrobial activity against urinary pathogens </w:t>
      </w:r>
    </w:p>
    <w:p w14:paraId="7953F2DB" w14:textId="77777777" w:rsidR="00CD1F2D" w:rsidRDefault="00CD1F2D">
      <w:pPr>
        <w:numPr>
          <w:ilvl w:val="0"/>
          <w:numId w:val="1041"/>
        </w:numPr>
        <w:spacing w:before="100" w:beforeAutospacing="1" w:after="100" w:afterAutospacing="1"/>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Tissue healing support </w:t>
      </w:r>
      <w:r>
        <w:rPr>
          <w:rFonts w:ascii="Segoe UI" w:eastAsia="Times New Roman" w:hAnsi="Segoe UI" w:cs="Segoe UI"/>
          <w:color w:val="333333"/>
          <w:vertAlign w:val="superscript"/>
          <w:lang w:val="en"/>
        </w:rPr>
        <w:t xml:space="preserve">[2] </w:t>
      </w:r>
    </w:p>
    <w:p w14:paraId="2498B000" w14:textId="77777777" w:rsidR="00CD1F2D" w:rsidRDefault="00CD1F2D">
      <w:pPr>
        <w:pStyle w:val="Heading3"/>
        <w:divId w:val="1046104358"/>
        <w:rPr>
          <w:rFonts w:ascii="Segoe UI" w:eastAsia="Times New Roman" w:hAnsi="Segoe UI" w:cs="Segoe UI"/>
          <w:color w:val="333333"/>
          <w:lang w:val="en"/>
        </w:rPr>
      </w:pPr>
      <w:r>
        <w:rPr>
          <w:rFonts w:ascii="Segoe UI" w:eastAsia="Times New Roman" w:hAnsi="Segoe UI" w:cs="Segoe UI"/>
          <w:color w:val="008000"/>
          <w:lang w:val="en"/>
        </w:rPr>
        <w:t xml:space="preserve">Relevant Biochemical Pathways </w:t>
      </w:r>
    </w:p>
    <w:p w14:paraId="10A4ADF8"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Anti-inflammatory Pathway </w:t>
      </w:r>
    </w:p>
    <w:p w14:paraId="18B2BEE4" w14:textId="77777777" w:rsidR="00CD1F2D" w:rsidRDefault="00CD1F2D">
      <w:pPr>
        <w:pStyle w:val="NormalWeb"/>
        <w:divId w:val="1046104358"/>
        <w:rPr>
          <w:rFonts w:ascii="Segoe UI" w:hAnsi="Segoe UI" w:cs="Segoe UI"/>
          <w:color w:val="333333"/>
          <w:lang w:val="en"/>
        </w:rPr>
      </w:pPr>
      <w:r>
        <w:rPr>
          <w:rFonts w:ascii="Segoe UI" w:hAnsi="Segoe UI" w:cs="Segoe UI"/>
          <w:color w:val="333333"/>
          <w:lang w:val="en"/>
        </w:rPr>
        <w:t>Eugenol/Flavonoids → COX-1/COX-2 inhibition → ↓ Prostaglandin synthesis → ↓ Inflammation</w:t>
      </w:r>
      <w:r>
        <w:rPr>
          <w:rFonts w:ascii="Segoe UI" w:hAnsi="Segoe UI" w:cs="Segoe UI"/>
          <w:color w:val="333333"/>
          <w:lang w:val="en"/>
        </w:rPr>
        <w:t xml:space="preserve"> </w:t>
      </w:r>
      <w:r>
        <w:rPr>
          <w:rFonts w:ascii="Segoe UI" w:hAnsi="Segoe UI" w:cs="Segoe UI"/>
          <w:color w:val="333333"/>
          <w:vertAlign w:val="superscript"/>
          <w:lang w:val="en"/>
        </w:rPr>
        <w:t xml:space="preserve">[2,6] </w:t>
      </w:r>
    </w:p>
    <w:p w14:paraId="1C51E25C"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Antimicrobial Action </w:t>
      </w:r>
    </w:p>
    <w:p w14:paraId="0C659960" w14:textId="77777777" w:rsidR="00CD1F2D" w:rsidRDefault="00CD1F2D">
      <w:pPr>
        <w:pStyle w:val="NormalWeb"/>
        <w:divId w:val="1046104358"/>
        <w:rPr>
          <w:rFonts w:ascii="Segoe UI" w:hAnsi="Segoe UI" w:cs="Segoe UI"/>
          <w:color w:val="333333"/>
          <w:lang w:val="en"/>
        </w:rPr>
      </w:pPr>
      <w:r>
        <w:rPr>
          <w:rFonts w:ascii="Segoe UI" w:hAnsi="Segoe UI" w:cs="Segoe UI"/>
          <w:color w:val="333333"/>
          <w:lang w:val="en"/>
        </w:rPr>
        <w:t>Eugenol → Bacterial cell membrane → Membrane disruption → Cell lysis → Death</w:t>
      </w:r>
      <w:r>
        <w:rPr>
          <w:rFonts w:ascii="Segoe UI" w:hAnsi="Segoe UI" w:cs="Segoe UI"/>
          <w:color w:val="333333"/>
          <w:lang w:val="en"/>
        </w:rPr>
        <w:t xml:space="preserve"> </w:t>
      </w:r>
      <w:r>
        <w:rPr>
          <w:rFonts w:ascii="Segoe UI" w:hAnsi="Segoe UI" w:cs="Segoe UI"/>
          <w:color w:val="333333"/>
          <w:vertAlign w:val="superscript"/>
          <w:lang w:val="en"/>
        </w:rPr>
        <w:t xml:space="preserve">[3] </w:t>
      </w:r>
    </w:p>
    <w:p w14:paraId="30B9A2F6"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Tannin Astringent Effect </w:t>
      </w:r>
    </w:p>
    <w:p w14:paraId="5CAD7BDA" w14:textId="77777777" w:rsidR="00CD1F2D" w:rsidRDefault="00CD1F2D">
      <w:pPr>
        <w:pStyle w:val="NormalWeb"/>
        <w:outlineLvl w:val="4"/>
        <w:divId w:val="1046104358"/>
        <w:rPr>
          <w:rFonts w:ascii="Segoe UI" w:hAnsi="Segoe UI" w:cs="Segoe UI"/>
          <w:b/>
          <w:bCs/>
          <w:color w:val="333333"/>
          <w:lang w:val="en"/>
        </w:rPr>
      </w:pPr>
      <w:r>
        <w:rPr>
          <w:rFonts w:ascii="Segoe UI" w:hAnsi="Segoe UI" w:cs="Segoe UI"/>
          <w:b/>
          <w:bCs/>
          <w:color w:val="333333"/>
          <w:lang w:val="en"/>
        </w:rPr>
        <w:t>Tannins + Proteins → Tannin-protein complexes → Tissue contraction → Hemostasis</w:t>
      </w:r>
      <w:r>
        <w:rPr>
          <w:rFonts w:ascii="Segoe UI" w:hAnsi="Segoe UI" w:cs="Segoe UI"/>
          <w:b/>
          <w:bCs/>
          <w:color w:val="333333"/>
          <w:lang w:val="en"/>
        </w:rPr>
        <w:t xml:space="preserve"> </w:t>
      </w:r>
      <w:r>
        <w:rPr>
          <w:rFonts w:ascii="Segoe UI" w:hAnsi="Segoe UI" w:cs="Segoe UI"/>
          <w:b/>
          <w:bCs/>
          <w:color w:val="333333"/>
          <w:vertAlign w:val="superscript"/>
          <w:lang w:val="en"/>
        </w:rPr>
        <w:t xml:space="preserve">[2] </w:t>
      </w:r>
    </w:p>
    <w:p w14:paraId="067534CA" w14:textId="77777777" w:rsidR="00CD1F2D" w:rsidRDefault="00CD1F2D">
      <w:pPr>
        <w:pStyle w:val="Heading4"/>
        <w:divId w:val="1046104358"/>
        <w:rPr>
          <w:rFonts w:ascii="Segoe UI" w:eastAsia="Times New Roman" w:hAnsi="Segoe UI" w:cs="Segoe UI"/>
          <w:color w:val="333333"/>
          <w:lang w:val="en"/>
        </w:rPr>
      </w:pPr>
      <w:r>
        <w:rPr>
          <w:rStyle w:val="Strong"/>
          <w:rFonts w:ascii="Segoe UI" w:eastAsia="Times New Roman" w:hAnsi="Segoe UI" w:cs="Segoe UI"/>
          <w:b/>
          <w:bCs/>
          <w:color w:val="333333"/>
          <w:lang w:val="en"/>
        </w:rPr>
        <w:t xml:space="preserve">Antioxidant Mechanism </w:t>
      </w:r>
    </w:p>
    <w:p w14:paraId="5976CDA6" w14:textId="77777777" w:rsidR="00CD1F2D" w:rsidRDefault="00CD1F2D">
      <w:pPr>
        <w:pStyle w:val="NormalWeb"/>
        <w:outlineLvl w:val="4"/>
        <w:divId w:val="1046104358"/>
        <w:rPr>
          <w:rFonts w:ascii="Segoe UI" w:hAnsi="Segoe UI" w:cs="Segoe UI"/>
          <w:b/>
          <w:bCs/>
          <w:color w:val="333333"/>
          <w:lang w:val="en"/>
        </w:rPr>
      </w:pPr>
      <w:r>
        <w:rPr>
          <w:rFonts w:ascii="Segoe UI" w:hAnsi="Segoe UI" w:cs="Segoe UI"/>
          <w:b/>
          <w:bCs/>
          <w:color w:val="333333"/>
          <w:lang w:val="en"/>
        </w:rPr>
        <w:t>Flavonoids + ROS → Flavonoid radicals + H₂O (neutralized radicals)</w:t>
      </w:r>
      <w:r>
        <w:rPr>
          <w:rFonts w:ascii="Segoe UI" w:hAnsi="Segoe UI" w:cs="Segoe UI"/>
          <w:b/>
          <w:bCs/>
          <w:color w:val="333333"/>
          <w:lang w:val="en"/>
        </w:rPr>
        <w:t xml:space="preserve"> </w:t>
      </w:r>
      <w:r>
        <w:rPr>
          <w:rFonts w:ascii="Segoe UI" w:hAnsi="Segoe UI" w:cs="Segoe UI"/>
          <w:b/>
          <w:bCs/>
          <w:color w:val="333333"/>
          <w:vertAlign w:val="superscript"/>
          <w:lang w:val="en"/>
        </w:rPr>
        <w:t xml:space="preserve">[2] </w:t>
      </w:r>
    </w:p>
    <w:p w14:paraId="3DBC2FD9" w14:textId="77777777" w:rsidR="00CD1F2D" w:rsidRDefault="00CD1F2D">
      <w:pPr>
        <w:pStyle w:val="Heading3"/>
        <w:divId w:val="1046104358"/>
        <w:rPr>
          <w:rFonts w:ascii="Segoe UI" w:eastAsia="Times New Roman" w:hAnsi="Segoe UI" w:cs="Segoe UI"/>
          <w:color w:val="333333"/>
          <w:lang w:val="en"/>
        </w:rPr>
      </w:pPr>
      <w:r>
        <w:rPr>
          <w:rStyle w:val="Strong"/>
          <w:rFonts w:ascii="Segoe UI" w:eastAsia="Times New Roman" w:hAnsi="Segoe UI" w:cs="Segoe UI"/>
          <w:b/>
          <w:bCs/>
          <w:color w:val="008000"/>
          <w:lang w:val="en"/>
        </w:rPr>
        <w:t xml:space="preserve">Traditional Preparation Methods </w:t>
      </w:r>
    </w:p>
    <w:p w14:paraId="778469CD"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u w:val="single"/>
          <w:lang w:val="en"/>
        </w:rPr>
        <w:t xml:space="preserve">Cardiovascular Support Tea </w:t>
      </w:r>
    </w:p>
    <w:p w14:paraId="2DDBD2BD" w14:textId="77777777" w:rsidR="00CD1F2D" w:rsidRDefault="00CD1F2D">
      <w:pPr>
        <w:pStyle w:val="Heading4"/>
        <w:numPr>
          <w:ilvl w:val="0"/>
          <w:numId w:val="1042"/>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Ingredients: Dried roots and leaves of Yellow Mountain-Avens </w:t>
      </w:r>
    </w:p>
    <w:p w14:paraId="65305A79" w14:textId="77777777" w:rsidR="00CD1F2D" w:rsidRDefault="00CD1F2D">
      <w:pPr>
        <w:pStyle w:val="Heading4"/>
        <w:numPr>
          <w:ilvl w:val="0"/>
          <w:numId w:val="1042"/>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Method: Gentle decoction, simmered for 15-20 minutes </w:t>
      </w:r>
    </w:p>
    <w:p w14:paraId="0B0BCE8B" w14:textId="77777777" w:rsidR="00CD1F2D" w:rsidRDefault="00CD1F2D">
      <w:pPr>
        <w:pStyle w:val="Heading4"/>
        <w:numPr>
          <w:ilvl w:val="0"/>
          <w:numId w:val="1042"/>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Dosage: Small amounts, 1-2 cups daily </w:t>
      </w:r>
    </w:p>
    <w:p w14:paraId="5EFF6444" w14:textId="77777777" w:rsidR="00CD1F2D" w:rsidRDefault="00CD1F2D">
      <w:pPr>
        <w:pStyle w:val="Heading4"/>
        <w:numPr>
          <w:ilvl w:val="0"/>
          <w:numId w:val="1042"/>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use: Heart conditions, circulatory support </w:t>
      </w:r>
      <w:r>
        <w:rPr>
          <w:rFonts w:ascii="Segoe UI" w:eastAsia="Times New Roman" w:hAnsi="Segoe UI" w:cs="Segoe UI"/>
          <w:color w:val="333333"/>
          <w:vertAlign w:val="superscript"/>
          <w:lang w:val="en"/>
        </w:rPr>
        <w:t xml:space="preserve">[1,5] </w:t>
      </w:r>
    </w:p>
    <w:p w14:paraId="06B66045"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u w:val="single"/>
          <w:lang w:val="en"/>
        </w:rPr>
        <w:t xml:space="preserve">Kidney and Bladder Treatment </w:t>
      </w:r>
    </w:p>
    <w:p w14:paraId="1D97E932" w14:textId="77777777" w:rsidR="00CD1F2D" w:rsidRDefault="00CD1F2D">
      <w:pPr>
        <w:pStyle w:val="Heading4"/>
        <w:numPr>
          <w:ilvl w:val="0"/>
          <w:numId w:val="1043"/>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Preparation: Root tea preparation </w:t>
      </w:r>
    </w:p>
    <w:p w14:paraId="67D9EA7E" w14:textId="77777777" w:rsidR="00CD1F2D" w:rsidRDefault="00CD1F2D">
      <w:pPr>
        <w:pStyle w:val="Heading4"/>
        <w:numPr>
          <w:ilvl w:val="0"/>
          <w:numId w:val="1043"/>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Method: Hot water infusion of dried roots </w:t>
      </w:r>
    </w:p>
    <w:p w14:paraId="2E05E0FB" w14:textId="77777777" w:rsidR="00CD1F2D" w:rsidRDefault="00CD1F2D">
      <w:pPr>
        <w:pStyle w:val="Heading4"/>
        <w:numPr>
          <w:ilvl w:val="0"/>
          <w:numId w:val="1043"/>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Application: Internal consumption, 2-3 times daily </w:t>
      </w:r>
    </w:p>
    <w:p w14:paraId="3294C4AB" w14:textId="77777777" w:rsidR="00CD1F2D" w:rsidRDefault="00CD1F2D">
      <w:pPr>
        <w:pStyle w:val="Heading4"/>
        <w:numPr>
          <w:ilvl w:val="0"/>
          <w:numId w:val="1043"/>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Benefits: Diuretic, anti-inflammatory, antimicrobial effects </w:t>
      </w:r>
      <w:r>
        <w:rPr>
          <w:rFonts w:ascii="Segoe UI" w:eastAsia="Times New Roman" w:hAnsi="Segoe UI" w:cs="Segoe UI"/>
          <w:color w:val="333333"/>
          <w:vertAlign w:val="superscript"/>
          <w:lang w:val="en"/>
        </w:rPr>
        <w:t xml:space="preserve">[1] </w:t>
      </w:r>
    </w:p>
    <w:p w14:paraId="1049928A"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u w:val="single"/>
          <w:lang w:val="en"/>
        </w:rPr>
        <w:t xml:space="preserve">Wound Healing Poultice </w:t>
      </w:r>
    </w:p>
    <w:p w14:paraId="7187775F" w14:textId="77777777" w:rsidR="00CD1F2D" w:rsidRDefault="00CD1F2D">
      <w:pPr>
        <w:pStyle w:val="Heading4"/>
        <w:numPr>
          <w:ilvl w:val="0"/>
          <w:numId w:val="1044"/>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Method: Fresh plant material crushed and applied directly </w:t>
      </w:r>
    </w:p>
    <w:p w14:paraId="74FB5D09" w14:textId="77777777" w:rsidR="00CD1F2D" w:rsidRDefault="00CD1F2D">
      <w:pPr>
        <w:pStyle w:val="Heading4"/>
        <w:numPr>
          <w:ilvl w:val="0"/>
          <w:numId w:val="1044"/>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Application: External application to wounds, cuts, abrasions </w:t>
      </w:r>
    </w:p>
    <w:p w14:paraId="6A2D2744" w14:textId="77777777" w:rsidR="00CD1F2D" w:rsidRDefault="00CD1F2D">
      <w:pPr>
        <w:pStyle w:val="Heading4"/>
        <w:numPr>
          <w:ilvl w:val="0"/>
          <w:numId w:val="1044"/>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Active compounds: Tannins, eugenol, antimicrobial compounds </w:t>
      </w:r>
    </w:p>
    <w:p w14:paraId="6148456D" w14:textId="77777777" w:rsidR="00CD1F2D" w:rsidRDefault="00CD1F2D">
      <w:pPr>
        <w:pStyle w:val="Heading4"/>
        <w:numPr>
          <w:ilvl w:val="0"/>
          <w:numId w:val="1044"/>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Benefits: Hemostatic, antimicrobial, healing acceleration </w:t>
      </w:r>
      <w:r>
        <w:rPr>
          <w:rFonts w:ascii="Segoe UI" w:eastAsia="Times New Roman" w:hAnsi="Segoe UI" w:cs="Segoe UI"/>
          <w:color w:val="333333"/>
          <w:vertAlign w:val="superscript"/>
          <w:lang w:val="en"/>
        </w:rPr>
        <w:t xml:space="preserve">[1,5] </w:t>
      </w:r>
    </w:p>
    <w:p w14:paraId="2C9C4BC1"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u w:val="single"/>
          <w:lang w:val="en"/>
        </w:rPr>
        <w:t xml:space="preserve">Anti-inflammatory Preparation </w:t>
      </w:r>
    </w:p>
    <w:p w14:paraId="0312E6D6" w14:textId="77777777" w:rsidR="00CD1F2D" w:rsidRDefault="00CD1F2D">
      <w:pPr>
        <w:pStyle w:val="Heading4"/>
        <w:numPr>
          <w:ilvl w:val="0"/>
          <w:numId w:val="1045"/>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Ingredients: Whole plant material </w:t>
      </w:r>
    </w:p>
    <w:p w14:paraId="072E4A4E" w14:textId="77777777" w:rsidR="00CD1F2D" w:rsidRDefault="00CD1F2D">
      <w:pPr>
        <w:pStyle w:val="Heading4"/>
        <w:numPr>
          <w:ilvl w:val="0"/>
          <w:numId w:val="1045"/>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Method: Traditional extraction methods </w:t>
      </w:r>
    </w:p>
    <w:p w14:paraId="15E54C69" w14:textId="77777777" w:rsidR="00CD1F2D" w:rsidRDefault="00CD1F2D">
      <w:pPr>
        <w:pStyle w:val="Heading4"/>
        <w:numPr>
          <w:ilvl w:val="0"/>
          <w:numId w:val="1045"/>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Application: Both internal and external use </w:t>
      </w:r>
    </w:p>
    <w:p w14:paraId="18B119DA" w14:textId="77777777" w:rsidR="00CD1F2D" w:rsidRDefault="00CD1F2D">
      <w:pPr>
        <w:pStyle w:val="Heading4"/>
        <w:numPr>
          <w:ilvl w:val="0"/>
          <w:numId w:val="1045"/>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Traditional correlation: Joint pain, muscle soreness, inflammatory conditions </w:t>
      </w:r>
      <w:r>
        <w:rPr>
          <w:rFonts w:ascii="Segoe UI" w:eastAsia="Times New Roman" w:hAnsi="Segoe UI" w:cs="Segoe UI"/>
          <w:color w:val="333333"/>
          <w:vertAlign w:val="superscript"/>
          <w:lang w:val="en"/>
        </w:rPr>
        <w:t xml:space="preserve">[1] </w:t>
      </w:r>
    </w:p>
    <w:p w14:paraId="5D396FE3" w14:textId="77777777" w:rsidR="00CD1F2D" w:rsidRDefault="00CD1F2D">
      <w:pPr>
        <w:pStyle w:val="Heading3"/>
        <w:divId w:val="1046104358"/>
        <w:rPr>
          <w:rFonts w:ascii="Segoe UI" w:eastAsia="Times New Roman" w:hAnsi="Segoe UI" w:cs="Segoe UI"/>
          <w:color w:val="333333"/>
          <w:lang w:val="en"/>
        </w:rPr>
      </w:pPr>
      <w:r>
        <w:rPr>
          <w:rStyle w:val="Strong"/>
          <w:rFonts w:ascii="Segoe UI" w:eastAsia="Times New Roman" w:hAnsi="Segoe UI" w:cs="Segoe UI"/>
          <w:b/>
          <w:bCs/>
          <w:color w:val="008000"/>
          <w:lang w:val="en"/>
        </w:rPr>
        <w:t xml:space="preserve">Safety and Dosage Considerations </w:t>
      </w:r>
    </w:p>
    <w:p w14:paraId="7F8635AF"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u w:val="single"/>
          <w:lang w:val="en"/>
        </w:rPr>
        <w:t xml:space="preserve">Safety Profile </w:t>
      </w:r>
    </w:p>
    <w:p w14:paraId="5AC67767" w14:textId="77777777" w:rsidR="00CD1F2D" w:rsidRDefault="00CD1F2D">
      <w:pPr>
        <w:pStyle w:val="Heading4"/>
        <w:numPr>
          <w:ilvl w:val="0"/>
          <w:numId w:val="1046"/>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Generally safe when used traditionally in appropriate amounts </w:t>
      </w:r>
    </w:p>
    <w:p w14:paraId="0ADF9BF0" w14:textId="77777777" w:rsidR="00CD1F2D" w:rsidRDefault="00CD1F2D">
      <w:pPr>
        <w:pStyle w:val="Heading4"/>
        <w:numPr>
          <w:ilvl w:val="0"/>
          <w:numId w:val="1046"/>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Mild gastrointestinal effects possible with high tannin content </w:t>
      </w:r>
    </w:p>
    <w:p w14:paraId="3F6E00C8" w14:textId="77777777" w:rsidR="00CD1F2D" w:rsidRDefault="00CD1F2D">
      <w:pPr>
        <w:pStyle w:val="Heading4"/>
        <w:numPr>
          <w:ilvl w:val="0"/>
          <w:numId w:val="1046"/>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No significant toxicity reported in traditional literature </w:t>
      </w:r>
    </w:p>
    <w:p w14:paraId="7A20D424" w14:textId="77777777" w:rsidR="00CD1F2D" w:rsidRDefault="00CD1F2D">
      <w:pPr>
        <w:pStyle w:val="Heading4"/>
        <w:numPr>
          <w:ilvl w:val="0"/>
          <w:numId w:val="1046"/>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Pregnancy considerations: Traditional caution advised </w:t>
      </w:r>
      <w:r>
        <w:rPr>
          <w:rFonts w:ascii="Segoe UI" w:eastAsia="Times New Roman" w:hAnsi="Segoe UI" w:cs="Segoe UI"/>
          <w:color w:val="333333"/>
          <w:vertAlign w:val="superscript"/>
          <w:lang w:val="en"/>
        </w:rPr>
        <w:t xml:space="preserve">[2] </w:t>
      </w:r>
    </w:p>
    <w:p w14:paraId="587760F6"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u w:val="single"/>
          <w:lang w:val="en"/>
        </w:rPr>
        <w:t xml:space="preserve">Traditional Dosage Guidelines </w:t>
      </w:r>
    </w:p>
    <w:p w14:paraId="76CFAF2E" w14:textId="77777777" w:rsidR="00CD1F2D" w:rsidRDefault="00CD1F2D">
      <w:pPr>
        <w:pStyle w:val="Heading4"/>
        <w:numPr>
          <w:ilvl w:val="0"/>
          <w:numId w:val="1047"/>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Internal use: 1-2 teaspoons of dried plant material per cup of water </w:t>
      </w:r>
    </w:p>
    <w:p w14:paraId="1880748B" w14:textId="77777777" w:rsidR="00CD1F2D" w:rsidRDefault="00CD1F2D">
      <w:pPr>
        <w:pStyle w:val="Heading4"/>
        <w:numPr>
          <w:ilvl w:val="0"/>
          <w:numId w:val="1047"/>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External use: Applied as needed to affected areas </w:t>
      </w:r>
    </w:p>
    <w:p w14:paraId="1303C3A7" w14:textId="77777777" w:rsidR="00CD1F2D" w:rsidRDefault="00CD1F2D">
      <w:pPr>
        <w:pStyle w:val="Heading4"/>
        <w:numPr>
          <w:ilvl w:val="0"/>
          <w:numId w:val="1047"/>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Frequency: 2-3 times daily for acute conditions </w:t>
      </w:r>
    </w:p>
    <w:p w14:paraId="12759844" w14:textId="77777777" w:rsidR="00CD1F2D" w:rsidRDefault="00CD1F2D">
      <w:pPr>
        <w:pStyle w:val="Heading4"/>
        <w:numPr>
          <w:ilvl w:val="0"/>
          <w:numId w:val="1047"/>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Duration: Short-term use for acute conditions, longer for chronic issues </w:t>
      </w:r>
      <w:r>
        <w:rPr>
          <w:rFonts w:ascii="Segoe UI" w:eastAsia="Times New Roman" w:hAnsi="Segoe UI" w:cs="Segoe UI"/>
          <w:color w:val="333333"/>
          <w:vertAlign w:val="superscript"/>
          <w:lang w:val="en"/>
        </w:rPr>
        <w:t xml:space="preserve">[1,2] </w:t>
      </w:r>
    </w:p>
    <w:p w14:paraId="445F1DD4" w14:textId="77777777" w:rsidR="00CD1F2D" w:rsidRDefault="00CD1F2D">
      <w:pPr>
        <w:pStyle w:val="Heading4"/>
        <w:divId w:val="1046104358"/>
        <w:rPr>
          <w:rFonts w:ascii="Segoe UI" w:eastAsia="Times New Roman" w:hAnsi="Segoe UI" w:cs="Segoe UI"/>
          <w:color w:val="333333"/>
          <w:lang w:val="en"/>
        </w:rPr>
      </w:pPr>
      <w:r>
        <w:rPr>
          <w:rFonts w:ascii="Segoe UI" w:eastAsia="Times New Roman" w:hAnsi="Segoe UI" w:cs="Segoe UI"/>
          <w:color w:val="333333"/>
          <w:u w:val="single"/>
          <w:lang w:val="en"/>
        </w:rPr>
        <w:t xml:space="preserve">Contraindications </w:t>
      </w:r>
    </w:p>
    <w:p w14:paraId="10081F8A" w14:textId="77777777" w:rsidR="00CD1F2D" w:rsidRDefault="00CD1F2D">
      <w:pPr>
        <w:pStyle w:val="Heading4"/>
        <w:numPr>
          <w:ilvl w:val="0"/>
          <w:numId w:val="1048"/>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High tannin sensitivity: May cause stomach irritation in sensitive individuals </w:t>
      </w:r>
    </w:p>
    <w:p w14:paraId="22AEBC96" w14:textId="77777777" w:rsidR="00CD1F2D" w:rsidRDefault="00CD1F2D">
      <w:pPr>
        <w:pStyle w:val="Heading4"/>
        <w:numPr>
          <w:ilvl w:val="0"/>
          <w:numId w:val="1048"/>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Iron absorption: High tannin content may interfere with iron absorption </w:t>
      </w:r>
    </w:p>
    <w:p w14:paraId="24859CF6" w14:textId="77777777" w:rsidR="00CD1F2D" w:rsidRDefault="00CD1F2D">
      <w:pPr>
        <w:pStyle w:val="Heading4"/>
        <w:numPr>
          <w:ilvl w:val="0"/>
          <w:numId w:val="1048"/>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Pregnancy: Traditional caution during pregnancy and nursing </w:t>
      </w:r>
    </w:p>
    <w:p w14:paraId="34E3545F" w14:textId="77777777" w:rsidR="00CD1F2D" w:rsidRDefault="00CD1F2D">
      <w:pPr>
        <w:pStyle w:val="Heading4"/>
        <w:numPr>
          <w:ilvl w:val="0"/>
          <w:numId w:val="1048"/>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Medication interactions: Potential interactions with cardiovascular medications </w:t>
      </w:r>
      <w:r>
        <w:rPr>
          <w:rFonts w:ascii="Segoe UI" w:eastAsia="Times New Roman" w:hAnsi="Segoe UI" w:cs="Segoe UI"/>
          <w:color w:val="333333"/>
          <w:vertAlign w:val="superscript"/>
          <w:lang w:val="en"/>
        </w:rPr>
        <w:t xml:space="preserve">[2] </w:t>
      </w:r>
    </w:p>
    <w:p w14:paraId="10289389" w14:textId="77777777" w:rsidR="00CD1F2D" w:rsidRDefault="00CD1F2D">
      <w:pPr>
        <w:pStyle w:val="NormalWeb"/>
        <w:outlineLvl w:val="4"/>
        <w:divId w:val="1046104358"/>
        <w:rPr>
          <w:rFonts w:ascii="Segoe UI" w:hAnsi="Segoe UI" w:cs="Segoe UI"/>
          <w:b/>
          <w:bCs/>
          <w:color w:val="333333"/>
          <w:lang w:val="en"/>
        </w:rPr>
      </w:pPr>
      <w:r>
        <w:rPr>
          <w:rFonts w:ascii="Segoe UI" w:hAnsi="Segoe UI" w:cs="Segoe UI"/>
          <w:b/>
          <w:bCs/>
          <w:color w:val="FF0000"/>
          <w:lang w:val="en"/>
        </w:rPr>
        <w:t xml:space="preserve">Important Disclaimers </w:t>
      </w:r>
    </w:p>
    <w:p w14:paraId="7FB0AC22" w14:textId="77777777" w:rsidR="00CD1F2D" w:rsidRDefault="00CD1F2D">
      <w:pPr>
        <w:pStyle w:val="NormalWeb"/>
        <w:jc w:val="both"/>
        <w:outlineLvl w:val="4"/>
        <w:divId w:val="1046104358"/>
        <w:rPr>
          <w:rFonts w:ascii="Segoe UI" w:hAnsi="Segoe UI" w:cs="Segoe UI"/>
          <w:b/>
          <w:bCs/>
          <w:color w:val="333333"/>
          <w:lang w:val="en"/>
        </w:rPr>
      </w:pPr>
      <w:r>
        <w:rPr>
          <w:rStyle w:val="Strong"/>
          <w:rFonts w:ascii="Segoe UI" w:hAnsi="Segoe UI" w:cs="Segoe UI"/>
          <w:color w:val="333333"/>
          <w:lang w:val="en"/>
        </w:rPr>
        <w:t xml:space="preserve">Cultural Respect </w:t>
      </w:r>
      <w:r>
        <w:rPr>
          <w:rFonts w:ascii="Segoe UI" w:hAnsi="Segoe UI" w:cs="Segoe UI"/>
          <w:b/>
          <w:bCs/>
          <w:color w:val="333333"/>
          <w:lang w:val="en"/>
        </w:rPr>
        <w:t xml:space="preserve">: Traditional Indigenous knowledge of Yellow Mountain-Avens represents centuries of accumulated wisdom and practical experience. This knowledge belongs to Indigenous communities and should be approached with appropriate respect, acknowledgment, and cultural protocols. </w:t>
      </w:r>
      <w:r>
        <w:rPr>
          <w:rFonts w:ascii="Segoe UI" w:hAnsi="Segoe UI" w:cs="Segoe UI"/>
          <w:b/>
          <w:bCs/>
          <w:color w:val="333333"/>
          <w:vertAlign w:val="superscript"/>
          <w:lang w:val="en"/>
        </w:rPr>
        <w:t xml:space="preserve">[1,5] </w:t>
      </w:r>
    </w:p>
    <w:p w14:paraId="37C88B7D" w14:textId="77777777" w:rsidR="00CD1F2D" w:rsidRDefault="00CD1F2D">
      <w:pPr>
        <w:pStyle w:val="NormalWeb"/>
        <w:jc w:val="both"/>
        <w:outlineLvl w:val="4"/>
        <w:divId w:val="1046104358"/>
        <w:rPr>
          <w:rFonts w:ascii="Segoe UI" w:hAnsi="Segoe UI" w:cs="Segoe UI"/>
          <w:b/>
          <w:bCs/>
          <w:color w:val="333333"/>
          <w:lang w:val="en"/>
        </w:rPr>
      </w:pPr>
      <w:r>
        <w:rPr>
          <w:rStyle w:val="Strong"/>
          <w:rFonts w:ascii="Segoe UI" w:hAnsi="Segoe UI" w:cs="Segoe UI"/>
          <w:color w:val="333333"/>
          <w:lang w:val="en"/>
        </w:rPr>
        <w:t xml:space="preserve">Limited Specific Research </w:t>
      </w:r>
      <w:r>
        <w:rPr>
          <w:rFonts w:ascii="Segoe UI" w:hAnsi="Segoe UI" w:cs="Segoe UI"/>
          <w:b/>
          <w:bCs/>
          <w:color w:val="333333"/>
          <w:lang w:val="en"/>
        </w:rPr>
        <w:t xml:space="preserve">: While extensive research exists on related Geum species, specific studies on </w:t>
      </w:r>
      <w:r>
        <w:rPr>
          <w:rStyle w:val="Emphasis"/>
          <w:rFonts w:ascii="Segoe UI" w:hAnsi="Segoe UI" w:cs="Segoe UI"/>
          <w:b/>
          <w:bCs/>
          <w:color w:val="333333"/>
          <w:lang w:val="en"/>
        </w:rPr>
        <w:t xml:space="preserve">Dryas drummondii </w:t>
      </w:r>
      <w:r>
        <w:rPr>
          <w:rFonts w:ascii="Segoe UI" w:hAnsi="Segoe UI" w:cs="Segoe UI"/>
          <w:b/>
          <w:bCs/>
          <w:color w:val="333333"/>
          <w:lang w:val="en"/>
        </w:rPr>
        <w:t xml:space="preserve">(Yellow Mountain-Avens) are limited. The medicinal properties described are based on traditional knowledge and research on closely related species. </w:t>
      </w:r>
      <w:r>
        <w:rPr>
          <w:rFonts w:ascii="Segoe UI" w:hAnsi="Segoe UI" w:cs="Segoe UI"/>
          <w:b/>
          <w:bCs/>
          <w:color w:val="333333"/>
          <w:vertAlign w:val="superscript"/>
          <w:lang w:val="en"/>
        </w:rPr>
        <w:t xml:space="preserve">[2,4] </w:t>
      </w:r>
    </w:p>
    <w:p w14:paraId="239C0D0F" w14:textId="77777777" w:rsidR="00CD1F2D" w:rsidRDefault="00CD1F2D">
      <w:pPr>
        <w:pStyle w:val="NormalWeb"/>
        <w:jc w:val="both"/>
        <w:outlineLvl w:val="4"/>
        <w:divId w:val="1046104358"/>
        <w:rPr>
          <w:rFonts w:ascii="Segoe UI" w:hAnsi="Segoe UI" w:cs="Segoe UI"/>
          <w:b/>
          <w:bCs/>
          <w:color w:val="333333"/>
          <w:lang w:val="en"/>
        </w:rPr>
      </w:pPr>
      <w:r>
        <w:rPr>
          <w:rStyle w:val="Strong"/>
          <w:rFonts w:ascii="Segoe UI" w:hAnsi="Segoe UI" w:cs="Segoe UI"/>
          <w:color w:val="333333"/>
          <w:lang w:val="en"/>
        </w:rPr>
        <w:t xml:space="preserve">Medical Disclaimer </w:t>
      </w:r>
      <w:r>
        <w:rPr>
          <w:rFonts w:ascii="Segoe UI" w:hAnsi="Segoe UI" w:cs="Segoe UI"/>
          <w:b/>
          <w:bCs/>
          <w:color w:val="333333"/>
          <w:lang w:val="en"/>
        </w:rPr>
        <w:t xml:space="preserve">: This information is provided for educational purposes only. Traditional preparations should not be attempted without proper guidance from qualified practitioners familiar with both traditional methods and modern safety considerations. </w:t>
      </w:r>
      <w:r>
        <w:rPr>
          <w:rFonts w:ascii="Segoe UI" w:hAnsi="Segoe UI" w:cs="Segoe UI"/>
          <w:b/>
          <w:bCs/>
          <w:color w:val="333333"/>
          <w:vertAlign w:val="superscript"/>
          <w:lang w:val="en"/>
        </w:rPr>
        <w:t xml:space="preserve">[2] </w:t>
      </w:r>
    </w:p>
    <w:p w14:paraId="34ADB957" w14:textId="77777777" w:rsidR="00CD1F2D" w:rsidRDefault="00CD1F2D">
      <w:pPr>
        <w:pStyle w:val="NormalWeb"/>
        <w:jc w:val="both"/>
        <w:outlineLvl w:val="4"/>
        <w:divId w:val="1046104358"/>
        <w:rPr>
          <w:rFonts w:ascii="Segoe UI" w:hAnsi="Segoe UI" w:cs="Segoe UI"/>
          <w:b/>
          <w:bCs/>
          <w:color w:val="333333"/>
          <w:lang w:val="en"/>
        </w:rPr>
      </w:pPr>
      <w:r>
        <w:rPr>
          <w:rStyle w:val="Strong"/>
          <w:rFonts w:ascii="Segoe UI" w:hAnsi="Segoe UI" w:cs="Segoe UI"/>
          <w:color w:val="333333"/>
          <w:lang w:val="en"/>
        </w:rPr>
        <w:t xml:space="preserve">Conservation Awareness </w:t>
      </w:r>
      <w:r>
        <w:rPr>
          <w:rFonts w:ascii="Segoe UI" w:hAnsi="Segoe UI" w:cs="Segoe UI"/>
          <w:b/>
          <w:bCs/>
          <w:color w:val="333333"/>
          <w:lang w:val="en"/>
        </w:rPr>
        <w:t xml:space="preserve">: Yellow Mountain-Avens grows in sensitive alpine and arctic environments that may be vulnerable to climate change. Sustainable harvesting practices and conservation awareness are essential. </w:t>
      </w:r>
      <w:r>
        <w:rPr>
          <w:rFonts w:ascii="Segoe UI" w:hAnsi="Segoe UI" w:cs="Segoe UI"/>
          <w:b/>
          <w:bCs/>
          <w:color w:val="333333"/>
          <w:vertAlign w:val="superscript"/>
          <w:lang w:val="en"/>
        </w:rPr>
        <w:t xml:space="preserve">[5] </w:t>
      </w:r>
    </w:p>
    <w:p w14:paraId="07ABFDA0" w14:textId="77777777" w:rsidR="00CD1F2D" w:rsidRDefault="00CD1F2D">
      <w:pPr>
        <w:pStyle w:val="NormalWeb"/>
        <w:jc w:val="both"/>
        <w:outlineLvl w:val="4"/>
        <w:divId w:val="1046104358"/>
        <w:rPr>
          <w:rFonts w:ascii="Segoe UI" w:hAnsi="Segoe UI" w:cs="Segoe UI"/>
          <w:b/>
          <w:bCs/>
          <w:color w:val="333333"/>
          <w:lang w:val="en"/>
        </w:rPr>
      </w:pPr>
      <w:r>
        <w:rPr>
          <w:rStyle w:val="Strong"/>
          <w:rFonts w:ascii="Segoe UI" w:hAnsi="Segoe UI" w:cs="Segoe UI"/>
          <w:color w:val="333333"/>
          <w:lang w:val="en"/>
        </w:rPr>
        <w:t xml:space="preserve">Proper Identification </w:t>
      </w:r>
      <w:r>
        <w:rPr>
          <w:rFonts w:ascii="Segoe UI" w:hAnsi="Segoe UI" w:cs="Segoe UI"/>
          <w:b/>
          <w:bCs/>
          <w:color w:val="333333"/>
          <w:lang w:val="en"/>
        </w:rPr>
        <w:t xml:space="preserve">: Accurate botanical identification is crucial, especially in alpine environments where multiple similar species may occur. Consult with qualified botanists or traditional knowledge holders for proper plant identification. </w:t>
      </w:r>
      <w:r>
        <w:rPr>
          <w:rFonts w:ascii="Segoe UI" w:hAnsi="Segoe UI" w:cs="Segoe UI"/>
          <w:b/>
          <w:bCs/>
          <w:color w:val="333333"/>
          <w:vertAlign w:val="superscript"/>
          <w:lang w:val="en"/>
        </w:rPr>
        <w:t xml:space="preserve">[4,5] </w:t>
      </w:r>
    </w:p>
    <w:p w14:paraId="6C2D8D62" w14:textId="77777777" w:rsidR="00CD1F2D" w:rsidRDefault="00CD1F2D">
      <w:pPr>
        <w:pStyle w:val="NormalWeb"/>
        <w:outlineLvl w:val="4"/>
        <w:divId w:val="1046104358"/>
        <w:rPr>
          <w:rFonts w:ascii="Segoe UI" w:hAnsi="Segoe UI" w:cs="Segoe UI"/>
          <w:b/>
          <w:bCs/>
          <w:color w:val="333333"/>
          <w:lang w:val="en"/>
        </w:rPr>
      </w:pPr>
      <w:r>
        <w:rPr>
          <w:rStyle w:val="Strong"/>
          <w:rFonts w:ascii="Segoe UI" w:hAnsi="Segoe UI" w:cs="Segoe UI"/>
          <w:color w:val="008000"/>
          <w:lang w:val="en"/>
        </w:rPr>
        <w:t xml:space="preserve">References </w:t>
      </w:r>
    </w:p>
    <w:p w14:paraId="2A95D387" w14:textId="77777777" w:rsidR="00CD1F2D" w:rsidRDefault="00CD1F2D">
      <w:pPr>
        <w:pStyle w:val="Heading4"/>
        <w:numPr>
          <w:ilvl w:val="0"/>
          <w:numId w:val="1049"/>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Elders and Community members of the Cayoose Creek Band of Sekw’el’was. (n.d.). </w:t>
      </w:r>
    </w:p>
    <w:p w14:paraId="50E09D4F" w14:textId="77777777" w:rsidR="00CD1F2D" w:rsidRDefault="00CD1F2D">
      <w:pPr>
        <w:pStyle w:val="Heading4"/>
        <w:numPr>
          <w:ilvl w:val="0"/>
          <w:numId w:val="1049"/>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Mo, X., Zhou, Y., Zhan, M., Zhang, Y., Liu, J., Qiang, H., &amp; Dong, L. (2025). A review of the traditional uses, phytochemistry, pharmacology and toxicity for the genus </w:t>
      </w:r>
      <w:r>
        <w:rPr>
          <w:rStyle w:val="Emphasis"/>
          <w:rFonts w:ascii="Segoe UI" w:eastAsia="Times New Roman" w:hAnsi="Segoe UI" w:cs="Segoe UI"/>
          <w:color w:val="333333"/>
          <w:lang w:val="en"/>
        </w:rPr>
        <w:t xml:space="preserve">Geum </w:t>
      </w:r>
      <w:r>
        <w:rPr>
          <w:rFonts w:ascii="Segoe UI" w:eastAsia="Times New Roman" w:hAnsi="Segoe UI" w:cs="Segoe UI"/>
          <w:color w:val="333333"/>
          <w:lang w:val="en"/>
        </w:rPr>
        <w:t xml:space="preserve">(Rosaceae). </w:t>
      </w:r>
      <w:r>
        <w:rPr>
          <w:rStyle w:val="Emphasis"/>
          <w:rFonts w:ascii="Segoe UI" w:eastAsia="Times New Roman" w:hAnsi="Segoe UI" w:cs="Segoe UI"/>
          <w:color w:val="333333"/>
          <w:lang w:val="en"/>
        </w:rPr>
        <w:t xml:space="preserve">Fitoterapia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180 </w:t>
      </w:r>
      <w:r>
        <w:rPr>
          <w:rFonts w:ascii="Segoe UI" w:eastAsia="Times New Roman" w:hAnsi="Segoe UI" w:cs="Segoe UI"/>
          <w:color w:val="333333"/>
          <w:lang w:val="en"/>
        </w:rPr>
        <w:t xml:space="preserve">, 106333. </w:t>
      </w:r>
      <w:hyperlink r:id="rId1169" w:tgtFrame="_new" w:history="1">
        <w:r>
          <w:rPr>
            <w:rStyle w:val="Hyperlink"/>
            <w:rFonts w:ascii="Segoe UI" w:eastAsia="Times New Roman" w:hAnsi="Segoe UI" w:cs="Segoe UI"/>
            <w:lang w:val="en"/>
          </w:rPr>
          <w:t xml:space="preserve">https://doi.org/10.1016/j.fitote.2024.106333 </w:t>
        </w:r>
      </w:hyperlink>
    </w:p>
    <w:p w14:paraId="53FFD38A" w14:textId="77777777" w:rsidR="00CD1F2D" w:rsidRDefault="00CD1F2D">
      <w:pPr>
        <w:pStyle w:val="Heading4"/>
        <w:numPr>
          <w:ilvl w:val="0"/>
          <w:numId w:val="1049"/>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Owczarek, A., Gudej, J., &amp; </w:t>
      </w:r>
      <w:r>
        <w:rPr>
          <w:rFonts w:ascii="Segoe UI" w:eastAsia="Times New Roman" w:hAnsi="Segoe UI" w:cs="Segoe UI"/>
          <w:color w:val="333333"/>
          <w:lang w:val="en"/>
        </w:rPr>
        <w:t xml:space="preserve">Kicel, A. (2013). Composition of essential oil from aerial and underground parts of </w:t>
      </w:r>
      <w:r>
        <w:rPr>
          <w:rStyle w:val="Emphasis"/>
          <w:rFonts w:ascii="Segoe UI" w:eastAsia="Times New Roman" w:hAnsi="Segoe UI" w:cs="Segoe UI"/>
          <w:color w:val="333333"/>
          <w:lang w:val="en"/>
        </w:rPr>
        <w:t xml:space="preserve">Geum rivale </w:t>
      </w:r>
      <w:r>
        <w:rPr>
          <w:rFonts w:ascii="Segoe UI" w:eastAsia="Times New Roman" w:hAnsi="Segoe UI" w:cs="Segoe UI"/>
          <w:color w:val="333333"/>
          <w:lang w:val="en"/>
        </w:rPr>
        <w:t xml:space="preserve">and </w:t>
      </w:r>
      <w:r>
        <w:rPr>
          <w:rStyle w:val="Emphasis"/>
          <w:rFonts w:ascii="Segoe UI" w:eastAsia="Times New Roman" w:hAnsi="Segoe UI" w:cs="Segoe UI"/>
          <w:color w:val="333333"/>
          <w:lang w:val="en"/>
        </w:rPr>
        <w:t xml:space="preserve">G. urbanum </w:t>
      </w:r>
      <w:r>
        <w:rPr>
          <w:rFonts w:ascii="Segoe UI" w:eastAsia="Times New Roman" w:hAnsi="Segoe UI" w:cs="Segoe UI"/>
          <w:color w:val="333333"/>
          <w:lang w:val="en"/>
        </w:rPr>
        <w:t xml:space="preserve">growing in Poland. </w:t>
      </w:r>
      <w:r>
        <w:rPr>
          <w:rStyle w:val="Emphasis"/>
          <w:rFonts w:ascii="Segoe UI" w:eastAsia="Times New Roman" w:hAnsi="Segoe UI" w:cs="Segoe UI"/>
          <w:color w:val="333333"/>
          <w:lang w:val="en"/>
        </w:rPr>
        <w:t xml:space="preserve">Natural Product Communications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8 </w:t>
      </w:r>
      <w:r>
        <w:rPr>
          <w:rFonts w:ascii="Segoe UI" w:eastAsia="Times New Roman" w:hAnsi="Segoe UI" w:cs="Segoe UI"/>
          <w:color w:val="333333"/>
          <w:lang w:val="en"/>
        </w:rPr>
        <w:t xml:space="preserve">(4), 425–428. </w:t>
      </w:r>
      <w:hyperlink r:id="rId1170" w:tgtFrame="_new" w:history="1">
        <w:r>
          <w:rPr>
            <w:rStyle w:val="Hyperlink"/>
            <w:rFonts w:ascii="Segoe UI" w:eastAsia="Times New Roman" w:hAnsi="Segoe UI" w:cs="Segoe UI"/>
            <w:lang w:val="en"/>
          </w:rPr>
          <w:t xml:space="preserve">https://doi.org/10.1177/1934578X1300800425 </w:t>
        </w:r>
      </w:hyperlink>
    </w:p>
    <w:p w14:paraId="186327EE" w14:textId="77777777" w:rsidR="00CD1F2D" w:rsidRDefault="00CD1F2D">
      <w:pPr>
        <w:pStyle w:val="Heading4"/>
        <w:numPr>
          <w:ilvl w:val="0"/>
          <w:numId w:val="1049"/>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Springer, J. C., &amp; Parfitt, B. D. (2020). </w:t>
      </w:r>
      <w:r>
        <w:rPr>
          <w:rStyle w:val="Emphasis"/>
          <w:rFonts w:ascii="Segoe UI" w:eastAsia="Times New Roman" w:hAnsi="Segoe UI" w:cs="Segoe UI"/>
          <w:color w:val="333333"/>
          <w:lang w:val="en"/>
        </w:rPr>
        <w:t xml:space="preserve">Dryas drummondii </w:t>
      </w:r>
      <w:r>
        <w:rPr>
          <w:rFonts w:ascii="Segoe UI" w:eastAsia="Times New Roman" w:hAnsi="Segoe UI" w:cs="Segoe UI"/>
          <w:color w:val="333333"/>
          <w:lang w:val="en"/>
        </w:rPr>
        <w:t xml:space="preserve">. In </w:t>
      </w:r>
      <w:r>
        <w:rPr>
          <w:rStyle w:val="Emphasis"/>
          <w:rFonts w:ascii="Segoe UI" w:eastAsia="Times New Roman" w:hAnsi="Segoe UI" w:cs="Segoe UI"/>
          <w:color w:val="333333"/>
          <w:lang w:val="en"/>
        </w:rPr>
        <w:t xml:space="preserve">Flora of North America </w:t>
      </w:r>
      <w:r>
        <w:rPr>
          <w:rFonts w:ascii="Segoe UI" w:eastAsia="Times New Roman" w:hAnsi="Segoe UI" w:cs="Segoe UI"/>
          <w:color w:val="333333"/>
          <w:lang w:val="en"/>
        </w:rPr>
        <w:t xml:space="preserve">. </w:t>
      </w:r>
      <w:hyperlink r:id="rId1171" w:tgtFrame="_new" w:history="1">
        <w:r>
          <w:rPr>
            <w:rStyle w:val="Hyperlink"/>
            <w:rFonts w:ascii="Segoe UI" w:eastAsia="Times New Roman" w:hAnsi="Segoe UI" w:cs="Segoe UI"/>
            <w:lang w:val="en"/>
          </w:rPr>
          <w:t xml:space="preserve">https://floranorthamerica.org/Dryas_drummondii </w:t>
        </w:r>
      </w:hyperlink>
    </w:p>
    <w:p w14:paraId="2EFFA449" w14:textId="77777777" w:rsidR="00CD1F2D" w:rsidRDefault="00CD1F2D">
      <w:pPr>
        <w:pStyle w:val="Heading4"/>
        <w:numPr>
          <w:ilvl w:val="0"/>
          <w:numId w:val="1049"/>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Turner, N. J., Deur, D., &amp; Mellott, C. R. (2011). “Up on the Mountain”: Ethnobotanical importance of montane sites in Pacific Coastal North America. </w:t>
      </w:r>
      <w:r>
        <w:rPr>
          <w:rStyle w:val="Emphasis"/>
          <w:rFonts w:ascii="Segoe UI" w:eastAsia="Times New Roman" w:hAnsi="Segoe UI" w:cs="Segoe UI"/>
          <w:color w:val="333333"/>
          <w:lang w:val="en"/>
        </w:rPr>
        <w:t xml:space="preserve">Journal of Ethnobiology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31 </w:t>
      </w:r>
      <w:r>
        <w:rPr>
          <w:rFonts w:ascii="Segoe UI" w:eastAsia="Times New Roman" w:hAnsi="Segoe UI" w:cs="Segoe UI"/>
          <w:color w:val="333333"/>
          <w:lang w:val="en"/>
        </w:rPr>
        <w:t xml:space="preserve">(1), 4–43. </w:t>
      </w:r>
      <w:hyperlink r:id="rId1172" w:tgtFrame="_new" w:history="1">
        <w:r>
          <w:rPr>
            <w:rStyle w:val="Hyperlink"/>
            <w:rFonts w:ascii="Segoe UI" w:eastAsia="Times New Roman" w:hAnsi="Segoe UI" w:cs="Segoe UI"/>
            <w:lang w:val="en"/>
          </w:rPr>
          <w:t xml:space="preserve">https://doi.org/10.2993/0278-0771-31.1.4 </w:t>
        </w:r>
      </w:hyperlink>
    </w:p>
    <w:p w14:paraId="204E61A8" w14:textId="77777777" w:rsidR="00CD1F2D" w:rsidRDefault="00CD1F2D">
      <w:pPr>
        <w:pStyle w:val="Heading4"/>
        <w:numPr>
          <w:ilvl w:val="0"/>
          <w:numId w:val="1049"/>
        </w:numPr>
        <w:divId w:val="1046104358"/>
        <w:rPr>
          <w:rFonts w:ascii="Segoe UI" w:eastAsia="Times New Roman" w:hAnsi="Segoe UI" w:cs="Segoe UI"/>
          <w:color w:val="333333"/>
          <w:lang w:val="en"/>
        </w:rPr>
      </w:pPr>
      <w:r>
        <w:rPr>
          <w:rFonts w:ascii="Segoe UI" w:eastAsia="Times New Roman" w:hAnsi="Segoe UI" w:cs="Segoe UI"/>
          <w:color w:val="333333"/>
          <w:lang w:val="en"/>
        </w:rPr>
        <w:t xml:space="preserve">Vogl, S., Picker, P., Mihaly-Bison, J., Fakhrudin, N., Atanasov, A. G., Heiss, E. H., … Kopp, B. (2013). Ethnopharmacological in vitro studies on Austria’s folk medicine—An unexplored lore: In vitro anti-inflammatory activities of 71 Austrian traditional herbal drugs. </w:t>
      </w:r>
      <w:r>
        <w:rPr>
          <w:rStyle w:val="Emphasis"/>
          <w:rFonts w:ascii="Segoe UI" w:eastAsia="Times New Roman" w:hAnsi="Segoe UI" w:cs="Segoe UI"/>
          <w:color w:val="333333"/>
          <w:lang w:val="en"/>
        </w:rPr>
        <w:t xml:space="preserve">Journal of Ethnopharmacology </w:t>
      </w:r>
      <w:r>
        <w:rPr>
          <w:rFonts w:ascii="Segoe UI" w:eastAsia="Times New Roman" w:hAnsi="Segoe UI" w:cs="Segoe UI"/>
          <w:color w:val="333333"/>
          <w:lang w:val="en"/>
        </w:rPr>
        <w:t xml:space="preserve">, </w:t>
      </w:r>
      <w:r>
        <w:rPr>
          <w:rStyle w:val="Emphasis"/>
          <w:rFonts w:ascii="Segoe UI" w:eastAsia="Times New Roman" w:hAnsi="Segoe UI" w:cs="Segoe UI"/>
          <w:color w:val="333333"/>
          <w:lang w:val="en"/>
        </w:rPr>
        <w:t xml:space="preserve">149 </w:t>
      </w:r>
      <w:r>
        <w:rPr>
          <w:rFonts w:ascii="Segoe UI" w:eastAsia="Times New Roman" w:hAnsi="Segoe UI" w:cs="Segoe UI"/>
          <w:color w:val="333333"/>
          <w:lang w:val="en"/>
        </w:rPr>
        <w:t xml:space="preserve">(3), 750–771. </w:t>
      </w:r>
      <w:hyperlink r:id="rId1173" w:tgtFrame="_new" w:history="1">
        <w:r>
          <w:rPr>
            <w:rStyle w:val="Hyperlink"/>
            <w:rFonts w:ascii="Segoe UI" w:eastAsia="Times New Roman" w:hAnsi="Segoe UI" w:cs="Segoe UI"/>
            <w:lang w:val="en"/>
          </w:rPr>
          <w:t xml:space="preserve">https://doi.org/10.1016/j.jep.2013.06.007 </w:t>
        </w:r>
      </w:hyperlink>
    </w:p>
    <w:p w14:paraId="7A053B66" w14:textId="77777777" w:rsidR="00CD1F2D" w:rsidRDefault="00CD1F2D">
      <w:pPr>
        <w:pStyle w:val="Heading1"/>
        <w:divId w:val="2004160613"/>
        <w:rPr>
          <w:rFonts w:ascii="Segoe UI" w:eastAsia="Times New Roman" w:hAnsi="Segoe UI" w:cs="Segoe UI"/>
          <w:lang w:val="en"/>
        </w:rPr>
      </w:pPr>
      <w:r>
        <w:rPr>
          <w:rFonts w:ascii="Segoe UI" w:eastAsia="Times New Roman" w:hAnsi="Segoe UI" w:cs="Segoe UI"/>
          <w:lang w:val="en"/>
        </w:rPr>
        <w:t xml:space="preserve">Appendix </w:t>
      </w:r>
    </w:p>
    <w:p w14:paraId="35C4C24C" w14:textId="77777777" w:rsidR="00CD1F2D" w:rsidRDefault="00CD1F2D">
      <w:pPr>
        <w:pStyle w:val="NormalWeb"/>
        <w:divId w:val="2004160613"/>
        <w:rPr>
          <w:rFonts w:ascii="Segoe UI" w:hAnsi="Segoe UI" w:cs="Segoe UI"/>
          <w:color w:val="333333"/>
          <w:lang w:val="en"/>
        </w:rPr>
      </w:pPr>
      <w:r>
        <w:rPr>
          <w:rFonts w:ascii="Segoe UI" w:hAnsi="Segoe UI" w:cs="Segoe UI"/>
          <w:color w:val="333333"/>
          <w:lang w:val="en"/>
        </w:rPr>
        <w:t>This is where you can add appendices or other back matter.</w:t>
      </w:r>
    </w:p>
    <w:p w14:paraId="585EBC64" w14:textId="77777777" w:rsidR="00CD1F2D" w:rsidRDefault="00CD1F2D">
      <w:pPr>
        <w:pStyle w:val="screen-reader-text"/>
        <w:divId w:val="1965890842"/>
        <w:rPr>
          <w:rFonts w:ascii="Segoe UI" w:hAnsi="Segoe UI" w:cs="Segoe UI"/>
          <w:color w:val="333333"/>
          <w:lang w:val="en"/>
        </w:rPr>
      </w:pPr>
      <w:r>
        <w:rPr>
          <w:rFonts w:ascii="Segoe UI" w:hAnsi="Segoe UI" w:cs="Segoe UI"/>
          <w:color w:val="333333"/>
          <w:lang w:val="en"/>
        </w:rPr>
        <w:t>Previous/next navigation</w:t>
      </w:r>
    </w:p>
    <w:p w14:paraId="456E3FEA" w14:textId="77777777" w:rsidR="00CD1F2D" w:rsidRDefault="00CD1F2D">
      <w:pPr>
        <w:divId w:val="2004579657"/>
        <w:rPr>
          <w:rFonts w:ascii="Segoe UI" w:eastAsia="Times New Roman" w:hAnsi="Segoe UI" w:cs="Segoe UI"/>
          <w:vanish/>
          <w:color w:val="333333"/>
          <w:lang w:val="en"/>
        </w:rPr>
      </w:pPr>
      <w:hyperlink r:id="rId1174" w:tooltip="Previous: Yellow Mountain-Avens" w:history="1">
        <w:r>
          <w:rPr>
            <w:rStyle w:val="Hyperlink"/>
            <w:rFonts w:ascii="Segoe UI" w:eastAsia="Times New Roman" w:hAnsi="Segoe UI" w:cs="Segoe UI"/>
            <w:vanish/>
            <w:lang w:val="en"/>
          </w:rPr>
          <w:t xml:space="preserve">Previous: Yellow Mountain-Avens </w:t>
        </w:r>
      </w:hyperlink>
    </w:p>
    <w:p w14:paraId="3196C9F4" w14:textId="77777777" w:rsidR="00CD1F2D" w:rsidRDefault="00CD1F2D">
      <w:pPr>
        <w:divId w:val="452750137"/>
        <w:rPr>
          <w:rFonts w:ascii="Segoe UI" w:eastAsia="Times New Roman" w:hAnsi="Segoe UI" w:cs="Segoe UI"/>
          <w:vanish/>
          <w:color w:val="333333"/>
          <w:lang w:val="en"/>
        </w:rPr>
      </w:pPr>
      <w:hyperlink r:id="rId1175" w:tooltip="Next: OER Adoption Form" w:history="1">
        <w:r>
          <w:rPr>
            <w:rStyle w:val="Hyperlink"/>
            <w:rFonts w:ascii="Segoe UI" w:eastAsia="Times New Roman" w:hAnsi="Segoe UI" w:cs="Segoe UI"/>
            <w:vanish/>
            <w:lang w:val="en"/>
          </w:rPr>
          <w:t>Next: OER Adoption Form</w:t>
        </w:r>
        <w:r>
          <w:rPr>
            <w:rStyle w:val="Hyperlink"/>
            <w:rFonts w:ascii="Segoe UI" w:eastAsia="Times New Roman" w:hAnsi="Segoe UI" w:cs="Segoe UI"/>
            <w:vanish/>
            <w:lang w:val="en"/>
          </w:rPr>
          <w:t xml:space="preserve"> </w:t>
        </w:r>
      </w:hyperlink>
    </w:p>
    <w:p w14:paraId="00CE563C" w14:textId="77777777" w:rsidR="00CD1F2D" w:rsidRDefault="00CD1F2D">
      <w:pPr>
        <w:divId w:val="1965890842"/>
        <w:rPr>
          <w:rFonts w:ascii="Segoe UI" w:eastAsia="Times New Roman" w:hAnsi="Segoe UI" w:cs="Segoe UI"/>
          <w:color w:val="333333"/>
          <w:lang w:val="en"/>
        </w:rPr>
      </w:pPr>
      <w:r>
        <w:rPr>
          <w:rStyle w:val="screen-reader-text1"/>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06CEDEF1" w14:textId="77777777" w:rsidR="00CD1F2D" w:rsidRDefault="00CD1F2D">
      <w:pPr>
        <w:pStyle w:val="Heading2"/>
        <w:divId w:val="1259212689"/>
        <w:rPr>
          <w:rFonts w:ascii="Segoe UI" w:eastAsia="Times New Roman" w:hAnsi="Segoe UI" w:cs="Segoe UI"/>
          <w:lang w:val="en"/>
        </w:rPr>
      </w:pPr>
      <w:r>
        <w:rPr>
          <w:rFonts w:ascii="Segoe UI" w:eastAsia="Times New Roman" w:hAnsi="Segoe UI" w:cs="Segoe UI"/>
          <w:lang w:val="en"/>
        </w:rPr>
        <w:t>License</w:t>
      </w:r>
    </w:p>
    <w:p w14:paraId="494B7E4C" w14:textId="77777777" w:rsidR="00CD1F2D" w:rsidRDefault="00CD1F2D">
      <w:pPr>
        <w:pStyle w:val="NormalWeb"/>
        <w:divId w:val="396785681"/>
        <w:rPr>
          <w:rFonts w:ascii="Segoe UI" w:hAnsi="Segoe UI" w:cs="Segoe UI"/>
          <w:color w:val="333333"/>
          <w:lang w:val="en"/>
        </w:rPr>
      </w:pPr>
      <w:r>
        <w:rPr>
          <w:rFonts w:ascii="Segoe UI" w:hAnsi="Segoe UI" w:cs="Segoe UI"/>
          <w:noProof/>
          <w:color w:val="333333"/>
          <w:lang w:val="en"/>
        </w:rPr>
        <w:drawing>
          <wp:inline distT="0" distB="0" distL="0" distR="0" wp14:anchorId="6A3F41EC" wp14:editId="17D0E283">
            <wp:extent cx="2905125" cy="619125"/>
            <wp:effectExtent l="0" t="0" r="0" b="0"/>
            <wp:docPr id="431" name="Picture 431"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2905125" cy="619125"/>
                    </a:xfrm>
                    <a:prstGeom prst="rect">
                      <a:avLst/>
                    </a:prstGeom>
                    <a:noFill/>
                    <a:ln>
                      <a:noFill/>
                    </a:ln>
                  </pic:spPr>
                </pic:pic>
              </a:graphicData>
            </a:graphic>
          </wp:inline>
        </w:drawing>
      </w:r>
    </w:p>
    <w:p w14:paraId="7038F82B" w14:textId="77777777" w:rsidR="00CD1F2D" w:rsidRDefault="00CD1F2D">
      <w:pPr>
        <w:pStyle w:val="NormalWeb"/>
        <w:divId w:val="396785681"/>
        <w:rPr>
          <w:rFonts w:ascii="Segoe UI" w:hAnsi="Segoe UI" w:cs="Segoe UI"/>
          <w:color w:val="333333"/>
          <w:lang w:val="en"/>
        </w:rPr>
      </w:pPr>
      <w:hyperlink r:id="rId1176"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1177"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549587F3" w14:textId="77777777" w:rsidR="00CD1F2D" w:rsidRDefault="00CD1F2D">
      <w:pPr>
        <w:pStyle w:val="Heading2"/>
        <w:divId w:val="992026558"/>
        <w:rPr>
          <w:rFonts w:ascii="Segoe UI" w:eastAsia="Times New Roman" w:hAnsi="Segoe UI" w:cs="Segoe UI"/>
          <w:lang w:val="en"/>
        </w:rPr>
      </w:pPr>
      <w:r>
        <w:rPr>
          <w:rFonts w:ascii="Segoe UI" w:eastAsia="Times New Roman" w:hAnsi="Segoe UI" w:cs="Segoe UI"/>
          <w:lang w:val="en"/>
        </w:rPr>
        <w:t>Share This Book</w:t>
      </w:r>
    </w:p>
    <w:p w14:paraId="078D58B6" w14:textId="77777777" w:rsidR="00CD1F2D" w:rsidRDefault="00CD1F2D">
      <w:pPr>
        <w:pStyle w:val="Heading1"/>
        <w:divId w:val="1946644752"/>
        <w:rPr>
          <w:rFonts w:ascii="Segoe UI" w:eastAsia="Times New Roman" w:hAnsi="Segoe UI" w:cs="Segoe UI"/>
          <w:lang w:val="en"/>
        </w:rPr>
      </w:pPr>
      <w:r>
        <w:rPr>
          <w:rFonts w:ascii="Segoe UI" w:eastAsia="Times New Roman" w:hAnsi="Segoe UI" w:cs="Segoe UI"/>
          <w:lang w:val="en"/>
        </w:rPr>
        <w:t xml:space="preserve">OER Adoption Form </w:t>
      </w:r>
    </w:p>
    <w:p w14:paraId="5490F304" w14:textId="77777777" w:rsidR="00CD1F2D" w:rsidRDefault="00CD1F2D">
      <w:pPr>
        <w:pStyle w:val="Heading2"/>
        <w:divId w:val="2042052296"/>
        <w:rPr>
          <w:rFonts w:ascii="Segoe UI" w:eastAsia="Times New Roman" w:hAnsi="Segoe UI" w:cs="Segoe UI"/>
          <w:vanish/>
          <w:lang w:val="en"/>
        </w:rPr>
      </w:pPr>
      <w:r>
        <w:rPr>
          <w:rFonts w:ascii="Segoe UI" w:eastAsia="Times New Roman" w:hAnsi="Segoe UI" w:cs="Segoe UI"/>
          <w:vanish/>
          <w:lang w:val="en"/>
        </w:rPr>
        <w:t>TRU Open Press - Open Textbook Adoption Form</w:t>
      </w:r>
    </w:p>
    <w:p w14:paraId="57C7C36F" w14:textId="77777777" w:rsidR="00CD1F2D" w:rsidRDefault="00CD1F2D">
      <w:pPr>
        <w:pStyle w:val="z-TopofForm"/>
        <w:divId w:val="978605822"/>
      </w:pPr>
      <w:r>
        <w:t>Top of Form</w:t>
      </w:r>
    </w:p>
    <w:p w14:paraId="25A15124" w14:textId="77777777" w:rsidR="00CD1F2D" w:rsidRDefault="00CD1F2D">
      <w:pPr>
        <w:divId w:val="468477750"/>
        <w:rPr>
          <w:rFonts w:ascii="Segoe UI" w:eastAsia="Times New Roman" w:hAnsi="Segoe UI" w:cs="Segoe UI"/>
          <w:vanish/>
          <w:color w:val="333333"/>
          <w:lang w:val="en"/>
        </w:rPr>
      </w:pPr>
      <w:r>
        <w:rPr>
          <w:rFonts w:ascii="Segoe UI" w:eastAsia="Times New Roman" w:hAnsi="Segoe UI" w:cs="Segoe UI"/>
          <w:vanish/>
          <w:color w:val="333333"/>
          <w:lang w:val="en"/>
        </w:rPr>
        <w:t>LinkedI</w:t>
      </w:r>
      <w:r>
        <w:rPr>
          <w:rFonts w:ascii="Segoe UI" w:eastAsia="Times New Roman" w:hAnsi="Segoe UI" w:cs="Segoe UI"/>
          <w:vanish/>
          <w:color w:val="333333"/>
          <w:lang w:val="en"/>
        </w:rPr>
        <w:t>n</w:t>
      </w:r>
    </w:p>
    <w:p w14:paraId="38B2A76C" w14:textId="77777777" w:rsidR="00CD1F2D" w:rsidRDefault="00CD1F2D">
      <w:pPr>
        <w:divId w:val="208155012"/>
        <w:rPr>
          <w:rFonts w:ascii="Segoe UI" w:eastAsia="Times New Roman" w:hAnsi="Segoe UI" w:cs="Segoe UI"/>
          <w:vanish/>
          <w:color w:val="333333"/>
          <w:lang w:val="en"/>
        </w:rPr>
      </w:pPr>
      <w:r>
        <w:rPr>
          <w:rFonts w:ascii="Segoe UI" w:eastAsia="Times New Roman" w:hAnsi="Segoe UI" w:cs="Segoe UI"/>
          <w:vanish/>
          <w:color w:val="333333"/>
          <w:lang w:val="en"/>
        </w:rPr>
        <w:t>This field is for validation purposes and should be left unchanged.</w:t>
      </w:r>
    </w:p>
    <w:p w14:paraId="38CDAFCE" w14:textId="77777777" w:rsidR="00CD1F2D" w:rsidRDefault="00CD1F2D">
      <w:pPr>
        <w:pStyle w:val="NormalWeb"/>
        <w:divId w:val="1006706749"/>
        <w:rPr>
          <w:rFonts w:ascii="Segoe UI" w:hAnsi="Segoe UI" w:cs="Segoe UI"/>
          <w:vanish/>
          <w:color w:val="333333"/>
          <w:lang w:val="en"/>
        </w:rPr>
      </w:pPr>
      <w:r>
        <w:rPr>
          <w:rFonts w:ascii="Segoe UI" w:hAnsi="Segoe UI" w:cs="Segoe UI"/>
          <w:vanish/>
          <w:color w:val="333333"/>
          <w:lang w:val="en"/>
        </w:rPr>
        <w:t>Have you adopted or adapted one of TRU Open Press's CC licensed resources for your course, community, etc? Please let us know!</w:t>
      </w:r>
    </w:p>
    <w:p w14:paraId="45DE35F2" w14:textId="77777777" w:rsidR="00CD1F2D" w:rsidRDefault="00CD1F2D">
      <w:pPr>
        <w:divId w:val="1344432080"/>
        <w:rPr>
          <w:rFonts w:ascii="Segoe UI" w:eastAsia="Times New Roman" w:hAnsi="Segoe UI" w:cs="Segoe UI"/>
          <w:vanish/>
          <w:color w:val="333333"/>
          <w:lang w:val="en"/>
        </w:rPr>
      </w:pPr>
      <w:r>
        <w:rPr>
          <w:rFonts w:ascii="Segoe UI" w:eastAsia="Times New Roman" w:hAnsi="Segoe UI" w:cs="Segoe UI"/>
          <w:vanish/>
          <w:color w:val="333333"/>
          <w:lang w:val="en"/>
        </w:rPr>
        <w:t>Name</w:t>
      </w:r>
      <w:r>
        <w:rPr>
          <w:rStyle w:val="gfieldrequired"/>
          <w:rFonts w:ascii="Segoe UI" w:eastAsia="Times New Roman" w:hAnsi="Segoe UI" w:cs="Segoe UI"/>
          <w:vanish/>
          <w:color w:val="333333"/>
          <w:lang w:val="en"/>
        </w:rPr>
        <w:t>(Required</w:t>
      </w:r>
      <w:r>
        <w:rPr>
          <w:rStyle w:val="gfieldrequired"/>
          <w:rFonts w:ascii="Segoe UI" w:eastAsia="Times New Roman" w:hAnsi="Segoe UI" w:cs="Segoe UI"/>
          <w:vanish/>
          <w:color w:val="333333"/>
          <w:lang w:val="en"/>
        </w:rPr>
        <w:t>)</w:t>
      </w:r>
      <w:r>
        <w:rPr>
          <w:rFonts w:ascii="Segoe UI" w:eastAsia="Times New Roman" w:hAnsi="Segoe UI" w:cs="Segoe UI"/>
          <w:vanish/>
          <w:color w:val="333333"/>
          <w:lang w:val="en"/>
        </w:rPr>
        <w:t xml:space="preserve"> </w:t>
      </w:r>
    </w:p>
    <w:p w14:paraId="78C86305" w14:textId="77777777" w:rsidR="00CD1F2D" w:rsidRDefault="00CD1F2D">
      <w:pPr>
        <w:pStyle w:val="NormalWeb"/>
        <w:divId w:val="1395470011"/>
        <w:rPr>
          <w:rFonts w:ascii="Segoe UI" w:hAnsi="Segoe UI" w:cs="Segoe UI"/>
          <w:vanish/>
          <w:color w:val="333333"/>
          <w:lang w:val="en"/>
        </w:rPr>
      </w:pPr>
      <w:r>
        <w:rPr>
          <w:rFonts w:ascii="Segoe UI" w:hAnsi="Segoe UI" w:cs="Segoe UI"/>
          <w:vanish/>
          <w:color w:val="333333"/>
          <w:lang w:val="en"/>
        </w:rPr>
        <w:br/>
      </w:r>
      <w:r>
        <w:rPr>
          <w:rFonts w:ascii="Segoe UI" w:hAnsi="Segoe UI" w:cs="Segoe UI"/>
          <w:vanish/>
          <w:color w:val="333333"/>
          <w:lang w:val="en"/>
        </w:rPr>
        <w:br/>
      </w:r>
      <w:r>
        <w:rPr>
          <w:rStyle w:val="namefirst"/>
          <w:rFonts w:ascii="Segoe UI" w:hAnsi="Segoe UI" w:cs="Segoe UI"/>
          <w:vanish/>
          <w:color w:val="333333"/>
          <w:lang w:val="en"/>
        </w:rPr>
        <w:t>First and Last Nam</w:t>
      </w:r>
      <w:r>
        <w:rPr>
          <w:rStyle w:val="namefirst"/>
          <w:rFonts w:ascii="Segoe UI" w:hAnsi="Segoe UI" w:cs="Segoe UI"/>
          <w:vanish/>
          <w:color w:val="333333"/>
          <w:lang w:val="en"/>
        </w:rPr>
        <w:t>e</w:t>
      </w:r>
      <w:r>
        <w:rPr>
          <w:rFonts w:ascii="Segoe UI" w:hAnsi="Segoe UI" w:cs="Segoe UI"/>
          <w:vanish/>
          <w:color w:val="333333"/>
          <w:lang w:val="en"/>
        </w:rPr>
        <w:br/>
      </w:r>
    </w:p>
    <w:p w14:paraId="3A8BBC6A" w14:textId="77777777" w:rsidR="00CD1F2D" w:rsidRDefault="00CD1F2D">
      <w:pPr>
        <w:divId w:val="1504315881"/>
        <w:rPr>
          <w:rFonts w:ascii="Segoe UI" w:eastAsia="Times New Roman" w:hAnsi="Segoe UI" w:cs="Segoe UI"/>
          <w:vanish/>
          <w:color w:val="333333"/>
          <w:lang w:val="en"/>
        </w:rPr>
      </w:pPr>
      <w:r>
        <w:rPr>
          <w:rFonts w:ascii="Segoe UI" w:eastAsia="Times New Roman" w:hAnsi="Segoe UI" w:cs="Segoe UI"/>
          <w:vanish/>
          <w:color w:val="333333"/>
          <w:lang w:val="en"/>
        </w:rPr>
        <w:t>Institutional Email</w:t>
      </w:r>
      <w:r>
        <w:rPr>
          <w:rStyle w:val="gfieldrequired"/>
          <w:rFonts w:ascii="Segoe UI" w:eastAsia="Times New Roman" w:hAnsi="Segoe UI" w:cs="Segoe UI"/>
          <w:vanish/>
          <w:color w:val="333333"/>
          <w:lang w:val="en"/>
        </w:rPr>
        <w:t>(Required</w:t>
      </w:r>
      <w:r>
        <w:rPr>
          <w:rStyle w:val="gfieldrequired"/>
          <w:rFonts w:ascii="Segoe UI" w:eastAsia="Times New Roman" w:hAnsi="Segoe UI" w:cs="Segoe UI"/>
          <w:vanish/>
          <w:color w:val="333333"/>
          <w:lang w:val="en"/>
        </w:rPr>
        <w:t>)</w:t>
      </w:r>
    </w:p>
    <w:p w14:paraId="1DC80341" w14:textId="77777777" w:rsidR="00CD1F2D" w:rsidRDefault="00CD1F2D">
      <w:pPr>
        <w:divId w:val="1018776543"/>
        <w:rPr>
          <w:rFonts w:ascii="Segoe UI" w:eastAsia="Times New Roman" w:hAnsi="Segoe UI" w:cs="Segoe UI"/>
          <w:vanish/>
          <w:color w:val="333333"/>
          <w:lang w:val="en"/>
        </w:rPr>
      </w:pPr>
      <w:r>
        <w:rPr>
          <w:rFonts w:ascii="Segoe UI" w:eastAsia="Times New Roman" w:hAnsi="Segoe UI" w:cs="Segoe UI"/>
          <w:vanish/>
          <w:color w:val="333333"/>
          <w:lang w:val="en"/>
        </w:rPr>
        <w:t>Title of adopted OER textboo</w:t>
      </w:r>
      <w:r>
        <w:rPr>
          <w:rFonts w:ascii="Segoe UI" w:eastAsia="Times New Roman" w:hAnsi="Segoe UI" w:cs="Segoe UI"/>
          <w:vanish/>
          <w:color w:val="333333"/>
          <w:lang w:val="en"/>
        </w:rPr>
        <w:t>k</w:t>
      </w:r>
    </w:p>
    <w:p w14:paraId="1D3198CD" w14:textId="77777777" w:rsidR="00CD1F2D" w:rsidRDefault="00CD1F2D">
      <w:pPr>
        <w:divId w:val="1020860118"/>
        <w:rPr>
          <w:rFonts w:ascii="Segoe UI" w:eastAsia="Times New Roman" w:hAnsi="Segoe UI" w:cs="Segoe UI"/>
          <w:vanish/>
          <w:color w:val="333333"/>
          <w:lang w:val="en"/>
        </w:rPr>
      </w:pPr>
      <w:r>
        <w:rPr>
          <w:rFonts w:ascii="Segoe UI" w:eastAsia="Times New Roman" w:hAnsi="Segoe UI" w:cs="Segoe UI"/>
          <w:vanish/>
          <w:color w:val="333333"/>
          <w:lang w:val="en"/>
        </w:rPr>
        <w:t>URL of OER resource</w:t>
      </w:r>
      <w:r>
        <w:rPr>
          <w:rStyle w:val="gfieldrequired"/>
          <w:rFonts w:ascii="Segoe UI" w:eastAsia="Times New Roman" w:hAnsi="Segoe UI" w:cs="Segoe UI"/>
          <w:vanish/>
          <w:color w:val="333333"/>
          <w:lang w:val="en"/>
        </w:rPr>
        <w:t>(Required</w:t>
      </w:r>
      <w:r>
        <w:rPr>
          <w:rStyle w:val="gfieldrequired"/>
          <w:rFonts w:ascii="Segoe UI" w:eastAsia="Times New Roman" w:hAnsi="Segoe UI" w:cs="Segoe UI"/>
          <w:vanish/>
          <w:color w:val="333333"/>
          <w:lang w:val="en"/>
        </w:rPr>
        <w:t>)</w:t>
      </w:r>
    </w:p>
    <w:p w14:paraId="12BFAF31" w14:textId="77777777" w:rsidR="00CD1F2D" w:rsidRDefault="00CD1F2D">
      <w:pPr>
        <w:divId w:val="363025713"/>
        <w:rPr>
          <w:rFonts w:ascii="Segoe UI" w:eastAsia="Times New Roman" w:hAnsi="Segoe UI" w:cs="Segoe UI"/>
          <w:vanish/>
          <w:color w:val="333333"/>
          <w:lang w:val="en"/>
        </w:rPr>
      </w:pPr>
      <w:r>
        <w:rPr>
          <w:rFonts w:ascii="Segoe UI" w:eastAsia="Times New Roman" w:hAnsi="Segoe UI" w:cs="Segoe UI"/>
          <w:vanish/>
          <w:color w:val="333333"/>
          <w:lang w:val="en"/>
        </w:rPr>
        <w:t>Course title in which OER is being use</w:t>
      </w:r>
      <w:r>
        <w:rPr>
          <w:rFonts w:ascii="Segoe UI" w:eastAsia="Times New Roman" w:hAnsi="Segoe UI" w:cs="Segoe UI"/>
          <w:vanish/>
          <w:color w:val="333333"/>
          <w:lang w:val="en"/>
        </w:rPr>
        <w:t>d</w:t>
      </w:r>
    </w:p>
    <w:p w14:paraId="5EB09F8C" w14:textId="77777777" w:rsidR="00CD1F2D" w:rsidRDefault="00CD1F2D">
      <w:pPr>
        <w:divId w:val="1649480389"/>
        <w:rPr>
          <w:rFonts w:ascii="Segoe UI" w:eastAsia="Times New Roman" w:hAnsi="Segoe UI" w:cs="Segoe UI"/>
          <w:vanish/>
          <w:color w:val="333333"/>
          <w:lang w:val="en"/>
        </w:rPr>
      </w:pPr>
      <w:r>
        <w:rPr>
          <w:rFonts w:ascii="Segoe UI" w:eastAsia="Times New Roman" w:hAnsi="Segoe UI" w:cs="Segoe UI"/>
          <w:vanish/>
          <w:color w:val="333333"/>
          <w:lang w:val="en"/>
        </w:rPr>
        <w:t>Course descriptio</w:t>
      </w:r>
      <w:r>
        <w:rPr>
          <w:rFonts w:ascii="Segoe UI" w:eastAsia="Times New Roman" w:hAnsi="Segoe UI" w:cs="Segoe UI"/>
          <w:vanish/>
          <w:color w:val="333333"/>
          <w:lang w:val="en"/>
        </w:rPr>
        <w:t>n</w:t>
      </w:r>
    </w:p>
    <w:p w14:paraId="38E5B944" w14:textId="77777777" w:rsidR="00CD1F2D" w:rsidRDefault="00CD1F2D">
      <w:pPr>
        <w:divId w:val="1344432080"/>
        <w:rPr>
          <w:rFonts w:ascii="Segoe UI" w:eastAsia="Times New Roman" w:hAnsi="Segoe UI" w:cs="Segoe UI"/>
          <w:vanish/>
          <w:color w:val="333333"/>
          <w:lang w:val="en"/>
        </w:rPr>
      </w:pPr>
      <w:r>
        <w:rPr>
          <w:rFonts w:ascii="Segoe UI" w:eastAsia="Times New Roman" w:hAnsi="Segoe UI" w:cs="Segoe UI"/>
          <w:vanish/>
          <w:color w:val="333333"/>
          <w:lang w:val="en"/>
        </w:rPr>
        <w:t>Is the textbook required or optional</w:t>
      </w:r>
      <w:r>
        <w:rPr>
          <w:rFonts w:ascii="Segoe UI" w:eastAsia="Times New Roman" w:hAnsi="Segoe UI" w:cs="Segoe UI"/>
          <w:vanish/>
          <w:color w:val="333333"/>
          <w:lang w:val="en"/>
        </w:rPr>
        <w:t>?</w:t>
      </w:r>
      <w:r>
        <w:rPr>
          <w:rFonts w:ascii="Segoe UI" w:eastAsia="Times New Roman" w:hAnsi="Segoe UI" w:cs="Segoe UI"/>
          <w:vanish/>
          <w:color w:val="333333"/>
          <w:lang w:val="en"/>
        </w:rPr>
        <w:t xml:space="preserve"> </w:t>
      </w:r>
    </w:p>
    <w:p w14:paraId="600145C2" w14:textId="77777777" w:rsidR="00CD1F2D" w:rsidRDefault="00CD1F2D">
      <w:pPr>
        <w:divId w:val="798374706"/>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Require</w:t>
      </w:r>
      <w:r>
        <w:rPr>
          <w:rFonts w:ascii="Segoe UI" w:eastAsia="Times New Roman" w:hAnsi="Segoe UI" w:cs="Segoe UI"/>
          <w:vanish/>
          <w:color w:val="333333"/>
          <w:lang w:val="en"/>
        </w:rPr>
        <w:t>d</w:t>
      </w:r>
      <w:r>
        <w:rPr>
          <w:rFonts w:ascii="Segoe UI" w:eastAsia="Times New Roman" w:hAnsi="Segoe UI" w:cs="Segoe UI"/>
          <w:vanish/>
          <w:color w:val="333333"/>
          <w:lang w:val="en"/>
        </w:rPr>
        <w:t xml:space="preserve"> </w:t>
      </w:r>
    </w:p>
    <w:p w14:paraId="2BDE1E6F" w14:textId="77777777" w:rsidR="00CD1F2D" w:rsidRDefault="00CD1F2D">
      <w:pPr>
        <w:divId w:val="2000576220"/>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Optiona</w:t>
      </w:r>
      <w:r>
        <w:rPr>
          <w:rFonts w:ascii="Segoe UI" w:eastAsia="Times New Roman" w:hAnsi="Segoe UI" w:cs="Segoe UI"/>
          <w:vanish/>
          <w:color w:val="333333"/>
          <w:lang w:val="en"/>
        </w:rPr>
        <w:t>l</w:t>
      </w:r>
      <w:r>
        <w:rPr>
          <w:rFonts w:ascii="Segoe UI" w:eastAsia="Times New Roman" w:hAnsi="Segoe UI" w:cs="Segoe UI"/>
          <w:vanish/>
          <w:color w:val="333333"/>
          <w:lang w:val="en"/>
        </w:rPr>
        <w:t xml:space="preserve"> </w:t>
      </w:r>
    </w:p>
    <w:p w14:paraId="034264F1" w14:textId="77777777" w:rsidR="00CD1F2D" w:rsidRDefault="00CD1F2D">
      <w:pPr>
        <w:divId w:val="595288032"/>
        <w:rPr>
          <w:rFonts w:ascii="Segoe UI" w:eastAsia="Times New Roman" w:hAnsi="Segoe UI" w:cs="Segoe UI"/>
          <w:vanish/>
          <w:color w:val="333333"/>
          <w:lang w:val="en"/>
        </w:rPr>
      </w:pPr>
      <w:r>
        <w:rPr>
          <w:rFonts w:ascii="Segoe UI" w:eastAsia="Times New Roman" w:hAnsi="Segoe UI" w:cs="Segoe UI"/>
          <w:vanish/>
          <w:color w:val="333333"/>
          <w:lang w:val="en"/>
        </w:rPr>
        <w:t>Number of sections per ter</w:t>
      </w:r>
      <w:r>
        <w:rPr>
          <w:rFonts w:ascii="Segoe UI" w:eastAsia="Times New Roman" w:hAnsi="Segoe UI" w:cs="Segoe UI"/>
          <w:vanish/>
          <w:color w:val="333333"/>
          <w:lang w:val="en"/>
        </w:rPr>
        <w:t>m</w:t>
      </w:r>
    </w:p>
    <w:p w14:paraId="25271226" w14:textId="77777777" w:rsidR="00CD1F2D" w:rsidRDefault="00CD1F2D">
      <w:pPr>
        <w:divId w:val="1020274625"/>
        <w:rPr>
          <w:rFonts w:ascii="Segoe UI" w:eastAsia="Times New Roman" w:hAnsi="Segoe UI" w:cs="Segoe UI"/>
          <w:vanish/>
          <w:color w:val="333333"/>
          <w:lang w:val="en"/>
        </w:rPr>
      </w:pPr>
      <w:r>
        <w:rPr>
          <w:rFonts w:ascii="Segoe UI" w:eastAsia="Times New Roman" w:hAnsi="Segoe UI" w:cs="Segoe UI"/>
          <w:vanish/>
          <w:color w:val="333333"/>
          <w:lang w:val="en"/>
        </w:rPr>
        <w:t>Please write your answer in numbers</w:t>
      </w:r>
    </w:p>
    <w:p w14:paraId="66EFEFCE" w14:textId="77777777" w:rsidR="00CD1F2D" w:rsidRDefault="00CD1F2D">
      <w:pPr>
        <w:divId w:val="184294364"/>
        <w:rPr>
          <w:rFonts w:ascii="Segoe UI" w:eastAsia="Times New Roman" w:hAnsi="Segoe UI" w:cs="Segoe UI"/>
          <w:vanish/>
          <w:color w:val="333333"/>
          <w:lang w:val="en"/>
        </w:rPr>
      </w:pPr>
      <w:r>
        <w:rPr>
          <w:rFonts w:ascii="Segoe UI" w:eastAsia="Times New Roman" w:hAnsi="Segoe UI" w:cs="Segoe UI"/>
          <w:vanish/>
          <w:color w:val="333333"/>
          <w:lang w:val="en"/>
        </w:rPr>
        <w:t>Number of students enrolled per course sectio</w:t>
      </w:r>
      <w:r>
        <w:rPr>
          <w:rFonts w:ascii="Segoe UI" w:eastAsia="Times New Roman" w:hAnsi="Segoe UI" w:cs="Segoe UI"/>
          <w:vanish/>
          <w:color w:val="333333"/>
          <w:lang w:val="en"/>
        </w:rPr>
        <w:t>n</w:t>
      </w:r>
    </w:p>
    <w:p w14:paraId="1DCFA4EE" w14:textId="77777777" w:rsidR="00CD1F2D" w:rsidRDefault="00CD1F2D">
      <w:pPr>
        <w:divId w:val="781648102"/>
        <w:rPr>
          <w:rFonts w:ascii="Segoe UI" w:eastAsia="Times New Roman" w:hAnsi="Segoe UI" w:cs="Segoe UI"/>
          <w:vanish/>
          <w:color w:val="333333"/>
          <w:lang w:val="en"/>
        </w:rPr>
      </w:pPr>
      <w:r>
        <w:rPr>
          <w:rFonts w:ascii="Segoe UI" w:eastAsia="Times New Roman" w:hAnsi="Segoe UI" w:cs="Segoe UI"/>
          <w:vanish/>
          <w:color w:val="333333"/>
          <w:lang w:val="en"/>
        </w:rPr>
        <w:t>Please write your answer in numbers</w:t>
      </w:r>
    </w:p>
    <w:p w14:paraId="41F6F1F0" w14:textId="77777777" w:rsidR="00CD1F2D" w:rsidRDefault="00CD1F2D">
      <w:pPr>
        <w:divId w:val="1344432080"/>
        <w:rPr>
          <w:rFonts w:ascii="Segoe UI" w:eastAsia="Times New Roman" w:hAnsi="Segoe UI" w:cs="Segoe UI"/>
          <w:vanish/>
          <w:color w:val="333333"/>
          <w:lang w:val="en"/>
        </w:rPr>
      </w:pPr>
      <w:r>
        <w:rPr>
          <w:rFonts w:ascii="Segoe UI" w:eastAsia="Times New Roman" w:hAnsi="Segoe UI" w:cs="Segoe UI"/>
          <w:vanish/>
          <w:color w:val="333333"/>
          <w:lang w:val="en"/>
        </w:rPr>
        <w:t>Is this an adoption (no revisions) or an adaptation (revisions)</w:t>
      </w:r>
      <w:r>
        <w:rPr>
          <w:rFonts w:ascii="Segoe UI" w:eastAsia="Times New Roman" w:hAnsi="Segoe UI" w:cs="Segoe UI"/>
          <w:vanish/>
          <w:color w:val="333333"/>
          <w:lang w:val="en"/>
        </w:rPr>
        <w:t>?</w:t>
      </w:r>
      <w:r>
        <w:rPr>
          <w:rFonts w:ascii="Segoe UI" w:eastAsia="Times New Roman" w:hAnsi="Segoe UI" w:cs="Segoe UI"/>
          <w:vanish/>
          <w:color w:val="333333"/>
          <w:lang w:val="en"/>
        </w:rPr>
        <w:t xml:space="preserve"> </w:t>
      </w:r>
    </w:p>
    <w:p w14:paraId="39AC55DC" w14:textId="77777777" w:rsidR="00CD1F2D" w:rsidRDefault="00CD1F2D">
      <w:pPr>
        <w:divId w:val="1677884863"/>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Adoptio</w:t>
      </w:r>
      <w:r>
        <w:rPr>
          <w:rFonts w:ascii="Segoe UI" w:eastAsia="Times New Roman" w:hAnsi="Segoe UI" w:cs="Segoe UI"/>
          <w:vanish/>
          <w:color w:val="333333"/>
          <w:lang w:val="en"/>
        </w:rPr>
        <w:t>n</w:t>
      </w:r>
      <w:r>
        <w:rPr>
          <w:rFonts w:ascii="Segoe UI" w:eastAsia="Times New Roman" w:hAnsi="Segoe UI" w:cs="Segoe UI"/>
          <w:vanish/>
          <w:color w:val="333333"/>
          <w:lang w:val="en"/>
        </w:rPr>
        <w:t xml:space="preserve"> </w:t>
      </w:r>
    </w:p>
    <w:p w14:paraId="2366B250" w14:textId="77777777" w:rsidR="00CD1F2D" w:rsidRDefault="00CD1F2D">
      <w:pPr>
        <w:divId w:val="1053820059"/>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Adaptatio</w:t>
      </w:r>
      <w:r>
        <w:rPr>
          <w:rFonts w:ascii="Segoe UI" w:eastAsia="Times New Roman" w:hAnsi="Segoe UI" w:cs="Segoe UI"/>
          <w:vanish/>
          <w:color w:val="333333"/>
          <w:lang w:val="en"/>
        </w:rPr>
        <w:t>n</w:t>
      </w:r>
      <w:r>
        <w:rPr>
          <w:rFonts w:ascii="Segoe UI" w:eastAsia="Times New Roman" w:hAnsi="Segoe UI" w:cs="Segoe UI"/>
          <w:vanish/>
          <w:color w:val="333333"/>
          <w:lang w:val="en"/>
        </w:rPr>
        <w:t xml:space="preserve"> </w:t>
      </w:r>
    </w:p>
    <w:p w14:paraId="35D3754A" w14:textId="77777777" w:rsidR="00CD1F2D" w:rsidRDefault="00CD1F2D">
      <w:pPr>
        <w:divId w:val="115874658"/>
        <w:rPr>
          <w:rFonts w:ascii="Segoe UI" w:eastAsia="Times New Roman" w:hAnsi="Segoe UI" w:cs="Segoe UI"/>
          <w:vanish/>
          <w:color w:val="333333"/>
          <w:lang w:val="en"/>
        </w:rPr>
      </w:pPr>
      <w:r>
        <w:rPr>
          <w:rFonts w:ascii="Segoe UI" w:eastAsia="Times New Roman" w:hAnsi="Segoe UI" w:cs="Segoe UI"/>
          <w:vanish/>
          <w:color w:val="333333"/>
          <w:lang w:val="en"/>
        </w:rPr>
        <w:t>If it is an Adaptation, please provide the URL to the new versio</w:t>
      </w:r>
      <w:r>
        <w:rPr>
          <w:rFonts w:ascii="Segoe UI" w:eastAsia="Times New Roman" w:hAnsi="Segoe UI" w:cs="Segoe UI"/>
          <w:vanish/>
          <w:color w:val="333333"/>
          <w:lang w:val="en"/>
        </w:rPr>
        <w:t>n</w:t>
      </w:r>
    </w:p>
    <w:p w14:paraId="0C4763A4" w14:textId="77777777" w:rsidR="00CD1F2D" w:rsidRDefault="00CD1F2D">
      <w:pPr>
        <w:divId w:val="1344432080"/>
        <w:rPr>
          <w:rFonts w:ascii="Segoe UI" w:eastAsia="Times New Roman" w:hAnsi="Segoe UI" w:cs="Segoe UI"/>
          <w:vanish/>
          <w:color w:val="333333"/>
          <w:lang w:val="en"/>
        </w:rPr>
      </w:pPr>
      <w:r>
        <w:rPr>
          <w:rFonts w:ascii="Segoe UI" w:eastAsia="Times New Roman" w:hAnsi="Segoe UI" w:cs="Segoe UI"/>
          <w:vanish/>
          <w:color w:val="333333"/>
          <w:lang w:val="en"/>
        </w:rPr>
        <w:t>Are you using the book this term</w:t>
      </w:r>
      <w:r>
        <w:rPr>
          <w:rFonts w:ascii="Segoe UI" w:eastAsia="Times New Roman" w:hAnsi="Segoe UI" w:cs="Segoe UI"/>
          <w:vanish/>
          <w:color w:val="333333"/>
          <w:lang w:val="en"/>
        </w:rPr>
        <w:t>?</w:t>
      </w:r>
      <w:r>
        <w:rPr>
          <w:rFonts w:ascii="Segoe UI" w:eastAsia="Times New Roman" w:hAnsi="Segoe UI" w:cs="Segoe UI"/>
          <w:vanish/>
          <w:color w:val="333333"/>
          <w:lang w:val="en"/>
        </w:rPr>
        <w:t xml:space="preserve"> </w:t>
      </w:r>
    </w:p>
    <w:p w14:paraId="29C63032" w14:textId="77777777" w:rsidR="00CD1F2D" w:rsidRDefault="00CD1F2D">
      <w:pPr>
        <w:divId w:val="2094205187"/>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Ye</w:t>
      </w:r>
      <w:r>
        <w:rPr>
          <w:rFonts w:ascii="Segoe UI" w:eastAsia="Times New Roman" w:hAnsi="Segoe UI" w:cs="Segoe UI"/>
          <w:vanish/>
          <w:color w:val="333333"/>
          <w:lang w:val="en"/>
        </w:rPr>
        <w:t>s</w:t>
      </w:r>
      <w:r>
        <w:rPr>
          <w:rFonts w:ascii="Segoe UI" w:eastAsia="Times New Roman" w:hAnsi="Segoe UI" w:cs="Segoe UI"/>
          <w:vanish/>
          <w:color w:val="333333"/>
          <w:lang w:val="en"/>
        </w:rPr>
        <w:t xml:space="preserve"> </w:t>
      </w:r>
    </w:p>
    <w:p w14:paraId="3333A8AF" w14:textId="77777777" w:rsidR="00CD1F2D" w:rsidRDefault="00CD1F2D">
      <w:pPr>
        <w:divId w:val="947588935"/>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N</w:t>
      </w:r>
      <w:r>
        <w:rPr>
          <w:rFonts w:ascii="Segoe UI" w:eastAsia="Times New Roman" w:hAnsi="Segoe UI" w:cs="Segoe UI"/>
          <w:vanish/>
          <w:color w:val="333333"/>
          <w:lang w:val="en"/>
        </w:rPr>
        <w:t>o</w:t>
      </w:r>
      <w:r>
        <w:rPr>
          <w:rFonts w:ascii="Segoe UI" w:eastAsia="Times New Roman" w:hAnsi="Segoe UI" w:cs="Segoe UI"/>
          <w:vanish/>
          <w:color w:val="333333"/>
          <w:lang w:val="en"/>
        </w:rPr>
        <w:t xml:space="preserve"> </w:t>
      </w:r>
    </w:p>
    <w:p w14:paraId="5FDB1617" w14:textId="77777777" w:rsidR="00CD1F2D" w:rsidRDefault="00CD1F2D">
      <w:pPr>
        <w:divId w:val="1344432080"/>
        <w:rPr>
          <w:rFonts w:ascii="Segoe UI" w:eastAsia="Times New Roman" w:hAnsi="Segoe UI" w:cs="Segoe UI"/>
          <w:vanish/>
          <w:color w:val="333333"/>
          <w:lang w:val="en"/>
        </w:rPr>
      </w:pPr>
      <w:r>
        <w:rPr>
          <w:rFonts w:ascii="Segoe UI" w:eastAsia="Times New Roman" w:hAnsi="Segoe UI" w:cs="Segoe UI"/>
          <w:vanish/>
          <w:color w:val="333333"/>
          <w:lang w:val="en"/>
        </w:rPr>
        <w:t>Is this an ongoing adoption</w:t>
      </w:r>
      <w:r>
        <w:rPr>
          <w:rFonts w:ascii="Segoe UI" w:eastAsia="Times New Roman" w:hAnsi="Segoe UI" w:cs="Segoe UI"/>
          <w:vanish/>
          <w:color w:val="333333"/>
          <w:lang w:val="en"/>
        </w:rPr>
        <w:t>?</w:t>
      </w:r>
      <w:r>
        <w:rPr>
          <w:rFonts w:ascii="Segoe UI" w:eastAsia="Times New Roman" w:hAnsi="Segoe UI" w:cs="Segoe UI"/>
          <w:vanish/>
          <w:color w:val="333333"/>
          <w:lang w:val="en"/>
        </w:rPr>
        <w:t xml:space="preserve"> </w:t>
      </w:r>
    </w:p>
    <w:p w14:paraId="72EB6C5C" w14:textId="77777777" w:rsidR="00CD1F2D" w:rsidRDefault="00CD1F2D">
      <w:pPr>
        <w:divId w:val="1909344274"/>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Ye</w:t>
      </w:r>
      <w:r>
        <w:rPr>
          <w:rFonts w:ascii="Segoe UI" w:eastAsia="Times New Roman" w:hAnsi="Segoe UI" w:cs="Segoe UI"/>
          <w:vanish/>
          <w:color w:val="333333"/>
          <w:lang w:val="en"/>
        </w:rPr>
        <w:t>s</w:t>
      </w:r>
      <w:r>
        <w:rPr>
          <w:rFonts w:ascii="Segoe UI" w:eastAsia="Times New Roman" w:hAnsi="Segoe UI" w:cs="Segoe UI"/>
          <w:vanish/>
          <w:color w:val="333333"/>
          <w:lang w:val="en"/>
        </w:rPr>
        <w:t xml:space="preserve"> </w:t>
      </w:r>
    </w:p>
    <w:p w14:paraId="4CA8F6DD" w14:textId="77777777" w:rsidR="00CD1F2D" w:rsidRDefault="00CD1F2D">
      <w:pPr>
        <w:divId w:val="59986775"/>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N</w:t>
      </w:r>
      <w:r>
        <w:rPr>
          <w:rFonts w:ascii="Segoe UI" w:eastAsia="Times New Roman" w:hAnsi="Segoe UI" w:cs="Segoe UI"/>
          <w:vanish/>
          <w:color w:val="333333"/>
          <w:lang w:val="en"/>
        </w:rPr>
        <w:t>o</w:t>
      </w:r>
      <w:r>
        <w:rPr>
          <w:rFonts w:ascii="Segoe UI" w:eastAsia="Times New Roman" w:hAnsi="Segoe UI" w:cs="Segoe UI"/>
          <w:vanish/>
          <w:color w:val="333333"/>
          <w:lang w:val="en"/>
        </w:rPr>
        <w:t xml:space="preserve"> </w:t>
      </w:r>
    </w:p>
    <w:p w14:paraId="0913566D" w14:textId="77777777" w:rsidR="00CD1F2D" w:rsidRDefault="00CD1F2D">
      <w:pPr>
        <w:divId w:val="1344432080"/>
        <w:rPr>
          <w:rFonts w:ascii="Segoe UI" w:eastAsia="Times New Roman" w:hAnsi="Segoe UI" w:cs="Segoe UI"/>
          <w:vanish/>
          <w:color w:val="333333"/>
          <w:lang w:val="en"/>
        </w:rPr>
      </w:pPr>
      <w:r>
        <w:rPr>
          <w:rFonts w:ascii="Segoe UI" w:eastAsia="Times New Roman" w:hAnsi="Segoe UI" w:cs="Segoe UI"/>
          <w:vanish/>
          <w:color w:val="333333"/>
          <w:lang w:val="en"/>
        </w:rPr>
        <w:t>Are you planning to continue to use this textbook in your course</w:t>
      </w:r>
      <w:r>
        <w:rPr>
          <w:rFonts w:ascii="Segoe UI" w:eastAsia="Times New Roman" w:hAnsi="Segoe UI" w:cs="Segoe UI"/>
          <w:vanish/>
          <w:color w:val="333333"/>
          <w:lang w:val="en"/>
        </w:rPr>
        <w:t>?</w:t>
      </w:r>
      <w:r>
        <w:rPr>
          <w:rFonts w:ascii="Segoe UI" w:eastAsia="Times New Roman" w:hAnsi="Segoe UI" w:cs="Segoe UI"/>
          <w:vanish/>
          <w:color w:val="333333"/>
          <w:lang w:val="en"/>
        </w:rPr>
        <w:t xml:space="preserve"> </w:t>
      </w:r>
    </w:p>
    <w:p w14:paraId="45E75AC8" w14:textId="77777777" w:rsidR="00CD1F2D" w:rsidRDefault="00CD1F2D">
      <w:pPr>
        <w:divId w:val="1558666883"/>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Ye</w:t>
      </w:r>
      <w:r>
        <w:rPr>
          <w:rFonts w:ascii="Segoe UI" w:eastAsia="Times New Roman" w:hAnsi="Segoe UI" w:cs="Segoe UI"/>
          <w:vanish/>
          <w:color w:val="333333"/>
          <w:lang w:val="en"/>
        </w:rPr>
        <w:t>s</w:t>
      </w:r>
      <w:r>
        <w:rPr>
          <w:rFonts w:ascii="Segoe UI" w:eastAsia="Times New Roman" w:hAnsi="Segoe UI" w:cs="Segoe UI"/>
          <w:vanish/>
          <w:color w:val="333333"/>
          <w:lang w:val="en"/>
        </w:rPr>
        <w:t xml:space="preserve"> </w:t>
      </w:r>
    </w:p>
    <w:p w14:paraId="5792738F" w14:textId="77777777" w:rsidR="00CD1F2D" w:rsidRDefault="00CD1F2D">
      <w:pPr>
        <w:divId w:val="1786727282"/>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t>N</w:t>
      </w:r>
      <w:r>
        <w:rPr>
          <w:rFonts w:ascii="Segoe UI" w:eastAsia="Times New Roman" w:hAnsi="Segoe UI" w:cs="Segoe UI"/>
          <w:vanish/>
          <w:color w:val="333333"/>
          <w:lang w:val="en"/>
        </w:rPr>
        <w:t>o</w:t>
      </w:r>
      <w:r>
        <w:rPr>
          <w:rFonts w:ascii="Segoe UI" w:eastAsia="Times New Roman" w:hAnsi="Segoe UI" w:cs="Segoe UI"/>
          <w:vanish/>
          <w:color w:val="333333"/>
          <w:lang w:val="en"/>
        </w:rPr>
        <w:t xml:space="preserve"> </w:t>
      </w:r>
    </w:p>
    <w:p w14:paraId="28682B0A" w14:textId="77777777" w:rsidR="00CD1F2D" w:rsidRDefault="00CD1F2D">
      <w:pPr>
        <w:divId w:val="778140190"/>
        <w:rPr>
          <w:rFonts w:ascii="Segoe UI" w:eastAsia="Times New Roman" w:hAnsi="Segoe UI" w:cs="Segoe UI"/>
          <w:vanish/>
          <w:color w:val="333333"/>
          <w:lang w:val="en"/>
        </w:rPr>
      </w:pPr>
      <w:r>
        <w:rPr>
          <w:rFonts w:ascii="Segoe UI" w:eastAsia="Times New Roman" w:hAnsi="Segoe UI" w:cs="Segoe UI"/>
          <w:vanish/>
          <w:color w:val="333333"/>
          <w:lang w:val="en"/>
        </w:rPr>
        <w:t>If no, could you please explain why</w:t>
      </w:r>
      <w:r>
        <w:rPr>
          <w:rFonts w:ascii="Segoe UI" w:eastAsia="Times New Roman" w:hAnsi="Segoe UI" w:cs="Segoe UI"/>
          <w:vanish/>
          <w:color w:val="333333"/>
          <w:lang w:val="en"/>
        </w:rPr>
        <w:t>?</w:t>
      </w:r>
    </w:p>
    <w:p w14:paraId="3F47DC4D" w14:textId="77777777" w:rsidR="00CD1F2D" w:rsidRDefault="00CD1F2D">
      <w:pPr>
        <w:divId w:val="145124955"/>
        <w:rPr>
          <w:rFonts w:ascii="Segoe UI" w:eastAsia="Times New Roman" w:hAnsi="Segoe UI" w:cs="Segoe UI"/>
          <w:vanish/>
          <w:color w:val="333333"/>
          <w:lang w:val="en"/>
        </w:rPr>
      </w:pPr>
      <w:r>
        <w:rPr>
          <w:rFonts w:ascii="Segoe UI" w:eastAsia="Times New Roman" w:hAnsi="Segoe UI" w:cs="Segoe UI"/>
          <w:vanish/>
          <w:color w:val="333333"/>
          <w:lang w:val="en"/>
        </w:rPr>
        <w:t>Do you have any suggestions or thoughts about the textbook you'd like us to share with the author</w:t>
      </w:r>
      <w:r>
        <w:rPr>
          <w:rFonts w:ascii="Segoe UI" w:eastAsia="Times New Roman" w:hAnsi="Segoe UI" w:cs="Segoe UI"/>
          <w:vanish/>
          <w:color w:val="333333"/>
          <w:lang w:val="en"/>
        </w:rPr>
        <w:t>?</w:t>
      </w:r>
    </w:p>
    <w:p w14:paraId="42DB3C41" w14:textId="77777777" w:rsidR="00CD1F2D" w:rsidRDefault="00CD1F2D">
      <w:pPr>
        <w:divId w:val="1587761142"/>
        <w:rPr>
          <w:rFonts w:ascii="Segoe UI" w:eastAsia="Times New Roman" w:hAnsi="Segoe UI" w:cs="Segoe UI"/>
          <w:vanish/>
          <w:color w:val="333333"/>
          <w:lang w:val="en"/>
        </w:rPr>
      </w:pPr>
      <w:r>
        <w:rPr>
          <w:rFonts w:ascii="Segoe UI" w:eastAsia="Times New Roman" w:hAnsi="Segoe UI" w:cs="Segoe UI"/>
          <w:vanish/>
          <w:color w:val="333333"/>
          <w:lang w:val="en"/>
        </w:rPr>
        <w:br/>
      </w:r>
      <w:r>
        <w:rPr>
          <w:rFonts w:ascii="Segoe UI" w:eastAsia="Times New Roman" w:hAnsi="Segoe UI" w:cs="Segoe UI"/>
          <w:vanish/>
          <w:color w:val="333333"/>
          <w:lang w:val="en"/>
        </w:rPr>
        <w:br/>
      </w:r>
      <w:r>
        <w:rPr>
          <w:rFonts w:ascii="Segoe UI" w:eastAsia="Times New Roman" w:hAnsi="Segoe UI" w:cs="Segoe UI"/>
          <w:vanish/>
          <w:color w:val="333333"/>
          <w:lang w:val="en"/>
        </w:rPr>
        <w:br/>
      </w:r>
      <w:r>
        <w:rPr>
          <w:rFonts w:ascii="Segoe UI" w:eastAsia="Times New Roman" w:hAnsi="Segoe UI" w:cs="Segoe UI"/>
          <w:vanish/>
          <w:color w:val="333333"/>
          <w:lang w:val="en"/>
        </w:rPr>
        <w:br/>
      </w:r>
      <w:r>
        <w:rPr>
          <w:rFonts w:ascii="Segoe UI" w:eastAsia="Times New Roman" w:hAnsi="Segoe UI" w:cs="Segoe UI"/>
          <w:vanish/>
          <w:color w:val="333333"/>
          <w:lang w:val="en"/>
        </w:rPr>
        <w:br/>
      </w:r>
    </w:p>
    <w:p w14:paraId="6FA371FC" w14:textId="77777777" w:rsidR="00CD1F2D" w:rsidRDefault="00CD1F2D">
      <w:pPr>
        <w:pStyle w:val="NormalWeb"/>
        <w:divId w:val="1587761142"/>
        <w:rPr>
          <w:rFonts w:ascii="Segoe UI" w:hAnsi="Segoe UI" w:cs="Segoe UI"/>
          <w:vanish/>
          <w:color w:val="333333"/>
          <w:lang w:val="en"/>
        </w:rPr>
      </w:pPr>
      <w:r>
        <w:rPr>
          <w:rFonts w:ascii="Segoe UI" w:hAnsi="Segoe UI" w:cs="Segoe UI"/>
          <w:vanish/>
          <w:color w:val="333333"/>
          <w:lang w:val="en"/>
        </w:rPr>
        <w:br/>
      </w:r>
      <w:r>
        <w:rPr>
          <w:rFonts w:ascii="Segoe UI" w:hAnsi="Segoe UI" w:cs="Segoe UI"/>
          <w:vanish/>
          <w:color w:val="333333"/>
          <w:lang w:val="en"/>
        </w:rPr>
        <w:br/>
      </w:r>
      <w:r>
        <w:rPr>
          <w:rFonts w:ascii="Segoe UI" w:hAnsi="Segoe UI" w:cs="Segoe UI"/>
          <w:vanish/>
          <w:color w:val="333333"/>
          <w:lang w:val="en"/>
        </w:rPr>
        <w:br/>
      </w:r>
      <w:r>
        <w:rPr>
          <w:rFonts w:ascii="Segoe UI" w:hAnsi="Segoe UI" w:cs="Segoe UI"/>
          <w:vanish/>
          <w:color w:val="333333"/>
          <w:lang w:val="en"/>
        </w:rPr>
        <w:br/>
      </w:r>
      <w:r>
        <w:rPr>
          <w:rFonts w:ascii="Segoe UI" w:hAnsi="Segoe UI" w:cs="Segoe UI"/>
          <w:vanish/>
          <w:color w:val="333333"/>
          <w:lang w:val="en"/>
        </w:rPr>
        <w:br/>
      </w:r>
    </w:p>
    <w:p w14:paraId="6C58D1B9" w14:textId="77777777" w:rsidR="00CD1F2D" w:rsidRDefault="00CD1F2D">
      <w:pPr>
        <w:pStyle w:val="z-BottomofForm"/>
        <w:divId w:val="978605822"/>
      </w:pPr>
      <w:r>
        <w:t>Bottom of Form</w:t>
      </w:r>
    </w:p>
    <w:p w14:paraId="267285BE" w14:textId="77777777" w:rsidR="00CD1F2D" w:rsidRDefault="00CD1F2D">
      <w:pPr>
        <w:pStyle w:val="screen-reader-text"/>
        <w:divId w:val="1946644752"/>
        <w:rPr>
          <w:rFonts w:ascii="Segoe UI" w:hAnsi="Segoe UI" w:cs="Segoe UI"/>
          <w:color w:val="333333"/>
          <w:lang w:val="en"/>
        </w:rPr>
      </w:pPr>
      <w:r>
        <w:rPr>
          <w:rFonts w:ascii="Segoe UI" w:hAnsi="Segoe UI" w:cs="Segoe UI"/>
          <w:vanish/>
          <w:color w:val="333333"/>
          <w:lang w:val="en"/>
        </w:rPr>
        <w:pict w14:anchorId="438E8505"/>
      </w:r>
      <w:r>
        <w:rPr>
          <w:rFonts w:ascii="Segoe UI" w:hAnsi="Segoe UI" w:cs="Segoe UI"/>
          <w:color w:val="333333"/>
          <w:lang w:val="en"/>
        </w:rPr>
        <w:t>Previous/next navigation</w:t>
      </w:r>
    </w:p>
    <w:p w14:paraId="12819448" w14:textId="77777777" w:rsidR="00CD1F2D" w:rsidRDefault="00CD1F2D">
      <w:pPr>
        <w:divId w:val="1335525232"/>
        <w:rPr>
          <w:rFonts w:ascii="Segoe UI" w:eastAsia="Times New Roman" w:hAnsi="Segoe UI" w:cs="Segoe UI"/>
          <w:vanish/>
          <w:color w:val="333333"/>
          <w:lang w:val="en"/>
        </w:rPr>
      </w:pPr>
      <w:hyperlink r:id="rId1178" w:tooltip="Previous: Appendix" w:history="1">
        <w:r>
          <w:rPr>
            <w:rStyle w:val="Hyperlink"/>
            <w:rFonts w:ascii="Segoe UI" w:eastAsia="Times New Roman" w:hAnsi="Segoe UI" w:cs="Segoe UI"/>
            <w:vanish/>
            <w:lang w:val="en"/>
          </w:rPr>
          <w:t xml:space="preserve">Previous: Appendix </w:t>
        </w:r>
      </w:hyperlink>
    </w:p>
    <w:p w14:paraId="102241DC" w14:textId="77777777" w:rsidR="00CD1F2D" w:rsidRDefault="00CD1F2D">
      <w:pPr>
        <w:divId w:val="502009832"/>
        <w:rPr>
          <w:rFonts w:ascii="Segoe UI" w:eastAsia="Times New Roman" w:hAnsi="Segoe UI" w:cs="Segoe UI"/>
          <w:vanish/>
          <w:color w:val="333333"/>
          <w:lang w:val="en"/>
        </w:rPr>
      </w:pPr>
      <w:hyperlink r:id="rId1179" w:tooltip="Next: TRU Open Education Resource Error Form" w:history="1">
        <w:r>
          <w:rPr>
            <w:rStyle w:val="Hyperlink"/>
            <w:rFonts w:ascii="Segoe UI" w:eastAsia="Times New Roman" w:hAnsi="Segoe UI" w:cs="Segoe UI"/>
            <w:vanish/>
            <w:lang w:val="en"/>
          </w:rPr>
          <w:t>Next: TRU Open Education Resource Error Form</w:t>
        </w:r>
        <w:r>
          <w:rPr>
            <w:rStyle w:val="Hyperlink"/>
            <w:rFonts w:ascii="Segoe UI" w:eastAsia="Times New Roman" w:hAnsi="Segoe UI" w:cs="Segoe UI"/>
            <w:vanish/>
            <w:lang w:val="en"/>
          </w:rPr>
          <w:t xml:space="preserve"> </w:t>
        </w:r>
      </w:hyperlink>
    </w:p>
    <w:p w14:paraId="0D455524" w14:textId="77777777" w:rsidR="00CD1F2D" w:rsidRDefault="00CD1F2D">
      <w:pPr>
        <w:divId w:val="1946644752"/>
        <w:rPr>
          <w:rFonts w:ascii="Segoe UI" w:eastAsia="Times New Roman" w:hAnsi="Segoe UI" w:cs="Segoe UI"/>
          <w:color w:val="333333"/>
          <w:lang w:val="en"/>
        </w:rPr>
      </w:pPr>
      <w:r>
        <w:rPr>
          <w:rStyle w:val="screen-reader-text2"/>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37DFECBE" w14:textId="77777777" w:rsidR="00CD1F2D" w:rsidRDefault="00CD1F2D">
      <w:pPr>
        <w:pStyle w:val="Heading2"/>
        <w:divId w:val="424494309"/>
        <w:rPr>
          <w:rFonts w:ascii="Segoe UI" w:eastAsia="Times New Roman" w:hAnsi="Segoe UI" w:cs="Segoe UI"/>
          <w:lang w:val="en"/>
        </w:rPr>
      </w:pPr>
      <w:r>
        <w:rPr>
          <w:rFonts w:ascii="Segoe UI" w:eastAsia="Times New Roman" w:hAnsi="Segoe UI" w:cs="Segoe UI"/>
          <w:lang w:val="en"/>
        </w:rPr>
        <w:t>License</w:t>
      </w:r>
    </w:p>
    <w:p w14:paraId="248A0460" w14:textId="77777777" w:rsidR="00CD1F2D" w:rsidRDefault="00CD1F2D">
      <w:pPr>
        <w:pStyle w:val="NormalWeb"/>
        <w:divId w:val="1346252413"/>
        <w:rPr>
          <w:rFonts w:ascii="Segoe UI" w:hAnsi="Segoe UI" w:cs="Segoe UI"/>
          <w:color w:val="333333"/>
          <w:lang w:val="en"/>
        </w:rPr>
      </w:pPr>
      <w:r>
        <w:rPr>
          <w:rFonts w:ascii="Segoe UI" w:hAnsi="Segoe UI" w:cs="Segoe UI"/>
          <w:noProof/>
          <w:color w:val="333333"/>
          <w:lang w:val="en"/>
        </w:rPr>
        <w:drawing>
          <wp:inline distT="0" distB="0" distL="0" distR="0" wp14:anchorId="4D91EAF4" wp14:editId="71EF802F">
            <wp:extent cx="2905125" cy="619125"/>
            <wp:effectExtent l="0" t="0" r="0" b="0"/>
            <wp:docPr id="433" name="Picture 433"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2905125" cy="619125"/>
                    </a:xfrm>
                    <a:prstGeom prst="rect">
                      <a:avLst/>
                    </a:prstGeom>
                    <a:noFill/>
                    <a:ln>
                      <a:noFill/>
                    </a:ln>
                  </pic:spPr>
                </pic:pic>
              </a:graphicData>
            </a:graphic>
          </wp:inline>
        </w:drawing>
      </w:r>
    </w:p>
    <w:p w14:paraId="5DD69810" w14:textId="77777777" w:rsidR="00CD1F2D" w:rsidRDefault="00CD1F2D">
      <w:pPr>
        <w:pStyle w:val="NormalWeb"/>
        <w:divId w:val="1346252413"/>
        <w:rPr>
          <w:rFonts w:ascii="Segoe UI" w:hAnsi="Segoe UI" w:cs="Segoe UI"/>
          <w:color w:val="333333"/>
          <w:lang w:val="en"/>
        </w:rPr>
      </w:pPr>
      <w:hyperlink r:id="rId1180"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1181"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0C9478B4" w14:textId="77777777" w:rsidR="00CD1F2D" w:rsidRDefault="00CD1F2D">
      <w:pPr>
        <w:pStyle w:val="Heading2"/>
        <w:divId w:val="799692482"/>
        <w:rPr>
          <w:rFonts w:ascii="Segoe UI" w:eastAsia="Times New Roman" w:hAnsi="Segoe UI" w:cs="Segoe UI"/>
          <w:lang w:val="en"/>
        </w:rPr>
      </w:pPr>
      <w:r>
        <w:rPr>
          <w:rFonts w:ascii="Segoe UI" w:eastAsia="Times New Roman" w:hAnsi="Segoe UI" w:cs="Segoe UI"/>
          <w:lang w:val="en"/>
        </w:rPr>
        <w:t>Share This Book</w:t>
      </w:r>
    </w:p>
    <w:p w14:paraId="36E75188" w14:textId="77777777" w:rsidR="00CD1F2D" w:rsidRDefault="00CD1F2D">
      <w:pPr>
        <w:pStyle w:val="Heading1"/>
        <w:divId w:val="525170795"/>
        <w:rPr>
          <w:rFonts w:ascii="Segoe UI" w:eastAsia="Times New Roman" w:hAnsi="Segoe UI" w:cs="Segoe UI"/>
          <w:lang w:val="en"/>
        </w:rPr>
      </w:pPr>
      <w:r>
        <w:rPr>
          <w:rFonts w:ascii="Segoe UI" w:eastAsia="Times New Roman" w:hAnsi="Segoe UI" w:cs="Segoe UI"/>
          <w:lang w:val="en"/>
        </w:rPr>
        <w:t xml:space="preserve">TRU Open Education Resource Error Form </w:t>
      </w:r>
    </w:p>
    <w:p w14:paraId="632F9476" w14:textId="77777777" w:rsidR="00CD1F2D" w:rsidRDefault="00CD1F2D">
      <w:pPr>
        <w:pStyle w:val="Heading2"/>
        <w:divId w:val="610475043"/>
        <w:rPr>
          <w:rFonts w:ascii="Segoe UI" w:eastAsia="Times New Roman" w:hAnsi="Segoe UI" w:cs="Segoe UI"/>
          <w:lang w:val="en"/>
        </w:rPr>
      </w:pPr>
      <w:r>
        <w:rPr>
          <w:rFonts w:ascii="Segoe UI" w:eastAsia="Times New Roman" w:hAnsi="Segoe UI" w:cs="Segoe UI"/>
          <w:lang w:val="en"/>
        </w:rPr>
        <w:t>Report an Error</w:t>
      </w:r>
    </w:p>
    <w:p w14:paraId="335F6CB4" w14:textId="77777777" w:rsidR="00CD1F2D" w:rsidRDefault="00CD1F2D">
      <w:pPr>
        <w:pStyle w:val="z-TopofForm"/>
        <w:divId w:val="1012335798"/>
      </w:pPr>
      <w:r>
        <w:t>Top of Form</w:t>
      </w:r>
    </w:p>
    <w:p w14:paraId="6ED9F633" w14:textId="77777777" w:rsidR="00CD1F2D" w:rsidRDefault="00CD1F2D">
      <w:pPr>
        <w:divId w:val="1561481070"/>
        <w:rPr>
          <w:rFonts w:ascii="Segoe UI" w:eastAsia="Times New Roman" w:hAnsi="Segoe UI" w:cs="Segoe UI"/>
          <w:color w:val="333333"/>
          <w:lang w:val="en"/>
        </w:rPr>
      </w:pPr>
      <w:r>
        <w:rPr>
          <w:rFonts w:ascii="Segoe UI" w:eastAsia="Times New Roman" w:hAnsi="Segoe UI" w:cs="Segoe UI"/>
          <w:color w:val="333333"/>
          <w:lang w:val="en"/>
        </w:rPr>
        <w:t>Name</w:t>
      </w:r>
      <w:r>
        <w:rPr>
          <w:rStyle w:val="gfieldrequired"/>
          <w:rFonts w:ascii="Segoe UI" w:eastAsia="Times New Roman" w:hAnsi="Segoe UI" w:cs="Segoe UI"/>
          <w:color w:val="333333"/>
          <w:lang w:val="en"/>
        </w:rPr>
        <w:t>(Required</w:t>
      </w:r>
      <w:r>
        <w:rPr>
          <w:rStyle w:val="gfieldrequired"/>
          <w:rFonts w:ascii="Segoe UI" w:eastAsia="Times New Roman" w:hAnsi="Segoe UI" w:cs="Segoe UI"/>
          <w:color w:val="333333"/>
          <w:lang w:val="en"/>
        </w:rPr>
        <w:t>)</w:t>
      </w:r>
      <w:r>
        <w:rPr>
          <w:rFonts w:ascii="Segoe UI" w:eastAsia="Times New Roman" w:hAnsi="Segoe UI" w:cs="Segoe UI"/>
          <w:color w:val="333333"/>
          <w:lang w:val="en"/>
        </w:rPr>
        <w:t xml:space="preserve"> </w:t>
      </w:r>
    </w:p>
    <w:p w14:paraId="3AC7074D" w14:textId="77777777" w:rsidR="00CD1F2D" w:rsidRDefault="00CD1F2D">
      <w:pPr>
        <w:pStyle w:val="NormalWeb"/>
        <w:divId w:val="2072924456"/>
        <w:rPr>
          <w:rFonts w:ascii="Segoe UI" w:hAnsi="Segoe UI" w:cs="Segoe UI"/>
          <w:color w:val="333333"/>
          <w:lang w:val="en"/>
        </w:rPr>
      </w:pPr>
      <w:r>
        <w:rPr>
          <w:rFonts w:ascii="Segoe UI" w:hAnsi="Segoe UI" w:cs="Segoe UI"/>
          <w:color w:val="333333"/>
          <w:lang w:val="en"/>
        </w:rPr>
        <w:br/>
      </w:r>
      <w:r>
        <w:rPr>
          <w:rFonts w:ascii="Segoe UI" w:hAnsi="Segoe UI" w:cs="Segoe UI"/>
          <w:color w:val="333333"/>
          <w:lang w:val="en"/>
        </w:rPr>
        <w:br/>
      </w:r>
      <w:r>
        <w:rPr>
          <w:rStyle w:val="namefirst"/>
          <w:rFonts w:ascii="Segoe UI" w:hAnsi="Segoe UI" w:cs="Segoe UI"/>
          <w:color w:val="333333"/>
          <w:lang w:val="en"/>
        </w:rPr>
        <w:t>First and Last Nam</w:t>
      </w:r>
      <w:r>
        <w:rPr>
          <w:rStyle w:val="namefirst"/>
          <w:rFonts w:ascii="Segoe UI" w:hAnsi="Segoe UI" w:cs="Segoe UI"/>
          <w:color w:val="333333"/>
          <w:lang w:val="en"/>
        </w:rPr>
        <w:t>e</w:t>
      </w:r>
      <w:r>
        <w:rPr>
          <w:rFonts w:ascii="Segoe UI" w:hAnsi="Segoe UI" w:cs="Segoe UI"/>
          <w:color w:val="333333"/>
          <w:lang w:val="en"/>
        </w:rPr>
        <w:br/>
      </w:r>
    </w:p>
    <w:p w14:paraId="006FE9B9" w14:textId="77777777" w:rsidR="00CD1F2D" w:rsidRDefault="00CD1F2D">
      <w:pPr>
        <w:divId w:val="34358327"/>
        <w:rPr>
          <w:rFonts w:ascii="Segoe UI" w:eastAsia="Times New Roman" w:hAnsi="Segoe UI" w:cs="Segoe UI"/>
          <w:color w:val="333333"/>
          <w:lang w:val="en"/>
        </w:rPr>
      </w:pPr>
      <w:r>
        <w:rPr>
          <w:rFonts w:ascii="Segoe UI" w:eastAsia="Times New Roman" w:hAnsi="Segoe UI" w:cs="Segoe UI"/>
          <w:color w:val="333333"/>
          <w:lang w:val="en"/>
        </w:rPr>
        <w:t>Email</w:t>
      </w:r>
      <w:r>
        <w:rPr>
          <w:rStyle w:val="gfieldrequired"/>
          <w:rFonts w:ascii="Segoe UI" w:eastAsia="Times New Roman" w:hAnsi="Segoe UI" w:cs="Segoe UI"/>
          <w:color w:val="333333"/>
          <w:lang w:val="en"/>
        </w:rPr>
        <w:t>(Required</w:t>
      </w:r>
      <w:r>
        <w:rPr>
          <w:rStyle w:val="gfieldrequired"/>
          <w:rFonts w:ascii="Segoe UI" w:eastAsia="Times New Roman" w:hAnsi="Segoe UI" w:cs="Segoe UI"/>
          <w:color w:val="333333"/>
          <w:lang w:val="en"/>
        </w:rPr>
        <w:t>)</w:t>
      </w:r>
    </w:p>
    <w:p w14:paraId="6065FC07" w14:textId="77777777" w:rsidR="00CD1F2D" w:rsidRDefault="00CD1F2D">
      <w:pPr>
        <w:divId w:val="171995358"/>
        <w:rPr>
          <w:rFonts w:ascii="Segoe UI" w:eastAsia="Times New Roman" w:hAnsi="Segoe UI" w:cs="Segoe UI"/>
          <w:color w:val="333333"/>
          <w:lang w:val="en"/>
        </w:rPr>
      </w:pPr>
      <w:r>
        <w:rPr>
          <w:rFonts w:ascii="Segoe UI" w:eastAsia="Times New Roman" w:hAnsi="Segoe UI" w:cs="Segoe UI"/>
          <w:color w:val="333333"/>
          <w:lang w:val="en"/>
        </w:rPr>
        <w:t>Material you would like to report an error for</w:t>
      </w:r>
      <w:r>
        <w:rPr>
          <w:rStyle w:val="gfieldrequired"/>
          <w:rFonts w:ascii="Segoe UI" w:eastAsia="Times New Roman" w:hAnsi="Segoe UI" w:cs="Segoe UI"/>
          <w:color w:val="333333"/>
          <w:lang w:val="en"/>
        </w:rPr>
        <w:t>(Required</w:t>
      </w:r>
      <w:r>
        <w:rPr>
          <w:rStyle w:val="gfieldrequired"/>
          <w:rFonts w:ascii="Segoe UI" w:eastAsia="Times New Roman" w:hAnsi="Segoe UI" w:cs="Segoe UI"/>
          <w:color w:val="333333"/>
          <w:lang w:val="en"/>
        </w:rPr>
        <w:t>)</w:t>
      </w:r>
    </w:p>
    <w:p w14:paraId="43827D9F" w14:textId="77777777" w:rsidR="00CD1F2D" w:rsidRDefault="00CD1F2D">
      <w:pPr>
        <w:divId w:val="312410999"/>
        <w:rPr>
          <w:rFonts w:ascii="Segoe UI" w:eastAsia="Times New Roman" w:hAnsi="Segoe UI" w:cs="Segoe UI"/>
          <w:color w:val="333333"/>
          <w:lang w:val="en"/>
        </w:rPr>
      </w:pPr>
      <w:r>
        <w:rPr>
          <w:rFonts w:ascii="Segoe UI" w:eastAsia="Times New Roman" w:hAnsi="Segoe UI" w:cs="Segoe UI"/>
          <w:color w:val="333333"/>
          <w:lang w:val="en"/>
        </w:rPr>
        <w:t>Where did you find the error</w:t>
      </w:r>
      <w:r>
        <w:rPr>
          <w:rFonts w:ascii="Segoe UI" w:eastAsia="Times New Roman" w:hAnsi="Segoe UI" w:cs="Segoe UI"/>
          <w:color w:val="333333"/>
          <w:lang w:val="en"/>
        </w:rPr>
        <w:t>?</w:t>
      </w:r>
    </w:p>
    <w:p w14:paraId="001A2358" w14:textId="77777777" w:rsidR="00CD1F2D" w:rsidRDefault="00CD1F2D">
      <w:pPr>
        <w:divId w:val="2085955993"/>
        <w:rPr>
          <w:rFonts w:ascii="Segoe UI" w:eastAsia="Times New Roman" w:hAnsi="Segoe UI" w:cs="Segoe UI"/>
          <w:color w:val="333333"/>
          <w:lang w:val="en"/>
        </w:rPr>
      </w:pPr>
      <w:r>
        <w:rPr>
          <w:rFonts w:ascii="Segoe UI" w:eastAsia="Times New Roman" w:hAnsi="Segoe UI" w:cs="Segoe UI"/>
          <w:color w:val="333333"/>
          <w:lang w:val="en"/>
        </w:rPr>
        <w:t>What did you find and how should we fix it?</w:t>
      </w:r>
      <w:r>
        <w:rPr>
          <w:rStyle w:val="gfieldrequired"/>
          <w:rFonts w:ascii="Segoe UI" w:eastAsia="Times New Roman" w:hAnsi="Segoe UI" w:cs="Segoe UI"/>
          <w:color w:val="333333"/>
          <w:lang w:val="en"/>
        </w:rPr>
        <w:t>(Required</w:t>
      </w:r>
      <w:r>
        <w:rPr>
          <w:rStyle w:val="gfieldrequired"/>
          <w:rFonts w:ascii="Segoe UI" w:eastAsia="Times New Roman" w:hAnsi="Segoe UI" w:cs="Segoe UI"/>
          <w:color w:val="333333"/>
          <w:lang w:val="en"/>
        </w:rPr>
        <w:t>)</w:t>
      </w:r>
    </w:p>
    <w:p w14:paraId="05CA8DA3" w14:textId="77777777" w:rsidR="00CD1F2D" w:rsidRDefault="00CD1F2D">
      <w:pPr>
        <w:divId w:val="165563482"/>
        <w:rPr>
          <w:rFonts w:ascii="Segoe UI" w:eastAsia="Times New Roman" w:hAnsi="Segoe UI" w:cs="Segoe UI"/>
          <w:color w:val="333333"/>
          <w:lang w:val="en"/>
        </w:rPr>
      </w:pPr>
      <w:r>
        <w:rPr>
          <w:rFonts w:ascii="Segoe UI" w:eastAsia="Times New Roman" w:hAnsi="Segoe UI" w:cs="Segoe UI"/>
          <w:color w:val="333333"/>
          <w:lang w:val="en"/>
        </w:rPr>
        <w:br/>
      </w:r>
      <w:r>
        <w:rPr>
          <w:rFonts w:ascii="Segoe UI" w:eastAsia="Times New Roman" w:hAnsi="Segoe UI" w:cs="Segoe UI"/>
          <w:color w:val="333333"/>
          <w:lang w:val="en"/>
        </w:rPr>
        <w:br/>
      </w:r>
      <w:r>
        <w:rPr>
          <w:rFonts w:ascii="Segoe UI" w:eastAsia="Times New Roman" w:hAnsi="Segoe UI" w:cs="Segoe UI"/>
          <w:color w:val="333333"/>
          <w:lang w:val="en"/>
        </w:rPr>
        <w:br/>
      </w:r>
      <w:r>
        <w:rPr>
          <w:rFonts w:ascii="Segoe UI" w:eastAsia="Times New Roman" w:hAnsi="Segoe UI" w:cs="Segoe UI"/>
          <w:color w:val="333333"/>
          <w:lang w:val="en"/>
        </w:rPr>
        <w:br/>
      </w:r>
      <w:r>
        <w:rPr>
          <w:rFonts w:ascii="Segoe UI" w:eastAsia="Times New Roman" w:hAnsi="Segoe UI" w:cs="Segoe UI"/>
          <w:color w:val="333333"/>
          <w:lang w:val="en"/>
        </w:rPr>
        <w:br/>
      </w:r>
    </w:p>
    <w:p w14:paraId="46A84F34" w14:textId="77777777" w:rsidR="00CD1F2D" w:rsidRDefault="00CD1F2D">
      <w:pPr>
        <w:pStyle w:val="NormalWeb"/>
        <w:divId w:val="165563482"/>
        <w:rPr>
          <w:rFonts w:ascii="Segoe UI" w:hAnsi="Segoe UI" w:cs="Segoe UI"/>
          <w:color w:val="333333"/>
          <w:lang w:val="en"/>
        </w:rPr>
      </w:pPr>
      <w:r>
        <w:rPr>
          <w:rFonts w:ascii="Segoe UI" w:hAnsi="Segoe UI" w:cs="Segoe UI"/>
          <w:color w:val="333333"/>
          <w:lang w:val="en"/>
        </w:rPr>
        <w:br/>
      </w:r>
      <w:r>
        <w:rPr>
          <w:rFonts w:ascii="Segoe UI" w:hAnsi="Segoe UI" w:cs="Segoe UI"/>
          <w:color w:val="333333"/>
          <w:lang w:val="en"/>
        </w:rPr>
        <w:br/>
      </w:r>
      <w:r>
        <w:rPr>
          <w:rFonts w:ascii="Segoe UI" w:hAnsi="Segoe UI" w:cs="Segoe UI"/>
          <w:color w:val="333333"/>
          <w:lang w:val="en"/>
        </w:rPr>
        <w:br/>
      </w:r>
      <w:r>
        <w:rPr>
          <w:rFonts w:ascii="Segoe UI" w:hAnsi="Segoe UI" w:cs="Segoe UI"/>
          <w:color w:val="333333"/>
          <w:lang w:val="en"/>
        </w:rPr>
        <w:br/>
      </w:r>
      <w:r>
        <w:rPr>
          <w:rFonts w:ascii="Segoe UI" w:hAnsi="Segoe UI" w:cs="Segoe UI"/>
          <w:color w:val="333333"/>
          <w:lang w:val="en"/>
        </w:rPr>
        <w:br/>
      </w:r>
    </w:p>
    <w:p w14:paraId="41F34D73" w14:textId="77777777" w:rsidR="00CD1F2D" w:rsidRDefault="00CD1F2D">
      <w:pPr>
        <w:pStyle w:val="z-BottomofForm"/>
        <w:divId w:val="1012335798"/>
      </w:pPr>
      <w:r>
        <w:t>Bottom of Form</w:t>
      </w:r>
    </w:p>
    <w:p w14:paraId="2DEF1A62" w14:textId="77777777" w:rsidR="00CD1F2D" w:rsidRDefault="00CD1F2D">
      <w:pPr>
        <w:pStyle w:val="screen-reader-text"/>
        <w:divId w:val="525170795"/>
        <w:rPr>
          <w:rFonts w:ascii="Segoe UI" w:hAnsi="Segoe UI" w:cs="Segoe UI"/>
          <w:color w:val="333333"/>
          <w:lang w:val="en"/>
        </w:rPr>
      </w:pPr>
      <w:r>
        <w:rPr>
          <w:rFonts w:ascii="Segoe UI" w:hAnsi="Segoe UI" w:cs="Segoe UI"/>
          <w:color w:val="333333"/>
          <w:lang w:val="en"/>
        </w:rPr>
        <w:pict w14:anchorId="0C157A59"/>
      </w:r>
      <w:r>
        <w:rPr>
          <w:rFonts w:ascii="Segoe UI" w:hAnsi="Segoe UI" w:cs="Segoe UI"/>
          <w:color w:val="333333"/>
          <w:lang w:val="en"/>
        </w:rPr>
        <w:t>Previous/next navigation</w:t>
      </w:r>
    </w:p>
    <w:p w14:paraId="48D3E0C4" w14:textId="77777777" w:rsidR="00CD1F2D" w:rsidRDefault="00CD1F2D">
      <w:pPr>
        <w:divId w:val="939872883"/>
        <w:rPr>
          <w:rFonts w:ascii="Segoe UI" w:eastAsia="Times New Roman" w:hAnsi="Segoe UI" w:cs="Segoe UI"/>
          <w:vanish/>
          <w:color w:val="333333"/>
          <w:lang w:val="en"/>
        </w:rPr>
      </w:pPr>
      <w:hyperlink r:id="rId1182" w:tooltip="Previous: OER Adoption Form" w:history="1">
        <w:r>
          <w:rPr>
            <w:rStyle w:val="Hyperlink"/>
            <w:rFonts w:ascii="Segoe UI" w:eastAsia="Times New Roman" w:hAnsi="Segoe UI" w:cs="Segoe UI"/>
            <w:vanish/>
            <w:lang w:val="en"/>
          </w:rPr>
          <w:t xml:space="preserve">Previous: OER Adoption Form </w:t>
        </w:r>
      </w:hyperlink>
    </w:p>
    <w:p w14:paraId="03629DC4" w14:textId="77777777" w:rsidR="00CD1F2D" w:rsidRDefault="00CD1F2D">
      <w:pPr>
        <w:divId w:val="525170795"/>
        <w:rPr>
          <w:rFonts w:ascii="Segoe UI" w:eastAsia="Times New Roman" w:hAnsi="Segoe UI" w:cs="Segoe UI"/>
          <w:color w:val="333333"/>
          <w:lang w:val="en"/>
        </w:rPr>
      </w:pPr>
      <w:r>
        <w:rPr>
          <w:rStyle w:val="screen-reader-text3"/>
          <w:rFonts w:ascii="Segoe UI" w:eastAsia="Times New Roman" w:hAnsi="Segoe UI" w:cs="Segoe UI"/>
          <w:color w:val="333333"/>
          <w:lang w:val="en"/>
        </w:rPr>
        <w:t>Back to top</w:t>
      </w:r>
      <w:r>
        <w:rPr>
          <w:rFonts w:ascii="Segoe UI" w:eastAsia="Times New Roman" w:hAnsi="Segoe UI" w:cs="Segoe UI"/>
          <w:color w:val="333333"/>
          <w:lang w:val="en"/>
        </w:rPr>
        <w:t xml:space="preserve"> </w:t>
      </w:r>
    </w:p>
    <w:p w14:paraId="794B2484" w14:textId="77777777" w:rsidR="00CD1F2D" w:rsidRDefault="00CD1F2D">
      <w:pPr>
        <w:pStyle w:val="Heading2"/>
        <w:divId w:val="1068112372"/>
        <w:rPr>
          <w:rFonts w:ascii="Segoe UI" w:eastAsia="Times New Roman" w:hAnsi="Segoe UI" w:cs="Segoe UI"/>
          <w:lang w:val="en"/>
        </w:rPr>
      </w:pPr>
      <w:r>
        <w:rPr>
          <w:rFonts w:ascii="Segoe UI" w:eastAsia="Times New Roman" w:hAnsi="Segoe UI" w:cs="Segoe UI"/>
          <w:lang w:val="en"/>
        </w:rPr>
        <w:t>License</w:t>
      </w:r>
    </w:p>
    <w:p w14:paraId="52C4E49F" w14:textId="77777777" w:rsidR="00CD1F2D" w:rsidRDefault="00CD1F2D">
      <w:pPr>
        <w:pStyle w:val="NormalWeb"/>
        <w:divId w:val="405492056"/>
        <w:rPr>
          <w:rFonts w:ascii="Segoe UI" w:hAnsi="Segoe UI" w:cs="Segoe UI"/>
          <w:color w:val="333333"/>
          <w:lang w:val="en"/>
        </w:rPr>
      </w:pPr>
      <w:r>
        <w:rPr>
          <w:rFonts w:ascii="Segoe UI" w:hAnsi="Segoe UI" w:cs="Segoe UI"/>
          <w:noProof/>
          <w:color w:val="333333"/>
          <w:lang w:val="en"/>
        </w:rPr>
        <w:drawing>
          <wp:inline distT="0" distB="0" distL="0" distR="0" wp14:anchorId="2F0351C5" wp14:editId="2D64B734">
            <wp:extent cx="2905125" cy="619125"/>
            <wp:effectExtent l="0" t="0" r="0" b="0"/>
            <wp:docPr id="435" name="Picture 435" descr="Icon for the Creative Commons Attribution-NonCommercial-NoDerivatives 4.0 International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con for the Creative Commons Attribution-NonCommercial-NoDerivatives 4.0 International Licens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link="rId7"/>
                        </a:ext>
                      </a:extLst>
                    </a:blip>
                    <a:srcRect/>
                    <a:stretch>
                      <a:fillRect/>
                    </a:stretch>
                  </pic:blipFill>
                  <pic:spPr bwMode="auto">
                    <a:xfrm>
                      <a:off x="0" y="0"/>
                      <a:ext cx="2905125" cy="619125"/>
                    </a:xfrm>
                    <a:prstGeom prst="rect">
                      <a:avLst/>
                    </a:prstGeom>
                    <a:noFill/>
                    <a:ln>
                      <a:noFill/>
                    </a:ln>
                  </pic:spPr>
                </pic:pic>
              </a:graphicData>
            </a:graphic>
          </wp:inline>
        </w:drawing>
      </w:r>
    </w:p>
    <w:p w14:paraId="66838D96" w14:textId="77777777" w:rsidR="00CD1F2D" w:rsidRDefault="00CD1F2D">
      <w:pPr>
        <w:pStyle w:val="NormalWeb"/>
        <w:divId w:val="405492056"/>
        <w:rPr>
          <w:rFonts w:ascii="Segoe UI" w:hAnsi="Segoe UI" w:cs="Segoe UI"/>
          <w:color w:val="333333"/>
          <w:lang w:val="en"/>
        </w:rPr>
      </w:pPr>
      <w:hyperlink r:id="rId1183" w:history="1">
        <w:r>
          <w:rPr>
            <w:rStyle w:val="Hyperlink"/>
            <w:rFonts w:ascii="Segoe UI" w:hAnsi="Segoe UI" w:cs="Segoe UI"/>
            <w:lang w:val="en"/>
          </w:rPr>
          <w:t>Indigenous Medicinal and Food Plants of the Cayoose Creek Band of Sekw’el’was</w:t>
        </w:r>
      </w:hyperlink>
      <w:r>
        <w:rPr>
          <w:rFonts w:ascii="Segoe UI" w:hAnsi="Segoe UI" w:cs="Segoe UI"/>
          <w:color w:val="333333"/>
          <w:lang w:val="en"/>
        </w:rPr>
        <w:t xml:space="preserve"> Copyright © 2025 by</w:t>
      </w:r>
      <w:r>
        <w:rPr>
          <w:rFonts w:ascii="Segoe UI" w:hAnsi="Segoe UI" w:cs="Segoe UI"/>
          <w:color w:val="333333"/>
          <w:lang w:val="en"/>
        </w:rPr>
        <w:t xml:space="preserve"> </w:t>
      </w:r>
      <w:r>
        <w:rPr>
          <w:rFonts w:ascii="Segoe UI" w:hAnsi="Segoe UI" w:cs="Segoe UI"/>
          <w:color w:val="333333"/>
          <w:lang w:val="en"/>
        </w:rPr>
        <w:t>Natasha Ramroop Singh; Cayoose Creek Band of Sekw’el’wa</w:t>
      </w:r>
      <w:r>
        <w:rPr>
          <w:rFonts w:ascii="Segoe UI" w:hAnsi="Segoe UI" w:cs="Segoe UI"/>
          <w:color w:val="333333"/>
          <w:lang w:val="en"/>
        </w:rPr>
        <w:t>s</w:t>
      </w:r>
      <w:r>
        <w:rPr>
          <w:rFonts w:ascii="Segoe UI" w:hAnsi="Segoe UI" w:cs="Segoe UI"/>
          <w:color w:val="333333"/>
          <w:lang w:val="en"/>
        </w:rPr>
        <w:t xml:space="preserve"> is licensed under a </w:t>
      </w:r>
      <w:hyperlink r:id="rId1184" w:history="1">
        <w:r>
          <w:rPr>
            <w:rStyle w:val="Hyperlink"/>
            <w:rFonts w:ascii="Segoe UI" w:hAnsi="Segoe UI" w:cs="Segoe UI"/>
            <w:lang w:val="en"/>
          </w:rPr>
          <w:t>Creative Commons Attribution-NonCommercial-NoDerivatives 4.0 International License</w:t>
        </w:r>
      </w:hyperlink>
      <w:r>
        <w:rPr>
          <w:rFonts w:ascii="Segoe UI" w:hAnsi="Segoe UI" w:cs="Segoe UI"/>
          <w:color w:val="333333"/>
          <w:lang w:val="en"/>
        </w:rPr>
        <w:t>, except where otherwise noted.</w:t>
      </w:r>
    </w:p>
    <w:p w14:paraId="5FDBADEC" w14:textId="77777777" w:rsidR="00CD1F2D" w:rsidRDefault="00CD1F2D">
      <w:pPr>
        <w:pStyle w:val="Heading2"/>
        <w:divId w:val="878663687"/>
        <w:rPr>
          <w:rFonts w:ascii="Segoe UI" w:eastAsia="Times New Roman" w:hAnsi="Segoe UI" w:cs="Segoe UI"/>
          <w:lang w:val="en"/>
        </w:rPr>
      </w:pPr>
      <w:r>
        <w:rPr>
          <w:rFonts w:ascii="Segoe UI" w:eastAsia="Times New Roman" w:hAnsi="Segoe UI" w:cs="Segoe UI"/>
          <w:lang w:val="en"/>
        </w:rPr>
        <w:t>Share This Book</w:t>
      </w:r>
    </w:p>
    <w:sectPr w:rsidR="00CD1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DD"/>
    <w:multiLevelType w:val="multilevel"/>
    <w:tmpl w:val="AF98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B7369"/>
    <w:multiLevelType w:val="multilevel"/>
    <w:tmpl w:val="BF8A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B538B"/>
    <w:multiLevelType w:val="multilevel"/>
    <w:tmpl w:val="827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36D26"/>
    <w:multiLevelType w:val="multilevel"/>
    <w:tmpl w:val="2E6EB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876FF3"/>
    <w:multiLevelType w:val="multilevel"/>
    <w:tmpl w:val="066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9047FE"/>
    <w:multiLevelType w:val="multilevel"/>
    <w:tmpl w:val="53F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E602B"/>
    <w:multiLevelType w:val="multilevel"/>
    <w:tmpl w:val="28C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300EC"/>
    <w:multiLevelType w:val="multilevel"/>
    <w:tmpl w:val="1DB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B29F2"/>
    <w:multiLevelType w:val="multilevel"/>
    <w:tmpl w:val="E5A20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234385"/>
    <w:multiLevelType w:val="multilevel"/>
    <w:tmpl w:val="1C0E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F0F77"/>
    <w:multiLevelType w:val="multilevel"/>
    <w:tmpl w:val="036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E6005"/>
    <w:multiLevelType w:val="multilevel"/>
    <w:tmpl w:val="BCCE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D1AF2"/>
    <w:multiLevelType w:val="multilevel"/>
    <w:tmpl w:val="F070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A842F9"/>
    <w:multiLevelType w:val="multilevel"/>
    <w:tmpl w:val="F412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CC18FE"/>
    <w:multiLevelType w:val="multilevel"/>
    <w:tmpl w:val="D8F8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D030D8"/>
    <w:multiLevelType w:val="multilevel"/>
    <w:tmpl w:val="F26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D74A1F"/>
    <w:multiLevelType w:val="multilevel"/>
    <w:tmpl w:val="B2E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175F64"/>
    <w:multiLevelType w:val="multilevel"/>
    <w:tmpl w:val="8082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11E24"/>
    <w:multiLevelType w:val="multilevel"/>
    <w:tmpl w:val="FB9E7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925818"/>
    <w:multiLevelType w:val="multilevel"/>
    <w:tmpl w:val="934E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D853BE"/>
    <w:multiLevelType w:val="multilevel"/>
    <w:tmpl w:val="DB68B8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ED6DFA"/>
    <w:multiLevelType w:val="multilevel"/>
    <w:tmpl w:val="CB5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EF294E"/>
    <w:multiLevelType w:val="multilevel"/>
    <w:tmpl w:val="C4D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FE7319"/>
    <w:multiLevelType w:val="multilevel"/>
    <w:tmpl w:val="CF0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1D20B2"/>
    <w:multiLevelType w:val="multilevel"/>
    <w:tmpl w:val="228243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1E3C65"/>
    <w:multiLevelType w:val="multilevel"/>
    <w:tmpl w:val="38D2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2D16C9"/>
    <w:multiLevelType w:val="multilevel"/>
    <w:tmpl w:val="BBB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383544"/>
    <w:multiLevelType w:val="multilevel"/>
    <w:tmpl w:val="85B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824FD6"/>
    <w:multiLevelType w:val="multilevel"/>
    <w:tmpl w:val="1B08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38A0228"/>
    <w:multiLevelType w:val="multilevel"/>
    <w:tmpl w:val="C422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B0364C"/>
    <w:multiLevelType w:val="multilevel"/>
    <w:tmpl w:val="785603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B565D0"/>
    <w:multiLevelType w:val="multilevel"/>
    <w:tmpl w:val="5A1C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3B73829"/>
    <w:multiLevelType w:val="multilevel"/>
    <w:tmpl w:val="6DA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F45B0A"/>
    <w:multiLevelType w:val="multilevel"/>
    <w:tmpl w:val="C164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43C0FFD"/>
    <w:multiLevelType w:val="multilevel"/>
    <w:tmpl w:val="0BE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3D58C4"/>
    <w:multiLevelType w:val="multilevel"/>
    <w:tmpl w:val="4D42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4543B71"/>
    <w:multiLevelType w:val="multilevel"/>
    <w:tmpl w:val="502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AF6FB9"/>
    <w:multiLevelType w:val="multilevel"/>
    <w:tmpl w:val="924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BB34F2"/>
    <w:multiLevelType w:val="multilevel"/>
    <w:tmpl w:val="DA8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C7797A"/>
    <w:multiLevelType w:val="multilevel"/>
    <w:tmpl w:val="1654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CA5CAF"/>
    <w:multiLevelType w:val="multilevel"/>
    <w:tmpl w:val="0464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E153F5"/>
    <w:multiLevelType w:val="multilevel"/>
    <w:tmpl w:val="33D6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2C1372"/>
    <w:multiLevelType w:val="multilevel"/>
    <w:tmpl w:val="6DD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3A3A7E"/>
    <w:multiLevelType w:val="multilevel"/>
    <w:tmpl w:val="504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7F7968"/>
    <w:multiLevelType w:val="multilevel"/>
    <w:tmpl w:val="C60404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5891075"/>
    <w:multiLevelType w:val="multilevel"/>
    <w:tmpl w:val="0176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A65631"/>
    <w:multiLevelType w:val="multilevel"/>
    <w:tmpl w:val="960A9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5A673B3"/>
    <w:multiLevelType w:val="multilevel"/>
    <w:tmpl w:val="D46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B05FB5"/>
    <w:multiLevelType w:val="multilevel"/>
    <w:tmpl w:val="F7E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CC1499"/>
    <w:multiLevelType w:val="multilevel"/>
    <w:tmpl w:val="F1C4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5E7121E"/>
    <w:multiLevelType w:val="multilevel"/>
    <w:tmpl w:val="70A28E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494DC7"/>
    <w:multiLevelType w:val="multilevel"/>
    <w:tmpl w:val="3BD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726D31"/>
    <w:multiLevelType w:val="multilevel"/>
    <w:tmpl w:val="8E4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801AED"/>
    <w:multiLevelType w:val="multilevel"/>
    <w:tmpl w:val="4730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A62D2E"/>
    <w:multiLevelType w:val="multilevel"/>
    <w:tmpl w:val="DB4EC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6D00630"/>
    <w:multiLevelType w:val="multilevel"/>
    <w:tmpl w:val="269804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6F211B0"/>
    <w:multiLevelType w:val="multilevel"/>
    <w:tmpl w:val="96247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7324CB1"/>
    <w:multiLevelType w:val="multilevel"/>
    <w:tmpl w:val="E28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481531"/>
    <w:multiLevelType w:val="multilevel"/>
    <w:tmpl w:val="47FC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768575F"/>
    <w:multiLevelType w:val="multilevel"/>
    <w:tmpl w:val="62F8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76966C7"/>
    <w:multiLevelType w:val="multilevel"/>
    <w:tmpl w:val="5C941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78118B3"/>
    <w:multiLevelType w:val="multilevel"/>
    <w:tmpl w:val="770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BC6DB8"/>
    <w:multiLevelType w:val="multilevel"/>
    <w:tmpl w:val="122C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7DD4A3E"/>
    <w:multiLevelType w:val="multilevel"/>
    <w:tmpl w:val="DCB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2B7948"/>
    <w:multiLevelType w:val="multilevel"/>
    <w:tmpl w:val="199C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2F1394"/>
    <w:multiLevelType w:val="multilevel"/>
    <w:tmpl w:val="B1B8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8345CE6"/>
    <w:multiLevelType w:val="multilevel"/>
    <w:tmpl w:val="4D3E9E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83A5338"/>
    <w:multiLevelType w:val="multilevel"/>
    <w:tmpl w:val="9DFE9D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83B7BFC"/>
    <w:multiLevelType w:val="multilevel"/>
    <w:tmpl w:val="A758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83E6D7D"/>
    <w:multiLevelType w:val="multilevel"/>
    <w:tmpl w:val="2BCEE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445BEC"/>
    <w:multiLevelType w:val="multilevel"/>
    <w:tmpl w:val="6F2C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4C7BCB"/>
    <w:multiLevelType w:val="multilevel"/>
    <w:tmpl w:val="C08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7C3D47"/>
    <w:multiLevelType w:val="multilevel"/>
    <w:tmpl w:val="2E88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DE59B2"/>
    <w:multiLevelType w:val="multilevel"/>
    <w:tmpl w:val="79264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8E323D8"/>
    <w:multiLevelType w:val="multilevel"/>
    <w:tmpl w:val="7E3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E449CF"/>
    <w:multiLevelType w:val="multilevel"/>
    <w:tmpl w:val="8A24F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8F607CD"/>
    <w:multiLevelType w:val="multilevel"/>
    <w:tmpl w:val="0030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9064DEB"/>
    <w:multiLevelType w:val="multilevel"/>
    <w:tmpl w:val="DB6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1773EC"/>
    <w:multiLevelType w:val="multilevel"/>
    <w:tmpl w:val="E48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75026D"/>
    <w:multiLevelType w:val="multilevel"/>
    <w:tmpl w:val="977025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9983285"/>
    <w:multiLevelType w:val="multilevel"/>
    <w:tmpl w:val="9F6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A24CE9"/>
    <w:multiLevelType w:val="multilevel"/>
    <w:tmpl w:val="75F6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521AFD"/>
    <w:multiLevelType w:val="multilevel"/>
    <w:tmpl w:val="41B413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A7E21FF"/>
    <w:multiLevelType w:val="multilevel"/>
    <w:tmpl w:val="B498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7F6BDF"/>
    <w:multiLevelType w:val="multilevel"/>
    <w:tmpl w:val="4E2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8B3AEC"/>
    <w:multiLevelType w:val="multilevel"/>
    <w:tmpl w:val="39E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9A6FF4"/>
    <w:multiLevelType w:val="multilevel"/>
    <w:tmpl w:val="463A8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AA75159"/>
    <w:multiLevelType w:val="multilevel"/>
    <w:tmpl w:val="FD3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D953F2"/>
    <w:multiLevelType w:val="multilevel"/>
    <w:tmpl w:val="5058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E938FC"/>
    <w:multiLevelType w:val="multilevel"/>
    <w:tmpl w:val="CCF4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AF21132"/>
    <w:multiLevelType w:val="multilevel"/>
    <w:tmpl w:val="BE4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2129E5"/>
    <w:multiLevelType w:val="multilevel"/>
    <w:tmpl w:val="01D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352216"/>
    <w:multiLevelType w:val="multilevel"/>
    <w:tmpl w:val="D19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7B220A"/>
    <w:multiLevelType w:val="multilevel"/>
    <w:tmpl w:val="3E048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B80623F"/>
    <w:multiLevelType w:val="multilevel"/>
    <w:tmpl w:val="C2F8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A6097A"/>
    <w:multiLevelType w:val="multilevel"/>
    <w:tmpl w:val="66B2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B95D45"/>
    <w:multiLevelType w:val="multilevel"/>
    <w:tmpl w:val="F1EA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FB4DC2"/>
    <w:multiLevelType w:val="multilevel"/>
    <w:tmpl w:val="ABD0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0E2914"/>
    <w:multiLevelType w:val="multilevel"/>
    <w:tmpl w:val="60AAB0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C10780A"/>
    <w:multiLevelType w:val="multilevel"/>
    <w:tmpl w:val="D78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177250"/>
    <w:multiLevelType w:val="multilevel"/>
    <w:tmpl w:val="788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456882"/>
    <w:multiLevelType w:val="multilevel"/>
    <w:tmpl w:val="27C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4D06D4"/>
    <w:multiLevelType w:val="multilevel"/>
    <w:tmpl w:val="4C2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775EAA"/>
    <w:multiLevelType w:val="multilevel"/>
    <w:tmpl w:val="C07E1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C781978"/>
    <w:multiLevelType w:val="multilevel"/>
    <w:tmpl w:val="8C5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7C271A"/>
    <w:multiLevelType w:val="multilevel"/>
    <w:tmpl w:val="9A088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C81549C"/>
    <w:multiLevelType w:val="multilevel"/>
    <w:tmpl w:val="6754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90181B"/>
    <w:multiLevelType w:val="multilevel"/>
    <w:tmpl w:val="18D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BA62C3"/>
    <w:multiLevelType w:val="multilevel"/>
    <w:tmpl w:val="18B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105ACB"/>
    <w:multiLevelType w:val="multilevel"/>
    <w:tmpl w:val="B68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163F92"/>
    <w:multiLevelType w:val="multilevel"/>
    <w:tmpl w:val="0B4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5472F8"/>
    <w:multiLevelType w:val="multilevel"/>
    <w:tmpl w:val="CE64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D733926"/>
    <w:multiLevelType w:val="multilevel"/>
    <w:tmpl w:val="666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9F37E4"/>
    <w:multiLevelType w:val="multilevel"/>
    <w:tmpl w:val="AB16E3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DA11D32"/>
    <w:multiLevelType w:val="multilevel"/>
    <w:tmpl w:val="69A4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B510B5"/>
    <w:multiLevelType w:val="multilevel"/>
    <w:tmpl w:val="312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DF512FE"/>
    <w:multiLevelType w:val="multilevel"/>
    <w:tmpl w:val="85DA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2732B7"/>
    <w:multiLevelType w:val="multilevel"/>
    <w:tmpl w:val="BDC84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E434A92"/>
    <w:multiLevelType w:val="multilevel"/>
    <w:tmpl w:val="3444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8F37AE"/>
    <w:multiLevelType w:val="multilevel"/>
    <w:tmpl w:val="884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A15A62"/>
    <w:multiLevelType w:val="multilevel"/>
    <w:tmpl w:val="7B22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BB402B"/>
    <w:multiLevelType w:val="multilevel"/>
    <w:tmpl w:val="C6C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D94AC4"/>
    <w:multiLevelType w:val="multilevel"/>
    <w:tmpl w:val="068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E87D1A"/>
    <w:multiLevelType w:val="multilevel"/>
    <w:tmpl w:val="438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EF45184"/>
    <w:multiLevelType w:val="multilevel"/>
    <w:tmpl w:val="11567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F3F1F31"/>
    <w:multiLevelType w:val="multilevel"/>
    <w:tmpl w:val="BD18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40492B"/>
    <w:multiLevelType w:val="multilevel"/>
    <w:tmpl w:val="6386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F416E79"/>
    <w:multiLevelType w:val="multilevel"/>
    <w:tmpl w:val="AF9EE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F6259FB"/>
    <w:multiLevelType w:val="multilevel"/>
    <w:tmpl w:val="5244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891C0F"/>
    <w:multiLevelType w:val="multilevel"/>
    <w:tmpl w:val="3C54E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F8B00DC"/>
    <w:multiLevelType w:val="multilevel"/>
    <w:tmpl w:val="69CE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F9E48F5"/>
    <w:multiLevelType w:val="multilevel"/>
    <w:tmpl w:val="4F96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0FB42786"/>
    <w:multiLevelType w:val="multilevel"/>
    <w:tmpl w:val="DFE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00679F4"/>
    <w:multiLevelType w:val="multilevel"/>
    <w:tmpl w:val="D1A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1944A5"/>
    <w:multiLevelType w:val="multilevel"/>
    <w:tmpl w:val="827C78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05C54E4"/>
    <w:multiLevelType w:val="multilevel"/>
    <w:tmpl w:val="E18C53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0792792"/>
    <w:multiLevelType w:val="multilevel"/>
    <w:tmpl w:val="A5AC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B407F3"/>
    <w:multiLevelType w:val="multilevel"/>
    <w:tmpl w:val="5F1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BC3B82"/>
    <w:multiLevelType w:val="multilevel"/>
    <w:tmpl w:val="33CE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0D20959"/>
    <w:multiLevelType w:val="multilevel"/>
    <w:tmpl w:val="8AF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F11D32"/>
    <w:multiLevelType w:val="multilevel"/>
    <w:tmpl w:val="58A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0C224F"/>
    <w:multiLevelType w:val="multilevel"/>
    <w:tmpl w:val="AECA2D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1163F71"/>
    <w:multiLevelType w:val="multilevel"/>
    <w:tmpl w:val="2D04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11B5A3F"/>
    <w:multiLevelType w:val="multilevel"/>
    <w:tmpl w:val="B8F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1424D2E"/>
    <w:multiLevelType w:val="multilevel"/>
    <w:tmpl w:val="648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15F28E7"/>
    <w:multiLevelType w:val="multilevel"/>
    <w:tmpl w:val="BB58A2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1687303"/>
    <w:multiLevelType w:val="multilevel"/>
    <w:tmpl w:val="31C6D2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1761052"/>
    <w:multiLevelType w:val="multilevel"/>
    <w:tmpl w:val="A5B6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86684F"/>
    <w:multiLevelType w:val="multilevel"/>
    <w:tmpl w:val="C55A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1B45968"/>
    <w:multiLevelType w:val="multilevel"/>
    <w:tmpl w:val="869441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2003B3E"/>
    <w:multiLevelType w:val="multilevel"/>
    <w:tmpl w:val="FA80A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210121B"/>
    <w:multiLevelType w:val="multilevel"/>
    <w:tmpl w:val="A4889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2381B82"/>
    <w:multiLevelType w:val="multilevel"/>
    <w:tmpl w:val="0CCC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2C137B4"/>
    <w:multiLevelType w:val="multilevel"/>
    <w:tmpl w:val="699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2D411E3"/>
    <w:multiLevelType w:val="multilevel"/>
    <w:tmpl w:val="DA0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170FC1"/>
    <w:multiLevelType w:val="multilevel"/>
    <w:tmpl w:val="2EC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222030"/>
    <w:multiLevelType w:val="multilevel"/>
    <w:tmpl w:val="2F0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3281A2E"/>
    <w:multiLevelType w:val="multilevel"/>
    <w:tmpl w:val="2DF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33213F5"/>
    <w:multiLevelType w:val="multilevel"/>
    <w:tmpl w:val="C1B27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3670F24"/>
    <w:multiLevelType w:val="multilevel"/>
    <w:tmpl w:val="FB6E6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3F72D1B"/>
    <w:multiLevelType w:val="multilevel"/>
    <w:tmpl w:val="3F5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3FE1A53"/>
    <w:multiLevelType w:val="multilevel"/>
    <w:tmpl w:val="0C0EE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40E0AC2"/>
    <w:multiLevelType w:val="multilevel"/>
    <w:tmpl w:val="D76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280195"/>
    <w:multiLevelType w:val="multilevel"/>
    <w:tmpl w:val="DD72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343147"/>
    <w:multiLevelType w:val="multilevel"/>
    <w:tmpl w:val="7B0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4472AFE"/>
    <w:multiLevelType w:val="multilevel"/>
    <w:tmpl w:val="100E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4A35583"/>
    <w:multiLevelType w:val="multilevel"/>
    <w:tmpl w:val="B74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4C6220A"/>
    <w:multiLevelType w:val="multilevel"/>
    <w:tmpl w:val="282C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4D03585"/>
    <w:multiLevelType w:val="multilevel"/>
    <w:tmpl w:val="F4F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5337F4B"/>
    <w:multiLevelType w:val="multilevel"/>
    <w:tmpl w:val="53C4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8D7D25"/>
    <w:multiLevelType w:val="multilevel"/>
    <w:tmpl w:val="8AF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5911597"/>
    <w:multiLevelType w:val="multilevel"/>
    <w:tmpl w:val="002C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5B906C0"/>
    <w:multiLevelType w:val="multilevel"/>
    <w:tmpl w:val="642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5D3733E"/>
    <w:multiLevelType w:val="multilevel"/>
    <w:tmpl w:val="AC141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5D9585F"/>
    <w:multiLevelType w:val="multilevel"/>
    <w:tmpl w:val="EC9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5317ED"/>
    <w:multiLevelType w:val="multilevel"/>
    <w:tmpl w:val="24C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5F70D6"/>
    <w:multiLevelType w:val="multilevel"/>
    <w:tmpl w:val="3B18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66901CD"/>
    <w:multiLevelType w:val="multilevel"/>
    <w:tmpl w:val="8F8EB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69454E4"/>
    <w:multiLevelType w:val="multilevel"/>
    <w:tmpl w:val="0B7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6B02256"/>
    <w:multiLevelType w:val="multilevel"/>
    <w:tmpl w:val="0032B7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6BE328A"/>
    <w:multiLevelType w:val="multilevel"/>
    <w:tmpl w:val="216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6EB5CB8"/>
    <w:multiLevelType w:val="multilevel"/>
    <w:tmpl w:val="A4F00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70F6201"/>
    <w:multiLevelType w:val="multilevel"/>
    <w:tmpl w:val="FD8E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985C27"/>
    <w:multiLevelType w:val="multilevel"/>
    <w:tmpl w:val="00DEA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7D5709B"/>
    <w:multiLevelType w:val="multilevel"/>
    <w:tmpl w:val="7200D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7FA0E19"/>
    <w:multiLevelType w:val="multilevel"/>
    <w:tmpl w:val="03C4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80A5EDE"/>
    <w:multiLevelType w:val="multilevel"/>
    <w:tmpl w:val="4D040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8145E73"/>
    <w:multiLevelType w:val="multilevel"/>
    <w:tmpl w:val="444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1F0C0F"/>
    <w:multiLevelType w:val="multilevel"/>
    <w:tmpl w:val="9A66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29249D"/>
    <w:multiLevelType w:val="multilevel"/>
    <w:tmpl w:val="97D0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4005C3"/>
    <w:multiLevelType w:val="multilevel"/>
    <w:tmpl w:val="6F4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843A3E"/>
    <w:multiLevelType w:val="multilevel"/>
    <w:tmpl w:val="328206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88B4DB9"/>
    <w:multiLevelType w:val="multilevel"/>
    <w:tmpl w:val="15C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C4448A"/>
    <w:multiLevelType w:val="multilevel"/>
    <w:tmpl w:val="4A9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8D262A0"/>
    <w:multiLevelType w:val="multilevel"/>
    <w:tmpl w:val="9FB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8E54B11"/>
    <w:multiLevelType w:val="multilevel"/>
    <w:tmpl w:val="3B56B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8F2247B"/>
    <w:multiLevelType w:val="multilevel"/>
    <w:tmpl w:val="77C4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FF304B"/>
    <w:multiLevelType w:val="multilevel"/>
    <w:tmpl w:val="F2B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9087453"/>
    <w:multiLevelType w:val="multilevel"/>
    <w:tmpl w:val="EE1669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96B54FC"/>
    <w:multiLevelType w:val="multilevel"/>
    <w:tmpl w:val="005C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99947B1"/>
    <w:multiLevelType w:val="multilevel"/>
    <w:tmpl w:val="087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C4319D"/>
    <w:multiLevelType w:val="multilevel"/>
    <w:tmpl w:val="437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E3429A"/>
    <w:multiLevelType w:val="multilevel"/>
    <w:tmpl w:val="ABE0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9FB5FAE"/>
    <w:multiLevelType w:val="multilevel"/>
    <w:tmpl w:val="9CE0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A196322"/>
    <w:multiLevelType w:val="multilevel"/>
    <w:tmpl w:val="D8DC0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A584A81"/>
    <w:multiLevelType w:val="multilevel"/>
    <w:tmpl w:val="F3F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A600AC8"/>
    <w:multiLevelType w:val="multilevel"/>
    <w:tmpl w:val="826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A876984"/>
    <w:multiLevelType w:val="multilevel"/>
    <w:tmpl w:val="55B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A903CD1"/>
    <w:multiLevelType w:val="multilevel"/>
    <w:tmpl w:val="A35C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AAF712A"/>
    <w:multiLevelType w:val="multilevel"/>
    <w:tmpl w:val="5ED213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AD51DC4"/>
    <w:multiLevelType w:val="multilevel"/>
    <w:tmpl w:val="3898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D76A01"/>
    <w:multiLevelType w:val="multilevel"/>
    <w:tmpl w:val="F57A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B070542"/>
    <w:multiLevelType w:val="multilevel"/>
    <w:tmpl w:val="E678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B3F7F74"/>
    <w:multiLevelType w:val="multilevel"/>
    <w:tmpl w:val="A3FC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B471718"/>
    <w:multiLevelType w:val="multilevel"/>
    <w:tmpl w:val="76202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B525283"/>
    <w:multiLevelType w:val="multilevel"/>
    <w:tmpl w:val="76EEF5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B693C89"/>
    <w:multiLevelType w:val="multilevel"/>
    <w:tmpl w:val="05587A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BCD4423"/>
    <w:multiLevelType w:val="multilevel"/>
    <w:tmpl w:val="614402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BD44060"/>
    <w:multiLevelType w:val="multilevel"/>
    <w:tmpl w:val="C21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EA0919"/>
    <w:multiLevelType w:val="multilevel"/>
    <w:tmpl w:val="8C0662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BF2445C"/>
    <w:multiLevelType w:val="multilevel"/>
    <w:tmpl w:val="9A9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BFB17FB"/>
    <w:multiLevelType w:val="multilevel"/>
    <w:tmpl w:val="6038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C1501F2"/>
    <w:multiLevelType w:val="multilevel"/>
    <w:tmpl w:val="917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C21555E"/>
    <w:multiLevelType w:val="multilevel"/>
    <w:tmpl w:val="70D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C220244"/>
    <w:multiLevelType w:val="multilevel"/>
    <w:tmpl w:val="1A84A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C471565"/>
    <w:multiLevelType w:val="multilevel"/>
    <w:tmpl w:val="10E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871EF5"/>
    <w:multiLevelType w:val="multilevel"/>
    <w:tmpl w:val="A02C5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C8E1826"/>
    <w:multiLevelType w:val="multilevel"/>
    <w:tmpl w:val="21482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CBA3BEF"/>
    <w:multiLevelType w:val="multilevel"/>
    <w:tmpl w:val="1AE0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BE5B99"/>
    <w:multiLevelType w:val="multilevel"/>
    <w:tmpl w:val="88A6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CBE662F"/>
    <w:multiLevelType w:val="multilevel"/>
    <w:tmpl w:val="A8B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CC7307E"/>
    <w:multiLevelType w:val="multilevel"/>
    <w:tmpl w:val="2C94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CD0041B"/>
    <w:multiLevelType w:val="multilevel"/>
    <w:tmpl w:val="779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CE368AC"/>
    <w:multiLevelType w:val="multilevel"/>
    <w:tmpl w:val="DE0A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D127857"/>
    <w:multiLevelType w:val="multilevel"/>
    <w:tmpl w:val="FFF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D3C3CE2"/>
    <w:multiLevelType w:val="multilevel"/>
    <w:tmpl w:val="CDD055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D4E61D8"/>
    <w:multiLevelType w:val="multilevel"/>
    <w:tmpl w:val="D9927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D4E6BEE"/>
    <w:multiLevelType w:val="multilevel"/>
    <w:tmpl w:val="B6D6CB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D7E2F11"/>
    <w:multiLevelType w:val="multilevel"/>
    <w:tmpl w:val="D14E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DC83F95"/>
    <w:multiLevelType w:val="multilevel"/>
    <w:tmpl w:val="E0D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DDD5284"/>
    <w:multiLevelType w:val="multilevel"/>
    <w:tmpl w:val="AE5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DF2151B"/>
    <w:multiLevelType w:val="multilevel"/>
    <w:tmpl w:val="CFC2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E0562E4"/>
    <w:multiLevelType w:val="multilevel"/>
    <w:tmpl w:val="046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E8C0D36"/>
    <w:multiLevelType w:val="multilevel"/>
    <w:tmpl w:val="E9B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E991049"/>
    <w:multiLevelType w:val="multilevel"/>
    <w:tmpl w:val="E6F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F18079F"/>
    <w:multiLevelType w:val="multilevel"/>
    <w:tmpl w:val="37B4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F1B12DB"/>
    <w:multiLevelType w:val="multilevel"/>
    <w:tmpl w:val="05C838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F275155"/>
    <w:multiLevelType w:val="multilevel"/>
    <w:tmpl w:val="F6AA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F315FFD"/>
    <w:multiLevelType w:val="multilevel"/>
    <w:tmpl w:val="82822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1F38560D"/>
    <w:multiLevelType w:val="multilevel"/>
    <w:tmpl w:val="F37EBB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F7579D1"/>
    <w:multiLevelType w:val="multilevel"/>
    <w:tmpl w:val="2FCC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F942F68"/>
    <w:multiLevelType w:val="multilevel"/>
    <w:tmpl w:val="C1C0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FC27C77"/>
    <w:multiLevelType w:val="multilevel"/>
    <w:tmpl w:val="808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FC6359F"/>
    <w:multiLevelType w:val="multilevel"/>
    <w:tmpl w:val="8EF2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EC636E"/>
    <w:multiLevelType w:val="multilevel"/>
    <w:tmpl w:val="61ECF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FED72E4"/>
    <w:multiLevelType w:val="multilevel"/>
    <w:tmpl w:val="D59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03E2DB7"/>
    <w:multiLevelType w:val="multilevel"/>
    <w:tmpl w:val="0CA42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06915EF"/>
    <w:multiLevelType w:val="multilevel"/>
    <w:tmpl w:val="552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8D7A2C"/>
    <w:multiLevelType w:val="multilevel"/>
    <w:tmpl w:val="900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0AE666D"/>
    <w:multiLevelType w:val="multilevel"/>
    <w:tmpl w:val="55C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0E109C3"/>
    <w:multiLevelType w:val="multilevel"/>
    <w:tmpl w:val="667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0E36AF9"/>
    <w:multiLevelType w:val="multilevel"/>
    <w:tmpl w:val="2102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0E81328"/>
    <w:multiLevelType w:val="multilevel"/>
    <w:tmpl w:val="205A6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12424AA"/>
    <w:multiLevelType w:val="multilevel"/>
    <w:tmpl w:val="7E8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14C06CF"/>
    <w:multiLevelType w:val="multilevel"/>
    <w:tmpl w:val="EC8A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169753A"/>
    <w:multiLevelType w:val="multilevel"/>
    <w:tmpl w:val="228E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9D3AB0"/>
    <w:multiLevelType w:val="multilevel"/>
    <w:tmpl w:val="4A8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B97EDE"/>
    <w:multiLevelType w:val="multilevel"/>
    <w:tmpl w:val="D4D8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1D05D25"/>
    <w:multiLevelType w:val="multilevel"/>
    <w:tmpl w:val="62D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1F13FE3"/>
    <w:multiLevelType w:val="multilevel"/>
    <w:tmpl w:val="52C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203098A"/>
    <w:multiLevelType w:val="multilevel"/>
    <w:tmpl w:val="2476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2071191"/>
    <w:multiLevelType w:val="multilevel"/>
    <w:tmpl w:val="4A3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228079A"/>
    <w:multiLevelType w:val="multilevel"/>
    <w:tmpl w:val="AA145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2512418"/>
    <w:multiLevelType w:val="multilevel"/>
    <w:tmpl w:val="AF8E8F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25E2CE0"/>
    <w:multiLevelType w:val="multilevel"/>
    <w:tmpl w:val="9B9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2664BC9"/>
    <w:multiLevelType w:val="multilevel"/>
    <w:tmpl w:val="6958B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2780017"/>
    <w:multiLevelType w:val="multilevel"/>
    <w:tmpl w:val="1D0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2902295"/>
    <w:multiLevelType w:val="multilevel"/>
    <w:tmpl w:val="D442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229F7220"/>
    <w:multiLevelType w:val="multilevel"/>
    <w:tmpl w:val="092C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2E022FC"/>
    <w:multiLevelType w:val="multilevel"/>
    <w:tmpl w:val="972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331363E"/>
    <w:multiLevelType w:val="multilevel"/>
    <w:tmpl w:val="5A4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3342A53"/>
    <w:multiLevelType w:val="multilevel"/>
    <w:tmpl w:val="CB9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3384F81"/>
    <w:multiLevelType w:val="multilevel"/>
    <w:tmpl w:val="A6B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380101C"/>
    <w:multiLevelType w:val="multilevel"/>
    <w:tmpl w:val="5B36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3A238C6"/>
    <w:multiLevelType w:val="multilevel"/>
    <w:tmpl w:val="760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3F7694C"/>
    <w:multiLevelType w:val="multilevel"/>
    <w:tmpl w:val="A3C6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42B4E31"/>
    <w:multiLevelType w:val="multilevel"/>
    <w:tmpl w:val="EFA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4300633"/>
    <w:multiLevelType w:val="multilevel"/>
    <w:tmpl w:val="219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43257A8"/>
    <w:multiLevelType w:val="multilevel"/>
    <w:tmpl w:val="1E8C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4B86BDC"/>
    <w:multiLevelType w:val="multilevel"/>
    <w:tmpl w:val="375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4C84900"/>
    <w:multiLevelType w:val="multilevel"/>
    <w:tmpl w:val="790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4CF4912"/>
    <w:multiLevelType w:val="multilevel"/>
    <w:tmpl w:val="1266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4E35B9A"/>
    <w:multiLevelType w:val="multilevel"/>
    <w:tmpl w:val="E2A2E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4EA4F17"/>
    <w:multiLevelType w:val="multilevel"/>
    <w:tmpl w:val="F70C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50022DA"/>
    <w:multiLevelType w:val="multilevel"/>
    <w:tmpl w:val="794A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56A0A4F"/>
    <w:multiLevelType w:val="multilevel"/>
    <w:tmpl w:val="3BF23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258811D1"/>
    <w:multiLevelType w:val="multilevel"/>
    <w:tmpl w:val="5C84C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259D4459"/>
    <w:multiLevelType w:val="multilevel"/>
    <w:tmpl w:val="9E84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5A1520C"/>
    <w:multiLevelType w:val="multilevel"/>
    <w:tmpl w:val="B860CB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5D87901"/>
    <w:multiLevelType w:val="multilevel"/>
    <w:tmpl w:val="C6DC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6205012"/>
    <w:multiLevelType w:val="multilevel"/>
    <w:tmpl w:val="F0C8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6705EC3"/>
    <w:multiLevelType w:val="multilevel"/>
    <w:tmpl w:val="3F365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67C17A4"/>
    <w:multiLevelType w:val="multilevel"/>
    <w:tmpl w:val="6CE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69269DF"/>
    <w:multiLevelType w:val="multilevel"/>
    <w:tmpl w:val="A20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6B4730B"/>
    <w:multiLevelType w:val="multilevel"/>
    <w:tmpl w:val="774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6B6596D"/>
    <w:multiLevelType w:val="multilevel"/>
    <w:tmpl w:val="08DAF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6E25AEC"/>
    <w:multiLevelType w:val="multilevel"/>
    <w:tmpl w:val="C02C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26E67FCB"/>
    <w:multiLevelType w:val="multilevel"/>
    <w:tmpl w:val="E8D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6EE213D"/>
    <w:multiLevelType w:val="multilevel"/>
    <w:tmpl w:val="D49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7301A89"/>
    <w:multiLevelType w:val="multilevel"/>
    <w:tmpl w:val="84D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73E3747"/>
    <w:multiLevelType w:val="multilevel"/>
    <w:tmpl w:val="D2E8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75115BF"/>
    <w:multiLevelType w:val="multilevel"/>
    <w:tmpl w:val="042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7522F05"/>
    <w:multiLevelType w:val="multilevel"/>
    <w:tmpl w:val="37F4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75F2016"/>
    <w:multiLevelType w:val="multilevel"/>
    <w:tmpl w:val="46F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787220A"/>
    <w:multiLevelType w:val="multilevel"/>
    <w:tmpl w:val="4042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7924583"/>
    <w:multiLevelType w:val="multilevel"/>
    <w:tmpl w:val="C66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7B46AAF"/>
    <w:multiLevelType w:val="multilevel"/>
    <w:tmpl w:val="0C7C36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27ED651E"/>
    <w:multiLevelType w:val="multilevel"/>
    <w:tmpl w:val="0C8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80453E3"/>
    <w:multiLevelType w:val="multilevel"/>
    <w:tmpl w:val="D5F6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8050804"/>
    <w:multiLevelType w:val="multilevel"/>
    <w:tmpl w:val="811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8766B1D"/>
    <w:multiLevelType w:val="multilevel"/>
    <w:tmpl w:val="F4A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89174F6"/>
    <w:multiLevelType w:val="multilevel"/>
    <w:tmpl w:val="C62A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8992BED"/>
    <w:multiLevelType w:val="multilevel"/>
    <w:tmpl w:val="AFC24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8B84823"/>
    <w:multiLevelType w:val="multilevel"/>
    <w:tmpl w:val="722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8C00949"/>
    <w:multiLevelType w:val="multilevel"/>
    <w:tmpl w:val="EDB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8C24373"/>
    <w:multiLevelType w:val="multilevel"/>
    <w:tmpl w:val="BCE8B7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8F15D58"/>
    <w:multiLevelType w:val="multilevel"/>
    <w:tmpl w:val="73A64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9304CF9"/>
    <w:multiLevelType w:val="multilevel"/>
    <w:tmpl w:val="7E2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93341A2"/>
    <w:multiLevelType w:val="multilevel"/>
    <w:tmpl w:val="2A8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9596490"/>
    <w:multiLevelType w:val="multilevel"/>
    <w:tmpl w:val="8F10E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95C676F"/>
    <w:multiLevelType w:val="multilevel"/>
    <w:tmpl w:val="CBCE30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97404D9"/>
    <w:multiLevelType w:val="multilevel"/>
    <w:tmpl w:val="460A68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97521E9"/>
    <w:multiLevelType w:val="multilevel"/>
    <w:tmpl w:val="65E0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A414B61"/>
    <w:multiLevelType w:val="multilevel"/>
    <w:tmpl w:val="0248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A4968A0"/>
    <w:multiLevelType w:val="multilevel"/>
    <w:tmpl w:val="4314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A554A62"/>
    <w:multiLevelType w:val="multilevel"/>
    <w:tmpl w:val="987E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A635EE3"/>
    <w:multiLevelType w:val="multilevel"/>
    <w:tmpl w:val="082A74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A7C215E"/>
    <w:multiLevelType w:val="multilevel"/>
    <w:tmpl w:val="B4EA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AB237DB"/>
    <w:multiLevelType w:val="multilevel"/>
    <w:tmpl w:val="073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ACE505E"/>
    <w:multiLevelType w:val="multilevel"/>
    <w:tmpl w:val="F66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ADB45C5"/>
    <w:multiLevelType w:val="multilevel"/>
    <w:tmpl w:val="C330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2B307BF6"/>
    <w:multiLevelType w:val="multilevel"/>
    <w:tmpl w:val="CC9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B3E2ABE"/>
    <w:multiLevelType w:val="multilevel"/>
    <w:tmpl w:val="F33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B400237"/>
    <w:multiLevelType w:val="multilevel"/>
    <w:tmpl w:val="472E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B4771F4"/>
    <w:multiLevelType w:val="multilevel"/>
    <w:tmpl w:val="D0AE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547325"/>
    <w:multiLevelType w:val="multilevel"/>
    <w:tmpl w:val="3E6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B8B3B2D"/>
    <w:multiLevelType w:val="multilevel"/>
    <w:tmpl w:val="EC50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BB167FC"/>
    <w:multiLevelType w:val="multilevel"/>
    <w:tmpl w:val="0782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BC567AF"/>
    <w:multiLevelType w:val="multilevel"/>
    <w:tmpl w:val="E9DC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BF91E6C"/>
    <w:multiLevelType w:val="multilevel"/>
    <w:tmpl w:val="982A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C1903BB"/>
    <w:multiLevelType w:val="multilevel"/>
    <w:tmpl w:val="B650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C197D57"/>
    <w:multiLevelType w:val="multilevel"/>
    <w:tmpl w:val="7E3AF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C2D648E"/>
    <w:multiLevelType w:val="multilevel"/>
    <w:tmpl w:val="B5A640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C6738E5"/>
    <w:multiLevelType w:val="multilevel"/>
    <w:tmpl w:val="C06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7B2027"/>
    <w:multiLevelType w:val="multilevel"/>
    <w:tmpl w:val="7910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AF6EC7"/>
    <w:multiLevelType w:val="multilevel"/>
    <w:tmpl w:val="3F32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CBF59BA"/>
    <w:multiLevelType w:val="multilevel"/>
    <w:tmpl w:val="204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C82350"/>
    <w:multiLevelType w:val="multilevel"/>
    <w:tmpl w:val="EAA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CEE5352"/>
    <w:multiLevelType w:val="multilevel"/>
    <w:tmpl w:val="7F36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D1246EA"/>
    <w:multiLevelType w:val="multilevel"/>
    <w:tmpl w:val="7C9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D247CB2"/>
    <w:multiLevelType w:val="multilevel"/>
    <w:tmpl w:val="FF26E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D2B170D"/>
    <w:multiLevelType w:val="multilevel"/>
    <w:tmpl w:val="1452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2D2E75E9"/>
    <w:multiLevelType w:val="multilevel"/>
    <w:tmpl w:val="A09CF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D4912F3"/>
    <w:multiLevelType w:val="multilevel"/>
    <w:tmpl w:val="2A242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2D5675C5"/>
    <w:multiLevelType w:val="multilevel"/>
    <w:tmpl w:val="A0487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2D56773F"/>
    <w:multiLevelType w:val="multilevel"/>
    <w:tmpl w:val="D67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D6529EB"/>
    <w:multiLevelType w:val="multilevel"/>
    <w:tmpl w:val="914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DA97780"/>
    <w:multiLevelType w:val="multilevel"/>
    <w:tmpl w:val="6FE898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2DAC6BBE"/>
    <w:multiLevelType w:val="multilevel"/>
    <w:tmpl w:val="5A4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DCB0729"/>
    <w:multiLevelType w:val="multilevel"/>
    <w:tmpl w:val="B28E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DDE5DF3"/>
    <w:multiLevelType w:val="multilevel"/>
    <w:tmpl w:val="1FF4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2DF14513"/>
    <w:multiLevelType w:val="multilevel"/>
    <w:tmpl w:val="357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DFD0827"/>
    <w:multiLevelType w:val="multilevel"/>
    <w:tmpl w:val="FFBC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E5938DC"/>
    <w:multiLevelType w:val="multilevel"/>
    <w:tmpl w:val="FE3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E6D57A9"/>
    <w:multiLevelType w:val="multilevel"/>
    <w:tmpl w:val="9350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EE25DE8"/>
    <w:multiLevelType w:val="multilevel"/>
    <w:tmpl w:val="9C562C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2F0F180D"/>
    <w:multiLevelType w:val="multilevel"/>
    <w:tmpl w:val="B778E4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2F120EFB"/>
    <w:multiLevelType w:val="multilevel"/>
    <w:tmpl w:val="CA7E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F1E5465"/>
    <w:multiLevelType w:val="multilevel"/>
    <w:tmpl w:val="CC60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F482CAD"/>
    <w:multiLevelType w:val="multilevel"/>
    <w:tmpl w:val="3FF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F4C24DC"/>
    <w:multiLevelType w:val="multilevel"/>
    <w:tmpl w:val="81F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F6B48BF"/>
    <w:multiLevelType w:val="multilevel"/>
    <w:tmpl w:val="2A72E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F7F593F"/>
    <w:multiLevelType w:val="multilevel"/>
    <w:tmpl w:val="277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F9824C8"/>
    <w:multiLevelType w:val="multilevel"/>
    <w:tmpl w:val="6C929A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FB27061"/>
    <w:multiLevelType w:val="multilevel"/>
    <w:tmpl w:val="F6EC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FCA0A52"/>
    <w:multiLevelType w:val="multilevel"/>
    <w:tmpl w:val="5E5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00F676A"/>
    <w:multiLevelType w:val="multilevel"/>
    <w:tmpl w:val="18D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1D7A75"/>
    <w:multiLevelType w:val="multilevel"/>
    <w:tmpl w:val="57408C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01F4C92"/>
    <w:multiLevelType w:val="multilevel"/>
    <w:tmpl w:val="83E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0444BF2"/>
    <w:multiLevelType w:val="multilevel"/>
    <w:tmpl w:val="6F3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0672A5A"/>
    <w:multiLevelType w:val="multilevel"/>
    <w:tmpl w:val="EAC8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07C508B"/>
    <w:multiLevelType w:val="multilevel"/>
    <w:tmpl w:val="62049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30865423"/>
    <w:multiLevelType w:val="multilevel"/>
    <w:tmpl w:val="F70AE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08809C0"/>
    <w:multiLevelType w:val="multilevel"/>
    <w:tmpl w:val="5DA27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3095026C"/>
    <w:multiLevelType w:val="multilevel"/>
    <w:tmpl w:val="469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0A14628"/>
    <w:multiLevelType w:val="multilevel"/>
    <w:tmpl w:val="6D62D0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30BA196D"/>
    <w:multiLevelType w:val="multilevel"/>
    <w:tmpl w:val="3C8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0D33D48"/>
    <w:multiLevelType w:val="multilevel"/>
    <w:tmpl w:val="7F0E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0D7723B"/>
    <w:multiLevelType w:val="multilevel"/>
    <w:tmpl w:val="022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0DC137B"/>
    <w:multiLevelType w:val="multilevel"/>
    <w:tmpl w:val="09B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11833E5"/>
    <w:multiLevelType w:val="multilevel"/>
    <w:tmpl w:val="4F40A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12B7C43"/>
    <w:multiLevelType w:val="multilevel"/>
    <w:tmpl w:val="B10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17D32CA"/>
    <w:multiLevelType w:val="multilevel"/>
    <w:tmpl w:val="4E70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18D215E"/>
    <w:multiLevelType w:val="multilevel"/>
    <w:tmpl w:val="7146E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319E41B3"/>
    <w:multiLevelType w:val="multilevel"/>
    <w:tmpl w:val="4242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1BB1579"/>
    <w:multiLevelType w:val="multilevel"/>
    <w:tmpl w:val="093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1D624F3"/>
    <w:multiLevelType w:val="multilevel"/>
    <w:tmpl w:val="78D4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1D92015"/>
    <w:multiLevelType w:val="multilevel"/>
    <w:tmpl w:val="12CEC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320F1556"/>
    <w:multiLevelType w:val="multilevel"/>
    <w:tmpl w:val="51BE3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22A35DA"/>
    <w:multiLevelType w:val="multilevel"/>
    <w:tmpl w:val="4E26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22C768E"/>
    <w:multiLevelType w:val="multilevel"/>
    <w:tmpl w:val="F6D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2A81391"/>
    <w:multiLevelType w:val="multilevel"/>
    <w:tmpl w:val="A93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2EB2040"/>
    <w:multiLevelType w:val="multilevel"/>
    <w:tmpl w:val="BBF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2F46856"/>
    <w:multiLevelType w:val="multilevel"/>
    <w:tmpl w:val="EBF4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31E5637"/>
    <w:multiLevelType w:val="multilevel"/>
    <w:tmpl w:val="7F7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32A159F"/>
    <w:multiLevelType w:val="multilevel"/>
    <w:tmpl w:val="771626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332E1D65"/>
    <w:multiLevelType w:val="multilevel"/>
    <w:tmpl w:val="B3E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33A7BAC"/>
    <w:multiLevelType w:val="multilevel"/>
    <w:tmpl w:val="6B342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3464622"/>
    <w:multiLevelType w:val="multilevel"/>
    <w:tmpl w:val="8946B6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3A8720E"/>
    <w:multiLevelType w:val="multilevel"/>
    <w:tmpl w:val="B520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3B55C64"/>
    <w:multiLevelType w:val="multilevel"/>
    <w:tmpl w:val="67A0C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4462CB4"/>
    <w:multiLevelType w:val="multilevel"/>
    <w:tmpl w:val="815068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454400E"/>
    <w:multiLevelType w:val="multilevel"/>
    <w:tmpl w:val="28FC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46120CD"/>
    <w:multiLevelType w:val="multilevel"/>
    <w:tmpl w:val="07D24C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46556FF"/>
    <w:multiLevelType w:val="multilevel"/>
    <w:tmpl w:val="9D4A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34B951FB"/>
    <w:multiLevelType w:val="multilevel"/>
    <w:tmpl w:val="896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4C06D9D"/>
    <w:multiLevelType w:val="multilevel"/>
    <w:tmpl w:val="BCF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4E617EA"/>
    <w:multiLevelType w:val="multilevel"/>
    <w:tmpl w:val="36360A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34F2732C"/>
    <w:multiLevelType w:val="multilevel"/>
    <w:tmpl w:val="855A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5123374"/>
    <w:multiLevelType w:val="multilevel"/>
    <w:tmpl w:val="51F4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51521D2"/>
    <w:multiLevelType w:val="multilevel"/>
    <w:tmpl w:val="703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5262E55"/>
    <w:multiLevelType w:val="multilevel"/>
    <w:tmpl w:val="684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5582878"/>
    <w:multiLevelType w:val="multilevel"/>
    <w:tmpl w:val="597ED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355D5DE6"/>
    <w:multiLevelType w:val="multilevel"/>
    <w:tmpl w:val="11D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589749D"/>
    <w:multiLevelType w:val="multilevel"/>
    <w:tmpl w:val="1D1A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5C21B72"/>
    <w:multiLevelType w:val="multilevel"/>
    <w:tmpl w:val="123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5D2732C"/>
    <w:multiLevelType w:val="multilevel"/>
    <w:tmpl w:val="85AE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35D60746"/>
    <w:multiLevelType w:val="multilevel"/>
    <w:tmpl w:val="92A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6191F84"/>
    <w:multiLevelType w:val="multilevel"/>
    <w:tmpl w:val="74100A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36286DCB"/>
    <w:multiLevelType w:val="multilevel"/>
    <w:tmpl w:val="C79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6330A64"/>
    <w:multiLevelType w:val="multilevel"/>
    <w:tmpl w:val="7FD8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6701597"/>
    <w:multiLevelType w:val="multilevel"/>
    <w:tmpl w:val="F2E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67D1080"/>
    <w:multiLevelType w:val="multilevel"/>
    <w:tmpl w:val="6BD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6C262D1"/>
    <w:multiLevelType w:val="multilevel"/>
    <w:tmpl w:val="6D10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6C42A34"/>
    <w:multiLevelType w:val="multilevel"/>
    <w:tmpl w:val="A7529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6D849BF"/>
    <w:multiLevelType w:val="multilevel"/>
    <w:tmpl w:val="CD50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6F16CA1"/>
    <w:multiLevelType w:val="multilevel"/>
    <w:tmpl w:val="6298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6F2220A"/>
    <w:multiLevelType w:val="multilevel"/>
    <w:tmpl w:val="FFB2F4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6F523C8"/>
    <w:multiLevelType w:val="multilevel"/>
    <w:tmpl w:val="D7FC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6FB76BD"/>
    <w:multiLevelType w:val="multilevel"/>
    <w:tmpl w:val="1562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7090F98"/>
    <w:multiLevelType w:val="multilevel"/>
    <w:tmpl w:val="D3EEF1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37102C8C"/>
    <w:multiLevelType w:val="multilevel"/>
    <w:tmpl w:val="591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711414C"/>
    <w:multiLevelType w:val="multilevel"/>
    <w:tmpl w:val="A420FD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7200CA0"/>
    <w:multiLevelType w:val="multilevel"/>
    <w:tmpl w:val="2CC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7741919"/>
    <w:multiLevelType w:val="multilevel"/>
    <w:tmpl w:val="F7481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37957B23"/>
    <w:multiLevelType w:val="multilevel"/>
    <w:tmpl w:val="677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7BC72F7"/>
    <w:multiLevelType w:val="multilevel"/>
    <w:tmpl w:val="7D68A4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37DB1D8F"/>
    <w:multiLevelType w:val="multilevel"/>
    <w:tmpl w:val="4520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37F03AA5"/>
    <w:multiLevelType w:val="multilevel"/>
    <w:tmpl w:val="18D0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38030B42"/>
    <w:multiLevelType w:val="multilevel"/>
    <w:tmpl w:val="044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81B1000"/>
    <w:multiLevelType w:val="multilevel"/>
    <w:tmpl w:val="2C5662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381D730A"/>
    <w:multiLevelType w:val="multilevel"/>
    <w:tmpl w:val="2FB81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382E02BF"/>
    <w:multiLevelType w:val="multilevel"/>
    <w:tmpl w:val="2FC0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8566B99"/>
    <w:multiLevelType w:val="multilevel"/>
    <w:tmpl w:val="29E22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38944EA8"/>
    <w:multiLevelType w:val="multilevel"/>
    <w:tmpl w:val="82B0FD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38997633"/>
    <w:multiLevelType w:val="multilevel"/>
    <w:tmpl w:val="B29A33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38FE35C4"/>
    <w:multiLevelType w:val="multilevel"/>
    <w:tmpl w:val="A998D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39547A1B"/>
    <w:multiLevelType w:val="multilevel"/>
    <w:tmpl w:val="5CF6B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39855485"/>
    <w:multiLevelType w:val="multilevel"/>
    <w:tmpl w:val="90C412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398A2A00"/>
    <w:multiLevelType w:val="multilevel"/>
    <w:tmpl w:val="FE7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9FE05AD"/>
    <w:multiLevelType w:val="multilevel"/>
    <w:tmpl w:val="E99E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3A005B2F"/>
    <w:multiLevelType w:val="multilevel"/>
    <w:tmpl w:val="D2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A063616"/>
    <w:multiLevelType w:val="multilevel"/>
    <w:tmpl w:val="6E36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3A2614CD"/>
    <w:multiLevelType w:val="multilevel"/>
    <w:tmpl w:val="6396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A3A7F2C"/>
    <w:multiLevelType w:val="multilevel"/>
    <w:tmpl w:val="109C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3A784CC8"/>
    <w:multiLevelType w:val="multilevel"/>
    <w:tmpl w:val="AD7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A7D1213"/>
    <w:multiLevelType w:val="multilevel"/>
    <w:tmpl w:val="27A0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3A7E442E"/>
    <w:multiLevelType w:val="multilevel"/>
    <w:tmpl w:val="AAB2F9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A9A55B4"/>
    <w:multiLevelType w:val="multilevel"/>
    <w:tmpl w:val="2E0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AA51B73"/>
    <w:multiLevelType w:val="multilevel"/>
    <w:tmpl w:val="897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AC13D73"/>
    <w:multiLevelType w:val="multilevel"/>
    <w:tmpl w:val="520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AF163EA"/>
    <w:multiLevelType w:val="multilevel"/>
    <w:tmpl w:val="9D3A5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3AF47481"/>
    <w:multiLevelType w:val="multilevel"/>
    <w:tmpl w:val="750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B032A61"/>
    <w:multiLevelType w:val="multilevel"/>
    <w:tmpl w:val="174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B1B4985"/>
    <w:multiLevelType w:val="multilevel"/>
    <w:tmpl w:val="6A34DF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3B283375"/>
    <w:multiLevelType w:val="multilevel"/>
    <w:tmpl w:val="7C5C71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3B561AC7"/>
    <w:multiLevelType w:val="multilevel"/>
    <w:tmpl w:val="12F81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BCB14BC"/>
    <w:multiLevelType w:val="multilevel"/>
    <w:tmpl w:val="5C8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C1539D4"/>
    <w:multiLevelType w:val="multilevel"/>
    <w:tmpl w:val="60F6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3C287B87"/>
    <w:multiLevelType w:val="multilevel"/>
    <w:tmpl w:val="55F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C3164FA"/>
    <w:multiLevelType w:val="multilevel"/>
    <w:tmpl w:val="222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C345E35"/>
    <w:multiLevelType w:val="multilevel"/>
    <w:tmpl w:val="E1EC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CA5359F"/>
    <w:multiLevelType w:val="multilevel"/>
    <w:tmpl w:val="C6681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3CDA4679"/>
    <w:multiLevelType w:val="multilevel"/>
    <w:tmpl w:val="B3E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D0473FE"/>
    <w:multiLevelType w:val="multilevel"/>
    <w:tmpl w:val="5F90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3D354954"/>
    <w:multiLevelType w:val="multilevel"/>
    <w:tmpl w:val="AB54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D3A1F93"/>
    <w:multiLevelType w:val="multilevel"/>
    <w:tmpl w:val="1CF0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3D4B1689"/>
    <w:multiLevelType w:val="multilevel"/>
    <w:tmpl w:val="5546D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3D657B91"/>
    <w:multiLevelType w:val="multilevel"/>
    <w:tmpl w:val="5A6EB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3D8C5310"/>
    <w:multiLevelType w:val="multilevel"/>
    <w:tmpl w:val="8AF2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3D9117DD"/>
    <w:multiLevelType w:val="multilevel"/>
    <w:tmpl w:val="7C2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DEF3C6C"/>
    <w:multiLevelType w:val="multilevel"/>
    <w:tmpl w:val="55CA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E1B5902"/>
    <w:multiLevelType w:val="multilevel"/>
    <w:tmpl w:val="BEC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E3243E2"/>
    <w:multiLevelType w:val="multilevel"/>
    <w:tmpl w:val="009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E336EA3"/>
    <w:multiLevelType w:val="multilevel"/>
    <w:tmpl w:val="621070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3E755961"/>
    <w:multiLevelType w:val="multilevel"/>
    <w:tmpl w:val="39C0FF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3E8B0B4C"/>
    <w:multiLevelType w:val="multilevel"/>
    <w:tmpl w:val="4914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EB72BB8"/>
    <w:multiLevelType w:val="multilevel"/>
    <w:tmpl w:val="B95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EE224FD"/>
    <w:multiLevelType w:val="multilevel"/>
    <w:tmpl w:val="6A30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F0440BC"/>
    <w:multiLevelType w:val="multilevel"/>
    <w:tmpl w:val="7AEE82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FF71632"/>
    <w:multiLevelType w:val="multilevel"/>
    <w:tmpl w:val="4842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3FFD0F1E"/>
    <w:multiLevelType w:val="multilevel"/>
    <w:tmpl w:val="65F869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3FFF6157"/>
    <w:multiLevelType w:val="multilevel"/>
    <w:tmpl w:val="493862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00365DE"/>
    <w:multiLevelType w:val="multilevel"/>
    <w:tmpl w:val="6280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01828A2"/>
    <w:multiLevelType w:val="multilevel"/>
    <w:tmpl w:val="FAE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0361DC0"/>
    <w:multiLevelType w:val="multilevel"/>
    <w:tmpl w:val="03B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05D7DBC"/>
    <w:multiLevelType w:val="multilevel"/>
    <w:tmpl w:val="B82883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40622154"/>
    <w:multiLevelType w:val="multilevel"/>
    <w:tmpl w:val="977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06C39D0"/>
    <w:multiLevelType w:val="multilevel"/>
    <w:tmpl w:val="2EA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0B0720C"/>
    <w:multiLevelType w:val="multilevel"/>
    <w:tmpl w:val="F5E0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0BD452D"/>
    <w:multiLevelType w:val="multilevel"/>
    <w:tmpl w:val="3D3A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0C51710"/>
    <w:multiLevelType w:val="multilevel"/>
    <w:tmpl w:val="FA80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10465E6"/>
    <w:multiLevelType w:val="multilevel"/>
    <w:tmpl w:val="0EDA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410E7128"/>
    <w:multiLevelType w:val="multilevel"/>
    <w:tmpl w:val="B9E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1272747"/>
    <w:multiLevelType w:val="multilevel"/>
    <w:tmpl w:val="35A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12C7993"/>
    <w:multiLevelType w:val="multilevel"/>
    <w:tmpl w:val="8B9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1550D6A"/>
    <w:multiLevelType w:val="multilevel"/>
    <w:tmpl w:val="BD564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15B03C9"/>
    <w:multiLevelType w:val="multilevel"/>
    <w:tmpl w:val="EA3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161697D"/>
    <w:multiLevelType w:val="multilevel"/>
    <w:tmpl w:val="59C8CA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41D84EE6"/>
    <w:multiLevelType w:val="multilevel"/>
    <w:tmpl w:val="2224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1F76FD3"/>
    <w:multiLevelType w:val="multilevel"/>
    <w:tmpl w:val="9FA64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425E58E6"/>
    <w:multiLevelType w:val="multilevel"/>
    <w:tmpl w:val="654A4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428228C4"/>
    <w:multiLevelType w:val="multilevel"/>
    <w:tmpl w:val="677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2B25DA7"/>
    <w:multiLevelType w:val="multilevel"/>
    <w:tmpl w:val="260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2BD0D8A"/>
    <w:multiLevelType w:val="multilevel"/>
    <w:tmpl w:val="1E8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2C7034C"/>
    <w:multiLevelType w:val="multilevel"/>
    <w:tmpl w:val="3BC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2EA6011"/>
    <w:multiLevelType w:val="multilevel"/>
    <w:tmpl w:val="667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2FB6C4F"/>
    <w:multiLevelType w:val="multilevel"/>
    <w:tmpl w:val="E1343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43001A6F"/>
    <w:multiLevelType w:val="multilevel"/>
    <w:tmpl w:val="85D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31259CC"/>
    <w:multiLevelType w:val="multilevel"/>
    <w:tmpl w:val="3A26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4318221B"/>
    <w:multiLevelType w:val="multilevel"/>
    <w:tmpl w:val="4A02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32A6AD4"/>
    <w:multiLevelType w:val="multilevel"/>
    <w:tmpl w:val="4032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3316261"/>
    <w:multiLevelType w:val="multilevel"/>
    <w:tmpl w:val="F99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3820543"/>
    <w:multiLevelType w:val="multilevel"/>
    <w:tmpl w:val="F72E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3956EDA"/>
    <w:multiLevelType w:val="multilevel"/>
    <w:tmpl w:val="DB50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398512B"/>
    <w:multiLevelType w:val="multilevel"/>
    <w:tmpl w:val="579449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43A30DBD"/>
    <w:multiLevelType w:val="multilevel"/>
    <w:tmpl w:val="9D9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3CA6B9F"/>
    <w:multiLevelType w:val="multilevel"/>
    <w:tmpl w:val="0A9A2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43D86B7E"/>
    <w:multiLevelType w:val="multilevel"/>
    <w:tmpl w:val="1DEC2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43F26EAB"/>
    <w:multiLevelType w:val="multilevel"/>
    <w:tmpl w:val="B4DE1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44454727"/>
    <w:multiLevelType w:val="multilevel"/>
    <w:tmpl w:val="C898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44B4283"/>
    <w:multiLevelType w:val="multilevel"/>
    <w:tmpl w:val="B18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44E1AE1"/>
    <w:multiLevelType w:val="multilevel"/>
    <w:tmpl w:val="E2E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4787CD1"/>
    <w:multiLevelType w:val="multilevel"/>
    <w:tmpl w:val="558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4802281"/>
    <w:multiLevelType w:val="multilevel"/>
    <w:tmpl w:val="B7ACB2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44912210"/>
    <w:multiLevelType w:val="multilevel"/>
    <w:tmpl w:val="0D56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4A00036"/>
    <w:multiLevelType w:val="multilevel"/>
    <w:tmpl w:val="8966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4AB0743"/>
    <w:multiLevelType w:val="multilevel"/>
    <w:tmpl w:val="669E5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44B05EE7"/>
    <w:multiLevelType w:val="multilevel"/>
    <w:tmpl w:val="1394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44B81308"/>
    <w:multiLevelType w:val="multilevel"/>
    <w:tmpl w:val="BE4613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44BF1674"/>
    <w:multiLevelType w:val="multilevel"/>
    <w:tmpl w:val="27428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44CA48C8"/>
    <w:multiLevelType w:val="multilevel"/>
    <w:tmpl w:val="AFFCD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44F5220B"/>
    <w:multiLevelType w:val="multilevel"/>
    <w:tmpl w:val="82BC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5325EFF"/>
    <w:multiLevelType w:val="multilevel"/>
    <w:tmpl w:val="43269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453424B7"/>
    <w:multiLevelType w:val="multilevel"/>
    <w:tmpl w:val="5B18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45534494"/>
    <w:multiLevelType w:val="multilevel"/>
    <w:tmpl w:val="52F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56B570E"/>
    <w:multiLevelType w:val="multilevel"/>
    <w:tmpl w:val="0FD4A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45830323"/>
    <w:multiLevelType w:val="multilevel"/>
    <w:tmpl w:val="1458E0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45837FD8"/>
    <w:multiLevelType w:val="multilevel"/>
    <w:tmpl w:val="8E026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458B22C2"/>
    <w:multiLevelType w:val="multilevel"/>
    <w:tmpl w:val="4FA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6074883"/>
    <w:multiLevelType w:val="multilevel"/>
    <w:tmpl w:val="F62A52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465570B2"/>
    <w:multiLevelType w:val="multilevel"/>
    <w:tmpl w:val="659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69A3F26"/>
    <w:multiLevelType w:val="multilevel"/>
    <w:tmpl w:val="99D6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46B54927"/>
    <w:multiLevelType w:val="multilevel"/>
    <w:tmpl w:val="500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6D52F47"/>
    <w:multiLevelType w:val="multilevel"/>
    <w:tmpl w:val="DC36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470D1210"/>
    <w:multiLevelType w:val="multilevel"/>
    <w:tmpl w:val="226E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71D667B"/>
    <w:multiLevelType w:val="multilevel"/>
    <w:tmpl w:val="A00C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472059D0"/>
    <w:multiLevelType w:val="multilevel"/>
    <w:tmpl w:val="91E6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47833293"/>
    <w:multiLevelType w:val="multilevel"/>
    <w:tmpl w:val="FA5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7B52958"/>
    <w:multiLevelType w:val="multilevel"/>
    <w:tmpl w:val="7BC2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47C35188"/>
    <w:multiLevelType w:val="multilevel"/>
    <w:tmpl w:val="2A60FE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47DC04FD"/>
    <w:multiLevelType w:val="multilevel"/>
    <w:tmpl w:val="3D44E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47DE522A"/>
    <w:multiLevelType w:val="multilevel"/>
    <w:tmpl w:val="CC4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808107E"/>
    <w:multiLevelType w:val="multilevel"/>
    <w:tmpl w:val="EC0C0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485A6E75"/>
    <w:multiLevelType w:val="multilevel"/>
    <w:tmpl w:val="8A0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8620B5E"/>
    <w:multiLevelType w:val="multilevel"/>
    <w:tmpl w:val="9F7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87B6207"/>
    <w:multiLevelType w:val="multilevel"/>
    <w:tmpl w:val="E22401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488F517D"/>
    <w:multiLevelType w:val="multilevel"/>
    <w:tmpl w:val="FD6825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48AF2DFD"/>
    <w:multiLevelType w:val="multilevel"/>
    <w:tmpl w:val="DCB466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8B45A84"/>
    <w:multiLevelType w:val="multilevel"/>
    <w:tmpl w:val="8C82E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48C91D75"/>
    <w:multiLevelType w:val="multilevel"/>
    <w:tmpl w:val="713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8D25297"/>
    <w:multiLevelType w:val="multilevel"/>
    <w:tmpl w:val="58D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8E82ACD"/>
    <w:multiLevelType w:val="multilevel"/>
    <w:tmpl w:val="7368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90E5031"/>
    <w:multiLevelType w:val="multilevel"/>
    <w:tmpl w:val="7F32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4916172F"/>
    <w:multiLevelType w:val="multilevel"/>
    <w:tmpl w:val="1C20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491B5838"/>
    <w:multiLevelType w:val="multilevel"/>
    <w:tmpl w:val="561CEA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492674AF"/>
    <w:multiLevelType w:val="multilevel"/>
    <w:tmpl w:val="725E1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492B4741"/>
    <w:multiLevelType w:val="multilevel"/>
    <w:tmpl w:val="973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94F2CB6"/>
    <w:multiLevelType w:val="multilevel"/>
    <w:tmpl w:val="2058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9520682"/>
    <w:multiLevelType w:val="multilevel"/>
    <w:tmpl w:val="D8C6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963128B"/>
    <w:multiLevelType w:val="multilevel"/>
    <w:tmpl w:val="4344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973781E"/>
    <w:multiLevelType w:val="multilevel"/>
    <w:tmpl w:val="B8E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9946EBE"/>
    <w:multiLevelType w:val="multilevel"/>
    <w:tmpl w:val="6C9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9963EF3"/>
    <w:multiLevelType w:val="multilevel"/>
    <w:tmpl w:val="60FE62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49D37855"/>
    <w:multiLevelType w:val="multilevel"/>
    <w:tmpl w:val="502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A2B25E3"/>
    <w:multiLevelType w:val="multilevel"/>
    <w:tmpl w:val="405ED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4A2C4500"/>
    <w:multiLevelType w:val="multilevel"/>
    <w:tmpl w:val="868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A4173E5"/>
    <w:multiLevelType w:val="multilevel"/>
    <w:tmpl w:val="CDC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A695908"/>
    <w:multiLevelType w:val="multilevel"/>
    <w:tmpl w:val="80F2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A770282"/>
    <w:multiLevelType w:val="multilevel"/>
    <w:tmpl w:val="C59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A804718"/>
    <w:multiLevelType w:val="multilevel"/>
    <w:tmpl w:val="67EC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4AE20C14"/>
    <w:multiLevelType w:val="multilevel"/>
    <w:tmpl w:val="0632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4B042466"/>
    <w:multiLevelType w:val="multilevel"/>
    <w:tmpl w:val="48B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B11153E"/>
    <w:multiLevelType w:val="multilevel"/>
    <w:tmpl w:val="1D4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B147B28"/>
    <w:multiLevelType w:val="multilevel"/>
    <w:tmpl w:val="06B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B217DBD"/>
    <w:multiLevelType w:val="multilevel"/>
    <w:tmpl w:val="0BC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B221DC5"/>
    <w:multiLevelType w:val="multilevel"/>
    <w:tmpl w:val="A6A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B293040"/>
    <w:multiLevelType w:val="multilevel"/>
    <w:tmpl w:val="7F52F1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4B443904"/>
    <w:multiLevelType w:val="multilevel"/>
    <w:tmpl w:val="4182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4B971876"/>
    <w:multiLevelType w:val="multilevel"/>
    <w:tmpl w:val="5D9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BC62E1D"/>
    <w:multiLevelType w:val="multilevel"/>
    <w:tmpl w:val="7FC2A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4BDE438A"/>
    <w:multiLevelType w:val="multilevel"/>
    <w:tmpl w:val="AEB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BE25BB0"/>
    <w:multiLevelType w:val="multilevel"/>
    <w:tmpl w:val="5F8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C801C86"/>
    <w:multiLevelType w:val="multilevel"/>
    <w:tmpl w:val="111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CC01F85"/>
    <w:multiLevelType w:val="multilevel"/>
    <w:tmpl w:val="C1E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CC9758C"/>
    <w:multiLevelType w:val="multilevel"/>
    <w:tmpl w:val="96E426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4CDC501E"/>
    <w:multiLevelType w:val="multilevel"/>
    <w:tmpl w:val="C9A6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4CEC3432"/>
    <w:multiLevelType w:val="multilevel"/>
    <w:tmpl w:val="49F4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4CEE01B2"/>
    <w:multiLevelType w:val="multilevel"/>
    <w:tmpl w:val="89364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CF77064"/>
    <w:multiLevelType w:val="multilevel"/>
    <w:tmpl w:val="F5A8C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4D32423F"/>
    <w:multiLevelType w:val="multilevel"/>
    <w:tmpl w:val="645E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4D7E335D"/>
    <w:multiLevelType w:val="multilevel"/>
    <w:tmpl w:val="83DE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D87097C"/>
    <w:multiLevelType w:val="multilevel"/>
    <w:tmpl w:val="223012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4D981781"/>
    <w:multiLevelType w:val="multilevel"/>
    <w:tmpl w:val="D9205D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4DC53897"/>
    <w:multiLevelType w:val="multilevel"/>
    <w:tmpl w:val="63A4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4DEE764B"/>
    <w:multiLevelType w:val="multilevel"/>
    <w:tmpl w:val="C4E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DF459B8"/>
    <w:multiLevelType w:val="multilevel"/>
    <w:tmpl w:val="861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E0C6B72"/>
    <w:multiLevelType w:val="multilevel"/>
    <w:tmpl w:val="6F7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E101017"/>
    <w:multiLevelType w:val="multilevel"/>
    <w:tmpl w:val="E440F5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4E475159"/>
    <w:multiLevelType w:val="multilevel"/>
    <w:tmpl w:val="F5C63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4E666792"/>
    <w:multiLevelType w:val="multilevel"/>
    <w:tmpl w:val="231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E8912ED"/>
    <w:multiLevelType w:val="multilevel"/>
    <w:tmpl w:val="9C8053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4EBC4D3B"/>
    <w:multiLevelType w:val="multilevel"/>
    <w:tmpl w:val="0B6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EC63E55"/>
    <w:multiLevelType w:val="multilevel"/>
    <w:tmpl w:val="1730D6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4EED29D3"/>
    <w:multiLevelType w:val="multilevel"/>
    <w:tmpl w:val="9A20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4EFC60E6"/>
    <w:multiLevelType w:val="multilevel"/>
    <w:tmpl w:val="3B9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F134639"/>
    <w:multiLevelType w:val="multilevel"/>
    <w:tmpl w:val="571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F720E08"/>
    <w:multiLevelType w:val="multilevel"/>
    <w:tmpl w:val="D53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FAC529A"/>
    <w:multiLevelType w:val="multilevel"/>
    <w:tmpl w:val="3CA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FC74F6F"/>
    <w:multiLevelType w:val="multilevel"/>
    <w:tmpl w:val="3FA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FED71E2"/>
    <w:multiLevelType w:val="multilevel"/>
    <w:tmpl w:val="934C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50052750"/>
    <w:multiLevelType w:val="multilevel"/>
    <w:tmpl w:val="D12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0103FD6"/>
    <w:multiLevelType w:val="multilevel"/>
    <w:tmpl w:val="7FD6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0272AB4"/>
    <w:multiLevelType w:val="multilevel"/>
    <w:tmpl w:val="0C20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0336A21"/>
    <w:multiLevelType w:val="multilevel"/>
    <w:tmpl w:val="8DA4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03677F6"/>
    <w:multiLevelType w:val="multilevel"/>
    <w:tmpl w:val="CE7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053440B"/>
    <w:multiLevelType w:val="multilevel"/>
    <w:tmpl w:val="36E44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505B05F8"/>
    <w:multiLevelType w:val="multilevel"/>
    <w:tmpl w:val="68088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50836D86"/>
    <w:multiLevelType w:val="multilevel"/>
    <w:tmpl w:val="054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0AD3678"/>
    <w:multiLevelType w:val="multilevel"/>
    <w:tmpl w:val="A74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0B87C22"/>
    <w:multiLevelType w:val="multilevel"/>
    <w:tmpl w:val="CC4E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0E11687"/>
    <w:multiLevelType w:val="multilevel"/>
    <w:tmpl w:val="C61E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1156834"/>
    <w:multiLevelType w:val="multilevel"/>
    <w:tmpl w:val="AF26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512A0A4D"/>
    <w:multiLevelType w:val="multilevel"/>
    <w:tmpl w:val="B2B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1630182"/>
    <w:multiLevelType w:val="multilevel"/>
    <w:tmpl w:val="EA6248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517962D4"/>
    <w:multiLevelType w:val="multilevel"/>
    <w:tmpl w:val="531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18C1F64"/>
    <w:multiLevelType w:val="multilevel"/>
    <w:tmpl w:val="0B0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18C2ADC"/>
    <w:multiLevelType w:val="multilevel"/>
    <w:tmpl w:val="EC84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51A0366D"/>
    <w:multiLevelType w:val="multilevel"/>
    <w:tmpl w:val="67D0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1A1451C"/>
    <w:multiLevelType w:val="multilevel"/>
    <w:tmpl w:val="18B65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51D349CA"/>
    <w:multiLevelType w:val="multilevel"/>
    <w:tmpl w:val="2366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1FD0AFC"/>
    <w:multiLevelType w:val="multilevel"/>
    <w:tmpl w:val="2FA66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52001872"/>
    <w:multiLevelType w:val="multilevel"/>
    <w:tmpl w:val="231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212520A"/>
    <w:multiLevelType w:val="multilevel"/>
    <w:tmpl w:val="FDCE8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52390D5C"/>
    <w:multiLevelType w:val="multilevel"/>
    <w:tmpl w:val="784C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524E342E"/>
    <w:multiLevelType w:val="multilevel"/>
    <w:tmpl w:val="110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52654655"/>
    <w:multiLevelType w:val="multilevel"/>
    <w:tmpl w:val="E422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27800E4"/>
    <w:multiLevelType w:val="multilevel"/>
    <w:tmpl w:val="9A8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2A711FC"/>
    <w:multiLevelType w:val="multilevel"/>
    <w:tmpl w:val="4538E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52ED1108"/>
    <w:multiLevelType w:val="multilevel"/>
    <w:tmpl w:val="448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30822B6"/>
    <w:multiLevelType w:val="multilevel"/>
    <w:tmpl w:val="995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31F1289"/>
    <w:multiLevelType w:val="multilevel"/>
    <w:tmpl w:val="97E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34263C4"/>
    <w:multiLevelType w:val="multilevel"/>
    <w:tmpl w:val="594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37454CF"/>
    <w:multiLevelType w:val="multilevel"/>
    <w:tmpl w:val="8D56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53884BBD"/>
    <w:multiLevelType w:val="multilevel"/>
    <w:tmpl w:val="921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3896CBF"/>
    <w:multiLevelType w:val="multilevel"/>
    <w:tmpl w:val="3F4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3A53157"/>
    <w:multiLevelType w:val="multilevel"/>
    <w:tmpl w:val="1C40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53DC5CF4"/>
    <w:multiLevelType w:val="multilevel"/>
    <w:tmpl w:val="9940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53DE3E3F"/>
    <w:multiLevelType w:val="multilevel"/>
    <w:tmpl w:val="4A725A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53FE7D0A"/>
    <w:multiLevelType w:val="multilevel"/>
    <w:tmpl w:val="73A0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4076721"/>
    <w:multiLevelType w:val="multilevel"/>
    <w:tmpl w:val="52F2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47A1491"/>
    <w:multiLevelType w:val="multilevel"/>
    <w:tmpl w:val="84EE4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4906AF4"/>
    <w:multiLevelType w:val="multilevel"/>
    <w:tmpl w:val="C82E2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54A32ED4"/>
    <w:multiLevelType w:val="multilevel"/>
    <w:tmpl w:val="6DE0A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54AC7F45"/>
    <w:multiLevelType w:val="multilevel"/>
    <w:tmpl w:val="A034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54AC7F61"/>
    <w:multiLevelType w:val="multilevel"/>
    <w:tmpl w:val="DC1C9B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54BC064B"/>
    <w:multiLevelType w:val="multilevel"/>
    <w:tmpl w:val="2AA66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54E52DB1"/>
    <w:multiLevelType w:val="multilevel"/>
    <w:tmpl w:val="1FE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5376B20"/>
    <w:multiLevelType w:val="multilevel"/>
    <w:tmpl w:val="14B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549062D"/>
    <w:multiLevelType w:val="multilevel"/>
    <w:tmpl w:val="219E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554907B9"/>
    <w:multiLevelType w:val="multilevel"/>
    <w:tmpl w:val="E758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54C7FB2"/>
    <w:multiLevelType w:val="multilevel"/>
    <w:tmpl w:val="274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55E47B7"/>
    <w:multiLevelType w:val="multilevel"/>
    <w:tmpl w:val="E83E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55683B5A"/>
    <w:multiLevelType w:val="multilevel"/>
    <w:tmpl w:val="3BD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57D5A0B"/>
    <w:multiLevelType w:val="multilevel"/>
    <w:tmpl w:val="5BCE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558B7C12"/>
    <w:multiLevelType w:val="multilevel"/>
    <w:tmpl w:val="0568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5A4439F"/>
    <w:multiLevelType w:val="multilevel"/>
    <w:tmpl w:val="D8DE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5AA2533"/>
    <w:multiLevelType w:val="multilevel"/>
    <w:tmpl w:val="9E769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55B54400"/>
    <w:multiLevelType w:val="multilevel"/>
    <w:tmpl w:val="E5FA5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55CD5FC7"/>
    <w:multiLevelType w:val="multilevel"/>
    <w:tmpl w:val="644E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5E20148"/>
    <w:multiLevelType w:val="multilevel"/>
    <w:tmpl w:val="A8F697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56024F27"/>
    <w:multiLevelType w:val="multilevel"/>
    <w:tmpl w:val="C092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563459B4"/>
    <w:multiLevelType w:val="multilevel"/>
    <w:tmpl w:val="4ED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63906F1"/>
    <w:multiLevelType w:val="multilevel"/>
    <w:tmpl w:val="EC6A47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56442D4D"/>
    <w:multiLevelType w:val="multilevel"/>
    <w:tmpl w:val="51E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6E60507"/>
    <w:multiLevelType w:val="multilevel"/>
    <w:tmpl w:val="F8C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6F52FD7"/>
    <w:multiLevelType w:val="multilevel"/>
    <w:tmpl w:val="EF984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57034ECB"/>
    <w:multiLevelType w:val="multilevel"/>
    <w:tmpl w:val="1256D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571A3AFE"/>
    <w:multiLevelType w:val="multilevel"/>
    <w:tmpl w:val="BBB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7716089"/>
    <w:multiLevelType w:val="multilevel"/>
    <w:tmpl w:val="7A76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57855626"/>
    <w:multiLevelType w:val="multilevel"/>
    <w:tmpl w:val="55B450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579F3558"/>
    <w:multiLevelType w:val="multilevel"/>
    <w:tmpl w:val="6180CF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57A1151A"/>
    <w:multiLevelType w:val="multilevel"/>
    <w:tmpl w:val="9324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7BF7E57"/>
    <w:multiLevelType w:val="multilevel"/>
    <w:tmpl w:val="39C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7CF6438"/>
    <w:multiLevelType w:val="multilevel"/>
    <w:tmpl w:val="FC64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57F21F74"/>
    <w:multiLevelType w:val="multilevel"/>
    <w:tmpl w:val="B5B6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58336137"/>
    <w:multiLevelType w:val="multilevel"/>
    <w:tmpl w:val="7062D4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58587F53"/>
    <w:multiLevelType w:val="multilevel"/>
    <w:tmpl w:val="F0B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85C7BB1"/>
    <w:multiLevelType w:val="multilevel"/>
    <w:tmpl w:val="30AA43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58713726"/>
    <w:multiLevelType w:val="multilevel"/>
    <w:tmpl w:val="BFC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8A4659F"/>
    <w:multiLevelType w:val="multilevel"/>
    <w:tmpl w:val="BB4C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8AB4EA9"/>
    <w:multiLevelType w:val="multilevel"/>
    <w:tmpl w:val="FA3E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58E768A3"/>
    <w:multiLevelType w:val="multilevel"/>
    <w:tmpl w:val="EA9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90D1586"/>
    <w:multiLevelType w:val="multilevel"/>
    <w:tmpl w:val="B1B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9363FA8"/>
    <w:multiLevelType w:val="multilevel"/>
    <w:tmpl w:val="B95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9376551"/>
    <w:multiLevelType w:val="multilevel"/>
    <w:tmpl w:val="5B50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9666AE0"/>
    <w:multiLevelType w:val="multilevel"/>
    <w:tmpl w:val="DD1C03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5970599F"/>
    <w:multiLevelType w:val="multilevel"/>
    <w:tmpl w:val="C7F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9BB2648"/>
    <w:multiLevelType w:val="multilevel"/>
    <w:tmpl w:val="B2501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59C930B1"/>
    <w:multiLevelType w:val="multilevel"/>
    <w:tmpl w:val="5936E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59E021F6"/>
    <w:multiLevelType w:val="multilevel"/>
    <w:tmpl w:val="20C8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59E61F72"/>
    <w:multiLevelType w:val="multilevel"/>
    <w:tmpl w:val="179A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5A177E3C"/>
    <w:multiLevelType w:val="multilevel"/>
    <w:tmpl w:val="2A1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A32766A"/>
    <w:multiLevelType w:val="multilevel"/>
    <w:tmpl w:val="0FB8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5A721394"/>
    <w:multiLevelType w:val="multilevel"/>
    <w:tmpl w:val="8FB216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5AB760F2"/>
    <w:multiLevelType w:val="multilevel"/>
    <w:tmpl w:val="C8B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ABF0989"/>
    <w:multiLevelType w:val="multilevel"/>
    <w:tmpl w:val="DE782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5ADB45B6"/>
    <w:multiLevelType w:val="multilevel"/>
    <w:tmpl w:val="1DA6B1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5AF419C9"/>
    <w:multiLevelType w:val="multilevel"/>
    <w:tmpl w:val="DC0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B1157E3"/>
    <w:multiLevelType w:val="multilevel"/>
    <w:tmpl w:val="E62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B3D71B6"/>
    <w:multiLevelType w:val="multilevel"/>
    <w:tmpl w:val="615C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B440797"/>
    <w:multiLevelType w:val="multilevel"/>
    <w:tmpl w:val="BF06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B447EF7"/>
    <w:multiLevelType w:val="multilevel"/>
    <w:tmpl w:val="5E6E3A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5B9230B0"/>
    <w:multiLevelType w:val="multilevel"/>
    <w:tmpl w:val="1C5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BB27FBB"/>
    <w:multiLevelType w:val="multilevel"/>
    <w:tmpl w:val="00F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BB74400"/>
    <w:multiLevelType w:val="multilevel"/>
    <w:tmpl w:val="FC10A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5BFF1992"/>
    <w:multiLevelType w:val="multilevel"/>
    <w:tmpl w:val="49083E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5C0208E9"/>
    <w:multiLevelType w:val="multilevel"/>
    <w:tmpl w:val="064CE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5C0338A9"/>
    <w:multiLevelType w:val="multilevel"/>
    <w:tmpl w:val="E7E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C4A4628"/>
    <w:multiLevelType w:val="multilevel"/>
    <w:tmpl w:val="59D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C6A23F4"/>
    <w:multiLevelType w:val="multilevel"/>
    <w:tmpl w:val="DF3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C6F6331"/>
    <w:multiLevelType w:val="multilevel"/>
    <w:tmpl w:val="2C8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C777FD8"/>
    <w:multiLevelType w:val="multilevel"/>
    <w:tmpl w:val="8FA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C7C4DC0"/>
    <w:multiLevelType w:val="multilevel"/>
    <w:tmpl w:val="097C57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5CD817C9"/>
    <w:multiLevelType w:val="multilevel"/>
    <w:tmpl w:val="6F9AE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5D030880"/>
    <w:multiLevelType w:val="multilevel"/>
    <w:tmpl w:val="748E0E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5D46146B"/>
    <w:multiLevelType w:val="multilevel"/>
    <w:tmpl w:val="FD22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D4616FB"/>
    <w:multiLevelType w:val="multilevel"/>
    <w:tmpl w:val="B49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D497C12"/>
    <w:multiLevelType w:val="multilevel"/>
    <w:tmpl w:val="3C46B0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5D5D0DBA"/>
    <w:multiLevelType w:val="multilevel"/>
    <w:tmpl w:val="B200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D6A7AD6"/>
    <w:multiLevelType w:val="multilevel"/>
    <w:tmpl w:val="6AE8A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5D8D473E"/>
    <w:multiLevelType w:val="multilevel"/>
    <w:tmpl w:val="C3A8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DB06358"/>
    <w:multiLevelType w:val="multilevel"/>
    <w:tmpl w:val="E7D2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5DC640AA"/>
    <w:multiLevelType w:val="multilevel"/>
    <w:tmpl w:val="DCF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DFB200E"/>
    <w:multiLevelType w:val="multilevel"/>
    <w:tmpl w:val="F9943D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5E4E26D8"/>
    <w:multiLevelType w:val="multilevel"/>
    <w:tmpl w:val="CC902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5E5A764C"/>
    <w:multiLevelType w:val="multilevel"/>
    <w:tmpl w:val="38464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5E693EEF"/>
    <w:multiLevelType w:val="multilevel"/>
    <w:tmpl w:val="30B6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5E971E1E"/>
    <w:multiLevelType w:val="multilevel"/>
    <w:tmpl w:val="56F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E9D03CB"/>
    <w:multiLevelType w:val="multilevel"/>
    <w:tmpl w:val="83863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5ECD1E19"/>
    <w:multiLevelType w:val="multilevel"/>
    <w:tmpl w:val="9DB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5ED14049"/>
    <w:multiLevelType w:val="multilevel"/>
    <w:tmpl w:val="DA3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EFC38E2"/>
    <w:multiLevelType w:val="multilevel"/>
    <w:tmpl w:val="E976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F0B0086"/>
    <w:multiLevelType w:val="multilevel"/>
    <w:tmpl w:val="9126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5F0F1330"/>
    <w:multiLevelType w:val="multilevel"/>
    <w:tmpl w:val="88D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F2A2606"/>
    <w:multiLevelType w:val="multilevel"/>
    <w:tmpl w:val="CFD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F7C6E9D"/>
    <w:multiLevelType w:val="multilevel"/>
    <w:tmpl w:val="A9A0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5F96475A"/>
    <w:multiLevelType w:val="multilevel"/>
    <w:tmpl w:val="3460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FC838A5"/>
    <w:multiLevelType w:val="multilevel"/>
    <w:tmpl w:val="B542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FE47B5B"/>
    <w:multiLevelType w:val="multilevel"/>
    <w:tmpl w:val="2510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FED495A"/>
    <w:multiLevelType w:val="multilevel"/>
    <w:tmpl w:val="6E7AA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60130DA8"/>
    <w:multiLevelType w:val="multilevel"/>
    <w:tmpl w:val="3B2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0380937"/>
    <w:multiLevelType w:val="multilevel"/>
    <w:tmpl w:val="56B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04034A2"/>
    <w:multiLevelType w:val="multilevel"/>
    <w:tmpl w:val="DF7E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0404197"/>
    <w:multiLevelType w:val="multilevel"/>
    <w:tmpl w:val="E6029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0572848"/>
    <w:multiLevelType w:val="multilevel"/>
    <w:tmpl w:val="0266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60601ED5"/>
    <w:multiLevelType w:val="multilevel"/>
    <w:tmpl w:val="ED9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07834B1"/>
    <w:multiLevelType w:val="multilevel"/>
    <w:tmpl w:val="3AE2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60B36CB0"/>
    <w:multiLevelType w:val="multilevel"/>
    <w:tmpl w:val="ED0EE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60C23050"/>
    <w:multiLevelType w:val="multilevel"/>
    <w:tmpl w:val="69D0D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610D0D8E"/>
    <w:multiLevelType w:val="multilevel"/>
    <w:tmpl w:val="7EB44C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611104E3"/>
    <w:multiLevelType w:val="multilevel"/>
    <w:tmpl w:val="5334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167719D"/>
    <w:multiLevelType w:val="multilevel"/>
    <w:tmpl w:val="AA1A35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61A94B17"/>
    <w:multiLevelType w:val="multilevel"/>
    <w:tmpl w:val="D77C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61AA1414"/>
    <w:multiLevelType w:val="multilevel"/>
    <w:tmpl w:val="E4FE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61CB7C58"/>
    <w:multiLevelType w:val="multilevel"/>
    <w:tmpl w:val="FB7C5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1FB19A8"/>
    <w:multiLevelType w:val="multilevel"/>
    <w:tmpl w:val="CC3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2052A96"/>
    <w:multiLevelType w:val="multilevel"/>
    <w:tmpl w:val="03D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20A52F4"/>
    <w:multiLevelType w:val="multilevel"/>
    <w:tmpl w:val="2DD2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23272F2"/>
    <w:multiLevelType w:val="multilevel"/>
    <w:tmpl w:val="E34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2494C5C"/>
    <w:multiLevelType w:val="multilevel"/>
    <w:tmpl w:val="3E4C5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62EB1911"/>
    <w:multiLevelType w:val="multilevel"/>
    <w:tmpl w:val="9B3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3015D52"/>
    <w:multiLevelType w:val="multilevel"/>
    <w:tmpl w:val="C83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311594D"/>
    <w:multiLevelType w:val="multilevel"/>
    <w:tmpl w:val="35BE2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6369065D"/>
    <w:multiLevelType w:val="multilevel"/>
    <w:tmpl w:val="7BDE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36971E9"/>
    <w:multiLevelType w:val="multilevel"/>
    <w:tmpl w:val="999C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38414EE"/>
    <w:multiLevelType w:val="multilevel"/>
    <w:tmpl w:val="4C4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3A56B2F"/>
    <w:multiLevelType w:val="multilevel"/>
    <w:tmpl w:val="74C6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3B01F97"/>
    <w:multiLevelType w:val="multilevel"/>
    <w:tmpl w:val="5508A0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63D10548"/>
    <w:multiLevelType w:val="multilevel"/>
    <w:tmpl w:val="B00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3EE6677"/>
    <w:multiLevelType w:val="multilevel"/>
    <w:tmpl w:val="612A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4055F32"/>
    <w:multiLevelType w:val="multilevel"/>
    <w:tmpl w:val="9DB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40D1233"/>
    <w:multiLevelType w:val="multilevel"/>
    <w:tmpl w:val="A05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4140FF4"/>
    <w:multiLevelType w:val="multilevel"/>
    <w:tmpl w:val="65B669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64305349"/>
    <w:multiLevelType w:val="multilevel"/>
    <w:tmpl w:val="C06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4432CED"/>
    <w:multiLevelType w:val="multilevel"/>
    <w:tmpl w:val="52A4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4722687"/>
    <w:multiLevelType w:val="multilevel"/>
    <w:tmpl w:val="6C04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64BF40F4"/>
    <w:multiLevelType w:val="multilevel"/>
    <w:tmpl w:val="03C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4FD15EF"/>
    <w:multiLevelType w:val="multilevel"/>
    <w:tmpl w:val="731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52A458F"/>
    <w:multiLevelType w:val="multilevel"/>
    <w:tmpl w:val="873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5CB5D32"/>
    <w:multiLevelType w:val="multilevel"/>
    <w:tmpl w:val="31E6C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66371EA3"/>
    <w:multiLevelType w:val="multilevel"/>
    <w:tmpl w:val="08E6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641194B"/>
    <w:multiLevelType w:val="multilevel"/>
    <w:tmpl w:val="F54C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67E3E22"/>
    <w:multiLevelType w:val="multilevel"/>
    <w:tmpl w:val="B106D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66E24BBB"/>
    <w:multiLevelType w:val="multilevel"/>
    <w:tmpl w:val="335262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66FB0315"/>
    <w:multiLevelType w:val="multilevel"/>
    <w:tmpl w:val="F7E8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7446138"/>
    <w:multiLevelType w:val="multilevel"/>
    <w:tmpl w:val="B37E58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67613A5F"/>
    <w:multiLevelType w:val="multilevel"/>
    <w:tmpl w:val="F6B8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67656877"/>
    <w:multiLevelType w:val="multilevel"/>
    <w:tmpl w:val="F90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7806C15"/>
    <w:multiLevelType w:val="multilevel"/>
    <w:tmpl w:val="6618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7895100"/>
    <w:multiLevelType w:val="multilevel"/>
    <w:tmpl w:val="45B8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678D657E"/>
    <w:multiLevelType w:val="multilevel"/>
    <w:tmpl w:val="B4549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67A56552"/>
    <w:multiLevelType w:val="multilevel"/>
    <w:tmpl w:val="82AA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7B556B0"/>
    <w:multiLevelType w:val="multilevel"/>
    <w:tmpl w:val="C1B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7FA2629"/>
    <w:multiLevelType w:val="multilevel"/>
    <w:tmpl w:val="54D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8386981"/>
    <w:multiLevelType w:val="multilevel"/>
    <w:tmpl w:val="7C4E30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68554B56"/>
    <w:multiLevelType w:val="multilevel"/>
    <w:tmpl w:val="C0065C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685E1A0C"/>
    <w:multiLevelType w:val="multilevel"/>
    <w:tmpl w:val="C4440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685E2A00"/>
    <w:multiLevelType w:val="multilevel"/>
    <w:tmpl w:val="EE4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85E3B3C"/>
    <w:multiLevelType w:val="multilevel"/>
    <w:tmpl w:val="731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8677C2D"/>
    <w:multiLevelType w:val="multilevel"/>
    <w:tmpl w:val="1A32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689F5809"/>
    <w:multiLevelType w:val="multilevel"/>
    <w:tmpl w:val="2E865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68CC351A"/>
    <w:multiLevelType w:val="multilevel"/>
    <w:tmpl w:val="E652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8E90B6F"/>
    <w:multiLevelType w:val="multilevel"/>
    <w:tmpl w:val="9300D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68F71A22"/>
    <w:multiLevelType w:val="multilevel"/>
    <w:tmpl w:val="8144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69010E8C"/>
    <w:multiLevelType w:val="multilevel"/>
    <w:tmpl w:val="8400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691B6D40"/>
    <w:multiLevelType w:val="multilevel"/>
    <w:tmpl w:val="F6E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9216BFA"/>
    <w:multiLevelType w:val="multilevel"/>
    <w:tmpl w:val="5A8A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9495DB7"/>
    <w:multiLevelType w:val="multilevel"/>
    <w:tmpl w:val="DDBE51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69727D1A"/>
    <w:multiLevelType w:val="multilevel"/>
    <w:tmpl w:val="2652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9982C22"/>
    <w:multiLevelType w:val="multilevel"/>
    <w:tmpl w:val="B65C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9A64EE1"/>
    <w:multiLevelType w:val="multilevel"/>
    <w:tmpl w:val="B75C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9DA2319"/>
    <w:multiLevelType w:val="multilevel"/>
    <w:tmpl w:val="6CDCA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69E0753D"/>
    <w:multiLevelType w:val="multilevel"/>
    <w:tmpl w:val="D53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A2569C2"/>
    <w:multiLevelType w:val="multilevel"/>
    <w:tmpl w:val="0C5A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A2F6E18"/>
    <w:multiLevelType w:val="multilevel"/>
    <w:tmpl w:val="CDE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A40682B"/>
    <w:multiLevelType w:val="multilevel"/>
    <w:tmpl w:val="F46A1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6A5F1314"/>
    <w:multiLevelType w:val="multilevel"/>
    <w:tmpl w:val="36D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A8A0693"/>
    <w:multiLevelType w:val="multilevel"/>
    <w:tmpl w:val="E0C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A910C6B"/>
    <w:multiLevelType w:val="multilevel"/>
    <w:tmpl w:val="52C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AA34897"/>
    <w:multiLevelType w:val="multilevel"/>
    <w:tmpl w:val="3CF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AD4045D"/>
    <w:multiLevelType w:val="multilevel"/>
    <w:tmpl w:val="010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ADE1FA2"/>
    <w:multiLevelType w:val="multilevel"/>
    <w:tmpl w:val="9548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6AEA6B1B"/>
    <w:multiLevelType w:val="multilevel"/>
    <w:tmpl w:val="5512E5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6B090C3E"/>
    <w:multiLevelType w:val="multilevel"/>
    <w:tmpl w:val="A704B2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6B0C67F7"/>
    <w:multiLevelType w:val="multilevel"/>
    <w:tmpl w:val="525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B5327D5"/>
    <w:multiLevelType w:val="multilevel"/>
    <w:tmpl w:val="7C24D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6B804A07"/>
    <w:multiLevelType w:val="multilevel"/>
    <w:tmpl w:val="79FC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B921B76"/>
    <w:multiLevelType w:val="multilevel"/>
    <w:tmpl w:val="69565F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6B944DBA"/>
    <w:multiLevelType w:val="multilevel"/>
    <w:tmpl w:val="534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C0414D1"/>
    <w:multiLevelType w:val="multilevel"/>
    <w:tmpl w:val="9E7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C247266"/>
    <w:multiLevelType w:val="multilevel"/>
    <w:tmpl w:val="288A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C291F22"/>
    <w:multiLevelType w:val="multilevel"/>
    <w:tmpl w:val="2E7A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C4315AD"/>
    <w:multiLevelType w:val="multilevel"/>
    <w:tmpl w:val="623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C5D6EFA"/>
    <w:multiLevelType w:val="multilevel"/>
    <w:tmpl w:val="591E2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6C80314F"/>
    <w:multiLevelType w:val="multilevel"/>
    <w:tmpl w:val="D77C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6CA71A07"/>
    <w:multiLevelType w:val="multilevel"/>
    <w:tmpl w:val="4DBA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CBB18C0"/>
    <w:multiLevelType w:val="multilevel"/>
    <w:tmpl w:val="81646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6CBD6160"/>
    <w:multiLevelType w:val="multilevel"/>
    <w:tmpl w:val="B37628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6CDB5CAE"/>
    <w:multiLevelType w:val="multilevel"/>
    <w:tmpl w:val="9440E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6D163244"/>
    <w:multiLevelType w:val="multilevel"/>
    <w:tmpl w:val="2BDE3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6D1B77B8"/>
    <w:multiLevelType w:val="multilevel"/>
    <w:tmpl w:val="45A8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6D42416D"/>
    <w:multiLevelType w:val="multilevel"/>
    <w:tmpl w:val="44E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D470C12"/>
    <w:multiLevelType w:val="multilevel"/>
    <w:tmpl w:val="7F8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D510310"/>
    <w:multiLevelType w:val="multilevel"/>
    <w:tmpl w:val="4D2A9A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6D937963"/>
    <w:multiLevelType w:val="multilevel"/>
    <w:tmpl w:val="608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DCB5D66"/>
    <w:multiLevelType w:val="multilevel"/>
    <w:tmpl w:val="A662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6DF05054"/>
    <w:multiLevelType w:val="multilevel"/>
    <w:tmpl w:val="D638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E3D5F9C"/>
    <w:multiLevelType w:val="multilevel"/>
    <w:tmpl w:val="455C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E404A90"/>
    <w:multiLevelType w:val="multilevel"/>
    <w:tmpl w:val="77FE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6E603316"/>
    <w:multiLevelType w:val="multilevel"/>
    <w:tmpl w:val="0B1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E7F59D3"/>
    <w:multiLevelType w:val="multilevel"/>
    <w:tmpl w:val="5CBE72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6E881DCD"/>
    <w:multiLevelType w:val="multilevel"/>
    <w:tmpl w:val="E0C46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6E8B2A71"/>
    <w:multiLevelType w:val="multilevel"/>
    <w:tmpl w:val="F3F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EA44910"/>
    <w:multiLevelType w:val="multilevel"/>
    <w:tmpl w:val="4A8AF3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6F530D91"/>
    <w:multiLevelType w:val="multilevel"/>
    <w:tmpl w:val="5280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F6C4E71"/>
    <w:multiLevelType w:val="multilevel"/>
    <w:tmpl w:val="1EAC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F7F1A60"/>
    <w:multiLevelType w:val="multilevel"/>
    <w:tmpl w:val="FCBE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0071884"/>
    <w:multiLevelType w:val="multilevel"/>
    <w:tmpl w:val="50DC6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70203FA8"/>
    <w:multiLevelType w:val="multilevel"/>
    <w:tmpl w:val="BC98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704E3743"/>
    <w:multiLevelType w:val="multilevel"/>
    <w:tmpl w:val="AAF0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05D6FE5"/>
    <w:multiLevelType w:val="multilevel"/>
    <w:tmpl w:val="E092D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70676659"/>
    <w:multiLevelType w:val="multilevel"/>
    <w:tmpl w:val="64B623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706B7F3B"/>
    <w:multiLevelType w:val="multilevel"/>
    <w:tmpl w:val="93162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70790F6C"/>
    <w:multiLevelType w:val="multilevel"/>
    <w:tmpl w:val="A7B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0A11C5B"/>
    <w:multiLevelType w:val="multilevel"/>
    <w:tmpl w:val="F0F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0BF213A"/>
    <w:multiLevelType w:val="multilevel"/>
    <w:tmpl w:val="C6F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0CF7F68"/>
    <w:multiLevelType w:val="multilevel"/>
    <w:tmpl w:val="003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0FA64B8"/>
    <w:multiLevelType w:val="multilevel"/>
    <w:tmpl w:val="5BE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1010232"/>
    <w:multiLevelType w:val="multilevel"/>
    <w:tmpl w:val="F05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12A3B62"/>
    <w:multiLevelType w:val="multilevel"/>
    <w:tmpl w:val="B372C2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71AF15CE"/>
    <w:multiLevelType w:val="multilevel"/>
    <w:tmpl w:val="4A4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1BA32DA"/>
    <w:multiLevelType w:val="multilevel"/>
    <w:tmpl w:val="008C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1C14A0B"/>
    <w:multiLevelType w:val="multilevel"/>
    <w:tmpl w:val="928EC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71D417C1"/>
    <w:multiLevelType w:val="multilevel"/>
    <w:tmpl w:val="DBD4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71D41BD9"/>
    <w:multiLevelType w:val="multilevel"/>
    <w:tmpl w:val="F48C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71DF3CB1"/>
    <w:multiLevelType w:val="multilevel"/>
    <w:tmpl w:val="1FB4A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71F62F31"/>
    <w:multiLevelType w:val="multilevel"/>
    <w:tmpl w:val="62E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217215C"/>
    <w:multiLevelType w:val="multilevel"/>
    <w:tmpl w:val="094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22558CC"/>
    <w:multiLevelType w:val="multilevel"/>
    <w:tmpl w:val="BB08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72416974"/>
    <w:multiLevelType w:val="multilevel"/>
    <w:tmpl w:val="C47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24E7BBA"/>
    <w:multiLevelType w:val="multilevel"/>
    <w:tmpl w:val="DF14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72504445"/>
    <w:multiLevelType w:val="multilevel"/>
    <w:tmpl w:val="9E7E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2586E0E"/>
    <w:multiLevelType w:val="multilevel"/>
    <w:tmpl w:val="9B5EC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730972DC"/>
    <w:multiLevelType w:val="multilevel"/>
    <w:tmpl w:val="58B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3350158"/>
    <w:multiLevelType w:val="multilevel"/>
    <w:tmpl w:val="6C7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3350F72"/>
    <w:multiLevelType w:val="multilevel"/>
    <w:tmpl w:val="67E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3606FC8"/>
    <w:multiLevelType w:val="multilevel"/>
    <w:tmpl w:val="4C003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73986315"/>
    <w:multiLevelType w:val="multilevel"/>
    <w:tmpl w:val="C54ED3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73A546B1"/>
    <w:multiLevelType w:val="multilevel"/>
    <w:tmpl w:val="74D2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3C639EF"/>
    <w:multiLevelType w:val="multilevel"/>
    <w:tmpl w:val="6D4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3D57CA8"/>
    <w:multiLevelType w:val="multilevel"/>
    <w:tmpl w:val="2F0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3D86850"/>
    <w:multiLevelType w:val="multilevel"/>
    <w:tmpl w:val="1026B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73FE22DC"/>
    <w:multiLevelType w:val="multilevel"/>
    <w:tmpl w:val="2EB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4117435"/>
    <w:multiLevelType w:val="multilevel"/>
    <w:tmpl w:val="E45C62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741C1B7A"/>
    <w:multiLevelType w:val="multilevel"/>
    <w:tmpl w:val="9CF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435689A"/>
    <w:multiLevelType w:val="multilevel"/>
    <w:tmpl w:val="3E7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43738ED"/>
    <w:multiLevelType w:val="multilevel"/>
    <w:tmpl w:val="4488AB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74390E9B"/>
    <w:multiLevelType w:val="multilevel"/>
    <w:tmpl w:val="1B8E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4606016"/>
    <w:multiLevelType w:val="multilevel"/>
    <w:tmpl w:val="3848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4AF3D81"/>
    <w:multiLevelType w:val="multilevel"/>
    <w:tmpl w:val="9314D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74E53F24"/>
    <w:multiLevelType w:val="multilevel"/>
    <w:tmpl w:val="1F9CF1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74FC3FFD"/>
    <w:multiLevelType w:val="multilevel"/>
    <w:tmpl w:val="3844F0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74FE7FBD"/>
    <w:multiLevelType w:val="multilevel"/>
    <w:tmpl w:val="6FB8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75051435"/>
    <w:multiLevelType w:val="multilevel"/>
    <w:tmpl w:val="ED04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5192169"/>
    <w:multiLevelType w:val="multilevel"/>
    <w:tmpl w:val="EB18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52314A3"/>
    <w:multiLevelType w:val="multilevel"/>
    <w:tmpl w:val="CDCC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530748D"/>
    <w:multiLevelType w:val="multilevel"/>
    <w:tmpl w:val="4AB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5337540"/>
    <w:multiLevelType w:val="multilevel"/>
    <w:tmpl w:val="E76A8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75520EB2"/>
    <w:multiLevelType w:val="multilevel"/>
    <w:tmpl w:val="CDEA34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75534C4D"/>
    <w:multiLevelType w:val="multilevel"/>
    <w:tmpl w:val="B17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58300BE"/>
    <w:multiLevelType w:val="multilevel"/>
    <w:tmpl w:val="309C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75906439"/>
    <w:multiLevelType w:val="multilevel"/>
    <w:tmpl w:val="4B8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5A46E8C"/>
    <w:multiLevelType w:val="multilevel"/>
    <w:tmpl w:val="645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5C2764A"/>
    <w:multiLevelType w:val="multilevel"/>
    <w:tmpl w:val="95D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5DB2289"/>
    <w:multiLevelType w:val="multilevel"/>
    <w:tmpl w:val="2FFE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5E35467"/>
    <w:multiLevelType w:val="multilevel"/>
    <w:tmpl w:val="516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5F93599"/>
    <w:multiLevelType w:val="multilevel"/>
    <w:tmpl w:val="D880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63D53D8"/>
    <w:multiLevelType w:val="multilevel"/>
    <w:tmpl w:val="7A207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76BE20CE"/>
    <w:multiLevelType w:val="multilevel"/>
    <w:tmpl w:val="7AAE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15:restartNumberingAfterBreak="0">
    <w:nsid w:val="76DB7AC1"/>
    <w:multiLevelType w:val="multilevel"/>
    <w:tmpl w:val="2AB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6EE66F4"/>
    <w:multiLevelType w:val="multilevel"/>
    <w:tmpl w:val="E2E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724727B"/>
    <w:multiLevelType w:val="multilevel"/>
    <w:tmpl w:val="357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7276248"/>
    <w:multiLevelType w:val="multilevel"/>
    <w:tmpl w:val="7E701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7775072E"/>
    <w:multiLevelType w:val="multilevel"/>
    <w:tmpl w:val="240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7831D1D"/>
    <w:multiLevelType w:val="multilevel"/>
    <w:tmpl w:val="483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7A00A66"/>
    <w:multiLevelType w:val="multilevel"/>
    <w:tmpl w:val="19EA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7C05AE2"/>
    <w:multiLevelType w:val="multilevel"/>
    <w:tmpl w:val="B64400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77D33567"/>
    <w:multiLevelType w:val="multilevel"/>
    <w:tmpl w:val="BA0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7E60EF3"/>
    <w:multiLevelType w:val="multilevel"/>
    <w:tmpl w:val="56B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7E671CD"/>
    <w:multiLevelType w:val="multilevel"/>
    <w:tmpl w:val="08B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80E1481"/>
    <w:multiLevelType w:val="multilevel"/>
    <w:tmpl w:val="BAA26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784829F5"/>
    <w:multiLevelType w:val="multilevel"/>
    <w:tmpl w:val="8F90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8936FBB"/>
    <w:multiLevelType w:val="multilevel"/>
    <w:tmpl w:val="679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8CB5911"/>
    <w:multiLevelType w:val="multilevel"/>
    <w:tmpl w:val="6F62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8ED65D4"/>
    <w:multiLevelType w:val="multilevel"/>
    <w:tmpl w:val="A7701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7930741A"/>
    <w:multiLevelType w:val="multilevel"/>
    <w:tmpl w:val="CF96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93A762D"/>
    <w:multiLevelType w:val="multilevel"/>
    <w:tmpl w:val="E8E67D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7948057C"/>
    <w:multiLevelType w:val="multilevel"/>
    <w:tmpl w:val="283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94C36DB"/>
    <w:multiLevelType w:val="multilevel"/>
    <w:tmpl w:val="655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95D3850"/>
    <w:multiLevelType w:val="multilevel"/>
    <w:tmpl w:val="2990E1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797A11F4"/>
    <w:multiLevelType w:val="multilevel"/>
    <w:tmpl w:val="D0E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97E35D1"/>
    <w:multiLevelType w:val="multilevel"/>
    <w:tmpl w:val="8824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798D63DE"/>
    <w:multiLevelType w:val="multilevel"/>
    <w:tmpl w:val="FB4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9AD475D"/>
    <w:multiLevelType w:val="multilevel"/>
    <w:tmpl w:val="0656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79E75ABF"/>
    <w:multiLevelType w:val="multilevel"/>
    <w:tmpl w:val="4A0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9E8160B"/>
    <w:multiLevelType w:val="multilevel"/>
    <w:tmpl w:val="B18602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79FD26FA"/>
    <w:multiLevelType w:val="multilevel"/>
    <w:tmpl w:val="232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9FF7416"/>
    <w:multiLevelType w:val="multilevel"/>
    <w:tmpl w:val="7EF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A0610D5"/>
    <w:multiLevelType w:val="multilevel"/>
    <w:tmpl w:val="CFEE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A4038A2"/>
    <w:multiLevelType w:val="multilevel"/>
    <w:tmpl w:val="B70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A584288"/>
    <w:multiLevelType w:val="multilevel"/>
    <w:tmpl w:val="381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A5A129C"/>
    <w:multiLevelType w:val="multilevel"/>
    <w:tmpl w:val="364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A68348C"/>
    <w:multiLevelType w:val="multilevel"/>
    <w:tmpl w:val="289893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7A747F9E"/>
    <w:multiLevelType w:val="multilevel"/>
    <w:tmpl w:val="403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A806255"/>
    <w:multiLevelType w:val="multilevel"/>
    <w:tmpl w:val="3938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A8C17D9"/>
    <w:multiLevelType w:val="multilevel"/>
    <w:tmpl w:val="07B041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7A8D53B3"/>
    <w:multiLevelType w:val="multilevel"/>
    <w:tmpl w:val="5E882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7A8F22E8"/>
    <w:multiLevelType w:val="multilevel"/>
    <w:tmpl w:val="BC767A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7A9924C9"/>
    <w:multiLevelType w:val="multilevel"/>
    <w:tmpl w:val="BBD2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AA61809"/>
    <w:multiLevelType w:val="multilevel"/>
    <w:tmpl w:val="9DD44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7AF7185C"/>
    <w:multiLevelType w:val="multilevel"/>
    <w:tmpl w:val="68D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B04112A"/>
    <w:multiLevelType w:val="multilevel"/>
    <w:tmpl w:val="3DE26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7B07158C"/>
    <w:multiLevelType w:val="multilevel"/>
    <w:tmpl w:val="9B86E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7B077D6D"/>
    <w:multiLevelType w:val="multilevel"/>
    <w:tmpl w:val="03B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B3B46A5"/>
    <w:multiLevelType w:val="multilevel"/>
    <w:tmpl w:val="F1F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B7B69A5"/>
    <w:multiLevelType w:val="multilevel"/>
    <w:tmpl w:val="6AC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B8B4E0D"/>
    <w:multiLevelType w:val="multilevel"/>
    <w:tmpl w:val="0C4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BBF13FB"/>
    <w:multiLevelType w:val="multilevel"/>
    <w:tmpl w:val="6C4E5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7BD73828"/>
    <w:multiLevelType w:val="multilevel"/>
    <w:tmpl w:val="357AD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7C273FCD"/>
    <w:multiLevelType w:val="multilevel"/>
    <w:tmpl w:val="A31E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C3716F1"/>
    <w:multiLevelType w:val="multilevel"/>
    <w:tmpl w:val="98569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7C423EE5"/>
    <w:multiLevelType w:val="multilevel"/>
    <w:tmpl w:val="3AF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C620A83"/>
    <w:multiLevelType w:val="multilevel"/>
    <w:tmpl w:val="F904B4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7C7F6F6D"/>
    <w:multiLevelType w:val="multilevel"/>
    <w:tmpl w:val="0E5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C824A05"/>
    <w:multiLevelType w:val="multilevel"/>
    <w:tmpl w:val="A994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CA87C22"/>
    <w:multiLevelType w:val="multilevel"/>
    <w:tmpl w:val="E55C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7" w15:restartNumberingAfterBreak="0">
    <w:nsid w:val="7CBB6394"/>
    <w:multiLevelType w:val="multilevel"/>
    <w:tmpl w:val="C2F4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7CC67FF4"/>
    <w:multiLevelType w:val="multilevel"/>
    <w:tmpl w:val="2B548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CCD2225"/>
    <w:multiLevelType w:val="multilevel"/>
    <w:tmpl w:val="19D0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7CE07AA5"/>
    <w:multiLevelType w:val="multilevel"/>
    <w:tmpl w:val="D5B87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7CEF2E9A"/>
    <w:multiLevelType w:val="multilevel"/>
    <w:tmpl w:val="F49A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7D020F8F"/>
    <w:multiLevelType w:val="multilevel"/>
    <w:tmpl w:val="431C00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7D3C2BE5"/>
    <w:multiLevelType w:val="multilevel"/>
    <w:tmpl w:val="3C4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D711EC3"/>
    <w:multiLevelType w:val="multilevel"/>
    <w:tmpl w:val="8EE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D8D506E"/>
    <w:multiLevelType w:val="multilevel"/>
    <w:tmpl w:val="A4F8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DBE2481"/>
    <w:multiLevelType w:val="multilevel"/>
    <w:tmpl w:val="5352C1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7DC13705"/>
    <w:multiLevelType w:val="multilevel"/>
    <w:tmpl w:val="D79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DCD6851"/>
    <w:multiLevelType w:val="multilevel"/>
    <w:tmpl w:val="4B9C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7DF854B2"/>
    <w:multiLevelType w:val="multilevel"/>
    <w:tmpl w:val="CDA0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E205AFA"/>
    <w:multiLevelType w:val="multilevel"/>
    <w:tmpl w:val="E6AC0B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7EA541A5"/>
    <w:multiLevelType w:val="multilevel"/>
    <w:tmpl w:val="353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EB81C21"/>
    <w:multiLevelType w:val="multilevel"/>
    <w:tmpl w:val="BDAE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ECD5109"/>
    <w:multiLevelType w:val="multilevel"/>
    <w:tmpl w:val="00FA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ED160E0"/>
    <w:multiLevelType w:val="multilevel"/>
    <w:tmpl w:val="5F9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F146C8B"/>
    <w:multiLevelType w:val="multilevel"/>
    <w:tmpl w:val="B26EA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7F1D47A1"/>
    <w:multiLevelType w:val="multilevel"/>
    <w:tmpl w:val="53204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7F443A65"/>
    <w:multiLevelType w:val="multilevel"/>
    <w:tmpl w:val="E7C6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F693E1F"/>
    <w:multiLevelType w:val="multilevel"/>
    <w:tmpl w:val="C09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832679">
    <w:abstractNumId w:val="949"/>
  </w:num>
  <w:num w:numId="2" w16cid:durableId="1222520323">
    <w:abstractNumId w:val="115"/>
  </w:num>
  <w:num w:numId="3" w16cid:durableId="1041370124">
    <w:abstractNumId w:val="824"/>
  </w:num>
  <w:num w:numId="4" w16cid:durableId="1587038167">
    <w:abstractNumId w:val="334"/>
  </w:num>
  <w:num w:numId="5" w16cid:durableId="1196501035">
    <w:abstractNumId w:val="89"/>
  </w:num>
  <w:num w:numId="6" w16cid:durableId="1013999517">
    <w:abstractNumId w:val="477"/>
  </w:num>
  <w:num w:numId="7" w16cid:durableId="821586155">
    <w:abstractNumId w:val="418"/>
  </w:num>
  <w:num w:numId="8" w16cid:durableId="1371760065">
    <w:abstractNumId w:val="561"/>
  </w:num>
  <w:num w:numId="9" w16cid:durableId="119954887">
    <w:abstractNumId w:val="884"/>
  </w:num>
  <w:num w:numId="10" w16cid:durableId="199326492">
    <w:abstractNumId w:val="833"/>
  </w:num>
  <w:num w:numId="11" w16cid:durableId="1601136665">
    <w:abstractNumId w:val="265"/>
  </w:num>
  <w:num w:numId="12" w16cid:durableId="633102726">
    <w:abstractNumId w:val="684"/>
  </w:num>
  <w:num w:numId="13" w16cid:durableId="973214830">
    <w:abstractNumId w:val="157"/>
  </w:num>
  <w:num w:numId="14" w16cid:durableId="960844157">
    <w:abstractNumId w:val="918"/>
  </w:num>
  <w:num w:numId="15" w16cid:durableId="441461547">
    <w:abstractNumId w:val="930"/>
  </w:num>
  <w:num w:numId="16" w16cid:durableId="1407335602">
    <w:abstractNumId w:val="735"/>
  </w:num>
  <w:num w:numId="17" w16cid:durableId="1869757209">
    <w:abstractNumId w:val="411"/>
  </w:num>
  <w:num w:numId="18" w16cid:durableId="1983727714">
    <w:abstractNumId w:val="796"/>
  </w:num>
  <w:num w:numId="19" w16cid:durableId="2086222342">
    <w:abstractNumId w:val="353"/>
  </w:num>
  <w:num w:numId="20" w16cid:durableId="16934013">
    <w:abstractNumId w:val="540"/>
  </w:num>
  <w:num w:numId="21" w16cid:durableId="1673332987">
    <w:abstractNumId w:val="694"/>
  </w:num>
  <w:num w:numId="22" w16cid:durableId="1407725810">
    <w:abstractNumId w:val="174"/>
  </w:num>
  <w:num w:numId="23" w16cid:durableId="62147248">
    <w:abstractNumId w:val="772"/>
  </w:num>
  <w:num w:numId="24" w16cid:durableId="27688416">
    <w:abstractNumId w:val="31"/>
  </w:num>
  <w:num w:numId="25" w16cid:durableId="2024741562">
    <w:abstractNumId w:val="740"/>
  </w:num>
  <w:num w:numId="26" w16cid:durableId="773939186">
    <w:abstractNumId w:val="972"/>
  </w:num>
  <w:num w:numId="27" w16cid:durableId="1685202593">
    <w:abstractNumId w:val="6"/>
  </w:num>
  <w:num w:numId="28" w16cid:durableId="273292734">
    <w:abstractNumId w:val="417"/>
  </w:num>
  <w:num w:numId="29" w16cid:durableId="124276993">
    <w:abstractNumId w:val="138"/>
  </w:num>
  <w:num w:numId="30" w16cid:durableId="1744906545">
    <w:abstractNumId w:val="634"/>
  </w:num>
  <w:num w:numId="31" w16cid:durableId="2118868797">
    <w:abstractNumId w:val="959"/>
  </w:num>
  <w:num w:numId="32" w16cid:durableId="986664916">
    <w:abstractNumId w:val="906"/>
  </w:num>
  <w:num w:numId="33" w16cid:durableId="1787234273">
    <w:abstractNumId w:val="421"/>
  </w:num>
  <w:num w:numId="34" w16cid:durableId="1755474601">
    <w:abstractNumId w:val="1005"/>
  </w:num>
  <w:num w:numId="35" w16cid:durableId="1283537363">
    <w:abstractNumId w:val="242"/>
  </w:num>
  <w:num w:numId="36" w16cid:durableId="116803799">
    <w:abstractNumId w:val="3"/>
  </w:num>
  <w:num w:numId="37" w16cid:durableId="1969168194">
    <w:abstractNumId w:val="304"/>
  </w:num>
  <w:num w:numId="38" w16cid:durableId="256912431">
    <w:abstractNumId w:val="855"/>
  </w:num>
  <w:num w:numId="39" w16cid:durableId="1037126732">
    <w:abstractNumId w:val="385"/>
  </w:num>
  <w:num w:numId="40" w16cid:durableId="1425034154">
    <w:abstractNumId w:val="281"/>
  </w:num>
  <w:num w:numId="41" w16cid:durableId="1258557639">
    <w:abstractNumId w:val="62"/>
  </w:num>
  <w:num w:numId="42" w16cid:durableId="365258405">
    <w:abstractNumId w:val="822"/>
  </w:num>
  <w:num w:numId="43" w16cid:durableId="991061958">
    <w:abstractNumId w:val="228"/>
  </w:num>
  <w:num w:numId="44" w16cid:durableId="679237236">
    <w:abstractNumId w:val="695"/>
  </w:num>
  <w:num w:numId="45" w16cid:durableId="1468282024">
    <w:abstractNumId w:val="742"/>
  </w:num>
  <w:num w:numId="46" w16cid:durableId="79496535">
    <w:abstractNumId w:val="595"/>
  </w:num>
  <w:num w:numId="47" w16cid:durableId="1117138982">
    <w:abstractNumId w:val="39"/>
  </w:num>
  <w:num w:numId="48" w16cid:durableId="865875900">
    <w:abstractNumId w:val="848"/>
  </w:num>
  <w:num w:numId="49" w16cid:durableId="1251354734">
    <w:abstractNumId w:val="857"/>
  </w:num>
  <w:num w:numId="50" w16cid:durableId="571811345">
    <w:abstractNumId w:val="659"/>
  </w:num>
  <w:num w:numId="51" w16cid:durableId="2006855608">
    <w:abstractNumId w:val="181"/>
  </w:num>
  <w:num w:numId="52" w16cid:durableId="1938368110">
    <w:abstractNumId w:val="558"/>
  </w:num>
  <w:num w:numId="53" w16cid:durableId="1272325292">
    <w:abstractNumId w:val="84"/>
  </w:num>
  <w:num w:numId="54" w16cid:durableId="759370165">
    <w:abstractNumId w:val="274"/>
  </w:num>
  <w:num w:numId="55" w16cid:durableId="2021811470">
    <w:abstractNumId w:val="34"/>
  </w:num>
  <w:num w:numId="56" w16cid:durableId="810440824">
    <w:abstractNumId w:val="116"/>
  </w:num>
  <w:num w:numId="57" w16cid:durableId="311064402">
    <w:abstractNumId w:val="587"/>
  </w:num>
  <w:num w:numId="58" w16cid:durableId="206650266">
    <w:abstractNumId w:val="661"/>
  </w:num>
  <w:num w:numId="59" w16cid:durableId="1975717024">
    <w:abstractNumId w:val="567"/>
  </w:num>
  <w:num w:numId="60" w16cid:durableId="1422601123">
    <w:abstractNumId w:val="984"/>
  </w:num>
  <w:num w:numId="61" w16cid:durableId="572354651">
    <w:abstractNumId w:val="481"/>
  </w:num>
  <w:num w:numId="62" w16cid:durableId="1149054443">
    <w:abstractNumId w:val="251"/>
  </w:num>
  <w:num w:numId="63" w16cid:durableId="2144805449">
    <w:abstractNumId w:val="522"/>
  </w:num>
  <w:num w:numId="64" w16cid:durableId="98375436">
    <w:abstractNumId w:val="910"/>
  </w:num>
  <w:num w:numId="65" w16cid:durableId="741029701">
    <w:abstractNumId w:val="664"/>
  </w:num>
  <w:num w:numId="66" w16cid:durableId="1032193546">
    <w:abstractNumId w:val="252"/>
  </w:num>
  <w:num w:numId="67" w16cid:durableId="129858758">
    <w:abstractNumId w:val="794"/>
  </w:num>
  <w:num w:numId="68" w16cid:durableId="551236324">
    <w:abstractNumId w:val="137"/>
  </w:num>
  <w:num w:numId="69" w16cid:durableId="1020201979">
    <w:abstractNumId w:val="44"/>
  </w:num>
  <w:num w:numId="70" w16cid:durableId="1666325475">
    <w:abstractNumId w:val="608"/>
  </w:num>
  <w:num w:numId="71" w16cid:durableId="1294560462">
    <w:abstractNumId w:val="113"/>
  </w:num>
  <w:num w:numId="72" w16cid:durableId="23141531">
    <w:abstractNumId w:val="734"/>
  </w:num>
  <w:num w:numId="73" w16cid:durableId="1316691235">
    <w:abstractNumId w:val="264"/>
  </w:num>
  <w:num w:numId="74" w16cid:durableId="1977946525">
    <w:abstractNumId w:val="19"/>
  </w:num>
  <w:num w:numId="75" w16cid:durableId="1828353698">
    <w:abstractNumId w:val="771"/>
  </w:num>
  <w:num w:numId="76" w16cid:durableId="687483402">
    <w:abstractNumId w:val="1031"/>
  </w:num>
  <w:num w:numId="77" w16cid:durableId="584732627">
    <w:abstractNumId w:val="1015"/>
  </w:num>
  <w:num w:numId="78" w16cid:durableId="204950842">
    <w:abstractNumId w:val="173"/>
  </w:num>
  <w:num w:numId="79" w16cid:durableId="558784331">
    <w:abstractNumId w:val="985"/>
  </w:num>
  <w:num w:numId="80" w16cid:durableId="885484934">
    <w:abstractNumId w:val="79"/>
  </w:num>
  <w:num w:numId="81" w16cid:durableId="1270774539">
    <w:abstractNumId w:val="917"/>
  </w:num>
  <w:num w:numId="82" w16cid:durableId="408698348">
    <w:abstractNumId w:val="387"/>
  </w:num>
  <w:num w:numId="83" w16cid:durableId="938607429">
    <w:abstractNumId w:val="687"/>
  </w:num>
  <w:num w:numId="84" w16cid:durableId="1302727825">
    <w:abstractNumId w:val="153"/>
  </w:num>
  <w:num w:numId="85" w16cid:durableId="475416133">
    <w:abstractNumId w:val="479"/>
  </w:num>
  <w:num w:numId="86" w16cid:durableId="1257832811">
    <w:abstractNumId w:val="80"/>
  </w:num>
  <w:num w:numId="87" w16cid:durableId="1336810872">
    <w:abstractNumId w:val="461"/>
  </w:num>
  <w:num w:numId="88" w16cid:durableId="2005744345">
    <w:abstractNumId w:val="569"/>
  </w:num>
  <w:num w:numId="89" w16cid:durableId="858393806">
    <w:abstractNumId w:val="785"/>
  </w:num>
  <w:num w:numId="90" w16cid:durableId="711420467">
    <w:abstractNumId w:val="77"/>
  </w:num>
  <w:num w:numId="91" w16cid:durableId="443841752">
    <w:abstractNumId w:val="57"/>
  </w:num>
  <w:num w:numId="92" w16cid:durableId="1456168665">
    <w:abstractNumId w:val="355"/>
  </w:num>
  <w:num w:numId="93" w16cid:durableId="54746824">
    <w:abstractNumId w:val="32"/>
  </w:num>
  <w:num w:numId="94" w16cid:durableId="501287440">
    <w:abstractNumId w:val="817"/>
  </w:num>
  <w:num w:numId="95" w16cid:durableId="1103261200">
    <w:abstractNumId w:val="373"/>
  </w:num>
  <w:num w:numId="96" w16cid:durableId="369645586">
    <w:abstractNumId w:val="271"/>
  </w:num>
  <w:num w:numId="97" w16cid:durableId="1512380657">
    <w:abstractNumId w:val="965"/>
  </w:num>
  <w:num w:numId="98" w16cid:durableId="936712603">
    <w:abstractNumId w:val="212"/>
  </w:num>
  <w:num w:numId="99" w16cid:durableId="1143691850">
    <w:abstractNumId w:val="980"/>
  </w:num>
  <w:num w:numId="100" w16cid:durableId="1766346533">
    <w:abstractNumId w:val="290"/>
  </w:num>
  <w:num w:numId="101" w16cid:durableId="361248344">
    <w:abstractNumId w:val="1035"/>
  </w:num>
  <w:num w:numId="102" w16cid:durableId="1000624290">
    <w:abstractNumId w:val="162"/>
  </w:num>
  <w:num w:numId="103" w16cid:durableId="1632176037">
    <w:abstractNumId w:val="133"/>
  </w:num>
  <w:num w:numId="104" w16cid:durableId="409892488">
    <w:abstractNumId w:val="867"/>
  </w:num>
  <w:num w:numId="105" w16cid:durableId="454061219">
    <w:abstractNumId w:val="91"/>
  </w:num>
  <w:num w:numId="106" w16cid:durableId="196167541">
    <w:abstractNumId w:val="23"/>
  </w:num>
  <w:num w:numId="107" w16cid:durableId="844708023">
    <w:abstractNumId w:val="120"/>
  </w:num>
  <w:num w:numId="108" w16cid:durableId="1600215699">
    <w:abstractNumId w:val="997"/>
  </w:num>
  <w:num w:numId="109" w16cid:durableId="1436707044">
    <w:abstractNumId w:val="143"/>
  </w:num>
  <w:num w:numId="110" w16cid:durableId="1527020773">
    <w:abstractNumId w:val="550"/>
  </w:num>
  <w:num w:numId="111" w16cid:durableId="775948123">
    <w:abstractNumId w:val="342"/>
  </w:num>
  <w:num w:numId="112" w16cid:durableId="736056544">
    <w:abstractNumId w:val="811"/>
  </w:num>
  <w:num w:numId="113" w16cid:durableId="1861820962">
    <w:abstractNumId w:val="883"/>
  </w:num>
  <w:num w:numId="114" w16cid:durableId="1573739224">
    <w:abstractNumId w:val="192"/>
  </w:num>
  <w:num w:numId="115" w16cid:durableId="1098411168">
    <w:abstractNumId w:val="812"/>
  </w:num>
  <w:num w:numId="116" w16cid:durableId="605425504">
    <w:abstractNumId w:val="118"/>
  </w:num>
  <w:num w:numId="117" w16cid:durableId="1041171976">
    <w:abstractNumId w:val="1025"/>
  </w:num>
  <w:num w:numId="118" w16cid:durableId="1589536529">
    <w:abstractNumId w:val="64"/>
  </w:num>
  <w:num w:numId="119" w16cid:durableId="217711168">
    <w:abstractNumId w:val="602"/>
  </w:num>
  <w:num w:numId="120" w16cid:durableId="449394777">
    <w:abstractNumId w:val="88"/>
  </w:num>
  <w:num w:numId="121" w16cid:durableId="744643797">
    <w:abstractNumId w:val="786"/>
  </w:num>
  <w:num w:numId="122" w16cid:durableId="1399742899">
    <w:abstractNumId w:val="336"/>
  </w:num>
  <w:num w:numId="123" w16cid:durableId="16741618">
    <w:abstractNumId w:val="806"/>
  </w:num>
  <w:num w:numId="124" w16cid:durableId="202140741">
    <w:abstractNumId w:val="396"/>
  </w:num>
  <w:num w:numId="125" w16cid:durableId="1448699045">
    <w:abstractNumId w:val="201"/>
  </w:num>
  <w:num w:numId="126" w16cid:durableId="1416516679">
    <w:abstractNumId w:val="616"/>
  </w:num>
  <w:num w:numId="127" w16cid:durableId="1324163053">
    <w:abstractNumId w:val="956"/>
  </w:num>
  <w:num w:numId="128" w16cid:durableId="1558122448">
    <w:abstractNumId w:val="48"/>
  </w:num>
  <w:num w:numId="129" w16cid:durableId="490677331">
    <w:abstractNumId w:val="573"/>
  </w:num>
  <w:num w:numId="130" w16cid:durableId="114063023">
    <w:abstractNumId w:val="449"/>
  </w:num>
  <w:num w:numId="131" w16cid:durableId="934898690">
    <w:abstractNumId w:val="859"/>
  </w:num>
  <w:num w:numId="132" w16cid:durableId="1245913869">
    <w:abstractNumId w:val="665"/>
  </w:num>
  <w:num w:numId="133" w16cid:durableId="2072658540">
    <w:abstractNumId w:val="919"/>
  </w:num>
  <w:num w:numId="134" w16cid:durableId="30689430">
    <w:abstractNumId w:val="903"/>
  </w:num>
  <w:num w:numId="135" w16cid:durableId="687411100">
    <w:abstractNumId w:val="697"/>
  </w:num>
  <w:num w:numId="136" w16cid:durableId="1664696455">
    <w:abstractNumId w:val="142"/>
  </w:num>
  <w:num w:numId="137" w16cid:durableId="1552033516">
    <w:abstractNumId w:val="362"/>
  </w:num>
  <w:num w:numId="138" w16cid:durableId="463815232">
    <w:abstractNumId w:val="720"/>
  </w:num>
  <w:num w:numId="139" w16cid:durableId="464271909">
    <w:abstractNumId w:val="738"/>
  </w:num>
  <w:num w:numId="140" w16cid:durableId="506167219">
    <w:abstractNumId w:val="731"/>
  </w:num>
  <w:num w:numId="141" w16cid:durableId="1569073502">
    <w:abstractNumId w:val="755"/>
  </w:num>
  <w:num w:numId="142" w16cid:durableId="423116581">
    <w:abstractNumId w:val="504"/>
  </w:num>
  <w:num w:numId="143" w16cid:durableId="1036269844">
    <w:abstractNumId w:val="256"/>
  </w:num>
  <w:num w:numId="144" w16cid:durableId="724067932">
    <w:abstractNumId w:val="950"/>
  </w:num>
  <w:num w:numId="145" w16cid:durableId="2027780449">
    <w:abstractNumId w:val="287"/>
  </w:num>
  <w:num w:numId="146" w16cid:durableId="938441523">
    <w:abstractNumId w:val="590"/>
  </w:num>
  <w:num w:numId="147" w16cid:durableId="819080160">
    <w:abstractNumId w:val="436"/>
  </w:num>
  <w:num w:numId="148" w16cid:durableId="98261636">
    <w:abstractNumId w:val="902"/>
  </w:num>
  <w:num w:numId="149" w16cid:durableId="874581556">
    <w:abstractNumId w:val="450"/>
  </w:num>
  <w:num w:numId="150" w16cid:durableId="434981915">
    <w:abstractNumId w:val="186"/>
  </w:num>
  <w:num w:numId="151" w16cid:durableId="1524124870">
    <w:abstractNumId w:val="775"/>
  </w:num>
  <w:num w:numId="152" w16cid:durableId="716274758">
    <w:abstractNumId w:val="86"/>
  </w:num>
  <w:num w:numId="153" w16cid:durableId="1655722344">
    <w:abstractNumId w:val="708"/>
  </w:num>
  <w:num w:numId="154" w16cid:durableId="369033398">
    <w:abstractNumId w:val="629"/>
  </w:num>
  <w:num w:numId="155" w16cid:durableId="2118213225">
    <w:abstractNumId w:val="961"/>
  </w:num>
  <w:num w:numId="156" w16cid:durableId="1900093840">
    <w:abstractNumId w:val="295"/>
  </w:num>
  <w:num w:numId="157" w16cid:durableId="2026396144">
    <w:abstractNumId w:val="657"/>
  </w:num>
  <w:num w:numId="158" w16cid:durableId="452134341">
    <w:abstractNumId w:val="254"/>
  </w:num>
  <w:num w:numId="159" w16cid:durableId="778917731">
    <w:abstractNumId w:val="1030"/>
  </w:num>
  <w:num w:numId="160" w16cid:durableId="1368220891">
    <w:abstractNumId w:val="370"/>
  </w:num>
  <w:num w:numId="161" w16cid:durableId="1021737756">
    <w:abstractNumId w:val="981"/>
  </w:num>
  <w:num w:numId="162" w16cid:durableId="616715016">
    <w:abstractNumId w:val="329"/>
  </w:num>
  <w:num w:numId="163" w16cid:durableId="884755344">
    <w:abstractNumId w:val="321"/>
  </w:num>
  <w:num w:numId="164" w16cid:durableId="2023891973">
    <w:abstractNumId w:val="226"/>
  </w:num>
  <w:num w:numId="165" w16cid:durableId="921061929">
    <w:abstractNumId w:val="208"/>
  </w:num>
  <w:num w:numId="166" w16cid:durableId="1074818811">
    <w:abstractNumId w:val="726"/>
  </w:num>
  <w:num w:numId="167" w16cid:durableId="366760215">
    <w:abstractNumId w:val="890"/>
  </w:num>
  <w:num w:numId="168" w16cid:durableId="432432156">
    <w:abstractNumId w:val="249"/>
  </w:num>
  <w:num w:numId="169" w16cid:durableId="1909463739">
    <w:abstractNumId w:val="568"/>
  </w:num>
  <w:num w:numId="170" w16cid:durableId="1219977835">
    <w:abstractNumId w:val="363"/>
  </w:num>
  <w:num w:numId="171" w16cid:durableId="1543983518">
    <w:abstractNumId w:val="908"/>
  </w:num>
  <w:num w:numId="172" w16cid:durableId="1019116302">
    <w:abstractNumId w:val="366"/>
  </w:num>
  <w:num w:numId="173" w16cid:durableId="190263266">
    <w:abstractNumId w:val="130"/>
  </w:num>
  <w:num w:numId="174" w16cid:durableId="1633512607">
    <w:abstractNumId w:val="440"/>
  </w:num>
  <w:num w:numId="175" w16cid:durableId="911542856">
    <w:abstractNumId w:val="671"/>
  </w:num>
  <w:num w:numId="176" w16cid:durableId="636187731">
    <w:abstractNumId w:val="151"/>
  </w:num>
  <w:num w:numId="177" w16cid:durableId="190801538">
    <w:abstractNumId w:val="936"/>
  </w:num>
  <w:num w:numId="178" w16cid:durableId="1419863811">
    <w:abstractNumId w:val="747"/>
  </w:num>
  <w:num w:numId="179" w16cid:durableId="839005494">
    <w:abstractNumId w:val="451"/>
  </w:num>
  <w:num w:numId="180" w16cid:durableId="1072703724">
    <w:abstractNumId w:val="300"/>
  </w:num>
  <w:num w:numId="181" w16cid:durableId="323242501">
    <w:abstractNumId w:val="223"/>
  </w:num>
  <w:num w:numId="182" w16cid:durableId="551624020">
    <w:abstractNumId w:val="851"/>
  </w:num>
  <w:num w:numId="183" w16cid:durableId="294062541">
    <w:abstractNumId w:val="748"/>
  </w:num>
  <w:num w:numId="184" w16cid:durableId="1227032881">
    <w:abstractNumId w:val="367"/>
  </w:num>
  <w:num w:numId="185" w16cid:durableId="493759167">
    <w:abstractNumId w:val="622"/>
  </w:num>
  <w:num w:numId="186" w16cid:durableId="1003238301">
    <w:abstractNumId w:val="191"/>
  </w:num>
  <w:num w:numId="187" w16cid:durableId="1391684658">
    <w:abstractNumId w:val="500"/>
  </w:num>
  <w:num w:numId="188" w16cid:durableId="323902517">
    <w:abstractNumId w:val="758"/>
  </w:num>
  <w:num w:numId="189" w16cid:durableId="1020821011">
    <w:abstractNumId w:val="229"/>
  </w:num>
  <w:num w:numId="190" w16cid:durableId="2099909682">
    <w:abstractNumId w:val="821"/>
  </w:num>
  <w:num w:numId="191" w16cid:durableId="570769410">
    <w:abstractNumId w:val="823"/>
  </w:num>
  <w:num w:numId="192" w16cid:durableId="1089740710">
    <w:abstractNumId w:val="534"/>
  </w:num>
  <w:num w:numId="193" w16cid:durableId="556935666">
    <w:abstractNumId w:val="853"/>
  </w:num>
  <w:num w:numId="194" w16cid:durableId="1462571623">
    <w:abstractNumId w:val="869"/>
  </w:num>
  <w:num w:numId="195" w16cid:durableId="1622151713">
    <w:abstractNumId w:val="316"/>
  </w:num>
  <w:num w:numId="196" w16cid:durableId="820775363">
    <w:abstractNumId w:val="317"/>
  </w:num>
  <w:num w:numId="197" w16cid:durableId="151415799">
    <w:abstractNumId w:val="488"/>
  </w:num>
  <w:num w:numId="198" w16cid:durableId="1460756842">
    <w:abstractNumId w:val="462"/>
  </w:num>
  <w:num w:numId="199" w16cid:durableId="869218498">
    <w:abstractNumId w:val="953"/>
  </w:num>
  <w:num w:numId="200" w16cid:durableId="1463185645">
    <w:abstractNumId w:val="458"/>
  </w:num>
  <w:num w:numId="201" w16cid:durableId="100221104">
    <w:abstractNumId w:val="135"/>
  </w:num>
  <w:num w:numId="202" w16cid:durableId="1796219889">
    <w:abstractNumId w:val="652"/>
  </w:num>
  <w:num w:numId="203" w16cid:durableId="724990368">
    <w:abstractNumId w:val="145"/>
  </w:num>
  <w:num w:numId="204" w16cid:durableId="2092654862">
    <w:abstractNumId w:val="528"/>
  </w:num>
  <w:num w:numId="205" w16cid:durableId="1779058658">
    <w:abstractNumId w:val="309"/>
  </w:num>
  <w:num w:numId="206" w16cid:durableId="270403069">
    <w:abstractNumId w:val="1004"/>
  </w:num>
  <w:num w:numId="207" w16cid:durableId="1766733372">
    <w:abstractNumId w:val="338"/>
  </w:num>
  <w:num w:numId="208" w16cid:durableId="576211126">
    <w:abstractNumId w:val="810"/>
  </w:num>
  <w:num w:numId="209" w16cid:durableId="441461494">
    <w:abstractNumId w:val="469"/>
  </w:num>
  <w:num w:numId="210" w16cid:durableId="1216043739">
    <w:abstractNumId w:val="765"/>
  </w:num>
  <w:num w:numId="211" w16cid:durableId="1796756812">
    <w:abstractNumId w:val="471"/>
  </w:num>
  <w:num w:numId="212" w16cid:durableId="553126684">
    <w:abstractNumId w:val="8"/>
  </w:num>
  <w:num w:numId="213" w16cid:durableId="396779978">
    <w:abstractNumId w:val="780"/>
  </w:num>
  <w:num w:numId="214" w16cid:durableId="1676105087">
    <w:abstractNumId w:val="643"/>
  </w:num>
  <w:num w:numId="215" w16cid:durableId="1531187653">
    <w:abstractNumId w:val="545"/>
  </w:num>
  <w:num w:numId="216" w16cid:durableId="247471943">
    <w:abstractNumId w:val="814"/>
  </w:num>
  <w:num w:numId="217" w16cid:durableId="1274170989">
    <w:abstractNumId w:val="237"/>
  </w:num>
  <w:num w:numId="218" w16cid:durableId="1016540152">
    <w:abstractNumId w:val="888"/>
  </w:num>
  <w:num w:numId="219" w16cid:durableId="1439257624">
    <w:abstractNumId w:val="49"/>
  </w:num>
  <w:num w:numId="220" w16cid:durableId="239411743">
    <w:abstractNumId w:val="850"/>
  </w:num>
  <w:num w:numId="221" w16cid:durableId="1381006646">
    <w:abstractNumId w:val="519"/>
  </w:num>
  <w:num w:numId="222" w16cid:durableId="1811556992">
    <w:abstractNumId w:val="836"/>
  </w:num>
  <w:num w:numId="223" w16cid:durableId="1234657494">
    <w:abstractNumId w:val="204"/>
  </w:num>
  <w:num w:numId="224" w16cid:durableId="1508670368">
    <w:abstractNumId w:val="537"/>
  </w:num>
  <w:num w:numId="225" w16cid:durableId="2095737150">
    <w:abstractNumId w:val="18"/>
  </w:num>
  <w:num w:numId="226" w16cid:durableId="1467383745">
    <w:abstractNumId w:val="397"/>
  </w:num>
  <w:num w:numId="227" w16cid:durableId="625548628">
    <w:abstractNumId w:val="727"/>
  </w:num>
  <w:num w:numId="228" w16cid:durableId="2033221585">
    <w:abstractNumId w:val="651"/>
  </w:num>
  <w:num w:numId="229" w16cid:durableId="1460609705">
    <w:abstractNumId w:val="630"/>
  </w:num>
  <w:num w:numId="230" w16cid:durableId="733816502">
    <w:abstractNumId w:val="171"/>
  </w:num>
  <w:num w:numId="231" w16cid:durableId="1602031262">
    <w:abstractNumId w:val="647"/>
  </w:num>
  <w:num w:numId="232" w16cid:durableId="1244802673">
    <w:abstractNumId w:val="878"/>
  </w:num>
  <w:num w:numId="233" w16cid:durableId="892156155">
    <w:abstractNumId w:val="792"/>
  </w:num>
  <w:num w:numId="234" w16cid:durableId="1471366567">
    <w:abstractNumId w:val="270"/>
  </w:num>
  <w:num w:numId="235" w16cid:durableId="265776521">
    <w:abstractNumId w:val="632"/>
  </w:num>
  <w:num w:numId="236" w16cid:durableId="89467917">
    <w:abstractNumId w:val="832"/>
  </w:num>
  <w:num w:numId="237" w16cid:durableId="277220846">
    <w:abstractNumId w:val="393"/>
  </w:num>
  <w:num w:numId="238" w16cid:durableId="1359313396">
    <w:abstractNumId w:val="213"/>
  </w:num>
  <w:num w:numId="239" w16cid:durableId="1646007592">
    <w:abstractNumId w:val="804"/>
  </w:num>
  <w:num w:numId="240" w16cid:durableId="2118478834">
    <w:abstractNumId w:val="611"/>
  </w:num>
  <w:num w:numId="241" w16cid:durableId="97023169">
    <w:abstractNumId w:val="58"/>
  </w:num>
  <w:num w:numId="242" w16cid:durableId="2000231681">
    <w:abstractNumId w:val="761"/>
  </w:num>
  <w:num w:numId="243" w16cid:durableId="366491815">
    <w:abstractNumId w:val="876"/>
  </w:num>
  <w:num w:numId="244" w16cid:durableId="294678688">
    <w:abstractNumId w:val="232"/>
  </w:num>
  <w:num w:numId="245" w16cid:durableId="1863779905">
    <w:abstractNumId w:val="977"/>
  </w:num>
  <w:num w:numId="246" w16cid:durableId="1310356313">
    <w:abstractNumId w:val="160"/>
  </w:num>
  <w:num w:numId="247" w16cid:durableId="77557766">
    <w:abstractNumId w:val="1023"/>
  </w:num>
  <w:num w:numId="248" w16cid:durableId="1819954315">
    <w:abstractNumId w:val="782"/>
  </w:num>
  <w:num w:numId="249" w16cid:durableId="1562935225">
    <w:abstractNumId w:val="516"/>
  </w:num>
  <w:num w:numId="250" w16cid:durableId="41488609">
    <w:abstractNumId w:val="499"/>
  </w:num>
  <w:num w:numId="251" w16cid:durableId="1103694555">
    <w:abstractNumId w:val="527"/>
  </w:num>
  <w:num w:numId="252" w16cid:durableId="431904226">
    <w:abstractNumId w:val="199"/>
  </w:num>
  <w:num w:numId="253" w16cid:durableId="1546680033">
    <w:abstractNumId w:val="52"/>
  </w:num>
  <w:num w:numId="254" w16cid:durableId="135071161">
    <w:abstractNumId w:val="434"/>
  </w:num>
  <w:num w:numId="255" w16cid:durableId="739717904">
    <w:abstractNumId w:val="628"/>
  </w:num>
  <w:num w:numId="256" w16cid:durableId="1018776873">
    <w:abstractNumId w:val="407"/>
  </w:num>
  <w:num w:numId="257" w16cid:durableId="1223830633">
    <w:abstractNumId w:val="954"/>
  </w:num>
  <w:num w:numId="258" w16cid:durableId="1886600457">
    <w:abstractNumId w:val="820"/>
  </w:num>
  <w:num w:numId="259" w16cid:durableId="1911958668">
    <w:abstractNumId w:val="554"/>
  </w:num>
  <w:num w:numId="260" w16cid:durableId="384303433">
    <w:abstractNumId w:val="513"/>
  </w:num>
  <w:num w:numId="261" w16cid:durableId="698815494">
    <w:abstractNumId w:val="1040"/>
  </w:num>
  <w:num w:numId="262" w16cid:durableId="1979259096">
    <w:abstractNumId w:val="900"/>
  </w:num>
  <w:num w:numId="263" w16cid:durableId="1577397748">
    <w:abstractNumId w:val="685"/>
  </w:num>
  <w:num w:numId="264" w16cid:durableId="452674769">
    <w:abstractNumId w:val="404"/>
  </w:num>
  <w:num w:numId="265" w16cid:durableId="240262394">
    <w:abstractNumId w:val="711"/>
  </w:num>
  <w:num w:numId="266" w16cid:durableId="618150568">
    <w:abstractNumId w:val="650"/>
  </w:num>
  <w:num w:numId="267" w16cid:durableId="830147109">
    <w:abstractNumId w:val="472"/>
  </w:num>
  <w:num w:numId="268" w16cid:durableId="826480768">
    <w:abstractNumId w:val="703"/>
  </w:num>
  <w:num w:numId="269" w16cid:durableId="649166830">
    <w:abstractNumId w:val="262"/>
  </w:num>
  <w:num w:numId="270" w16cid:durableId="1468012592">
    <w:abstractNumId w:val="190"/>
  </w:num>
  <w:num w:numId="271" w16cid:durableId="1039159976">
    <w:abstractNumId w:val="352"/>
  </w:num>
  <w:num w:numId="272" w16cid:durableId="839662003">
    <w:abstractNumId w:val="483"/>
  </w:num>
  <w:num w:numId="273" w16cid:durableId="1397582184">
    <w:abstractNumId w:val="625"/>
  </w:num>
  <w:num w:numId="274" w16cid:durableId="1912620578">
    <w:abstractNumId w:val="215"/>
  </w:num>
  <w:num w:numId="275" w16cid:durableId="1982691464">
    <w:abstractNumId w:val="714"/>
  </w:num>
  <w:num w:numId="276" w16cid:durableId="1450473927">
    <w:abstractNumId w:val="594"/>
  </w:num>
  <w:num w:numId="277" w16cid:durableId="1966807848">
    <w:abstractNumId w:val="225"/>
  </w:num>
  <w:num w:numId="278" w16cid:durableId="670333553">
    <w:abstractNumId w:val="72"/>
  </w:num>
  <w:num w:numId="279" w16cid:durableId="1587231530">
    <w:abstractNumId w:val="279"/>
  </w:num>
  <w:num w:numId="280" w16cid:durableId="1020085668">
    <w:abstractNumId w:val="1"/>
  </w:num>
  <w:num w:numId="281" w16cid:durableId="2030528106">
    <w:abstractNumId w:val="967"/>
  </w:num>
  <w:num w:numId="282" w16cid:durableId="83310597">
    <w:abstractNumId w:val="68"/>
  </w:num>
  <w:num w:numId="283" w16cid:durableId="2122871047">
    <w:abstractNumId w:val="709"/>
  </w:num>
  <w:num w:numId="284" w16cid:durableId="1976790924">
    <w:abstractNumId w:val="897"/>
  </w:num>
  <w:num w:numId="285" w16cid:durableId="217015087">
    <w:abstractNumId w:val="209"/>
  </w:num>
  <w:num w:numId="286" w16cid:durableId="2045715567">
    <w:abstractNumId w:val="718"/>
  </w:num>
  <w:num w:numId="287" w16cid:durableId="1468476689">
    <w:abstractNumId w:val="1036"/>
  </w:num>
  <w:num w:numId="288" w16cid:durableId="539054993">
    <w:abstractNumId w:val="152"/>
  </w:num>
  <w:num w:numId="289" w16cid:durableId="1258908606">
    <w:abstractNumId w:val="179"/>
  </w:num>
  <w:num w:numId="290" w16cid:durableId="1917276377">
    <w:abstractNumId w:val="383"/>
  </w:num>
  <w:num w:numId="291" w16cid:durableId="436758363">
    <w:abstractNumId w:val="856"/>
  </w:num>
  <w:num w:numId="292" w16cid:durableId="36396450">
    <w:abstractNumId w:val="722"/>
  </w:num>
  <w:num w:numId="293" w16cid:durableId="94373870">
    <w:abstractNumId w:val="689"/>
  </w:num>
  <w:num w:numId="294" w16cid:durableId="1727407584">
    <w:abstractNumId w:val="840"/>
  </w:num>
  <w:num w:numId="295" w16cid:durableId="273294410">
    <w:abstractNumId w:val="577"/>
  </w:num>
  <w:num w:numId="296" w16cid:durableId="1503426904">
    <w:abstractNumId w:val="730"/>
  </w:num>
  <w:num w:numId="297" w16cid:durableId="1039159972">
    <w:abstractNumId w:val="932"/>
  </w:num>
  <w:num w:numId="298" w16cid:durableId="1489206077">
    <w:abstractNumId w:val="429"/>
  </w:num>
  <w:num w:numId="299" w16cid:durableId="2128885824">
    <w:abstractNumId w:val="378"/>
  </w:num>
  <w:num w:numId="300" w16cid:durableId="1982078500">
    <w:abstractNumId w:val="424"/>
  </w:num>
  <w:num w:numId="301" w16cid:durableId="816609978">
    <w:abstractNumId w:val="25"/>
  </w:num>
  <w:num w:numId="302" w16cid:durableId="2125296749">
    <w:abstractNumId w:val="128"/>
  </w:num>
  <w:num w:numId="303" w16cid:durableId="223224364">
    <w:abstractNumId w:val="752"/>
  </w:num>
  <w:num w:numId="304" w16cid:durableId="1498959247">
    <w:abstractNumId w:val="288"/>
  </w:num>
  <w:num w:numId="305" w16cid:durableId="1519387690">
    <w:abstractNumId w:val="392"/>
  </w:num>
  <w:num w:numId="306" w16cid:durableId="1278751564">
    <w:abstractNumId w:val="882"/>
  </w:num>
  <w:num w:numId="307" w16cid:durableId="1418286454">
    <w:abstractNumId w:val="217"/>
  </w:num>
  <w:num w:numId="308" w16cid:durableId="782923518">
    <w:abstractNumId w:val="809"/>
  </w:num>
  <w:num w:numId="309" w16cid:durableId="1373073942">
    <w:abstractNumId w:val="644"/>
  </w:num>
  <w:num w:numId="310" w16cid:durableId="973752527">
    <w:abstractNumId w:val="895"/>
  </w:num>
  <w:num w:numId="311" w16cid:durableId="1056125289">
    <w:abstractNumId w:val="781"/>
  </w:num>
  <w:num w:numId="312" w16cid:durableId="1596591751">
    <w:abstractNumId w:val="593"/>
  </w:num>
  <w:num w:numId="313" w16cid:durableId="1404569946">
    <w:abstractNumId w:val="28"/>
  </w:num>
  <w:num w:numId="314" w16cid:durableId="1264534119">
    <w:abstractNumId w:val="1020"/>
  </w:num>
  <w:num w:numId="315" w16cid:durableId="214120798">
    <w:abstractNumId w:val="305"/>
  </w:num>
  <w:num w:numId="316" w16cid:durableId="1826629793">
    <w:abstractNumId w:val="94"/>
  </w:num>
  <w:num w:numId="317" w16cid:durableId="500392142">
    <w:abstractNumId w:val="941"/>
  </w:num>
  <w:num w:numId="318" w16cid:durableId="1249926063">
    <w:abstractNumId w:val="75"/>
  </w:num>
  <w:num w:numId="319" w16cid:durableId="1327707839">
    <w:abstractNumId w:val="219"/>
  </w:num>
  <w:num w:numId="320" w16cid:durableId="1301568809">
    <w:abstractNumId w:val="1002"/>
  </w:num>
  <w:num w:numId="321" w16cid:durableId="1461797672">
    <w:abstractNumId w:val="311"/>
  </w:num>
  <w:num w:numId="322" w16cid:durableId="1940063396">
    <w:abstractNumId w:val="51"/>
  </w:num>
  <w:num w:numId="323" w16cid:durableId="1122462102">
    <w:abstractNumId w:val="333"/>
  </w:num>
  <w:num w:numId="324" w16cid:durableId="1585141158">
    <w:abstractNumId w:val="789"/>
  </w:num>
  <w:num w:numId="325" w16cid:durableId="1699358482">
    <w:abstractNumId w:val="667"/>
  </w:num>
  <w:num w:numId="326" w16cid:durableId="1438405322">
    <w:abstractNumId w:val="73"/>
  </w:num>
  <w:num w:numId="327" w16cid:durableId="760488075">
    <w:abstractNumId w:val="797"/>
  </w:num>
  <w:num w:numId="328" w16cid:durableId="1389650395">
    <w:abstractNumId w:val="459"/>
  </w:num>
  <w:num w:numId="329" w16cid:durableId="2096853448">
    <w:abstractNumId w:val="736"/>
  </w:num>
  <w:num w:numId="330" w16cid:durableId="278413702">
    <w:abstractNumId w:val="788"/>
  </w:num>
  <w:num w:numId="331" w16cid:durableId="554007407">
    <w:abstractNumId w:val="1003"/>
  </w:num>
  <w:num w:numId="332" w16cid:durableId="1134326987">
    <w:abstractNumId w:val="250"/>
  </w:num>
  <w:num w:numId="333" w16cid:durableId="2127577814">
    <w:abstractNumId w:val="826"/>
  </w:num>
  <w:num w:numId="334" w16cid:durableId="1906140967">
    <w:abstractNumId w:val="501"/>
  </w:num>
  <w:num w:numId="335" w16cid:durableId="1026492257">
    <w:abstractNumId w:val="63"/>
  </w:num>
  <w:num w:numId="336" w16cid:durableId="1498568256">
    <w:abstractNumId w:val="564"/>
  </w:num>
  <w:num w:numId="337" w16cid:durableId="1946040136">
    <w:abstractNumId w:val="626"/>
  </w:num>
  <w:num w:numId="338" w16cid:durableId="1963727412">
    <w:abstractNumId w:val="33"/>
  </w:num>
  <w:num w:numId="339" w16cid:durableId="250048225">
    <w:abstractNumId w:val="990"/>
  </w:num>
  <w:num w:numId="340" w16cid:durableId="1448505271">
    <w:abstractNumId w:val="951"/>
  </w:num>
  <w:num w:numId="341" w16cid:durableId="369649756">
    <w:abstractNumId w:val="21"/>
  </w:num>
  <w:num w:numId="342" w16cid:durableId="666715489">
    <w:abstractNumId w:val="873"/>
  </w:num>
  <w:num w:numId="343" w16cid:durableId="936140246">
    <w:abstractNumId w:val="692"/>
  </w:num>
  <w:num w:numId="344" w16cid:durableId="378675634">
    <w:abstractNumId w:val="248"/>
  </w:num>
  <w:num w:numId="345" w16cid:durableId="713119064">
    <w:abstractNumId w:val="790"/>
  </w:num>
  <w:num w:numId="346" w16cid:durableId="1105006413">
    <w:abstractNumId w:val="770"/>
  </w:num>
  <w:num w:numId="347" w16cid:durableId="1279794121">
    <w:abstractNumId w:val="244"/>
  </w:num>
  <w:num w:numId="348" w16cid:durableId="598761013">
    <w:abstractNumId w:val="194"/>
  </w:num>
  <w:num w:numId="349" w16cid:durableId="1056468875">
    <w:abstractNumId w:val="924"/>
  </w:num>
  <w:num w:numId="350" w16cid:durableId="1074010843">
    <w:abstractNumId w:val="724"/>
  </w:num>
  <w:num w:numId="351" w16cid:durableId="57361576">
    <w:abstractNumId w:val="998"/>
  </w:num>
  <w:num w:numId="352" w16cid:durableId="1823109716">
    <w:abstractNumId w:val="351"/>
  </w:num>
  <w:num w:numId="353" w16cid:durableId="140120211">
    <w:abstractNumId w:val="606"/>
  </w:num>
  <w:num w:numId="354" w16cid:durableId="1955474928">
    <w:abstractNumId w:val="134"/>
  </w:num>
  <w:num w:numId="355" w16cid:durableId="866481818">
    <w:abstractNumId w:val="1009"/>
  </w:num>
  <w:num w:numId="356" w16cid:durableId="208422353">
    <w:abstractNumId w:val="618"/>
  </w:num>
  <w:num w:numId="357" w16cid:durableId="2001762282">
    <w:abstractNumId w:val="452"/>
  </w:num>
  <w:num w:numId="358" w16cid:durableId="1272779481">
    <w:abstractNumId w:val="108"/>
  </w:num>
  <w:num w:numId="359" w16cid:durableId="1869830146">
    <w:abstractNumId w:val="617"/>
  </w:num>
  <w:num w:numId="360" w16cid:durableId="2061394281">
    <w:abstractNumId w:val="1041"/>
  </w:num>
  <w:num w:numId="361" w16cid:durableId="834078792">
    <w:abstractNumId w:val="707"/>
  </w:num>
  <w:num w:numId="362" w16cid:durableId="299382124">
    <w:abstractNumId w:val="793"/>
  </w:num>
  <w:num w:numId="363" w16cid:durableId="1076590406">
    <w:abstractNumId w:val="315"/>
  </w:num>
  <w:num w:numId="364" w16cid:durableId="271910506">
    <w:abstractNumId w:val="47"/>
  </w:num>
  <w:num w:numId="365" w16cid:durableId="1572274232">
    <w:abstractNumId w:val="681"/>
  </w:num>
  <w:num w:numId="366" w16cid:durableId="622082396">
    <w:abstractNumId w:val="278"/>
  </w:num>
  <w:num w:numId="367" w16cid:durableId="1707754635">
    <w:abstractNumId w:val="490"/>
  </w:num>
  <w:num w:numId="368" w16cid:durableId="529100966">
    <w:abstractNumId w:val="728"/>
  </w:num>
  <w:num w:numId="369" w16cid:durableId="84495743">
    <w:abstractNumId w:val="825"/>
  </w:num>
  <w:num w:numId="370" w16cid:durableId="868031193">
    <w:abstractNumId w:val="559"/>
  </w:num>
  <w:num w:numId="371" w16cid:durableId="1968966907">
    <w:abstractNumId w:val="456"/>
  </w:num>
  <w:num w:numId="372" w16cid:durableId="1899053363">
    <w:abstractNumId w:val="505"/>
  </w:num>
  <w:num w:numId="373" w16cid:durableId="433788653">
    <w:abstractNumId w:val="127"/>
  </w:num>
  <w:num w:numId="374" w16cid:durableId="1074544952">
    <w:abstractNumId w:val="335"/>
  </w:num>
  <w:num w:numId="375" w16cid:durableId="1972126736">
    <w:abstractNumId w:val="563"/>
  </w:num>
  <w:num w:numId="376" w16cid:durableId="551965702">
    <w:abstractNumId w:val="637"/>
  </w:num>
  <w:num w:numId="377" w16cid:durableId="763650485">
    <w:abstractNumId w:val="360"/>
  </w:num>
  <w:num w:numId="378" w16cid:durableId="1806045997">
    <w:abstractNumId w:val="426"/>
  </w:num>
  <w:num w:numId="379" w16cid:durableId="468978063">
    <w:abstractNumId w:val="583"/>
  </w:num>
  <w:num w:numId="380" w16cid:durableId="401173177">
    <w:abstractNumId w:val="745"/>
  </w:num>
  <w:num w:numId="381" w16cid:durableId="304243694">
    <w:abstractNumId w:val="992"/>
  </w:num>
  <w:num w:numId="382" w16cid:durableId="1587112635">
    <w:abstractNumId w:val="862"/>
  </w:num>
  <w:num w:numId="383" w16cid:durableId="143787870">
    <w:abstractNumId w:val="621"/>
  </w:num>
  <w:num w:numId="384" w16cid:durableId="888608347">
    <w:abstractNumId w:val="609"/>
  </w:num>
  <w:num w:numId="385" w16cid:durableId="1716585181">
    <w:abstractNumId w:val="658"/>
  </w:num>
  <w:num w:numId="386" w16cid:durableId="1867404956">
    <w:abstractNumId w:val="154"/>
  </w:num>
  <w:num w:numId="387" w16cid:durableId="995690572">
    <w:abstractNumId w:val="988"/>
  </w:num>
  <w:num w:numId="388" w16cid:durableId="1426730197">
    <w:abstractNumId w:val="615"/>
  </w:num>
  <w:num w:numId="389" w16cid:durableId="225458146">
    <w:abstractNumId w:val="347"/>
  </w:num>
  <w:num w:numId="390" w16cid:durableId="1349679029">
    <w:abstractNumId w:val="74"/>
  </w:num>
  <w:num w:numId="391" w16cid:durableId="573130397">
    <w:abstractNumId w:val="246"/>
  </w:num>
  <w:num w:numId="392" w16cid:durableId="2138985733">
    <w:abstractNumId w:val="598"/>
  </w:num>
  <w:num w:numId="393" w16cid:durableId="1281954877">
    <w:abstractNumId w:val="721"/>
  </w:num>
  <w:num w:numId="394" w16cid:durableId="1973559323">
    <w:abstractNumId w:val="234"/>
  </w:num>
  <w:num w:numId="395" w16cid:durableId="156112017">
    <w:abstractNumId w:val="774"/>
  </w:num>
  <w:num w:numId="396" w16cid:durableId="530344065">
    <w:abstractNumId w:val="299"/>
  </w:num>
  <w:num w:numId="397" w16cid:durableId="1863861616">
    <w:abstractNumId w:val="866"/>
  </w:num>
  <w:num w:numId="398" w16cid:durableId="1760639387">
    <w:abstractNumId w:val="245"/>
  </w:num>
  <w:num w:numId="399" w16cid:durableId="1599605645">
    <w:abstractNumId w:val="503"/>
  </w:num>
  <w:num w:numId="400" w16cid:durableId="211119935">
    <w:abstractNumId w:val="605"/>
  </w:num>
  <w:num w:numId="401" w16cid:durableId="753206690">
    <w:abstractNumId w:val="46"/>
  </w:num>
  <w:num w:numId="402" w16cid:durableId="35592150">
    <w:abstractNumId w:val="723"/>
  </w:num>
  <w:num w:numId="403" w16cid:durableId="1310472901">
    <w:abstractNumId w:val="144"/>
  </w:num>
  <w:num w:numId="404" w16cid:durableId="1754934665">
    <w:abstractNumId w:val="614"/>
  </w:num>
  <w:num w:numId="405" w16cid:durableId="583223010">
    <w:abstractNumId w:val="260"/>
  </w:num>
  <w:num w:numId="406" w16cid:durableId="1681929892">
    <w:abstractNumId w:val="803"/>
  </w:num>
  <w:num w:numId="407" w16cid:durableId="624241416">
    <w:abstractNumId w:val="905"/>
  </w:num>
  <w:num w:numId="408" w16cid:durableId="175581524">
    <w:abstractNumId w:val="1008"/>
  </w:num>
  <w:num w:numId="409" w16cid:durableId="1732649791">
    <w:abstractNumId w:val="532"/>
  </w:num>
  <w:num w:numId="410" w16cid:durableId="199704442">
    <w:abstractNumId w:val="763"/>
  </w:num>
  <w:num w:numId="411" w16cid:durableId="545213859">
    <w:abstractNumId w:val="957"/>
  </w:num>
  <w:num w:numId="412" w16cid:durableId="210577999">
    <w:abstractNumId w:val="195"/>
  </w:num>
  <w:num w:numId="413" w16cid:durableId="739717759">
    <w:abstractNumId w:val="679"/>
  </w:num>
  <w:num w:numId="414" w16cid:durableId="1314718887">
    <w:abstractNumId w:val="925"/>
  </w:num>
  <w:num w:numId="415" w16cid:durableId="246808799">
    <w:abstractNumId w:val="303"/>
  </w:num>
  <w:num w:numId="416" w16cid:durableId="1042246253">
    <w:abstractNumId w:val="175"/>
  </w:num>
  <w:num w:numId="417" w16cid:durableId="1303462274">
    <w:abstractNumId w:val="365"/>
  </w:num>
  <w:num w:numId="418" w16cid:durableId="816410960">
    <w:abstractNumId w:val="640"/>
  </w:num>
  <w:num w:numId="419" w16cid:durableId="125860721">
    <w:abstractNumId w:val="400"/>
  </w:num>
  <w:num w:numId="420" w16cid:durableId="1946617908">
    <w:abstractNumId w:val="1039"/>
  </w:num>
  <w:num w:numId="421" w16cid:durableId="727413882">
    <w:abstractNumId w:val="732"/>
  </w:num>
  <w:num w:numId="422" w16cid:durableId="912812140">
    <w:abstractNumId w:val="468"/>
  </w:num>
  <w:num w:numId="423" w16cid:durableId="570046303">
    <w:abstractNumId w:val="575"/>
  </w:num>
  <w:num w:numId="424" w16cid:durableId="501898587">
    <w:abstractNumId w:val="938"/>
  </w:num>
  <w:num w:numId="425" w16cid:durableId="55206962">
    <w:abstractNumId w:val="354"/>
  </w:num>
  <w:num w:numId="426" w16cid:durableId="794980449">
    <w:abstractNumId w:val="149"/>
  </w:num>
  <w:num w:numId="427" w16cid:durableId="1475827152">
    <w:abstractNumId w:val="196"/>
  </w:num>
  <w:num w:numId="428" w16cid:durableId="722144528">
    <w:abstractNumId w:val="579"/>
  </w:num>
  <w:num w:numId="429" w16cid:durableId="1887141388">
    <w:abstractNumId w:val="670"/>
  </w:num>
  <w:num w:numId="430" w16cid:durableId="1862040586">
    <w:abstractNumId w:val="887"/>
  </w:num>
  <w:num w:numId="431" w16cid:durableId="120925619">
    <w:abstractNumId w:val="899"/>
  </w:num>
  <w:num w:numId="432" w16cid:durableId="2007703761">
    <w:abstractNumId w:val="894"/>
  </w:num>
  <w:num w:numId="433" w16cid:durableId="202325842">
    <w:abstractNumId w:val="484"/>
  </w:num>
  <w:num w:numId="434" w16cid:durableId="1392195035">
    <w:abstractNumId w:val="1014"/>
  </w:num>
  <w:num w:numId="435" w16cid:durableId="1908150823">
    <w:abstractNumId w:val="523"/>
  </w:num>
  <w:num w:numId="436" w16cid:durableId="1654723873">
    <w:abstractNumId w:val="103"/>
  </w:num>
  <w:num w:numId="437" w16cid:durableId="343290456">
    <w:abstractNumId w:val="482"/>
  </w:num>
  <w:num w:numId="438" w16cid:durableId="1235774023">
    <w:abstractNumId w:val="122"/>
  </w:num>
  <w:num w:numId="439" w16cid:durableId="650327092">
    <w:abstractNumId w:val="939"/>
  </w:num>
  <w:num w:numId="440" w16cid:durableId="1647392856">
    <w:abstractNumId w:val="669"/>
  </w:num>
  <w:num w:numId="441" w16cid:durableId="1737436598">
    <w:abstractNumId w:val="494"/>
  </w:num>
  <w:num w:numId="442" w16cid:durableId="266279864">
    <w:abstractNumId w:val="623"/>
  </w:num>
  <w:num w:numId="443" w16cid:durableId="833031240">
    <w:abstractNumId w:val="98"/>
  </w:num>
  <w:num w:numId="444" w16cid:durableId="1194265938">
    <w:abstractNumId w:val="641"/>
  </w:num>
  <w:num w:numId="445" w16cid:durableId="826748936">
    <w:abstractNumId w:val="460"/>
  </w:num>
  <w:num w:numId="446" w16cid:durableId="326594227">
    <w:abstractNumId w:val="627"/>
  </w:num>
  <w:num w:numId="447" w16cid:durableId="532349448">
    <w:abstractNumId w:val="55"/>
  </w:num>
  <w:num w:numId="448" w16cid:durableId="1970627905">
    <w:abstractNumId w:val="292"/>
  </w:num>
  <w:num w:numId="449" w16cid:durableId="447164350">
    <w:abstractNumId w:val="518"/>
  </w:num>
  <w:num w:numId="450" w16cid:durableId="813907935">
    <w:abstractNumId w:val="620"/>
  </w:num>
  <w:num w:numId="451" w16cid:durableId="1158882146">
    <w:abstractNumId w:val="1021"/>
  </w:num>
  <w:num w:numId="452" w16cid:durableId="1714890541">
    <w:abstractNumId w:val="272"/>
  </w:num>
  <w:num w:numId="453" w16cid:durableId="300968690">
    <w:abstractNumId w:val="374"/>
  </w:num>
  <w:num w:numId="454" w16cid:durableId="772701819">
    <w:abstractNumId w:val="76"/>
  </w:num>
  <w:num w:numId="455" w16cid:durableId="648826861">
    <w:abstractNumId w:val="991"/>
  </w:num>
  <w:num w:numId="456" w16cid:durableId="934553183">
    <w:abstractNumId w:val="1033"/>
  </w:num>
  <w:num w:numId="457" w16cid:durableId="1739478975">
    <w:abstractNumId w:val="572"/>
  </w:num>
  <w:num w:numId="458" w16cid:durableId="1821925488">
    <w:abstractNumId w:val="969"/>
  </w:num>
  <w:num w:numId="459" w16cid:durableId="490560665">
    <w:abstractNumId w:val="1024"/>
  </w:num>
  <w:num w:numId="460" w16cid:durableId="838078098">
    <w:abstractNumId w:val="395"/>
  </w:num>
  <w:num w:numId="461" w16cid:durableId="50463593">
    <w:abstractNumId w:val="285"/>
  </w:num>
  <w:num w:numId="462" w16cid:durableId="609507177">
    <w:abstractNumId w:val="947"/>
  </w:num>
  <w:num w:numId="463" w16cid:durableId="835849066">
    <w:abstractNumId w:val="235"/>
  </w:num>
  <w:num w:numId="464" w16cid:durableId="1395465067">
    <w:abstractNumId w:val="227"/>
  </w:num>
  <w:num w:numId="465" w16cid:durableId="169371419">
    <w:abstractNumId w:val="1045"/>
  </w:num>
  <w:num w:numId="466" w16cid:durableId="1864637015">
    <w:abstractNumId w:val="596"/>
  </w:num>
  <w:num w:numId="467" w16cid:durableId="1032921139">
    <w:abstractNumId w:val="517"/>
  </w:num>
  <w:num w:numId="468" w16cid:durableId="1586840496">
    <w:abstractNumId w:val="971"/>
  </w:num>
  <w:num w:numId="469" w16cid:durableId="979923676">
    <w:abstractNumId w:val="14"/>
  </w:num>
  <w:num w:numId="470" w16cid:durableId="351037132">
    <w:abstractNumId w:val="282"/>
  </w:num>
  <w:num w:numId="471" w16cid:durableId="1160922601">
    <w:abstractNumId w:val="754"/>
  </w:num>
  <w:num w:numId="472" w16cid:durableId="1096171784">
    <w:abstractNumId w:val="636"/>
  </w:num>
  <w:num w:numId="473" w16cid:durableId="157036112">
    <w:abstractNumId w:val="243"/>
  </w:num>
  <w:num w:numId="474" w16cid:durableId="1726180003">
    <w:abstractNumId w:val="847"/>
  </w:num>
  <w:num w:numId="475" w16cid:durableId="2093307705">
    <w:abstractNumId w:val="382"/>
  </w:num>
  <w:num w:numId="476" w16cid:durableId="1790313654">
    <w:abstractNumId w:val="920"/>
  </w:num>
  <w:num w:numId="477" w16cid:durableId="1877692556">
    <w:abstractNumId w:val="996"/>
  </w:num>
  <w:num w:numId="478" w16cid:durableId="876163153">
    <w:abstractNumId w:val="581"/>
  </w:num>
  <w:num w:numId="479" w16cid:durableId="242228004">
    <w:abstractNumId w:val="686"/>
  </w:num>
  <w:num w:numId="480" w16cid:durableId="798642699">
    <w:abstractNumId w:val="913"/>
  </w:num>
  <w:num w:numId="481" w16cid:durableId="1190528055">
    <w:abstractNumId w:val="343"/>
  </w:num>
  <w:num w:numId="482" w16cid:durableId="2063090336">
    <w:abstractNumId w:val="854"/>
  </w:num>
  <w:num w:numId="483" w16cid:durableId="372072268">
    <w:abstractNumId w:val="406"/>
  </w:num>
  <w:num w:numId="484" w16cid:durableId="1037967807">
    <w:abstractNumId w:val="439"/>
  </w:num>
  <w:num w:numId="485" w16cid:durableId="1478452525">
    <w:abstractNumId w:val="751"/>
  </w:num>
  <w:num w:numId="486" w16cid:durableId="1968581976">
    <w:abstractNumId w:val="520"/>
  </w:num>
  <w:num w:numId="487" w16cid:durableId="726802216">
    <w:abstractNumId w:val="412"/>
  </w:num>
  <w:num w:numId="488" w16cid:durableId="698777568">
    <w:abstractNumId w:val="261"/>
  </w:num>
  <w:num w:numId="489" w16cid:durableId="1395928953">
    <w:abstractNumId w:val="126"/>
  </w:num>
  <w:num w:numId="490" w16cid:durableId="866991679">
    <w:abstractNumId w:val="858"/>
  </w:num>
  <w:num w:numId="491" w16cid:durableId="650671820">
    <w:abstractNumId w:val="548"/>
  </w:num>
  <w:num w:numId="492" w16cid:durableId="666127381">
    <w:abstractNumId w:val="678"/>
  </w:num>
  <w:num w:numId="493" w16cid:durableId="618993568">
    <w:abstractNumId w:val="69"/>
  </w:num>
  <w:num w:numId="494" w16cid:durableId="608440148">
    <w:abstractNumId w:val="1029"/>
  </w:num>
  <w:num w:numId="495" w16cid:durableId="78403888">
    <w:abstractNumId w:val="551"/>
  </w:num>
  <w:num w:numId="496" w16cid:durableId="433717531">
    <w:abstractNumId w:val="597"/>
  </w:num>
  <w:num w:numId="497" w16cid:durableId="1696301025">
    <w:abstractNumId w:val="207"/>
  </w:num>
  <w:num w:numId="498" w16cid:durableId="1608192019">
    <w:abstractNumId w:val="267"/>
  </w:num>
  <w:num w:numId="499" w16cid:durableId="1758207583">
    <w:abstractNumId w:val="165"/>
  </w:num>
  <w:num w:numId="500" w16cid:durableId="1021473266">
    <w:abstractNumId w:val="852"/>
  </w:num>
  <w:num w:numId="501" w16cid:durableId="66347446">
    <w:abstractNumId w:val="381"/>
  </w:num>
  <w:num w:numId="502" w16cid:durableId="1010450479">
    <w:abstractNumId w:val="746"/>
  </w:num>
  <w:num w:numId="503" w16cid:durableId="1558203269">
    <w:abstractNumId w:val="105"/>
  </w:num>
  <w:num w:numId="504" w16cid:durableId="86200750">
    <w:abstractNumId w:val="1012"/>
  </w:num>
  <w:num w:numId="505" w16cid:durableId="1132866922">
    <w:abstractNumId w:val="696"/>
  </w:num>
  <w:num w:numId="506" w16cid:durableId="846673076">
    <w:abstractNumId w:val="955"/>
  </w:num>
  <w:num w:numId="507" w16cid:durableId="564534765">
    <w:abstractNumId w:val="240"/>
  </w:num>
  <w:num w:numId="508" w16cid:durableId="1409691015">
    <w:abstractNumId w:val="599"/>
  </w:num>
  <w:num w:numId="509" w16cid:durableId="2127432569">
    <w:abstractNumId w:val="698"/>
  </w:num>
  <w:num w:numId="510" w16cid:durableId="2129809393">
    <w:abstractNumId w:val="510"/>
  </w:num>
  <w:num w:numId="511" w16cid:durableId="1159728846">
    <w:abstractNumId w:val="166"/>
  </w:num>
  <w:num w:numId="512" w16cid:durableId="852768128">
    <w:abstractNumId w:val="364"/>
  </w:num>
  <w:num w:numId="513" w16cid:durableId="987516161">
    <w:abstractNumId w:val="423"/>
  </w:num>
  <w:num w:numId="514" w16cid:durableId="523053426">
    <w:abstractNumId w:val="716"/>
  </w:num>
  <w:num w:numId="515" w16cid:durableId="1275987013">
    <w:abstractNumId w:val="466"/>
  </w:num>
  <w:num w:numId="516" w16cid:durableId="1637565945">
    <w:abstractNumId w:val="1007"/>
  </w:num>
  <w:num w:numId="517" w16cid:durableId="6911812">
    <w:abstractNumId w:val="169"/>
  </w:num>
  <w:num w:numId="518" w16cid:durableId="1008294248">
    <w:abstractNumId w:val="379"/>
  </w:num>
  <w:num w:numId="519" w16cid:durableId="1893810459">
    <w:abstractNumId w:val="384"/>
  </w:num>
  <w:num w:numId="520" w16cid:durableId="1794472364">
    <w:abstractNumId w:val="773"/>
  </w:num>
  <w:num w:numId="521" w16cid:durableId="1435783859">
    <w:abstractNumId w:val="1017"/>
  </w:num>
  <w:num w:numId="522" w16cid:durableId="1074082430">
    <w:abstractNumId w:val="358"/>
  </w:num>
  <w:num w:numId="523" w16cid:durableId="1284773777">
    <w:abstractNumId w:val="552"/>
  </w:num>
  <w:num w:numId="524" w16cid:durableId="1431656151">
    <w:abstractNumId w:val="580"/>
  </w:num>
  <w:num w:numId="525" w16cid:durableId="62264528">
    <w:abstractNumId w:val="447"/>
  </w:num>
  <w:num w:numId="526" w16cid:durableId="2025091649">
    <w:abstractNumId w:val="183"/>
  </w:num>
  <w:num w:numId="527" w16cid:durableId="1666130893">
    <w:abstractNumId w:val="942"/>
  </w:num>
  <w:num w:numId="528" w16cid:durableId="2047175770">
    <w:abstractNumId w:val="463"/>
  </w:num>
  <w:num w:numId="529" w16cid:durableId="657266506">
    <w:abstractNumId w:val="1037"/>
  </w:num>
  <w:num w:numId="530" w16cid:durableId="1498379770">
    <w:abstractNumId w:val="280"/>
  </w:num>
  <w:num w:numId="531" w16cid:durableId="1111708569">
    <w:abstractNumId w:val="680"/>
  </w:num>
  <w:num w:numId="532" w16cid:durableId="1431463008">
    <w:abstractNumId w:val="879"/>
  </w:num>
  <w:num w:numId="533" w16cid:durableId="411126460">
    <w:abstractNumId w:val="111"/>
  </w:num>
  <w:num w:numId="534" w16cid:durableId="1805731159">
    <w:abstractNumId w:val="759"/>
  </w:num>
  <w:num w:numId="535" w16cid:durableId="471756842">
    <w:abstractNumId w:val="713"/>
  </w:num>
  <w:num w:numId="536" w16cid:durableId="1881741949">
    <w:abstractNumId w:val="509"/>
  </w:num>
  <w:num w:numId="537" w16cid:durableId="829444170">
    <w:abstractNumId w:val="937"/>
  </w:num>
  <w:num w:numId="538" w16cid:durableId="767501456">
    <w:abstractNumId w:val="1010"/>
  </w:num>
  <w:num w:numId="539" w16cid:durableId="26369220">
    <w:abstractNumId w:val="889"/>
  </w:num>
  <w:num w:numId="540" w16cid:durableId="680084868">
    <w:abstractNumId w:val="132"/>
  </w:num>
  <w:num w:numId="541" w16cid:durableId="1250626813">
    <w:abstractNumId w:val="289"/>
  </w:num>
  <w:num w:numId="542" w16cid:durableId="833912549">
    <w:abstractNumId w:val="844"/>
  </w:num>
  <w:num w:numId="543" w16cid:durableId="1217859889">
    <w:abstractNumId w:val="474"/>
  </w:num>
  <w:num w:numId="544" w16cid:durableId="1631477310">
    <w:abstractNumId w:val="562"/>
  </w:num>
  <w:num w:numId="545" w16cid:durableId="1141727155">
    <w:abstractNumId w:val="589"/>
  </w:num>
  <w:num w:numId="546" w16cid:durableId="164588574">
    <w:abstractNumId w:val="326"/>
  </w:num>
  <w:num w:numId="547" w16cid:durableId="2043508873">
    <w:abstractNumId w:val="177"/>
  </w:num>
  <w:num w:numId="548" w16cid:durableId="1239286492">
    <w:abstractNumId w:val="1013"/>
  </w:num>
  <w:num w:numId="549" w16cid:durableId="1568807265">
    <w:abstractNumId w:val="739"/>
  </w:num>
  <w:num w:numId="550" w16cid:durableId="2118793720">
    <w:abstractNumId w:val="702"/>
  </w:num>
  <w:num w:numId="551" w16cid:durableId="432210965">
    <w:abstractNumId w:val="241"/>
  </w:num>
  <w:num w:numId="552" w16cid:durableId="1516571568">
    <w:abstractNumId w:val="733"/>
  </w:num>
  <w:num w:numId="553" w16cid:durableId="631402223">
    <w:abstractNumId w:val="155"/>
  </w:num>
  <w:num w:numId="554" w16cid:durableId="346105884">
    <w:abstractNumId w:val="36"/>
  </w:num>
  <w:num w:numId="555" w16cid:durableId="481853371">
    <w:abstractNumId w:val="43"/>
  </w:num>
  <w:num w:numId="556" w16cid:durableId="1674381913">
    <w:abstractNumId w:val="0"/>
  </w:num>
  <w:num w:numId="557" w16cid:durableId="555093262">
    <w:abstractNumId w:val="297"/>
  </w:num>
  <w:num w:numId="558" w16cid:durableId="292834402">
    <w:abstractNumId w:val="106"/>
  </w:num>
  <w:num w:numId="559" w16cid:durableId="618537444">
    <w:abstractNumId w:val="146"/>
  </w:num>
  <w:num w:numId="560" w16cid:durableId="409085609">
    <w:abstractNumId w:val="864"/>
  </w:num>
  <w:num w:numId="561" w16cid:durableId="986056178">
    <w:abstractNumId w:val="800"/>
  </w:num>
  <w:num w:numId="562" w16cid:durableId="1948271702">
    <w:abstractNumId w:val="467"/>
  </w:num>
  <w:num w:numId="563" w16cid:durableId="468792414">
    <w:abstractNumId w:val="693"/>
  </w:num>
  <w:num w:numId="564" w16cid:durableId="1192570512">
    <w:abstractNumId w:val="549"/>
  </w:num>
  <w:num w:numId="565" w16cid:durableId="773133509">
    <w:abstractNumId w:val="1027"/>
  </w:num>
  <w:num w:numId="566" w16cid:durableId="1625111836">
    <w:abstractNumId w:val="872"/>
  </w:num>
  <w:num w:numId="567" w16cid:durableId="268706033">
    <w:abstractNumId w:val="178"/>
  </w:num>
  <w:num w:numId="568" w16cid:durableId="1343315479">
    <w:abstractNumId w:val="17"/>
  </w:num>
  <w:num w:numId="569" w16cid:durableId="580600517">
    <w:abstractNumId w:val="655"/>
  </w:num>
  <w:num w:numId="570" w16cid:durableId="434791739">
    <w:abstractNumId w:val="435"/>
  </w:num>
  <w:num w:numId="571" w16cid:durableId="865171444">
    <w:abstractNumId w:val="59"/>
  </w:num>
  <w:num w:numId="572" w16cid:durableId="1243562070">
    <w:abstractNumId w:val="205"/>
  </w:num>
  <w:num w:numId="573" w16cid:durableId="1133595108">
    <w:abstractNumId w:val="944"/>
  </w:num>
  <w:num w:numId="574" w16cid:durableId="1412582681">
    <w:abstractNumId w:val="846"/>
  </w:num>
  <w:num w:numId="575" w16cid:durableId="943146739">
    <w:abstractNumId w:val="117"/>
  </w:num>
  <w:num w:numId="576" w16cid:durableId="92825868">
    <w:abstractNumId w:val="161"/>
  </w:num>
  <w:num w:numId="577" w16cid:durableId="1769737217">
    <w:abstractNumId w:val="673"/>
  </w:num>
  <w:num w:numId="578" w16cid:durableId="1044981309">
    <w:abstractNumId w:val="574"/>
  </w:num>
  <w:num w:numId="579" w16cid:durableId="295840128">
    <w:abstractNumId w:val="193"/>
  </w:num>
  <w:num w:numId="580" w16cid:durableId="1675570652">
    <w:abstractNumId w:val="712"/>
  </w:num>
  <w:num w:numId="581" w16cid:durableId="329794657">
    <w:abstractNumId w:val="218"/>
  </w:num>
  <w:num w:numId="582" w16cid:durableId="582686848">
    <w:abstractNumId w:val="27"/>
  </w:num>
  <w:num w:numId="583" w16cid:durableId="1916428893">
    <w:abstractNumId w:val="268"/>
  </w:num>
  <w:num w:numId="584" w16cid:durableId="1036124273">
    <w:abstractNumId w:val="683"/>
  </w:num>
  <w:num w:numId="585" w16cid:durableId="877593261">
    <w:abstractNumId w:val="348"/>
  </w:num>
  <w:num w:numId="586" w16cid:durableId="1367022858">
    <w:abstractNumId w:val="750"/>
  </w:num>
  <w:num w:numId="587" w16cid:durableId="1831558813">
    <w:abstractNumId w:val="624"/>
  </w:num>
  <w:num w:numId="588" w16cid:durableId="1038311393">
    <w:abstractNumId w:val="923"/>
  </w:num>
  <w:num w:numId="589" w16cid:durableId="1959408943">
    <w:abstractNumId w:val="110"/>
  </w:num>
  <w:num w:numId="590" w16cid:durableId="1094935236">
    <w:abstractNumId w:val="182"/>
  </w:num>
  <w:num w:numId="591" w16cid:durableId="1014959643">
    <w:abstractNumId w:val="453"/>
  </w:num>
  <w:num w:numId="592" w16cid:durableId="1796674327">
    <w:abstractNumId w:val="584"/>
  </w:num>
  <w:num w:numId="593" w16cid:durableId="801536437">
    <w:abstractNumId w:val="233"/>
  </w:num>
  <w:num w:numId="594" w16cid:durableId="121315518">
    <w:abstractNumId w:val="940"/>
  </w:num>
  <w:num w:numId="595" w16cid:durableId="1548252233">
    <w:abstractNumId w:val="756"/>
  </w:num>
  <w:num w:numId="596" w16cid:durableId="94789536">
    <w:abstractNumId w:val="898"/>
  </w:num>
  <w:num w:numId="597" w16cid:durableId="1019233100">
    <w:abstractNumId w:val="464"/>
  </w:num>
  <w:num w:numId="598" w16cid:durableId="1329676126">
    <w:abstractNumId w:val="907"/>
  </w:num>
  <w:num w:numId="599" w16cid:durableId="1730424624">
    <w:abstractNumId w:val="341"/>
  </w:num>
  <w:num w:numId="600" w16cid:durableId="669673308">
    <w:abstractNumId w:val="9"/>
  </w:num>
  <w:num w:numId="601" w16cid:durableId="1236358484">
    <w:abstractNumId w:val="322"/>
  </w:num>
  <w:num w:numId="602" w16cid:durableId="1824812986">
    <w:abstractNumId w:val="380"/>
  </w:num>
  <w:num w:numId="603" w16cid:durableId="928540005">
    <w:abstractNumId w:val="1028"/>
  </w:num>
  <w:num w:numId="604" w16cid:durableId="1595549368">
    <w:abstractNumId w:val="330"/>
  </w:num>
  <w:num w:numId="605" w16cid:durableId="646202397">
    <w:abstractNumId w:val="158"/>
  </w:num>
  <w:num w:numId="606" w16cid:durableId="1607032450">
    <w:abstractNumId w:val="530"/>
  </w:num>
  <w:num w:numId="607" w16cid:durableId="1925257628">
    <w:abstractNumId w:val="830"/>
  </w:num>
  <w:num w:numId="608" w16cid:durableId="1813212237">
    <w:abstractNumId w:val="318"/>
  </w:num>
  <w:num w:numId="609" w16cid:durableId="1149402412">
    <w:abstractNumId w:val="222"/>
  </w:num>
  <w:num w:numId="610" w16cid:durableId="4326743">
    <w:abstractNumId w:val="737"/>
  </w:num>
  <w:num w:numId="611" w16cid:durableId="1954439941">
    <w:abstractNumId w:val="1047"/>
  </w:num>
  <w:num w:numId="612" w16cid:durableId="1500651966">
    <w:abstractNumId w:val="109"/>
  </w:num>
  <w:num w:numId="613" w16cid:durableId="2041660847">
    <w:abstractNumId w:val="357"/>
  </w:num>
  <w:num w:numId="614" w16cid:durableId="1088499933">
    <w:abstractNumId w:val="741"/>
  </w:num>
  <w:num w:numId="615" w16cid:durableId="1183519950">
    <w:abstractNumId w:val="668"/>
  </w:num>
  <w:num w:numId="616" w16cid:durableId="192696054">
    <w:abstractNumId w:val="557"/>
  </w:num>
  <w:num w:numId="617" w16cid:durableId="1221748268">
    <w:abstractNumId w:val="863"/>
  </w:num>
  <w:num w:numId="618" w16cid:durableId="1337879243">
    <w:abstractNumId w:val="1042"/>
  </w:num>
  <w:num w:numId="619" w16cid:durableId="1524437629">
    <w:abstractNumId w:val="591"/>
  </w:num>
  <w:num w:numId="620" w16cid:durableId="1413427759">
    <w:abstractNumId w:val="1038"/>
  </w:num>
  <w:num w:numId="621" w16cid:durableId="378364514">
    <w:abstractNumId w:val="834"/>
  </w:num>
  <w:num w:numId="622" w16cid:durableId="737022141">
    <w:abstractNumId w:val="30"/>
  </w:num>
  <w:num w:numId="623" w16cid:durableId="476184716">
    <w:abstractNumId w:val="799"/>
  </w:num>
  <w:num w:numId="624" w16cid:durableId="565647516">
    <w:abstractNumId w:val="277"/>
  </w:num>
  <w:num w:numId="625" w16cid:durableId="595208402">
    <w:abstractNumId w:val="604"/>
  </w:num>
  <w:num w:numId="626" w16cid:durableId="406073934">
    <w:abstractNumId w:val="560"/>
  </w:num>
  <w:num w:numId="627" w16cid:durableId="1435438324">
    <w:abstractNumId w:val="263"/>
  </w:num>
  <w:num w:numId="628" w16cid:durableId="231547500">
    <w:abstractNumId w:val="283"/>
  </w:num>
  <w:num w:numId="629" w16cid:durableId="1233540835">
    <w:abstractNumId w:val="508"/>
  </w:num>
  <w:num w:numId="630" w16cid:durableId="2102799321">
    <w:abstractNumId w:val="12"/>
  </w:num>
  <w:num w:numId="631" w16cid:durableId="271128567">
    <w:abstractNumId w:val="639"/>
  </w:num>
  <w:num w:numId="632" w16cid:durableId="1822647980">
    <w:abstractNumId w:val="82"/>
  </w:num>
  <w:num w:numId="633" w16cid:durableId="1046753490">
    <w:abstractNumId w:val="324"/>
  </w:num>
  <w:num w:numId="634" w16cid:durableId="1532301109">
    <w:abstractNumId w:val="308"/>
  </w:num>
  <w:num w:numId="635" w16cid:durableId="1572081665">
    <w:abstractNumId w:val="1026"/>
  </w:num>
  <w:num w:numId="636" w16cid:durableId="1329792776">
    <w:abstractNumId w:val="431"/>
  </w:num>
  <w:num w:numId="637" w16cid:durableId="982470153">
    <w:abstractNumId w:val="802"/>
  </w:num>
  <w:num w:numId="638" w16cid:durableId="640157318">
    <w:abstractNumId w:val="978"/>
  </w:num>
  <w:num w:numId="639" w16cid:durableId="463427636">
    <w:abstractNumId w:val="999"/>
  </w:num>
  <w:num w:numId="640" w16cid:durableId="1374306527">
    <w:abstractNumId w:val="197"/>
  </w:num>
  <w:num w:numId="641" w16cid:durableId="426511553">
    <w:abstractNumId w:val="896"/>
  </w:num>
  <w:num w:numId="642" w16cid:durableId="1304576839">
    <w:abstractNumId w:val="952"/>
  </w:num>
  <w:num w:numId="643" w16cid:durableId="820462711">
    <w:abstractNumId w:val="586"/>
  </w:num>
  <w:num w:numId="644" w16cid:durableId="1278951365">
    <w:abstractNumId w:val="710"/>
  </w:num>
  <w:num w:numId="645" w16cid:durableId="1760830018">
    <w:abstractNumId w:val="416"/>
  </w:num>
  <w:num w:numId="646" w16cid:durableId="337006253">
    <w:abstractNumId w:val="893"/>
  </w:num>
  <w:num w:numId="647" w16cid:durableId="151800820">
    <w:abstractNumId w:val="81"/>
  </w:num>
  <w:num w:numId="648" w16cid:durableId="1311448717">
    <w:abstractNumId w:val="743"/>
  </w:num>
  <w:num w:numId="649" w16cid:durableId="1425614985">
    <w:abstractNumId w:val="346"/>
  </w:num>
  <w:num w:numId="650" w16cid:durableId="1323240286">
    <w:abstractNumId w:val="465"/>
  </w:num>
  <w:num w:numId="651" w16cid:durableId="187260833">
    <w:abstractNumId w:val="570"/>
  </w:num>
  <w:num w:numId="652" w16cid:durableId="621182806">
    <w:abstractNumId w:val="798"/>
  </w:num>
  <w:num w:numId="653" w16cid:durableId="466626491">
    <w:abstractNumId w:val="717"/>
  </w:num>
  <w:num w:numId="654" w16cid:durableId="1371807066">
    <w:abstractNumId w:val="891"/>
  </w:num>
  <w:num w:numId="655" w16cid:durableId="108741423">
    <w:abstractNumId w:val="445"/>
  </w:num>
  <w:num w:numId="656" w16cid:durableId="1545367142">
    <w:abstractNumId w:val="220"/>
  </w:num>
  <w:num w:numId="657" w16cid:durableId="1093939421">
    <w:abstractNumId w:val="136"/>
  </w:num>
  <w:num w:numId="658" w16cid:durableId="1627394934">
    <w:abstractNumId w:val="565"/>
  </w:num>
  <w:num w:numId="659" w16cid:durableId="904953013">
    <w:abstractNumId w:val="585"/>
  </w:num>
  <w:num w:numId="660" w16cid:durableId="2061899790">
    <w:abstractNumId w:val="123"/>
  </w:num>
  <w:num w:numId="661" w16cid:durableId="1269392440">
    <w:abstractNumId w:val="783"/>
  </w:num>
  <w:num w:numId="662" w16cid:durableId="852189768">
    <w:abstractNumId w:val="926"/>
  </w:num>
  <w:num w:numId="663" w16cid:durableId="506948443">
    <w:abstractNumId w:val="512"/>
  </w:num>
  <w:num w:numId="664" w16cid:durableId="618805437">
    <w:abstractNumId w:val="656"/>
  </w:num>
  <w:num w:numId="665" w16cid:durableId="1854294113">
    <w:abstractNumId w:val="922"/>
  </w:num>
  <w:num w:numId="666" w16cid:durableId="1196773646">
    <w:abstractNumId w:val="868"/>
  </w:num>
  <w:num w:numId="667" w16cid:durableId="1519584208">
    <w:abstractNumId w:val="677"/>
  </w:num>
  <w:num w:numId="668" w16cid:durableId="1078820186">
    <w:abstractNumId w:val="1001"/>
  </w:num>
  <w:num w:numId="669" w16cid:durableId="780029897">
    <w:abstractNumId w:val="473"/>
  </w:num>
  <w:num w:numId="670" w16cid:durableId="1504079451">
    <w:abstractNumId w:val="266"/>
  </w:num>
  <w:num w:numId="671" w16cid:durableId="77362884">
    <w:abstractNumId w:val="838"/>
  </w:num>
  <w:num w:numId="672" w16cid:durableId="1107969218">
    <w:abstractNumId w:val="37"/>
  </w:num>
  <w:num w:numId="673" w16cid:durableId="1394308290">
    <w:abstractNumId w:val="5"/>
  </w:num>
  <w:num w:numId="674" w16cid:durableId="544222289">
    <w:abstractNumId w:val="56"/>
  </w:num>
  <w:num w:numId="675" w16cid:durableId="1939023129">
    <w:abstractNumId w:val="839"/>
  </w:num>
  <w:num w:numId="676" w16cid:durableId="826172112">
    <w:abstractNumId w:val="787"/>
  </w:num>
  <w:num w:numId="677" w16cid:durableId="472672488">
    <w:abstractNumId w:val="257"/>
  </w:num>
  <w:num w:numId="678" w16cid:durableId="615798624">
    <w:abstractNumId w:val="849"/>
  </w:num>
  <w:num w:numId="679" w16cid:durableId="1089237512">
    <w:abstractNumId w:val="97"/>
  </w:num>
  <w:num w:numId="680" w16cid:durableId="1867870253">
    <w:abstractNumId w:val="964"/>
  </w:num>
  <w:num w:numId="681" w16cid:durableId="131140127">
    <w:abstractNumId w:val="649"/>
  </w:num>
  <w:num w:numId="682" w16cid:durableId="2143762787">
    <w:abstractNumId w:val="993"/>
  </w:num>
  <w:num w:numId="683" w16cid:durableId="1250116955">
    <w:abstractNumId w:val="642"/>
  </w:num>
  <w:num w:numId="684" w16cid:durableId="2077513296">
    <w:abstractNumId w:val="914"/>
  </w:num>
  <w:num w:numId="685" w16cid:durableId="2040543689">
    <w:abstractNumId w:val="974"/>
  </w:num>
  <w:num w:numId="686" w16cid:durableId="1856841308">
    <w:abstractNumId w:val="269"/>
  </w:num>
  <w:num w:numId="687" w16cid:durableId="794980163">
    <w:abstractNumId w:val="766"/>
  </w:num>
  <w:num w:numId="688" w16cid:durableId="1691027146">
    <w:abstractNumId w:val="507"/>
  </w:num>
  <w:num w:numId="689" w16cid:durableId="866063573">
    <w:abstractNumId w:val="415"/>
  </w:num>
  <w:num w:numId="690" w16cid:durableId="1583491636">
    <w:abstractNumId w:val="690"/>
  </w:num>
  <w:num w:numId="691" w16cid:durableId="954865179">
    <w:abstractNumId w:val="443"/>
  </w:num>
  <w:num w:numId="692" w16cid:durableId="1811483942">
    <w:abstractNumId w:val="350"/>
  </w:num>
  <w:num w:numId="693" w16cid:durableId="803423751">
    <w:abstractNumId w:val="159"/>
  </w:num>
  <w:num w:numId="694" w16cid:durableId="1115371105">
    <w:abstractNumId w:val="491"/>
  </w:num>
  <w:num w:numId="695" w16cid:durableId="503282776">
    <w:abstractNumId w:val="875"/>
  </w:num>
  <w:num w:numId="696" w16cid:durableId="1691373390">
    <w:abstractNumId w:val="214"/>
  </w:num>
  <w:num w:numId="697" w16cid:durableId="2008944945">
    <w:abstractNumId w:val="480"/>
  </w:num>
  <w:num w:numId="698" w16cid:durableId="706806231">
    <w:abstractNumId w:val="493"/>
  </w:num>
  <w:num w:numId="699" w16cid:durableId="932936481">
    <w:abstractNumId w:val="663"/>
  </w:num>
  <w:num w:numId="700" w16cid:durableId="818349883">
    <w:abstractNumId w:val="962"/>
  </w:num>
  <w:num w:numId="701" w16cid:durableId="1320496681">
    <w:abstractNumId w:val="125"/>
  </w:num>
  <w:num w:numId="702" w16cid:durableId="1569459098">
    <w:abstractNumId w:val="40"/>
  </w:num>
  <w:num w:numId="703" w16cid:durableId="733044233">
    <w:abstractNumId w:val="719"/>
  </w:num>
  <w:num w:numId="704" w16cid:durableId="1578711357">
    <w:abstractNumId w:val="645"/>
  </w:num>
  <w:num w:numId="705" w16cid:durableId="1538540673">
    <w:abstractNumId w:val="273"/>
  </w:num>
  <w:num w:numId="706" w16cid:durableId="1054036936">
    <w:abstractNumId w:val="485"/>
  </w:num>
  <w:num w:numId="707" w16cid:durableId="1537809720">
    <w:abstractNumId w:val="795"/>
  </w:num>
  <w:num w:numId="708" w16cid:durableId="1082918677">
    <w:abstractNumId w:val="444"/>
  </w:num>
  <w:num w:numId="709" w16cid:durableId="1431701947">
    <w:abstractNumId w:val="911"/>
  </w:num>
  <w:num w:numId="710" w16cid:durableId="1693409882">
    <w:abstractNumId w:val="909"/>
  </w:num>
  <w:num w:numId="711" w16cid:durableId="220873004">
    <w:abstractNumId w:val="767"/>
  </w:num>
  <w:num w:numId="712" w16cid:durableId="2090150157">
    <w:abstractNumId w:val="15"/>
  </w:num>
  <w:num w:numId="713" w16cid:durableId="1435056772">
    <w:abstractNumId w:val="2"/>
  </w:num>
  <w:num w:numId="714" w16cid:durableId="1373462479">
    <w:abstractNumId w:val="203"/>
  </w:num>
  <w:num w:numId="715" w16cid:durableId="155806529">
    <w:abstractNumId w:val="546"/>
  </w:num>
  <w:num w:numId="716" w16cid:durableId="236519994">
    <w:abstractNumId w:val="973"/>
  </w:num>
  <w:num w:numId="717" w16cid:durableId="736587020">
    <w:abstractNumId w:val="60"/>
  </w:num>
  <w:num w:numId="718" w16cid:durableId="119152813">
    <w:abstractNumId w:val="547"/>
  </w:num>
  <w:num w:numId="719" w16cid:durableId="395399362">
    <w:abstractNumId w:val="497"/>
  </w:num>
  <w:num w:numId="720" w16cid:durableId="64571918">
    <w:abstractNumId w:val="776"/>
  </w:num>
  <w:num w:numId="721" w16cid:durableId="1347364253">
    <w:abstractNumId w:val="662"/>
  </w:num>
  <w:num w:numId="722" w16cid:durableId="1452359542">
    <w:abstractNumId w:val="247"/>
  </w:num>
  <w:num w:numId="723" w16cid:durableId="833647717">
    <w:abstractNumId w:val="525"/>
  </w:num>
  <w:num w:numId="724" w16cid:durableId="95370718">
    <w:abstractNumId w:val="206"/>
  </w:num>
  <w:num w:numId="725" w16cid:durableId="807165804">
    <w:abstractNumId w:val="320"/>
  </w:num>
  <w:num w:numId="726" w16cid:durableId="2009869882">
    <w:abstractNumId w:val="916"/>
  </w:num>
  <w:num w:numId="727" w16cid:durableId="1257520085">
    <w:abstractNumId w:val="777"/>
  </w:num>
  <w:num w:numId="728" w16cid:durableId="1876963528">
    <w:abstractNumId w:val="210"/>
  </w:num>
  <w:num w:numId="729" w16cid:durableId="460810745">
    <w:abstractNumId w:val="198"/>
  </w:num>
  <w:num w:numId="730" w16cid:durableId="362706526">
    <w:abstractNumId w:val="526"/>
  </w:num>
  <w:num w:numId="731" w16cid:durableId="230892979">
    <w:abstractNumId w:val="498"/>
  </w:num>
  <w:num w:numId="732" w16cid:durableId="1304892313">
    <w:abstractNumId w:val="124"/>
  </w:num>
  <w:num w:numId="733" w16cid:durableId="1161193790">
    <w:abstractNumId w:val="1019"/>
  </w:num>
  <w:num w:numId="734" w16cid:durableId="1602489559">
    <w:abstractNumId w:val="576"/>
  </w:num>
  <w:num w:numId="735" w16cid:durableId="545607174">
    <w:abstractNumId w:val="428"/>
  </w:num>
  <w:num w:numId="736" w16cid:durableId="1984045678">
    <w:abstractNumId w:val="96"/>
  </w:num>
  <w:num w:numId="737" w16cid:durableId="1160729591">
    <w:abstractNumId w:val="83"/>
  </w:num>
  <w:num w:numId="738" w16cid:durableId="1349408116">
    <w:abstractNumId w:val="975"/>
  </w:num>
  <w:num w:numId="739" w16cid:durableId="118767827">
    <w:abstractNumId w:val="994"/>
  </w:num>
  <w:num w:numId="740" w16cid:durableId="1085492908">
    <w:abstractNumId w:val="359"/>
  </w:num>
  <w:num w:numId="741" w16cid:durableId="733503550">
    <w:abstractNumId w:val="901"/>
  </w:num>
  <w:num w:numId="742" w16cid:durableId="212355752">
    <w:abstractNumId w:val="1006"/>
  </w:num>
  <w:num w:numId="743" w16cid:durableId="1645744384">
    <w:abstractNumId w:val="531"/>
  </w:num>
  <w:num w:numId="744" w16cid:durableId="1602181724">
    <w:abstractNumId w:val="805"/>
  </w:num>
  <w:num w:numId="745" w16cid:durableId="1772822765">
    <w:abstractNumId w:val="486"/>
  </w:num>
  <w:num w:numId="746" w16cid:durableId="532961388">
    <w:abstractNumId w:val="699"/>
  </w:num>
  <w:num w:numId="747" w16cid:durableId="157773023">
    <w:abstractNumId w:val="870"/>
  </w:num>
  <w:num w:numId="748" w16cid:durableId="689575785">
    <w:abstractNumId w:val="42"/>
  </w:num>
  <w:num w:numId="749" w16cid:durableId="1991668998">
    <w:abstractNumId w:val="613"/>
  </w:num>
  <w:num w:numId="750" w16cid:durableId="1865901338">
    <w:abstractNumId w:val="386"/>
  </w:num>
  <w:num w:numId="751" w16cid:durableId="1807116044">
    <w:abstractNumId w:val="831"/>
  </w:num>
  <w:num w:numId="752" w16cid:durableId="1149397860">
    <w:abstractNumId w:val="543"/>
  </w:num>
  <w:num w:numId="753" w16cid:durableId="1803496903">
    <w:abstractNumId w:val="425"/>
  </w:num>
  <w:num w:numId="754" w16cid:durableId="1824350364">
    <w:abstractNumId w:val="958"/>
  </w:num>
  <w:num w:numId="755" w16cid:durableId="83035223">
    <w:abstractNumId w:val="20"/>
  </w:num>
  <w:num w:numId="756" w16cid:durableId="1564026195">
    <w:abstractNumId w:val="492"/>
  </w:num>
  <w:num w:numId="757" w16cid:durableId="283081812">
    <w:abstractNumId w:val="150"/>
  </w:num>
  <w:num w:numId="758" w16cid:durableId="741484840">
    <w:abstractNumId w:val="54"/>
  </w:num>
  <w:num w:numId="759" w16cid:durableId="162937600">
    <w:abstractNumId w:val="184"/>
  </w:num>
  <w:num w:numId="760" w16cid:durableId="917859530">
    <w:abstractNumId w:val="312"/>
  </w:num>
  <w:num w:numId="761" w16cid:durableId="2110462277">
    <w:abstractNumId w:val="808"/>
  </w:num>
  <w:num w:numId="762" w16cid:durableId="445807081">
    <w:abstractNumId w:val="313"/>
  </w:num>
  <w:num w:numId="763" w16cid:durableId="925964628">
    <w:abstractNumId w:val="314"/>
  </w:num>
  <w:num w:numId="764" w16cid:durableId="934627483">
    <w:abstractNumId w:val="769"/>
  </w:num>
  <w:num w:numId="765" w16cid:durableId="2067600577">
    <w:abstractNumId w:val="413"/>
  </w:num>
  <w:num w:numId="766" w16cid:durableId="1762028056">
    <w:abstractNumId w:val="496"/>
  </w:num>
  <w:num w:numId="767" w16cid:durableId="1365668469">
    <w:abstractNumId w:val="843"/>
  </w:num>
  <w:num w:numId="768" w16cid:durableId="874391910">
    <w:abstractNumId w:val="398"/>
  </w:num>
  <w:num w:numId="769" w16cid:durableId="1634672304">
    <w:abstractNumId w:val="841"/>
  </w:num>
  <w:num w:numId="770" w16cid:durableId="2013070197">
    <w:abstractNumId w:val="101"/>
  </w:num>
  <w:num w:numId="771" w16cid:durableId="323164398">
    <w:abstractNumId w:val="511"/>
  </w:num>
  <w:num w:numId="772" w16cid:durableId="12656333">
    <w:abstractNumId w:val="67"/>
  </w:num>
  <w:num w:numId="773" w16cid:durableId="1021393629">
    <w:abstractNumId w:val="845"/>
  </w:num>
  <w:num w:numId="774" w16cid:durableId="1640652131">
    <w:abstractNumId w:val="948"/>
  </w:num>
  <w:num w:numId="775" w16cid:durableId="40597412">
    <w:abstractNumId w:val="970"/>
  </w:num>
  <w:num w:numId="776" w16cid:durableId="1111240496">
    <w:abstractNumId w:val="301"/>
  </w:num>
  <w:num w:numId="777" w16cid:durableId="1915773773">
    <w:abstractNumId w:val="915"/>
  </w:num>
  <w:num w:numId="778" w16cid:durableId="1725790781">
    <w:abstractNumId w:val="506"/>
  </w:num>
  <w:num w:numId="779" w16cid:durableId="1280145465">
    <w:abstractNumId w:val="538"/>
  </w:num>
  <w:num w:numId="780" w16cid:durableId="1056854046">
    <w:abstractNumId w:val="865"/>
  </w:num>
  <w:num w:numId="781" w16cid:durableId="531111637">
    <w:abstractNumId w:val="533"/>
  </w:num>
  <w:num w:numId="782" w16cid:durableId="1838836095">
    <w:abstractNumId w:val="188"/>
  </w:num>
  <w:num w:numId="783" w16cid:durableId="785000974">
    <w:abstractNumId w:val="921"/>
  </w:num>
  <w:num w:numId="784" w16cid:durableId="394593604">
    <w:abstractNumId w:val="180"/>
  </w:num>
  <w:num w:numId="785" w16cid:durableId="1353611216">
    <w:abstractNumId w:val="291"/>
  </w:num>
  <w:num w:numId="786" w16cid:durableId="1489132626">
    <w:abstractNumId w:val="344"/>
  </w:num>
  <w:num w:numId="787" w16cid:durableId="183128817">
    <w:abstractNumId w:val="102"/>
  </w:num>
  <w:num w:numId="788" w16cid:durableId="1527600136">
    <w:abstractNumId w:val="409"/>
  </w:num>
  <w:num w:numId="789" w16cid:durableId="1233737518">
    <w:abstractNumId w:val="129"/>
  </w:num>
  <w:num w:numId="790" w16cid:durableId="1507209437">
    <w:abstractNumId w:val="744"/>
  </w:num>
  <w:num w:numId="791" w16cid:durableId="336884315">
    <w:abstractNumId w:val="691"/>
  </w:num>
  <w:num w:numId="792" w16cid:durableId="1485010014">
    <w:abstractNumId w:val="633"/>
  </w:num>
  <w:num w:numId="793" w16cid:durableId="1114979171">
    <w:abstractNumId w:val="224"/>
  </w:num>
  <w:num w:numId="794" w16cid:durableId="264969328">
    <w:abstractNumId w:val="933"/>
  </w:num>
  <w:num w:numId="795" w16cid:durableId="1849712089">
    <w:abstractNumId w:val="391"/>
  </w:num>
  <w:num w:numId="796" w16cid:durableId="1148400556">
    <w:abstractNumId w:val="141"/>
  </w:num>
  <w:num w:numId="797" w16cid:durableId="180899723">
    <w:abstractNumId w:val="762"/>
  </w:num>
  <w:num w:numId="798" w16cid:durableId="59527421">
    <w:abstractNumId w:val="725"/>
  </w:num>
  <w:num w:numId="799" w16cid:durableId="1033458388">
    <w:abstractNumId w:val="566"/>
  </w:num>
  <w:num w:numId="800" w16cid:durableId="705377079">
    <w:abstractNumId w:val="813"/>
  </w:num>
  <w:num w:numId="801" w16cid:durableId="1980961773">
    <w:abstractNumId w:val="93"/>
  </w:num>
  <w:num w:numId="802" w16cid:durableId="1211959303">
    <w:abstractNumId w:val="131"/>
  </w:num>
  <w:num w:numId="803" w16cid:durableId="1771270349">
    <w:abstractNumId w:val="454"/>
  </w:num>
  <w:num w:numId="804" w16cid:durableId="292248861">
    <w:abstractNumId w:val="419"/>
  </w:num>
  <w:num w:numId="805" w16cid:durableId="631136775">
    <w:abstractNumId w:val="779"/>
  </w:num>
  <w:num w:numId="806" w16cid:durableId="2050059163">
    <w:abstractNumId w:val="874"/>
  </w:num>
  <w:num w:numId="807" w16cid:durableId="2048874918">
    <w:abstractNumId w:val="968"/>
  </w:num>
  <w:num w:numId="808" w16cid:durableId="1388720954">
    <w:abstractNumId w:val="931"/>
  </w:num>
  <w:num w:numId="809" w16cid:durableId="356932203">
    <w:abstractNumId w:val="1018"/>
  </w:num>
  <w:num w:numId="810" w16cid:durableId="1964262829">
    <w:abstractNumId w:val="1032"/>
  </w:num>
  <w:num w:numId="811" w16cid:durableId="903489394">
    <w:abstractNumId w:val="674"/>
  </w:num>
  <w:num w:numId="812" w16cid:durableId="706637860">
    <w:abstractNumId w:val="53"/>
  </w:num>
  <w:num w:numId="813" w16cid:durableId="208929338">
    <w:abstractNumId w:val="705"/>
  </w:num>
  <w:num w:numId="814" w16cid:durableId="1237012157">
    <w:abstractNumId w:val="112"/>
  </w:num>
  <w:num w:numId="815" w16cid:durableId="309671100">
    <w:abstractNumId w:val="753"/>
  </w:num>
  <w:num w:numId="816" w16cid:durableId="2060278717">
    <w:abstractNumId w:val="377"/>
  </w:num>
  <w:num w:numId="817" w16cid:durableId="33504244">
    <w:abstractNumId w:val="402"/>
  </w:num>
  <w:num w:numId="818" w16cid:durableId="322508464">
    <w:abstractNumId w:val="541"/>
  </w:num>
  <w:num w:numId="819" w16cid:durableId="1591889926">
    <w:abstractNumId w:val="253"/>
  </w:num>
  <w:num w:numId="820" w16cid:durableId="320815659">
    <w:abstractNumId w:val="438"/>
  </w:num>
  <w:num w:numId="821" w16cid:durableId="244846346">
    <w:abstractNumId w:val="502"/>
  </w:num>
  <w:num w:numId="822" w16cid:durableId="5601956">
    <w:abstractNumId w:val="388"/>
  </w:num>
  <w:num w:numId="823" w16cid:durableId="1639143931">
    <w:abstractNumId w:val="325"/>
  </w:num>
  <w:num w:numId="824" w16cid:durableId="394553971">
    <w:abstractNumId w:val="442"/>
  </w:num>
  <w:num w:numId="825" w16cid:durableId="1008096282">
    <w:abstractNumId w:val="216"/>
  </w:num>
  <w:num w:numId="826" w16cid:durableId="1901818013">
    <w:abstractNumId w:val="441"/>
  </w:num>
  <w:num w:numId="827" w16cid:durableId="1884367070">
    <w:abstractNumId w:val="976"/>
  </w:num>
  <w:num w:numId="828" w16cid:durableId="984090647">
    <w:abstractNumId w:val="24"/>
  </w:num>
  <w:num w:numId="829" w16cid:durableId="1367946788">
    <w:abstractNumId w:val="7"/>
  </w:num>
  <w:num w:numId="830" w16cid:durableId="659046899">
    <w:abstractNumId w:val="432"/>
  </w:num>
  <w:num w:numId="831" w16cid:durableId="997924032">
    <w:abstractNumId w:val="470"/>
  </w:num>
  <w:num w:numId="832" w16cid:durableId="970789733">
    <w:abstractNumId w:val="275"/>
  </w:num>
  <w:num w:numId="833" w16cid:durableId="278805279">
    <w:abstractNumId w:val="427"/>
  </w:num>
  <w:num w:numId="834" w16cid:durableId="852458098">
    <w:abstractNumId w:val="588"/>
  </w:num>
  <w:num w:numId="835" w16cid:durableId="2137024002">
    <w:abstractNumId w:val="331"/>
  </w:num>
  <w:num w:numId="836" w16cid:durableId="2051413270">
    <w:abstractNumId w:val="390"/>
  </w:num>
  <w:num w:numId="837" w16cid:durableId="1461723008">
    <w:abstractNumId w:val="236"/>
  </w:num>
  <w:num w:numId="838" w16cid:durableId="339087062">
    <w:abstractNumId w:val="375"/>
  </w:num>
  <w:num w:numId="839" w16cid:durableId="806241893">
    <w:abstractNumId w:val="603"/>
  </w:num>
  <w:num w:numId="840" w16cid:durableId="217084619">
    <w:abstractNumId w:val="768"/>
  </w:num>
  <w:num w:numId="841" w16cid:durableId="1727023045">
    <w:abstractNumId w:val="211"/>
  </w:num>
  <w:num w:numId="842" w16cid:durableId="1120149102">
    <w:abstractNumId w:val="22"/>
  </w:num>
  <w:num w:numId="843" w16cid:durableId="2116368038">
    <w:abstractNumId w:val="202"/>
  </w:num>
  <w:num w:numId="844" w16cid:durableId="1599748765">
    <w:abstractNumId w:val="521"/>
  </w:num>
  <w:num w:numId="845" w16cid:durableId="227423689">
    <w:abstractNumId w:val="666"/>
  </w:num>
  <w:num w:numId="846" w16cid:durableId="2112698460">
    <w:abstractNumId w:val="276"/>
  </w:num>
  <w:num w:numId="847" w16cid:durableId="563300170">
    <w:abstractNumId w:val="827"/>
  </w:num>
  <w:num w:numId="848" w16cid:durableId="290287576">
    <w:abstractNumId w:val="310"/>
  </w:num>
  <w:num w:numId="849" w16cid:durableId="498736245">
    <w:abstractNumId w:val="119"/>
  </w:num>
  <w:num w:numId="850" w16cid:durableId="687291532">
    <w:abstractNumId w:val="983"/>
  </w:num>
  <w:num w:numId="851" w16cid:durableId="1711027456">
    <w:abstractNumId w:val="986"/>
  </w:num>
  <w:num w:numId="852" w16cid:durableId="1687976629">
    <w:abstractNumId w:val="148"/>
  </w:num>
  <w:num w:numId="853" w16cid:durableId="1144590493">
    <w:abstractNumId w:val="437"/>
  </w:num>
  <w:num w:numId="854" w16cid:durableId="1557082587">
    <w:abstractNumId w:val="87"/>
  </w:num>
  <w:num w:numId="855" w16cid:durableId="185411846">
    <w:abstractNumId w:val="701"/>
  </w:num>
  <w:num w:numId="856" w16cid:durableId="1587029959">
    <w:abstractNumId w:val="1011"/>
  </w:num>
  <w:num w:numId="857" w16cid:durableId="2038777173">
    <w:abstractNumId w:val="592"/>
  </w:num>
  <w:num w:numId="858" w16cid:durableId="1240679775">
    <w:abstractNumId w:val="95"/>
  </w:num>
  <w:num w:numId="859" w16cid:durableId="944384482">
    <w:abstractNumId w:val="29"/>
  </w:num>
  <w:num w:numId="860" w16cid:durableId="327293616">
    <w:abstractNumId w:val="963"/>
  </w:num>
  <w:num w:numId="861" w16cid:durableId="1405567638">
    <w:abstractNumId w:val="1046"/>
  </w:num>
  <w:num w:numId="862" w16cid:durableId="1439179895">
    <w:abstractNumId w:val="394"/>
  </w:num>
  <w:num w:numId="863" w16cid:durableId="1361319863">
    <w:abstractNumId w:val="230"/>
  </w:num>
  <w:num w:numId="864" w16cid:durableId="221214843">
    <w:abstractNumId w:val="892"/>
  </w:num>
  <w:num w:numId="865" w16cid:durableId="2085567310">
    <w:abstractNumId w:val="610"/>
  </w:num>
  <w:num w:numId="866" w16cid:durableId="1291746474">
    <w:abstractNumId w:val="675"/>
  </w:num>
  <w:num w:numId="867" w16cid:durableId="1763987215">
    <w:abstractNumId w:val="704"/>
  </w:num>
  <w:num w:numId="868" w16cid:durableId="193471330">
    <w:abstractNumId w:val="296"/>
  </w:num>
  <w:num w:numId="869" w16cid:durableId="638268421">
    <w:abstractNumId w:val="65"/>
  </w:num>
  <w:num w:numId="870" w16cid:durableId="827553481">
    <w:abstractNumId w:val="929"/>
  </w:num>
  <w:num w:numId="871" w16cid:durableId="235479974">
    <w:abstractNumId w:val="476"/>
  </w:num>
  <w:num w:numId="872" w16cid:durableId="1416171879">
    <w:abstractNumId w:val="757"/>
  </w:num>
  <w:num w:numId="873" w16cid:durableId="249656195">
    <w:abstractNumId w:val="688"/>
  </w:num>
  <w:num w:numId="874" w16cid:durableId="50540477">
    <w:abstractNumId w:val="457"/>
  </w:num>
  <w:num w:numId="875" w16cid:durableId="596013893">
    <w:abstractNumId w:val="420"/>
  </w:num>
  <w:num w:numId="876" w16cid:durableId="867910741">
    <w:abstractNumId w:val="13"/>
  </w:num>
  <w:num w:numId="877" w16cid:durableId="422073128">
    <w:abstractNumId w:val="376"/>
  </w:num>
  <w:num w:numId="878" w16cid:durableId="310403642">
    <w:abstractNumId w:val="837"/>
  </w:num>
  <w:num w:numId="879" w16cid:durableId="426658377">
    <w:abstractNumId w:val="294"/>
  </w:num>
  <w:num w:numId="880" w16cid:durableId="64497550">
    <w:abstractNumId w:val="185"/>
  </w:num>
  <w:num w:numId="881" w16cid:durableId="2140875546">
    <w:abstractNumId w:val="340"/>
  </w:num>
  <w:num w:numId="882" w16cid:durableId="911433069">
    <w:abstractNumId w:val="544"/>
  </w:num>
  <w:num w:numId="883" w16cid:durableId="1106149208">
    <w:abstractNumId w:val="885"/>
  </w:num>
  <w:num w:numId="884" w16cid:durableId="33972061">
    <w:abstractNumId w:val="403"/>
  </w:num>
  <w:num w:numId="885" w16cid:durableId="1393118647">
    <w:abstractNumId w:val="489"/>
  </w:num>
  <w:num w:numId="886" w16cid:durableId="1738623375">
    <w:abstractNumId w:val="448"/>
  </w:num>
  <w:num w:numId="887" w16cid:durableId="351155301">
    <w:abstractNumId w:val="327"/>
  </w:num>
  <w:num w:numId="888" w16cid:durableId="1237596707">
    <w:abstractNumId w:val="571"/>
  </w:num>
  <w:num w:numId="889" w16cid:durableId="1110977773">
    <w:abstractNumId w:val="140"/>
  </w:num>
  <w:num w:numId="890" w16cid:durableId="1210066808">
    <w:abstractNumId w:val="638"/>
  </w:num>
  <w:num w:numId="891" w16cid:durableId="1102795427">
    <w:abstractNumId w:val="818"/>
  </w:num>
  <w:num w:numId="892" w16cid:durableId="202443452">
    <w:abstractNumId w:val="928"/>
  </w:num>
  <w:num w:numId="893" w16cid:durableId="1550649567">
    <w:abstractNumId w:val="1000"/>
  </w:num>
  <w:num w:numId="894" w16cid:durableId="1039166998">
    <w:abstractNumId w:val="41"/>
  </w:num>
  <w:num w:numId="895" w16cid:durableId="964390498">
    <w:abstractNumId w:val="66"/>
  </w:num>
  <w:num w:numId="896" w16cid:durableId="319581374">
    <w:abstractNumId w:val="1016"/>
  </w:num>
  <w:num w:numId="897" w16cid:durableId="631907500">
    <w:abstractNumId w:val="50"/>
  </w:num>
  <w:num w:numId="898" w16cid:durableId="1203328736">
    <w:abstractNumId w:val="85"/>
  </w:num>
  <w:num w:numId="899" w16cid:durableId="1788622491">
    <w:abstractNumId w:val="298"/>
  </w:num>
  <w:num w:numId="900" w16cid:durableId="347682408">
    <w:abstractNumId w:val="259"/>
  </w:num>
  <w:num w:numId="901" w16cid:durableId="36393328">
    <w:abstractNumId w:val="904"/>
  </w:num>
  <w:num w:numId="902" w16cid:durableId="2105491063">
    <w:abstractNumId w:val="1044"/>
  </w:num>
  <w:num w:numId="903" w16cid:durableId="639966713">
    <w:abstractNumId w:val="306"/>
  </w:num>
  <w:num w:numId="904" w16cid:durableId="1195583825">
    <w:abstractNumId w:val="189"/>
  </w:num>
  <w:num w:numId="905" w16cid:durableId="1889412645">
    <w:abstractNumId w:val="672"/>
  </w:num>
  <w:num w:numId="906" w16cid:durableId="1645433086">
    <w:abstractNumId w:val="238"/>
  </w:num>
  <w:num w:numId="907" w16cid:durableId="580454739">
    <w:abstractNumId w:val="35"/>
  </w:num>
  <w:num w:numId="908" w16cid:durableId="269824998">
    <w:abstractNumId w:val="764"/>
  </w:num>
  <w:num w:numId="909" w16cid:durableId="590965524">
    <w:abstractNumId w:val="408"/>
  </w:num>
  <w:num w:numId="910" w16cid:durableId="676806059">
    <w:abstractNumId w:val="307"/>
  </w:num>
  <w:num w:numId="911" w16cid:durableId="449789510">
    <w:abstractNumId w:val="100"/>
  </w:num>
  <w:num w:numId="912" w16cid:durableId="1920170107">
    <w:abstractNumId w:val="405"/>
  </w:num>
  <w:num w:numId="913" w16cid:durableId="825170590">
    <w:abstractNumId w:val="361"/>
  </w:num>
  <w:num w:numId="914" w16cid:durableId="1775317498">
    <w:abstractNumId w:val="749"/>
  </w:num>
  <w:num w:numId="915" w16cid:durableId="754664536">
    <w:abstractNumId w:val="26"/>
  </w:num>
  <w:num w:numId="916" w16cid:durableId="1643995511">
    <w:abstractNumId w:val="286"/>
  </w:num>
  <w:num w:numId="917" w16cid:durableId="472261646">
    <w:abstractNumId w:val="646"/>
  </w:num>
  <w:num w:numId="918" w16cid:durableId="1425495576">
    <w:abstractNumId w:val="912"/>
  </w:num>
  <w:num w:numId="919" w16cid:durableId="340814354">
    <w:abstractNumId w:val="114"/>
  </w:num>
  <w:num w:numId="920" w16cid:durableId="1373192816">
    <w:abstractNumId w:val="987"/>
  </w:num>
  <w:num w:numId="921" w16cid:durableId="1981687797">
    <w:abstractNumId w:val="170"/>
  </w:num>
  <w:num w:numId="922" w16cid:durableId="871502021">
    <w:abstractNumId w:val="200"/>
  </w:num>
  <w:num w:numId="923" w16cid:durableId="1263614320">
    <w:abstractNumId w:val="979"/>
  </w:num>
  <w:num w:numId="924" w16cid:durableId="1081289713">
    <w:abstractNumId w:val="475"/>
  </w:num>
  <w:num w:numId="925" w16cid:durableId="289751880">
    <w:abstractNumId w:val="90"/>
  </w:num>
  <w:num w:numId="926" w16cid:durableId="915020602">
    <w:abstractNumId w:val="38"/>
  </w:num>
  <w:num w:numId="927" w16cid:durableId="1215313338">
    <w:abstractNumId w:val="302"/>
  </w:num>
  <w:num w:numId="928" w16cid:durableId="1386372558">
    <w:abstractNumId w:val="399"/>
  </w:num>
  <w:num w:numId="929" w16cid:durableId="322053841">
    <w:abstractNumId w:val="1034"/>
  </w:num>
  <w:num w:numId="930" w16cid:durableId="1459955425">
    <w:abstractNumId w:val="682"/>
  </w:num>
  <w:num w:numId="931" w16cid:durableId="1101685647">
    <w:abstractNumId w:val="612"/>
  </w:num>
  <w:num w:numId="932" w16cid:durableId="1273125479">
    <w:abstractNumId w:val="369"/>
  </w:num>
  <w:num w:numId="933" w16cid:durableId="709653226">
    <w:abstractNumId w:val="880"/>
  </w:num>
  <w:num w:numId="934" w16cid:durableId="1612391846">
    <w:abstractNumId w:val="654"/>
  </w:num>
  <w:num w:numId="935" w16cid:durableId="1785729983">
    <w:abstractNumId w:val="1022"/>
  </w:num>
  <w:num w:numId="936" w16cid:durableId="1999994006">
    <w:abstractNumId w:val="555"/>
  </w:num>
  <w:num w:numId="937" w16cid:durableId="866335876">
    <w:abstractNumId w:val="619"/>
  </w:num>
  <w:num w:numId="938" w16cid:durableId="1490822840">
    <w:abstractNumId w:val="601"/>
  </w:num>
  <w:num w:numId="939" w16cid:durableId="885677828">
    <w:abstractNumId w:val="172"/>
  </w:num>
  <w:num w:numId="940" w16cid:durableId="719398072">
    <w:abstractNumId w:val="860"/>
  </w:num>
  <w:num w:numId="941" w16cid:durableId="2087993587">
    <w:abstractNumId w:val="801"/>
  </w:num>
  <w:num w:numId="942" w16cid:durableId="1701584751">
    <w:abstractNumId w:val="258"/>
  </w:num>
  <w:num w:numId="943" w16cid:durableId="1496342912">
    <w:abstractNumId w:val="319"/>
  </w:num>
  <w:num w:numId="944" w16cid:durableId="177893965">
    <w:abstractNumId w:val="556"/>
  </w:num>
  <w:num w:numId="945" w16cid:durableId="626856658">
    <w:abstractNumId w:val="648"/>
  </w:num>
  <w:num w:numId="946" w16cid:durableId="685330971">
    <w:abstractNumId w:val="478"/>
  </w:num>
  <w:num w:numId="947" w16cid:durableId="1860045375">
    <w:abstractNumId w:val="231"/>
  </w:num>
  <w:num w:numId="948" w16cid:durableId="2006469632">
    <w:abstractNumId w:val="631"/>
  </w:num>
  <w:num w:numId="949" w16cid:durableId="1679849352">
    <w:abstractNumId w:val="828"/>
  </w:num>
  <w:num w:numId="950" w16cid:durableId="691031312">
    <w:abstractNumId w:val="791"/>
  </w:num>
  <w:num w:numId="951" w16cid:durableId="281154147">
    <w:abstractNumId w:val="167"/>
  </w:num>
  <w:num w:numId="952" w16cid:durableId="106627352">
    <w:abstractNumId w:val="11"/>
  </w:num>
  <w:num w:numId="953" w16cid:durableId="1918396122">
    <w:abstractNumId w:val="221"/>
  </w:num>
  <w:num w:numId="954" w16cid:durableId="76558569">
    <w:abstractNumId w:val="139"/>
  </w:num>
  <w:num w:numId="955" w16cid:durableId="759760443">
    <w:abstractNumId w:val="107"/>
  </w:num>
  <w:num w:numId="956" w16cid:durableId="361635636">
    <w:abstractNumId w:val="410"/>
  </w:num>
  <w:num w:numId="957" w16cid:durableId="1782794986">
    <w:abstractNumId w:val="495"/>
  </w:num>
  <w:num w:numId="958" w16cid:durableId="2055538075">
    <w:abstractNumId w:val="582"/>
  </w:num>
  <w:num w:numId="959" w16cid:durableId="128062320">
    <w:abstractNumId w:val="332"/>
  </w:num>
  <w:num w:numId="960" w16cid:durableId="599065162">
    <w:abstractNumId w:val="966"/>
  </w:num>
  <w:num w:numId="961" w16cid:durableId="1597131902">
    <w:abstractNumId w:val="16"/>
  </w:num>
  <w:num w:numId="962" w16cid:durableId="538470688">
    <w:abstractNumId w:val="706"/>
  </w:num>
  <w:num w:numId="963" w16cid:durableId="1050497993">
    <w:abstractNumId w:val="487"/>
  </w:num>
  <w:num w:numId="964" w16cid:durableId="202447055">
    <w:abstractNumId w:val="156"/>
  </w:num>
  <w:num w:numId="965" w16cid:durableId="235090493">
    <w:abstractNumId w:val="989"/>
  </w:num>
  <w:num w:numId="966" w16cid:durableId="255752146">
    <w:abstractNumId w:val="163"/>
  </w:num>
  <w:num w:numId="967" w16cid:durableId="1665234992">
    <w:abstractNumId w:val="104"/>
  </w:num>
  <w:num w:numId="968" w16cid:durableId="385418935">
    <w:abstractNumId w:val="187"/>
  </w:num>
  <w:num w:numId="969" w16cid:durableId="897743263">
    <w:abstractNumId w:val="660"/>
  </w:num>
  <w:num w:numId="970" w16cid:durableId="106124604">
    <w:abstractNumId w:val="337"/>
  </w:num>
  <w:num w:numId="971" w16cid:durableId="740756416">
    <w:abstractNumId w:val="389"/>
  </w:num>
  <w:num w:numId="972" w16cid:durableId="905646870">
    <w:abstractNumId w:val="1048"/>
  </w:num>
  <w:num w:numId="973" w16cid:durableId="754980232">
    <w:abstractNumId w:val="729"/>
  </w:num>
  <w:num w:numId="974" w16cid:durableId="1265306482">
    <w:abstractNumId w:val="529"/>
  </w:num>
  <w:num w:numId="975" w16cid:durableId="1966766314">
    <w:abstractNumId w:val="536"/>
  </w:num>
  <w:num w:numId="976" w16cid:durableId="1362635207">
    <w:abstractNumId w:val="78"/>
  </w:num>
  <w:num w:numId="977" w16cid:durableId="1092974163">
    <w:abstractNumId w:val="1043"/>
  </w:num>
  <w:num w:numId="978" w16cid:durableId="772439417">
    <w:abstractNumId w:val="819"/>
  </w:num>
  <w:num w:numId="979" w16cid:durableId="2016107452">
    <w:abstractNumId w:val="807"/>
  </w:num>
  <w:num w:numId="980" w16cid:durableId="1119642334">
    <w:abstractNumId w:val="10"/>
  </w:num>
  <w:num w:numId="981" w16cid:durableId="1591500308">
    <w:abstractNumId w:val="414"/>
  </w:num>
  <w:num w:numId="982" w16cid:durableId="1031228670">
    <w:abstractNumId w:val="995"/>
  </w:num>
  <w:num w:numId="983" w16cid:durableId="562331506">
    <w:abstractNumId w:val="293"/>
  </w:num>
  <w:num w:numId="984" w16cid:durableId="1503623278">
    <w:abstractNumId w:val="4"/>
  </w:num>
  <w:num w:numId="985" w16cid:durableId="682248189">
    <w:abstractNumId w:val="946"/>
  </w:num>
  <w:num w:numId="986" w16cid:durableId="1099646590">
    <w:abstractNumId w:val="71"/>
  </w:num>
  <w:num w:numId="987" w16cid:durableId="316342331">
    <w:abstractNumId w:val="45"/>
  </w:num>
  <w:num w:numId="988" w16cid:durableId="1121387854">
    <w:abstractNumId w:val="960"/>
  </w:num>
  <w:num w:numId="989" w16cid:durableId="935406223">
    <w:abstractNumId w:val="356"/>
  </w:num>
  <w:num w:numId="990" w16cid:durableId="185874433">
    <w:abstractNumId w:val="835"/>
  </w:num>
  <w:num w:numId="991" w16cid:durableId="1370059758">
    <w:abstractNumId w:val="422"/>
  </w:num>
  <w:num w:numId="992" w16cid:durableId="1965191356">
    <w:abstractNumId w:val="515"/>
  </w:num>
  <w:num w:numId="993" w16cid:durableId="1124883590">
    <w:abstractNumId w:val="430"/>
  </w:num>
  <w:num w:numId="994" w16cid:durableId="2132047548">
    <w:abstractNumId w:val="542"/>
  </w:num>
  <w:num w:numId="995" w16cid:durableId="1420709642">
    <w:abstractNumId w:val="816"/>
  </w:num>
  <w:num w:numId="996" w16cid:durableId="1897622151">
    <w:abstractNumId w:val="871"/>
  </w:num>
  <w:num w:numId="997" w16cid:durableId="219097259">
    <w:abstractNumId w:val="943"/>
  </w:num>
  <w:num w:numId="998" w16cid:durableId="333801643">
    <w:abstractNumId w:val="927"/>
  </w:num>
  <w:num w:numId="999" w16cid:durableId="365107238">
    <w:abstractNumId w:val="446"/>
  </w:num>
  <w:num w:numId="1000" w16cid:durableId="1791852443">
    <w:abstractNumId w:val="349"/>
  </w:num>
  <w:num w:numId="1001" w16cid:durableId="2097359822">
    <w:abstractNumId w:val="433"/>
  </w:num>
  <w:num w:numId="1002" w16cid:durableId="638536696">
    <w:abstractNumId w:val="401"/>
  </w:num>
  <w:num w:numId="1003" w16cid:durableId="169417471">
    <w:abstractNumId w:val="514"/>
  </w:num>
  <w:num w:numId="1004" w16cid:durableId="276108376">
    <w:abstractNumId w:val="578"/>
  </w:num>
  <w:num w:numId="1005" w16cid:durableId="664894026">
    <w:abstractNumId w:val="371"/>
  </w:num>
  <w:num w:numId="1006" w16cid:durableId="2143645716">
    <w:abstractNumId w:val="524"/>
  </w:num>
  <w:num w:numId="1007" w16cid:durableId="803619113">
    <w:abstractNumId w:val="70"/>
  </w:num>
  <w:num w:numId="1008" w16cid:durableId="1937782634">
    <w:abstractNumId w:val="934"/>
  </w:num>
  <w:num w:numId="1009" w16cid:durableId="2087456025">
    <w:abstractNumId w:val="345"/>
  </w:num>
  <w:num w:numId="1010" w16cid:durableId="28839829">
    <w:abstractNumId w:val="323"/>
  </w:num>
  <w:num w:numId="1011" w16cid:durableId="420610409">
    <w:abstractNumId w:val="886"/>
  </w:num>
  <w:num w:numId="1012" w16cid:durableId="1403061436">
    <w:abstractNumId w:val="535"/>
  </w:num>
  <w:num w:numId="1013" w16cid:durableId="1641157416">
    <w:abstractNumId w:val="700"/>
  </w:num>
  <w:num w:numId="1014" w16cid:durableId="1598899420">
    <w:abstractNumId w:val="61"/>
  </w:num>
  <w:num w:numId="1015" w16cid:durableId="1906332063">
    <w:abstractNumId w:val="935"/>
  </w:num>
  <w:num w:numId="1016" w16cid:durableId="1573739542">
    <w:abstractNumId w:val="255"/>
  </w:num>
  <w:num w:numId="1017" w16cid:durableId="998727087">
    <w:abstractNumId w:val="982"/>
  </w:num>
  <w:num w:numId="1018" w16cid:durableId="1147935937">
    <w:abstractNumId w:val="760"/>
  </w:num>
  <w:num w:numId="1019" w16cid:durableId="416942910">
    <w:abstractNumId w:val="715"/>
  </w:num>
  <w:num w:numId="1020" w16cid:durableId="1730691337">
    <w:abstractNumId w:val="861"/>
  </w:num>
  <w:num w:numId="1021" w16cid:durableId="1739014837">
    <w:abstractNumId w:val="553"/>
  </w:num>
  <w:num w:numId="1022" w16cid:durableId="164320531">
    <w:abstractNumId w:val="829"/>
  </w:num>
  <w:num w:numId="1023" w16cid:durableId="1508520832">
    <w:abstractNumId w:val="99"/>
  </w:num>
  <w:num w:numId="1024" w16cid:durableId="969673015">
    <w:abstractNumId w:val="877"/>
  </w:num>
  <w:num w:numId="1025" w16cid:durableId="339628131">
    <w:abstractNumId w:val="368"/>
  </w:num>
  <w:num w:numId="1026" w16cid:durableId="1272906231">
    <w:abstractNumId w:val="372"/>
  </w:num>
  <w:num w:numId="1027" w16cid:durableId="430050241">
    <w:abstractNumId w:val="168"/>
  </w:num>
  <w:num w:numId="1028" w16cid:durableId="1142505313">
    <w:abstractNumId w:val="121"/>
  </w:num>
  <w:num w:numId="1029" w16cid:durableId="1605772446">
    <w:abstractNumId w:val="455"/>
  </w:num>
  <w:num w:numId="1030" w16cid:durableId="1841654873">
    <w:abstractNumId w:val="945"/>
  </w:num>
  <w:num w:numId="1031" w16cid:durableId="999961576">
    <w:abstractNumId w:val="815"/>
  </w:num>
  <w:num w:numId="1032" w16cid:durableId="1853255585">
    <w:abstractNumId w:val="164"/>
  </w:num>
  <w:num w:numId="1033" w16cid:durableId="865871189">
    <w:abstractNumId w:val="635"/>
  </w:num>
  <w:num w:numId="1034" w16cid:durableId="218133877">
    <w:abstractNumId w:val="778"/>
  </w:num>
  <w:num w:numId="1035" w16cid:durableId="381684235">
    <w:abstractNumId w:val="600"/>
  </w:num>
  <w:num w:numId="1036" w16cid:durableId="768937331">
    <w:abstractNumId w:val="92"/>
  </w:num>
  <w:num w:numId="1037" w16cid:durableId="153450709">
    <w:abstractNumId w:val="239"/>
  </w:num>
  <w:num w:numId="1038" w16cid:durableId="1727949466">
    <w:abstractNumId w:val="607"/>
  </w:num>
  <w:num w:numId="1039" w16cid:durableId="2022583433">
    <w:abstractNumId w:val="842"/>
  </w:num>
  <w:num w:numId="1040" w16cid:durableId="313608897">
    <w:abstractNumId w:val="653"/>
  </w:num>
  <w:num w:numId="1041" w16cid:durableId="520901254">
    <w:abstractNumId w:val="284"/>
  </w:num>
  <w:num w:numId="1042" w16cid:durableId="1053847630">
    <w:abstractNumId w:val="339"/>
  </w:num>
  <w:num w:numId="1043" w16cid:durableId="1782608109">
    <w:abstractNumId w:val="328"/>
  </w:num>
  <w:num w:numId="1044" w16cid:durableId="1104569462">
    <w:abstractNumId w:val="176"/>
  </w:num>
  <w:num w:numId="1045" w16cid:durableId="1600917154">
    <w:abstractNumId w:val="676"/>
  </w:num>
  <w:num w:numId="1046" w16cid:durableId="560143300">
    <w:abstractNumId w:val="147"/>
  </w:num>
  <w:num w:numId="1047" w16cid:durableId="1055397721">
    <w:abstractNumId w:val="784"/>
  </w:num>
  <w:num w:numId="1048" w16cid:durableId="1307778801">
    <w:abstractNumId w:val="881"/>
  </w:num>
  <w:num w:numId="1049" w16cid:durableId="2126191205">
    <w:abstractNumId w:val="539"/>
  </w:num>
  <w:numIdMacAtCleanup w:val="10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2858"/>
    <w:rsid w:val="00652858"/>
    <w:rsid w:val="00A334D8"/>
    <w:rsid w:val="00CD1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EF22D"/>
  <w15:chartTrackingRefBased/>
  <w15:docId w15:val="{FF93AE54-676A-4F61-A9B4-D85464B5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20"/>
      <w:outlineLvl w:val="0"/>
    </w:pPr>
    <w:rPr>
      <w:b/>
      <w:bCs/>
      <w:color w:val="2C3E50"/>
      <w:kern w:val="36"/>
      <w:sz w:val="60"/>
      <w:szCs w:val="60"/>
    </w:rPr>
  </w:style>
  <w:style w:type="paragraph" w:styleId="Heading2">
    <w:name w:val="heading 2"/>
    <w:basedOn w:val="Normal"/>
    <w:link w:val="Heading2Char"/>
    <w:uiPriority w:val="9"/>
    <w:qFormat/>
    <w:pPr>
      <w:spacing w:before="100" w:beforeAutospacing="1" w:after="100" w:afterAutospacing="1"/>
      <w:outlineLvl w:val="1"/>
    </w:pPr>
    <w:rPr>
      <w:b/>
      <w:bCs/>
      <w:color w:val="34495E"/>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stitched-page">
    <w:name w:val="stitched-page"/>
    <w:basedOn w:val="Normal"/>
    <w:pPr>
      <w:pBdr>
        <w:bottom w:val="single" w:sz="12" w:space="30" w:color="CCCCCC"/>
      </w:pBdr>
      <w:spacing w:before="100" w:beforeAutospacing="1" w:after="900"/>
    </w:pPr>
  </w:style>
  <w:style w:type="paragraph" w:customStyle="1" w:styleId="wp-caption">
    <w:name w:val="wp-caption"/>
    <w:basedOn w:val="Normal"/>
    <w:pPr>
      <w:pBdr>
        <w:top w:val="single" w:sz="6" w:space="8" w:color="DDDDDD"/>
        <w:left w:val="single" w:sz="6" w:space="8" w:color="DDDDDD"/>
        <w:bottom w:val="single" w:sz="6" w:space="8" w:color="DDDDDD"/>
        <w:right w:val="single" w:sz="6" w:space="8" w:color="DDDDDD"/>
      </w:pBdr>
      <w:shd w:val="clear" w:color="auto" w:fill="F9F9F9"/>
      <w:spacing w:before="100" w:beforeAutospacing="1" w:after="300"/>
      <w:jc w:val="center"/>
    </w:pPr>
  </w:style>
  <w:style w:type="paragraph" w:customStyle="1" w:styleId="wp-caption-text">
    <w:name w:val="wp-caption-text"/>
    <w:basedOn w:val="Normal"/>
    <w:pPr>
      <w:spacing w:before="75"/>
    </w:pPr>
    <w:rPr>
      <w:i/>
      <w:iCs/>
      <w:color w:val="666666"/>
    </w:rPr>
  </w:style>
  <w:style w:type="paragraph" w:customStyle="1" w:styleId="chapter-nav">
    <w:name w:val="chapter-nav"/>
    <w:basedOn w:val="Normal"/>
    <w:pPr>
      <w:spacing w:before="100" w:beforeAutospacing="1" w:after="100" w:afterAutospacing="1"/>
    </w:pPr>
    <w:rPr>
      <w:vanish/>
    </w:rPr>
  </w:style>
  <w:style w:type="paragraph" w:customStyle="1" w:styleId="nav-reading">
    <w:name w:val="nav-reading"/>
    <w:basedOn w:val="Normal"/>
    <w:pPr>
      <w:spacing w:before="100" w:beforeAutospacing="1" w:after="100" w:afterAutospacing="1"/>
    </w:pPr>
    <w:rPr>
      <w:vanish/>
    </w:rPr>
  </w:style>
  <w:style w:type="paragraph" w:customStyle="1" w:styleId="nav-readingprevious">
    <w:name w:val="nav-reading__previous"/>
    <w:basedOn w:val="Normal"/>
    <w:pPr>
      <w:spacing w:before="100" w:beforeAutospacing="1" w:after="100" w:afterAutospacing="1"/>
    </w:pPr>
    <w:rPr>
      <w:vanish/>
    </w:rPr>
  </w:style>
  <w:style w:type="paragraph" w:customStyle="1" w:styleId="nav-readingnext">
    <w:name w:val="nav-reading__next"/>
    <w:basedOn w:val="Normal"/>
    <w:pPr>
      <w:spacing w:before="100" w:beforeAutospacing="1" w:after="100" w:afterAutospacing="1"/>
    </w:pPr>
    <w:rPr>
      <w:vanish/>
    </w:rPr>
  </w:style>
  <w:style w:type="paragraph" w:customStyle="1" w:styleId="nav-readingup">
    <w:name w:val="nav-reading__up"/>
    <w:basedOn w:val="Normal"/>
    <w:pPr>
      <w:spacing w:before="100" w:beforeAutospacing="1" w:after="100" w:afterAutospacing="1"/>
    </w:pPr>
    <w:rPr>
      <w:vanish/>
    </w:rPr>
  </w:style>
  <w:style w:type="paragraph" w:customStyle="1" w:styleId="block-reading-meta">
    <w:name w:val="block-reading-meta"/>
    <w:basedOn w:val="Normal"/>
    <w:pPr>
      <w:spacing w:before="100" w:beforeAutospacing="1" w:after="100" w:afterAutospacing="1"/>
    </w:pPr>
    <w:rPr>
      <w:vanish/>
    </w:rPr>
  </w:style>
  <w:style w:type="paragraph" w:customStyle="1" w:styleId="content-license">
    <w:name w:val="content-license"/>
    <w:basedOn w:val="Normal"/>
    <w:pPr>
      <w:spacing w:before="100" w:beforeAutospacing="1" w:after="100" w:afterAutospacing="1"/>
    </w:pPr>
    <w:rPr>
      <w:vanish/>
    </w:rPr>
  </w:style>
  <w:style w:type="paragraph" w:styleId="NormalWeb">
    <w:name w:val="Normal (Web)"/>
    <w:basedOn w:val="Normal"/>
    <w:uiPriority w:val="99"/>
    <w:semiHidden/>
    <w:unhideWhenUsed/>
    <w:pPr>
      <w:spacing w:before="100" w:beforeAutospacing="1" w:after="100" w:afterAutospacing="1"/>
    </w:pPr>
  </w:style>
  <w:style w:type="paragraph" w:customStyle="1" w:styleId="screen-reader-text">
    <w:name w:val="screen-reader-text"/>
    <w:basedOn w:val="Normal"/>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screen-reader-text1">
    <w:name w:val="screen-reader-text1"/>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character" w:customStyle="1" w:styleId="gfieldrequired">
    <w:name w:val="gfield_required"/>
    <w:basedOn w:val="DefaultParagraphFont"/>
  </w:style>
  <w:style w:type="character" w:customStyle="1" w:styleId="namefirst">
    <w:name w:val="name_first"/>
    <w:basedOn w:val="DefaultParagraphFont"/>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 w:type="character" w:customStyle="1" w:styleId="screen-reader-text2">
    <w:name w:val="screen-reader-text2"/>
    <w:basedOn w:val="DefaultParagraphFont"/>
  </w:style>
  <w:style w:type="character" w:customStyle="1" w:styleId="screen-reader-text3">
    <w:name w:val="screen-reader-text3"/>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456">
      <w:marLeft w:val="0"/>
      <w:marRight w:val="0"/>
      <w:marTop w:val="0"/>
      <w:marBottom w:val="900"/>
      <w:divBdr>
        <w:top w:val="none" w:sz="0" w:space="0" w:color="auto"/>
        <w:left w:val="none" w:sz="0" w:space="0" w:color="auto"/>
        <w:bottom w:val="single" w:sz="12" w:space="30" w:color="CCCCCC"/>
        <w:right w:val="none" w:sz="0" w:space="0" w:color="auto"/>
      </w:divBdr>
      <w:divsChild>
        <w:div w:id="661471206">
          <w:marLeft w:val="0"/>
          <w:marRight w:val="0"/>
          <w:marTop w:val="0"/>
          <w:marBottom w:val="0"/>
          <w:divBdr>
            <w:top w:val="none" w:sz="0" w:space="0" w:color="auto"/>
            <w:left w:val="none" w:sz="0" w:space="0" w:color="auto"/>
            <w:bottom w:val="none" w:sz="0" w:space="0" w:color="auto"/>
            <w:right w:val="none" w:sz="0" w:space="0" w:color="auto"/>
          </w:divBdr>
        </w:div>
      </w:divsChild>
    </w:div>
    <w:div w:id="28334351">
      <w:marLeft w:val="0"/>
      <w:marRight w:val="0"/>
      <w:marTop w:val="0"/>
      <w:marBottom w:val="900"/>
      <w:divBdr>
        <w:top w:val="none" w:sz="0" w:space="0" w:color="auto"/>
        <w:left w:val="none" w:sz="0" w:space="0" w:color="auto"/>
        <w:bottom w:val="single" w:sz="12" w:space="30" w:color="CCCCCC"/>
        <w:right w:val="none" w:sz="0" w:space="0" w:color="auto"/>
      </w:divBdr>
      <w:divsChild>
        <w:div w:id="1151290590">
          <w:marLeft w:val="0"/>
          <w:marRight w:val="0"/>
          <w:marTop w:val="0"/>
          <w:marBottom w:val="0"/>
          <w:divBdr>
            <w:top w:val="none" w:sz="0" w:space="0" w:color="auto"/>
            <w:left w:val="none" w:sz="0" w:space="0" w:color="auto"/>
            <w:bottom w:val="none" w:sz="0" w:space="0" w:color="auto"/>
            <w:right w:val="none" w:sz="0" w:space="0" w:color="auto"/>
          </w:divBdr>
        </w:div>
      </w:divsChild>
    </w:div>
    <w:div w:id="41175747">
      <w:marLeft w:val="0"/>
      <w:marRight w:val="0"/>
      <w:marTop w:val="0"/>
      <w:marBottom w:val="900"/>
      <w:divBdr>
        <w:top w:val="none" w:sz="0" w:space="0" w:color="auto"/>
        <w:left w:val="none" w:sz="0" w:space="0" w:color="auto"/>
        <w:bottom w:val="single" w:sz="12" w:space="30" w:color="CCCCCC"/>
        <w:right w:val="none" w:sz="0" w:space="0" w:color="auto"/>
      </w:divBdr>
      <w:divsChild>
        <w:div w:id="110127645">
          <w:marLeft w:val="0"/>
          <w:marRight w:val="0"/>
          <w:marTop w:val="0"/>
          <w:marBottom w:val="0"/>
          <w:divBdr>
            <w:top w:val="none" w:sz="0" w:space="0" w:color="auto"/>
            <w:left w:val="none" w:sz="0" w:space="0" w:color="auto"/>
            <w:bottom w:val="none" w:sz="0" w:space="0" w:color="auto"/>
            <w:right w:val="none" w:sz="0" w:space="0" w:color="auto"/>
          </w:divBdr>
        </w:div>
      </w:divsChild>
    </w:div>
    <w:div w:id="74594041">
      <w:marLeft w:val="0"/>
      <w:marRight w:val="0"/>
      <w:marTop w:val="0"/>
      <w:marBottom w:val="900"/>
      <w:divBdr>
        <w:top w:val="none" w:sz="0" w:space="0" w:color="auto"/>
        <w:left w:val="none" w:sz="0" w:space="0" w:color="auto"/>
        <w:bottom w:val="single" w:sz="12" w:space="30" w:color="CCCCCC"/>
        <w:right w:val="none" w:sz="0" w:space="0" w:color="auto"/>
      </w:divBdr>
      <w:divsChild>
        <w:div w:id="752431738">
          <w:marLeft w:val="0"/>
          <w:marRight w:val="0"/>
          <w:marTop w:val="0"/>
          <w:marBottom w:val="0"/>
          <w:divBdr>
            <w:top w:val="none" w:sz="0" w:space="0" w:color="auto"/>
            <w:left w:val="none" w:sz="0" w:space="0" w:color="auto"/>
            <w:bottom w:val="none" w:sz="0" w:space="0" w:color="auto"/>
            <w:right w:val="none" w:sz="0" w:space="0" w:color="auto"/>
          </w:divBdr>
        </w:div>
      </w:divsChild>
    </w:div>
    <w:div w:id="165706396">
      <w:marLeft w:val="0"/>
      <w:marRight w:val="0"/>
      <w:marTop w:val="0"/>
      <w:marBottom w:val="900"/>
      <w:divBdr>
        <w:top w:val="none" w:sz="0" w:space="0" w:color="auto"/>
        <w:left w:val="none" w:sz="0" w:space="0" w:color="auto"/>
        <w:bottom w:val="single" w:sz="12" w:space="30" w:color="CCCCCC"/>
        <w:right w:val="none" w:sz="0" w:space="0" w:color="auto"/>
      </w:divBdr>
      <w:divsChild>
        <w:div w:id="252594608">
          <w:marLeft w:val="0"/>
          <w:marRight w:val="0"/>
          <w:marTop w:val="0"/>
          <w:marBottom w:val="0"/>
          <w:divBdr>
            <w:top w:val="none" w:sz="0" w:space="0" w:color="auto"/>
            <w:left w:val="none" w:sz="0" w:space="0" w:color="auto"/>
            <w:bottom w:val="none" w:sz="0" w:space="0" w:color="auto"/>
            <w:right w:val="none" w:sz="0" w:space="0" w:color="auto"/>
          </w:divBdr>
        </w:div>
      </w:divsChild>
    </w:div>
    <w:div w:id="192505238">
      <w:marLeft w:val="0"/>
      <w:marRight w:val="0"/>
      <w:marTop w:val="0"/>
      <w:marBottom w:val="900"/>
      <w:divBdr>
        <w:top w:val="none" w:sz="0" w:space="0" w:color="auto"/>
        <w:left w:val="none" w:sz="0" w:space="0" w:color="auto"/>
        <w:bottom w:val="single" w:sz="12" w:space="30" w:color="CCCCCC"/>
        <w:right w:val="none" w:sz="0" w:space="0" w:color="auto"/>
      </w:divBdr>
      <w:divsChild>
        <w:div w:id="2079327546">
          <w:marLeft w:val="0"/>
          <w:marRight w:val="0"/>
          <w:marTop w:val="0"/>
          <w:marBottom w:val="0"/>
          <w:divBdr>
            <w:top w:val="none" w:sz="0" w:space="0" w:color="auto"/>
            <w:left w:val="none" w:sz="0" w:space="0" w:color="auto"/>
            <w:bottom w:val="none" w:sz="0" w:space="0" w:color="auto"/>
            <w:right w:val="none" w:sz="0" w:space="0" w:color="auto"/>
          </w:divBdr>
        </w:div>
      </w:divsChild>
    </w:div>
    <w:div w:id="222177809">
      <w:marLeft w:val="0"/>
      <w:marRight w:val="0"/>
      <w:marTop w:val="0"/>
      <w:marBottom w:val="900"/>
      <w:divBdr>
        <w:top w:val="none" w:sz="0" w:space="0" w:color="auto"/>
        <w:left w:val="none" w:sz="0" w:space="0" w:color="auto"/>
        <w:bottom w:val="single" w:sz="12" w:space="30" w:color="CCCCCC"/>
        <w:right w:val="none" w:sz="0" w:space="0" w:color="auto"/>
      </w:divBdr>
      <w:divsChild>
        <w:div w:id="577708552">
          <w:marLeft w:val="0"/>
          <w:marRight w:val="0"/>
          <w:marTop w:val="0"/>
          <w:marBottom w:val="0"/>
          <w:divBdr>
            <w:top w:val="none" w:sz="0" w:space="0" w:color="auto"/>
            <w:left w:val="none" w:sz="0" w:space="0" w:color="auto"/>
            <w:bottom w:val="none" w:sz="0" w:space="0" w:color="auto"/>
            <w:right w:val="none" w:sz="0" w:space="0" w:color="auto"/>
          </w:divBdr>
        </w:div>
      </w:divsChild>
    </w:div>
    <w:div w:id="236091909">
      <w:marLeft w:val="0"/>
      <w:marRight w:val="0"/>
      <w:marTop w:val="0"/>
      <w:marBottom w:val="900"/>
      <w:divBdr>
        <w:top w:val="none" w:sz="0" w:space="0" w:color="auto"/>
        <w:left w:val="none" w:sz="0" w:space="0" w:color="auto"/>
        <w:bottom w:val="single" w:sz="12" w:space="30" w:color="CCCCCC"/>
        <w:right w:val="none" w:sz="0" w:space="0" w:color="auto"/>
      </w:divBdr>
      <w:divsChild>
        <w:div w:id="1335835536">
          <w:marLeft w:val="0"/>
          <w:marRight w:val="0"/>
          <w:marTop w:val="0"/>
          <w:marBottom w:val="0"/>
          <w:divBdr>
            <w:top w:val="none" w:sz="0" w:space="0" w:color="auto"/>
            <w:left w:val="none" w:sz="0" w:space="0" w:color="auto"/>
            <w:bottom w:val="none" w:sz="0" w:space="0" w:color="auto"/>
            <w:right w:val="none" w:sz="0" w:space="0" w:color="auto"/>
          </w:divBdr>
        </w:div>
      </w:divsChild>
    </w:div>
    <w:div w:id="241334315">
      <w:marLeft w:val="0"/>
      <w:marRight w:val="0"/>
      <w:marTop w:val="0"/>
      <w:marBottom w:val="900"/>
      <w:divBdr>
        <w:top w:val="none" w:sz="0" w:space="0" w:color="auto"/>
        <w:left w:val="none" w:sz="0" w:space="0" w:color="auto"/>
        <w:bottom w:val="single" w:sz="12" w:space="30" w:color="CCCCCC"/>
        <w:right w:val="none" w:sz="0" w:space="0" w:color="auto"/>
      </w:divBdr>
      <w:divsChild>
        <w:div w:id="743526618">
          <w:marLeft w:val="0"/>
          <w:marRight w:val="0"/>
          <w:marTop w:val="0"/>
          <w:marBottom w:val="0"/>
          <w:divBdr>
            <w:top w:val="none" w:sz="0" w:space="0" w:color="auto"/>
            <w:left w:val="none" w:sz="0" w:space="0" w:color="auto"/>
            <w:bottom w:val="none" w:sz="0" w:space="0" w:color="auto"/>
            <w:right w:val="none" w:sz="0" w:space="0" w:color="auto"/>
          </w:divBdr>
        </w:div>
        <w:div w:id="1793161367">
          <w:marLeft w:val="0"/>
          <w:marRight w:val="0"/>
          <w:marTop w:val="0"/>
          <w:marBottom w:val="0"/>
          <w:divBdr>
            <w:top w:val="none" w:sz="0" w:space="0" w:color="auto"/>
            <w:left w:val="none" w:sz="0" w:space="0" w:color="auto"/>
            <w:bottom w:val="none" w:sz="0" w:space="0" w:color="auto"/>
            <w:right w:val="none" w:sz="0" w:space="0" w:color="auto"/>
          </w:divBdr>
        </w:div>
        <w:div w:id="1883516565">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920065758">
                  <w:marLeft w:val="0"/>
                  <w:marRight w:val="0"/>
                  <w:marTop w:val="0"/>
                  <w:marBottom w:val="0"/>
                  <w:divBdr>
                    <w:top w:val="none" w:sz="0" w:space="0" w:color="auto"/>
                    <w:left w:val="none" w:sz="0" w:space="0" w:color="auto"/>
                    <w:bottom w:val="none" w:sz="0" w:space="0" w:color="auto"/>
                    <w:right w:val="none" w:sz="0" w:space="0" w:color="auto"/>
                  </w:divBdr>
                  <w:divsChild>
                    <w:div w:id="1838764046">
                      <w:marLeft w:val="0"/>
                      <w:marRight w:val="0"/>
                      <w:marTop w:val="0"/>
                      <w:marBottom w:val="0"/>
                      <w:divBdr>
                        <w:top w:val="none" w:sz="0" w:space="0" w:color="auto"/>
                        <w:left w:val="none" w:sz="0" w:space="0" w:color="auto"/>
                        <w:bottom w:val="none" w:sz="0" w:space="0" w:color="auto"/>
                        <w:right w:val="none" w:sz="0" w:space="0" w:color="auto"/>
                      </w:divBdr>
                    </w:div>
                  </w:divsChild>
                </w:div>
                <w:div w:id="10599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72359">
      <w:marLeft w:val="0"/>
      <w:marRight w:val="0"/>
      <w:marTop w:val="0"/>
      <w:marBottom w:val="900"/>
      <w:divBdr>
        <w:top w:val="none" w:sz="0" w:space="0" w:color="auto"/>
        <w:left w:val="none" w:sz="0" w:space="0" w:color="auto"/>
        <w:bottom w:val="single" w:sz="12" w:space="30" w:color="CCCCCC"/>
        <w:right w:val="none" w:sz="0" w:space="0" w:color="auto"/>
      </w:divBdr>
      <w:divsChild>
        <w:div w:id="1725837499">
          <w:marLeft w:val="0"/>
          <w:marRight w:val="0"/>
          <w:marTop w:val="0"/>
          <w:marBottom w:val="0"/>
          <w:divBdr>
            <w:top w:val="none" w:sz="0" w:space="0" w:color="auto"/>
            <w:left w:val="none" w:sz="0" w:space="0" w:color="auto"/>
            <w:bottom w:val="none" w:sz="0" w:space="0" w:color="auto"/>
            <w:right w:val="none" w:sz="0" w:space="0" w:color="auto"/>
          </w:divBdr>
        </w:div>
      </w:divsChild>
    </w:div>
    <w:div w:id="307050338">
      <w:marLeft w:val="0"/>
      <w:marRight w:val="0"/>
      <w:marTop w:val="0"/>
      <w:marBottom w:val="900"/>
      <w:divBdr>
        <w:top w:val="none" w:sz="0" w:space="0" w:color="auto"/>
        <w:left w:val="none" w:sz="0" w:space="0" w:color="auto"/>
        <w:bottom w:val="single" w:sz="12" w:space="30" w:color="CCCCCC"/>
        <w:right w:val="none" w:sz="0" w:space="0" w:color="auto"/>
      </w:divBdr>
      <w:divsChild>
        <w:div w:id="1395541861">
          <w:marLeft w:val="0"/>
          <w:marRight w:val="0"/>
          <w:marTop w:val="0"/>
          <w:marBottom w:val="0"/>
          <w:divBdr>
            <w:top w:val="none" w:sz="0" w:space="0" w:color="auto"/>
            <w:left w:val="none" w:sz="0" w:space="0" w:color="auto"/>
            <w:bottom w:val="none" w:sz="0" w:space="0" w:color="auto"/>
            <w:right w:val="none" w:sz="0" w:space="0" w:color="auto"/>
          </w:divBdr>
        </w:div>
      </w:divsChild>
    </w:div>
    <w:div w:id="376859996">
      <w:marLeft w:val="0"/>
      <w:marRight w:val="0"/>
      <w:marTop w:val="0"/>
      <w:marBottom w:val="900"/>
      <w:divBdr>
        <w:top w:val="none" w:sz="0" w:space="0" w:color="auto"/>
        <w:left w:val="none" w:sz="0" w:space="0" w:color="auto"/>
        <w:bottom w:val="single" w:sz="12" w:space="30" w:color="CCCCCC"/>
        <w:right w:val="none" w:sz="0" w:space="0" w:color="auto"/>
      </w:divBdr>
      <w:divsChild>
        <w:div w:id="1856456076">
          <w:marLeft w:val="0"/>
          <w:marRight w:val="0"/>
          <w:marTop w:val="0"/>
          <w:marBottom w:val="0"/>
          <w:divBdr>
            <w:top w:val="none" w:sz="0" w:space="0" w:color="auto"/>
            <w:left w:val="none" w:sz="0" w:space="0" w:color="auto"/>
            <w:bottom w:val="none" w:sz="0" w:space="0" w:color="auto"/>
            <w:right w:val="none" w:sz="0" w:space="0" w:color="auto"/>
          </w:divBdr>
        </w:div>
      </w:divsChild>
    </w:div>
    <w:div w:id="382800332">
      <w:marLeft w:val="0"/>
      <w:marRight w:val="0"/>
      <w:marTop w:val="0"/>
      <w:marBottom w:val="900"/>
      <w:divBdr>
        <w:top w:val="none" w:sz="0" w:space="0" w:color="auto"/>
        <w:left w:val="none" w:sz="0" w:space="0" w:color="auto"/>
        <w:bottom w:val="single" w:sz="12" w:space="30" w:color="CCCCCC"/>
        <w:right w:val="none" w:sz="0" w:space="0" w:color="auto"/>
      </w:divBdr>
      <w:divsChild>
        <w:div w:id="2133937692">
          <w:marLeft w:val="0"/>
          <w:marRight w:val="0"/>
          <w:marTop w:val="0"/>
          <w:marBottom w:val="0"/>
          <w:divBdr>
            <w:top w:val="none" w:sz="0" w:space="0" w:color="auto"/>
            <w:left w:val="none" w:sz="0" w:space="0" w:color="auto"/>
            <w:bottom w:val="none" w:sz="0" w:space="0" w:color="auto"/>
            <w:right w:val="none" w:sz="0" w:space="0" w:color="auto"/>
          </w:divBdr>
        </w:div>
      </w:divsChild>
    </w:div>
    <w:div w:id="397898571">
      <w:marLeft w:val="0"/>
      <w:marRight w:val="0"/>
      <w:marTop w:val="0"/>
      <w:marBottom w:val="900"/>
      <w:divBdr>
        <w:top w:val="none" w:sz="0" w:space="0" w:color="auto"/>
        <w:left w:val="none" w:sz="0" w:space="0" w:color="auto"/>
        <w:bottom w:val="single" w:sz="12" w:space="30" w:color="CCCCCC"/>
        <w:right w:val="none" w:sz="0" w:space="0" w:color="auto"/>
      </w:divBdr>
      <w:divsChild>
        <w:div w:id="740367829">
          <w:marLeft w:val="0"/>
          <w:marRight w:val="0"/>
          <w:marTop w:val="0"/>
          <w:marBottom w:val="0"/>
          <w:divBdr>
            <w:top w:val="none" w:sz="0" w:space="0" w:color="auto"/>
            <w:left w:val="none" w:sz="0" w:space="0" w:color="auto"/>
            <w:bottom w:val="none" w:sz="0" w:space="0" w:color="auto"/>
            <w:right w:val="none" w:sz="0" w:space="0" w:color="auto"/>
          </w:divBdr>
        </w:div>
      </w:divsChild>
    </w:div>
    <w:div w:id="414517113">
      <w:marLeft w:val="0"/>
      <w:marRight w:val="0"/>
      <w:marTop w:val="0"/>
      <w:marBottom w:val="900"/>
      <w:divBdr>
        <w:top w:val="none" w:sz="0" w:space="0" w:color="auto"/>
        <w:left w:val="none" w:sz="0" w:space="0" w:color="auto"/>
        <w:bottom w:val="single" w:sz="12" w:space="30" w:color="CCCCCC"/>
        <w:right w:val="none" w:sz="0" w:space="0" w:color="auto"/>
      </w:divBdr>
      <w:divsChild>
        <w:div w:id="840461954">
          <w:marLeft w:val="0"/>
          <w:marRight w:val="0"/>
          <w:marTop w:val="0"/>
          <w:marBottom w:val="0"/>
          <w:divBdr>
            <w:top w:val="none" w:sz="0" w:space="0" w:color="auto"/>
            <w:left w:val="none" w:sz="0" w:space="0" w:color="auto"/>
            <w:bottom w:val="none" w:sz="0" w:space="0" w:color="auto"/>
            <w:right w:val="none" w:sz="0" w:space="0" w:color="auto"/>
          </w:divBdr>
        </w:div>
      </w:divsChild>
    </w:div>
    <w:div w:id="454257051">
      <w:marLeft w:val="0"/>
      <w:marRight w:val="0"/>
      <w:marTop w:val="0"/>
      <w:marBottom w:val="900"/>
      <w:divBdr>
        <w:top w:val="none" w:sz="0" w:space="0" w:color="auto"/>
        <w:left w:val="none" w:sz="0" w:space="0" w:color="auto"/>
        <w:bottom w:val="single" w:sz="12" w:space="30" w:color="CCCCCC"/>
        <w:right w:val="none" w:sz="0" w:space="0" w:color="auto"/>
      </w:divBdr>
      <w:divsChild>
        <w:div w:id="2006206049">
          <w:marLeft w:val="0"/>
          <w:marRight w:val="0"/>
          <w:marTop w:val="0"/>
          <w:marBottom w:val="0"/>
          <w:divBdr>
            <w:top w:val="none" w:sz="0" w:space="0" w:color="auto"/>
            <w:left w:val="none" w:sz="0" w:space="0" w:color="auto"/>
            <w:bottom w:val="none" w:sz="0" w:space="0" w:color="auto"/>
            <w:right w:val="none" w:sz="0" w:space="0" w:color="auto"/>
          </w:divBdr>
        </w:div>
      </w:divsChild>
    </w:div>
    <w:div w:id="455372304">
      <w:marLeft w:val="0"/>
      <w:marRight w:val="0"/>
      <w:marTop w:val="0"/>
      <w:marBottom w:val="900"/>
      <w:divBdr>
        <w:top w:val="none" w:sz="0" w:space="0" w:color="auto"/>
        <w:left w:val="none" w:sz="0" w:space="0" w:color="auto"/>
        <w:bottom w:val="single" w:sz="12" w:space="30" w:color="CCCCCC"/>
        <w:right w:val="none" w:sz="0" w:space="0" w:color="auto"/>
      </w:divBdr>
      <w:divsChild>
        <w:div w:id="1646005273">
          <w:marLeft w:val="0"/>
          <w:marRight w:val="0"/>
          <w:marTop w:val="0"/>
          <w:marBottom w:val="0"/>
          <w:divBdr>
            <w:top w:val="none" w:sz="0" w:space="0" w:color="auto"/>
            <w:left w:val="none" w:sz="0" w:space="0" w:color="auto"/>
            <w:bottom w:val="none" w:sz="0" w:space="0" w:color="auto"/>
            <w:right w:val="none" w:sz="0" w:space="0" w:color="auto"/>
          </w:divBdr>
        </w:div>
      </w:divsChild>
    </w:div>
    <w:div w:id="482504021">
      <w:marLeft w:val="0"/>
      <w:marRight w:val="0"/>
      <w:marTop w:val="0"/>
      <w:marBottom w:val="900"/>
      <w:divBdr>
        <w:top w:val="none" w:sz="0" w:space="0" w:color="auto"/>
        <w:left w:val="none" w:sz="0" w:space="0" w:color="auto"/>
        <w:bottom w:val="single" w:sz="12" w:space="30" w:color="CCCCCC"/>
        <w:right w:val="none" w:sz="0" w:space="0" w:color="auto"/>
      </w:divBdr>
      <w:divsChild>
        <w:div w:id="1522428229">
          <w:marLeft w:val="0"/>
          <w:marRight w:val="0"/>
          <w:marTop w:val="0"/>
          <w:marBottom w:val="0"/>
          <w:divBdr>
            <w:top w:val="none" w:sz="0" w:space="0" w:color="auto"/>
            <w:left w:val="none" w:sz="0" w:space="0" w:color="auto"/>
            <w:bottom w:val="none" w:sz="0" w:space="0" w:color="auto"/>
            <w:right w:val="none" w:sz="0" w:space="0" w:color="auto"/>
          </w:divBdr>
        </w:div>
      </w:divsChild>
    </w:div>
    <w:div w:id="503129885">
      <w:marLeft w:val="0"/>
      <w:marRight w:val="0"/>
      <w:marTop w:val="0"/>
      <w:marBottom w:val="900"/>
      <w:divBdr>
        <w:top w:val="none" w:sz="0" w:space="0" w:color="auto"/>
        <w:left w:val="none" w:sz="0" w:space="0" w:color="auto"/>
        <w:bottom w:val="single" w:sz="12" w:space="30" w:color="CCCCCC"/>
        <w:right w:val="none" w:sz="0" w:space="0" w:color="auto"/>
      </w:divBdr>
      <w:divsChild>
        <w:div w:id="1742486399">
          <w:marLeft w:val="0"/>
          <w:marRight w:val="0"/>
          <w:marTop w:val="0"/>
          <w:marBottom w:val="0"/>
          <w:divBdr>
            <w:top w:val="none" w:sz="0" w:space="0" w:color="auto"/>
            <w:left w:val="none" w:sz="0" w:space="0" w:color="auto"/>
            <w:bottom w:val="none" w:sz="0" w:space="0" w:color="auto"/>
            <w:right w:val="none" w:sz="0" w:space="0" w:color="auto"/>
          </w:divBdr>
        </w:div>
      </w:divsChild>
    </w:div>
    <w:div w:id="507138219">
      <w:marLeft w:val="0"/>
      <w:marRight w:val="0"/>
      <w:marTop w:val="0"/>
      <w:marBottom w:val="900"/>
      <w:divBdr>
        <w:top w:val="none" w:sz="0" w:space="0" w:color="auto"/>
        <w:left w:val="none" w:sz="0" w:space="0" w:color="auto"/>
        <w:bottom w:val="single" w:sz="12" w:space="30" w:color="CCCCCC"/>
        <w:right w:val="none" w:sz="0" w:space="0" w:color="auto"/>
      </w:divBdr>
      <w:divsChild>
        <w:div w:id="723021382">
          <w:marLeft w:val="0"/>
          <w:marRight w:val="0"/>
          <w:marTop w:val="0"/>
          <w:marBottom w:val="0"/>
          <w:divBdr>
            <w:top w:val="none" w:sz="0" w:space="0" w:color="auto"/>
            <w:left w:val="none" w:sz="0" w:space="0" w:color="auto"/>
            <w:bottom w:val="none" w:sz="0" w:space="0" w:color="auto"/>
            <w:right w:val="none" w:sz="0" w:space="0" w:color="auto"/>
          </w:divBdr>
        </w:div>
      </w:divsChild>
    </w:div>
    <w:div w:id="522519247">
      <w:marLeft w:val="0"/>
      <w:marRight w:val="0"/>
      <w:marTop w:val="0"/>
      <w:marBottom w:val="900"/>
      <w:divBdr>
        <w:top w:val="none" w:sz="0" w:space="0" w:color="auto"/>
        <w:left w:val="none" w:sz="0" w:space="0" w:color="auto"/>
        <w:bottom w:val="single" w:sz="12" w:space="30" w:color="CCCCCC"/>
        <w:right w:val="none" w:sz="0" w:space="0" w:color="auto"/>
      </w:divBdr>
      <w:divsChild>
        <w:div w:id="1246963976">
          <w:marLeft w:val="0"/>
          <w:marRight w:val="0"/>
          <w:marTop w:val="0"/>
          <w:marBottom w:val="0"/>
          <w:divBdr>
            <w:top w:val="none" w:sz="0" w:space="0" w:color="auto"/>
            <w:left w:val="none" w:sz="0" w:space="0" w:color="auto"/>
            <w:bottom w:val="none" w:sz="0" w:space="0" w:color="auto"/>
            <w:right w:val="none" w:sz="0" w:space="0" w:color="auto"/>
          </w:divBdr>
        </w:div>
      </w:divsChild>
    </w:div>
    <w:div w:id="525170795">
      <w:marLeft w:val="0"/>
      <w:marRight w:val="0"/>
      <w:marTop w:val="0"/>
      <w:marBottom w:val="900"/>
      <w:divBdr>
        <w:top w:val="none" w:sz="0" w:space="0" w:color="auto"/>
        <w:left w:val="none" w:sz="0" w:space="0" w:color="auto"/>
        <w:bottom w:val="single" w:sz="12" w:space="30" w:color="CCCCCC"/>
        <w:right w:val="none" w:sz="0" w:space="0" w:color="auto"/>
      </w:divBdr>
      <w:divsChild>
        <w:div w:id="1012335798">
          <w:marLeft w:val="0"/>
          <w:marRight w:val="0"/>
          <w:marTop w:val="0"/>
          <w:marBottom w:val="0"/>
          <w:divBdr>
            <w:top w:val="none" w:sz="0" w:space="0" w:color="auto"/>
            <w:left w:val="none" w:sz="0" w:space="0" w:color="auto"/>
            <w:bottom w:val="none" w:sz="0" w:space="0" w:color="auto"/>
            <w:right w:val="none" w:sz="0" w:space="0" w:color="auto"/>
          </w:divBdr>
          <w:divsChild>
            <w:div w:id="610475043">
              <w:marLeft w:val="0"/>
              <w:marRight w:val="0"/>
              <w:marTop w:val="0"/>
              <w:marBottom w:val="0"/>
              <w:divBdr>
                <w:top w:val="none" w:sz="0" w:space="0" w:color="auto"/>
                <w:left w:val="none" w:sz="0" w:space="0" w:color="auto"/>
                <w:bottom w:val="none" w:sz="0" w:space="0" w:color="auto"/>
                <w:right w:val="none" w:sz="0" w:space="0" w:color="auto"/>
              </w:divBdr>
            </w:div>
            <w:div w:id="1258248575">
              <w:marLeft w:val="0"/>
              <w:marRight w:val="0"/>
              <w:marTop w:val="0"/>
              <w:marBottom w:val="0"/>
              <w:divBdr>
                <w:top w:val="none" w:sz="0" w:space="0" w:color="auto"/>
                <w:left w:val="none" w:sz="0" w:space="0" w:color="auto"/>
                <w:bottom w:val="none" w:sz="0" w:space="0" w:color="auto"/>
                <w:right w:val="none" w:sz="0" w:space="0" w:color="auto"/>
              </w:divBdr>
              <w:divsChild>
                <w:div w:id="1561481070">
                  <w:marLeft w:val="0"/>
                  <w:marRight w:val="0"/>
                  <w:marTop w:val="0"/>
                  <w:marBottom w:val="0"/>
                  <w:divBdr>
                    <w:top w:val="none" w:sz="0" w:space="0" w:color="auto"/>
                    <w:left w:val="none" w:sz="0" w:space="0" w:color="auto"/>
                    <w:bottom w:val="none" w:sz="0" w:space="0" w:color="auto"/>
                    <w:right w:val="none" w:sz="0" w:space="0" w:color="auto"/>
                  </w:divBdr>
                  <w:divsChild>
                    <w:div w:id="2072924456">
                      <w:marLeft w:val="0"/>
                      <w:marRight w:val="0"/>
                      <w:marTop w:val="0"/>
                      <w:marBottom w:val="0"/>
                      <w:divBdr>
                        <w:top w:val="none" w:sz="0" w:space="0" w:color="auto"/>
                        <w:left w:val="none" w:sz="0" w:space="0" w:color="auto"/>
                        <w:bottom w:val="none" w:sz="0" w:space="0" w:color="auto"/>
                        <w:right w:val="none" w:sz="0" w:space="0" w:color="auto"/>
                      </w:divBdr>
                    </w:div>
                    <w:div w:id="34358327">
                      <w:marLeft w:val="0"/>
                      <w:marRight w:val="0"/>
                      <w:marTop w:val="0"/>
                      <w:marBottom w:val="0"/>
                      <w:divBdr>
                        <w:top w:val="none" w:sz="0" w:space="0" w:color="auto"/>
                        <w:left w:val="none" w:sz="0" w:space="0" w:color="auto"/>
                        <w:bottom w:val="none" w:sz="0" w:space="0" w:color="auto"/>
                        <w:right w:val="none" w:sz="0" w:space="0" w:color="auto"/>
                      </w:divBdr>
                    </w:div>
                    <w:div w:id="171995358">
                      <w:marLeft w:val="0"/>
                      <w:marRight w:val="0"/>
                      <w:marTop w:val="0"/>
                      <w:marBottom w:val="0"/>
                      <w:divBdr>
                        <w:top w:val="none" w:sz="0" w:space="0" w:color="auto"/>
                        <w:left w:val="none" w:sz="0" w:space="0" w:color="auto"/>
                        <w:bottom w:val="none" w:sz="0" w:space="0" w:color="auto"/>
                        <w:right w:val="none" w:sz="0" w:space="0" w:color="auto"/>
                      </w:divBdr>
                    </w:div>
                    <w:div w:id="312410999">
                      <w:marLeft w:val="0"/>
                      <w:marRight w:val="0"/>
                      <w:marTop w:val="0"/>
                      <w:marBottom w:val="0"/>
                      <w:divBdr>
                        <w:top w:val="none" w:sz="0" w:space="0" w:color="auto"/>
                        <w:left w:val="none" w:sz="0" w:space="0" w:color="auto"/>
                        <w:bottom w:val="none" w:sz="0" w:space="0" w:color="auto"/>
                        <w:right w:val="none" w:sz="0" w:space="0" w:color="auto"/>
                      </w:divBdr>
                    </w:div>
                    <w:div w:id="20859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3482">
              <w:marLeft w:val="0"/>
              <w:marRight w:val="0"/>
              <w:marTop w:val="0"/>
              <w:marBottom w:val="0"/>
              <w:divBdr>
                <w:top w:val="none" w:sz="0" w:space="0" w:color="auto"/>
                <w:left w:val="none" w:sz="0" w:space="0" w:color="auto"/>
                <w:bottom w:val="none" w:sz="0" w:space="0" w:color="auto"/>
                <w:right w:val="none" w:sz="0" w:space="0" w:color="auto"/>
              </w:divBdr>
            </w:div>
          </w:divsChild>
        </w:div>
        <w:div w:id="939872883">
          <w:marLeft w:val="0"/>
          <w:marRight w:val="0"/>
          <w:marTop w:val="0"/>
          <w:marBottom w:val="0"/>
          <w:divBdr>
            <w:top w:val="none" w:sz="0" w:space="0" w:color="auto"/>
            <w:left w:val="none" w:sz="0" w:space="0" w:color="auto"/>
            <w:bottom w:val="none" w:sz="0" w:space="0" w:color="auto"/>
            <w:right w:val="none" w:sz="0" w:space="0" w:color="auto"/>
          </w:divBdr>
        </w:div>
        <w:div w:id="1734811004">
          <w:marLeft w:val="0"/>
          <w:marRight w:val="0"/>
          <w:marTop w:val="0"/>
          <w:marBottom w:val="0"/>
          <w:divBdr>
            <w:top w:val="none" w:sz="0" w:space="0" w:color="auto"/>
            <w:left w:val="none" w:sz="0" w:space="0" w:color="auto"/>
            <w:bottom w:val="none" w:sz="0" w:space="0" w:color="auto"/>
            <w:right w:val="none" w:sz="0" w:space="0" w:color="auto"/>
          </w:divBdr>
          <w:divsChild>
            <w:div w:id="688607390">
              <w:marLeft w:val="0"/>
              <w:marRight w:val="0"/>
              <w:marTop w:val="0"/>
              <w:marBottom w:val="0"/>
              <w:divBdr>
                <w:top w:val="none" w:sz="0" w:space="0" w:color="auto"/>
                <w:left w:val="none" w:sz="0" w:space="0" w:color="auto"/>
                <w:bottom w:val="none" w:sz="0" w:space="0" w:color="auto"/>
                <w:right w:val="none" w:sz="0" w:space="0" w:color="auto"/>
              </w:divBdr>
              <w:divsChild>
                <w:div w:id="1068112372">
                  <w:marLeft w:val="0"/>
                  <w:marRight w:val="0"/>
                  <w:marTop w:val="0"/>
                  <w:marBottom w:val="0"/>
                  <w:divBdr>
                    <w:top w:val="none" w:sz="0" w:space="0" w:color="auto"/>
                    <w:left w:val="none" w:sz="0" w:space="0" w:color="auto"/>
                    <w:bottom w:val="none" w:sz="0" w:space="0" w:color="auto"/>
                    <w:right w:val="none" w:sz="0" w:space="0" w:color="auto"/>
                  </w:divBdr>
                  <w:divsChild>
                    <w:div w:id="405492056">
                      <w:marLeft w:val="0"/>
                      <w:marRight w:val="0"/>
                      <w:marTop w:val="0"/>
                      <w:marBottom w:val="0"/>
                      <w:divBdr>
                        <w:top w:val="none" w:sz="0" w:space="0" w:color="auto"/>
                        <w:left w:val="none" w:sz="0" w:space="0" w:color="auto"/>
                        <w:bottom w:val="none" w:sz="0" w:space="0" w:color="auto"/>
                        <w:right w:val="none" w:sz="0" w:space="0" w:color="auto"/>
                      </w:divBdr>
                    </w:div>
                  </w:divsChild>
                </w:div>
                <w:div w:id="87866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29809">
      <w:marLeft w:val="0"/>
      <w:marRight w:val="0"/>
      <w:marTop w:val="0"/>
      <w:marBottom w:val="900"/>
      <w:divBdr>
        <w:top w:val="none" w:sz="0" w:space="0" w:color="auto"/>
        <w:left w:val="none" w:sz="0" w:space="0" w:color="auto"/>
        <w:bottom w:val="single" w:sz="12" w:space="30" w:color="CCCCCC"/>
        <w:right w:val="none" w:sz="0" w:space="0" w:color="auto"/>
      </w:divBdr>
      <w:divsChild>
        <w:div w:id="707682075">
          <w:marLeft w:val="0"/>
          <w:marRight w:val="0"/>
          <w:marTop w:val="0"/>
          <w:marBottom w:val="0"/>
          <w:divBdr>
            <w:top w:val="none" w:sz="0" w:space="0" w:color="auto"/>
            <w:left w:val="none" w:sz="0" w:space="0" w:color="auto"/>
            <w:bottom w:val="none" w:sz="0" w:space="0" w:color="auto"/>
            <w:right w:val="none" w:sz="0" w:space="0" w:color="auto"/>
          </w:divBdr>
          <w:divsChild>
            <w:div w:id="9384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1826">
      <w:marLeft w:val="0"/>
      <w:marRight w:val="0"/>
      <w:marTop w:val="0"/>
      <w:marBottom w:val="900"/>
      <w:divBdr>
        <w:top w:val="none" w:sz="0" w:space="0" w:color="auto"/>
        <w:left w:val="none" w:sz="0" w:space="0" w:color="auto"/>
        <w:bottom w:val="single" w:sz="12" w:space="30" w:color="CCCCCC"/>
        <w:right w:val="none" w:sz="0" w:space="0" w:color="auto"/>
      </w:divBdr>
      <w:divsChild>
        <w:div w:id="1717125963">
          <w:marLeft w:val="0"/>
          <w:marRight w:val="0"/>
          <w:marTop w:val="0"/>
          <w:marBottom w:val="0"/>
          <w:divBdr>
            <w:top w:val="none" w:sz="0" w:space="0" w:color="auto"/>
            <w:left w:val="none" w:sz="0" w:space="0" w:color="auto"/>
            <w:bottom w:val="none" w:sz="0" w:space="0" w:color="auto"/>
            <w:right w:val="none" w:sz="0" w:space="0" w:color="auto"/>
          </w:divBdr>
        </w:div>
      </w:divsChild>
    </w:div>
    <w:div w:id="621611795">
      <w:marLeft w:val="0"/>
      <w:marRight w:val="0"/>
      <w:marTop w:val="0"/>
      <w:marBottom w:val="900"/>
      <w:divBdr>
        <w:top w:val="none" w:sz="0" w:space="0" w:color="auto"/>
        <w:left w:val="none" w:sz="0" w:space="0" w:color="auto"/>
        <w:bottom w:val="single" w:sz="12" w:space="30" w:color="CCCCCC"/>
        <w:right w:val="none" w:sz="0" w:space="0" w:color="auto"/>
      </w:divBdr>
      <w:divsChild>
        <w:div w:id="365906013">
          <w:marLeft w:val="0"/>
          <w:marRight w:val="0"/>
          <w:marTop w:val="0"/>
          <w:marBottom w:val="0"/>
          <w:divBdr>
            <w:top w:val="none" w:sz="0" w:space="0" w:color="auto"/>
            <w:left w:val="none" w:sz="0" w:space="0" w:color="auto"/>
            <w:bottom w:val="none" w:sz="0" w:space="0" w:color="auto"/>
            <w:right w:val="none" w:sz="0" w:space="0" w:color="auto"/>
          </w:divBdr>
        </w:div>
      </w:divsChild>
    </w:div>
    <w:div w:id="647706782">
      <w:marLeft w:val="0"/>
      <w:marRight w:val="0"/>
      <w:marTop w:val="0"/>
      <w:marBottom w:val="900"/>
      <w:divBdr>
        <w:top w:val="none" w:sz="0" w:space="0" w:color="auto"/>
        <w:left w:val="none" w:sz="0" w:space="0" w:color="auto"/>
        <w:bottom w:val="single" w:sz="12" w:space="30" w:color="CCCCCC"/>
        <w:right w:val="none" w:sz="0" w:space="0" w:color="auto"/>
      </w:divBdr>
      <w:divsChild>
        <w:div w:id="1415971767">
          <w:marLeft w:val="0"/>
          <w:marRight w:val="0"/>
          <w:marTop w:val="0"/>
          <w:marBottom w:val="0"/>
          <w:divBdr>
            <w:top w:val="none" w:sz="0" w:space="0" w:color="auto"/>
            <w:left w:val="none" w:sz="0" w:space="0" w:color="auto"/>
            <w:bottom w:val="none" w:sz="0" w:space="0" w:color="auto"/>
            <w:right w:val="none" w:sz="0" w:space="0" w:color="auto"/>
          </w:divBdr>
        </w:div>
        <w:div w:id="429744693">
          <w:marLeft w:val="0"/>
          <w:marRight w:val="0"/>
          <w:marTop w:val="0"/>
          <w:marBottom w:val="0"/>
          <w:divBdr>
            <w:top w:val="none" w:sz="0" w:space="0" w:color="auto"/>
            <w:left w:val="none" w:sz="0" w:space="0" w:color="auto"/>
            <w:bottom w:val="none" w:sz="0" w:space="0" w:color="auto"/>
            <w:right w:val="none" w:sz="0" w:space="0" w:color="auto"/>
          </w:divBdr>
        </w:div>
        <w:div w:id="932784123">
          <w:marLeft w:val="0"/>
          <w:marRight w:val="0"/>
          <w:marTop w:val="0"/>
          <w:marBottom w:val="0"/>
          <w:divBdr>
            <w:top w:val="none" w:sz="0" w:space="0" w:color="auto"/>
            <w:left w:val="none" w:sz="0" w:space="0" w:color="auto"/>
            <w:bottom w:val="none" w:sz="0" w:space="0" w:color="auto"/>
            <w:right w:val="none" w:sz="0" w:space="0" w:color="auto"/>
          </w:divBdr>
        </w:div>
        <w:div w:id="1002926973">
          <w:marLeft w:val="0"/>
          <w:marRight w:val="0"/>
          <w:marTop w:val="0"/>
          <w:marBottom w:val="0"/>
          <w:divBdr>
            <w:top w:val="none" w:sz="0" w:space="0" w:color="auto"/>
            <w:left w:val="none" w:sz="0" w:space="0" w:color="auto"/>
            <w:bottom w:val="none" w:sz="0" w:space="0" w:color="auto"/>
            <w:right w:val="none" w:sz="0" w:space="0" w:color="auto"/>
          </w:divBdr>
          <w:divsChild>
            <w:div w:id="400445640">
              <w:marLeft w:val="0"/>
              <w:marRight w:val="0"/>
              <w:marTop w:val="0"/>
              <w:marBottom w:val="0"/>
              <w:divBdr>
                <w:top w:val="none" w:sz="0" w:space="0" w:color="auto"/>
                <w:left w:val="none" w:sz="0" w:space="0" w:color="auto"/>
                <w:bottom w:val="none" w:sz="0" w:space="0" w:color="auto"/>
                <w:right w:val="none" w:sz="0" w:space="0" w:color="auto"/>
              </w:divBdr>
              <w:divsChild>
                <w:div w:id="612442938">
                  <w:marLeft w:val="0"/>
                  <w:marRight w:val="0"/>
                  <w:marTop w:val="0"/>
                  <w:marBottom w:val="0"/>
                  <w:divBdr>
                    <w:top w:val="none" w:sz="0" w:space="0" w:color="auto"/>
                    <w:left w:val="none" w:sz="0" w:space="0" w:color="auto"/>
                    <w:bottom w:val="none" w:sz="0" w:space="0" w:color="auto"/>
                    <w:right w:val="none" w:sz="0" w:space="0" w:color="auto"/>
                  </w:divBdr>
                  <w:divsChild>
                    <w:div w:id="1340696454">
                      <w:marLeft w:val="0"/>
                      <w:marRight w:val="0"/>
                      <w:marTop w:val="0"/>
                      <w:marBottom w:val="0"/>
                      <w:divBdr>
                        <w:top w:val="none" w:sz="0" w:space="0" w:color="auto"/>
                        <w:left w:val="none" w:sz="0" w:space="0" w:color="auto"/>
                        <w:bottom w:val="none" w:sz="0" w:space="0" w:color="auto"/>
                        <w:right w:val="none" w:sz="0" w:space="0" w:color="auto"/>
                      </w:divBdr>
                    </w:div>
                  </w:divsChild>
                </w:div>
                <w:div w:id="20478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656707">
      <w:marLeft w:val="0"/>
      <w:marRight w:val="0"/>
      <w:marTop w:val="0"/>
      <w:marBottom w:val="900"/>
      <w:divBdr>
        <w:top w:val="none" w:sz="0" w:space="0" w:color="auto"/>
        <w:left w:val="none" w:sz="0" w:space="0" w:color="auto"/>
        <w:bottom w:val="single" w:sz="12" w:space="30" w:color="CCCCCC"/>
        <w:right w:val="none" w:sz="0" w:space="0" w:color="auto"/>
      </w:divBdr>
      <w:divsChild>
        <w:div w:id="2001232984">
          <w:marLeft w:val="0"/>
          <w:marRight w:val="0"/>
          <w:marTop w:val="0"/>
          <w:marBottom w:val="0"/>
          <w:divBdr>
            <w:top w:val="none" w:sz="0" w:space="0" w:color="auto"/>
            <w:left w:val="none" w:sz="0" w:space="0" w:color="auto"/>
            <w:bottom w:val="none" w:sz="0" w:space="0" w:color="auto"/>
            <w:right w:val="none" w:sz="0" w:space="0" w:color="auto"/>
          </w:divBdr>
        </w:div>
      </w:divsChild>
    </w:div>
    <w:div w:id="737240854">
      <w:marLeft w:val="0"/>
      <w:marRight w:val="0"/>
      <w:marTop w:val="0"/>
      <w:marBottom w:val="900"/>
      <w:divBdr>
        <w:top w:val="none" w:sz="0" w:space="0" w:color="auto"/>
        <w:left w:val="none" w:sz="0" w:space="0" w:color="auto"/>
        <w:bottom w:val="single" w:sz="12" w:space="30" w:color="CCCCCC"/>
        <w:right w:val="none" w:sz="0" w:space="0" w:color="auto"/>
      </w:divBdr>
      <w:divsChild>
        <w:div w:id="1415738147">
          <w:marLeft w:val="0"/>
          <w:marRight w:val="0"/>
          <w:marTop w:val="0"/>
          <w:marBottom w:val="0"/>
          <w:divBdr>
            <w:top w:val="none" w:sz="0" w:space="0" w:color="auto"/>
            <w:left w:val="none" w:sz="0" w:space="0" w:color="auto"/>
            <w:bottom w:val="none" w:sz="0" w:space="0" w:color="auto"/>
            <w:right w:val="none" w:sz="0" w:space="0" w:color="auto"/>
          </w:divBdr>
        </w:div>
      </w:divsChild>
    </w:div>
    <w:div w:id="753554332">
      <w:marLeft w:val="0"/>
      <w:marRight w:val="0"/>
      <w:marTop w:val="0"/>
      <w:marBottom w:val="900"/>
      <w:divBdr>
        <w:top w:val="none" w:sz="0" w:space="0" w:color="auto"/>
        <w:left w:val="none" w:sz="0" w:space="0" w:color="auto"/>
        <w:bottom w:val="single" w:sz="12" w:space="30" w:color="CCCCCC"/>
        <w:right w:val="none" w:sz="0" w:space="0" w:color="auto"/>
      </w:divBdr>
      <w:divsChild>
        <w:div w:id="1273828034">
          <w:marLeft w:val="0"/>
          <w:marRight w:val="0"/>
          <w:marTop w:val="0"/>
          <w:marBottom w:val="0"/>
          <w:divBdr>
            <w:top w:val="none" w:sz="0" w:space="0" w:color="auto"/>
            <w:left w:val="none" w:sz="0" w:space="0" w:color="auto"/>
            <w:bottom w:val="none" w:sz="0" w:space="0" w:color="auto"/>
            <w:right w:val="none" w:sz="0" w:space="0" w:color="auto"/>
          </w:divBdr>
          <w:divsChild>
            <w:div w:id="2033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1627">
      <w:marLeft w:val="0"/>
      <w:marRight w:val="0"/>
      <w:marTop w:val="0"/>
      <w:marBottom w:val="900"/>
      <w:divBdr>
        <w:top w:val="none" w:sz="0" w:space="0" w:color="auto"/>
        <w:left w:val="none" w:sz="0" w:space="0" w:color="auto"/>
        <w:bottom w:val="single" w:sz="12" w:space="30" w:color="CCCCCC"/>
        <w:right w:val="none" w:sz="0" w:space="0" w:color="auto"/>
      </w:divBdr>
      <w:divsChild>
        <w:div w:id="149446811">
          <w:marLeft w:val="0"/>
          <w:marRight w:val="0"/>
          <w:marTop w:val="0"/>
          <w:marBottom w:val="0"/>
          <w:divBdr>
            <w:top w:val="none" w:sz="0" w:space="0" w:color="auto"/>
            <w:left w:val="none" w:sz="0" w:space="0" w:color="auto"/>
            <w:bottom w:val="none" w:sz="0" w:space="0" w:color="auto"/>
            <w:right w:val="none" w:sz="0" w:space="0" w:color="auto"/>
          </w:divBdr>
        </w:div>
      </w:divsChild>
    </w:div>
    <w:div w:id="843857355">
      <w:marLeft w:val="0"/>
      <w:marRight w:val="0"/>
      <w:marTop w:val="0"/>
      <w:marBottom w:val="900"/>
      <w:divBdr>
        <w:top w:val="none" w:sz="0" w:space="0" w:color="auto"/>
        <w:left w:val="none" w:sz="0" w:space="0" w:color="auto"/>
        <w:bottom w:val="single" w:sz="12" w:space="30" w:color="CCCCCC"/>
        <w:right w:val="none" w:sz="0" w:space="0" w:color="auto"/>
      </w:divBdr>
      <w:divsChild>
        <w:div w:id="1599175753">
          <w:marLeft w:val="0"/>
          <w:marRight w:val="0"/>
          <w:marTop w:val="0"/>
          <w:marBottom w:val="0"/>
          <w:divBdr>
            <w:top w:val="none" w:sz="0" w:space="0" w:color="auto"/>
            <w:left w:val="none" w:sz="0" w:space="0" w:color="auto"/>
            <w:bottom w:val="none" w:sz="0" w:space="0" w:color="auto"/>
            <w:right w:val="none" w:sz="0" w:space="0" w:color="auto"/>
          </w:divBdr>
        </w:div>
      </w:divsChild>
    </w:div>
    <w:div w:id="870723418">
      <w:marLeft w:val="0"/>
      <w:marRight w:val="0"/>
      <w:marTop w:val="0"/>
      <w:marBottom w:val="900"/>
      <w:divBdr>
        <w:top w:val="none" w:sz="0" w:space="0" w:color="auto"/>
        <w:left w:val="none" w:sz="0" w:space="0" w:color="auto"/>
        <w:bottom w:val="single" w:sz="12" w:space="30" w:color="CCCCCC"/>
        <w:right w:val="none" w:sz="0" w:space="0" w:color="auto"/>
      </w:divBdr>
      <w:divsChild>
        <w:div w:id="132255514">
          <w:marLeft w:val="0"/>
          <w:marRight w:val="0"/>
          <w:marTop w:val="0"/>
          <w:marBottom w:val="0"/>
          <w:divBdr>
            <w:top w:val="none" w:sz="0" w:space="0" w:color="auto"/>
            <w:left w:val="none" w:sz="0" w:space="0" w:color="auto"/>
            <w:bottom w:val="none" w:sz="0" w:space="0" w:color="auto"/>
            <w:right w:val="none" w:sz="0" w:space="0" w:color="auto"/>
          </w:divBdr>
          <w:divsChild>
            <w:div w:id="915935780">
              <w:marLeft w:val="0"/>
              <w:marRight w:val="0"/>
              <w:marTop w:val="0"/>
              <w:marBottom w:val="0"/>
              <w:divBdr>
                <w:top w:val="none" w:sz="0" w:space="0" w:color="auto"/>
                <w:left w:val="none" w:sz="0" w:space="0" w:color="auto"/>
                <w:bottom w:val="none" w:sz="0" w:space="0" w:color="auto"/>
                <w:right w:val="none" w:sz="0" w:space="0" w:color="auto"/>
              </w:divBdr>
              <w:divsChild>
                <w:div w:id="812916576">
                  <w:marLeft w:val="0"/>
                  <w:marRight w:val="0"/>
                  <w:marTop w:val="0"/>
                  <w:marBottom w:val="0"/>
                  <w:divBdr>
                    <w:top w:val="none" w:sz="0" w:space="0" w:color="auto"/>
                    <w:left w:val="none" w:sz="0" w:space="0" w:color="auto"/>
                    <w:bottom w:val="none" w:sz="0" w:space="0" w:color="auto"/>
                    <w:right w:val="none" w:sz="0" w:space="0" w:color="auto"/>
                  </w:divBdr>
                  <w:divsChild>
                    <w:div w:id="825632598">
                      <w:marLeft w:val="0"/>
                      <w:marRight w:val="0"/>
                      <w:marTop w:val="0"/>
                      <w:marBottom w:val="0"/>
                      <w:divBdr>
                        <w:top w:val="none" w:sz="0" w:space="0" w:color="auto"/>
                        <w:left w:val="none" w:sz="0" w:space="0" w:color="auto"/>
                        <w:bottom w:val="none" w:sz="0" w:space="0" w:color="auto"/>
                        <w:right w:val="none" w:sz="0" w:space="0" w:color="auto"/>
                      </w:divBdr>
                      <w:divsChild>
                        <w:div w:id="1553542105">
                          <w:marLeft w:val="0"/>
                          <w:marRight w:val="0"/>
                          <w:marTop w:val="0"/>
                          <w:marBottom w:val="0"/>
                          <w:divBdr>
                            <w:top w:val="none" w:sz="0" w:space="0" w:color="auto"/>
                            <w:left w:val="none" w:sz="0" w:space="0" w:color="auto"/>
                            <w:bottom w:val="none" w:sz="0" w:space="0" w:color="auto"/>
                            <w:right w:val="none" w:sz="0" w:space="0" w:color="auto"/>
                          </w:divBdr>
                          <w:divsChild>
                            <w:div w:id="221526459">
                              <w:marLeft w:val="0"/>
                              <w:marRight w:val="0"/>
                              <w:marTop w:val="0"/>
                              <w:marBottom w:val="0"/>
                              <w:divBdr>
                                <w:top w:val="none" w:sz="0" w:space="0" w:color="auto"/>
                                <w:left w:val="none" w:sz="0" w:space="0" w:color="auto"/>
                                <w:bottom w:val="none" w:sz="0" w:space="0" w:color="auto"/>
                                <w:right w:val="none" w:sz="0" w:space="0" w:color="auto"/>
                              </w:divBdr>
                              <w:divsChild>
                                <w:div w:id="6098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088983">
          <w:marLeft w:val="0"/>
          <w:marRight w:val="0"/>
          <w:marTop w:val="0"/>
          <w:marBottom w:val="0"/>
          <w:divBdr>
            <w:top w:val="none" w:sz="0" w:space="0" w:color="auto"/>
            <w:left w:val="none" w:sz="0" w:space="0" w:color="auto"/>
            <w:bottom w:val="none" w:sz="0" w:space="0" w:color="auto"/>
            <w:right w:val="none" w:sz="0" w:space="0" w:color="auto"/>
          </w:divBdr>
        </w:div>
        <w:div w:id="1491368871">
          <w:marLeft w:val="0"/>
          <w:marRight w:val="0"/>
          <w:marTop w:val="0"/>
          <w:marBottom w:val="0"/>
          <w:divBdr>
            <w:top w:val="none" w:sz="0" w:space="0" w:color="auto"/>
            <w:left w:val="none" w:sz="0" w:space="0" w:color="auto"/>
            <w:bottom w:val="none" w:sz="0" w:space="0" w:color="auto"/>
            <w:right w:val="none" w:sz="0" w:space="0" w:color="auto"/>
          </w:divBdr>
        </w:div>
        <w:div w:id="468014291">
          <w:marLeft w:val="0"/>
          <w:marRight w:val="0"/>
          <w:marTop w:val="0"/>
          <w:marBottom w:val="0"/>
          <w:divBdr>
            <w:top w:val="none" w:sz="0" w:space="0" w:color="auto"/>
            <w:left w:val="none" w:sz="0" w:space="0" w:color="auto"/>
            <w:bottom w:val="none" w:sz="0" w:space="0" w:color="auto"/>
            <w:right w:val="none" w:sz="0" w:space="0" w:color="auto"/>
          </w:divBdr>
          <w:divsChild>
            <w:div w:id="336461911">
              <w:marLeft w:val="0"/>
              <w:marRight w:val="0"/>
              <w:marTop w:val="0"/>
              <w:marBottom w:val="0"/>
              <w:divBdr>
                <w:top w:val="none" w:sz="0" w:space="0" w:color="auto"/>
                <w:left w:val="none" w:sz="0" w:space="0" w:color="auto"/>
                <w:bottom w:val="none" w:sz="0" w:space="0" w:color="auto"/>
                <w:right w:val="none" w:sz="0" w:space="0" w:color="auto"/>
              </w:divBdr>
              <w:divsChild>
                <w:div w:id="718940367">
                  <w:marLeft w:val="0"/>
                  <w:marRight w:val="0"/>
                  <w:marTop w:val="0"/>
                  <w:marBottom w:val="0"/>
                  <w:divBdr>
                    <w:top w:val="none" w:sz="0" w:space="0" w:color="auto"/>
                    <w:left w:val="none" w:sz="0" w:space="0" w:color="auto"/>
                    <w:bottom w:val="none" w:sz="0" w:space="0" w:color="auto"/>
                    <w:right w:val="none" w:sz="0" w:space="0" w:color="auto"/>
                  </w:divBdr>
                  <w:divsChild>
                    <w:div w:id="1405950599">
                      <w:marLeft w:val="0"/>
                      <w:marRight w:val="0"/>
                      <w:marTop w:val="0"/>
                      <w:marBottom w:val="0"/>
                      <w:divBdr>
                        <w:top w:val="none" w:sz="0" w:space="0" w:color="auto"/>
                        <w:left w:val="none" w:sz="0" w:space="0" w:color="auto"/>
                        <w:bottom w:val="none" w:sz="0" w:space="0" w:color="auto"/>
                        <w:right w:val="none" w:sz="0" w:space="0" w:color="auto"/>
                      </w:divBdr>
                    </w:div>
                  </w:divsChild>
                </w:div>
                <w:div w:id="4010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52856">
      <w:marLeft w:val="0"/>
      <w:marRight w:val="0"/>
      <w:marTop w:val="0"/>
      <w:marBottom w:val="900"/>
      <w:divBdr>
        <w:top w:val="none" w:sz="0" w:space="0" w:color="auto"/>
        <w:left w:val="none" w:sz="0" w:space="0" w:color="auto"/>
        <w:bottom w:val="single" w:sz="12" w:space="30" w:color="CCCCCC"/>
        <w:right w:val="none" w:sz="0" w:space="0" w:color="auto"/>
      </w:divBdr>
      <w:divsChild>
        <w:div w:id="510068404">
          <w:marLeft w:val="0"/>
          <w:marRight w:val="0"/>
          <w:marTop w:val="0"/>
          <w:marBottom w:val="0"/>
          <w:divBdr>
            <w:top w:val="none" w:sz="0" w:space="0" w:color="auto"/>
            <w:left w:val="none" w:sz="0" w:space="0" w:color="auto"/>
            <w:bottom w:val="none" w:sz="0" w:space="0" w:color="auto"/>
            <w:right w:val="none" w:sz="0" w:space="0" w:color="auto"/>
          </w:divBdr>
        </w:div>
      </w:divsChild>
    </w:div>
    <w:div w:id="932860992">
      <w:marLeft w:val="0"/>
      <w:marRight w:val="0"/>
      <w:marTop w:val="0"/>
      <w:marBottom w:val="900"/>
      <w:divBdr>
        <w:top w:val="none" w:sz="0" w:space="0" w:color="auto"/>
        <w:left w:val="none" w:sz="0" w:space="0" w:color="auto"/>
        <w:bottom w:val="single" w:sz="12" w:space="30" w:color="CCCCCC"/>
        <w:right w:val="none" w:sz="0" w:space="0" w:color="auto"/>
      </w:divBdr>
      <w:divsChild>
        <w:div w:id="1789658327">
          <w:marLeft w:val="0"/>
          <w:marRight w:val="0"/>
          <w:marTop w:val="0"/>
          <w:marBottom w:val="0"/>
          <w:divBdr>
            <w:top w:val="none" w:sz="0" w:space="0" w:color="auto"/>
            <w:left w:val="none" w:sz="0" w:space="0" w:color="auto"/>
            <w:bottom w:val="none" w:sz="0" w:space="0" w:color="auto"/>
            <w:right w:val="none" w:sz="0" w:space="0" w:color="auto"/>
          </w:divBdr>
        </w:div>
      </w:divsChild>
    </w:div>
    <w:div w:id="969439049">
      <w:marLeft w:val="0"/>
      <w:marRight w:val="0"/>
      <w:marTop w:val="0"/>
      <w:marBottom w:val="900"/>
      <w:divBdr>
        <w:top w:val="none" w:sz="0" w:space="0" w:color="auto"/>
        <w:left w:val="none" w:sz="0" w:space="0" w:color="auto"/>
        <w:bottom w:val="single" w:sz="12" w:space="30" w:color="CCCCCC"/>
        <w:right w:val="none" w:sz="0" w:space="0" w:color="auto"/>
      </w:divBdr>
      <w:divsChild>
        <w:div w:id="425464488">
          <w:marLeft w:val="0"/>
          <w:marRight w:val="0"/>
          <w:marTop w:val="0"/>
          <w:marBottom w:val="0"/>
          <w:divBdr>
            <w:top w:val="none" w:sz="0" w:space="0" w:color="auto"/>
            <w:left w:val="none" w:sz="0" w:space="0" w:color="auto"/>
            <w:bottom w:val="none" w:sz="0" w:space="0" w:color="auto"/>
            <w:right w:val="none" w:sz="0" w:space="0" w:color="auto"/>
          </w:divBdr>
        </w:div>
      </w:divsChild>
    </w:div>
    <w:div w:id="973213212">
      <w:marLeft w:val="0"/>
      <w:marRight w:val="0"/>
      <w:marTop w:val="0"/>
      <w:marBottom w:val="900"/>
      <w:divBdr>
        <w:top w:val="none" w:sz="0" w:space="0" w:color="auto"/>
        <w:left w:val="none" w:sz="0" w:space="0" w:color="auto"/>
        <w:bottom w:val="single" w:sz="12" w:space="30" w:color="CCCCCC"/>
        <w:right w:val="none" w:sz="0" w:space="0" w:color="auto"/>
      </w:divBdr>
      <w:divsChild>
        <w:div w:id="960499671">
          <w:marLeft w:val="0"/>
          <w:marRight w:val="0"/>
          <w:marTop w:val="0"/>
          <w:marBottom w:val="0"/>
          <w:divBdr>
            <w:top w:val="none" w:sz="0" w:space="0" w:color="auto"/>
            <w:left w:val="none" w:sz="0" w:space="0" w:color="auto"/>
            <w:bottom w:val="none" w:sz="0" w:space="0" w:color="auto"/>
            <w:right w:val="none" w:sz="0" w:space="0" w:color="auto"/>
          </w:divBdr>
        </w:div>
      </w:divsChild>
    </w:div>
    <w:div w:id="1110705508">
      <w:marLeft w:val="0"/>
      <w:marRight w:val="0"/>
      <w:marTop w:val="0"/>
      <w:marBottom w:val="900"/>
      <w:divBdr>
        <w:top w:val="none" w:sz="0" w:space="0" w:color="auto"/>
        <w:left w:val="none" w:sz="0" w:space="0" w:color="auto"/>
        <w:bottom w:val="single" w:sz="12" w:space="30" w:color="CCCCCC"/>
        <w:right w:val="none" w:sz="0" w:space="0" w:color="auto"/>
      </w:divBdr>
      <w:divsChild>
        <w:div w:id="1346638924">
          <w:marLeft w:val="0"/>
          <w:marRight w:val="0"/>
          <w:marTop w:val="0"/>
          <w:marBottom w:val="0"/>
          <w:divBdr>
            <w:top w:val="none" w:sz="0" w:space="0" w:color="auto"/>
            <w:left w:val="none" w:sz="0" w:space="0" w:color="auto"/>
            <w:bottom w:val="none" w:sz="0" w:space="0" w:color="auto"/>
            <w:right w:val="none" w:sz="0" w:space="0" w:color="auto"/>
          </w:divBdr>
        </w:div>
      </w:divsChild>
    </w:div>
    <w:div w:id="1120107280">
      <w:marLeft w:val="0"/>
      <w:marRight w:val="0"/>
      <w:marTop w:val="0"/>
      <w:marBottom w:val="900"/>
      <w:divBdr>
        <w:top w:val="none" w:sz="0" w:space="0" w:color="auto"/>
        <w:left w:val="none" w:sz="0" w:space="0" w:color="auto"/>
        <w:bottom w:val="single" w:sz="12" w:space="30" w:color="CCCCCC"/>
        <w:right w:val="none" w:sz="0" w:space="0" w:color="auto"/>
      </w:divBdr>
      <w:divsChild>
        <w:div w:id="1799837951">
          <w:marLeft w:val="0"/>
          <w:marRight w:val="0"/>
          <w:marTop w:val="0"/>
          <w:marBottom w:val="0"/>
          <w:divBdr>
            <w:top w:val="none" w:sz="0" w:space="0" w:color="auto"/>
            <w:left w:val="none" w:sz="0" w:space="0" w:color="auto"/>
            <w:bottom w:val="none" w:sz="0" w:space="0" w:color="auto"/>
            <w:right w:val="none" w:sz="0" w:space="0" w:color="auto"/>
          </w:divBdr>
        </w:div>
      </w:divsChild>
    </w:div>
    <w:div w:id="1121340247">
      <w:marLeft w:val="0"/>
      <w:marRight w:val="0"/>
      <w:marTop w:val="0"/>
      <w:marBottom w:val="900"/>
      <w:divBdr>
        <w:top w:val="none" w:sz="0" w:space="0" w:color="auto"/>
        <w:left w:val="none" w:sz="0" w:space="0" w:color="auto"/>
        <w:bottom w:val="single" w:sz="12" w:space="30" w:color="CCCCCC"/>
        <w:right w:val="none" w:sz="0" w:space="0" w:color="auto"/>
      </w:divBdr>
      <w:divsChild>
        <w:div w:id="596983494">
          <w:marLeft w:val="0"/>
          <w:marRight w:val="0"/>
          <w:marTop w:val="0"/>
          <w:marBottom w:val="0"/>
          <w:divBdr>
            <w:top w:val="none" w:sz="0" w:space="0" w:color="auto"/>
            <w:left w:val="none" w:sz="0" w:space="0" w:color="auto"/>
            <w:bottom w:val="none" w:sz="0" w:space="0" w:color="auto"/>
            <w:right w:val="none" w:sz="0" w:space="0" w:color="auto"/>
          </w:divBdr>
        </w:div>
      </w:divsChild>
    </w:div>
    <w:div w:id="1134565582">
      <w:marLeft w:val="0"/>
      <w:marRight w:val="0"/>
      <w:marTop w:val="0"/>
      <w:marBottom w:val="900"/>
      <w:divBdr>
        <w:top w:val="none" w:sz="0" w:space="0" w:color="auto"/>
        <w:left w:val="none" w:sz="0" w:space="0" w:color="auto"/>
        <w:bottom w:val="single" w:sz="12" w:space="30" w:color="CCCCCC"/>
        <w:right w:val="none" w:sz="0" w:space="0" w:color="auto"/>
      </w:divBdr>
      <w:divsChild>
        <w:div w:id="1899321502">
          <w:marLeft w:val="0"/>
          <w:marRight w:val="0"/>
          <w:marTop w:val="0"/>
          <w:marBottom w:val="0"/>
          <w:divBdr>
            <w:top w:val="none" w:sz="0" w:space="0" w:color="auto"/>
            <w:left w:val="none" w:sz="0" w:space="0" w:color="auto"/>
            <w:bottom w:val="none" w:sz="0" w:space="0" w:color="auto"/>
            <w:right w:val="none" w:sz="0" w:space="0" w:color="auto"/>
          </w:divBdr>
        </w:div>
      </w:divsChild>
    </w:div>
    <w:div w:id="1145778853">
      <w:marLeft w:val="0"/>
      <w:marRight w:val="0"/>
      <w:marTop w:val="0"/>
      <w:marBottom w:val="900"/>
      <w:divBdr>
        <w:top w:val="none" w:sz="0" w:space="0" w:color="auto"/>
        <w:left w:val="none" w:sz="0" w:space="0" w:color="auto"/>
        <w:bottom w:val="single" w:sz="12" w:space="30" w:color="CCCCCC"/>
        <w:right w:val="none" w:sz="0" w:space="0" w:color="auto"/>
      </w:divBdr>
      <w:divsChild>
        <w:div w:id="640042811">
          <w:marLeft w:val="0"/>
          <w:marRight w:val="0"/>
          <w:marTop w:val="0"/>
          <w:marBottom w:val="0"/>
          <w:divBdr>
            <w:top w:val="none" w:sz="0" w:space="0" w:color="auto"/>
            <w:left w:val="none" w:sz="0" w:space="0" w:color="auto"/>
            <w:bottom w:val="none" w:sz="0" w:space="0" w:color="auto"/>
            <w:right w:val="none" w:sz="0" w:space="0" w:color="auto"/>
          </w:divBdr>
        </w:div>
      </w:divsChild>
    </w:div>
    <w:div w:id="1157458301">
      <w:marLeft w:val="0"/>
      <w:marRight w:val="0"/>
      <w:marTop w:val="0"/>
      <w:marBottom w:val="900"/>
      <w:divBdr>
        <w:top w:val="none" w:sz="0" w:space="0" w:color="auto"/>
        <w:left w:val="none" w:sz="0" w:space="0" w:color="auto"/>
        <w:bottom w:val="single" w:sz="12" w:space="30" w:color="CCCCCC"/>
        <w:right w:val="none" w:sz="0" w:space="0" w:color="auto"/>
      </w:divBdr>
      <w:divsChild>
        <w:div w:id="1266159442">
          <w:marLeft w:val="0"/>
          <w:marRight w:val="0"/>
          <w:marTop w:val="0"/>
          <w:marBottom w:val="0"/>
          <w:divBdr>
            <w:top w:val="none" w:sz="0" w:space="0" w:color="auto"/>
            <w:left w:val="none" w:sz="0" w:space="0" w:color="auto"/>
            <w:bottom w:val="none" w:sz="0" w:space="0" w:color="auto"/>
            <w:right w:val="none" w:sz="0" w:space="0" w:color="auto"/>
          </w:divBdr>
        </w:div>
      </w:divsChild>
    </w:div>
    <w:div w:id="1168445004">
      <w:marLeft w:val="0"/>
      <w:marRight w:val="0"/>
      <w:marTop w:val="0"/>
      <w:marBottom w:val="900"/>
      <w:divBdr>
        <w:top w:val="none" w:sz="0" w:space="0" w:color="auto"/>
        <w:left w:val="none" w:sz="0" w:space="0" w:color="auto"/>
        <w:bottom w:val="single" w:sz="12" w:space="30" w:color="CCCCCC"/>
        <w:right w:val="none" w:sz="0" w:space="0" w:color="auto"/>
      </w:divBdr>
      <w:divsChild>
        <w:div w:id="591813461">
          <w:marLeft w:val="0"/>
          <w:marRight w:val="0"/>
          <w:marTop w:val="0"/>
          <w:marBottom w:val="0"/>
          <w:divBdr>
            <w:top w:val="none" w:sz="0" w:space="0" w:color="auto"/>
            <w:left w:val="none" w:sz="0" w:space="0" w:color="auto"/>
            <w:bottom w:val="none" w:sz="0" w:space="0" w:color="auto"/>
            <w:right w:val="none" w:sz="0" w:space="0" w:color="auto"/>
          </w:divBdr>
        </w:div>
        <w:div w:id="1878853958">
          <w:marLeft w:val="0"/>
          <w:marRight w:val="0"/>
          <w:marTop w:val="0"/>
          <w:marBottom w:val="0"/>
          <w:divBdr>
            <w:top w:val="none" w:sz="0" w:space="0" w:color="auto"/>
            <w:left w:val="none" w:sz="0" w:space="0" w:color="auto"/>
            <w:bottom w:val="none" w:sz="0" w:space="0" w:color="auto"/>
            <w:right w:val="none" w:sz="0" w:space="0" w:color="auto"/>
          </w:divBdr>
        </w:div>
        <w:div w:id="1044594841">
          <w:marLeft w:val="0"/>
          <w:marRight w:val="0"/>
          <w:marTop w:val="0"/>
          <w:marBottom w:val="0"/>
          <w:divBdr>
            <w:top w:val="none" w:sz="0" w:space="0" w:color="auto"/>
            <w:left w:val="none" w:sz="0" w:space="0" w:color="auto"/>
            <w:bottom w:val="none" w:sz="0" w:space="0" w:color="auto"/>
            <w:right w:val="none" w:sz="0" w:space="0" w:color="auto"/>
          </w:divBdr>
        </w:div>
        <w:div w:id="1876846564">
          <w:marLeft w:val="0"/>
          <w:marRight w:val="0"/>
          <w:marTop w:val="0"/>
          <w:marBottom w:val="0"/>
          <w:divBdr>
            <w:top w:val="none" w:sz="0" w:space="0" w:color="auto"/>
            <w:left w:val="none" w:sz="0" w:space="0" w:color="auto"/>
            <w:bottom w:val="none" w:sz="0" w:space="0" w:color="auto"/>
            <w:right w:val="none" w:sz="0" w:space="0" w:color="auto"/>
          </w:divBdr>
          <w:divsChild>
            <w:div w:id="1658728311">
              <w:marLeft w:val="0"/>
              <w:marRight w:val="0"/>
              <w:marTop w:val="0"/>
              <w:marBottom w:val="0"/>
              <w:divBdr>
                <w:top w:val="none" w:sz="0" w:space="0" w:color="auto"/>
                <w:left w:val="none" w:sz="0" w:space="0" w:color="auto"/>
                <w:bottom w:val="none" w:sz="0" w:space="0" w:color="auto"/>
                <w:right w:val="none" w:sz="0" w:space="0" w:color="auto"/>
              </w:divBdr>
              <w:divsChild>
                <w:div w:id="207650160">
                  <w:marLeft w:val="0"/>
                  <w:marRight w:val="0"/>
                  <w:marTop w:val="0"/>
                  <w:marBottom w:val="0"/>
                  <w:divBdr>
                    <w:top w:val="none" w:sz="0" w:space="0" w:color="auto"/>
                    <w:left w:val="none" w:sz="0" w:space="0" w:color="auto"/>
                    <w:bottom w:val="none" w:sz="0" w:space="0" w:color="auto"/>
                    <w:right w:val="none" w:sz="0" w:space="0" w:color="auto"/>
                  </w:divBdr>
                  <w:divsChild>
                    <w:div w:id="1098407693">
                      <w:marLeft w:val="0"/>
                      <w:marRight w:val="0"/>
                      <w:marTop w:val="0"/>
                      <w:marBottom w:val="0"/>
                      <w:divBdr>
                        <w:top w:val="none" w:sz="0" w:space="0" w:color="auto"/>
                        <w:left w:val="none" w:sz="0" w:space="0" w:color="auto"/>
                        <w:bottom w:val="none" w:sz="0" w:space="0" w:color="auto"/>
                        <w:right w:val="none" w:sz="0" w:space="0" w:color="auto"/>
                      </w:divBdr>
                    </w:div>
                  </w:divsChild>
                </w:div>
                <w:div w:id="127836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04398">
      <w:marLeft w:val="0"/>
      <w:marRight w:val="0"/>
      <w:marTop w:val="0"/>
      <w:marBottom w:val="900"/>
      <w:divBdr>
        <w:top w:val="none" w:sz="0" w:space="0" w:color="auto"/>
        <w:left w:val="none" w:sz="0" w:space="0" w:color="auto"/>
        <w:bottom w:val="single" w:sz="12" w:space="30" w:color="CCCCCC"/>
        <w:right w:val="none" w:sz="0" w:space="0" w:color="auto"/>
      </w:divBdr>
      <w:divsChild>
        <w:div w:id="1714883650">
          <w:marLeft w:val="0"/>
          <w:marRight w:val="0"/>
          <w:marTop w:val="0"/>
          <w:marBottom w:val="0"/>
          <w:divBdr>
            <w:top w:val="none" w:sz="0" w:space="0" w:color="auto"/>
            <w:left w:val="none" w:sz="0" w:space="0" w:color="auto"/>
            <w:bottom w:val="none" w:sz="0" w:space="0" w:color="auto"/>
            <w:right w:val="none" w:sz="0" w:space="0" w:color="auto"/>
          </w:divBdr>
        </w:div>
      </w:divsChild>
    </w:div>
    <w:div w:id="1200700611">
      <w:marLeft w:val="0"/>
      <w:marRight w:val="0"/>
      <w:marTop w:val="0"/>
      <w:marBottom w:val="900"/>
      <w:divBdr>
        <w:top w:val="none" w:sz="0" w:space="0" w:color="auto"/>
        <w:left w:val="none" w:sz="0" w:space="0" w:color="auto"/>
        <w:bottom w:val="single" w:sz="12" w:space="30" w:color="CCCCCC"/>
        <w:right w:val="none" w:sz="0" w:space="0" w:color="auto"/>
      </w:divBdr>
      <w:divsChild>
        <w:div w:id="1374041787">
          <w:marLeft w:val="0"/>
          <w:marRight w:val="0"/>
          <w:marTop w:val="0"/>
          <w:marBottom w:val="0"/>
          <w:divBdr>
            <w:top w:val="none" w:sz="0" w:space="0" w:color="auto"/>
            <w:left w:val="none" w:sz="0" w:space="0" w:color="auto"/>
            <w:bottom w:val="none" w:sz="0" w:space="0" w:color="auto"/>
            <w:right w:val="none" w:sz="0" w:space="0" w:color="auto"/>
          </w:divBdr>
        </w:div>
      </w:divsChild>
    </w:div>
    <w:div w:id="1202477047">
      <w:marLeft w:val="0"/>
      <w:marRight w:val="0"/>
      <w:marTop w:val="0"/>
      <w:marBottom w:val="900"/>
      <w:divBdr>
        <w:top w:val="none" w:sz="0" w:space="0" w:color="auto"/>
        <w:left w:val="none" w:sz="0" w:space="0" w:color="auto"/>
        <w:bottom w:val="single" w:sz="12" w:space="30" w:color="CCCCCC"/>
        <w:right w:val="none" w:sz="0" w:space="0" w:color="auto"/>
      </w:divBdr>
      <w:divsChild>
        <w:div w:id="1575041040">
          <w:marLeft w:val="0"/>
          <w:marRight w:val="0"/>
          <w:marTop w:val="0"/>
          <w:marBottom w:val="0"/>
          <w:divBdr>
            <w:top w:val="none" w:sz="0" w:space="0" w:color="auto"/>
            <w:left w:val="none" w:sz="0" w:space="0" w:color="auto"/>
            <w:bottom w:val="none" w:sz="0" w:space="0" w:color="auto"/>
            <w:right w:val="none" w:sz="0" w:space="0" w:color="auto"/>
          </w:divBdr>
        </w:div>
      </w:divsChild>
    </w:div>
    <w:div w:id="1206598437">
      <w:marLeft w:val="0"/>
      <w:marRight w:val="0"/>
      <w:marTop w:val="0"/>
      <w:marBottom w:val="900"/>
      <w:divBdr>
        <w:top w:val="none" w:sz="0" w:space="0" w:color="auto"/>
        <w:left w:val="none" w:sz="0" w:space="0" w:color="auto"/>
        <w:bottom w:val="single" w:sz="12" w:space="30" w:color="CCCCCC"/>
        <w:right w:val="none" w:sz="0" w:space="0" w:color="auto"/>
      </w:divBdr>
      <w:divsChild>
        <w:div w:id="1529220546">
          <w:marLeft w:val="0"/>
          <w:marRight w:val="0"/>
          <w:marTop w:val="0"/>
          <w:marBottom w:val="0"/>
          <w:divBdr>
            <w:top w:val="none" w:sz="0" w:space="0" w:color="auto"/>
            <w:left w:val="none" w:sz="0" w:space="0" w:color="auto"/>
            <w:bottom w:val="none" w:sz="0" w:space="0" w:color="auto"/>
            <w:right w:val="none" w:sz="0" w:space="0" w:color="auto"/>
          </w:divBdr>
        </w:div>
      </w:divsChild>
    </w:div>
    <w:div w:id="1222322917">
      <w:marLeft w:val="0"/>
      <w:marRight w:val="0"/>
      <w:marTop w:val="0"/>
      <w:marBottom w:val="900"/>
      <w:divBdr>
        <w:top w:val="none" w:sz="0" w:space="0" w:color="auto"/>
        <w:left w:val="none" w:sz="0" w:space="0" w:color="auto"/>
        <w:bottom w:val="single" w:sz="12" w:space="30" w:color="CCCCCC"/>
        <w:right w:val="none" w:sz="0" w:space="0" w:color="auto"/>
      </w:divBdr>
      <w:divsChild>
        <w:div w:id="229118422">
          <w:marLeft w:val="0"/>
          <w:marRight w:val="0"/>
          <w:marTop w:val="0"/>
          <w:marBottom w:val="0"/>
          <w:divBdr>
            <w:top w:val="none" w:sz="0" w:space="0" w:color="auto"/>
            <w:left w:val="none" w:sz="0" w:space="0" w:color="auto"/>
            <w:bottom w:val="none" w:sz="0" w:space="0" w:color="auto"/>
            <w:right w:val="none" w:sz="0" w:space="0" w:color="auto"/>
          </w:divBdr>
        </w:div>
      </w:divsChild>
    </w:div>
    <w:div w:id="1230922709">
      <w:marLeft w:val="0"/>
      <w:marRight w:val="0"/>
      <w:marTop w:val="0"/>
      <w:marBottom w:val="900"/>
      <w:divBdr>
        <w:top w:val="none" w:sz="0" w:space="0" w:color="auto"/>
        <w:left w:val="none" w:sz="0" w:space="0" w:color="auto"/>
        <w:bottom w:val="single" w:sz="12" w:space="30" w:color="CCCCCC"/>
        <w:right w:val="none" w:sz="0" w:space="0" w:color="auto"/>
      </w:divBdr>
      <w:divsChild>
        <w:div w:id="162747093">
          <w:marLeft w:val="0"/>
          <w:marRight w:val="0"/>
          <w:marTop w:val="0"/>
          <w:marBottom w:val="0"/>
          <w:divBdr>
            <w:top w:val="none" w:sz="0" w:space="0" w:color="auto"/>
            <w:left w:val="none" w:sz="0" w:space="0" w:color="auto"/>
            <w:bottom w:val="none" w:sz="0" w:space="0" w:color="auto"/>
            <w:right w:val="none" w:sz="0" w:space="0" w:color="auto"/>
          </w:divBdr>
        </w:div>
      </w:divsChild>
    </w:div>
    <w:div w:id="1262756617">
      <w:marLeft w:val="0"/>
      <w:marRight w:val="0"/>
      <w:marTop w:val="0"/>
      <w:marBottom w:val="900"/>
      <w:divBdr>
        <w:top w:val="none" w:sz="0" w:space="0" w:color="auto"/>
        <w:left w:val="none" w:sz="0" w:space="0" w:color="auto"/>
        <w:bottom w:val="single" w:sz="12" w:space="30" w:color="CCCCCC"/>
        <w:right w:val="none" w:sz="0" w:space="0" w:color="auto"/>
      </w:divBdr>
      <w:divsChild>
        <w:div w:id="1771853311">
          <w:marLeft w:val="0"/>
          <w:marRight w:val="0"/>
          <w:marTop w:val="0"/>
          <w:marBottom w:val="0"/>
          <w:divBdr>
            <w:top w:val="none" w:sz="0" w:space="0" w:color="auto"/>
            <w:left w:val="none" w:sz="0" w:space="0" w:color="auto"/>
            <w:bottom w:val="none" w:sz="0" w:space="0" w:color="auto"/>
            <w:right w:val="none" w:sz="0" w:space="0" w:color="auto"/>
          </w:divBdr>
        </w:div>
      </w:divsChild>
    </w:div>
    <w:div w:id="1305086008">
      <w:marLeft w:val="0"/>
      <w:marRight w:val="0"/>
      <w:marTop w:val="0"/>
      <w:marBottom w:val="900"/>
      <w:divBdr>
        <w:top w:val="none" w:sz="0" w:space="0" w:color="auto"/>
        <w:left w:val="none" w:sz="0" w:space="0" w:color="auto"/>
        <w:bottom w:val="single" w:sz="12" w:space="30" w:color="CCCCCC"/>
        <w:right w:val="none" w:sz="0" w:space="0" w:color="auto"/>
      </w:divBdr>
      <w:divsChild>
        <w:div w:id="95443726">
          <w:marLeft w:val="0"/>
          <w:marRight w:val="0"/>
          <w:marTop w:val="0"/>
          <w:marBottom w:val="0"/>
          <w:divBdr>
            <w:top w:val="none" w:sz="0" w:space="0" w:color="auto"/>
            <w:left w:val="none" w:sz="0" w:space="0" w:color="auto"/>
            <w:bottom w:val="none" w:sz="0" w:space="0" w:color="auto"/>
            <w:right w:val="none" w:sz="0" w:space="0" w:color="auto"/>
          </w:divBdr>
        </w:div>
      </w:divsChild>
    </w:div>
    <w:div w:id="1307933599">
      <w:marLeft w:val="0"/>
      <w:marRight w:val="0"/>
      <w:marTop w:val="0"/>
      <w:marBottom w:val="900"/>
      <w:divBdr>
        <w:top w:val="none" w:sz="0" w:space="0" w:color="auto"/>
        <w:left w:val="none" w:sz="0" w:space="0" w:color="auto"/>
        <w:bottom w:val="single" w:sz="12" w:space="30" w:color="CCCCCC"/>
        <w:right w:val="none" w:sz="0" w:space="0" w:color="auto"/>
      </w:divBdr>
      <w:divsChild>
        <w:div w:id="731126204">
          <w:marLeft w:val="0"/>
          <w:marRight w:val="0"/>
          <w:marTop w:val="0"/>
          <w:marBottom w:val="0"/>
          <w:divBdr>
            <w:top w:val="none" w:sz="0" w:space="0" w:color="auto"/>
            <w:left w:val="none" w:sz="0" w:space="0" w:color="auto"/>
            <w:bottom w:val="none" w:sz="0" w:space="0" w:color="auto"/>
            <w:right w:val="none" w:sz="0" w:space="0" w:color="auto"/>
          </w:divBdr>
        </w:div>
      </w:divsChild>
    </w:div>
    <w:div w:id="1309019328">
      <w:marLeft w:val="0"/>
      <w:marRight w:val="0"/>
      <w:marTop w:val="0"/>
      <w:marBottom w:val="900"/>
      <w:divBdr>
        <w:top w:val="none" w:sz="0" w:space="0" w:color="auto"/>
        <w:left w:val="none" w:sz="0" w:space="0" w:color="auto"/>
        <w:bottom w:val="single" w:sz="12" w:space="30" w:color="CCCCCC"/>
        <w:right w:val="none" w:sz="0" w:space="0" w:color="auto"/>
      </w:divBdr>
      <w:divsChild>
        <w:div w:id="1626813189">
          <w:marLeft w:val="0"/>
          <w:marRight w:val="0"/>
          <w:marTop w:val="0"/>
          <w:marBottom w:val="0"/>
          <w:divBdr>
            <w:top w:val="none" w:sz="0" w:space="0" w:color="auto"/>
            <w:left w:val="none" w:sz="0" w:space="0" w:color="auto"/>
            <w:bottom w:val="none" w:sz="0" w:space="0" w:color="auto"/>
            <w:right w:val="none" w:sz="0" w:space="0" w:color="auto"/>
          </w:divBdr>
        </w:div>
      </w:divsChild>
    </w:div>
    <w:div w:id="1326671044">
      <w:marLeft w:val="0"/>
      <w:marRight w:val="0"/>
      <w:marTop w:val="0"/>
      <w:marBottom w:val="900"/>
      <w:divBdr>
        <w:top w:val="none" w:sz="0" w:space="0" w:color="auto"/>
        <w:left w:val="none" w:sz="0" w:space="0" w:color="auto"/>
        <w:bottom w:val="single" w:sz="12" w:space="30" w:color="CCCCCC"/>
        <w:right w:val="none" w:sz="0" w:space="0" w:color="auto"/>
      </w:divBdr>
      <w:divsChild>
        <w:div w:id="1319844019">
          <w:marLeft w:val="0"/>
          <w:marRight w:val="0"/>
          <w:marTop w:val="0"/>
          <w:marBottom w:val="0"/>
          <w:divBdr>
            <w:top w:val="none" w:sz="0" w:space="0" w:color="auto"/>
            <w:left w:val="none" w:sz="0" w:space="0" w:color="auto"/>
            <w:bottom w:val="none" w:sz="0" w:space="0" w:color="auto"/>
            <w:right w:val="none" w:sz="0" w:space="0" w:color="auto"/>
          </w:divBdr>
        </w:div>
      </w:divsChild>
    </w:div>
    <w:div w:id="1333145403">
      <w:marLeft w:val="0"/>
      <w:marRight w:val="0"/>
      <w:marTop w:val="0"/>
      <w:marBottom w:val="900"/>
      <w:divBdr>
        <w:top w:val="none" w:sz="0" w:space="0" w:color="auto"/>
        <w:left w:val="none" w:sz="0" w:space="0" w:color="auto"/>
        <w:bottom w:val="single" w:sz="12" w:space="30" w:color="CCCCCC"/>
        <w:right w:val="none" w:sz="0" w:space="0" w:color="auto"/>
      </w:divBdr>
      <w:divsChild>
        <w:div w:id="1046104358">
          <w:marLeft w:val="0"/>
          <w:marRight w:val="0"/>
          <w:marTop w:val="0"/>
          <w:marBottom w:val="0"/>
          <w:divBdr>
            <w:top w:val="none" w:sz="0" w:space="0" w:color="auto"/>
            <w:left w:val="none" w:sz="0" w:space="0" w:color="auto"/>
            <w:bottom w:val="none" w:sz="0" w:space="0" w:color="auto"/>
            <w:right w:val="none" w:sz="0" w:space="0" w:color="auto"/>
          </w:divBdr>
        </w:div>
      </w:divsChild>
    </w:div>
    <w:div w:id="1354651655">
      <w:marLeft w:val="0"/>
      <w:marRight w:val="0"/>
      <w:marTop w:val="0"/>
      <w:marBottom w:val="900"/>
      <w:divBdr>
        <w:top w:val="none" w:sz="0" w:space="0" w:color="auto"/>
        <w:left w:val="none" w:sz="0" w:space="0" w:color="auto"/>
        <w:bottom w:val="single" w:sz="12" w:space="30" w:color="CCCCCC"/>
        <w:right w:val="none" w:sz="0" w:space="0" w:color="auto"/>
      </w:divBdr>
      <w:divsChild>
        <w:div w:id="948588265">
          <w:marLeft w:val="0"/>
          <w:marRight w:val="0"/>
          <w:marTop w:val="0"/>
          <w:marBottom w:val="0"/>
          <w:divBdr>
            <w:top w:val="none" w:sz="0" w:space="0" w:color="auto"/>
            <w:left w:val="none" w:sz="0" w:space="0" w:color="auto"/>
            <w:bottom w:val="none" w:sz="0" w:space="0" w:color="auto"/>
            <w:right w:val="none" w:sz="0" w:space="0" w:color="auto"/>
          </w:divBdr>
          <w:divsChild>
            <w:div w:id="1612204880">
              <w:marLeft w:val="0"/>
              <w:marRight w:val="0"/>
              <w:marTop w:val="0"/>
              <w:marBottom w:val="0"/>
              <w:divBdr>
                <w:top w:val="none" w:sz="0" w:space="0" w:color="auto"/>
                <w:left w:val="none" w:sz="0" w:space="0" w:color="auto"/>
                <w:bottom w:val="none" w:sz="0" w:space="0" w:color="auto"/>
                <w:right w:val="none" w:sz="0" w:space="0" w:color="auto"/>
              </w:divBdr>
            </w:div>
            <w:div w:id="13077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5794">
      <w:marLeft w:val="0"/>
      <w:marRight w:val="0"/>
      <w:marTop w:val="0"/>
      <w:marBottom w:val="900"/>
      <w:divBdr>
        <w:top w:val="none" w:sz="0" w:space="0" w:color="auto"/>
        <w:left w:val="none" w:sz="0" w:space="0" w:color="auto"/>
        <w:bottom w:val="single" w:sz="12" w:space="30" w:color="CCCCCC"/>
        <w:right w:val="none" w:sz="0" w:space="0" w:color="auto"/>
      </w:divBdr>
      <w:divsChild>
        <w:div w:id="1840850972">
          <w:marLeft w:val="0"/>
          <w:marRight w:val="0"/>
          <w:marTop w:val="0"/>
          <w:marBottom w:val="0"/>
          <w:divBdr>
            <w:top w:val="none" w:sz="0" w:space="0" w:color="auto"/>
            <w:left w:val="none" w:sz="0" w:space="0" w:color="auto"/>
            <w:bottom w:val="none" w:sz="0" w:space="0" w:color="auto"/>
            <w:right w:val="none" w:sz="0" w:space="0" w:color="auto"/>
          </w:divBdr>
        </w:div>
      </w:divsChild>
    </w:div>
    <w:div w:id="1393045608">
      <w:marLeft w:val="0"/>
      <w:marRight w:val="0"/>
      <w:marTop w:val="0"/>
      <w:marBottom w:val="900"/>
      <w:divBdr>
        <w:top w:val="none" w:sz="0" w:space="0" w:color="auto"/>
        <w:left w:val="none" w:sz="0" w:space="0" w:color="auto"/>
        <w:bottom w:val="single" w:sz="12" w:space="30" w:color="CCCCCC"/>
        <w:right w:val="none" w:sz="0" w:space="0" w:color="auto"/>
      </w:divBdr>
      <w:divsChild>
        <w:div w:id="1678726729">
          <w:marLeft w:val="0"/>
          <w:marRight w:val="0"/>
          <w:marTop w:val="0"/>
          <w:marBottom w:val="0"/>
          <w:divBdr>
            <w:top w:val="none" w:sz="0" w:space="0" w:color="auto"/>
            <w:left w:val="none" w:sz="0" w:space="0" w:color="auto"/>
            <w:bottom w:val="none" w:sz="0" w:space="0" w:color="auto"/>
            <w:right w:val="none" w:sz="0" w:space="0" w:color="auto"/>
          </w:divBdr>
        </w:div>
      </w:divsChild>
    </w:div>
    <w:div w:id="1394507446">
      <w:marLeft w:val="0"/>
      <w:marRight w:val="0"/>
      <w:marTop w:val="0"/>
      <w:marBottom w:val="900"/>
      <w:divBdr>
        <w:top w:val="none" w:sz="0" w:space="0" w:color="auto"/>
        <w:left w:val="none" w:sz="0" w:space="0" w:color="auto"/>
        <w:bottom w:val="single" w:sz="12" w:space="30" w:color="CCCCCC"/>
        <w:right w:val="none" w:sz="0" w:space="0" w:color="auto"/>
      </w:divBdr>
      <w:divsChild>
        <w:div w:id="248004411">
          <w:marLeft w:val="0"/>
          <w:marRight w:val="0"/>
          <w:marTop w:val="0"/>
          <w:marBottom w:val="0"/>
          <w:divBdr>
            <w:top w:val="none" w:sz="0" w:space="0" w:color="auto"/>
            <w:left w:val="none" w:sz="0" w:space="0" w:color="auto"/>
            <w:bottom w:val="none" w:sz="0" w:space="0" w:color="auto"/>
            <w:right w:val="none" w:sz="0" w:space="0" w:color="auto"/>
          </w:divBdr>
        </w:div>
      </w:divsChild>
    </w:div>
    <w:div w:id="1409813860">
      <w:marLeft w:val="0"/>
      <w:marRight w:val="0"/>
      <w:marTop w:val="0"/>
      <w:marBottom w:val="900"/>
      <w:divBdr>
        <w:top w:val="none" w:sz="0" w:space="0" w:color="auto"/>
        <w:left w:val="none" w:sz="0" w:space="0" w:color="auto"/>
        <w:bottom w:val="single" w:sz="12" w:space="30" w:color="CCCCCC"/>
        <w:right w:val="none" w:sz="0" w:space="0" w:color="auto"/>
      </w:divBdr>
      <w:divsChild>
        <w:div w:id="120419515">
          <w:marLeft w:val="0"/>
          <w:marRight w:val="0"/>
          <w:marTop w:val="0"/>
          <w:marBottom w:val="0"/>
          <w:divBdr>
            <w:top w:val="none" w:sz="0" w:space="0" w:color="auto"/>
            <w:left w:val="none" w:sz="0" w:space="0" w:color="auto"/>
            <w:bottom w:val="none" w:sz="0" w:space="0" w:color="auto"/>
            <w:right w:val="none" w:sz="0" w:space="0" w:color="auto"/>
          </w:divBdr>
        </w:div>
      </w:divsChild>
    </w:div>
    <w:div w:id="1425684791">
      <w:marLeft w:val="0"/>
      <w:marRight w:val="0"/>
      <w:marTop w:val="0"/>
      <w:marBottom w:val="900"/>
      <w:divBdr>
        <w:top w:val="none" w:sz="0" w:space="0" w:color="auto"/>
        <w:left w:val="none" w:sz="0" w:space="0" w:color="auto"/>
        <w:bottom w:val="single" w:sz="12" w:space="30" w:color="CCCCCC"/>
        <w:right w:val="none" w:sz="0" w:space="0" w:color="auto"/>
      </w:divBdr>
      <w:divsChild>
        <w:div w:id="872889711">
          <w:marLeft w:val="0"/>
          <w:marRight w:val="0"/>
          <w:marTop w:val="0"/>
          <w:marBottom w:val="0"/>
          <w:divBdr>
            <w:top w:val="none" w:sz="0" w:space="0" w:color="auto"/>
            <w:left w:val="none" w:sz="0" w:space="0" w:color="auto"/>
            <w:bottom w:val="none" w:sz="0" w:space="0" w:color="auto"/>
            <w:right w:val="none" w:sz="0" w:space="0" w:color="auto"/>
          </w:divBdr>
        </w:div>
      </w:divsChild>
    </w:div>
    <w:div w:id="1438528469">
      <w:marLeft w:val="0"/>
      <w:marRight w:val="0"/>
      <w:marTop w:val="0"/>
      <w:marBottom w:val="900"/>
      <w:divBdr>
        <w:top w:val="none" w:sz="0" w:space="0" w:color="auto"/>
        <w:left w:val="none" w:sz="0" w:space="0" w:color="auto"/>
        <w:bottom w:val="single" w:sz="12" w:space="30" w:color="CCCCCC"/>
        <w:right w:val="none" w:sz="0" w:space="0" w:color="auto"/>
      </w:divBdr>
      <w:divsChild>
        <w:div w:id="2065834479">
          <w:marLeft w:val="0"/>
          <w:marRight w:val="0"/>
          <w:marTop w:val="0"/>
          <w:marBottom w:val="0"/>
          <w:divBdr>
            <w:top w:val="none" w:sz="0" w:space="0" w:color="auto"/>
            <w:left w:val="none" w:sz="0" w:space="0" w:color="auto"/>
            <w:bottom w:val="none" w:sz="0" w:space="0" w:color="auto"/>
            <w:right w:val="none" w:sz="0" w:space="0" w:color="auto"/>
          </w:divBdr>
        </w:div>
      </w:divsChild>
    </w:div>
    <w:div w:id="1441872862">
      <w:marLeft w:val="0"/>
      <w:marRight w:val="0"/>
      <w:marTop w:val="0"/>
      <w:marBottom w:val="900"/>
      <w:divBdr>
        <w:top w:val="none" w:sz="0" w:space="0" w:color="auto"/>
        <w:left w:val="none" w:sz="0" w:space="0" w:color="auto"/>
        <w:bottom w:val="single" w:sz="12" w:space="30" w:color="CCCCCC"/>
        <w:right w:val="none" w:sz="0" w:space="0" w:color="auto"/>
      </w:divBdr>
      <w:divsChild>
        <w:div w:id="1872842823">
          <w:marLeft w:val="0"/>
          <w:marRight w:val="0"/>
          <w:marTop w:val="0"/>
          <w:marBottom w:val="0"/>
          <w:divBdr>
            <w:top w:val="none" w:sz="0" w:space="0" w:color="auto"/>
            <w:left w:val="none" w:sz="0" w:space="0" w:color="auto"/>
            <w:bottom w:val="none" w:sz="0" w:space="0" w:color="auto"/>
            <w:right w:val="none" w:sz="0" w:space="0" w:color="auto"/>
          </w:divBdr>
        </w:div>
      </w:divsChild>
    </w:div>
    <w:div w:id="1451322202">
      <w:marLeft w:val="0"/>
      <w:marRight w:val="0"/>
      <w:marTop w:val="0"/>
      <w:marBottom w:val="900"/>
      <w:divBdr>
        <w:top w:val="none" w:sz="0" w:space="0" w:color="auto"/>
        <w:left w:val="none" w:sz="0" w:space="0" w:color="auto"/>
        <w:bottom w:val="single" w:sz="12" w:space="30" w:color="CCCCCC"/>
        <w:right w:val="none" w:sz="0" w:space="0" w:color="auto"/>
      </w:divBdr>
      <w:divsChild>
        <w:div w:id="400370488">
          <w:marLeft w:val="0"/>
          <w:marRight w:val="0"/>
          <w:marTop w:val="0"/>
          <w:marBottom w:val="0"/>
          <w:divBdr>
            <w:top w:val="none" w:sz="0" w:space="0" w:color="auto"/>
            <w:left w:val="none" w:sz="0" w:space="0" w:color="auto"/>
            <w:bottom w:val="none" w:sz="0" w:space="0" w:color="auto"/>
            <w:right w:val="none" w:sz="0" w:space="0" w:color="auto"/>
          </w:divBdr>
        </w:div>
        <w:div w:id="136530619">
          <w:marLeft w:val="0"/>
          <w:marRight w:val="0"/>
          <w:marTop w:val="0"/>
          <w:marBottom w:val="0"/>
          <w:divBdr>
            <w:top w:val="none" w:sz="0" w:space="0" w:color="auto"/>
            <w:left w:val="none" w:sz="0" w:space="0" w:color="auto"/>
            <w:bottom w:val="none" w:sz="0" w:space="0" w:color="auto"/>
            <w:right w:val="none" w:sz="0" w:space="0" w:color="auto"/>
          </w:divBdr>
        </w:div>
        <w:div w:id="86003448">
          <w:marLeft w:val="0"/>
          <w:marRight w:val="0"/>
          <w:marTop w:val="0"/>
          <w:marBottom w:val="0"/>
          <w:divBdr>
            <w:top w:val="none" w:sz="0" w:space="0" w:color="auto"/>
            <w:left w:val="none" w:sz="0" w:space="0" w:color="auto"/>
            <w:bottom w:val="none" w:sz="0" w:space="0" w:color="auto"/>
            <w:right w:val="none" w:sz="0" w:space="0" w:color="auto"/>
          </w:divBdr>
        </w:div>
        <w:div w:id="2104104226">
          <w:marLeft w:val="0"/>
          <w:marRight w:val="0"/>
          <w:marTop w:val="0"/>
          <w:marBottom w:val="0"/>
          <w:divBdr>
            <w:top w:val="none" w:sz="0" w:space="0" w:color="auto"/>
            <w:left w:val="none" w:sz="0" w:space="0" w:color="auto"/>
            <w:bottom w:val="none" w:sz="0" w:space="0" w:color="auto"/>
            <w:right w:val="none" w:sz="0" w:space="0" w:color="auto"/>
          </w:divBdr>
          <w:divsChild>
            <w:div w:id="1383941058">
              <w:marLeft w:val="0"/>
              <w:marRight w:val="0"/>
              <w:marTop w:val="0"/>
              <w:marBottom w:val="0"/>
              <w:divBdr>
                <w:top w:val="none" w:sz="0" w:space="0" w:color="auto"/>
                <w:left w:val="none" w:sz="0" w:space="0" w:color="auto"/>
                <w:bottom w:val="none" w:sz="0" w:space="0" w:color="auto"/>
                <w:right w:val="none" w:sz="0" w:space="0" w:color="auto"/>
              </w:divBdr>
              <w:divsChild>
                <w:div w:id="586353821">
                  <w:marLeft w:val="0"/>
                  <w:marRight w:val="0"/>
                  <w:marTop w:val="0"/>
                  <w:marBottom w:val="0"/>
                  <w:divBdr>
                    <w:top w:val="none" w:sz="0" w:space="0" w:color="auto"/>
                    <w:left w:val="none" w:sz="0" w:space="0" w:color="auto"/>
                    <w:bottom w:val="none" w:sz="0" w:space="0" w:color="auto"/>
                    <w:right w:val="none" w:sz="0" w:space="0" w:color="auto"/>
                  </w:divBdr>
                  <w:divsChild>
                    <w:div w:id="837959235">
                      <w:marLeft w:val="0"/>
                      <w:marRight w:val="0"/>
                      <w:marTop w:val="0"/>
                      <w:marBottom w:val="0"/>
                      <w:divBdr>
                        <w:top w:val="none" w:sz="0" w:space="0" w:color="auto"/>
                        <w:left w:val="none" w:sz="0" w:space="0" w:color="auto"/>
                        <w:bottom w:val="none" w:sz="0" w:space="0" w:color="auto"/>
                        <w:right w:val="none" w:sz="0" w:space="0" w:color="auto"/>
                      </w:divBdr>
                    </w:div>
                  </w:divsChild>
                </w:div>
                <w:div w:id="20035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52462">
      <w:marLeft w:val="0"/>
      <w:marRight w:val="0"/>
      <w:marTop w:val="0"/>
      <w:marBottom w:val="900"/>
      <w:divBdr>
        <w:top w:val="none" w:sz="0" w:space="0" w:color="auto"/>
        <w:left w:val="none" w:sz="0" w:space="0" w:color="auto"/>
        <w:bottom w:val="single" w:sz="12" w:space="30" w:color="CCCCCC"/>
        <w:right w:val="none" w:sz="0" w:space="0" w:color="auto"/>
      </w:divBdr>
      <w:divsChild>
        <w:div w:id="1688142050">
          <w:marLeft w:val="0"/>
          <w:marRight w:val="0"/>
          <w:marTop w:val="0"/>
          <w:marBottom w:val="0"/>
          <w:divBdr>
            <w:top w:val="none" w:sz="0" w:space="0" w:color="auto"/>
            <w:left w:val="none" w:sz="0" w:space="0" w:color="auto"/>
            <w:bottom w:val="none" w:sz="0" w:space="0" w:color="auto"/>
            <w:right w:val="none" w:sz="0" w:space="0" w:color="auto"/>
          </w:divBdr>
        </w:div>
      </w:divsChild>
    </w:div>
    <w:div w:id="1477068544">
      <w:marLeft w:val="0"/>
      <w:marRight w:val="0"/>
      <w:marTop w:val="0"/>
      <w:marBottom w:val="900"/>
      <w:divBdr>
        <w:top w:val="none" w:sz="0" w:space="0" w:color="auto"/>
        <w:left w:val="none" w:sz="0" w:space="0" w:color="auto"/>
        <w:bottom w:val="single" w:sz="12" w:space="30" w:color="CCCCCC"/>
        <w:right w:val="none" w:sz="0" w:space="0" w:color="auto"/>
      </w:divBdr>
      <w:divsChild>
        <w:div w:id="1709375700">
          <w:marLeft w:val="0"/>
          <w:marRight w:val="0"/>
          <w:marTop w:val="0"/>
          <w:marBottom w:val="0"/>
          <w:divBdr>
            <w:top w:val="none" w:sz="0" w:space="0" w:color="auto"/>
            <w:left w:val="none" w:sz="0" w:space="0" w:color="auto"/>
            <w:bottom w:val="none" w:sz="0" w:space="0" w:color="auto"/>
            <w:right w:val="none" w:sz="0" w:space="0" w:color="auto"/>
          </w:divBdr>
        </w:div>
      </w:divsChild>
    </w:div>
    <w:div w:id="1500467089">
      <w:marLeft w:val="0"/>
      <w:marRight w:val="0"/>
      <w:marTop w:val="0"/>
      <w:marBottom w:val="900"/>
      <w:divBdr>
        <w:top w:val="none" w:sz="0" w:space="0" w:color="auto"/>
        <w:left w:val="none" w:sz="0" w:space="0" w:color="auto"/>
        <w:bottom w:val="single" w:sz="12" w:space="30" w:color="CCCCCC"/>
        <w:right w:val="none" w:sz="0" w:space="0" w:color="auto"/>
      </w:divBdr>
      <w:divsChild>
        <w:div w:id="1732342260">
          <w:marLeft w:val="0"/>
          <w:marRight w:val="0"/>
          <w:marTop w:val="0"/>
          <w:marBottom w:val="0"/>
          <w:divBdr>
            <w:top w:val="none" w:sz="0" w:space="0" w:color="auto"/>
            <w:left w:val="none" w:sz="0" w:space="0" w:color="auto"/>
            <w:bottom w:val="none" w:sz="0" w:space="0" w:color="auto"/>
            <w:right w:val="none" w:sz="0" w:space="0" w:color="auto"/>
          </w:divBdr>
        </w:div>
      </w:divsChild>
    </w:div>
    <w:div w:id="1515195187">
      <w:marLeft w:val="0"/>
      <w:marRight w:val="0"/>
      <w:marTop w:val="0"/>
      <w:marBottom w:val="900"/>
      <w:divBdr>
        <w:top w:val="none" w:sz="0" w:space="0" w:color="auto"/>
        <w:left w:val="none" w:sz="0" w:space="0" w:color="auto"/>
        <w:bottom w:val="single" w:sz="12" w:space="30" w:color="CCCCCC"/>
        <w:right w:val="none" w:sz="0" w:space="0" w:color="auto"/>
      </w:divBdr>
      <w:divsChild>
        <w:div w:id="2049984122">
          <w:marLeft w:val="0"/>
          <w:marRight w:val="0"/>
          <w:marTop w:val="0"/>
          <w:marBottom w:val="0"/>
          <w:divBdr>
            <w:top w:val="none" w:sz="0" w:space="0" w:color="auto"/>
            <w:left w:val="none" w:sz="0" w:space="0" w:color="auto"/>
            <w:bottom w:val="none" w:sz="0" w:space="0" w:color="auto"/>
            <w:right w:val="none" w:sz="0" w:space="0" w:color="auto"/>
          </w:divBdr>
        </w:div>
      </w:divsChild>
    </w:div>
    <w:div w:id="1569000473">
      <w:marLeft w:val="0"/>
      <w:marRight w:val="0"/>
      <w:marTop w:val="0"/>
      <w:marBottom w:val="900"/>
      <w:divBdr>
        <w:top w:val="none" w:sz="0" w:space="0" w:color="auto"/>
        <w:left w:val="none" w:sz="0" w:space="0" w:color="auto"/>
        <w:bottom w:val="single" w:sz="12" w:space="30" w:color="CCCCCC"/>
        <w:right w:val="none" w:sz="0" w:space="0" w:color="auto"/>
      </w:divBdr>
      <w:divsChild>
        <w:div w:id="14157351">
          <w:marLeft w:val="0"/>
          <w:marRight w:val="0"/>
          <w:marTop w:val="0"/>
          <w:marBottom w:val="0"/>
          <w:divBdr>
            <w:top w:val="none" w:sz="0" w:space="0" w:color="auto"/>
            <w:left w:val="none" w:sz="0" w:space="0" w:color="auto"/>
            <w:bottom w:val="none" w:sz="0" w:space="0" w:color="auto"/>
            <w:right w:val="none" w:sz="0" w:space="0" w:color="auto"/>
          </w:divBdr>
        </w:div>
        <w:div w:id="2123572227">
          <w:marLeft w:val="0"/>
          <w:marRight w:val="0"/>
          <w:marTop w:val="0"/>
          <w:marBottom w:val="0"/>
          <w:divBdr>
            <w:top w:val="none" w:sz="0" w:space="0" w:color="auto"/>
            <w:left w:val="none" w:sz="0" w:space="0" w:color="auto"/>
            <w:bottom w:val="none" w:sz="0" w:space="0" w:color="auto"/>
            <w:right w:val="none" w:sz="0" w:space="0" w:color="auto"/>
          </w:divBdr>
        </w:div>
        <w:div w:id="383337568">
          <w:marLeft w:val="0"/>
          <w:marRight w:val="0"/>
          <w:marTop w:val="0"/>
          <w:marBottom w:val="0"/>
          <w:divBdr>
            <w:top w:val="none" w:sz="0" w:space="0" w:color="auto"/>
            <w:left w:val="none" w:sz="0" w:space="0" w:color="auto"/>
            <w:bottom w:val="none" w:sz="0" w:space="0" w:color="auto"/>
            <w:right w:val="none" w:sz="0" w:space="0" w:color="auto"/>
          </w:divBdr>
        </w:div>
        <w:div w:id="1369258504">
          <w:marLeft w:val="0"/>
          <w:marRight w:val="0"/>
          <w:marTop w:val="0"/>
          <w:marBottom w:val="0"/>
          <w:divBdr>
            <w:top w:val="none" w:sz="0" w:space="0" w:color="auto"/>
            <w:left w:val="none" w:sz="0" w:space="0" w:color="auto"/>
            <w:bottom w:val="none" w:sz="0" w:space="0" w:color="auto"/>
            <w:right w:val="none" w:sz="0" w:space="0" w:color="auto"/>
          </w:divBdr>
          <w:divsChild>
            <w:div w:id="1900168983">
              <w:marLeft w:val="0"/>
              <w:marRight w:val="0"/>
              <w:marTop w:val="0"/>
              <w:marBottom w:val="0"/>
              <w:divBdr>
                <w:top w:val="none" w:sz="0" w:space="0" w:color="auto"/>
                <w:left w:val="none" w:sz="0" w:space="0" w:color="auto"/>
                <w:bottom w:val="none" w:sz="0" w:space="0" w:color="auto"/>
                <w:right w:val="none" w:sz="0" w:space="0" w:color="auto"/>
              </w:divBdr>
              <w:divsChild>
                <w:div w:id="1258758505">
                  <w:marLeft w:val="0"/>
                  <w:marRight w:val="0"/>
                  <w:marTop w:val="0"/>
                  <w:marBottom w:val="0"/>
                  <w:divBdr>
                    <w:top w:val="none" w:sz="0" w:space="0" w:color="auto"/>
                    <w:left w:val="none" w:sz="0" w:space="0" w:color="auto"/>
                    <w:bottom w:val="none" w:sz="0" w:space="0" w:color="auto"/>
                    <w:right w:val="none" w:sz="0" w:space="0" w:color="auto"/>
                  </w:divBdr>
                  <w:divsChild>
                    <w:div w:id="1148745858">
                      <w:marLeft w:val="0"/>
                      <w:marRight w:val="0"/>
                      <w:marTop w:val="0"/>
                      <w:marBottom w:val="0"/>
                      <w:divBdr>
                        <w:top w:val="none" w:sz="0" w:space="0" w:color="auto"/>
                        <w:left w:val="none" w:sz="0" w:space="0" w:color="auto"/>
                        <w:bottom w:val="none" w:sz="0" w:space="0" w:color="auto"/>
                        <w:right w:val="none" w:sz="0" w:space="0" w:color="auto"/>
                      </w:divBdr>
                    </w:div>
                  </w:divsChild>
                </w:div>
                <w:div w:id="13426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758568">
      <w:marLeft w:val="0"/>
      <w:marRight w:val="0"/>
      <w:marTop w:val="0"/>
      <w:marBottom w:val="900"/>
      <w:divBdr>
        <w:top w:val="none" w:sz="0" w:space="0" w:color="auto"/>
        <w:left w:val="none" w:sz="0" w:space="0" w:color="auto"/>
        <w:bottom w:val="single" w:sz="12" w:space="30" w:color="CCCCCC"/>
        <w:right w:val="none" w:sz="0" w:space="0" w:color="auto"/>
      </w:divBdr>
      <w:divsChild>
        <w:div w:id="1464733499">
          <w:marLeft w:val="0"/>
          <w:marRight w:val="0"/>
          <w:marTop w:val="0"/>
          <w:marBottom w:val="0"/>
          <w:divBdr>
            <w:top w:val="none" w:sz="0" w:space="0" w:color="auto"/>
            <w:left w:val="none" w:sz="0" w:space="0" w:color="auto"/>
            <w:bottom w:val="none" w:sz="0" w:space="0" w:color="auto"/>
            <w:right w:val="none" w:sz="0" w:space="0" w:color="auto"/>
          </w:divBdr>
        </w:div>
      </w:divsChild>
    </w:div>
    <w:div w:id="1653217793">
      <w:marLeft w:val="0"/>
      <w:marRight w:val="0"/>
      <w:marTop w:val="0"/>
      <w:marBottom w:val="900"/>
      <w:divBdr>
        <w:top w:val="none" w:sz="0" w:space="0" w:color="auto"/>
        <w:left w:val="none" w:sz="0" w:space="0" w:color="auto"/>
        <w:bottom w:val="single" w:sz="12" w:space="30" w:color="CCCCCC"/>
        <w:right w:val="none" w:sz="0" w:space="0" w:color="auto"/>
      </w:divBdr>
      <w:divsChild>
        <w:div w:id="1469977981">
          <w:marLeft w:val="0"/>
          <w:marRight w:val="0"/>
          <w:marTop w:val="0"/>
          <w:marBottom w:val="0"/>
          <w:divBdr>
            <w:top w:val="none" w:sz="0" w:space="0" w:color="auto"/>
            <w:left w:val="none" w:sz="0" w:space="0" w:color="auto"/>
            <w:bottom w:val="none" w:sz="0" w:space="0" w:color="auto"/>
            <w:right w:val="none" w:sz="0" w:space="0" w:color="auto"/>
          </w:divBdr>
        </w:div>
      </w:divsChild>
    </w:div>
    <w:div w:id="1659454623">
      <w:marLeft w:val="0"/>
      <w:marRight w:val="0"/>
      <w:marTop w:val="0"/>
      <w:marBottom w:val="900"/>
      <w:divBdr>
        <w:top w:val="none" w:sz="0" w:space="0" w:color="auto"/>
        <w:left w:val="none" w:sz="0" w:space="0" w:color="auto"/>
        <w:bottom w:val="single" w:sz="12" w:space="30" w:color="CCCCCC"/>
        <w:right w:val="none" w:sz="0" w:space="0" w:color="auto"/>
      </w:divBdr>
      <w:divsChild>
        <w:div w:id="890112667">
          <w:marLeft w:val="0"/>
          <w:marRight w:val="0"/>
          <w:marTop w:val="0"/>
          <w:marBottom w:val="0"/>
          <w:divBdr>
            <w:top w:val="none" w:sz="0" w:space="0" w:color="auto"/>
            <w:left w:val="none" w:sz="0" w:space="0" w:color="auto"/>
            <w:bottom w:val="none" w:sz="0" w:space="0" w:color="auto"/>
            <w:right w:val="none" w:sz="0" w:space="0" w:color="auto"/>
          </w:divBdr>
          <w:divsChild>
            <w:div w:id="351499502">
              <w:marLeft w:val="0"/>
              <w:marRight w:val="0"/>
              <w:marTop w:val="0"/>
              <w:marBottom w:val="0"/>
              <w:divBdr>
                <w:top w:val="none" w:sz="0" w:space="0" w:color="auto"/>
                <w:left w:val="none" w:sz="0" w:space="0" w:color="auto"/>
                <w:bottom w:val="none" w:sz="0" w:space="0" w:color="auto"/>
                <w:right w:val="none" w:sz="0" w:space="0" w:color="auto"/>
              </w:divBdr>
            </w:div>
            <w:div w:id="1956137853">
              <w:marLeft w:val="0"/>
              <w:marRight w:val="0"/>
              <w:marTop w:val="0"/>
              <w:marBottom w:val="0"/>
              <w:divBdr>
                <w:top w:val="none" w:sz="0" w:space="0" w:color="auto"/>
                <w:left w:val="none" w:sz="0" w:space="0" w:color="auto"/>
                <w:bottom w:val="none" w:sz="0" w:space="0" w:color="auto"/>
                <w:right w:val="none" w:sz="0" w:space="0" w:color="auto"/>
              </w:divBdr>
            </w:div>
            <w:div w:id="70740787">
              <w:marLeft w:val="0"/>
              <w:marRight w:val="0"/>
              <w:marTop w:val="0"/>
              <w:marBottom w:val="0"/>
              <w:divBdr>
                <w:top w:val="none" w:sz="0" w:space="0" w:color="auto"/>
                <w:left w:val="none" w:sz="0" w:space="0" w:color="auto"/>
                <w:bottom w:val="none" w:sz="0" w:space="0" w:color="auto"/>
                <w:right w:val="none" w:sz="0" w:space="0" w:color="auto"/>
              </w:divBdr>
              <w:divsChild>
                <w:div w:id="1544244913">
                  <w:marLeft w:val="0"/>
                  <w:marRight w:val="0"/>
                  <w:marTop w:val="0"/>
                  <w:marBottom w:val="0"/>
                  <w:divBdr>
                    <w:top w:val="none" w:sz="0" w:space="0" w:color="auto"/>
                    <w:left w:val="none" w:sz="0" w:space="0" w:color="auto"/>
                    <w:bottom w:val="none" w:sz="0" w:space="0" w:color="auto"/>
                    <w:right w:val="none" w:sz="0" w:space="0" w:color="auto"/>
                  </w:divBdr>
                </w:div>
              </w:divsChild>
            </w:div>
            <w:div w:id="466700895">
              <w:marLeft w:val="0"/>
              <w:marRight w:val="0"/>
              <w:marTop w:val="0"/>
              <w:marBottom w:val="0"/>
              <w:divBdr>
                <w:top w:val="none" w:sz="0" w:space="0" w:color="auto"/>
                <w:left w:val="none" w:sz="0" w:space="0" w:color="auto"/>
                <w:bottom w:val="none" w:sz="0" w:space="0" w:color="auto"/>
                <w:right w:val="none" w:sz="0" w:space="0" w:color="auto"/>
              </w:divBdr>
            </w:div>
            <w:div w:id="1203514503">
              <w:marLeft w:val="0"/>
              <w:marRight w:val="0"/>
              <w:marTop w:val="0"/>
              <w:marBottom w:val="0"/>
              <w:divBdr>
                <w:top w:val="none" w:sz="0" w:space="0" w:color="auto"/>
                <w:left w:val="none" w:sz="0" w:space="0" w:color="auto"/>
                <w:bottom w:val="none" w:sz="0" w:space="0" w:color="auto"/>
                <w:right w:val="none" w:sz="0" w:space="0" w:color="auto"/>
              </w:divBdr>
            </w:div>
            <w:div w:id="1473138140">
              <w:marLeft w:val="0"/>
              <w:marRight w:val="0"/>
              <w:marTop w:val="0"/>
              <w:marBottom w:val="0"/>
              <w:divBdr>
                <w:top w:val="none" w:sz="0" w:space="0" w:color="auto"/>
                <w:left w:val="none" w:sz="0" w:space="0" w:color="auto"/>
                <w:bottom w:val="none" w:sz="0" w:space="0" w:color="auto"/>
                <w:right w:val="none" w:sz="0" w:space="0" w:color="auto"/>
              </w:divBdr>
            </w:div>
            <w:div w:id="213392047">
              <w:marLeft w:val="0"/>
              <w:marRight w:val="0"/>
              <w:marTop w:val="0"/>
              <w:marBottom w:val="0"/>
              <w:divBdr>
                <w:top w:val="none" w:sz="0" w:space="0" w:color="auto"/>
                <w:left w:val="none" w:sz="0" w:space="0" w:color="auto"/>
                <w:bottom w:val="none" w:sz="0" w:space="0" w:color="auto"/>
                <w:right w:val="none" w:sz="0" w:space="0" w:color="auto"/>
              </w:divBdr>
            </w:div>
            <w:div w:id="745611636">
              <w:marLeft w:val="0"/>
              <w:marRight w:val="0"/>
              <w:marTop w:val="0"/>
              <w:marBottom w:val="0"/>
              <w:divBdr>
                <w:top w:val="none" w:sz="0" w:space="0" w:color="auto"/>
                <w:left w:val="none" w:sz="0" w:space="0" w:color="auto"/>
                <w:bottom w:val="none" w:sz="0" w:space="0" w:color="auto"/>
                <w:right w:val="none" w:sz="0" w:space="0" w:color="auto"/>
              </w:divBdr>
            </w:div>
            <w:div w:id="1795126614">
              <w:marLeft w:val="0"/>
              <w:marRight w:val="0"/>
              <w:marTop w:val="0"/>
              <w:marBottom w:val="0"/>
              <w:divBdr>
                <w:top w:val="none" w:sz="0" w:space="0" w:color="auto"/>
                <w:left w:val="none" w:sz="0" w:space="0" w:color="auto"/>
                <w:bottom w:val="none" w:sz="0" w:space="0" w:color="auto"/>
                <w:right w:val="none" w:sz="0" w:space="0" w:color="auto"/>
              </w:divBdr>
            </w:div>
            <w:div w:id="532353345">
              <w:marLeft w:val="0"/>
              <w:marRight w:val="0"/>
              <w:marTop w:val="0"/>
              <w:marBottom w:val="0"/>
              <w:divBdr>
                <w:top w:val="none" w:sz="0" w:space="0" w:color="auto"/>
                <w:left w:val="none" w:sz="0" w:space="0" w:color="auto"/>
                <w:bottom w:val="none" w:sz="0" w:space="0" w:color="auto"/>
                <w:right w:val="none" w:sz="0" w:space="0" w:color="auto"/>
              </w:divBdr>
            </w:div>
            <w:div w:id="170278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60920">
      <w:marLeft w:val="0"/>
      <w:marRight w:val="0"/>
      <w:marTop w:val="0"/>
      <w:marBottom w:val="900"/>
      <w:divBdr>
        <w:top w:val="none" w:sz="0" w:space="0" w:color="auto"/>
        <w:left w:val="none" w:sz="0" w:space="0" w:color="auto"/>
        <w:bottom w:val="single" w:sz="12" w:space="30" w:color="CCCCCC"/>
        <w:right w:val="none" w:sz="0" w:space="0" w:color="auto"/>
      </w:divBdr>
      <w:divsChild>
        <w:div w:id="158623203">
          <w:marLeft w:val="0"/>
          <w:marRight w:val="0"/>
          <w:marTop w:val="0"/>
          <w:marBottom w:val="0"/>
          <w:divBdr>
            <w:top w:val="none" w:sz="0" w:space="0" w:color="auto"/>
            <w:left w:val="none" w:sz="0" w:space="0" w:color="auto"/>
            <w:bottom w:val="none" w:sz="0" w:space="0" w:color="auto"/>
            <w:right w:val="none" w:sz="0" w:space="0" w:color="auto"/>
          </w:divBdr>
        </w:div>
      </w:divsChild>
    </w:div>
    <w:div w:id="1686981945">
      <w:marLeft w:val="0"/>
      <w:marRight w:val="0"/>
      <w:marTop w:val="0"/>
      <w:marBottom w:val="900"/>
      <w:divBdr>
        <w:top w:val="none" w:sz="0" w:space="0" w:color="auto"/>
        <w:left w:val="none" w:sz="0" w:space="0" w:color="auto"/>
        <w:bottom w:val="single" w:sz="12" w:space="30" w:color="CCCCCC"/>
        <w:right w:val="none" w:sz="0" w:space="0" w:color="auto"/>
      </w:divBdr>
      <w:divsChild>
        <w:div w:id="1561672464">
          <w:marLeft w:val="0"/>
          <w:marRight w:val="0"/>
          <w:marTop w:val="0"/>
          <w:marBottom w:val="0"/>
          <w:divBdr>
            <w:top w:val="none" w:sz="0" w:space="0" w:color="auto"/>
            <w:left w:val="none" w:sz="0" w:space="0" w:color="auto"/>
            <w:bottom w:val="none" w:sz="0" w:space="0" w:color="auto"/>
            <w:right w:val="none" w:sz="0" w:space="0" w:color="auto"/>
          </w:divBdr>
        </w:div>
      </w:divsChild>
    </w:div>
    <w:div w:id="1697539210">
      <w:marLeft w:val="0"/>
      <w:marRight w:val="0"/>
      <w:marTop w:val="0"/>
      <w:marBottom w:val="900"/>
      <w:divBdr>
        <w:top w:val="none" w:sz="0" w:space="0" w:color="auto"/>
        <w:left w:val="none" w:sz="0" w:space="0" w:color="auto"/>
        <w:bottom w:val="single" w:sz="12" w:space="30" w:color="CCCCCC"/>
        <w:right w:val="none" w:sz="0" w:space="0" w:color="auto"/>
      </w:divBdr>
      <w:divsChild>
        <w:div w:id="1562447659">
          <w:marLeft w:val="0"/>
          <w:marRight w:val="0"/>
          <w:marTop w:val="0"/>
          <w:marBottom w:val="0"/>
          <w:divBdr>
            <w:top w:val="none" w:sz="0" w:space="0" w:color="auto"/>
            <w:left w:val="none" w:sz="0" w:space="0" w:color="auto"/>
            <w:bottom w:val="none" w:sz="0" w:space="0" w:color="auto"/>
            <w:right w:val="none" w:sz="0" w:space="0" w:color="auto"/>
          </w:divBdr>
          <w:divsChild>
            <w:div w:id="661785653">
              <w:marLeft w:val="0"/>
              <w:marRight w:val="0"/>
              <w:marTop w:val="0"/>
              <w:marBottom w:val="0"/>
              <w:divBdr>
                <w:top w:val="none" w:sz="0" w:space="0" w:color="auto"/>
                <w:left w:val="none" w:sz="0" w:space="0" w:color="auto"/>
                <w:bottom w:val="none" w:sz="0" w:space="0" w:color="auto"/>
                <w:right w:val="none" w:sz="0" w:space="0" w:color="auto"/>
              </w:divBdr>
              <w:divsChild>
                <w:div w:id="808594996">
                  <w:marLeft w:val="0"/>
                  <w:marRight w:val="0"/>
                  <w:marTop w:val="0"/>
                  <w:marBottom w:val="0"/>
                  <w:divBdr>
                    <w:top w:val="none" w:sz="0" w:space="0" w:color="auto"/>
                    <w:left w:val="none" w:sz="0" w:space="0" w:color="auto"/>
                    <w:bottom w:val="none" w:sz="0" w:space="0" w:color="auto"/>
                    <w:right w:val="none" w:sz="0" w:space="0" w:color="auto"/>
                  </w:divBdr>
                  <w:divsChild>
                    <w:div w:id="1998532232">
                      <w:marLeft w:val="0"/>
                      <w:marRight w:val="0"/>
                      <w:marTop w:val="0"/>
                      <w:marBottom w:val="0"/>
                      <w:divBdr>
                        <w:top w:val="none" w:sz="0" w:space="0" w:color="auto"/>
                        <w:left w:val="none" w:sz="0" w:space="0" w:color="auto"/>
                        <w:bottom w:val="none" w:sz="0" w:space="0" w:color="auto"/>
                        <w:right w:val="none" w:sz="0" w:space="0" w:color="auto"/>
                      </w:divBdr>
                      <w:divsChild>
                        <w:div w:id="6099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757252">
              <w:marLeft w:val="0"/>
              <w:marRight w:val="0"/>
              <w:marTop w:val="0"/>
              <w:marBottom w:val="0"/>
              <w:divBdr>
                <w:top w:val="none" w:sz="0" w:space="0" w:color="auto"/>
                <w:left w:val="none" w:sz="0" w:space="0" w:color="auto"/>
                <w:bottom w:val="none" w:sz="0" w:space="0" w:color="auto"/>
                <w:right w:val="none" w:sz="0" w:space="0" w:color="auto"/>
              </w:divBdr>
            </w:div>
            <w:div w:id="1766611203">
              <w:marLeft w:val="0"/>
              <w:marRight w:val="0"/>
              <w:marTop w:val="0"/>
              <w:marBottom w:val="0"/>
              <w:divBdr>
                <w:top w:val="none" w:sz="0" w:space="0" w:color="auto"/>
                <w:left w:val="none" w:sz="0" w:space="0" w:color="auto"/>
                <w:bottom w:val="none" w:sz="0" w:space="0" w:color="auto"/>
                <w:right w:val="none" w:sz="0" w:space="0" w:color="auto"/>
              </w:divBdr>
              <w:divsChild>
                <w:div w:id="1875539565">
                  <w:marLeft w:val="0"/>
                  <w:marRight w:val="0"/>
                  <w:marTop w:val="0"/>
                  <w:marBottom w:val="0"/>
                  <w:divBdr>
                    <w:top w:val="none" w:sz="0" w:space="0" w:color="auto"/>
                    <w:left w:val="none" w:sz="0" w:space="0" w:color="auto"/>
                    <w:bottom w:val="none" w:sz="0" w:space="0" w:color="auto"/>
                    <w:right w:val="none" w:sz="0" w:space="0" w:color="auto"/>
                  </w:divBdr>
                  <w:divsChild>
                    <w:div w:id="1396782143">
                      <w:marLeft w:val="0"/>
                      <w:marRight w:val="0"/>
                      <w:marTop w:val="0"/>
                      <w:marBottom w:val="0"/>
                      <w:divBdr>
                        <w:top w:val="none" w:sz="0" w:space="0" w:color="auto"/>
                        <w:left w:val="none" w:sz="0" w:space="0" w:color="auto"/>
                        <w:bottom w:val="none" w:sz="0" w:space="0" w:color="auto"/>
                        <w:right w:val="none" w:sz="0" w:space="0" w:color="auto"/>
                      </w:divBdr>
                    </w:div>
                  </w:divsChild>
                </w:div>
                <w:div w:id="1521818325">
                  <w:marLeft w:val="0"/>
                  <w:marRight w:val="0"/>
                  <w:marTop w:val="0"/>
                  <w:marBottom w:val="0"/>
                  <w:divBdr>
                    <w:top w:val="none" w:sz="0" w:space="0" w:color="auto"/>
                    <w:left w:val="none" w:sz="0" w:space="0" w:color="auto"/>
                    <w:bottom w:val="none" w:sz="0" w:space="0" w:color="auto"/>
                    <w:right w:val="none" w:sz="0" w:space="0" w:color="auto"/>
                  </w:divBdr>
                  <w:divsChild>
                    <w:div w:id="148769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07331">
          <w:marLeft w:val="0"/>
          <w:marRight w:val="0"/>
          <w:marTop w:val="0"/>
          <w:marBottom w:val="0"/>
          <w:divBdr>
            <w:top w:val="none" w:sz="0" w:space="0" w:color="auto"/>
            <w:left w:val="none" w:sz="0" w:space="0" w:color="auto"/>
            <w:bottom w:val="none" w:sz="0" w:space="0" w:color="auto"/>
            <w:right w:val="none" w:sz="0" w:space="0" w:color="auto"/>
          </w:divBdr>
        </w:div>
        <w:div w:id="401680635">
          <w:marLeft w:val="0"/>
          <w:marRight w:val="0"/>
          <w:marTop w:val="0"/>
          <w:marBottom w:val="0"/>
          <w:divBdr>
            <w:top w:val="none" w:sz="0" w:space="0" w:color="auto"/>
            <w:left w:val="none" w:sz="0" w:space="0" w:color="auto"/>
            <w:bottom w:val="none" w:sz="0" w:space="0" w:color="auto"/>
            <w:right w:val="none" w:sz="0" w:space="0" w:color="auto"/>
          </w:divBdr>
        </w:div>
        <w:div w:id="1697002365">
          <w:marLeft w:val="0"/>
          <w:marRight w:val="0"/>
          <w:marTop w:val="0"/>
          <w:marBottom w:val="0"/>
          <w:divBdr>
            <w:top w:val="none" w:sz="0" w:space="0" w:color="auto"/>
            <w:left w:val="none" w:sz="0" w:space="0" w:color="auto"/>
            <w:bottom w:val="none" w:sz="0" w:space="0" w:color="auto"/>
            <w:right w:val="none" w:sz="0" w:space="0" w:color="auto"/>
          </w:divBdr>
          <w:divsChild>
            <w:div w:id="372728021">
              <w:marLeft w:val="0"/>
              <w:marRight w:val="0"/>
              <w:marTop w:val="0"/>
              <w:marBottom w:val="0"/>
              <w:divBdr>
                <w:top w:val="none" w:sz="0" w:space="0" w:color="auto"/>
                <w:left w:val="none" w:sz="0" w:space="0" w:color="auto"/>
                <w:bottom w:val="none" w:sz="0" w:space="0" w:color="auto"/>
                <w:right w:val="none" w:sz="0" w:space="0" w:color="auto"/>
              </w:divBdr>
              <w:divsChild>
                <w:div w:id="518156802">
                  <w:marLeft w:val="0"/>
                  <w:marRight w:val="0"/>
                  <w:marTop w:val="0"/>
                  <w:marBottom w:val="0"/>
                  <w:divBdr>
                    <w:top w:val="none" w:sz="0" w:space="0" w:color="auto"/>
                    <w:left w:val="none" w:sz="0" w:space="0" w:color="auto"/>
                    <w:bottom w:val="none" w:sz="0" w:space="0" w:color="auto"/>
                    <w:right w:val="none" w:sz="0" w:space="0" w:color="auto"/>
                  </w:divBdr>
                  <w:divsChild>
                    <w:div w:id="1120026516">
                      <w:marLeft w:val="0"/>
                      <w:marRight w:val="0"/>
                      <w:marTop w:val="0"/>
                      <w:marBottom w:val="0"/>
                      <w:divBdr>
                        <w:top w:val="none" w:sz="0" w:space="0" w:color="auto"/>
                        <w:left w:val="none" w:sz="0" w:space="0" w:color="auto"/>
                        <w:bottom w:val="none" w:sz="0" w:space="0" w:color="auto"/>
                        <w:right w:val="none" w:sz="0" w:space="0" w:color="auto"/>
                      </w:divBdr>
                    </w:div>
                  </w:divsChild>
                </w:div>
                <w:div w:id="163579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9959">
      <w:marLeft w:val="0"/>
      <w:marRight w:val="0"/>
      <w:marTop w:val="0"/>
      <w:marBottom w:val="900"/>
      <w:divBdr>
        <w:top w:val="none" w:sz="0" w:space="0" w:color="auto"/>
        <w:left w:val="none" w:sz="0" w:space="0" w:color="auto"/>
        <w:bottom w:val="single" w:sz="12" w:space="30" w:color="CCCCCC"/>
        <w:right w:val="none" w:sz="0" w:space="0" w:color="auto"/>
      </w:divBdr>
      <w:divsChild>
        <w:div w:id="1694651050">
          <w:marLeft w:val="0"/>
          <w:marRight w:val="0"/>
          <w:marTop w:val="0"/>
          <w:marBottom w:val="0"/>
          <w:divBdr>
            <w:top w:val="none" w:sz="0" w:space="0" w:color="auto"/>
            <w:left w:val="none" w:sz="0" w:space="0" w:color="auto"/>
            <w:bottom w:val="none" w:sz="0" w:space="0" w:color="auto"/>
            <w:right w:val="none" w:sz="0" w:space="0" w:color="auto"/>
          </w:divBdr>
        </w:div>
      </w:divsChild>
    </w:div>
    <w:div w:id="1774519783">
      <w:marLeft w:val="0"/>
      <w:marRight w:val="0"/>
      <w:marTop w:val="0"/>
      <w:marBottom w:val="900"/>
      <w:divBdr>
        <w:top w:val="none" w:sz="0" w:space="0" w:color="auto"/>
        <w:left w:val="none" w:sz="0" w:space="0" w:color="auto"/>
        <w:bottom w:val="single" w:sz="12" w:space="30" w:color="CCCCCC"/>
        <w:right w:val="none" w:sz="0" w:space="0" w:color="auto"/>
      </w:divBdr>
      <w:divsChild>
        <w:div w:id="767386307">
          <w:marLeft w:val="0"/>
          <w:marRight w:val="0"/>
          <w:marTop w:val="0"/>
          <w:marBottom w:val="0"/>
          <w:divBdr>
            <w:top w:val="none" w:sz="0" w:space="0" w:color="auto"/>
            <w:left w:val="none" w:sz="0" w:space="0" w:color="auto"/>
            <w:bottom w:val="none" w:sz="0" w:space="0" w:color="auto"/>
            <w:right w:val="none" w:sz="0" w:space="0" w:color="auto"/>
          </w:divBdr>
        </w:div>
      </w:divsChild>
    </w:div>
    <w:div w:id="1789472043">
      <w:marLeft w:val="0"/>
      <w:marRight w:val="0"/>
      <w:marTop w:val="0"/>
      <w:marBottom w:val="900"/>
      <w:divBdr>
        <w:top w:val="none" w:sz="0" w:space="0" w:color="auto"/>
        <w:left w:val="none" w:sz="0" w:space="0" w:color="auto"/>
        <w:bottom w:val="single" w:sz="12" w:space="30" w:color="CCCCCC"/>
        <w:right w:val="none" w:sz="0" w:space="0" w:color="auto"/>
      </w:divBdr>
      <w:divsChild>
        <w:div w:id="1882092415">
          <w:marLeft w:val="0"/>
          <w:marRight w:val="0"/>
          <w:marTop w:val="0"/>
          <w:marBottom w:val="0"/>
          <w:divBdr>
            <w:top w:val="none" w:sz="0" w:space="0" w:color="auto"/>
            <w:left w:val="none" w:sz="0" w:space="0" w:color="auto"/>
            <w:bottom w:val="none" w:sz="0" w:space="0" w:color="auto"/>
            <w:right w:val="none" w:sz="0" w:space="0" w:color="auto"/>
          </w:divBdr>
        </w:div>
      </w:divsChild>
    </w:div>
    <w:div w:id="1808887879">
      <w:marLeft w:val="0"/>
      <w:marRight w:val="0"/>
      <w:marTop w:val="0"/>
      <w:marBottom w:val="900"/>
      <w:divBdr>
        <w:top w:val="none" w:sz="0" w:space="0" w:color="auto"/>
        <w:left w:val="none" w:sz="0" w:space="0" w:color="auto"/>
        <w:bottom w:val="single" w:sz="12" w:space="30" w:color="CCCCCC"/>
        <w:right w:val="none" w:sz="0" w:space="0" w:color="auto"/>
      </w:divBdr>
      <w:divsChild>
        <w:div w:id="1267736294">
          <w:marLeft w:val="0"/>
          <w:marRight w:val="0"/>
          <w:marTop w:val="0"/>
          <w:marBottom w:val="0"/>
          <w:divBdr>
            <w:top w:val="none" w:sz="0" w:space="0" w:color="auto"/>
            <w:left w:val="none" w:sz="0" w:space="0" w:color="auto"/>
            <w:bottom w:val="none" w:sz="0" w:space="0" w:color="auto"/>
            <w:right w:val="none" w:sz="0" w:space="0" w:color="auto"/>
          </w:divBdr>
          <w:divsChild>
            <w:div w:id="3496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7170">
      <w:marLeft w:val="0"/>
      <w:marRight w:val="0"/>
      <w:marTop w:val="0"/>
      <w:marBottom w:val="900"/>
      <w:divBdr>
        <w:top w:val="none" w:sz="0" w:space="0" w:color="auto"/>
        <w:left w:val="none" w:sz="0" w:space="0" w:color="auto"/>
        <w:bottom w:val="single" w:sz="12" w:space="30" w:color="CCCCCC"/>
        <w:right w:val="none" w:sz="0" w:space="0" w:color="auto"/>
      </w:divBdr>
      <w:divsChild>
        <w:div w:id="2033416520">
          <w:marLeft w:val="0"/>
          <w:marRight w:val="0"/>
          <w:marTop w:val="0"/>
          <w:marBottom w:val="0"/>
          <w:divBdr>
            <w:top w:val="none" w:sz="0" w:space="0" w:color="auto"/>
            <w:left w:val="none" w:sz="0" w:space="0" w:color="auto"/>
            <w:bottom w:val="none" w:sz="0" w:space="0" w:color="auto"/>
            <w:right w:val="none" w:sz="0" w:space="0" w:color="auto"/>
          </w:divBdr>
        </w:div>
      </w:divsChild>
    </w:div>
    <w:div w:id="1874462958">
      <w:marLeft w:val="0"/>
      <w:marRight w:val="0"/>
      <w:marTop w:val="0"/>
      <w:marBottom w:val="900"/>
      <w:divBdr>
        <w:top w:val="none" w:sz="0" w:space="0" w:color="auto"/>
        <w:left w:val="none" w:sz="0" w:space="0" w:color="auto"/>
        <w:bottom w:val="single" w:sz="12" w:space="30" w:color="CCCCCC"/>
        <w:right w:val="none" w:sz="0" w:space="0" w:color="auto"/>
      </w:divBdr>
      <w:divsChild>
        <w:div w:id="2099474202">
          <w:marLeft w:val="0"/>
          <w:marRight w:val="0"/>
          <w:marTop w:val="0"/>
          <w:marBottom w:val="0"/>
          <w:divBdr>
            <w:top w:val="none" w:sz="0" w:space="0" w:color="auto"/>
            <w:left w:val="none" w:sz="0" w:space="0" w:color="auto"/>
            <w:bottom w:val="none" w:sz="0" w:space="0" w:color="auto"/>
            <w:right w:val="none" w:sz="0" w:space="0" w:color="auto"/>
          </w:divBdr>
        </w:div>
      </w:divsChild>
    </w:div>
    <w:div w:id="1888488564">
      <w:marLeft w:val="0"/>
      <w:marRight w:val="0"/>
      <w:marTop w:val="0"/>
      <w:marBottom w:val="900"/>
      <w:divBdr>
        <w:top w:val="none" w:sz="0" w:space="0" w:color="auto"/>
        <w:left w:val="none" w:sz="0" w:space="0" w:color="auto"/>
        <w:bottom w:val="single" w:sz="12" w:space="30" w:color="CCCCCC"/>
        <w:right w:val="none" w:sz="0" w:space="0" w:color="auto"/>
      </w:divBdr>
      <w:divsChild>
        <w:div w:id="493297916">
          <w:marLeft w:val="0"/>
          <w:marRight w:val="0"/>
          <w:marTop w:val="0"/>
          <w:marBottom w:val="0"/>
          <w:divBdr>
            <w:top w:val="none" w:sz="0" w:space="0" w:color="auto"/>
            <w:left w:val="none" w:sz="0" w:space="0" w:color="auto"/>
            <w:bottom w:val="none" w:sz="0" w:space="0" w:color="auto"/>
            <w:right w:val="none" w:sz="0" w:space="0" w:color="auto"/>
          </w:divBdr>
        </w:div>
      </w:divsChild>
    </w:div>
    <w:div w:id="1931889631">
      <w:marLeft w:val="0"/>
      <w:marRight w:val="0"/>
      <w:marTop w:val="0"/>
      <w:marBottom w:val="900"/>
      <w:divBdr>
        <w:top w:val="none" w:sz="0" w:space="0" w:color="auto"/>
        <w:left w:val="none" w:sz="0" w:space="0" w:color="auto"/>
        <w:bottom w:val="single" w:sz="12" w:space="30" w:color="CCCCCC"/>
        <w:right w:val="none" w:sz="0" w:space="0" w:color="auto"/>
      </w:divBdr>
      <w:divsChild>
        <w:div w:id="338894533">
          <w:marLeft w:val="0"/>
          <w:marRight w:val="0"/>
          <w:marTop w:val="0"/>
          <w:marBottom w:val="0"/>
          <w:divBdr>
            <w:top w:val="none" w:sz="0" w:space="0" w:color="auto"/>
            <w:left w:val="none" w:sz="0" w:space="0" w:color="auto"/>
            <w:bottom w:val="none" w:sz="0" w:space="0" w:color="auto"/>
            <w:right w:val="none" w:sz="0" w:space="0" w:color="auto"/>
          </w:divBdr>
        </w:div>
      </w:divsChild>
    </w:div>
    <w:div w:id="1946644752">
      <w:marLeft w:val="0"/>
      <w:marRight w:val="0"/>
      <w:marTop w:val="0"/>
      <w:marBottom w:val="900"/>
      <w:divBdr>
        <w:top w:val="none" w:sz="0" w:space="0" w:color="auto"/>
        <w:left w:val="none" w:sz="0" w:space="0" w:color="auto"/>
        <w:bottom w:val="single" w:sz="12" w:space="30" w:color="CCCCCC"/>
        <w:right w:val="none" w:sz="0" w:space="0" w:color="auto"/>
      </w:divBdr>
      <w:divsChild>
        <w:div w:id="978605822">
          <w:marLeft w:val="0"/>
          <w:marRight w:val="0"/>
          <w:marTop w:val="0"/>
          <w:marBottom w:val="0"/>
          <w:divBdr>
            <w:top w:val="none" w:sz="0" w:space="0" w:color="auto"/>
            <w:left w:val="none" w:sz="0" w:space="0" w:color="auto"/>
            <w:bottom w:val="none" w:sz="0" w:space="0" w:color="auto"/>
            <w:right w:val="none" w:sz="0" w:space="0" w:color="auto"/>
          </w:divBdr>
          <w:divsChild>
            <w:div w:id="2042052296">
              <w:marLeft w:val="0"/>
              <w:marRight w:val="0"/>
              <w:marTop w:val="0"/>
              <w:marBottom w:val="0"/>
              <w:divBdr>
                <w:top w:val="none" w:sz="0" w:space="0" w:color="auto"/>
                <w:left w:val="none" w:sz="0" w:space="0" w:color="auto"/>
                <w:bottom w:val="none" w:sz="0" w:space="0" w:color="auto"/>
                <w:right w:val="none" w:sz="0" w:space="0" w:color="auto"/>
              </w:divBdr>
            </w:div>
            <w:div w:id="1031800995">
              <w:marLeft w:val="0"/>
              <w:marRight w:val="0"/>
              <w:marTop w:val="0"/>
              <w:marBottom w:val="0"/>
              <w:divBdr>
                <w:top w:val="none" w:sz="0" w:space="0" w:color="auto"/>
                <w:left w:val="none" w:sz="0" w:space="0" w:color="auto"/>
                <w:bottom w:val="none" w:sz="0" w:space="0" w:color="auto"/>
                <w:right w:val="none" w:sz="0" w:space="0" w:color="auto"/>
              </w:divBdr>
              <w:divsChild>
                <w:div w:id="1344432080">
                  <w:marLeft w:val="0"/>
                  <w:marRight w:val="0"/>
                  <w:marTop w:val="0"/>
                  <w:marBottom w:val="0"/>
                  <w:divBdr>
                    <w:top w:val="none" w:sz="0" w:space="0" w:color="auto"/>
                    <w:left w:val="none" w:sz="0" w:space="0" w:color="auto"/>
                    <w:bottom w:val="none" w:sz="0" w:space="0" w:color="auto"/>
                    <w:right w:val="none" w:sz="0" w:space="0" w:color="auto"/>
                  </w:divBdr>
                  <w:divsChild>
                    <w:div w:id="468477750">
                      <w:marLeft w:val="0"/>
                      <w:marRight w:val="0"/>
                      <w:marTop w:val="0"/>
                      <w:marBottom w:val="0"/>
                      <w:divBdr>
                        <w:top w:val="none" w:sz="0" w:space="0" w:color="auto"/>
                        <w:left w:val="none" w:sz="0" w:space="0" w:color="auto"/>
                        <w:bottom w:val="none" w:sz="0" w:space="0" w:color="auto"/>
                        <w:right w:val="none" w:sz="0" w:space="0" w:color="auto"/>
                      </w:divBdr>
                      <w:divsChild>
                        <w:div w:id="208155012">
                          <w:marLeft w:val="0"/>
                          <w:marRight w:val="0"/>
                          <w:marTop w:val="0"/>
                          <w:marBottom w:val="0"/>
                          <w:divBdr>
                            <w:top w:val="none" w:sz="0" w:space="0" w:color="auto"/>
                            <w:left w:val="none" w:sz="0" w:space="0" w:color="auto"/>
                            <w:bottom w:val="none" w:sz="0" w:space="0" w:color="auto"/>
                            <w:right w:val="none" w:sz="0" w:space="0" w:color="auto"/>
                          </w:divBdr>
                        </w:div>
                      </w:divsChild>
                    </w:div>
                    <w:div w:id="1006706749">
                      <w:marLeft w:val="0"/>
                      <w:marRight w:val="0"/>
                      <w:marTop w:val="0"/>
                      <w:marBottom w:val="0"/>
                      <w:divBdr>
                        <w:top w:val="none" w:sz="0" w:space="0" w:color="auto"/>
                        <w:left w:val="none" w:sz="0" w:space="0" w:color="auto"/>
                        <w:bottom w:val="none" w:sz="0" w:space="0" w:color="auto"/>
                        <w:right w:val="none" w:sz="0" w:space="0" w:color="auto"/>
                      </w:divBdr>
                    </w:div>
                    <w:div w:id="1395470011">
                      <w:marLeft w:val="0"/>
                      <w:marRight w:val="0"/>
                      <w:marTop w:val="0"/>
                      <w:marBottom w:val="0"/>
                      <w:divBdr>
                        <w:top w:val="none" w:sz="0" w:space="0" w:color="auto"/>
                        <w:left w:val="none" w:sz="0" w:space="0" w:color="auto"/>
                        <w:bottom w:val="none" w:sz="0" w:space="0" w:color="auto"/>
                        <w:right w:val="none" w:sz="0" w:space="0" w:color="auto"/>
                      </w:divBdr>
                    </w:div>
                    <w:div w:id="1504315881">
                      <w:marLeft w:val="0"/>
                      <w:marRight w:val="0"/>
                      <w:marTop w:val="0"/>
                      <w:marBottom w:val="0"/>
                      <w:divBdr>
                        <w:top w:val="none" w:sz="0" w:space="0" w:color="auto"/>
                        <w:left w:val="none" w:sz="0" w:space="0" w:color="auto"/>
                        <w:bottom w:val="none" w:sz="0" w:space="0" w:color="auto"/>
                        <w:right w:val="none" w:sz="0" w:space="0" w:color="auto"/>
                      </w:divBdr>
                    </w:div>
                    <w:div w:id="1018776543">
                      <w:marLeft w:val="0"/>
                      <w:marRight w:val="0"/>
                      <w:marTop w:val="0"/>
                      <w:marBottom w:val="0"/>
                      <w:divBdr>
                        <w:top w:val="none" w:sz="0" w:space="0" w:color="auto"/>
                        <w:left w:val="none" w:sz="0" w:space="0" w:color="auto"/>
                        <w:bottom w:val="none" w:sz="0" w:space="0" w:color="auto"/>
                        <w:right w:val="none" w:sz="0" w:space="0" w:color="auto"/>
                      </w:divBdr>
                    </w:div>
                    <w:div w:id="1020860118">
                      <w:marLeft w:val="0"/>
                      <w:marRight w:val="0"/>
                      <w:marTop w:val="0"/>
                      <w:marBottom w:val="0"/>
                      <w:divBdr>
                        <w:top w:val="none" w:sz="0" w:space="0" w:color="auto"/>
                        <w:left w:val="none" w:sz="0" w:space="0" w:color="auto"/>
                        <w:bottom w:val="none" w:sz="0" w:space="0" w:color="auto"/>
                        <w:right w:val="none" w:sz="0" w:space="0" w:color="auto"/>
                      </w:divBdr>
                    </w:div>
                    <w:div w:id="363025713">
                      <w:marLeft w:val="0"/>
                      <w:marRight w:val="0"/>
                      <w:marTop w:val="0"/>
                      <w:marBottom w:val="0"/>
                      <w:divBdr>
                        <w:top w:val="none" w:sz="0" w:space="0" w:color="auto"/>
                        <w:left w:val="none" w:sz="0" w:space="0" w:color="auto"/>
                        <w:bottom w:val="none" w:sz="0" w:space="0" w:color="auto"/>
                        <w:right w:val="none" w:sz="0" w:space="0" w:color="auto"/>
                      </w:divBdr>
                    </w:div>
                    <w:div w:id="1649480389">
                      <w:marLeft w:val="0"/>
                      <w:marRight w:val="0"/>
                      <w:marTop w:val="0"/>
                      <w:marBottom w:val="0"/>
                      <w:divBdr>
                        <w:top w:val="none" w:sz="0" w:space="0" w:color="auto"/>
                        <w:left w:val="none" w:sz="0" w:space="0" w:color="auto"/>
                        <w:bottom w:val="none" w:sz="0" w:space="0" w:color="auto"/>
                        <w:right w:val="none" w:sz="0" w:space="0" w:color="auto"/>
                      </w:divBdr>
                    </w:div>
                    <w:div w:id="544949688">
                      <w:marLeft w:val="0"/>
                      <w:marRight w:val="0"/>
                      <w:marTop w:val="0"/>
                      <w:marBottom w:val="0"/>
                      <w:divBdr>
                        <w:top w:val="none" w:sz="0" w:space="0" w:color="auto"/>
                        <w:left w:val="none" w:sz="0" w:space="0" w:color="auto"/>
                        <w:bottom w:val="none" w:sz="0" w:space="0" w:color="auto"/>
                        <w:right w:val="none" w:sz="0" w:space="0" w:color="auto"/>
                      </w:divBdr>
                      <w:divsChild>
                        <w:div w:id="1123304487">
                          <w:marLeft w:val="0"/>
                          <w:marRight w:val="0"/>
                          <w:marTop w:val="0"/>
                          <w:marBottom w:val="0"/>
                          <w:divBdr>
                            <w:top w:val="none" w:sz="0" w:space="0" w:color="auto"/>
                            <w:left w:val="none" w:sz="0" w:space="0" w:color="auto"/>
                            <w:bottom w:val="none" w:sz="0" w:space="0" w:color="auto"/>
                            <w:right w:val="none" w:sz="0" w:space="0" w:color="auto"/>
                          </w:divBdr>
                          <w:divsChild>
                            <w:div w:id="798374706">
                              <w:marLeft w:val="0"/>
                              <w:marRight w:val="0"/>
                              <w:marTop w:val="0"/>
                              <w:marBottom w:val="0"/>
                              <w:divBdr>
                                <w:top w:val="none" w:sz="0" w:space="0" w:color="auto"/>
                                <w:left w:val="none" w:sz="0" w:space="0" w:color="auto"/>
                                <w:bottom w:val="none" w:sz="0" w:space="0" w:color="auto"/>
                                <w:right w:val="none" w:sz="0" w:space="0" w:color="auto"/>
                              </w:divBdr>
                            </w:div>
                            <w:div w:id="20005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8032">
                      <w:marLeft w:val="0"/>
                      <w:marRight w:val="0"/>
                      <w:marTop w:val="0"/>
                      <w:marBottom w:val="0"/>
                      <w:divBdr>
                        <w:top w:val="none" w:sz="0" w:space="0" w:color="auto"/>
                        <w:left w:val="none" w:sz="0" w:space="0" w:color="auto"/>
                        <w:bottom w:val="none" w:sz="0" w:space="0" w:color="auto"/>
                        <w:right w:val="none" w:sz="0" w:space="0" w:color="auto"/>
                      </w:divBdr>
                      <w:divsChild>
                        <w:div w:id="1020274625">
                          <w:marLeft w:val="0"/>
                          <w:marRight w:val="0"/>
                          <w:marTop w:val="0"/>
                          <w:marBottom w:val="0"/>
                          <w:divBdr>
                            <w:top w:val="none" w:sz="0" w:space="0" w:color="auto"/>
                            <w:left w:val="none" w:sz="0" w:space="0" w:color="auto"/>
                            <w:bottom w:val="none" w:sz="0" w:space="0" w:color="auto"/>
                            <w:right w:val="none" w:sz="0" w:space="0" w:color="auto"/>
                          </w:divBdr>
                        </w:div>
                      </w:divsChild>
                    </w:div>
                    <w:div w:id="184294364">
                      <w:marLeft w:val="0"/>
                      <w:marRight w:val="0"/>
                      <w:marTop w:val="0"/>
                      <w:marBottom w:val="0"/>
                      <w:divBdr>
                        <w:top w:val="none" w:sz="0" w:space="0" w:color="auto"/>
                        <w:left w:val="none" w:sz="0" w:space="0" w:color="auto"/>
                        <w:bottom w:val="none" w:sz="0" w:space="0" w:color="auto"/>
                        <w:right w:val="none" w:sz="0" w:space="0" w:color="auto"/>
                      </w:divBdr>
                      <w:divsChild>
                        <w:div w:id="781648102">
                          <w:marLeft w:val="0"/>
                          <w:marRight w:val="0"/>
                          <w:marTop w:val="0"/>
                          <w:marBottom w:val="0"/>
                          <w:divBdr>
                            <w:top w:val="none" w:sz="0" w:space="0" w:color="auto"/>
                            <w:left w:val="none" w:sz="0" w:space="0" w:color="auto"/>
                            <w:bottom w:val="none" w:sz="0" w:space="0" w:color="auto"/>
                            <w:right w:val="none" w:sz="0" w:space="0" w:color="auto"/>
                          </w:divBdr>
                        </w:div>
                      </w:divsChild>
                    </w:div>
                    <w:div w:id="228535846">
                      <w:marLeft w:val="0"/>
                      <w:marRight w:val="0"/>
                      <w:marTop w:val="0"/>
                      <w:marBottom w:val="0"/>
                      <w:divBdr>
                        <w:top w:val="none" w:sz="0" w:space="0" w:color="auto"/>
                        <w:left w:val="none" w:sz="0" w:space="0" w:color="auto"/>
                        <w:bottom w:val="none" w:sz="0" w:space="0" w:color="auto"/>
                        <w:right w:val="none" w:sz="0" w:space="0" w:color="auto"/>
                      </w:divBdr>
                      <w:divsChild>
                        <w:div w:id="873006244">
                          <w:marLeft w:val="0"/>
                          <w:marRight w:val="0"/>
                          <w:marTop w:val="0"/>
                          <w:marBottom w:val="0"/>
                          <w:divBdr>
                            <w:top w:val="none" w:sz="0" w:space="0" w:color="auto"/>
                            <w:left w:val="none" w:sz="0" w:space="0" w:color="auto"/>
                            <w:bottom w:val="none" w:sz="0" w:space="0" w:color="auto"/>
                            <w:right w:val="none" w:sz="0" w:space="0" w:color="auto"/>
                          </w:divBdr>
                          <w:divsChild>
                            <w:div w:id="1677884863">
                              <w:marLeft w:val="0"/>
                              <w:marRight w:val="0"/>
                              <w:marTop w:val="0"/>
                              <w:marBottom w:val="0"/>
                              <w:divBdr>
                                <w:top w:val="none" w:sz="0" w:space="0" w:color="auto"/>
                                <w:left w:val="none" w:sz="0" w:space="0" w:color="auto"/>
                                <w:bottom w:val="none" w:sz="0" w:space="0" w:color="auto"/>
                                <w:right w:val="none" w:sz="0" w:space="0" w:color="auto"/>
                              </w:divBdr>
                            </w:div>
                            <w:div w:id="10538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4658">
                      <w:marLeft w:val="0"/>
                      <w:marRight w:val="0"/>
                      <w:marTop w:val="0"/>
                      <w:marBottom w:val="0"/>
                      <w:divBdr>
                        <w:top w:val="none" w:sz="0" w:space="0" w:color="auto"/>
                        <w:left w:val="none" w:sz="0" w:space="0" w:color="auto"/>
                        <w:bottom w:val="none" w:sz="0" w:space="0" w:color="auto"/>
                        <w:right w:val="none" w:sz="0" w:space="0" w:color="auto"/>
                      </w:divBdr>
                    </w:div>
                    <w:div w:id="300306000">
                      <w:marLeft w:val="0"/>
                      <w:marRight w:val="0"/>
                      <w:marTop w:val="0"/>
                      <w:marBottom w:val="0"/>
                      <w:divBdr>
                        <w:top w:val="none" w:sz="0" w:space="0" w:color="auto"/>
                        <w:left w:val="none" w:sz="0" w:space="0" w:color="auto"/>
                        <w:bottom w:val="none" w:sz="0" w:space="0" w:color="auto"/>
                        <w:right w:val="none" w:sz="0" w:space="0" w:color="auto"/>
                      </w:divBdr>
                      <w:divsChild>
                        <w:div w:id="824584399">
                          <w:marLeft w:val="0"/>
                          <w:marRight w:val="0"/>
                          <w:marTop w:val="0"/>
                          <w:marBottom w:val="0"/>
                          <w:divBdr>
                            <w:top w:val="none" w:sz="0" w:space="0" w:color="auto"/>
                            <w:left w:val="none" w:sz="0" w:space="0" w:color="auto"/>
                            <w:bottom w:val="none" w:sz="0" w:space="0" w:color="auto"/>
                            <w:right w:val="none" w:sz="0" w:space="0" w:color="auto"/>
                          </w:divBdr>
                          <w:divsChild>
                            <w:div w:id="2094205187">
                              <w:marLeft w:val="0"/>
                              <w:marRight w:val="0"/>
                              <w:marTop w:val="0"/>
                              <w:marBottom w:val="0"/>
                              <w:divBdr>
                                <w:top w:val="none" w:sz="0" w:space="0" w:color="auto"/>
                                <w:left w:val="none" w:sz="0" w:space="0" w:color="auto"/>
                                <w:bottom w:val="none" w:sz="0" w:space="0" w:color="auto"/>
                                <w:right w:val="none" w:sz="0" w:space="0" w:color="auto"/>
                              </w:divBdr>
                            </w:div>
                            <w:div w:id="9475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4379">
                      <w:marLeft w:val="0"/>
                      <w:marRight w:val="0"/>
                      <w:marTop w:val="0"/>
                      <w:marBottom w:val="0"/>
                      <w:divBdr>
                        <w:top w:val="none" w:sz="0" w:space="0" w:color="auto"/>
                        <w:left w:val="none" w:sz="0" w:space="0" w:color="auto"/>
                        <w:bottom w:val="none" w:sz="0" w:space="0" w:color="auto"/>
                        <w:right w:val="none" w:sz="0" w:space="0" w:color="auto"/>
                      </w:divBdr>
                      <w:divsChild>
                        <w:div w:id="1195265520">
                          <w:marLeft w:val="0"/>
                          <w:marRight w:val="0"/>
                          <w:marTop w:val="0"/>
                          <w:marBottom w:val="0"/>
                          <w:divBdr>
                            <w:top w:val="none" w:sz="0" w:space="0" w:color="auto"/>
                            <w:left w:val="none" w:sz="0" w:space="0" w:color="auto"/>
                            <w:bottom w:val="none" w:sz="0" w:space="0" w:color="auto"/>
                            <w:right w:val="none" w:sz="0" w:space="0" w:color="auto"/>
                          </w:divBdr>
                          <w:divsChild>
                            <w:div w:id="1909344274">
                              <w:marLeft w:val="0"/>
                              <w:marRight w:val="0"/>
                              <w:marTop w:val="0"/>
                              <w:marBottom w:val="0"/>
                              <w:divBdr>
                                <w:top w:val="none" w:sz="0" w:space="0" w:color="auto"/>
                                <w:left w:val="none" w:sz="0" w:space="0" w:color="auto"/>
                                <w:bottom w:val="none" w:sz="0" w:space="0" w:color="auto"/>
                                <w:right w:val="none" w:sz="0" w:space="0" w:color="auto"/>
                              </w:divBdr>
                            </w:div>
                            <w:div w:id="599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84262">
                      <w:marLeft w:val="0"/>
                      <w:marRight w:val="0"/>
                      <w:marTop w:val="0"/>
                      <w:marBottom w:val="0"/>
                      <w:divBdr>
                        <w:top w:val="none" w:sz="0" w:space="0" w:color="auto"/>
                        <w:left w:val="none" w:sz="0" w:space="0" w:color="auto"/>
                        <w:bottom w:val="none" w:sz="0" w:space="0" w:color="auto"/>
                        <w:right w:val="none" w:sz="0" w:space="0" w:color="auto"/>
                      </w:divBdr>
                      <w:divsChild>
                        <w:div w:id="2137064851">
                          <w:marLeft w:val="0"/>
                          <w:marRight w:val="0"/>
                          <w:marTop w:val="0"/>
                          <w:marBottom w:val="0"/>
                          <w:divBdr>
                            <w:top w:val="none" w:sz="0" w:space="0" w:color="auto"/>
                            <w:left w:val="none" w:sz="0" w:space="0" w:color="auto"/>
                            <w:bottom w:val="none" w:sz="0" w:space="0" w:color="auto"/>
                            <w:right w:val="none" w:sz="0" w:space="0" w:color="auto"/>
                          </w:divBdr>
                          <w:divsChild>
                            <w:div w:id="1558666883">
                              <w:marLeft w:val="0"/>
                              <w:marRight w:val="0"/>
                              <w:marTop w:val="0"/>
                              <w:marBottom w:val="0"/>
                              <w:divBdr>
                                <w:top w:val="none" w:sz="0" w:space="0" w:color="auto"/>
                                <w:left w:val="none" w:sz="0" w:space="0" w:color="auto"/>
                                <w:bottom w:val="none" w:sz="0" w:space="0" w:color="auto"/>
                                <w:right w:val="none" w:sz="0" w:space="0" w:color="auto"/>
                              </w:divBdr>
                            </w:div>
                            <w:div w:id="178672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40190">
                      <w:marLeft w:val="0"/>
                      <w:marRight w:val="0"/>
                      <w:marTop w:val="0"/>
                      <w:marBottom w:val="0"/>
                      <w:divBdr>
                        <w:top w:val="none" w:sz="0" w:space="0" w:color="auto"/>
                        <w:left w:val="none" w:sz="0" w:space="0" w:color="auto"/>
                        <w:bottom w:val="none" w:sz="0" w:space="0" w:color="auto"/>
                        <w:right w:val="none" w:sz="0" w:space="0" w:color="auto"/>
                      </w:divBdr>
                    </w:div>
                    <w:div w:id="1451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1142">
              <w:marLeft w:val="0"/>
              <w:marRight w:val="0"/>
              <w:marTop w:val="0"/>
              <w:marBottom w:val="0"/>
              <w:divBdr>
                <w:top w:val="none" w:sz="0" w:space="0" w:color="auto"/>
                <w:left w:val="none" w:sz="0" w:space="0" w:color="auto"/>
                <w:bottom w:val="none" w:sz="0" w:space="0" w:color="auto"/>
                <w:right w:val="none" w:sz="0" w:space="0" w:color="auto"/>
              </w:divBdr>
            </w:div>
          </w:divsChild>
        </w:div>
        <w:div w:id="1335525232">
          <w:marLeft w:val="0"/>
          <w:marRight w:val="0"/>
          <w:marTop w:val="0"/>
          <w:marBottom w:val="0"/>
          <w:divBdr>
            <w:top w:val="none" w:sz="0" w:space="0" w:color="auto"/>
            <w:left w:val="none" w:sz="0" w:space="0" w:color="auto"/>
            <w:bottom w:val="none" w:sz="0" w:space="0" w:color="auto"/>
            <w:right w:val="none" w:sz="0" w:space="0" w:color="auto"/>
          </w:divBdr>
        </w:div>
        <w:div w:id="502009832">
          <w:marLeft w:val="0"/>
          <w:marRight w:val="0"/>
          <w:marTop w:val="0"/>
          <w:marBottom w:val="0"/>
          <w:divBdr>
            <w:top w:val="none" w:sz="0" w:space="0" w:color="auto"/>
            <w:left w:val="none" w:sz="0" w:space="0" w:color="auto"/>
            <w:bottom w:val="none" w:sz="0" w:space="0" w:color="auto"/>
            <w:right w:val="none" w:sz="0" w:space="0" w:color="auto"/>
          </w:divBdr>
        </w:div>
        <w:div w:id="168108401">
          <w:marLeft w:val="0"/>
          <w:marRight w:val="0"/>
          <w:marTop w:val="0"/>
          <w:marBottom w:val="0"/>
          <w:divBdr>
            <w:top w:val="none" w:sz="0" w:space="0" w:color="auto"/>
            <w:left w:val="none" w:sz="0" w:space="0" w:color="auto"/>
            <w:bottom w:val="none" w:sz="0" w:space="0" w:color="auto"/>
            <w:right w:val="none" w:sz="0" w:space="0" w:color="auto"/>
          </w:divBdr>
          <w:divsChild>
            <w:div w:id="72314811">
              <w:marLeft w:val="0"/>
              <w:marRight w:val="0"/>
              <w:marTop w:val="0"/>
              <w:marBottom w:val="0"/>
              <w:divBdr>
                <w:top w:val="none" w:sz="0" w:space="0" w:color="auto"/>
                <w:left w:val="none" w:sz="0" w:space="0" w:color="auto"/>
                <w:bottom w:val="none" w:sz="0" w:space="0" w:color="auto"/>
                <w:right w:val="none" w:sz="0" w:space="0" w:color="auto"/>
              </w:divBdr>
              <w:divsChild>
                <w:div w:id="424494309">
                  <w:marLeft w:val="0"/>
                  <w:marRight w:val="0"/>
                  <w:marTop w:val="0"/>
                  <w:marBottom w:val="0"/>
                  <w:divBdr>
                    <w:top w:val="none" w:sz="0" w:space="0" w:color="auto"/>
                    <w:left w:val="none" w:sz="0" w:space="0" w:color="auto"/>
                    <w:bottom w:val="none" w:sz="0" w:space="0" w:color="auto"/>
                    <w:right w:val="none" w:sz="0" w:space="0" w:color="auto"/>
                  </w:divBdr>
                  <w:divsChild>
                    <w:div w:id="1346252413">
                      <w:marLeft w:val="0"/>
                      <w:marRight w:val="0"/>
                      <w:marTop w:val="0"/>
                      <w:marBottom w:val="0"/>
                      <w:divBdr>
                        <w:top w:val="none" w:sz="0" w:space="0" w:color="auto"/>
                        <w:left w:val="none" w:sz="0" w:space="0" w:color="auto"/>
                        <w:bottom w:val="none" w:sz="0" w:space="0" w:color="auto"/>
                        <w:right w:val="none" w:sz="0" w:space="0" w:color="auto"/>
                      </w:divBdr>
                    </w:div>
                  </w:divsChild>
                </w:div>
                <w:div w:id="79969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22046">
      <w:marLeft w:val="0"/>
      <w:marRight w:val="0"/>
      <w:marTop w:val="0"/>
      <w:marBottom w:val="900"/>
      <w:divBdr>
        <w:top w:val="none" w:sz="0" w:space="0" w:color="auto"/>
        <w:left w:val="none" w:sz="0" w:space="0" w:color="auto"/>
        <w:bottom w:val="single" w:sz="12" w:space="30" w:color="CCCCCC"/>
        <w:right w:val="none" w:sz="0" w:space="0" w:color="auto"/>
      </w:divBdr>
      <w:divsChild>
        <w:div w:id="1382753766">
          <w:marLeft w:val="0"/>
          <w:marRight w:val="0"/>
          <w:marTop w:val="0"/>
          <w:marBottom w:val="0"/>
          <w:divBdr>
            <w:top w:val="none" w:sz="0" w:space="0" w:color="auto"/>
            <w:left w:val="none" w:sz="0" w:space="0" w:color="auto"/>
            <w:bottom w:val="none" w:sz="0" w:space="0" w:color="auto"/>
            <w:right w:val="none" w:sz="0" w:space="0" w:color="auto"/>
          </w:divBdr>
        </w:div>
      </w:divsChild>
    </w:div>
    <w:div w:id="1965890842">
      <w:marLeft w:val="0"/>
      <w:marRight w:val="0"/>
      <w:marTop w:val="0"/>
      <w:marBottom w:val="900"/>
      <w:divBdr>
        <w:top w:val="none" w:sz="0" w:space="0" w:color="auto"/>
        <w:left w:val="none" w:sz="0" w:space="0" w:color="auto"/>
        <w:bottom w:val="single" w:sz="12" w:space="30" w:color="CCCCCC"/>
        <w:right w:val="none" w:sz="0" w:space="0" w:color="auto"/>
      </w:divBdr>
      <w:divsChild>
        <w:div w:id="2004160613">
          <w:marLeft w:val="0"/>
          <w:marRight w:val="0"/>
          <w:marTop w:val="0"/>
          <w:marBottom w:val="0"/>
          <w:divBdr>
            <w:top w:val="none" w:sz="0" w:space="0" w:color="auto"/>
            <w:left w:val="none" w:sz="0" w:space="0" w:color="auto"/>
            <w:bottom w:val="none" w:sz="0" w:space="0" w:color="auto"/>
            <w:right w:val="none" w:sz="0" w:space="0" w:color="auto"/>
          </w:divBdr>
        </w:div>
        <w:div w:id="2004579657">
          <w:marLeft w:val="0"/>
          <w:marRight w:val="0"/>
          <w:marTop w:val="0"/>
          <w:marBottom w:val="0"/>
          <w:divBdr>
            <w:top w:val="none" w:sz="0" w:space="0" w:color="auto"/>
            <w:left w:val="none" w:sz="0" w:space="0" w:color="auto"/>
            <w:bottom w:val="none" w:sz="0" w:space="0" w:color="auto"/>
            <w:right w:val="none" w:sz="0" w:space="0" w:color="auto"/>
          </w:divBdr>
        </w:div>
        <w:div w:id="452750137">
          <w:marLeft w:val="0"/>
          <w:marRight w:val="0"/>
          <w:marTop w:val="0"/>
          <w:marBottom w:val="0"/>
          <w:divBdr>
            <w:top w:val="none" w:sz="0" w:space="0" w:color="auto"/>
            <w:left w:val="none" w:sz="0" w:space="0" w:color="auto"/>
            <w:bottom w:val="none" w:sz="0" w:space="0" w:color="auto"/>
            <w:right w:val="none" w:sz="0" w:space="0" w:color="auto"/>
          </w:divBdr>
        </w:div>
        <w:div w:id="1197087986">
          <w:marLeft w:val="0"/>
          <w:marRight w:val="0"/>
          <w:marTop w:val="0"/>
          <w:marBottom w:val="0"/>
          <w:divBdr>
            <w:top w:val="none" w:sz="0" w:space="0" w:color="auto"/>
            <w:left w:val="none" w:sz="0" w:space="0" w:color="auto"/>
            <w:bottom w:val="none" w:sz="0" w:space="0" w:color="auto"/>
            <w:right w:val="none" w:sz="0" w:space="0" w:color="auto"/>
          </w:divBdr>
          <w:divsChild>
            <w:div w:id="1024021618">
              <w:marLeft w:val="0"/>
              <w:marRight w:val="0"/>
              <w:marTop w:val="0"/>
              <w:marBottom w:val="0"/>
              <w:divBdr>
                <w:top w:val="none" w:sz="0" w:space="0" w:color="auto"/>
                <w:left w:val="none" w:sz="0" w:space="0" w:color="auto"/>
                <w:bottom w:val="none" w:sz="0" w:space="0" w:color="auto"/>
                <w:right w:val="none" w:sz="0" w:space="0" w:color="auto"/>
              </w:divBdr>
              <w:divsChild>
                <w:div w:id="1259212689">
                  <w:marLeft w:val="0"/>
                  <w:marRight w:val="0"/>
                  <w:marTop w:val="0"/>
                  <w:marBottom w:val="0"/>
                  <w:divBdr>
                    <w:top w:val="none" w:sz="0" w:space="0" w:color="auto"/>
                    <w:left w:val="none" w:sz="0" w:space="0" w:color="auto"/>
                    <w:bottom w:val="none" w:sz="0" w:space="0" w:color="auto"/>
                    <w:right w:val="none" w:sz="0" w:space="0" w:color="auto"/>
                  </w:divBdr>
                  <w:divsChild>
                    <w:div w:id="396785681">
                      <w:marLeft w:val="0"/>
                      <w:marRight w:val="0"/>
                      <w:marTop w:val="0"/>
                      <w:marBottom w:val="0"/>
                      <w:divBdr>
                        <w:top w:val="none" w:sz="0" w:space="0" w:color="auto"/>
                        <w:left w:val="none" w:sz="0" w:space="0" w:color="auto"/>
                        <w:bottom w:val="none" w:sz="0" w:space="0" w:color="auto"/>
                        <w:right w:val="none" w:sz="0" w:space="0" w:color="auto"/>
                      </w:divBdr>
                    </w:div>
                  </w:divsChild>
                </w:div>
                <w:div w:id="9920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441766">
      <w:marLeft w:val="0"/>
      <w:marRight w:val="0"/>
      <w:marTop w:val="0"/>
      <w:marBottom w:val="900"/>
      <w:divBdr>
        <w:top w:val="none" w:sz="0" w:space="0" w:color="auto"/>
        <w:left w:val="none" w:sz="0" w:space="0" w:color="auto"/>
        <w:bottom w:val="single" w:sz="12" w:space="30" w:color="CCCCCC"/>
        <w:right w:val="none" w:sz="0" w:space="0" w:color="auto"/>
      </w:divBdr>
      <w:divsChild>
        <w:div w:id="258872384">
          <w:marLeft w:val="0"/>
          <w:marRight w:val="0"/>
          <w:marTop w:val="0"/>
          <w:marBottom w:val="0"/>
          <w:divBdr>
            <w:top w:val="none" w:sz="0" w:space="0" w:color="auto"/>
            <w:left w:val="none" w:sz="0" w:space="0" w:color="auto"/>
            <w:bottom w:val="none" w:sz="0" w:space="0" w:color="auto"/>
            <w:right w:val="none" w:sz="0" w:space="0" w:color="auto"/>
          </w:divBdr>
        </w:div>
      </w:divsChild>
    </w:div>
    <w:div w:id="2000883236">
      <w:marLeft w:val="0"/>
      <w:marRight w:val="0"/>
      <w:marTop w:val="0"/>
      <w:marBottom w:val="900"/>
      <w:divBdr>
        <w:top w:val="none" w:sz="0" w:space="0" w:color="auto"/>
        <w:left w:val="none" w:sz="0" w:space="0" w:color="auto"/>
        <w:bottom w:val="single" w:sz="12" w:space="30" w:color="CCCCCC"/>
        <w:right w:val="none" w:sz="0" w:space="0" w:color="auto"/>
      </w:divBdr>
      <w:divsChild>
        <w:div w:id="1190988103">
          <w:marLeft w:val="0"/>
          <w:marRight w:val="0"/>
          <w:marTop w:val="0"/>
          <w:marBottom w:val="0"/>
          <w:divBdr>
            <w:top w:val="none" w:sz="0" w:space="0" w:color="auto"/>
            <w:left w:val="none" w:sz="0" w:space="0" w:color="auto"/>
            <w:bottom w:val="none" w:sz="0" w:space="0" w:color="auto"/>
            <w:right w:val="none" w:sz="0" w:space="0" w:color="auto"/>
          </w:divBdr>
        </w:div>
      </w:divsChild>
    </w:div>
    <w:div w:id="2020229208">
      <w:marLeft w:val="0"/>
      <w:marRight w:val="0"/>
      <w:marTop w:val="0"/>
      <w:marBottom w:val="900"/>
      <w:divBdr>
        <w:top w:val="none" w:sz="0" w:space="0" w:color="auto"/>
        <w:left w:val="none" w:sz="0" w:space="0" w:color="auto"/>
        <w:bottom w:val="single" w:sz="12" w:space="30" w:color="CCCCCC"/>
        <w:right w:val="none" w:sz="0" w:space="0" w:color="auto"/>
      </w:divBdr>
      <w:divsChild>
        <w:div w:id="418792202">
          <w:marLeft w:val="0"/>
          <w:marRight w:val="0"/>
          <w:marTop w:val="0"/>
          <w:marBottom w:val="0"/>
          <w:divBdr>
            <w:top w:val="none" w:sz="0" w:space="0" w:color="auto"/>
            <w:left w:val="none" w:sz="0" w:space="0" w:color="auto"/>
            <w:bottom w:val="none" w:sz="0" w:space="0" w:color="auto"/>
            <w:right w:val="none" w:sz="0" w:space="0" w:color="auto"/>
          </w:divBdr>
        </w:div>
      </w:divsChild>
    </w:div>
    <w:div w:id="2109308794">
      <w:marLeft w:val="0"/>
      <w:marRight w:val="0"/>
      <w:marTop w:val="0"/>
      <w:marBottom w:val="600"/>
      <w:divBdr>
        <w:top w:val="none" w:sz="0" w:space="0" w:color="auto"/>
        <w:left w:val="none" w:sz="0" w:space="0" w:color="auto"/>
        <w:bottom w:val="single" w:sz="24" w:space="30" w:color="2C3E50"/>
        <w:right w:val="none" w:sz="0" w:space="0" w:color="auto"/>
      </w:divBdr>
    </w:div>
    <w:div w:id="2133328530">
      <w:marLeft w:val="0"/>
      <w:marRight w:val="0"/>
      <w:marTop w:val="0"/>
      <w:marBottom w:val="900"/>
      <w:divBdr>
        <w:top w:val="none" w:sz="0" w:space="0" w:color="auto"/>
        <w:left w:val="none" w:sz="0" w:space="0" w:color="auto"/>
        <w:bottom w:val="single" w:sz="12" w:space="30" w:color="CCCCCC"/>
        <w:right w:val="none" w:sz="0" w:space="0" w:color="auto"/>
      </w:divBdr>
      <w:divsChild>
        <w:div w:id="788085354">
          <w:marLeft w:val="0"/>
          <w:marRight w:val="0"/>
          <w:marTop w:val="0"/>
          <w:marBottom w:val="0"/>
          <w:divBdr>
            <w:top w:val="none" w:sz="0" w:space="0" w:color="auto"/>
            <w:left w:val="none" w:sz="0" w:space="0" w:color="auto"/>
            <w:bottom w:val="none" w:sz="0" w:space="0" w:color="auto"/>
            <w:right w:val="none" w:sz="0" w:space="0" w:color="auto"/>
          </w:divBdr>
        </w:div>
      </w:divsChild>
    </w:div>
    <w:div w:id="2133744054">
      <w:marLeft w:val="0"/>
      <w:marRight w:val="0"/>
      <w:marTop w:val="0"/>
      <w:marBottom w:val="900"/>
      <w:divBdr>
        <w:top w:val="none" w:sz="0" w:space="0" w:color="auto"/>
        <w:left w:val="none" w:sz="0" w:space="0" w:color="auto"/>
        <w:bottom w:val="single" w:sz="12" w:space="30" w:color="CCCCCC"/>
        <w:right w:val="none" w:sz="0" w:space="0" w:color="auto"/>
      </w:divBdr>
      <w:divsChild>
        <w:div w:id="8338392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phytochem.2011.04.017" TargetMode="External"/><Relationship Id="rId671" Type="http://schemas.openxmlformats.org/officeDocument/2006/relationships/image" Target="http://indigenousmedicinescayoosecreek.pressbooks.tru.ca/wp-content/uploads/sites/188/2025/09/U-300x300.png" TargetMode="External"/><Relationship Id="rId769" Type="http://schemas.openxmlformats.org/officeDocument/2006/relationships/hyperlink" Target="https://doi.org/10.3389/fphar.2018.00557" TargetMode="External"/><Relationship Id="rId976" Type="http://schemas.openxmlformats.org/officeDocument/2006/relationships/hyperlink" Target="https://www.inaturalist.org/guide_taxa/355794" TargetMode="External"/><Relationship Id="rId21" Type="http://schemas.openxmlformats.org/officeDocument/2006/relationships/hyperlink" Target="https://creativecommons.org/licenses/by-nc-nd/4.0/" TargetMode="External"/><Relationship Id="rId324" Type="http://schemas.openxmlformats.org/officeDocument/2006/relationships/image" Target="http://indigenousmedicinescayoosecreek.pressbooks.tru.ca/wp-content/uploads/sites/188/2025/09/Picture1-6-300x142.jpg" TargetMode="External"/><Relationship Id="rId531" Type="http://schemas.openxmlformats.org/officeDocument/2006/relationships/hyperlink" Target="https://doi.org/10.1139/b81-287" TargetMode="External"/><Relationship Id="rId629" Type="http://schemas.openxmlformats.org/officeDocument/2006/relationships/image" Target="http://indigenousmedicinescayoosecreek.pressbooks.tru.ca/wp-content/uploads/sites/188/2025/09/Picture2-23-300x300.png" TargetMode="External"/><Relationship Id="rId1161" Type="http://schemas.openxmlformats.org/officeDocument/2006/relationships/hyperlink" Target="https://doi.org/10.3390/molecules22030358" TargetMode="External"/><Relationship Id="rId170" Type="http://schemas.openxmlformats.org/officeDocument/2006/relationships/hyperlink" Target="https://doi.org/10.1016/j.biotechadv.2014.07.001" TargetMode="External"/><Relationship Id="rId836" Type="http://schemas.openxmlformats.org/officeDocument/2006/relationships/hyperlink" Target="https://doi.org/10.3389/fphar.2021.725631" TargetMode="External"/><Relationship Id="rId1021" Type="http://schemas.openxmlformats.org/officeDocument/2006/relationships/image" Target="http://indigenousmedicinescayoosecreek.pressbooks.tru.ca/wp-content/uploads/sites/188/2025/09/falv.png" TargetMode="External"/><Relationship Id="rId1119" Type="http://schemas.openxmlformats.org/officeDocument/2006/relationships/hyperlink" Target="https://infotel.ca/inwine/okanagan-asparagus-season-is-underway/it82118" TargetMode="External"/><Relationship Id="rId268" Type="http://schemas.openxmlformats.org/officeDocument/2006/relationships/image" Target="http://indigenousmedicinescayoosecreek.pressbooks.tru.ca/wp-content/uploads/sites/188/2025/08/lactones-300x168.png" TargetMode="External"/><Relationship Id="rId475" Type="http://schemas.openxmlformats.org/officeDocument/2006/relationships/hyperlink" Target="https://doi.org/10.1016/j.jep.2014.04.007" TargetMode="External"/><Relationship Id="rId682" Type="http://schemas.openxmlformats.org/officeDocument/2006/relationships/hyperlink" Target="https://en.wikipedia.org/wiki/Philadelphus_lewisii" TargetMode="External"/><Relationship Id="rId903" Type="http://schemas.openxmlformats.org/officeDocument/2006/relationships/image" Target="http://indigenousmedicinescayoosecreek.pressbooks.tru.ca/wp-content/uploads/sites/188/2025/09/Picture3-22-300x202.png" TargetMode="External"/><Relationship Id="rId32" Type="http://schemas.openxmlformats.org/officeDocument/2006/relationships/hyperlink" Target="https://opentextbc.ca/accessibilitytoolkit/back-matter/appendix-checklist-for-accessibility-toolkit/" TargetMode="External"/><Relationship Id="rId128" Type="http://schemas.openxmlformats.org/officeDocument/2006/relationships/hyperlink" Target="http://digitalsqewlets.ca/sqwelqwel/belongings-possessions/harvesting-recolte/fir_sapin-eng.php" TargetMode="External"/><Relationship Id="rId335" Type="http://schemas.openxmlformats.org/officeDocument/2006/relationships/hyperlink" Target="https://doi.org/10.1002/jsfa.5671" TargetMode="External"/><Relationship Id="rId542" Type="http://schemas.openxmlformats.org/officeDocument/2006/relationships/image" Target="http://indigenousmedicinescayoosecreek.pressbooks.tru.ca/wp-content/uploads/sites/188/2025/09/S-300x177.png" TargetMode="External"/><Relationship Id="rId987" Type="http://schemas.openxmlformats.org/officeDocument/2006/relationships/hyperlink" Target="https://doi.org/10.1016/S0731-7085(03)00213-0" TargetMode="External"/><Relationship Id="rId1172" Type="http://schemas.openxmlformats.org/officeDocument/2006/relationships/hyperlink" Target="https://doi.org/10.2993/0278-0771-31.1.4" TargetMode="External"/><Relationship Id="rId181" Type="http://schemas.openxmlformats.org/officeDocument/2006/relationships/hyperlink" Target="https://doi.org/10.4103/0973-1296.113294" TargetMode="External"/><Relationship Id="rId402" Type="http://schemas.openxmlformats.org/officeDocument/2006/relationships/hyperlink" Target="https://doi.org/10.5897/JMPR11.1098" TargetMode="External"/><Relationship Id="rId847" Type="http://schemas.openxmlformats.org/officeDocument/2006/relationships/hyperlink" Target="https://windspeaker.com/news/wild-rose-plant-healing-properties" TargetMode="External"/><Relationship Id="rId1032" Type="http://schemas.openxmlformats.org/officeDocument/2006/relationships/hyperlink" Target="https://doi.org/10.1016/S0031-9422(01)00310-7" TargetMode="External"/><Relationship Id="rId279" Type="http://schemas.openxmlformats.org/officeDocument/2006/relationships/hyperlink" Target="https://doi.org/10.1177/1934578X231225842" TargetMode="External"/><Relationship Id="rId486" Type="http://schemas.openxmlformats.org/officeDocument/2006/relationships/hyperlink" Target="https://doi.org/10.3390/molecules30142989" TargetMode="External"/><Relationship Id="rId693" Type="http://schemas.openxmlformats.org/officeDocument/2006/relationships/hyperlink" Target="https://doi.org/10.4103/0973-7847.91118" TargetMode="External"/><Relationship Id="rId707" Type="http://schemas.openxmlformats.org/officeDocument/2006/relationships/hyperlink" Target="https://doi.org/10.3390/plants9030371" TargetMode="External"/><Relationship Id="rId914" Type="http://schemas.openxmlformats.org/officeDocument/2006/relationships/hyperlink" Target="https://wildaboutflowers.ca/products/alumroot-round-leaved" TargetMode="External"/><Relationship Id="rId43" Type="http://schemas.openxmlformats.org/officeDocument/2006/relationships/image" Target="http://indigenousmedicinescayoosecreek.pressbooks.tru.ca/wp-content/uploads/sites/188/2025/08/Pic4-225x300.jpg" TargetMode="External"/><Relationship Id="rId139" Type="http://schemas.openxmlformats.org/officeDocument/2006/relationships/hyperlink" Target="https://doi.org/10.1002/cbdv.202100424" TargetMode="External"/><Relationship Id="rId346" Type="http://schemas.openxmlformats.org/officeDocument/2006/relationships/hyperlink" Target="https://doi.org/10.21273/HORTSCI.45.11.1587" TargetMode="External"/><Relationship Id="rId553" Type="http://schemas.openxmlformats.org/officeDocument/2006/relationships/hyperlink" Target="https://greatbasinseeds.com/product/bluebunch-wheatgrass/" TargetMode="External"/><Relationship Id="rId760" Type="http://schemas.openxmlformats.org/officeDocument/2006/relationships/hyperlink" Target="https://en.wikipedia.org/wiki/Geum_triflorum" TargetMode="External"/><Relationship Id="rId998" Type="http://schemas.openxmlformats.org/officeDocument/2006/relationships/image" Target="http://indigenousmedicinescayoosecreek.pressbooks.tru.ca/wp-content/uploads/sites/188/2025/09/Methyleugenol-300x124.png" TargetMode="External"/><Relationship Id="rId1183" Type="http://schemas.openxmlformats.org/officeDocument/2006/relationships/hyperlink" Target="https://indigenousmedicinescayoosecreek.pressbooks.tru.ca" TargetMode="External"/><Relationship Id="rId192" Type="http://schemas.openxmlformats.org/officeDocument/2006/relationships/hyperlink" Target="https://journals.sagepub.com/doi/full/10.1177/1934578X19850354" TargetMode="External"/><Relationship Id="rId206" Type="http://schemas.openxmlformats.org/officeDocument/2006/relationships/hyperlink" Target="https://splitrockenvironmental.ca/products/big-sagebrush-kawkwu?variant=40347062960294" TargetMode="External"/><Relationship Id="rId413" Type="http://schemas.openxmlformats.org/officeDocument/2006/relationships/hyperlink" Target="https://doi.org/10.1007/s13258-010-0043-4" TargetMode="External"/><Relationship Id="rId858" Type="http://schemas.openxmlformats.org/officeDocument/2006/relationships/hyperlink" Target="https://nativememoryproject.org/rubber-rabbitbrush-traditional-uses" TargetMode="External"/><Relationship Id="rId1043" Type="http://schemas.openxmlformats.org/officeDocument/2006/relationships/image" Target="http://indigenousmedicinescayoosecreek.pressbooks.tru.ca/wp-content/uploads/sites/188/2025/09/Q-300x300.jpg" TargetMode="External"/><Relationship Id="rId497" Type="http://schemas.openxmlformats.org/officeDocument/2006/relationships/image" Target="http://indigenousmedicinescayoosecreek.pressbooks.tru.ca/wp-content/uploads/sites/188/2025/09/Picture6-2-200x300.jpg" TargetMode="External"/><Relationship Id="rId620" Type="http://schemas.openxmlformats.org/officeDocument/2006/relationships/hyperlink" Target="https://www.naturalmedicinalherbs.net/herbs/s/sedum-lanceolatum=spearleaf-stonecrop.php" TargetMode="External"/><Relationship Id="rId718" Type="http://schemas.openxmlformats.org/officeDocument/2006/relationships/image" Target="http://indigenousmedicinescayoosecreek.pressbooks.tru.ca/wp-content/uploads/sites/188/2025/09/Picture9-1-142x300.jpg" TargetMode="External"/><Relationship Id="rId925" Type="http://schemas.openxmlformats.org/officeDocument/2006/relationships/hyperlink" Target="https://plants.ces.ncsu.edu/plants/erigeron-speciosus/" TargetMode="External"/><Relationship Id="rId357" Type="http://schemas.openxmlformats.org/officeDocument/2006/relationships/image" Target="http://indigenousmedicinescayoosecreek.pressbooks.tru.ca/wp-content/uploads/sites/188/2025/09/Picture3-9-225x300.png" TargetMode="External"/><Relationship Id="rId1110" Type="http://schemas.openxmlformats.org/officeDocument/2006/relationships/hyperlink" Target="https://doi.org/10.2478/v10001-009-0032-5" TargetMode="External"/><Relationship Id="rId54" Type="http://schemas.openxmlformats.org/officeDocument/2006/relationships/hyperlink" Target="https://doi.org/10.1016/j.foodchem.2019.03.077" TargetMode="External"/><Relationship Id="rId217" Type="http://schemas.openxmlformats.org/officeDocument/2006/relationships/hyperlink" Target="https://www.researchgate.net/figure/Molecular-structure-of-chlorophyll-a-and-chlorophyll-b_fig1_283281046" TargetMode="External"/><Relationship Id="rId564" Type="http://schemas.openxmlformats.org/officeDocument/2006/relationships/image" Target="http://indigenousmedicinescayoosecreek.pressbooks.tru.ca/wp-content/uploads/sites/188/2025/09/Ursolic-acid-1-300x300.png" TargetMode="External"/><Relationship Id="rId771" Type="http://schemas.openxmlformats.org/officeDocument/2006/relationships/hyperlink" Target="https://www.nps.gov/articles/000/oregon-grape.htm" TargetMode="External"/><Relationship Id="rId869" Type="http://schemas.openxmlformats.org/officeDocument/2006/relationships/image" Target="http://indigenousmedicinescayoosecreek.pressbooks.tru.ca/wp-content/uploads/sites/188/2025/09/2-8-300x209.png" TargetMode="External"/><Relationship Id="rId424" Type="http://schemas.openxmlformats.org/officeDocument/2006/relationships/hyperlink" Target="https://thenorthwestforager.com/2014/04/17/cattail/" TargetMode="External"/><Relationship Id="rId631" Type="http://schemas.openxmlformats.org/officeDocument/2006/relationships/image" Target="http://indigenousmedicinescayoosecreek.pressbooks.tru.ca/wp-content/uploads/sites/188/2025/09/oxy-300x247.png" TargetMode="External"/><Relationship Id="rId729" Type="http://schemas.openxmlformats.org/officeDocument/2006/relationships/hyperlink" Target="http://www.naturalmedicinalherbs.net/herbs/a/allium-cernuum=nodding-onion.php" TargetMode="External"/><Relationship Id="rId1054" Type="http://schemas.openxmlformats.org/officeDocument/2006/relationships/image" Target="http://indigenousmedicinescayoosecreek.pressbooks.tru.ca/wp-content/uploads/sites/188/2025/09/Picture3-1-300x300.gif" TargetMode="External"/><Relationship Id="rId270" Type="http://schemas.openxmlformats.org/officeDocument/2006/relationships/image" Target="http://indigenousmedicinescayoosecreek.pressbooks.tru.ca/wp-content/uploads/sites/188/2025/08/CARR.png" TargetMode="External"/><Relationship Id="rId936" Type="http://schemas.openxmlformats.org/officeDocument/2006/relationships/image" Target="http://indigenousmedicinescayoosecreek.pressbooks.tru.ca/wp-content/uploads/sites/188/2025/09/Picture3-24-300x200.png" TargetMode="External"/><Relationship Id="rId1121" Type="http://schemas.openxmlformats.org/officeDocument/2006/relationships/hyperlink" Target="https://doi.org/10.3390/molecules28155786" TargetMode="External"/><Relationship Id="rId65" Type="http://schemas.openxmlformats.org/officeDocument/2006/relationships/hyperlink" Target="https://doi.org/10.1186/s12986-015-0057-7" TargetMode="External"/><Relationship Id="rId130" Type="http://schemas.openxmlformats.org/officeDocument/2006/relationships/image" Target="http://indigenousmedicinescayoosecreek.pressbooks.tru.ca/wp-content/uploads/sites/188/2025/08/Picture3-2-251x300.png" TargetMode="External"/><Relationship Id="rId368" Type="http://schemas.openxmlformats.org/officeDocument/2006/relationships/hyperlink" Target="https://splitrockenvironmental.ca/products/bluebunch-wheatgrass" TargetMode="External"/><Relationship Id="rId575" Type="http://schemas.openxmlformats.org/officeDocument/2006/relationships/hyperlink" Target="https://pfaf.org/user/Plant.aspx?LatinName=Polemonium+caeruleum" TargetMode="External"/><Relationship Id="rId782" Type="http://schemas.openxmlformats.org/officeDocument/2006/relationships/hyperlink" Target="http://www.native-languages.org/legends-willow.htm" TargetMode="External"/><Relationship Id="rId228" Type="http://schemas.openxmlformats.org/officeDocument/2006/relationships/image" Target="http://indigenousmedicinescayoosecreek.pressbooks.tru.ca/wp-content/uploads/sites/188/2025/08/Picture3-3-300x224.jpg" TargetMode="External"/><Relationship Id="rId435" Type="http://schemas.openxmlformats.org/officeDocument/2006/relationships/image" Target="http://indigenousmedicinescayoosecreek.pressbooks.tru.ca/wp-content/uploads/sites/188/2025/09/Picture8-2-300x138.png" TargetMode="External"/><Relationship Id="rId642" Type="http://schemas.openxmlformats.org/officeDocument/2006/relationships/hyperlink" Target="https://splitrockenvironmental.ca/products/large-fruited-desert-parsley" TargetMode="External"/><Relationship Id="rId1065" Type="http://schemas.openxmlformats.org/officeDocument/2006/relationships/image" Target="http://indigenousmedicinescayoosecreek.pressbooks.tru.ca/wp-content/uploads/sites/188/2025/09/Picture1-6-300x225.png" TargetMode="External"/><Relationship Id="rId281" Type="http://schemas.openxmlformats.org/officeDocument/2006/relationships/image" Target="http://indigenousmedicinescayoosecreek.pressbooks.tru.ca/wp-content/uploads/sites/188/2025/09/thujone-1.png" TargetMode="External"/><Relationship Id="rId502" Type="http://schemas.openxmlformats.org/officeDocument/2006/relationships/hyperlink" Target="https://doi.org/10.1016/S0031-9422(00)88795-6" TargetMode="External"/><Relationship Id="rId947" Type="http://schemas.openxmlformats.org/officeDocument/2006/relationships/hyperlink" Target="https://en.wikipedia.org/wiki/Penstemon_fruticosus" TargetMode="External"/><Relationship Id="rId1132" Type="http://schemas.openxmlformats.org/officeDocument/2006/relationships/hyperlink" Target="https://doi.org/10.1016/j.nut.2011.08.009" TargetMode="External"/><Relationship Id="rId76" Type="http://schemas.openxmlformats.org/officeDocument/2006/relationships/hyperlink" Target="https://doi.org/10.1016/j.bmc.2013.09.011" TargetMode="External"/><Relationship Id="rId141" Type="http://schemas.openxmlformats.org/officeDocument/2006/relationships/hyperlink" Target="https://doi.org/10.3390/biom9110738" TargetMode="External"/><Relationship Id="rId379" Type="http://schemas.openxmlformats.org/officeDocument/2006/relationships/image" Target="http://indigenousmedicinescayoosecreek.pressbooks.tru.ca/wp-content/uploads/sites/188/2025/09/Picture7-1.png" TargetMode="External"/><Relationship Id="rId586" Type="http://schemas.openxmlformats.org/officeDocument/2006/relationships/hyperlink" Target="https://calscape.org/Koeleria-macrantha-(Junegrass)" TargetMode="External"/><Relationship Id="rId793" Type="http://schemas.openxmlformats.org/officeDocument/2006/relationships/image" Target="http://indigenousmedicinescayoosecreek.pressbooks.tru.ca/wp-content/uploads/sites/188/2025/09/Picture32-300x225.png" TargetMode="External"/><Relationship Id="rId807" Type="http://schemas.openxmlformats.org/officeDocument/2006/relationships/hyperlink" Target="https://doi.org/10.1002/ptr.4958" TargetMode="External"/><Relationship Id="rId7" Type="http://schemas.openxmlformats.org/officeDocument/2006/relationships/image" Target="https://indigenousmedicinescayoosecreek.pressbooks.tru.ca/wp-content/themes/pressbooks-book/packages/buckram/assets/images/cc-by-nc-nd.svg" TargetMode="External"/><Relationship Id="rId239" Type="http://schemas.openxmlformats.org/officeDocument/2006/relationships/hyperlink" Target="https://plants.usda.gov/DocumentLibrary/plantguide/pdf/cs_rhgl.pdf" TargetMode="External"/><Relationship Id="rId446" Type="http://schemas.openxmlformats.org/officeDocument/2006/relationships/image" Target="http://indigenousmedicinescayoosecreek.pressbooks.tru.ca/wp-content/uploads/sites/188/2025/09/Picture1-13.png" TargetMode="External"/><Relationship Id="rId653" Type="http://schemas.openxmlformats.org/officeDocument/2006/relationships/hyperlink" Target="https://agric4profits.com/5-medicinal-health-benefits-of-lithospermum-ruderale-western-stoneseed/" TargetMode="External"/><Relationship Id="rId1076" Type="http://schemas.openxmlformats.org/officeDocument/2006/relationships/image" Target="http://indigenousmedicinescayoosecreek.pressbooks.tru.ca/wp-content/uploads/sites/188/2025/09/Picture1-5-300x201.png" TargetMode="External"/><Relationship Id="rId292" Type="http://schemas.openxmlformats.org/officeDocument/2006/relationships/hyperlink" Target="https://doi.org/10.1074/jbc.M112.438515" TargetMode="External"/><Relationship Id="rId306" Type="http://schemas.openxmlformats.org/officeDocument/2006/relationships/hyperlink" Target="https://doi.org/10.1134/S1068162017070081" TargetMode="External"/><Relationship Id="rId860" Type="http://schemas.openxmlformats.org/officeDocument/2006/relationships/hyperlink" Target="https://doi.org/10.1017/jns.2016.41" TargetMode="External"/><Relationship Id="rId958" Type="http://schemas.openxmlformats.org/officeDocument/2006/relationships/hyperlink" Target="https://doi.org/10.1016/j.ejphar.2008.05.043" TargetMode="External"/><Relationship Id="rId1143" Type="http://schemas.openxmlformats.org/officeDocument/2006/relationships/hyperlink" Target="https://doi.org/10.1111/jphp.12442" TargetMode="External"/><Relationship Id="rId87" Type="http://schemas.openxmlformats.org/officeDocument/2006/relationships/hyperlink" Target="https://doi.org/10.1007/978-1-4899-1382-9_9" TargetMode="External"/><Relationship Id="rId513" Type="http://schemas.openxmlformats.org/officeDocument/2006/relationships/hyperlink" Target="https://practicalselfreliance.com/edible-thistle/" TargetMode="External"/><Relationship Id="rId597" Type="http://schemas.openxmlformats.org/officeDocument/2006/relationships/image" Target="http://indigenousmedicinescayoosecreek.pressbooks.tru.ca/wp-content/uploads/sites/188/2025/09/Methylarbutin-300x200.png" TargetMode="External"/><Relationship Id="rId720" Type="http://schemas.openxmlformats.org/officeDocument/2006/relationships/image" Target="http://indigenousmedicinescayoosecreek.pressbooks.tru.ca/wp-content/uploads/sites/188/2025/09/1-300x110.png" TargetMode="External"/><Relationship Id="rId818" Type="http://schemas.openxmlformats.org/officeDocument/2006/relationships/hyperlink" Target="https://doi.org/10.1055/s-0034-1372609" TargetMode="External"/><Relationship Id="rId152" Type="http://schemas.openxmlformats.org/officeDocument/2006/relationships/image" Target="http://indigenousmedicinescayoosecreek.pressbooks.tru.ca/wp-content/uploads/sites/188/2025/08/Picture3-1-300x144.png" TargetMode="External"/><Relationship Id="rId457" Type="http://schemas.openxmlformats.org/officeDocument/2006/relationships/image" Target="http://indigenousmedicinescayoosecreek.pressbooks.tru.ca/wp-content/uploads/sites/188/2025/09/Picture4-6-199x300.png" TargetMode="External"/><Relationship Id="rId1003" Type="http://schemas.openxmlformats.org/officeDocument/2006/relationships/hyperlink" Target="https://doi.org/10.1021/jf0516538" TargetMode="External"/><Relationship Id="rId1087" Type="http://schemas.openxmlformats.org/officeDocument/2006/relationships/hyperlink" Target="https://doi.org/10.1016/j.ibiod.2016.06.008" TargetMode="External"/><Relationship Id="rId664" Type="http://schemas.openxmlformats.org/officeDocument/2006/relationships/hyperlink" Target="https://en.wikipedia.org/wiki/Lithospermum_ruderale" TargetMode="External"/><Relationship Id="rId871" Type="http://schemas.openxmlformats.org/officeDocument/2006/relationships/hyperlink" Target="https://doi.org/10.1186/s12906-024-04465-7" TargetMode="External"/><Relationship Id="rId969" Type="http://schemas.openxmlformats.org/officeDocument/2006/relationships/image" Target="http://indigenousmedicinescayoosecreek.pressbooks.tru.ca/wp-content/uploads/sites/188/2025/09/Picture4-11-300x225.jpg" TargetMode="External"/><Relationship Id="rId14" Type="http://schemas.openxmlformats.org/officeDocument/2006/relationships/hyperlink" Target="https://indigenousmedicinescayoosecreek.pressbooks.tru.ca/front-matter/land-acknowledgement/" TargetMode="External"/><Relationship Id="rId317" Type="http://schemas.openxmlformats.org/officeDocument/2006/relationships/hyperlink" Target="https://doi.org/10.3390/foods10081745" TargetMode="External"/><Relationship Id="rId524" Type="http://schemas.openxmlformats.org/officeDocument/2006/relationships/image" Target="http://indigenousmedicinescayoosecreek.pressbooks.tru.ca/wp-content/uploads/sites/188/2025/09/Gramine_Structure-300x293.png" TargetMode="External"/><Relationship Id="rId731" Type="http://schemas.openxmlformats.org/officeDocument/2006/relationships/hyperlink" Target="https://pubmed.ncbi.nlm.nih.gov/27585263/" TargetMode="External"/><Relationship Id="rId1154" Type="http://schemas.openxmlformats.org/officeDocument/2006/relationships/hyperlink" Target="https://doi.org/10.3390/molecules23020409" TargetMode="External"/><Relationship Id="rId98" Type="http://schemas.openxmlformats.org/officeDocument/2006/relationships/hyperlink" Target="https://doi.org/10.1097/MJT.0b013e318295df3d" TargetMode="External"/><Relationship Id="rId163" Type="http://schemas.openxmlformats.org/officeDocument/2006/relationships/hyperlink" Target="https://doi.org/10.1007/BF00405106" TargetMode="External"/><Relationship Id="rId370" Type="http://schemas.openxmlformats.org/officeDocument/2006/relationships/hyperlink" Target="https://www.unps.org/plant%20data%20base/plant%20sheets/bluebunch.html" TargetMode="External"/><Relationship Id="rId829" Type="http://schemas.openxmlformats.org/officeDocument/2006/relationships/hyperlink" Target="https://doi.org/10.3109/13880209209082835" TargetMode="External"/><Relationship Id="rId1014" Type="http://schemas.openxmlformats.org/officeDocument/2006/relationships/hyperlink" Target="https://doi.org/10.3389/fphar.2022.9505094" TargetMode="External"/><Relationship Id="rId230" Type="http://schemas.openxmlformats.org/officeDocument/2006/relationships/image" Target="http://indigenousmedicinescayoosecreek.pressbooks.tru.ca/wp-content/uploads/sites/188/2025/08/Picture30.png" TargetMode="External"/><Relationship Id="rId468" Type="http://schemas.openxmlformats.org/officeDocument/2006/relationships/image" Target="http://indigenousmedicinescayoosecreek.pressbooks.tru.ca/wp-content/uploads/sites/188/2025/09/Picture2-18-225x300.png" TargetMode="External"/><Relationship Id="rId675" Type="http://schemas.openxmlformats.org/officeDocument/2006/relationships/hyperlink" Target="https://www.wildflower.org/plants/result.php?id_plant=phle4" TargetMode="External"/><Relationship Id="rId882" Type="http://schemas.openxmlformats.org/officeDocument/2006/relationships/hyperlink" Target="https://en.wikipedia.org/wiki/Red_raspberry_leaf" TargetMode="External"/><Relationship Id="rId1098" Type="http://schemas.openxmlformats.org/officeDocument/2006/relationships/hyperlink" Target="https://doi.org/10.2174/0109298673294080240221115830" TargetMode="External"/><Relationship Id="rId25" Type="http://schemas.openxmlformats.org/officeDocument/2006/relationships/hyperlink" Target="https://creativecommons.org/licenses/by-nc-nd/4.0/" TargetMode="External"/><Relationship Id="rId328" Type="http://schemas.openxmlformats.org/officeDocument/2006/relationships/image" Target="http://indigenousmedicinescayoosecreek.pressbooks.tru.ca/wp-content/uploads/sites/188/2025/09/Hyperoside-300x193.png" TargetMode="External"/><Relationship Id="rId535" Type="http://schemas.openxmlformats.org/officeDocument/2006/relationships/hyperlink" Target="https://doi.org/10.1016/j.jep.2009.12.013" TargetMode="External"/><Relationship Id="rId742" Type="http://schemas.openxmlformats.org/officeDocument/2006/relationships/hyperlink" Target="https://doi.org/10.1016/j.phytochem.2006.09.033" TargetMode="External"/><Relationship Id="rId1165" Type="http://schemas.openxmlformats.org/officeDocument/2006/relationships/image" Target="http://indigenousmedicinescayoosecreek.pressbooks.tru.ca/wp-content/uploads/sites/188/2025/09/Picture2-300x271.png" TargetMode="External"/><Relationship Id="rId174" Type="http://schemas.openxmlformats.org/officeDocument/2006/relationships/hyperlink" Target="https://doi.org/10.1016/0378-8741(95)01321-0" TargetMode="External"/><Relationship Id="rId381" Type="http://schemas.openxmlformats.org/officeDocument/2006/relationships/hyperlink" Target="https://doi.org/10.3390/plants12152871" TargetMode="External"/><Relationship Id="rId602" Type="http://schemas.openxmlformats.org/officeDocument/2006/relationships/hyperlink" Target="https://www.sciencedirect.com/topics/agricultural-and-biological-sciences/arctostaphylos-uva-ursi" TargetMode="External"/><Relationship Id="rId1025" Type="http://schemas.openxmlformats.org/officeDocument/2006/relationships/hyperlink" Target="https://doi.org/10.3389/fphar.2019.00799" TargetMode="External"/><Relationship Id="rId241" Type="http://schemas.openxmlformats.org/officeDocument/2006/relationships/image" Target="http://indigenousmedicinescayoosecreek.pressbooks.tru.ca/wp-content/uploads/sites/188/2025/09/Picture2-1-200x300.png" TargetMode="External"/><Relationship Id="rId479" Type="http://schemas.openxmlformats.org/officeDocument/2006/relationships/image" Target="http://indigenousmedicinescayoosecreek.pressbooks.tru.ca/wp-content/uploads/sites/188/2025/09/Picture3-14-300x202.png" TargetMode="External"/><Relationship Id="rId686" Type="http://schemas.openxmlformats.org/officeDocument/2006/relationships/image" Target="http://indigenousmedicinescayoosecreek.pressbooks.tru.ca/wp-content/uploads/sites/188/2025/09/Picture1-17-300x243.png" TargetMode="External"/><Relationship Id="rId893" Type="http://schemas.openxmlformats.org/officeDocument/2006/relationships/hyperlink" Target="https://doi.org/10.1002/ptr.6343" TargetMode="External"/><Relationship Id="rId907" Type="http://schemas.openxmlformats.org/officeDocument/2006/relationships/hyperlink" Target="https://doi.org/10.3389/fphar.2022.9182061" TargetMode="External"/><Relationship Id="rId36" Type="http://schemas.openxmlformats.org/officeDocument/2006/relationships/hyperlink" Target="https://indigenousmedicinescayoosecreek.pressbooks.tru.ca/front-matter/splitrock-environmental/" TargetMode="External"/><Relationship Id="rId339" Type="http://schemas.openxmlformats.org/officeDocument/2006/relationships/image" Target="http://indigenousmedicinescayoosecreek.pressbooks.tru.ca/wp-content/uploads/sites/188/2025/09/Picture4-3-300x200.png" TargetMode="External"/><Relationship Id="rId546" Type="http://schemas.openxmlformats.org/officeDocument/2006/relationships/image" Target="http://indigenousmedicinescayoosecreek.pressbooks.tru.ca/wp-content/uploads/sites/188/2025/09/Picture2-13.jpg" TargetMode="External"/><Relationship Id="rId753" Type="http://schemas.openxmlformats.org/officeDocument/2006/relationships/hyperlink" Target="https://doi.org/10.1016/j.jep.2024.118831" TargetMode="External"/><Relationship Id="rId1176" Type="http://schemas.openxmlformats.org/officeDocument/2006/relationships/hyperlink" Target="https://indigenousmedicinescayoosecreek.pressbooks.tru.ca" TargetMode="External"/><Relationship Id="rId101" Type="http://schemas.openxmlformats.org/officeDocument/2006/relationships/hyperlink" Target="https://doi.org/10.1515/bchm.1997.378.9.951" TargetMode="External"/><Relationship Id="rId185" Type="http://schemas.openxmlformats.org/officeDocument/2006/relationships/image" Target="http://indigenousmedicinescayoosecreek.pressbooks.tru.ca/wp-content/uploads/sites/188/2025/08/Picture12-300x160.jpg" TargetMode="External"/><Relationship Id="rId406" Type="http://schemas.openxmlformats.org/officeDocument/2006/relationships/image" Target="http://indigenousmedicinescayoosecreek.pressbooks.tru.ca/wp-content/uploads/sites/188/2025/09/Picture2-7-300x142.jpg" TargetMode="External"/><Relationship Id="rId960" Type="http://schemas.openxmlformats.org/officeDocument/2006/relationships/hyperlink" Target="https://doi.org/10.1124/pr.52.4.673" TargetMode="External"/><Relationship Id="rId1036" Type="http://schemas.openxmlformats.org/officeDocument/2006/relationships/hyperlink" Target="https://naeb.brit.org/uses/species/466/" TargetMode="External"/><Relationship Id="rId392" Type="http://schemas.openxmlformats.org/officeDocument/2006/relationships/image" Target="http://indigenousmedicinescayoosecreek.pressbooks.tru.ca/wp-content/uploads/sites/188/2025/09/Picture1-12-300x279.png" TargetMode="External"/><Relationship Id="rId613" Type="http://schemas.openxmlformats.org/officeDocument/2006/relationships/image" Target="http://indigenousmedicinescayoosecreek.pressbooks.tru.ca/wp-content/uploads/sites/188/2025/09/seridine.png" TargetMode="External"/><Relationship Id="rId697" Type="http://schemas.openxmlformats.org/officeDocument/2006/relationships/hyperlink" Target="https://en.wikipedia.org/wiki/Alnus_incana" TargetMode="External"/><Relationship Id="rId820" Type="http://schemas.openxmlformats.org/officeDocument/2006/relationships/hyperlink" Target="https://doi.org/10.1007/s11101-025-10163-0" TargetMode="External"/><Relationship Id="rId918" Type="http://schemas.openxmlformats.org/officeDocument/2006/relationships/image" Target="http://indigenousmedicinescayoosecreek.pressbooks.tru.ca/wp-content/uploads/sites/188/2025/09/Picture2-28-300x270.png" TargetMode="External"/><Relationship Id="rId252" Type="http://schemas.openxmlformats.org/officeDocument/2006/relationships/image" Target="http://indigenousmedicinescayoosecreek.pressbooks.tru.ca/wp-content/uploads/sites/188/2025/10/Picture3-300x200.png" TargetMode="External"/><Relationship Id="rId1103" Type="http://schemas.openxmlformats.org/officeDocument/2006/relationships/image" Target="http://indigenousmedicinescayoosecreek.pressbooks.tru.ca/wp-content/uploads/sites/188/2025/09/abietic-acid.png" TargetMode="External"/><Relationship Id="rId47" Type="http://schemas.openxmlformats.org/officeDocument/2006/relationships/image" Target="http://indigenousmedicinescayoosecreek.pressbooks.tru.ca/wp-content/uploads/sites/188/2025/08/Picture2.png" TargetMode="External"/><Relationship Id="rId112" Type="http://schemas.openxmlformats.org/officeDocument/2006/relationships/image" Target="http://indigenousmedicinescayoosecreek.pressbooks.tru.ca/wp-content/uploads/sites/188/2025/09/Picture3-7-300x250.png" TargetMode="External"/><Relationship Id="rId557" Type="http://schemas.openxmlformats.org/officeDocument/2006/relationships/hyperlink" Target="https://aihd.ku.edu/foods/indian_ricegrass.html" TargetMode="External"/><Relationship Id="rId764" Type="http://schemas.openxmlformats.org/officeDocument/2006/relationships/image" Target="http://indigenousmedicinescayoosecreek.pressbooks.tru.ca/wp-content/uploads/sites/188/2025/09/2-3-300x197.png" TargetMode="External"/><Relationship Id="rId971" Type="http://schemas.openxmlformats.org/officeDocument/2006/relationships/image" Target="http://indigenousmedicinescayoosecreek.pressbooks.tru.ca/wp-content/uploads/sites/188/2025/09/Picture1-24-300x200.png" TargetMode="External"/><Relationship Id="rId196" Type="http://schemas.openxmlformats.org/officeDocument/2006/relationships/hyperlink" Target="https://www.cnps.org/conservation/white-sage" TargetMode="External"/><Relationship Id="rId417" Type="http://schemas.openxmlformats.org/officeDocument/2006/relationships/hyperlink" Target="https://plants.usda.gov/plant-profile/ELCA4" TargetMode="External"/><Relationship Id="rId624" Type="http://schemas.openxmlformats.org/officeDocument/2006/relationships/hyperlink" Target="https://www.wnps.org/native-plant-directory/421:sedum-lanceolatum" TargetMode="External"/><Relationship Id="rId831" Type="http://schemas.openxmlformats.org/officeDocument/2006/relationships/hyperlink" Target="https://doi.org/10.1007/s10600-024-04031-8" TargetMode="External"/><Relationship Id="rId1047" Type="http://schemas.openxmlformats.org/officeDocument/2006/relationships/hyperlink" Target="https://doi.org/10.3389/fphar.2021.806891" TargetMode="External"/><Relationship Id="rId263" Type="http://schemas.openxmlformats.org/officeDocument/2006/relationships/hyperlink" Target="https://doi.org/10.1111/j.1365-2184.2004.00307.x" TargetMode="External"/><Relationship Id="rId470" Type="http://schemas.openxmlformats.org/officeDocument/2006/relationships/image" Target="http://indigenousmedicinescayoosecreek.pressbooks.tru.ca/wp-content/uploads/sites/188/2025/09/Picture4-4-300x200.jpg" TargetMode="External"/><Relationship Id="rId929" Type="http://schemas.openxmlformats.org/officeDocument/2006/relationships/hyperlink" Target="https://www.americansouthwest.net/plants/wildflowers/erigeron-speciosus.html" TargetMode="External"/><Relationship Id="rId1114" Type="http://schemas.openxmlformats.org/officeDocument/2006/relationships/hyperlink" Target="https://doi.org/10.1016/j.phytochem.2019.112066" TargetMode="External"/><Relationship Id="rId58" Type="http://schemas.openxmlformats.org/officeDocument/2006/relationships/hyperlink" Target="https://doi.org/10.1111/1541-4337.12500" TargetMode="External"/><Relationship Id="rId123" Type="http://schemas.openxmlformats.org/officeDocument/2006/relationships/hyperlink" Target="https://doi.org/10.1016/S0049-3848(03)00379-7" TargetMode="External"/><Relationship Id="rId330" Type="http://schemas.openxmlformats.org/officeDocument/2006/relationships/hyperlink" Target="https://doi.org/10.1016/j.phytochem.2012.04.006" TargetMode="External"/><Relationship Id="rId568" Type="http://schemas.openxmlformats.org/officeDocument/2006/relationships/hyperlink" Target="https://www.botanical.com/botanical/mgmh/j/jacobs02.html" TargetMode="External"/><Relationship Id="rId775" Type="http://schemas.openxmlformats.org/officeDocument/2006/relationships/image" Target="http://indigenousmedicinescayoosecreek.pressbooks.tru.ca/wp-content/uploads/sites/188/2025/09/Picture27-300x285.png" TargetMode="External"/><Relationship Id="rId982" Type="http://schemas.openxmlformats.org/officeDocument/2006/relationships/hyperlink" Target="https://en.wikipedia.org/wiki/Symphoricarpos" TargetMode="External"/><Relationship Id="rId428" Type="http://schemas.openxmlformats.org/officeDocument/2006/relationships/image" Target="http://indigenousmedicinescayoosecreek.pressbooks.tru.ca/wp-content/uploads/sites/188/2025/09/Picture1-12-300x175.jpg" TargetMode="External"/><Relationship Id="rId635" Type="http://schemas.openxmlformats.org/officeDocument/2006/relationships/hyperlink" Target="https://gaianethnobotany.com/2017/06/01/lomatium-macrocarpum/" TargetMode="External"/><Relationship Id="rId842" Type="http://schemas.openxmlformats.org/officeDocument/2006/relationships/hyperlink" Target="https://floranorthamerica.org/Rosa_arkansana" TargetMode="External"/><Relationship Id="rId1058" Type="http://schemas.openxmlformats.org/officeDocument/2006/relationships/hyperlink" Target="https://pharmrev.aspetjournals.org/content/52/4/673" TargetMode="External"/><Relationship Id="rId274" Type="http://schemas.openxmlformats.org/officeDocument/2006/relationships/hyperlink" Target="https://floranorthamerica.org/Balsamorhiza_sagittata" TargetMode="External"/><Relationship Id="rId481" Type="http://schemas.openxmlformats.org/officeDocument/2006/relationships/image" Target="http://indigenousmedicinescayoosecreek.pressbooks.tru.ca/wp-content/uploads/sites/188/2025/09/Picture5-4-300x168.png" TargetMode="External"/><Relationship Id="rId702" Type="http://schemas.openxmlformats.org/officeDocument/2006/relationships/image" Target="http://indigenousmedicinescayoosecreek.pressbooks.tru.ca/wp-content/uploads/sites/188/2025/09/Pic2.png" TargetMode="External"/><Relationship Id="rId1125" Type="http://schemas.openxmlformats.org/officeDocument/2006/relationships/image" Target="http://indigenousmedicinescayoosecreek.pressbooks.tru.ca/wp-content/uploads/sites/188/2025/09/Picture1-3-300x225.png" TargetMode="External"/><Relationship Id="rId69" Type="http://schemas.openxmlformats.org/officeDocument/2006/relationships/hyperlink" Target="https://doi.org/10.1155/2020/3901636" TargetMode="External"/><Relationship Id="rId134" Type="http://schemas.openxmlformats.org/officeDocument/2006/relationships/image" Target="http://indigenousmedicinescayoosecreek.pressbooks.tru.ca/wp-content/uploads/sites/188/2025/08/pinene.png" TargetMode="External"/><Relationship Id="rId579" Type="http://schemas.openxmlformats.org/officeDocument/2006/relationships/image" Target="http://indigenousmedicinescayoosecreek.pressbooks.tru.ca/wp-content/uploads/sites/188/2025/09/Ferulic-acid-1-300x162.png" TargetMode="External"/><Relationship Id="rId786" Type="http://schemas.openxmlformats.org/officeDocument/2006/relationships/hyperlink" Target="https://it.usembassy.gov/native-americans-many-contributions-to-medicine/" TargetMode="External"/><Relationship Id="rId993" Type="http://schemas.openxmlformats.org/officeDocument/2006/relationships/hyperlink" Target="https://doi.org/10.1016/0031-9422(91)84277-R" TargetMode="External"/><Relationship Id="rId341" Type="http://schemas.openxmlformats.org/officeDocument/2006/relationships/image" Target="http://indigenousmedicinescayoosecreek.pressbooks.tru.ca/wp-content/uploads/sites/188/2025/09/Picture6-300x200.png" TargetMode="External"/><Relationship Id="rId439" Type="http://schemas.openxmlformats.org/officeDocument/2006/relationships/hyperlink" Target="https://doi.org/10.7506/spkx1002-6630-201311016" TargetMode="External"/><Relationship Id="rId646" Type="http://schemas.openxmlformats.org/officeDocument/2006/relationships/image" Target="http://indigenousmedicinescayoosecreek.pressbooks.tru.ca/wp-content/uploads/sites/188/2025/09/Pic-3-278x300.png" TargetMode="External"/><Relationship Id="rId1069" Type="http://schemas.openxmlformats.org/officeDocument/2006/relationships/hyperlink" Target="https://doi.org/10.1016/1044-7431(92)90043-2" TargetMode="External"/><Relationship Id="rId201" Type="http://schemas.openxmlformats.org/officeDocument/2006/relationships/hyperlink" Target="https://doi.org/10.1016/S0091-3057(03)00108-4" TargetMode="External"/><Relationship Id="rId285" Type="http://schemas.openxmlformats.org/officeDocument/2006/relationships/image" Target="http://indigenousmedicinescayoosecreek.pressbooks.tru.ca/wp-content/uploads/sites/188/2025/09/camphene-300x93.png" TargetMode="External"/><Relationship Id="rId506" Type="http://schemas.openxmlformats.org/officeDocument/2006/relationships/hyperlink" Target="http://www.native-languages.org/legends-maple.htm" TargetMode="External"/><Relationship Id="rId853" Type="http://schemas.openxmlformats.org/officeDocument/2006/relationships/hyperlink" Target="https://www.cnps.org/ericameria-nauseosa" TargetMode="External"/><Relationship Id="rId1136" Type="http://schemas.openxmlformats.org/officeDocument/2006/relationships/image" Target="http://indigenousmedicinescayoosecreek.pressbooks.tru.ca/wp-content/uploads/sites/188/2025/09/Picture1-1-177x300.jpg" TargetMode="External"/><Relationship Id="rId492" Type="http://schemas.openxmlformats.org/officeDocument/2006/relationships/image" Target="http://indigenousmedicinescayoosecreek.pressbooks.tru.ca/wp-content/uploads/sites/188/2025/09/Picture1-15-142x300.jpg" TargetMode="External"/><Relationship Id="rId713" Type="http://schemas.openxmlformats.org/officeDocument/2006/relationships/hyperlink" Target="https://en.wikipedia.org/wiki/Hesperostipa_comata" TargetMode="External"/><Relationship Id="rId797" Type="http://schemas.openxmlformats.org/officeDocument/2006/relationships/hyperlink" Target="https://www.acs.org/molecule-of-the-week/archive/b/betulinic-acid.html" TargetMode="External"/><Relationship Id="rId920" Type="http://schemas.openxmlformats.org/officeDocument/2006/relationships/hyperlink" Target="https://doi.org/10.1016/j.jep.2018.05.019" TargetMode="External"/><Relationship Id="rId145" Type="http://schemas.openxmlformats.org/officeDocument/2006/relationships/hyperlink" Target="https://plants.usda.gov/DocumentLibrary/plantguide/pdf/pg_psme.pdf" TargetMode="External"/><Relationship Id="rId352" Type="http://schemas.openxmlformats.org/officeDocument/2006/relationships/hyperlink" Target="https://doi.org/10.1111/bph.13630" TargetMode="External"/><Relationship Id="rId212" Type="http://schemas.openxmlformats.org/officeDocument/2006/relationships/hyperlink" Target="https://www.britannica.com/plant/stinging-nettle" TargetMode="External"/><Relationship Id="rId657" Type="http://schemas.openxmlformats.org/officeDocument/2006/relationships/hyperlink" Target="https://www.naturalmedicinalherbs.net/herbs/l/lithospermum-ruderale=western-gromwell.php" TargetMode="External"/><Relationship Id="rId864" Type="http://schemas.openxmlformats.org/officeDocument/2006/relationships/hyperlink" Target="https://doi.org/10.1016/j.phytol.2023.08.014" TargetMode="External"/><Relationship Id="rId296" Type="http://schemas.openxmlformats.org/officeDocument/2006/relationships/image" Target="http://indigenousmedicinescayoosecreek.pressbooks.tru.ca/wp-content/uploads/sites/188/2025/09/Picture1-9-300x226.png" TargetMode="External"/><Relationship Id="rId517" Type="http://schemas.openxmlformats.org/officeDocument/2006/relationships/hyperlink" Target="https://doi.org/10.1007/s13765-017-0302-z" TargetMode="External"/><Relationship Id="rId724" Type="http://schemas.openxmlformats.org/officeDocument/2006/relationships/hyperlink" Target="https://brightlanegardens.com/native-plants/plant-glossary/native-perennials/nodding-wild-onion-allium-cernuum/" TargetMode="External"/><Relationship Id="rId931" Type="http://schemas.openxmlformats.org/officeDocument/2006/relationships/hyperlink" Target="https://doi.org/10.1016/j.indcrop.2025.117425" TargetMode="External"/><Relationship Id="rId1147" Type="http://schemas.openxmlformats.org/officeDocument/2006/relationships/hyperlink" Target="https://doi.org/10.1016/j.ctim.2014.07.004" TargetMode="External"/><Relationship Id="rId60" Type="http://schemas.openxmlformats.org/officeDocument/2006/relationships/hyperlink" Target="https://doi.org/10.3390/nu10111753" TargetMode="External"/><Relationship Id="rId156" Type="http://schemas.openxmlformats.org/officeDocument/2006/relationships/hyperlink" Target="https://doi.org/10.3390/ijms23063197" TargetMode="External"/><Relationship Id="rId363" Type="http://schemas.openxmlformats.org/officeDocument/2006/relationships/hyperlink" Target="https://doi.org/10.2174/1389557515666150709110208" TargetMode="External"/><Relationship Id="rId570" Type="http://schemas.openxmlformats.org/officeDocument/2006/relationships/hyperlink" Target="https://littleflowerhut.com.sg/flower-guide/all-about-jacobs-ladder-polemonium-history-meaning-facts-care-more/" TargetMode="External"/><Relationship Id="rId1007" Type="http://schemas.openxmlformats.org/officeDocument/2006/relationships/image" Target="http://indigenousmedicinescayoosecreek.pressbooks.tru.ca/wp-content/uploads/sites/188/2025/09/Picture4-14-200x300.png" TargetMode="External"/><Relationship Id="rId223" Type="http://schemas.openxmlformats.org/officeDocument/2006/relationships/hyperlink" Target="https://doi.org/10.1055/s-2000-11120" TargetMode="External"/><Relationship Id="rId430" Type="http://schemas.openxmlformats.org/officeDocument/2006/relationships/image" Target="http://indigenousmedicinescayoosecreek.pressbooks.tru.ca/wp-content/uploads/sites/188/2025/09/Picture2-8-300x165.jpg" TargetMode="External"/><Relationship Id="rId668" Type="http://schemas.openxmlformats.org/officeDocument/2006/relationships/image" Target="http://indigenousmedicinescayoosecreek.pressbooks.tru.ca/wp-content/uploads/sites/188/2025/09/Pic-3-2-300x228.png" TargetMode="External"/><Relationship Id="rId875" Type="http://schemas.openxmlformats.org/officeDocument/2006/relationships/hyperlink" Target="https://reference.medscape.com/drug/red-raspberry-rubus-idaeus-raspberry-leaf-344515" TargetMode="External"/><Relationship Id="rId1060" Type="http://schemas.openxmlformats.org/officeDocument/2006/relationships/hyperlink" Target="https://doi.org/10.1021/jf026182t" TargetMode="External"/><Relationship Id="rId18" Type="http://schemas.openxmlformats.org/officeDocument/2006/relationships/hyperlink" Target="https://indigenousmedicinescayoosecreek.pressbooks.tru.ca/front-matter/acknowledgment-of-indigenous-traditional-knowledge/" TargetMode="External"/><Relationship Id="rId528" Type="http://schemas.openxmlformats.org/officeDocument/2006/relationships/image" Target="http://indigenousmedicinescayoosecreek.pressbooks.tru.ca/wp-content/uploads/sites/188/2025/09/Picture4-8-300x200.png" TargetMode="External"/><Relationship Id="rId735" Type="http://schemas.openxmlformats.org/officeDocument/2006/relationships/hyperlink" Target="https://hort.extension.wisc.edu/articles/nodding-onion-allium-cernuum/" TargetMode="External"/><Relationship Id="rId942" Type="http://schemas.openxmlformats.org/officeDocument/2006/relationships/hyperlink" Target="https://doi.org/10.1016/0031-9422(95)00077-J" TargetMode="External"/><Relationship Id="rId1158" Type="http://schemas.openxmlformats.org/officeDocument/2006/relationships/hyperlink" Target="https://doi.org/10.3390/molecules21050623" TargetMode="External"/><Relationship Id="rId167" Type="http://schemas.openxmlformats.org/officeDocument/2006/relationships/hyperlink" Target="https://www.mdpi.com/2218-273X/13/3/427" TargetMode="External"/><Relationship Id="rId374" Type="http://schemas.openxmlformats.org/officeDocument/2006/relationships/image" Target="http://indigenousmedicinescayoosecreek.pressbooks.tru.ca/wp-content/uploads/sites/188/2025/09/Picture5-2-142x300.jpg" TargetMode="External"/><Relationship Id="rId581" Type="http://schemas.openxmlformats.org/officeDocument/2006/relationships/image" Target="http://indigenousmedicinescayoosecreek.pressbooks.tru.ca/wp-content/uploads/sites/188/2025/09/Chlorogenic-acid-2-300x164.png" TargetMode="External"/><Relationship Id="rId1018" Type="http://schemas.openxmlformats.org/officeDocument/2006/relationships/image" Target="http://indigenousmedicinescayoosecreek.pressbooks.tru.ca/wp-content/uploads/sites/188/2025/09/Picture3-6-300x240.png" TargetMode="External"/><Relationship Id="rId71" Type="http://schemas.openxmlformats.org/officeDocument/2006/relationships/hyperlink" Target="https://plants.hwulmuhwqun.ca/plant/sxwesum-fruit-soapberry/" TargetMode="External"/><Relationship Id="rId234" Type="http://schemas.openxmlformats.org/officeDocument/2006/relationships/hyperlink" Target="https://www.jrespharm.com/uploads/pdf/pdf_MPJ_1485.pdf" TargetMode="External"/><Relationship Id="rId679" Type="http://schemas.openxmlformats.org/officeDocument/2006/relationships/hyperlink" Target="https://pfaf.org/user/plant.aspx?LatinName=Philadelphus+lewisii" TargetMode="External"/><Relationship Id="rId802" Type="http://schemas.openxmlformats.org/officeDocument/2006/relationships/hyperlink" Target="https://doi.org/10.3389/fphar.2022.8705846" TargetMode="External"/><Relationship Id="rId886" Type="http://schemas.openxmlformats.org/officeDocument/2006/relationships/image" Target="http://indigenousmedicinescayoosecreek.pressbooks.tru.ca/wp-content/uploads/sites/188/2025/09/Picture2-26-300x144.png" TargetMode="External"/><Relationship Id="rId2" Type="http://schemas.openxmlformats.org/officeDocument/2006/relationships/styles" Target="styles.xml"/><Relationship Id="rId29" Type="http://schemas.openxmlformats.org/officeDocument/2006/relationships/hyperlink" Target="https://creativecommons.org/licenses/by-nc-nd/4.0/" TargetMode="External"/><Relationship Id="rId441" Type="http://schemas.openxmlformats.org/officeDocument/2006/relationships/hyperlink" Target="https://ictnews.org/archive/bringing-science-culture-together-chokecherry-pudding/" TargetMode="External"/><Relationship Id="rId539" Type="http://schemas.openxmlformats.org/officeDocument/2006/relationships/image" Target="http://indigenousmedicinescayoosecreek.pressbooks.tru.ca/wp-content/uploads/sites/188/2025/09/Picture4-9-200x300.png" TargetMode="External"/><Relationship Id="rId746" Type="http://schemas.openxmlformats.org/officeDocument/2006/relationships/image" Target="http://indigenousmedicinescayoosecreek.pressbooks.tru.ca/wp-content/uploads/sites/188/2025/09/Picture18-300x225.jpg" TargetMode="External"/><Relationship Id="rId1071" Type="http://schemas.openxmlformats.org/officeDocument/2006/relationships/hyperlink" Target="https://doi.org/10.2111/1551-5028(2007)60%5B441:TACIDN%5D2.0.CO;2" TargetMode="External"/><Relationship Id="rId1169" Type="http://schemas.openxmlformats.org/officeDocument/2006/relationships/hyperlink" Target="https://doi.org/10.1016/j.fitote.2024.106333" TargetMode="External"/><Relationship Id="rId178" Type="http://schemas.openxmlformats.org/officeDocument/2006/relationships/hyperlink" Target="https://doi.org/10.1515/znc-2004-5-622" TargetMode="External"/><Relationship Id="rId301" Type="http://schemas.openxmlformats.org/officeDocument/2006/relationships/image" Target="http://indigenousmedicinescayoosecreek.pressbooks.tru.ca/wp-content/uploads/sites/188/2025/09/chlorogenic-acid-1-300x164.png" TargetMode="External"/><Relationship Id="rId953" Type="http://schemas.openxmlformats.org/officeDocument/2006/relationships/hyperlink" Target="https://doi.org/10.1055/s-2006-958109" TargetMode="External"/><Relationship Id="rId1029" Type="http://schemas.openxmlformats.org/officeDocument/2006/relationships/image" Target="http://indigenousmedicinescayoosecreek.pressbooks.tru.ca/wp-content/uploads/sites/188/2025/09/Picture2-2-300x238.jpg" TargetMode="External"/><Relationship Id="rId82" Type="http://schemas.openxmlformats.org/officeDocument/2006/relationships/hyperlink" Target="https://doi.org/10.1016/S0944-7113(96)80081-X" TargetMode="External"/><Relationship Id="rId385" Type="http://schemas.openxmlformats.org/officeDocument/2006/relationships/hyperlink" Target="https://doi.org/10.1186/s13020-021-00481-8" TargetMode="External"/><Relationship Id="rId592" Type="http://schemas.openxmlformats.org/officeDocument/2006/relationships/hyperlink" Target="https://plants.usda.gov/home/plantProfile?symbol=KOMA" TargetMode="External"/><Relationship Id="rId606" Type="http://schemas.openxmlformats.org/officeDocument/2006/relationships/hyperlink" Target="http://www.ankn.uaf.edu/curriculum/books/Viereck/viereckuva.html" TargetMode="External"/><Relationship Id="rId813" Type="http://schemas.openxmlformats.org/officeDocument/2006/relationships/image" Target="http://indigenousmedicinescayoosecreek.pressbooks.tru.ca/wp-content/uploads/sites/188/2025/09/3.png" TargetMode="External"/><Relationship Id="rId245" Type="http://schemas.openxmlformats.org/officeDocument/2006/relationships/image" Target="http://indigenousmedicinescayoosecreek.pressbooks.tru.ca/wp-content/uploads/sites/188/2025/09/Picture2-2-300x168.png" TargetMode="External"/><Relationship Id="rId452" Type="http://schemas.openxmlformats.org/officeDocument/2006/relationships/hyperlink" Target="https://doi.org/10.1016/S0378-8741(00)00279-8" TargetMode="External"/><Relationship Id="rId897" Type="http://schemas.openxmlformats.org/officeDocument/2006/relationships/hyperlink" Target="https://whattreewhere.com/2018/02/01/junipers-edible-medicinal-drinkable-literary-and-magical/" TargetMode="External"/><Relationship Id="rId1082" Type="http://schemas.openxmlformats.org/officeDocument/2006/relationships/hyperlink" Target="https://doi.org/10.1016/j.biopen.2017.02.003" TargetMode="External"/><Relationship Id="rId105" Type="http://schemas.openxmlformats.org/officeDocument/2006/relationships/hyperlink" Target="https://doi.org/10.1016/S0968-0896(99)00235-0" TargetMode="External"/><Relationship Id="rId312" Type="http://schemas.openxmlformats.org/officeDocument/2006/relationships/image" Target="http://indigenousmedicinescayoosecreek.pressbooks.tru.ca/wp-content/uploads/sites/188/2025/09/Picture1-11-300x200.png" TargetMode="External"/><Relationship Id="rId757" Type="http://schemas.openxmlformats.org/officeDocument/2006/relationships/hyperlink" Target="https://hort.extension.wisc.edu/articles/prairie-smoke-geum-triflorum/" TargetMode="External"/><Relationship Id="rId964" Type="http://schemas.openxmlformats.org/officeDocument/2006/relationships/hyperlink" Target="https://doi.org/10.1016/S0041-0101(99)00128-2" TargetMode="External"/><Relationship Id="rId93" Type="http://schemas.openxmlformats.org/officeDocument/2006/relationships/image" Target="http://indigenousmedicinescayoosecreek.pressbooks.tru.ca/wp-content/uploads/sites/188/2025/08/Picture15-300x219.jpg" TargetMode="External"/><Relationship Id="rId189" Type="http://schemas.openxmlformats.org/officeDocument/2006/relationships/image" Target="http://indigenousmedicinescayoosecreek.pressbooks.tru.ca/wp-content/uploads/sites/188/2025/08/Picture25-300x150.jpg" TargetMode="External"/><Relationship Id="rId396" Type="http://schemas.openxmlformats.org/officeDocument/2006/relationships/image" Target="http://indigenousmedicinescayoosecreek.pressbooks.tru.ca/wp-content/uploads/sites/188/2025/09/Picture5-300x153.gif" TargetMode="External"/><Relationship Id="rId617" Type="http://schemas.openxmlformats.org/officeDocument/2006/relationships/hyperlink" Target="https://www.botanicalrealm.com/plant-identification/lanceleaf-stonecrop-sedum-lanceolatum/" TargetMode="External"/><Relationship Id="rId824" Type="http://schemas.openxmlformats.org/officeDocument/2006/relationships/hyperlink" Target="https://wildbloomnursery.com/products/artemesia-frigida-praririe-sagewort" TargetMode="External"/><Relationship Id="rId256" Type="http://schemas.openxmlformats.org/officeDocument/2006/relationships/hyperlink" Target="https://doi.org/10.5962/bhl.title.62043" TargetMode="External"/><Relationship Id="rId463" Type="http://schemas.openxmlformats.org/officeDocument/2006/relationships/hyperlink" Target="https://doi.org/10.1002/pca.1220" TargetMode="External"/><Relationship Id="rId670" Type="http://schemas.openxmlformats.org/officeDocument/2006/relationships/image" Target="http://indigenousmedicinescayoosecreek.pressbooks.tru.ca/wp-content/uploads/sites/188/2025/09/Bet-300x243.png" TargetMode="External"/><Relationship Id="rId1093" Type="http://schemas.openxmlformats.org/officeDocument/2006/relationships/hyperlink" Target="https://doi.org/10.1021/np100057y" TargetMode="External"/><Relationship Id="rId1107" Type="http://schemas.openxmlformats.org/officeDocument/2006/relationships/hyperlink" Target="https://doi.org/10.3390/nu9111211" TargetMode="External"/><Relationship Id="rId116" Type="http://schemas.openxmlformats.org/officeDocument/2006/relationships/hyperlink" Target="https://doi.org/10.1055/s-2002-33794" TargetMode="External"/><Relationship Id="rId323" Type="http://schemas.openxmlformats.org/officeDocument/2006/relationships/hyperlink" Target="https://www.wnps.org/native-plant-directory/339%3Aribes-lacustre" TargetMode="External"/><Relationship Id="rId530" Type="http://schemas.openxmlformats.org/officeDocument/2006/relationships/image" Target="http://indigenousmedicinescayoosecreek.pressbooks.tru.ca/wp-content/uploads/sites/188/2025/09/Picture6-300x200.gif" TargetMode="External"/><Relationship Id="rId768" Type="http://schemas.openxmlformats.org/officeDocument/2006/relationships/hyperlink" Target="http://www.naturalmedicinalherbs.net/herbs/m/mahonia-aquifolium=oregon-grape.php" TargetMode="External"/><Relationship Id="rId975" Type="http://schemas.openxmlformats.org/officeDocument/2006/relationships/hyperlink" Target="https://www.healthbenefitstimes.com/snowberry/" TargetMode="External"/><Relationship Id="rId1160" Type="http://schemas.openxmlformats.org/officeDocument/2006/relationships/hyperlink" Target="https://doi.org/10.1111/cod.14419" TargetMode="External"/><Relationship Id="rId20" Type="http://schemas.openxmlformats.org/officeDocument/2006/relationships/hyperlink" Target="https://indigenousmedicinescayoosecreek.pressbooks.tru.ca" TargetMode="External"/><Relationship Id="rId628" Type="http://schemas.openxmlformats.org/officeDocument/2006/relationships/image" Target="http://indigenousmedicinescayoosecreek.pressbooks.tru.ca/wp-content/uploads/sites/188/2025/09/Picture1-21-200x300.jpg" TargetMode="External"/><Relationship Id="rId835" Type="http://schemas.openxmlformats.org/officeDocument/2006/relationships/hyperlink" Target="https://www.fs.usda.gov/wildflowers/plant-of-the-week/anaphalis_margaritacea.shtml" TargetMode="External"/><Relationship Id="rId267" Type="http://schemas.openxmlformats.org/officeDocument/2006/relationships/image" Target="http://indigenousmedicinescayoosecreek.pressbooks.tru.ca/wp-content/uploads/sites/188/2025/08/Picture3.jpg" TargetMode="External"/><Relationship Id="rId474" Type="http://schemas.openxmlformats.org/officeDocument/2006/relationships/hyperlink" Target="https://doi.org/10.1039/C6NP00094K" TargetMode="External"/><Relationship Id="rId1020" Type="http://schemas.openxmlformats.org/officeDocument/2006/relationships/image" Target="http://indigenousmedicinescayoosecreek.pressbooks.tru.ca/wp-content/uploads/sites/188/2025/09/Ascorbic-acid.png" TargetMode="External"/><Relationship Id="rId1118" Type="http://schemas.openxmlformats.org/officeDocument/2006/relationships/image" Target="http://indigenousmedicinescayoosecreek.pressbooks.tru.ca/wp-content/uploads/sites/188/2025/09/Picture7-1-300x224.jpg" TargetMode="External"/><Relationship Id="rId127" Type="http://schemas.openxmlformats.org/officeDocument/2006/relationships/image" Target="http://indigenousmedicinescayoosecreek.pressbooks.tru.ca/wp-content/uploads/sites/188/2025/08/Picture17.jpg" TargetMode="External"/><Relationship Id="rId681" Type="http://schemas.openxmlformats.org/officeDocument/2006/relationships/hyperlink" Target="https://vancouverwaldorfschool.ca/product/philadelphus-lewisii/" TargetMode="External"/><Relationship Id="rId779" Type="http://schemas.openxmlformats.org/officeDocument/2006/relationships/hyperlink" Target="https://www.healthline.com/health/willow-bark-natures-aspirin" TargetMode="External"/><Relationship Id="rId902" Type="http://schemas.openxmlformats.org/officeDocument/2006/relationships/image" Target="http://indigenousmedicinescayoosecreek.pressbooks.tru.ca/wp-content/uploads/sites/188/2025/09/Picture2-27-300x209.png" TargetMode="External"/><Relationship Id="rId986" Type="http://schemas.openxmlformats.org/officeDocument/2006/relationships/image" Target="http://indigenousmedicinescayoosecreek.pressbooks.tru.ca/wp-content/uploads/sites/188/2025/09/Picture2-300x300.gif" TargetMode="External"/><Relationship Id="rId31" Type="http://schemas.openxmlformats.org/officeDocument/2006/relationships/hyperlink" Target="https://www.w3.org/TR/WCAG20/" TargetMode="External"/><Relationship Id="rId334" Type="http://schemas.openxmlformats.org/officeDocument/2006/relationships/hyperlink" Target="https://doi.org/10.1016/S0031-9422(02)00172-3" TargetMode="External"/><Relationship Id="rId541" Type="http://schemas.openxmlformats.org/officeDocument/2006/relationships/image" Target="http://indigenousmedicinescayoosecreek.pressbooks.tru.ca/wp-content/uploads/sites/188/2025/09/Q-300x202.png" TargetMode="External"/><Relationship Id="rId639" Type="http://schemas.openxmlformats.org/officeDocument/2006/relationships/hyperlink" Target="https://www.rxlist.com/supplements/desert_parsley.htm" TargetMode="External"/><Relationship Id="rId1171" Type="http://schemas.openxmlformats.org/officeDocument/2006/relationships/hyperlink" Target="https://floranorthamerica.org/Dryas_drummondii" TargetMode="External"/><Relationship Id="rId180" Type="http://schemas.openxmlformats.org/officeDocument/2006/relationships/hyperlink" Target="https://doi.org/10.1201/9780429243730-18" TargetMode="External"/><Relationship Id="rId278" Type="http://schemas.openxmlformats.org/officeDocument/2006/relationships/hyperlink" Target="https://doi.org/10.1017/jns.2016.41" TargetMode="External"/><Relationship Id="rId401" Type="http://schemas.openxmlformats.org/officeDocument/2006/relationships/hyperlink" Target="https://doi.org/10.1248/cpb.56.82" TargetMode="External"/><Relationship Id="rId846" Type="http://schemas.openxmlformats.org/officeDocument/2006/relationships/hyperlink" Target="https://doi.org/10.1016/0378-8741(90)90038-Q" TargetMode="External"/><Relationship Id="rId1031" Type="http://schemas.openxmlformats.org/officeDocument/2006/relationships/hyperlink" Target="https://doi.org/10.1021/jf040392j" TargetMode="External"/><Relationship Id="rId1129" Type="http://schemas.openxmlformats.org/officeDocument/2006/relationships/image" Target="http://indigenousmedicinescayoosecreek.pressbooks.tru.ca/wp-content/uploads/sites/188/2025/09/VIT-C.png" TargetMode="External"/><Relationship Id="rId485" Type="http://schemas.openxmlformats.org/officeDocument/2006/relationships/hyperlink" Target="https://westernforbs.org/species/cutleaf-daisy-erigeron-compositus/" TargetMode="External"/><Relationship Id="rId692" Type="http://schemas.openxmlformats.org/officeDocument/2006/relationships/hyperlink" Target="https://doi.org/10.3390/molecules22081383" TargetMode="External"/><Relationship Id="rId706" Type="http://schemas.openxmlformats.org/officeDocument/2006/relationships/hyperlink" Target="https://www.wildflower.org/plants/result.php?id_plant=HECO26" TargetMode="External"/><Relationship Id="rId913" Type="http://schemas.openxmlformats.org/officeDocument/2006/relationships/hyperlink" Target="https://en.wikipedia.org/wiki/Heuchera_cylindrica" TargetMode="External"/><Relationship Id="rId42" Type="http://schemas.openxmlformats.org/officeDocument/2006/relationships/image" Target="http://indigenousmedicinescayoosecreek.pressbooks.tru.ca/wp-content/uploads/sites/188/2025/08/Pic3-300x200.png" TargetMode="External"/><Relationship Id="rId138" Type="http://schemas.openxmlformats.org/officeDocument/2006/relationships/hyperlink" Target="https://doi.org/10.3390/antiox10111723" TargetMode="External"/><Relationship Id="rId345" Type="http://schemas.openxmlformats.org/officeDocument/2006/relationships/image" Target="http://indigenousmedicinescayoosecreek.pressbooks.tru.ca/wp-content/uploads/sites/188/2025/09/e.png" TargetMode="External"/><Relationship Id="rId552" Type="http://schemas.openxmlformats.org/officeDocument/2006/relationships/hyperlink" Target="https://doi.org/10.1126/science.173.3992.149" TargetMode="External"/><Relationship Id="rId997" Type="http://schemas.openxmlformats.org/officeDocument/2006/relationships/image" Target="http://indigenousmedicinescayoosecreek.pressbooks.tru.ca/wp-content/uploads/sites/188/2025/09/sabinene.png" TargetMode="External"/><Relationship Id="rId1182" Type="http://schemas.openxmlformats.org/officeDocument/2006/relationships/hyperlink" Target="https://indigenousmedicinescayoosecreek.pressbooks.tru.ca/back-matter/oer-adoption-form/" TargetMode="External"/><Relationship Id="rId191" Type="http://schemas.openxmlformats.org/officeDocument/2006/relationships/image" Target="http://indigenousmedicinescayoosecreek.pressbooks.tru.ca/wp-content/uploads/sites/188/2025/08/Picture26-289x300.jpg" TargetMode="External"/><Relationship Id="rId205" Type="http://schemas.openxmlformats.org/officeDocument/2006/relationships/hyperlink" Target="https://doi.org/10.1159/000346229" TargetMode="External"/><Relationship Id="rId412" Type="http://schemas.openxmlformats.org/officeDocument/2006/relationships/image" Target="http://indigenousmedicinescayoosecreek.pressbooks.tru.ca/wp-content/uploads/sites/188/2025/09/Picture8-1-300x218.png" TargetMode="External"/><Relationship Id="rId857" Type="http://schemas.openxmlformats.org/officeDocument/2006/relationships/hyperlink" Target="https://mojavedesert.net/plants/chrysothamnus-viscidiflorus-ethnobotany" TargetMode="External"/><Relationship Id="rId1042" Type="http://schemas.openxmlformats.org/officeDocument/2006/relationships/image" Target="http://indigenousmedicinescayoosecreek.pressbooks.tru.ca/wp-content/uploads/sites/188/2025/09/sap-300x153.gif" TargetMode="External"/><Relationship Id="rId289" Type="http://schemas.openxmlformats.org/officeDocument/2006/relationships/hyperlink" Target="https://naeb.brit.org/uses/5699/" TargetMode="External"/><Relationship Id="rId496" Type="http://schemas.openxmlformats.org/officeDocument/2006/relationships/image" Target="http://indigenousmedicinescayoosecreek.pressbooks.tru.ca/wp-content/uploads/sites/188/2025/09/Picture5-3-300x142.jpg" TargetMode="External"/><Relationship Id="rId717" Type="http://schemas.openxmlformats.org/officeDocument/2006/relationships/image" Target="http://indigenousmedicinescayoosecreek.pressbooks.tru.ca/wp-content/uploads/sites/188/2025/09/Picture8-2-300x142.jpg" TargetMode="External"/><Relationship Id="rId924" Type="http://schemas.openxmlformats.org/officeDocument/2006/relationships/hyperlink" Target="https://doi.org/10.3390/nu8030167" TargetMode="External"/><Relationship Id="rId53" Type="http://schemas.openxmlformats.org/officeDocument/2006/relationships/hyperlink" Target="https://gardening.usask.ca/gardening-advice/gardenline-nested-pages/food-plant-pages/fruit/saskatoon.php" TargetMode="External"/><Relationship Id="rId149" Type="http://schemas.openxmlformats.org/officeDocument/2006/relationships/image" Target="http://indigenousmedicinescayoosecreek.pressbooks.tru.ca/wp-content/uploads/sites/188/2025/08/Picture20-300x130.jpg" TargetMode="External"/><Relationship Id="rId356" Type="http://schemas.openxmlformats.org/officeDocument/2006/relationships/image" Target="http://indigenousmedicinescayoosecreek.pressbooks.tru.ca/wp-content/uploads/sites/188/2025/09/Picture2-14-245x300.png" TargetMode="External"/><Relationship Id="rId563" Type="http://schemas.openxmlformats.org/officeDocument/2006/relationships/image" Target="http://indigenousmedicinescayoosecreek.pressbooks.tru.ca/wp-content/uploads/sites/188/2025/09/Picture6-6-300x289.png" TargetMode="External"/><Relationship Id="rId770" Type="http://schemas.openxmlformats.org/officeDocument/2006/relationships/hyperlink" Target="https://doi.org/10.1073/pnas.030540597" TargetMode="External"/><Relationship Id="rId216" Type="http://schemas.openxmlformats.org/officeDocument/2006/relationships/image" Target="http://indigenousmedicinescayoosecreek.pressbooks.tru.ca/wp-content/uploads/sites/188/2025/08/Picture23-300x167.jpg" TargetMode="External"/><Relationship Id="rId423" Type="http://schemas.openxmlformats.org/officeDocument/2006/relationships/hyperlink" Target="https://doi.org/10.4141/cjps86-051" TargetMode="External"/><Relationship Id="rId868" Type="http://schemas.openxmlformats.org/officeDocument/2006/relationships/image" Target="http://indigenousmedicinescayoosecreek.pressbooks.tru.ca/wp-content/uploads/sites/188/2025/09/1-9-300x193.png" TargetMode="External"/><Relationship Id="rId1053" Type="http://schemas.openxmlformats.org/officeDocument/2006/relationships/image" Target="http://indigenousmedicinescayoosecreek.pressbooks.tru.ca/wp-content/uploads/sites/188/2025/09/Picture2-33-300x201.png" TargetMode="External"/><Relationship Id="rId258" Type="http://schemas.openxmlformats.org/officeDocument/2006/relationships/hyperlink" Target="https://doi.org/10.1016/j.phymed.2010.01.013" TargetMode="External"/><Relationship Id="rId465" Type="http://schemas.openxmlformats.org/officeDocument/2006/relationships/hyperlink" Target="https://doi.org/10.1038/newbio231232a0" TargetMode="External"/><Relationship Id="rId630" Type="http://schemas.openxmlformats.org/officeDocument/2006/relationships/image" Target="http://indigenousmedicinescayoosecreek.pressbooks.tru.ca/wp-content/uploads/sites/188/2025/09/Osthol.svg-300x241.png" TargetMode="External"/><Relationship Id="rId672" Type="http://schemas.openxmlformats.org/officeDocument/2006/relationships/hyperlink" Target="https://doi.org/10.1016/0305-1978(86)90085-7" TargetMode="External"/><Relationship Id="rId728" Type="http://schemas.openxmlformats.org/officeDocument/2006/relationships/hyperlink" Target="https://ionxchange.com/allium-cernuum-nodding-onion/" TargetMode="External"/><Relationship Id="rId935" Type="http://schemas.openxmlformats.org/officeDocument/2006/relationships/image" Target="http://indigenousmedicinescayoosecreek.pressbooks.tru.ca/wp-content/uploads/sites/188/2025/09/Picture2-29-300x213.png" TargetMode="External"/><Relationship Id="rId1095" Type="http://schemas.openxmlformats.org/officeDocument/2006/relationships/hyperlink" Target="https://doi.org/10.1016/j.jep.2007.12.019" TargetMode="External"/><Relationship Id="rId22" Type="http://schemas.openxmlformats.org/officeDocument/2006/relationships/hyperlink" Target="https://indigenousmedicinescayoosecreek.pressbooks.tru.ca/front-matter/acknowledgements/" TargetMode="External"/><Relationship Id="rId64" Type="http://schemas.openxmlformats.org/officeDocument/2006/relationships/hyperlink" Target="https://splitrockenvironmental.ca/products/saskatoon-tsaqwem?variant=40347094614182" TargetMode="External"/><Relationship Id="rId118" Type="http://schemas.openxmlformats.org/officeDocument/2006/relationships/hyperlink" Target="https://doi.org/10.3390/molecules29020437" TargetMode="External"/><Relationship Id="rId325" Type="http://schemas.openxmlformats.org/officeDocument/2006/relationships/image" Target="http://indigenousmedicinescayoosecreek.pressbooks.tru.ca/wp-content/uploads/sites/188/2025/09/Picture2-13-300x225.png" TargetMode="External"/><Relationship Id="rId367" Type="http://schemas.openxmlformats.org/officeDocument/2006/relationships/hyperlink" Target="https://nativememoryproject.org/plant/bluebunch-wheatgrass/" TargetMode="External"/><Relationship Id="rId532" Type="http://schemas.openxmlformats.org/officeDocument/2006/relationships/hyperlink" Target="https://doi.org/10.1073/pnas.0803601105" TargetMode="External"/><Relationship Id="rId574" Type="http://schemas.openxmlformats.org/officeDocument/2006/relationships/hyperlink" Target="https://plantiary.com/plant/polemonium-reptans_14873.html" TargetMode="External"/><Relationship Id="rId977" Type="http://schemas.openxmlformats.org/officeDocument/2006/relationships/hyperlink" Target="https://www.nps.gov/articles/000/common-snowberry.htm" TargetMode="External"/><Relationship Id="rId1120" Type="http://schemas.openxmlformats.org/officeDocument/2006/relationships/image" Target="http://indigenousmedicinescayoosecreek.pressbooks.tru.ca/wp-content/uploads/sites/188/2025/09/Picture8-300x138.jpg" TargetMode="External"/><Relationship Id="rId1162" Type="http://schemas.openxmlformats.org/officeDocument/2006/relationships/hyperlink" Target="https://doi.org/10.1055/s-0028-1088314" TargetMode="External"/><Relationship Id="rId171" Type="http://schemas.openxmlformats.org/officeDocument/2006/relationships/hyperlink" Target="https://doi.org/10.3923/pjbs.2004.1559.1562" TargetMode="External"/><Relationship Id="rId227" Type="http://schemas.openxmlformats.org/officeDocument/2006/relationships/image" Target="http://indigenousmedicinescayoosecreek.pressbooks.tru.ca/wp-content/uploads/sites/188/2025/08/Picture1-3-300x142.jpg" TargetMode="External"/><Relationship Id="rId781" Type="http://schemas.openxmlformats.org/officeDocument/2006/relationships/hyperlink" Target="https://www.mcgill.ca/oss/article/medical-history/sordid-medicine-shows-exploited-indigenous-cures" TargetMode="External"/><Relationship Id="rId837" Type="http://schemas.openxmlformats.org/officeDocument/2006/relationships/image" Target="http://indigenousmedicinescayoosecreek.pressbooks.tru.ca/wp-content/uploads/sites/188/2025/09/Picture3-20-300x225.png" TargetMode="External"/><Relationship Id="rId879" Type="http://schemas.openxmlformats.org/officeDocument/2006/relationships/hyperlink" Target="https://www.sciencedirect.com/topics/medicine-and-dentistry/red-raspberry-leaf" TargetMode="External"/><Relationship Id="rId1022" Type="http://schemas.openxmlformats.org/officeDocument/2006/relationships/hyperlink" Target="https://doi.org/10.1016/j.foodchem.2011.08.022" TargetMode="External"/><Relationship Id="rId269" Type="http://schemas.openxmlformats.org/officeDocument/2006/relationships/image" Target="http://indigenousmedicinescayoosecreek.pressbooks.tru.ca/wp-content/uploads/sites/188/2025/08/GERMACRENE.png" TargetMode="External"/><Relationship Id="rId434" Type="http://schemas.openxmlformats.org/officeDocument/2006/relationships/image" Target="http://indigenousmedicinescayoosecreek.pressbooks.tru.ca/wp-content/uploads/sites/188/2025/09/Picture7-2-300x300.png" TargetMode="External"/><Relationship Id="rId476" Type="http://schemas.openxmlformats.org/officeDocument/2006/relationships/hyperlink" Target="https://doi.org/10.1016/j.jep.2006.10.016" TargetMode="External"/><Relationship Id="rId641" Type="http://schemas.openxmlformats.org/officeDocument/2006/relationships/hyperlink" Target="https://secrets.shop/blogs/learn-the-herbs/lomatium-benefits" TargetMode="External"/><Relationship Id="rId683" Type="http://schemas.openxmlformats.org/officeDocument/2006/relationships/image" Target="http://indigenousmedicinescayoosecreek.pressbooks.tru.ca/wp-content/uploads/sites/188/2025/09/Picture3-8-300x142.jpg" TargetMode="External"/><Relationship Id="rId739" Type="http://schemas.openxmlformats.org/officeDocument/2006/relationships/hyperlink" Target="https://doi.org/10.1177/154411130201300208" TargetMode="External"/><Relationship Id="rId890" Type="http://schemas.openxmlformats.org/officeDocument/2006/relationships/hyperlink" Target="https://nativeplantspnw.com/rocky-mountain-juniper-juniperus-scopulorum/" TargetMode="External"/><Relationship Id="rId904" Type="http://schemas.openxmlformats.org/officeDocument/2006/relationships/hyperlink" Target="https://doi.org/10.3389/fphar.2023.9821998" TargetMode="External"/><Relationship Id="rId1064" Type="http://schemas.openxmlformats.org/officeDocument/2006/relationships/hyperlink" Target="https://plants.usda.gov/home/plantProfile?symbol=ANUM" TargetMode="External"/><Relationship Id="rId33" Type="http://schemas.openxmlformats.org/officeDocument/2006/relationships/hyperlink" Target="https://opentextbc.ca/accessibilitytoolkit/" TargetMode="External"/><Relationship Id="rId129" Type="http://schemas.openxmlformats.org/officeDocument/2006/relationships/hyperlink" Target="http://digitalsqewlets.ca/sqwelqwel/belongings-possessions/harvesting-recolte/fir_sapin-eng.php" TargetMode="External"/><Relationship Id="rId280" Type="http://schemas.openxmlformats.org/officeDocument/2006/relationships/image" Target="http://indigenousmedicinescayoosecreek.pressbooks.tru.ca/wp-content/uploads/sites/188/2025/09/Picture1-5-300x292.jpg" TargetMode="External"/><Relationship Id="rId336" Type="http://schemas.openxmlformats.org/officeDocument/2006/relationships/image" Target="http://indigenousmedicinescayoosecreek.pressbooks.tru.ca/wp-content/uploads/sites/188/2025/09/Picture1-7-300x142.jpg" TargetMode="External"/><Relationship Id="rId501" Type="http://schemas.openxmlformats.org/officeDocument/2006/relationships/hyperlink" Target="https://doi.org/10.1016/j.phytochem.2011.01.015" TargetMode="External"/><Relationship Id="rId543" Type="http://schemas.openxmlformats.org/officeDocument/2006/relationships/hyperlink" Target="https://doi.org/10.1021/jm00336a029" TargetMode="External"/><Relationship Id="rId946" Type="http://schemas.openxmlformats.org/officeDocument/2006/relationships/hyperlink" Target="https://www.wnps.org/native-plant-directory/331:penstemon-fruticosus" TargetMode="External"/><Relationship Id="rId988" Type="http://schemas.openxmlformats.org/officeDocument/2006/relationships/hyperlink" Target="https://doi.org/10.1055/s-2006-961404" TargetMode="External"/><Relationship Id="rId1131" Type="http://schemas.openxmlformats.org/officeDocument/2006/relationships/hyperlink" Target="https://doi.org/10.1155/2013/270418" TargetMode="External"/><Relationship Id="rId1173" Type="http://schemas.openxmlformats.org/officeDocument/2006/relationships/hyperlink" Target="https://doi.org/10.1016/j.jep.2013.06.007" TargetMode="External"/><Relationship Id="rId75" Type="http://schemas.openxmlformats.org/officeDocument/2006/relationships/image" Target="http://indigenousmedicinescayoosecreek.pressbooks.tru.ca/wp-content/uploads/sites/188/2025/08/Picture4-1-300x84.png" TargetMode="External"/><Relationship Id="rId140" Type="http://schemas.openxmlformats.org/officeDocument/2006/relationships/hyperlink" Target="https://doi.org/10.3390/pharmaceutics16010052" TargetMode="External"/><Relationship Id="rId182" Type="http://schemas.openxmlformats.org/officeDocument/2006/relationships/image" Target="http://indigenousmedicinescayoosecreek.pressbooks.tru.ca/wp-content/uploads/sites/188/2025/08/Picture1-2-146x300.jpg" TargetMode="External"/><Relationship Id="rId378" Type="http://schemas.openxmlformats.org/officeDocument/2006/relationships/image" Target="http://indigenousmedicinescayoosecreek.pressbooks.tru.ca/wp-content/uploads/sites/188/2025/09/Picture1-9-300x139.jpg" TargetMode="External"/><Relationship Id="rId403" Type="http://schemas.openxmlformats.org/officeDocument/2006/relationships/hyperlink" Target="https://doi.org/10.1016/0031-9422(91)84222-E" TargetMode="External"/><Relationship Id="rId585" Type="http://schemas.openxmlformats.org/officeDocument/2006/relationships/hyperlink" Target="https://www.izelplants.com/koeleria-macrantha-prairie-junegrass/" TargetMode="External"/><Relationship Id="rId750" Type="http://schemas.openxmlformats.org/officeDocument/2006/relationships/hyperlink" Target="https://www.calhort.org/plants/prairie-smoke-three-flowered-avens-old-mans-whiskers/" TargetMode="External"/><Relationship Id="rId792" Type="http://schemas.openxmlformats.org/officeDocument/2006/relationships/image" Target="http://indigenousmedicinescayoosecreek.pressbooks.tru.ca/wp-content/uploads/sites/188/2025/09/Picture31-300x238.jpg" TargetMode="External"/><Relationship Id="rId806" Type="http://schemas.openxmlformats.org/officeDocument/2006/relationships/hyperlink" Target="https://doi.org/10.1016/j.fct.2020.111458" TargetMode="External"/><Relationship Id="rId848" Type="http://schemas.openxmlformats.org/officeDocument/2006/relationships/image" Target="http://indigenousmedicinescayoosecreek.pressbooks.tru.ca/wp-content/uploads/sites/188/2025/09/3-258x300.jpg" TargetMode="External"/><Relationship Id="rId1033" Type="http://schemas.openxmlformats.org/officeDocument/2006/relationships/hyperlink" Target="https://doi.org/10.1080/00218839.1980.11100022" TargetMode="External"/><Relationship Id="rId6" Type="http://schemas.openxmlformats.org/officeDocument/2006/relationships/image" Target="media/image1.png"/><Relationship Id="rId238" Type="http://schemas.openxmlformats.org/officeDocument/2006/relationships/hyperlink" Target="https://splitrockenvironmental.ca/collections/plants/products/smooth-sumac-nekw-tsamum-l?variant=40347085668518" TargetMode="External"/><Relationship Id="rId445" Type="http://schemas.openxmlformats.org/officeDocument/2006/relationships/hyperlink" Target="https://doi.org/10.1021/jf302636a" TargetMode="External"/><Relationship Id="rId487" Type="http://schemas.openxmlformats.org/officeDocument/2006/relationships/hyperlink" Target="https://doi.org/10.3390/molecules27020363" TargetMode="External"/><Relationship Id="rId610" Type="http://schemas.openxmlformats.org/officeDocument/2006/relationships/image" Target="http://indigenousmedicinescayoosecreek.pressbooks.tru.ca/wp-content/uploads/sites/188/2025/09/Picture1.gif" TargetMode="External"/><Relationship Id="rId652" Type="http://schemas.openxmlformats.org/officeDocument/2006/relationships/image" Target="http://indigenousmedicinescayoosecreek.pressbooks.tru.ca/wp-content/uploads/sites/188/2025/09/Retro-300x300.gif" TargetMode="External"/><Relationship Id="rId694" Type="http://schemas.openxmlformats.org/officeDocument/2006/relationships/hyperlink" Target="https://sevenoaksnativenursery.com/product/alnus-incana-ssp-tenuifolia/" TargetMode="External"/><Relationship Id="rId708" Type="http://schemas.openxmlformats.org/officeDocument/2006/relationships/hyperlink" Target="https://www.minnesotawildflowers.info/grass-sedge-rush/needle-and-thread-grass" TargetMode="External"/><Relationship Id="rId915" Type="http://schemas.openxmlformats.org/officeDocument/2006/relationships/image" Target="http://indigenousmedicinescayoosecreek.pressbooks.tru.ca/wp-content/uploads/sites/188/2025/09/Pic1-142x300.jpg" TargetMode="External"/><Relationship Id="rId1075" Type="http://schemas.openxmlformats.org/officeDocument/2006/relationships/hyperlink" Target="https://doi.org/10.1039/c9ra10595d" TargetMode="External"/><Relationship Id="rId291" Type="http://schemas.openxmlformats.org/officeDocument/2006/relationships/hyperlink" Target="https://doi.org/10.1007/s11101-020-09701-z" TargetMode="External"/><Relationship Id="rId305" Type="http://schemas.openxmlformats.org/officeDocument/2006/relationships/hyperlink" Target="https://doi.org/10.3390/ijms222011163" TargetMode="External"/><Relationship Id="rId347" Type="http://schemas.openxmlformats.org/officeDocument/2006/relationships/hyperlink" Target="https://doi.org/10.1007/s10068-014-0279-x" TargetMode="External"/><Relationship Id="rId512" Type="http://schemas.openxmlformats.org/officeDocument/2006/relationships/image" Target="http://indigenousmedicinescayoosecreek.pressbooks.tru.ca/wp-content/uploads/sites/188/2025/09/Picture4-7-300x154.png" TargetMode="External"/><Relationship Id="rId957" Type="http://schemas.openxmlformats.org/officeDocument/2006/relationships/hyperlink" Target="https://doi.org/10.1038/nm1135" TargetMode="External"/><Relationship Id="rId999" Type="http://schemas.openxmlformats.org/officeDocument/2006/relationships/image" Target="http://indigenousmedicinescayoosecreek.pressbooks.tru.ca/wp-content/uploads/sites/188/2025/09/limonene.png" TargetMode="External"/><Relationship Id="rId1100" Type="http://schemas.openxmlformats.org/officeDocument/2006/relationships/image" Target="http://indigenousmedicinescayoosecreek.pressbooks.tru.ca/wp-content/uploads/sites/188/2025/09/Picture2-4-300x230.png" TargetMode="External"/><Relationship Id="rId1142" Type="http://schemas.openxmlformats.org/officeDocument/2006/relationships/image" Target="http://indigenousmedicinescayoosecreek.pressbooks.tru.ca/wp-content/uploads/sites/188/2025/09/Ferulic-acid-300x162.png" TargetMode="External"/><Relationship Id="rId1184" Type="http://schemas.openxmlformats.org/officeDocument/2006/relationships/hyperlink" Target="https://creativecommons.org/licenses/by-nc-nd/4.0/" TargetMode="External"/><Relationship Id="rId44" Type="http://schemas.openxmlformats.org/officeDocument/2006/relationships/image" Target="http://indigenousmedicinescayoosecreek.pressbooks.tru.ca/wp-content/uploads/sites/188/2025/08/Picture1.jpg" TargetMode="External"/><Relationship Id="rId86" Type="http://schemas.openxmlformats.org/officeDocument/2006/relationships/hyperlink" Target="https://doi.org/10.1016/j.jep.2004.05.016" TargetMode="External"/><Relationship Id="rId151" Type="http://schemas.openxmlformats.org/officeDocument/2006/relationships/image" Target="http://indigenousmedicinescayoosecreek.pressbooks.tru.ca/wp-content/uploads/sites/188/2025/08/Picture2-1-300x300.png" TargetMode="External"/><Relationship Id="rId389" Type="http://schemas.openxmlformats.org/officeDocument/2006/relationships/hyperlink" Target="https://doi.org/10.1016/S0031-9422(00)97430-2" TargetMode="External"/><Relationship Id="rId554" Type="http://schemas.openxmlformats.org/officeDocument/2006/relationships/hyperlink" Target="https://www.wildflower.org/plants/result.php?id_plant=achy" TargetMode="External"/><Relationship Id="rId596" Type="http://schemas.openxmlformats.org/officeDocument/2006/relationships/image" Target="http://indigenousmedicinescayoosecreek.pressbooks.tru.ca/wp-content/uploads/sites/188/2025/09/Arbutin-300x127.png" TargetMode="External"/><Relationship Id="rId761" Type="http://schemas.openxmlformats.org/officeDocument/2006/relationships/image" Target="http://indigenousmedicinescayoosecreek.pressbooks.tru.ca/wp-content/uploads/sites/188/2025/09/Picture22-300x149.png" TargetMode="External"/><Relationship Id="rId817" Type="http://schemas.openxmlformats.org/officeDocument/2006/relationships/hyperlink" Target="https://doi.org/10.3390/plants12193422" TargetMode="External"/><Relationship Id="rId859" Type="http://schemas.openxmlformats.org/officeDocument/2006/relationships/hyperlink" Target="https://agsci.oregonstate.edu/ethnobotany" TargetMode="External"/><Relationship Id="rId1002" Type="http://schemas.openxmlformats.org/officeDocument/2006/relationships/hyperlink" Target="https://www.ema.europa.eu/en/documents/other/public-statement-use-herbal-medicinal-products-containing-estragole-revision-1_en.pdf" TargetMode="External"/><Relationship Id="rId193" Type="http://schemas.openxmlformats.org/officeDocument/2006/relationships/hyperlink" Target="https://doi.org/10.1093/ecam/neh050" TargetMode="External"/><Relationship Id="rId207" Type="http://schemas.openxmlformats.org/officeDocument/2006/relationships/hyperlink" Target="https://doi.org/10.1016/S0091-3057(03)00122-9" TargetMode="External"/><Relationship Id="rId249" Type="http://schemas.openxmlformats.org/officeDocument/2006/relationships/hyperlink" Target="https://doi.org/10.1016/j.hermed.2015.09.001" TargetMode="External"/><Relationship Id="rId414" Type="http://schemas.openxmlformats.org/officeDocument/2006/relationships/hyperlink" Target="https://www.wildflower.org/plants/result.php?id_plant=elca4" TargetMode="External"/><Relationship Id="rId456" Type="http://schemas.openxmlformats.org/officeDocument/2006/relationships/image" Target="http://indigenousmedicinescayoosecreek.pressbooks.tru.ca/wp-content/uploads/sites/188/2025/09/Picture3-12-300x199.png" TargetMode="External"/><Relationship Id="rId498" Type="http://schemas.openxmlformats.org/officeDocument/2006/relationships/image" Target="http://indigenousmedicinescayoosecreek.pressbooks.tru.ca/wp-content/uploads/sites/188/2025/09/Picture7-3-200x300.jpg" TargetMode="External"/><Relationship Id="rId621" Type="http://schemas.openxmlformats.org/officeDocument/2006/relationships/hyperlink" Target="https://www.sciencedirect.com/topics/agricultural-and-biological-sciences/sedum" TargetMode="External"/><Relationship Id="rId663" Type="http://schemas.openxmlformats.org/officeDocument/2006/relationships/hyperlink" Target="https://vitalibrary.com/lithospermum-herbal-benefits-guide/" TargetMode="External"/><Relationship Id="rId870" Type="http://schemas.openxmlformats.org/officeDocument/2006/relationships/image" Target="http://indigenousmedicinescayoosecreek.pressbooks.tru.ca/wp-content/uploads/sites/188/2025/09/3-1-300x237.png" TargetMode="External"/><Relationship Id="rId1044" Type="http://schemas.openxmlformats.org/officeDocument/2006/relationships/image" Target="http://indigenousmedicinescayoosecreek.pressbooks.tru.ca/wp-content/uploads/sites/188/2025/09/use-300x87.png" TargetMode="External"/><Relationship Id="rId1086" Type="http://schemas.openxmlformats.org/officeDocument/2006/relationships/hyperlink" Target="https://doi.org/10.1016/j.bse.2023.104703" TargetMode="External"/><Relationship Id="rId13" Type="http://schemas.openxmlformats.org/officeDocument/2006/relationships/hyperlink" Target="https://creativecommons.org/licenses/by-nc-nd/4.0/" TargetMode="External"/><Relationship Id="rId109" Type="http://schemas.openxmlformats.org/officeDocument/2006/relationships/hyperlink" Target="https://doi.org/10.1007/s00296-006-0260-5" TargetMode="External"/><Relationship Id="rId260" Type="http://schemas.openxmlformats.org/officeDocument/2006/relationships/hyperlink" Target="https://doi.org/10.1186/s12906-016-1131-8" TargetMode="External"/><Relationship Id="rId316" Type="http://schemas.openxmlformats.org/officeDocument/2006/relationships/hyperlink" Target="https://doi.org/10.1016/0889-1575(89)90059-8" TargetMode="External"/><Relationship Id="rId523" Type="http://schemas.openxmlformats.org/officeDocument/2006/relationships/image" Target="http://indigenousmedicinescayoosecreek.pressbooks.tru.ca/wp-content/uploads/sites/188/2025/09/Picture3-16-300x145.png" TargetMode="External"/><Relationship Id="rId719" Type="http://schemas.openxmlformats.org/officeDocument/2006/relationships/image" Target="http://indigenousmedicinescayoosecreek.pressbooks.tru.ca/wp-content/uploads/sites/188/2025/09/Picture10.png" TargetMode="External"/><Relationship Id="rId926" Type="http://schemas.openxmlformats.org/officeDocument/2006/relationships/hyperlink" Target="https://plantids.com/1353-erigeron-canadensis.html" TargetMode="External"/><Relationship Id="rId968" Type="http://schemas.openxmlformats.org/officeDocument/2006/relationships/image" Target="http://indigenousmedicinescayoosecreek.pressbooks.tru.ca/wp-content/uploads/sites/188/2025/09/Picture2-30.png" TargetMode="External"/><Relationship Id="rId1111" Type="http://schemas.openxmlformats.org/officeDocument/2006/relationships/hyperlink" Target="https://doi.org/10.17179/excli2021-3714" TargetMode="External"/><Relationship Id="rId1153" Type="http://schemas.openxmlformats.org/officeDocument/2006/relationships/image" Target="http://indigenousmedicinescayoosecreek.pressbooks.tru.ca/wp-content/uploads/sites/188/2025/09/chlorogenic-acid-300x164.png" TargetMode="External"/><Relationship Id="rId55" Type="http://schemas.openxmlformats.org/officeDocument/2006/relationships/hyperlink" Target="https://www.sciencedirect.com/topics/agricultural-and-biological-sciences/amelanchier-alnifolia" TargetMode="External"/><Relationship Id="rId97" Type="http://schemas.openxmlformats.org/officeDocument/2006/relationships/hyperlink" Target="https://doi.org/10.1002/jps.2600680505" TargetMode="External"/><Relationship Id="rId120" Type="http://schemas.openxmlformats.org/officeDocument/2006/relationships/hyperlink" Target="https://doi.org/10.1016/S0031-9422(00)97369-2" TargetMode="External"/><Relationship Id="rId358" Type="http://schemas.openxmlformats.org/officeDocument/2006/relationships/image" Target="http://indigenousmedicinescayoosecreek.pressbooks.tru.ca/wp-content/uploads/sites/188/2025/09/Picture4-1-300x225.jpg" TargetMode="External"/><Relationship Id="rId565" Type="http://schemas.openxmlformats.org/officeDocument/2006/relationships/image" Target="http://indigenousmedicinescayoosecreek.pressbooks.tru.ca/wp-content/uploads/sites/188/2025/09/Q-1-300x300.jpg" TargetMode="External"/><Relationship Id="rId730" Type="http://schemas.openxmlformats.org/officeDocument/2006/relationships/hyperlink" Target="https://www.prairiemoon.com/allium-cernuum-nodding-onion" TargetMode="External"/><Relationship Id="rId772" Type="http://schemas.openxmlformats.org/officeDocument/2006/relationships/hyperlink" Target="https://en.wikipedia.org/wiki/Berberine" TargetMode="External"/><Relationship Id="rId828" Type="http://schemas.openxmlformats.org/officeDocument/2006/relationships/image" Target="http://indigenousmedicinescayoosecreek.pressbooks.tru.ca/wp-content/uploads/sites/188/2025/09/2-7.png" TargetMode="External"/><Relationship Id="rId1013" Type="http://schemas.openxmlformats.org/officeDocument/2006/relationships/hyperlink" Target="https://www.nature.com/articles/d43747-024-00123-7" TargetMode="External"/><Relationship Id="rId162" Type="http://schemas.openxmlformats.org/officeDocument/2006/relationships/hyperlink" Target="https://splitrockenvironmental.ca/products/common-juniper-tsiktsektaz?variant=40347042218150" TargetMode="External"/><Relationship Id="rId218" Type="http://schemas.openxmlformats.org/officeDocument/2006/relationships/hyperlink" Target="https://www.researchgate.net/figure/Molecular-structure-of-chlorophyll-a-and-chlorophyll-b_fig1_283281046" TargetMode="External"/><Relationship Id="rId425" Type="http://schemas.openxmlformats.org/officeDocument/2006/relationships/hyperlink" Target="https://doi.org/10.1016/S0031-9422(02)00439-9" TargetMode="External"/><Relationship Id="rId467" Type="http://schemas.openxmlformats.org/officeDocument/2006/relationships/image" Target="http://indigenousmedicinescayoosecreek.pressbooks.tru.ca/wp-content/uploads/sites/188/2025/09/Picture1-13-208x300.jpg" TargetMode="External"/><Relationship Id="rId632" Type="http://schemas.openxmlformats.org/officeDocument/2006/relationships/image" Target="http://indigenousmedicinescayoosecreek.pressbooks.tru.ca/wp-content/uploads/sites/188/2025/09/Imperatorin_Structural_Formula_V.1.svg-300x263.png" TargetMode="External"/><Relationship Id="rId1055" Type="http://schemas.openxmlformats.org/officeDocument/2006/relationships/hyperlink" Target="https://doi.org/10.1016/j.fct.2007.09.106" TargetMode="External"/><Relationship Id="rId1097" Type="http://schemas.openxmlformats.org/officeDocument/2006/relationships/hyperlink" Target="https://doi.org/10.1021/np040088k" TargetMode="External"/><Relationship Id="rId271" Type="http://schemas.openxmlformats.org/officeDocument/2006/relationships/image" Target="http://indigenousmedicinescayoosecreek.pressbooks.tru.ca/wp-content/uploads/sites/188/2025/08/KEM-300x169.jpg" TargetMode="External"/><Relationship Id="rId674" Type="http://schemas.openxmlformats.org/officeDocument/2006/relationships/hyperlink" Target="https://green2.kingcounty.gov/gonative/Plant.aspx?Act=view&amp;PlantID=23" TargetMode="External"/><Relationship Id="rId881" Type="http://schemas.openxmlformats.org/officeDocument/2006/relationships/hyperlink" Target="https://fdc.nal.usda.gov/fdc-app.html" TargetMode="External"/><Relationship Id="rId937" Type="http://schemas.openxmlformats.org/officeDocument/2006/relationships/hyperlink" Target="https://doi.org/10.1016/S0031-9422(00)82276-8" TargetMode="External"/><Relationship Id="rId979" Type="http://schemas.openxmlformats.org/officeDocument/2006/relationships/hyperlink" Target="https://www.naturalmedicinalherbs.net/herbs/s/symphoricarpos-albus-laevigatus=snowberry.php" TargetMode="External"/><Relationship Id="rId1122" Type="http://schemas.openxmlformats.org/officeDocument/2006/relationships/hyperlink" Target="https://doi.org/10.1016/j.jff.2019.103727" TargetMode="External"/><Relationship Id="rId24" Type="http://schemas.openxmlformats.org/officeDocument/2006/relationships/hyperlink" Target="https://indigenousmedicinescayoosecreek.pressbooks.tru.ca" TargetMode="External"/><Relationship Id="rId66" Type="http://schemas.openxmlformats.org/officeDocument/2006/relationships/hyperlink" Target="https://en.wikipedia.org/wiki/Amelanchier_alnifolia" TargetMode="External"/><Relationship Id="rId131" Type="http://schemas.openxmlformats.org/officeDocument/2006/relationships/image" Target="http://indigenousmedicinescayoosecreek.pressbooks.tru.ca/wp-content/uploads/sites/188/2025/08/Picture4-2-300x300.png" TargetMode="External"/><Relationship Id="rId327" Type="http://schemas.openxmlformats.org/officeDocument/2006/relationships/image" Target="http://indigenousmedicinescayoosecreek.pressbooks.tru.ca/wp-content/uploads/sites/188/2025/09/B2-300x237.png" TargetMode="External"/><Relationship Id="rId369" Type="http://schemas.openxmlformats.org/officeDocument/2006/relationships/hyperlink" Target="https://www.fs.usda.gov/database/feis/plants/graminoid/psespi/all.html" TargetMode="External"/><Relationship Id="rId534" Type="http://schemas.openxmlformats.org/officeDocument/2006/relationships/hyperlink" Target="https://doi.org/10.1016/0378-8741(90)90098-E" TargetMode="External"/><Relationship Id="rId576" Type="http://schemas.openxmlformats.org/officeDocument/2006/relationships/hyperlink" Target="https://wildmedicinal.wordpress.com/2016/05/04/jacobs-ladder-polemonium-reptans/" TargetMode="External"/><Relationship Id="rId741" Type="http://schemas.openxmlformats.org/officeDocument/2006/relationships/hyperlink" Target="https://doi.org/10.1016/j.fitote.2015.09.018" TargetMode="External"/><Relationship Id="rId783" Type="http://schemas.openxmlformats.org/officeDocument/2006/relationships/hyperlink" Target="https://web.pdx.edu/~maserj/ESR410/SalixLucida.htm" TargetMode="External"/><Relationship Id="rId839" Type="http://schemas.openxmlformats.org/officeDocument/2006/relationships/image" Target="http://indigenousmedicinescayoosecreek.pressbooks.tru.ca/wp-content/uploads/sites/188/2025/09/Picture1-19-300x225.png" TargetMode="External"/><Relationship Id="rId990" Type="http://schemas.openxmlformats.org/officeDocument/2006/relationships/hyperlink" Target="https://doi.org/10.1080/10412905.1990.9697860" TargetMode="External"/><Relationship Id="rId1164" Type="http://schemas.openxmlformats.org/officeDocument/2006/relationships/image" Target="http://indigenousmedicinescayoosecreek.pressbooks.tru.ca/wp-content/uploads/sites/188/2025/09/Picture1-300x225.png" TargetMode="External"/><Relationship Id="rId173" Type="http://schemas.openxmlformats.org/officeDocument/2006/relationships/hyperlink" Target="https://doi.org/10.1016/j.lfs.2003.09.053" TargetMode="External"/><Relationship Id="rId229" Type="http://schemas.openxmlformats.org/officeDocument/2006/relationships/image" Target="http://indigenousmedicinescayoosecreek.pressbooks.tru.ca/wp-content/uploads/sites/188/2025/08/Picture29-195x300.jpg" TargetMode="External"/><Relationship Id="rId380" Type="http://schemas.openxmlformats.org/officeDocument/2006/relationships/image" Target="http://indigenousmedicinescayoosecreek.pressbooks.tru.ca/wp-content/uploads/sites/188/2025/09/Picture8-300x220.png" TargetMode="External"/><Relationship Id="rId436" Type="http://schemas.openxmlformats.org/officeDocument/2006/relationships/image" Target="http://indigenousmedicinescayoosecreek.pressbooks.tru.ca/wp-content/uploads/sites/188/2025/09/1-300x243.jpg" TargetMode="External"/><Relationship Id="rId601" Type="http://schemas.openxmlformats.org/officeDocument/2006/relationships/hyperlink" Target="https://pithandvigor.com/2024/09/arctostaphylos-uva-ursi-kinnikinnik-bearberry/" TargetMode="External"/><Relationship Id="rId643" Type="http://schemas.openxmlformats.org/officeDocument/2006/relationships/hyperlink" Target="https://www.webmd.com/vitamins/ai/ingredientmono-1275/desert-parsley" TargetMode="External"/><Relationship Id="rId1024" Type="http://schemas.openxmlformats.org/officeDocument/2006/relationships/hyperlink" Target="https://doi.org/10.3390/nu9080866" TargetMode="External"/><Relationship Id="rId1066" Type="http://schemas.openxmlformats.org/officeDocument/2006/relationships/image" Target="http://indigenousmedicinescayoosecreek.pressbooks.tru.ca/wp-content/uploads/sites/188/2025/09/Picture2-7-200x300.png" TargetMode="External"/><Relationship Id="rId240" Type="http://schemas.openxmlformats.org/officeDocument/2006/relationships/image" Target="http://indigenousmedicinescayoosecreek.pressbooks.tru.ca/wp-content/uploads/sites/188/2025/09/Picture1-300x272.jpg" TargetMode="External"/><Relationship Id="rId478" Type="http://schemas.openxmlformats.org/officeDocument/2006/relationships/image" Target="http://indigenousmedicinescayoosecreek.pressbooks.tru.ca/wp-content/uploads/sites/188/2025/09/Picture2-19-300x200.png" TargetMode="External"/><Relationship Id="rId685" Type="http://schemas.openxmlformats.org/officeDocument/2006/relationships/image" Target="http://indigenousmedicinescayoosecreek.pressbooks.tru.ca/wp-content/uploads/sites/188/2025/09/Picture5-6-225x300.png" TargetMode="External"/><Relationship Id="rId850" Type="http://schemas.openxmlformats.org/officeDocument/2006/relationships/image" Target="http://indigenousmedicinescayoosecreek.pressbooks.tru.ca/wp-content/uploads/sites/188/2025/09/5-300x214.png" TargetMode="External"/><Relationship Id="rId892" Type="http://schemas.openxmlformats.org/officeDocument/2006/relationships/hyperlink" Target="https://doi.org/10.3176/proc.2010.4.06" TargetMode="External"/><Relationship Id="rId906" Type="http://schemas.openxmlformats.org/officeDocument/2006/relationships/hyperlink" Target="https://calscape.org/Heuchera-cylindrica-(Alpine-Alumroot)" TargetMode="External"/><Relationship Id="rId948" Type="http://schemas.openxmlformats.org/officeDocument/2006/relationships/image" Target="http://indigenousmedicinescayoosecreek.pressbooks.tru.ca/wp-content/uploads/sites/188/2025/09/Picture2-15-300x225.jpg" TargetMode="External"/><Relationship Id="rId1133" Type="http://schemas.openxmlformats.org/officeDocument/2006/relationships/hyperlink" Target="https://doi.org/10.1016/j.archoralbio.2020.104853" TargetMode="External"/><Relationship Id="rId35" Type="http://schemas.openxmlformats.org/officeDocument/2006/relationships/hyperlink" Target="https://creativecommons.org/licenses/by/4.0/" TargetMode="External"/><Relationship Id="rId77" Type="http://schemas.openxmlformats.org/officeDocument/2006/relationships/hyperlink" Target="https://doi.org/10.1155/2020/8817078" TargetMode="External"/><Relationship Id="rId100" Type="http://schemas.openxmlformats.org/officeDocument/2006/relationships/hyperlink" Target="https://doi.org/10.1111/jphp.12735" TargetMode="External"/><Relationship Id="rId282" Type="http://schemas.openxmlformats.org/officeDocument/2006/relationships/image" Target="http://indigenousmedicinescayoosecreek.pressbooks.tru.ca/wp-content/uploads/sites/188/2025/09/camphor.png" TargetMode="External"/><Relationship Id="rId338" Type="http://schemas.openxmlformats.org/officeDocument/2006/relationships/image" Target="http://indigenousmedicinescayoosecreek.pressbooks.tru.ca/wp-content/uploads/sites/188/2025/09/Picture3-3-142x300.jpg" TargetMode="External"/><Relationship Id="rId503" Type="http://schemas.openxmlformats.org/officeDocument/2006/relationships/hyperlink" Target="https://doi.org/10.1016/j.jep.2016.04.021" TargetMode="External"/><Relationship Id="rId545" Type="http://schemas.openxmlformats.org/officeDocument/2006/relationships/image" Target="http://indigenousmedicinescayoosecreek.pressbooks.tru.ca/wp-content/uploads/sites/188/2025/09/Picture1-20.jpg" TargetMode="External"/><Relationship Id="rId587" Type="http://schemas.openxmlformats.org/officeDocument/2006/relationships/hyperlink" Target="https://www.wildflower.org/plants/result.php?id_plant=KOMA" TargetMode="External"/><Relationship Id="rId710" Type="http://schemas.openxmlformats.org/officeDocument/2006/relationships/hyperlink" Target="https://www.fs.usda.gov/wildflowers/ethnobotany/medicinal/index.shtml" TargetMode="External"/><Relationship Id="rId752" Type="http://schemas.openxmlformats.org/officeDocument/2006/relationships/hyperlink" Target="https://www.fellabees.com/shop/p/kyuzdmx58mtwmf90xyf36c6b2do7d2" TargetMode="External"/><Relationship Id="rId808" Type="http://schemas.openxmlformats.org/officeDocument/2006/relationships/hyperlink" Target="https://doi.org/10.1038/aps.2012.181" TargetMode="External"/><Relationship Id="rId1175" Type="http://schemas.openxmlformats.org/officeDocument/2006/relationships/hyperlink" Target="https://indigenousmedicinescayoosecreek.pressbooks.tru.ca/back-matter/oer-adoption-form/" TargetMode="External"/><Relationship Id="rId8" Type="http://schemas.openxmlformats.org/officeDocument/2006/relationships/hyperlink" Target="https://indigenousmedicinescayoosecreek.pressbooks.tru.ca" TargetMode="External"/><Relationship Id="rId142" Type="http://schemas.openxmlformats.org/officeDocument/2006/relationships/hyperlink" Target="https://splitrockenvironmental.ca/products/interior-douglas-fir-srep7ul?variant=40347193114790" TargetMode="External"/><Relationship Id="rId184" Type="http://schemas.openxmlformats.org/officeDocument/2006/relationships/image" Target="http://indigenousmedicinescayoosecreek.pressbooks.tru.ca/wp-content/uploads/sites/188/2025/08/Picture13-300x158.jpg" TargetMode="External"/><Relationship Id="rId391" Type="http://schemas.openxmlformats.org/officeDocument/2006/relationships/hyperlink" Target="https://doi.org/10.1016/j.hermed.2021.100530" TargetMode="External"/><Relationship Id="rId405" Type="http://schemas.openxmlformats.org/officeDocument/2006/relationships/image" Target="http://indigenousmedicinescayoosecreek.pressbooks.tru.ca/wp-content/uploads/sites/188/2025/09/Picture1-10-300x142.jpg" TargetMode="External"/><Relationship Id="rId447" Type="http://schemas.openxmlformats.org/officeDocument/2006/relationships/image" Target="http://indigenousmedicinescayoosecreek.pressbooks.tru.ca/wp-content/uploads/sites/188/2025/09/Picture2-16-300x273.png" TargetMode="External"/><Relationship Id="rId612" Type="http://schemas.openxmlformats.org/officeDocument/2006/relationships/image" Target="http://indigenousmedicinescayoosecreek.pressbooks.tru.ca/wp-content/uploads/sites/188/2025/09/sedamine.png" TargetMode="External"/><Relationship Id="rId794" Type="http://schemas.openxmlformats.org/officeDocument/2006/relationships/image" Target="http://indigenousmedicinescayoosecreek.pressbooks.tru.ca/wp-content/uploads/sites/188/2025/09/Picture33-300x225.png" TargetMode="External"/><Relationship Id="rId1035" Type="http://schemas.openxmlformats.org/officeDocument/2006/relationships/hyperlink" Target="https://doi.org/10.1016/0378-4274(84)90138-3" TargetMode="External"/><Relationship Id="rId1077" Type="http://schemas.openxmlformats.org/officeDocument/2006/relationships/image" Target="http://indigenousmedicinescayoosecreek.pressbooks.tru.ca/wp-content/uploads/sites/188/2025/09/Picture2-6-300x186.png" TargetMode="External"/><Relationship Id="rId251" Type="http://schemas.openxmlformats.org/officeDocument/2006/relationships/hyperlink" Target="https://doi.org/10.1002/ptr.1897" TargetMode="External"/><Relationship Id="rId489" Type="http://schemas.openxmlformats.org/officeDocument/2006/relationships/hyperlink" Target="https://doi.org/10.3390/molecules14072458" TargetMode="External"/><Relationship Id="rId654" Type="http://schemas.openxmlformats.org/officeDocument/2006/relationships/hyperlink" Target="https://doi.org/10.1104/pp.119.2.417" TargetMode="External"/><Relationship Id="rId696" Type="http://schemas.openxmlformats.org/officeDocument/2006/relationships/hyperlink" Target="https://academicjournals.org/journal/AJPP/article-full-text-pdf/6B9BE9D21626" TargetMode="External"/><Relationship Id="rId861" Type="http://schemas.openxmlformats.org/officeDocument/2006/relationships/hyperlink" Target="https://doi.org/10.1002/ptr.6465" TargetMode="External"/><Relationship Id="rId917" Type="http://schemas.openxmlformats.org/officeDocument/2006/relationships/image" Target="http://indigenousmedicinescayoosecreek.pressbooks.tru.ca/wp-content/uploads/sites/188/2025/09/Picture1-21-300x201.png" TargetMode="External"/><Relationship Id="rId959" Type="http://schemas.openxmlformats.org/officeDocument/2006/relationships/hyperlink" Target="https://doi.org/10.1016/j.ejphar.2015.05.068" TargetMode="External"/><Relationship Id="rId1102" Type="http://schemas.openxmlformats.org/officeDocument/2006/relationships/image" Target="http://indigenousmedicinescayoosecreek.pressbooks.tru.ca/wp-content/uploads/sites/188/2025/09/beta.png" TargetMode="External"/><Relationship Id="rId46" Type="http://schemas.openxmlformats.org/officeDocument/2006/relationships/image" Target="http://indigenousmedicinescayoosecreek.pressbooks.tru.ca/wp-content/uploads/sites/188/2025/08/Picture2-4-239x300.png" TargetMode="External"/><Relationship Id="rId293" Type="http://schemas.openxmlformats.org/officeDocument/2006/relationships/hyperlink" Target="https://floranorthamerica.org/Artemisia_tridentata" TargetMode="External"/><Relationship Id="rId307" Type="http://schemas.openxmlformats.org/officeDocument/2006/relationships/hyperlink" Target="https://doi.org/10.3390/nu8030167" TargetMode="External"/><Relationship Id="rId349" Type="http://schemas.openxmlformats.org/officeDocument/2006/relationships/hyperlink" Target="https://doi.org/10.1016/j.jnutbio.2013.12.001" TargetMode="External"/><Relationship Id="rId514" Type="http://schemas.openxmlformats.org/officeDocument/2006/relationships/hyperlink" Target="https://doi.org/10.3390/chemistry4040079" TargetMode="External"/><Relationship Id="rId556" Type="http://schemas.openxmlformats.org/officeDocument/2006/relationships/hyperlink" Target="https://doi.org/10.1016/j.nut.2010.11.006" TargetMode="External"/><Relationship Id="rId721" Type="http://schemas.openxmlformats.org/officeDocument/2006/relationships/image" Target="http://indigenousmedicinescayoosecreek.pressbooks.tru.ca/wp-content/uploads/sites/188/2025/09/2-300x153.png" TargetMode="External"/><Relationship Id="rId763" Type="http://schemas.openxmlformats.org/officeDocument/2006/relationships/image" Target="http://indigenousmedicinescayoosecreek.pressbooks.tru.ca/wp-content/uploads/sites/188/2025/09/1-3-300x245.png" TargetMode="External"/><Relationship Id="rId1144" Type="http://schemas.openxmlformats.org/officeDocument/2006/relationships/hyperlink" Target="http://dev.floranorthamerica.org/Elaeagnus_commutata" TargetMode="External"/><Relationship Id="rId1186" Type="http://schemas.openxmlformats.org/officeDocument/2006/relationships/theme" Target="theme/theme1.xml"/><Relationship Id="rId88" Type="http://schemas.openxmlformats.org/officeDocument/2006/relationships/hyperlink" Target="https://doi.org/10.1590/S0036-46652011000500004" TargetMode="External"/><Relationship Id="rId111" Type="http://schemas.openxmlformats.org/officeDocument/2006/relationships/image" Target="http://indigenousmedicinescayoosecreek.pressbooks.tru.ca/wp-content/uploads/sites/188/2025/09/Picture2-11-199x300.png" TargetMode="External"/><Relationship Id="rId153" Type="http://schemas.openxmlformats.org/officeDocument/2006/relationships/hyperlink" Target="https://doi.org/10.1007/BF02858839" TargetMode="External"/><Relationship Id="rId195" Type="http://schemas.openxmlformats.org/officeDocument/2006/relationships/hyperlink" Target="https://teaching.usask.ca/indigenoussk/import/smudging.php" TargetMode="External"/><Relationship Id="rId209" Type="http://schemas.openxmlformats.org/officeDocument/2006/relationships/hyperlink" Target="https://doi.org/10.3390/nu13010218" TargetMode="External"/><Relationship Id="rId360" Type="http://schemas.openxmlformats.org/officeDocument/2006/relationships/image" Target="http://indigenousmedicinescayoosecreek.pressbooks.tru.ca/wp-content/uploads/sites/188/2025/09/Picture6-1-300x198.png" TargetMode="External"/><Relationship Id="rId416" Type="http://schemas.openxmlformats.org/officeDocument/2006/relationships/hyperlink" Target="https://www.fs.usda.gov/database/feis/plants/graminoid/elycan/all.html" TargetMode="External"/><Relationship Id="rId598" Type="http://schemas.openxmlformats.org/officeDocument/2006/relationships/image" Target="http://indigenousmedicinescayoosecreek.pressbooks.tru.ca/wp-content/uploads/sites/188/2025/09/Hydroxyquinone-300x300.jpg" TargetMode="External"/><Relationship Id="rId819" Type="http://schemas.openxmlformats.org/officeDocument/2006/relationships/hyperlink" Target="https://doi.org/10.3390/molecules23112956" TargetMode="External"/><Relationship Id="rId970" Type="http://schemas.openxmlformats.org/officeDocument/2006/relationships/image" Target="http://indigenousmedicinescayoosecreek.pressbooks.tru.ca/wp-content/uploads/sites/188/2025/09/Picture5-10-225x300.png" TargetMode="External"/><Relationship Id="rId1004" Type="http://schemas.openxmlformats.org/officeDocument/2006/relationships/hyperlink" Target="https://www.ncbi.nlm.nih.gov/pmc/articles/PMC3391558/" TargetMode="External"/><Relationship Id="rId1046" Type="http://schemas.openxmlformats.org/officeDocument/2006/relationships/hyperlink" Target="https://doi.org/10.1016/j.fitote.2009.08.010" TargetMode="External"/><Relationship Id="rId220" Type="http://schemas.openxmlformats.org/officeDocument/2006/relationships/hyperlink" Target="https://doi.org/10.1016/j.phymed.2007.03.014" TargetMode="External"/><Relationship Id="rId458" Type="http://schemas.openxmlformats.org/officeDocument/2006/relationships/image" Target="http://indigenousmedicinescayoosecreek.pressbooks.tru.ca/wp-content/uploads/sites/188/2025/09/Picture5-3-300x169.png" TargetMode="External"/><Relationship Id="rId623" Type="http://schemas.openxmlformats.org/officeDocument/2006/relationships/hyperlink" Target="https://doi.org/10.3389/fphar.2024.1349032" TargetMode="External"/><Relationship Id="rId665" Type="http://schemas.openxmlformats.org/officeDocument/2006/relationships/hyperlink" Target="https://doi.org/10.3389/fphar.2022.905755" TargetMode="External"/><Relationship Id="rId830" Type="http://schemas.openxmlformats.org/officeDocument/2006/relationships/hyperlink" Target="https://doi.org/10.1073/pnas.0803601105" TargetMode="External"/><Relationship Id="rId872" Type="http://schemas.openxmlformats.org/officeDocument/2006/relationships/hyperlink" Target="https://clinicalherbalism.com/red-raspberry-leaf/" TargetMode="External"/><Relationship Id="rId928" Type="http://schemas.openxmlformats.org/officeDocument/2006/relationships/hyperlink" Target="https://en.wikipedia.org/wiki/Erigeron_speciosus" TargetMode="External"/><Relationship Id="rId1088" Type="http://schemas.openxmlformats.org/officeDocument/2006/relationships/hyperlink" Target="https://doi.org/10.7324/JAPS.2013.31103" TargetMode="External"/><Relationship Id="rId15" Type="http://schemas.openxmlformats.org/officeDocument/2006/relationships/hyperlink" Target="https://indigenousmedicinescayoosecreek.pressbooks.tru.ca/front-matter/acknowledgements/" TargetMode="External"/><Relationship Id="rId57" Type="http://schemas.openxmlformats.org/officeDocument/2006/relationships/hyperlink" Target="https://www.healthbenefitstimes.com/saskatoon/" TargetMode="External"/><Relationship Id="rId262" Type="http://schemas.openxmlformats.org/officeDocument/2006/relationships/hyperlink" Target="https://doi.org/10.1016/j.ejphar.2003.11.010" TargetMode="External"/><Relationship Id="rId318" Type="http://schemas.openxmlformats.org/officeDocument/2006/relationships/hyperlink" Target="https://doi.org/10.3390/ijms20102588" TargetMode="External"/><Relationship Id="rId525" Type="http://schemas.openxmlformats.org/officeDocument/2006/relationships/image" Target="http://indigenousmedicinescayoosecreek.pressbooks.tru.ca/wp-content/uploads/sites/188/2025/09/Picture1-18-142x300.jpg" TargetMode="External"/><Relationship Id="rId567" Type="http://schemas.openxmlformats.org/officeDocument/2006/relationships/hyperlink" Target="https://www.fs.usda.gov/wildflowers/plant-of-the-week/Polemonium_reptans.shtml" TargetMode="External"/><Relationship Id="rId732" Type="http://schemas.openxmlformats.org/officeDocument/2006/relationships/hyperlink" Target="https://www.shrubhub.com/Shop-Plants/Others/Nodding-Onion/14020" TargetMode="External"/><Relationship Id="rId1113" Type="http://schemas.openxmlformats.org/officeDocument/2006/relationships/hyperlink" Target="https://doi.org/10.1007/s00253-006-0314-x" TargetMode="External"/><Relationship Id="rId1155" Type="http://schemas.openxmlformats.org/officeDocument/2006/relationships/hyperlink" Target="https://doi.org/10.3897/pharmacia.69.e81654" TargetMode="External"/><Relationship Id="rId99" Type="http://schemas.openxmlformats.org/officeDocument/2006/relationships/hyperlink" Target="https://doi.org/10.1055/s-2002-26747" TargetMode="External"/><Relationship Id="rId122" Type="http://schemas.openxmlformats.org/officeDocument/2006/relationships/hyperlink" Target="https://doi.org/10.1016/0031-9422(91)83426-L" TargetMode="External"/><Relationship Id="rId164" Type="http://schemas.openxmlformats.org/officeDocument/2006/relationships/image" Target="http://indigenousmedicinescayoosecreek.pressbooks.tru.ca/wp-content/uploads/sites/188/2025/08/Picture27-225x300.jpg" TargetMode="External"/><Relationship Id="rId371" Type="http://schemas.openxmlformats.org/officeDocument/2006/relationships/hyperlink" Target="https://extension.usu.edu/rangeplants/grasses-and-grasslikes/bluebunch-wheatgrass" TargetMode="External"/><Relationship Id="rId774" Type="http://schemas.openxmlformats.org/officeDocument/2006/relationships/image" Target="http://indigenousmedicinescayoosecreek.pressbooks.tru.ca/wp-content/uploads/sites/188/2025/09/Picture26-300x207.png" TargetMode="External"/><Relationship Id="rId981" Type="http://schemas.openxmlformats.org/officeDocument/2006/relationships/hyperlink" Target="https://www.whiterabbitinstituteofhealing.com/herbs/snowberry/" TargetMode="External"/><Relationship Id="rId1015" Type="http://schemas.openxmlformats.org/officeDocument/2006/relationships/hyperlink" Target="https://doi.org/10.1016/j.jff.2024.106233" TargetMode="External"/><Relationship Id="rId1057" Type="http://schemas.openxmlformats.org/officeDocument/2006/relationships/hyperlink" Target="https://doi.org/10.1016/j.ijantimicag.2005.09.002" TargetMode="External"/><Relationship Id="rId427" Type="http://schemas.openxmlformats.org/officeDocument/2006/relationships/hyperlink" Target="https://www.nursing.columbia.edu/news/plants-medicine-lenape-healing-traditions-continue-today" TargetMode="External"/><Relationship Id="rId469" Type="http://schemas.openxmlformats.org/officeDocument/2006/relationships/image" Target="http://indigenousmedicinescayoosecreek.pressbooks.tru.ca/wp-content/uploads/sites/188/2025/09/Picture3-13-300x151.png" TargetMode="External"/><Relationship Id="rId634" Type="http://schemas.openxmlformats.org/officeDocument/2006/relationships/hyperlink" Target="https://friendsofedgewood.org/large-fruited-lomatium" TargetMode="External"/><Relationship Id="rId676" Type="http://schemas.openxmlformats.org/officeDocument/2006/relationships/hyperlink" Target="https://doi.org/10.3389/fnut.2022.9862941" TargetMode="External"/><Relationship Id="rId841" Type="http://schemas.openxmlformats.org/officeDocument/2006/relationships/hyperlink" Target="https://www.americangardener.org/wild-prairie-rose" TargetMode="External"/><Relationship Id="rId883" Type="http://schemas.openxmlformats.org/officeDocument/2006/relationships/image" Target="http://indigenousmedicinescayoosecreek.pressbooks.tru.ca/wp-content/uploads/sites/188/2025/09/Picture4-11-300x225.png" TargetMode="External"/><Relationship Id="rId1099" Type="http://schemas.openxmlformats.org/officeDocument/2006/relationships/image" Target="http://indigenousmedicinescayoosecreek.pressbooks.tru.ca/wp-content/uploads/sites/188/2025/09/Picture1-4-300x225.png" TargetMode="External"/><Relationship Id="rId26" Type="http://schemas.openxmlformats.org/officeDocument/2006/relationships/hyperlink" Target="https://indigenousmedicinescayoosecreek.pressbooks.tru.ca/front-matter/drumming-by-elder-fidele-henry/" TargetMode="External"/><Relationship Id="rId231" Type="http://schemas.openxmlformats.org/officeDocument/2006/relationships/hyperlink" Target="https://pubchem.ncbi.nlm.nih.gov/compound/Vanillin" TargetMode="External"/><Relationship Id="rId273" Type="http://schemas.openxmlformats.org/officeDocument/2006/relationships/hyperlink" Target="https://doi.org/10.1016/j.ijfoodmicro.2004.03.022" TargetMode="External"/><Relationship Id="rId329" Type="http://schemas.openxmlformats.org/officeDocument/2006/relationships/hyperlink" Target="https://doi.org/10.1080/10942912.2018.1446146" TargetMode="External"/><Relationship Id="rId480" Type="http://schemas.openxmlformats.org/officeDocument/2006/relationships/image" Target="http://indigenousmedicinescayoosecreek.pressbooks.tru.ca/wp-content/uploads/sites/188/2025/09/Picture4-5-300x300.jpg" TargetMode="External"/><Relationship Id="rId536" Type="http://schemas.openxmlformats.org/officeDocument/2006/relationships/image" Target="http://indigenousmedicinescayoosecreek.pressbooks.tru.ca/wp-content/uploads/sites/188/2025/09/Picture1-19-142x300.jpg" TargetMode="External"/><Relationship Id="rId701" Type="http://schemas.openxmlformats.org/officeDocument/2006/relationships/image" Target="http://indigenousmedicinescayoosecreek.pressbooks.tru.ca/wp-content/uploads/sites/188/2025/09/Picture1-18-300x145.png" TargetMode="External"/><Relationship Id="rId939" Type="http://schemas.openxmlformats.org/officeDocument/2006/relationships/hyperlink" Target="https://doi.org/10.1111/j.2042-7158.2011.01257.x" TargetMode="External"/><Relationship Id="rId1124" Type="http://schemas.openxmlformats.org/officeDocument/2006/relationships/hyperlink" Target="https://doi.org/10.1034/j.1399-3054.1990.800412.x" TargetMode="External"/><Relationship Id="rId1166" Type="http://schemas.openxmlformats.org/officeDocument/2006/relationships/image" Target="http://indigenousmedicinescayoosecreek.pressbooks.tru.ca/wp-content/uploads/sites/188/2025/09/Picture3.png" TargetMode="External"/><Relationship Id="rId68" Type="http://schemas.openxmlformats.org/officeDocument/2006/relationships/hyperlink" Target="https://doi.org/10.1016/j.foodchem.2017.05.041" TargetMode="External"/><Relationship Id="rId133" Type="http://schemas.openxmlformats.org/officeDocument/2006/relationships/image" Target="http://indigenousmedicinescayoosecreek.pressbooks.tru.ca/wp-content/uploads/sites/188/2025/08/Picture2-2-300x178.png" TargetMode="External"/><Relationship Id="rId175" Type="http://schemas.openxmlformats.org/officeDocument/2006/relationships/hyperlink" Target="https://doi.org/10.1590/S0102-695X2013000600004" TargetMode="External"/><Relationship Id="rId340" Type="http://schemas.openxmlformats.org/officeDocument/2006/relationships/image" Target="http://indigenousmedicinescayoosecreek.pressbooks.tru.ca/wp-content/uploads/sites/188/2025/09/Picture5-1-224x300.jpg" TargetMode="External"/><Relationship Id="rId578" Type="http://schemas.openxmlformats.org/officeDocument/2006/relationships/image" Target="http://indigenousmedicinescayoosecreek.pressbooks.tru.ca/wp-content/uploads/sites/188/2025/09/Picture2-21-300x248.png" TargetMode="External"/><Relationship Id="rId743" Type="http://schemas.openxmlformats.org/officeDocument/2006/relationships/hyperlink" Target="https://bcmnh.ca/ethnobotany/" TargetMode="External"/><Relationship Id="rId785" Type="http://schemas.openxmlformats.org/officeDocument/2006/relationships/hyperlink" Target="https://www.thepipettepen.com/the-florid-pharmacopeia-of-indigenous-medicine/" TargetMode="External"/><Relationship Id="rId950" Type="http://schemas.openxmlformats.org/officeDocument/2006/relationships/image" Target="http://indigenousmedicinescayoosecreek.pressbooks.tru.ca/wp-content/uploads/sites/188/2025/09/Berb-300x242.png" TargetMode="External"/><Relationship Id="rId992" Type="http://schemas.openxmlformats.org/officeDocument/2006/relationships/hyperlink" Target="https://doi.org/10.1007/s10354-004-0115-4" TargetMode="External"/><Relationship Id="rId1026" Type="http://schemas.openxmlformats.org/officeDocument/2006/relationships/image" Target="http://indigenousmedicinescayoosecreek.pressbooks.tru.ca/wp-content/uploads/sites/188/2025/09/Picture1-3-300x225.jpg" TargetMode="External"/><Relationship Id="rId200" Type="http://schemas.openxmlformats.org/officeDocument/2006/relationships/hyperlink" Target="https://doi.org/10.1177/1934578X19850354" TargetMode="External"/><Relationship Id="rId382" Type="http://schemas.openxmlformats.org/officeDocument/2006/relationships/hyperlink" Target="https://doi.org/10.1055/s-1999-13995" TargetMode="External"/><Relationship Id="rId438" Type="http://schemas.openxmlformats.org/officeDocument/2006/relationships/hyperlink" Target="https://doi.org/10.4141/cjps2013-087" TargetMode="External"/><Relationship Id="rId603" Type="http://schemas.openxmlformats.org/officeDocument/2006/relationships/hyperlink" Target="https://doi.org/10.4196/kjpp.2018.22.3.235" TargetMode="External"/><Relationship Id="rId645" Type="http://schemas.openxmlformats.org/officeDocument/2006/relationships/hyperlink" Target="https://en.wikipedia.org/wiki/Lomatium" TargetMode="External"/><Relationship Id="rId687" Type="http://schemas.openxmlformats.org/officeDocument/2006/relationships/image" Target="http://indigenousmedicinescayoosecreek.pressbooks.tru.ca/wp-content/uploads/sites/188/2025/09/Picture2-24-300x300.png" TargetMode="External"/><Relationship Id="rId810" Type="http://schemas.openxmlformats.org/officeDocument/2006/relationships/image" Target="http://indigenousmedicinescayoosecreek.pressbooks.tru.ca/wp-content/uploads/sites/188/2025/09/Picture38-230x300.png" TargetMode="External"/><Relationship Id="rId852" Type="http://schemas.openxmlformats.org/officeDocument/2006/relationships/image" Target="http://indigenousmedicinescayoosecreek.pressbooks.tru.ca/wp-content/uploads/sites/188/2025/09/2-300x268.jpg" TargetMode="External"/><Relationship Id="rId908" Type="http://schemas.openxmlformats.org/officeDocument/2006/relationships/hyperlink" Target="https://doi.org/10.3390/antiox12020305" TargetMode="External"/><Relationship Id="rId1068" Type="http://schemas.openxmlformats.org/officeDocument/2006/relationships/image" Target="http://indigenousmedicinescayoosecreek.pressbooks.tru.ca/wp-content/uploads/sites/188/2025/09/methyllcaconitine.png" TargetMode="External"/><Relationship Id="rId242" Type="http://schemas.openxmlformats.org/officeDocument/2006/relationships/image" Target="http://indigenousmedicinescayoosecreek.pressbooks.tru.ca/wp-content/uploads/sites/188/2025/09/Picture3-142x300.jpg" TargetMode="External"/><Relationship Id="rId284" Type="http://schemas.openxmlformats.org/officeDocument/2006/relationships/image" Target="http://indigenousmedicinescayoosecreek.pressbooks.tru.ca/wp-content/uploads/sites/188/2025/09/borneol.png" TargetMode="External"/><Relationship Id="rId491" Type="http://schemas.openxmlformats.org/officeDocument/2006/relationships/hyperlink" Target="https://plants.usda.gov/plant-profile/ERCO4" TargetMode="External"/><Relationship Id="rId505" Type="http://schemas.openxmlformats.org/officeDocument/2006/relationships/hyperlink" Target="https://botanical.com/botanical/mgmh/m/maples14.html" TargetMode="External"/><Relationship Id="rId712" Type="http://schemas.openxmlformats.org/officeDocument/2006/relationships/hyperlink" Target="https://extension.usu.edu/rangeplants/grasses-and-grasslikes/needle-and-thread" TargetMode="External"/><Relationship Id="rId894" Type="http://schemas.openxmlformats.org/officeDocument/2006/relationships/hyperlink" Target="https://plants.usda.gov/DocumentLibrary/plantguide/pdf/pg_jusc2.pdf" TargetMode="External"/><Relationship Id="rId1135" Type="http://schemas.openxmlformats.org/officeDocument/2006/relationships/hyperlink" Target="https://doi.org/10.1021/jf2052256" TargetMode="External"/><Relationship Id="rId1177" Type="http://schemas.openxmlformats.org/officeDocument/2006/relationships/hyperlink" Target="https://creativecommons.org/licenses/by-nc-nd/4.0/" TargetMode="External"/><Relationship Id="rId37" Type="http://schemas.openxmlformats.org/officeDocument/2006/relationships/hyperlink" Target="https://indigenousmedicinescayoosecreek.pressbooks.tru.ca/chapter/the-importance-of-soapberry-and-saskatoon-berry-to-the-cayoose-creek-band/" TargetMode="External"/><Relationship Id="rId79" Type="http://schemas.openxmlformats.org/officeDocument/2006/relationships/hyperlink" Target="https://doi.org/10.4141/cjps2013-087" TargetMode="External"/><Relationship Id="rId102" Type="http://schemas.openxmlformats.org/officeDocument/2006/relationships/hyperlink" Target="https://doi.org/10.1159/000073438" TargetMode="External"/><Relationship Id="rId144" Type="http://schemas.openxmlformats.org/officeDocument/2006/relationships/hyperlink" Target="https://doi.org/10.2298/JSC0910035T" TargetMode="External"/><Relationship Id="rId547" Type="http://schemas.openxmlformats.org/officeDocument/2006/relationships/image" Target="http://indigenousmedicinescayoosecreek.pressbooks.tru.ca/wp-content/uploads/sites/188/2025/09/Lysine-300x142.gif" TargetMode="External"/><Relationship Id="rId589" Type="http://schemas.openxmlformats.org/officeDocument/2006/relationships/hyperlink" Target="https://doi.org/10.1017/jns.2016.41" TargetMode="External"/><Relationship Id="rId754" Type="http://schemas.openxmlformats.org/officeDocument/2006/relationships/hyperlink" Target="https://doi.org/10.1186/s12906-017-2025-0" TargetMode="External"/><Relationship Id="rId796" Type="http://schemas.openxmlformats.org/officeDocument/2006/relationships/image" Target="http://indigenousmedicinescayoosecreek.pressbooks.tru.ca/wp-content/uploads/sites/188/2025/09/2-5-300x243.png" TargetMode="External"/><Relationship Id="rId961" Type="http://schemas.openxmlformats.org/officeDocument/2006/relationships/hyperlink" Target="https://doi.org/10.1016/j.tplants.2013.01.001" TargetMode="External"/><Relationship Id="rId90" Type="http://schemas.openxmlformats.org/officeDocument/2006/relationships/image" Target="http://indigenousmedicinescayoosecreek.pressbooks.tru.ca/wp-content/uploads/sites/188/2025/10/Picture1-300x200.png" TargetMode="External"/><Relationship Id="rId186" Type="http://schemas.openxmlformats.org/officeDocument/2006/relationships/image" Target="http://indigenousmedicinescayoosecreek.pressbooks.tru.ca/wp-content/uploads/sites/188/2025/08/Picture1-5-300x200.png" TargetMode="External"/><Relationship Id="rId351" Type="http://schemas.openxmlformats.org/officeDocument/2006/relationships/hyperlink" Target="https://doi.org/10.1021/jf020140n" TargetMode="External"/><Relationship Id="rId393" Type="http://schemas.openxmlformats.org/officeDocument/2006/relationships/image" Target="http://indigenousmedicinescayoosecreek.pressbooks.tru.ca/wp-content/uploads/sites/188/2025/09/Picture2-6-142x300.jpg" TargetMode="External"/><Relationship Id="rId407" Type="http://schemas.openxmlformats.org/officeDocument/2006/relationships/image" Target="http://indigenousmedicinescayoosecreek.pressbooks.tru.ca/wp-content/uploads/sites/188/2025/09/Picture3-5-300x175.jpg" TargetMode="External"/><Relationship Id="rId449" Type="http://schemas.openxmlformats.org/officeDocument/2006/relationships/hyperlink" Target="https://doi.org/10.1111/1541-4337.12222" TargetMode="External"/><Relationship Id="rId614" Type="http://schemas.openxmlformats.org/officeDocument/2006/relationships/image" Target="http://indigenousmedicinescayoosecreek.pressbooks.tru.ca/wp-content/uploads/sites/188/2025/09/iso-300x214.png" TargetMode="External"/><Relationship Id="rId656" Type="http://schemas.openxmlformats.org/officeDocument/2006/relationships/hyperlink" Target="https://www.inaturalist.org/taxa/77795-Lithospermum-ruderale" TargetMode="External"/><Relationship Id="rId821" Type="http://schemas.openxmlformats.org/officeDocument/2006/relationships/hyperlink" Target="https://doi.org/10.1371/journal.pone.0064592" TargetMode="External"/><Relationship Id="rId863" Type="http://schemas.openxmlformats.org/officeDocument/2006/relationships/hyperlink" Target="https://www.fs.usda.gov/database/feis/plants/shrub/erinau/all.html" TargetMode="External"/><Relationship Id="rId1037" Type="http://schemas.openxmlformats.org/officeDocument/2006/relationships/hyperlink" Target="https://doi.org/10.1016/0041-008X(85)90294-8" TargetMode="External"/><Relationship Id="rId1079" Type="http://schemas.openxmlformats.org/officeDocument/2006/relationships/image" Target="http://indigenousmedicinescayoosecreek.pressbooks.tru.ca/wp-content/uploads/sites/188/2025/09/thujone.png" TargetMode="External"/><Relationship Id="rId211" Type="http://schemas.openxmlformats.org/officeDocument/2006/relationships/image" Target="http://indigenousmedicinescayoosecreek.pressbooks.tru.ca/wp-content/uploads/sites/188/2025/08/Picture21-300x225.jpg" TargetMode="External"/><Relationship Id="rId253" Type="http://schemas.openxmlformats.org/officeDocument/2006/relationships/hyperlink" Target="https://doi.org/10.1002/ptr.1103" TargetMode="External"/><Relationship Id="rId295" Type="http://schemas.openxmlformats.org/officeDocument/2006/relationships/hyperlink" Target="https://doi.org/10.3390/plants11091228" TargetMode="External"/><Relationship Id="rId309" Type="http://schemas.openxmlformats.org/officeDocument/2006/relationships/hyperlink" Target="https://naeb.brit.org" TargetMode="External"/><Relationship Id="rId460" Type="http://schemas.openxmlformats.org/officeDocument/2006/relationships/hyperlink" Target="https://doi.org/10.1016/j.phytochem.2010.05.024" TargetMode="External"/><Relationship Id="rId516" Type="http://schemas.openxmlformats.org/officeDocument/2006/relationships/hyperlink" Target="https://www.sciencedirect.com/topics/pharmacology-toxicology-and-pharmaceutical-science/cirsium" TargetMode="External"/><Relationship Id="rId698" Type="http://schemas.openxmlformats.org/officeDocument/2006/relationships/hyperlink" Target="https://doi.org/10.2174/0929867053202214" TargetMode="External"/><Relationship Id="rId919" Type="http://schemas.openxmlformats.org/officeDocument/2006/relationships/image" Target="http://indigenousmedicinescayoosecreek.pressbooks.tru.ca/wp-content/uploads/sites/188/2025/09/Picture3-23-300x114.png" TargetMode="External"/><Relationship Id="rId1090" Type="http://schemas.openxmlformats.org/officeDocument/2006/relationships/image" Target="http://indigenousmedicinescayoosecreek.pressbooks.tru.ca/wp-content/uploads/sites/188/2025/09/Picture2-5-238x300.png" TargetMode="External"/><Relationship Id="rId1104" Type="http://schemas.openxmlformats.org/officeDocument/2006/relationships/image" Target="http://indigenousmedicinescayoosecreek.pressbooks.tru.ca/wp-content/uploads/sites/188/2025/09/Taxifolin.png" TargetMode="External"/><Relationship Id="rId1146" Type="http://schemas.openxmlformats.org/officeDocument/2006/relationships/hyperlink" Target="https://naeb.brit.org/uses/species/1374/" TargetMode="External"/><Relationship Id="rId48" Type="http://schemas.openxmlformats.org/officeDocument/2006/relationships/image" Target="http://indigenousmedicinescayoosecreek.pressbooks.tru.ca/wp-content/uploads/sites/188/2025/08/Picture3.png" TargetMode="External"/><Relationship Id="rId113" Type="http://schemas.openxmlformats.org/officeDocument/2006/relationships/image" Target="http://indigenousmedicinescayoosecreek.pressbooks.tru.ca/wp-content/uploads/sites/188/2025/09/Picture4-2-300x199.png" TargetMode="External"/><Relationship Id="rId320" Type="http://schemas.openxmlformats.org/officeDocument/2006/relationships/hyperlink" Target="https://doi.org/10.1207/s15327914nc5401_4" TargetMode="External"/><Relationship Id="rId558" Type="http://schemas.openxmlformats.org/officeDocument/2006/relationships/hyperlink" Target="https://www.fs.usda.gov/wildflowers/plant-of-the-week/achnatherum_hymenoides.shtml" TargetMode="External"/><Relationship Id="rId723" Type="http://schemas.openxmlformats.org/officeDocument/2006/relationships/hyperlink" Target="https://doi.org/10.3390/molecules25061428" TargetMode="External"/><Relationship Id="rId765" Type="http://schemas.openxmlformats.org/officeDocument/2006/relationships/hyperlink" Target="https://www.healthbenefitstimes.com/oregon-grape/" TargetMode="External"/><Relationship Id="rId930" Type="http://schemas.openxmlformats.org/officeDocument/2006/relationships/hyperlink" Target="https://doi.org/10.1007/s11101-023-09821-2" TargetMode="External"/><Relationship Id="rId972" Type="http://schemas.openxmlformats.org/officeDocument/2006/relationships/image" Target="http://indigenousmedicinescayoosecreek.pressbooks.tru.ca/wp-content/uploads/sites/188/2025/09/Picture2-31-300x118.png" TargetMode="External"/><Relationship Id="rId1006" Type="http://schemas.openxmlformats.org/officeDocument/2006/relationships/image" Target="http://indigenousmedicinescayoosecreek.pressbooks.tru.ca/wp-content/uploads/sites/188/2025/09/Picture3-26-300x216.png" TargetMode="External"/><Relationship Id="rId155" Type="http://schemas.openxmlformats.org/officeDocument/2006/relationships/hyperlink" Target="https://doi.org/10.2298/JSC0704311G" TargetMode="External"/><Relationship Id="rId197" Type="http://schemas.openxmlformats.org/officeDocument/2006/relationships/hyperlink" Target="https://doi.org/10.1016/j.jtcme.2016.12.014" TargetMode="External"/><Relationship Id="rId362" Type="http://schemas.openxmlformats.org/officeDocument/2006/relationships/image" Target="http://indigenousmedicinescayoosecreek.pressbooks.tru.ca/wp-content/uploads/sites/188/2025/09/Sitosterol_structure.svg-300x177.png" TargetMode="External"/><Relationship Id="rId418" Type="http://schemas.openxmlformats.org/officeDocument/2006/relationships/hyperlink" Target="https://doi.org/10.3198/jpr2009.08.0461crc" TargetMode="External"/><Relationship Id="rId625" Type="http://schemas.openxmlformats.org/officeDocument/2006/relationships/hyperlink" Target="https://en.wikipedia.org/wiki/Sedum" TargetMode="External"/><Relationship Id="rId832" Type="http://schemas.openxmlformats.org/officeDocument/2006/relationships/hyperlink" Target="https://doi.org/10.1016/j.jep.2019.111890" TargetMode="External"/><Relationship Id="rId1048" Type="http://schemas.openxmlformats.org/officeDocument/2006/relationships/hyperlink" Target="https://doi.org/10.1016/0031-9422(94)00794-T" TargetMode="External"/><Relationship Id="rId222" Type="http://schemas.openxmlformats.org/officeDocument/2006/relationships/hyperlink" Target="https://doi.org/10.1016/j.jep.2003.09.028" TargetMode="External"/><Relationship Id="rId264" Type="http://schemas.openxmlformats.org/officeDocument/2006/relationships/hyperlink" Target="https://doi.org/10.1023/A:1010963507086" TargetMode="External"/><Relationship Id="rId471" Type="http://schemas.openxmlformats.org/officeDocument/2006/relationships/image" Target="http://indigenousmedicinescayoosecreek.pressbooks.tru.ca/wp-content/uploads/sites/188/2025/09/Picture5-1-300x251.gif" TargetMode="External"/><Relationship Id="rId667" Type="http://schemas.openxmlformats.org/officeDocument/2006/relationships/image" Target="http://indigenousmedicinescayoosecreek.pressbooks.tru.ca/wp-content/uploads/sites/188/2025/09/Pic-2-300x225.png" TargetMode="External"/><Relationship Id="rId874" Type="http://schemas.openxmlformats.org/officeDocument/2006/relationships/hyperlink" Target="https://www.medicalnewstoday.com/articles/red-raspberry-leaf-tea" TargetMode="External"/><Relationship Id="rId1115" Type="http://schemas.openxmlformats.org/officeDocument/2006/relationships/hyperlink" Target="https://doi.org/10.3389/fnut.2021.699666" TargetMode="External"/><Relationship Id="rId17" Type="http://schemas.openxmlformats.org/officeDocument/2006/relationships/hyperlink" Target="https://creativecommons.org/licenses/by-nc-nd/4.0/" TargetMode="External"/><Relationship Id="rId59" Type="http://schemas.openxmlformats.org/officeDocument/2006/relationships/hyperlink" Target="https://doi.org/10.3390/molecules181012571" TargetMode="External"/><Relationship Id="rId124" Type="http://schemas.openxmlformats.org/officeDocument/2006/relationships/image" Target="http://indigenousmedicinescayoosecreek.pressbooks.tru.ca/wp-content/uploads/sites/188/2025/08/Picture1-3-300x200.png" TargetMode="External"/><Relationship Id="rId527" Type="http://schemas.openxmlformats.org/officeDocument/2006/relationships/image" Target="http://indigenousmedicinescayoosecreek.pressbooks.tru.ca/wp-content/uploads/sites/188/2025/09/Picture3-17-225x300.png" TargetMode="External"/><Relationship Id="rId569" Type="http://schemas.openxmlformats.org/officeDocument/2006/relationships/hyperlink" Target="https://doi.org/10.1016/j.phytol.2019.02.017" TargetMode="External"/><Relationship Id="rId734" Type="http://schemas.openxmlformats.org/officeDocument/2006/relationships/hyperlink" Target="http://heritagegarden.uic.edu/nodding-onion" TargetMode="External"/><Relationship Id="rId776" Type="http://schemas.openxmlformats.org/officeDocument/2006/relationships/image" Target="http://indigenousmedicinescayoosecreek.pressbooks.tru.ca/wp-content/uploads/sites/188/2025/09/1-4-300x169.png" TargetMode="External"/><Relationship Id="rId941" Type="http://schemas.openxmlformats.org/officeDocument/2006/relationships/hyperlink" Target="https://doi.org/10.1016/0031-9422(92)80441-G" TargetMode="External"/><Relationship Id="rId983" Type="http://schemas.openxmlformats.org/officeDocument/2006/relationships/image" Target="http://indigenousmedicinescayoosecreek.pressbooks.tru.ca/wp-content/uploads/sites/188/2025/09/Picture3-9-300x142.jpg" TargetMode="External"/><Relationship Id="rId1157" Type="http://schemas.openxmlformats.org/officeDocument/2006/relationships/hyperlink" Target="https://doi.org/10.3390/ijms140612780" TargetMode="External"/><Relationship Id="rId70" Type="http://schemas.openxmlformats.org/officeDocument/2006/relationships/image" Target="http://indigenousmedicinescayoosecreek.pressbooks.tru.ca/wp-content/uploads/sites/188/2025/08/Picture1-1-300x199.jpg" TargetMode="External"/><Relationship Id="rId166" Type="http://schemas.openxmlformats.org/officeDocument/2006/relationships/image" Target="http://indigenousmedicinescayoosecreek.pressbooks.tru.ca/wp-content/uploads/sites/188/2025/08/Picture28-300x300.jpg" TargetMode="External"/><Relationship Id="rId331" Type="http://schemas.openxmlformats.org/officeDocument/2006/relationships/hyperlink" Target="https://doi.org/10.1016/j.ejheart.2008.10.004" TargetMode="External"/><Relationship Id="rId373" Type="http://schemas.openxmlformats.org/officeDocument/2006/relationships/image" Target="http://indigenousmedicinescayoosecreek.pressbooks.tru.ca/wp-content/uploads/sites/188/2025/09/Picture6-2-225x300.png" TargetMode="External"/><Relationship Id="rId429" Type="http://schemas.openxmlformats.org/officeDocument/2006/relationships/image" Target="http://indigenousmedicinescayoosecreek.pressbooks.tru.ca/wp-content/uploads/sites/188/2025/09/Picture3-11-199x300.png" TargetMode="External"/><Relationship Id="rId580" Type="http://schemas.openxmlformats.org/officeDocument/2006/relationships/image" Target="http://indigenousmedicinescayoosecreek.pressbooks.tru.ca/wp-content/uploads/sites/188/2025/09/4-oh-cinn.png" TargetMode="External"/><Relationship Id="rId636" Type="http://schemas.openxmlformats.org/officeDocument/2006/relationships/hyperlink" Target="https://www.healthyplanetcanada.com/blog/a-powerful-antiviral-herb-desert-parsley/" TargetMode="External"/><Relationship Id="rId801" Type="http://schemas.openxmlformats.org/officeDocument/2006/relationships/hyperlink" Target="http://www.naturalmedicinalherbs.net/herbs/b/betula-papyrifera=paper-birch.php" TargetMode="External"/><Relationship Id="rId1017" Type="http://schemas.openxmlformats.org/officeDocument/2006/relationships/image" Target="http://indigenousmedicinescayoosecreek.pressbooks.tru.ca/wp-content/uploads/sites/188/2025/09/Picture2-10-300x224.png" TargetMode="External"/><Relationship Id="rId1059" Type="http://schemas.openxmlformats.org/officeDocument/2006/relationships/hyperlink" Target="https://doi.org/10.1016/S0163-7827(02)00006-1" TargetMode="External"/><Relationship Id="rId1" Type="http://schemas.openxmlformats.org/officeDocument/2006/relationships/numbering" Target="numbering.xml"/><Relationship Id="rId233" Type="http://schemas.openxmlformats.org/officeDocument/2006/relationships/hyperlink" Target="https://extension.unh.edu/blog/2019/07/beware-poison-sumac-rhus-vernix" TargetMode="External"/><Relationship Id="rId440" Type="http://schemas.openxmlformats.org/officeDocument/2006/relationships/hyperlink" Target="https://nativememoryproject.org/plant/chokecherry/" TargetMode="External"/><Relationship Id="rId678" Type="http://schemas.openxmlformats.org/officeDocument/2006/relationships/hyperlink" Target="https://www.naturalmedicinalherbs.net/herbs/p/philadelphus-lewisii=mock-orange.php" TargetMode="External"/><Relationship Id="rId843" Type="http://schemas.openxmlformats.org/officeDocument/2006/relationships/hyperlink" Target="https://doi.org/10.1016/j.pharmthera.2024.108779" TargetMode="External"/><Relationship Id="rId885" Type="http://schemas.openxmlformats.org/officeDocument/2006/relationships/image" Target="http://indigenousmedicinescayoosecreek.pressbooks.tru.ca/wp-content/uploads/sites/188/2025/09/Picture1-20.png" TargetMode="External"/><Relationship Id="rId1070" Type="http://schemas.openxmlformats.org/officeDocument/2006/relationships/hyperlink" Target="https://doi.org/10.1021/np0000116" TargetMode="External"/><Relationship Id="rId1126" Type="http://schemas.openxmlformats.org/officeDocument/2006/relationships/image" Target="http://indigenousmedicinescayoosecreek.pressbooks.tru.ca/wp-content/uploads/sites/188/2025/09/Picture2-3-300x210.png" TargetMode="External"/><Relationship Id="rId28" Type="http://schemas.openxmlformats.org/officeDocument/2006/relationships/hyperlink" Target="https://indigenousmedicinescayoosecreek.pressbooks.tru.ca" TargetMode="External"/><Relationship Id="rId275" Type="http://schemas.openxmlformats.org/officeDocument/2006/relationships/hyperlink" Target="https://doi.org/10.1074/jbc.273.3.1288" TargetMode="External"/><Relationship Id="rId300" Type="http://schemas.openxmlformats.org/officeDocument/2006/relationships/image" Target="http://indigenousmedicinescayoosecreek.pressbooks.tru.ca/wp-content/uploads/sites/188/2025/09/isoquercitrin-300x275.png" TargetMode="External"/><Relationship Id="rId482" Type="http://schemas.openxmlformats.org/officeDocument/2006/relationships/hyperlink" Target="http://blackfootnativeplants.com/BlackfootNativePlants/blackfoot-native-plants/cutleaf-daisy-erigeron-compositus/" TargetMode="External"/><Relationship Id="rId538" Type="http://schemas.openxmlformats.org/officeDocument/2006/relationships/image" Target="http://indigenousmedicinescayoosecreek.pressbooks.tru.ca/wp-content/uploads/sites/188/2025/09/Picture3-18-300x200.png" TargetMode="External"/><Relationship Id="rId703" Type="http://schemas.openxmlformats.org/officeDocument/2006/relationships/image" Target="http://indigenousmedicinescayoosecreek.pressbooks.tru.ca/wp-content/uploads/sites/188/2025/09/Picture3-19-300x151.png" TargetMode="External"/><Relationship Id="rId745" Type="http://schemas.openxmlformats.org/officeDocument/2006/relationships/image" Target="http://indigenousmedicinescayoosecreek.pressbooks.tru.ca/wp-content/uploads/sites/188/2025/09/Picture19-300x200.png" TargetMode="External"/><Relationship Id="rId910" Type="http://schemas.openxmlformats.org/officeDocument/2006/relationships/hyperlink" Target="https://sparrowhawknativeplants.com/products/alpine-alumroot" TargetMode="External"/><Relationship Id="rId952" Type="http://schemas.openxmlformats.org/officeDocument/2006/relationships/hyperlink" Target="https://doi.org/10.1016/j.ijantimicag.2005.09.002" TargetMode="External"/><Relationship Id="rId1168" Type="http://schemas.openxmlformats.org/officeDocument/2006/relationships/image" Target="http://indigenousmedicinescayoosecreek.pressbooks.tru.ca/wp-content/uploads/sites/188/2025/09/Picture5.jpg" TargetMode="External"/><Relationship Id="rId81" Type="http://schemas.openxmlformats.org/officeDocument/2006/relationships/hyperlink" Target="https://doi.org/10.1021/jf0301506" TargetMode="External"/><Relationship Id="rId135" Type="http://schemas.openxmlformats.org/officeDocument/2006/relationships/image" Target="http://indigenousmedicinescayoosecreek.pressbooks.tru.ca/wp-content/uploads/sites/188/2025/08/limonene.png" TargetMode="External"/><Relationship Id="rId177" Type="http://schemas.openxmlformats.org/officeDocument/2006/relationships/hyperlink" Target="https://doi.org/10.1001/archpedi.155.7.796" TargetMode="External"/><Relationship Id="rId342" Type="http://schemas.openxmlformats.org/officeDocument/2006/relationships/image" Target="http://indigenousmedicinescayoosecreek.pressbooks.tru.ca/wp-content/uploads/sites/188/2025/09/Picture7-300x200.jpg" TargetMode="External"/><Relationship Id="rId384" Type="http://schemas.openxmlformats.org/officeDocument/2006/relationships/hyperlink" Target="https://doi.org/10.1016/S0008-6215(98)00072-X" TargetMode="External"/><Relationship Id="rId591" Type="http://schemas.openxmlformats.org/officeDocument/2006/relationships/hyperlink" Target="https://doi.org/10.3390/molecules28041845" TargetMode="External"/><Relationship Id="rId605" Type="http://schemas.openxmlformats.org/officeDocument/2006/relationships/hyperlink" Target="https://www.fs.usda.gov/database/feis/plants/shrub/arcuva/all.html" TargetMode="External"/><Relationship Id="rId787" Type="http://schemas.openxmlformats.org/officeDocument/2006/relationships/hyperlink" Target="https://doi.org/10.1038/newbio231232a0" TargetMode="External"/><Relationship Id="rId812" Type="http://schemas.openxmlformats.org/officeDocument/2006/relationships/image" Target="http://indigenousmedicinescayoosecreek.pressbooks.tru.ca/wp-content/uploads/sites/188/2025/09/2-6.png" TargetMode="External"/><Relationship Id="rId994" Type="http://schemas.openxmlformats.org/officeDocument/2006/relationships/hyperlink" Target="https://doi.org/10.1016/j.fitote.2004.05.003" TargetMode="External"/><Relationship Id="rId1028" Type="http://schemas.openxmlformats.org/officeDocument/2006/relationships/image" Target="http://indigenousmedicinescayoosecreek.pressbooks.tru.ca/wp-content/uploads/sites/188/2025/09/Picture1-8-300x225.png" TargetMode="External"/><Relationship Id="rId202" Type="http://schemas.openxmlformats.org/officeDocument/2006/relationships/hyperlink" Target="https://www.healthline.com/nutrition/sage-tea" TargetMode="External"/><Relationship Id="rId244" Type="http://schemas.openxmlformats.org/officeDocument/2006/relationships/image" Target="http://indigenousmedicinescayoosecreek.pressbooks.tru.ca/wp-content/uploads/sites/188/2025/09/Picture1-1-300x253.png" TargetMode="External"/><Relationship Id="rId647" Type="http://schemas.openxmlformats.org/officeDocument/2006/relationships/image" Target="http://indigenousmedicinescayoosecreek.pressbooks.tru.ca/wp-content/uploads/sites/188/2025/09/Pic-4-198x300.png" TargetMode="External"/><Relationship Id="rId689" Type="http://schemas.openxmlformats.org/officeDocument/2006/relationships/hyperlink" Target="https://medicinalforestgardentrust.org/alder-research-notes/" TargetMode="External"/><Relationship Id="rId854" Type="http://schemas.openxmlformats.org/officeDocument/2006/relationships/hyperlink" Target="https://eldoradowindyfarm.com/sfbg-rabbitbush-chrysothamnus-nauseosus-ethnobotany" TargetMode="External"/><Relationship Id="rId896" Type="http://schemas.openxmlformats.org/officeDocument/2006/relationships/hyperlink" Target="https://wcwf.com/products/rocky-mountain-juniper" TargetMode="External"/><Relationship Id="rId1081" Type="http://schemas.openxmlformats.org/officeDocument/2006/relationships/image" Target="http://indigenousmedicinescayoosecreek.pressbooks.tru.ca/wp-content/uploads/sites/188/2025/09/sab.png" TargetMode="External"/><Relationship Id="rId39" Type="http://schemas.openxmlformats.org/officeDocument/2006/relationships/hyperlink" Target="https://creativecommons.org/licenses/by-nc-nd/4.0/" TargetMode="External"/><Relationship Id="rId286" Type="http://schemas.openxmlformats.org/officeDocument/2006/relationships/image" Target="http://indigenousmedicinescayoosecreek.pressbooks.tru.ca/wp-content/uploads/sites/188/2025/09/caro-300x210.png" TargetMode="External"/><Relationship Id="rId451" Type="http://schemas.openxmlformats.org/officeDocument/2006/relationships/hyperlink" Target="https://doi.org/10.1002/2211-5463.12648" TargetMode="External"/><Relationship Id="rId493" Type="http://schemas.openxmlformats.org/officeDocument/2006/relationships/image" Target="http://indigenousmedicinescayoosecreek.pressbooks.tru.ca/wp-content/uploads/sites/188/2025/09/Picture2-9-142x300.jpg" TargetMode="External"/><Relationship Id="rId507" Type="http://schemas.openxmlformats.org/officeDocument/2006/relationships/hyperlink" Target="https://splitrockenvironmental.ca/products/douglas-maple-sgwalqwmaz" TargetMode="External"/><Relationship Id="rId549" Type="http://schemas.openxmlformats.org/officeDocument/2006/relationships/image" Target="http://indigenousmedicinescayoosecreek.pressbooks.tru.ca/wp-content/uploads/sites/188/2025/09/methionine-300x105.png" TargetMode="External"/><Relationship Id="rId714" Type="http://schemas.openxmlformats.org/officeDocument/2006/relationships/hyperlink" Target="https://doi.org/10.3390/molecules28041845" TargetMode="External"/><Relationship Id="rId756" Type="http://schemas.openxmlformats.org/officeDocument/2006/relationships/hyperlink" Target="https://tripplebrookfarm.com/product/geum-triflorum-prairie-smoke/" TargetMode="External"/><Relationship Id="rId921" Type="http://schemas.openxmlformats.org/officeDocument/2006/relationships/hyperlink" Target="https://doi.org/10.1016/j.sajb.2023.02.019" TargetMode="External"/><Relationship Id="rId1137" Type="http://schemas.openxmlformats.org/officeDocument/2006/relationships/image" Target="http://indigenousmedicinescayoosecreek.pressbooks.tru.ca/wp-content/uploads/sites/188/2025/09/Picture2-1-142x300.jpg" TargetMode="External"/><Relationship Id="rId1179" Type="http://schemas.openxmlformats.org/officeDocument/2006/relationships/hyperlink" Target="https://indigenousmedicinescayoosecreek.pressbooks.tru.ca/back-matter/tru-open-education-resource-error-form/" TargetMode="External"/><Relationship Id="rId50" Type="http://schemas.openxmlformats.org/officeDocument/2006/relationships/image" Target="http://indigenousmedicinescayoosecreek.pressbooks.tru.ca/wp-content/uploads/sites/188/2025/08/Picture5-300x83.jpg" TargetMode="External"/><Relationship Id="rId104" Type="http://schemas.openxmlformats.org/officeDocument/2006/relationships/hyperlink" Target="https://doi.org/10.1080/17461391.2013.808251" TargetMode="External"/><Relationship Id="rId146" Type="http://schemas.openxmlformats.org/officeDocument/2006/relationships/hyperlink" Target="https://doi.org/10.3390/ph14111159" TargetMode="External"/><Relationship Id="rId188" Type="http://schemas.openxmlformats.org/officeDocument/2006/relationships/hyperlink" Target="https://splitrockenvironmental.ca/products/big-sagebrush-" TargetMode="External"/><Relationship Id="rId311" Type="http://schemas.openxmlformats.org/officeDocument/2006/relationships/hyperlink" Target="https://doi.org/10.3390/ijms24032362" TargetMode="External"/><Relationship Id="rId353" Type="http://schemas.openxmlformats.org/officeDocument/2006/relationships/hyperlink" Target="https://doi.org/10.1093/carcin/bgn142" TargetMode="External"/><Relationship Id="rId395" Type="http://schemas.openxmlformats.org/officeDocument/2006/relationships/image" Target="http://indigenousmedicinescayoosecreek.pressbooks.tru.ca/wp-content/uploads/sites/188/2025/09/Picture4-4-300x198.png" TargetMode="External"/><Relationship Id="rId409" Type="http://schemas.openxmlformats.org/officeDocument/2006/relationships/image" Target="http://indigenousmedicinescayoosecreek.pressbooks.tru.ca/wp-content/uploads/sites/188/2025/09/Picture5-1-300x212.png" TargetMode="External"/><Relationship Id="rId560" Type="http://schemas.openxmlformats.org/officeDocument/2006/relationships/hyperlink" Target="https://doi.org/10.1093/ajcn/59.5.1203S" TargetMode="External"/><Relationship Id="rId798" Type="http://schemas.openxmlformats.org/officeDocument/2006/relationships/hyperlink" Target="https://doi.org/10.1371/journal.pone.0086147" TargetMode="External"/><Relationship Id="rId963" Type="http://schemas.openxmlformats.org/officeDocument/2006/relationships/hyperlink" Target="https://doi.org/10.2174/1871520611313080008" TargetMode="External"/><Relationship Id="rId1039" Type="http://schemas.openxmlformats.org/officeDocument/2006/relationships/image" Target="http://indigenousmedicinescayoosecreek.pressbooks.tru.ca/wp-content/uploads/sites/188/2025/09/Picture1-7-300x229.png" TargetMode="External"/><Relationship Id="rId92" Type="http://schemas.openxmlformats.org/officeDocument/2006/relationships/hyperlink" Target="https://www.fcgov.com/vegetation/?view=142-chamisso-arnica" TargetMode="External"/><Relationship Id="rId213" Type="http://schemas.openxmlformats.org/officeDocument/2006/relationships/image" Target="http://indigenousmedicinescayoosecreek.pressbooks.tru.ca/wp-content/uploads/sites/188/2025/08/Picture22-300x300.png" TargetMode="External"/><Relationship Id="rId420" Type="http://schemas.openxmlformats.org/officeDocument/2006/relationships/image" Target="http://indigenousmedicinescayoosecreek.pressbooks.tru.ca/wp-content/uploads/sites/188/2025/09/Picture2-15-300x182.png" TargetMode="External"/><Relationship Id="rId616" Type="http://schemas.openxmlformats.org/officeDocument/2006/relationships/hyperlink" Target="https://doi.org/10.1016/S0040-4020(02)00584-7" TargetMode="External"/><Relationship Id="rId658" Type="http://schemas.openxmlformats.org/officeDocument/2006/relationships/hyperlink" Target="https://doi.org/10.1677/joe.0.0100212" TargetMode="External"/><Relationship Id="rId823" Type="http://schemas.openxmlformats.org/officeDocument/2006/relationships/hyperlink" Target="https://en.wikipedia.org/wiki/Artemisia_frigida" TargetMode="External"/><Relationship Id="rId865" Type="http://schemas.openxmlformats.org/officeDocument/2006/relationships/image" Target="http://indigenousmedicinescayoosecreek.pressbooks.tru.ca/wp-content/uploads/sites/188/2025/09/Pic-1-1-300x142.jpg" TargetMode="External"/><Relationship Id="rId1050" Type="http://schemas.openxmlformats.org/officeDocument/2006/relationships/image" Target="http://indigenousmedicinescayoosecreek.pressbooks.tru.ca/wp-content/uploads/sites/188/2025/09/Picture5-11-200x300.png" TargetMode="External"/><Relationship Id="rId255" Type="http://schemas.openxmlformats.org/officeDocument/2006/relationships/hyperlink" Target="https://doi.org/10.1007/BF00973171" TargetMode="External"/><Relationship Id="rId297" Type="http://schemas.openxmlformats.org/officeDocument/2006/relationships/image" Target="http://indigenousmedicinescayoosecreek.pressbooks.tru.ca/wp-content/uploads/sites/188/2025/09/Picture2-3-300x142.jpg" TargetMode="External"/><Relationship Id="rId462" Type="http://schemas.openxmlformats.org/officeDocument/2006/relationships/hyperlink" Target="https://doi.org/10.1002/pca.2800060506" TargetMode="External"/><Relationship Id="rId518" Type="http://schemas.openxmlformats.org/officeDocument/2006/relationships/hyperlink" Target="https://doi.org/10.4268/cjcmm20160518" TargetMode="External"/><Relationship Id="rId725" Type="http://schemas.openxmlformats.org/officeDocument/2006/relationships/hyperlink" Target="https://www.everwilde.com/store/Allium-cernuum-WildFlower-Seed.html" TargetMode="External"/><Relationship Id="rId932" Type="http://schemas.openxmlformats.org/officeDocument/2006/relationships/image" Target="http://indigenousmedicinescayoosecreek.pressbooks.tru.ca/wp-content/uploads/sites/188/2025/09/Picture4-10-142x300.jpg" TargetMode="External"/><Relationship Id="rId1092" Type="http://schemas.openxmlformats.org/officeDocument/2006/relationships/hyperlink" Target="https://doi.org/10.1186/1865-1380-4-7" TargetMode="External"/><Relationship Id="rId1106" Type="http://schemas.openxmlformats.org/officeDocument/2006/relationships/hyperlink" Target="https://doi.org/10.1007/s12154-011-0064-8" TargetMode="External"/><Relationship Id="rId1148" Type="http://schemas.openxmlformats.org/officeDocument/2006/relationships/hyperlink" Target="https://pmc.ncbi.nlm.nih.gov/articles/PMC4110780/" TargetMode="External"/><Relationship Id="rId115" Type="http://schemas.openxmlformats.org/officeDocument/2006/relationships/image" Target="http://indigenousmedicinescayoosecreek.pressbooks.tru.ca/wp-content/uploads/sites/188/2025/09/Populin-300x175.png" TargetMode="External"/><Relationship Id="rId157" Type="http://schemas.openxmlformats.org/officeDocument/2006/relationships/hyperlink" Target="https://doi.org/10.3390/antiox3010081" TargetMode="External"/><Relationship Id="rId322" Type="http://schemas.openxmlformats.org/officeDocument/2006/relationships/hyperlink" Target="https://doi.org/10.1016/j.jep.2021.114166" TargetMode="External"/><Relationship Id="rId364" Type="http://schemas.openxmlformats.org/officeDocument/2006/relationships/hyperlink" Target="https://greatbasinseeds.com/product/bluebunch-wheatgrass/" TargetMode="External"/><Relationship Id="rId767" Type="http://schemas.openxmlformats.org/officeDocument/2006/relationships/hyperlink" Target="https://www.herbrally.com/monographs/oregon-grape" TargetMode="External"/><Relationship Id="rId974" Type="http://schemas.openxmlformats.org/officeDocument/2006/relationships/hyperlink" Target="https://greg.app/common-snowberry-benefits/" TargetMode="External"/><Relationship Id="rId1008" Type="http://schemas.openxmlformats.org/officeDocument/2006/relationships/image" Target="http://indigenousmedicinescayoosecreek.pressbooks.tru.ca/wp-content/uploads/sites/188/2025/09/Picture1-26-300x298.png" TargetMode="External"/><Relationship Id="rId61" Type="http://schemas.openxmlformats.org/officeDocument/2006/relationships/hyperlink" Target="https://doi.org/10.1080/10942910903013407" TargetMode="External"/><Relationship Id="rId199" Type="http://schemas.openxmlformats.org/officeDocument/2006/relationships/hyperlink" Target="https://doi.org/10.1007/s40268-016-0157-8" TargetMode="External"/><Relationship Id="rId571" Type="http://schemas.openxmlformats.org/officeDocument/2006/relationships/hyperlink" Target="https://www.newmoonnursery.com/plant/Polemonium-reptans" TargetMode="External"/><Relationship Id="rId627" Type="http://schemas.openxmlformats.org/officeDocument/2006/relationships/hyperlink" Target="https://wildaboutflowers.ca/products/stonecrop-lance-leaved" TargetMode="External"/><Relationship Id="rId669" Type="http://schemas.openxmlformats.org/officeDocument/2006/relationships/image" Target="http://indigenousmedicinescayoosecreek.pressbooks.tru.ca/wp-content/uploads/sites/188/2025/09/Oleanolic-acid-300x200.png" TargetMode="External"/><Relationship Id="rId834" Type="http://schemas.openxmlformats.org/officeDocument/2006/relationships/hyperlink" Target="https://doi.org/10.1016/0378-8741(90)90038-Q" TargetMode="External"/><Relationship Id="rId876" Type="http://schemas.openxmlformats.org/officeDocument/2006/relationships/hyperlink" Target="https://doi.org/10.1002/ptr.6893" TargetMode="External"/><Relationship Id="rId19" Type="http://schemas.openxmlformats.org/officeDocument/2006/relationships/hyperlink" Target="https://indigenousmedicinescayoosecreek.pressbooks.tru.ca/front-matter/drumming-by-elder-fidele-henry/" TargetMode="External"/><Relationship Id="rId224" Type="http://schemas.openxmlformats.org/officeDocument/2006/relationships/hyperlink" Target="https://doi.org/10.3390/molecules23071664" TargetMode="External"/><Relationship Id="rId266" Type="http://schemas.openxmlformats.org/officeDocument/2006/relationships/image" Target="http://indigenousmedicinescayoosecreek.pressbooks.tru.ca/wp-content/uploads/sites/188/2025/08/Picture2-300x225.jpg" TargetMode="External"/><Relationship Id="rId431" Type="http://schemas.openxmlformats.org/officeDocument/2006/relationships/image" Target="http://indigenousmedicinescayoosecreek.pressbooks.tru.ca/wp-content/uploads/sites/188/2025/09/Picture4-5-214x300.png" TargetMode="External"/><Relationship Id="rId473" Type="http://schemas.openxmlformats.org/officeDocument/2006/relationships/hyperlink" Target="https://doi.org/10.1016/j.apsb.2016.12.001" TargetMode="External"/><Relationship Id="rId529" Type="http://schemas.openxmlformats.org/officeDocument/2006/relationships/image" Target="http://indigenousmedicinescayoosecreek.pressbooks.tru.ca/wp-content/uploads/sites/188/2025/09/Picture5-5-300x201.png" TargetMode="External"/><Relationship Id="rId680" Type="http://schemas.openxmlformats.org/officeDocument/2006/relationships/hyperlink" Target="https://www.fs.fed.us/database/feis/plants/shrub/philew/all.html" TargetMode="External"/><Relationship Id="rId736" Type="http://schemas.openxmlformats.org/officeDocument/2006/relationships/image" Target="http://indigenousmedicinescayoosecreek.pressbooks.tru.ca/wp-content/uploads/sites/188/2025/09/Picture14-300x225.png" TargetMode="External"/><Relationship Id="rId901" Type="http://schemas.openxmlformats.org/officeDocument/2006/relationships/image" Target="http://indigenousmedicinescayoosecreek.pressbooks.tru.ca/wp-content/uploads/sites/188/2025/09/Picture1-22-300x293.jpg" TargetMode="External"/><Relationship Id="rId1061" Type="http://schemas.openxmlformats.org/officeDocument/2006/relationships/hyperlink" Target="https://doi.org/10.1016/0031-9422(91)83426-L" TargetMode="External"/><Relationship Id="rId1117" Type="http://schemas.openxmlformats.org/officeDocument/2006/relationships/hyperlink" Target="https://kamloopstrails.net/news/wild-asparagus/" TargetMode="External"/><Relationship Id="rId1159" Type="http://schemas.openxmlformats.org/officeDocument/2006/relationships/hyperlink" Target="https://naeb.brit.org/uses/search/?string=Antennaria" TargetMode="External"/><Relationship Id="rId30" Type="http://schemas.openxmlformats.org/officeDocument/2006/relationships/hyperlink" Target="https://abeprealgebra.pressbooks.tru.ca/" TargetMode="External"/><Relationship Id="rId126" Type="http://schemas.openxmlformats.org/officeDocument/2006/relationships/hyperlink" Target="https://www.nps.gov/articles/000/douglas-fir.htm" TargetMode="External"/><Relationship Id="rId168" Type="http://schemas.openxmlformats.org/officeDocument/2006/relationships/image" Target="http://indigenousmedicinescayoosecreek.pressbooks.tru.ca/wp-content/uploads/sites/188/2025/08/Picture1-4-300x252.png" TargetMode="External"/><Relationship Id="rId333" Type="http://schemas.openxmlformats.org/officeDocument/2006/relationships/hyperlink" Target="https://doi.org/10.1016/j.jfoodeng.2004.08.024" TargetMode="External"/><Relationship Id="rId540" Type="http://schemas.openxmlformats.org/officeDocument/2006/relationships/image" Target="http://indigenousmedicinescayoosecreek.pressbooks.tru.ca/wp-content/uploads/sites/188/2025/09/Cymarin-300x169.png" TargetMode="External"/><Relationship Id="rId778" Type="http://schemas.openxmlformats.org/officeDocument/2006/relationships/hyperlink" Target="https://www.artofmanliness.com/skills/outdoor-survival/how-to-harvest-and-use-natures-aspirin/" TargetMode="External"/><Relationship Id="rId943" Type="http://schemas.openxmlformats.org/officeDocument/2006/relationships/hyperlink" Target="https://doi.org/10.1016/S0031-9422(99)00003-6" TargetMode="External"/><Relationship Id="rId985" Type="http://schemas.openxmlformats.org/officeDocument/2006/relationships/image" Target="http://indigenousmedicinescayoosecreek.pressbooks.tru.ca/wp-content/uploads/sites/188/2025/09/Picture1-25-300x201.png" TargetMode="External"/><Relationship Id="rId1019" Type="http://schemas.openxmlformats.org/officeDocument/2006/relationships/image" Target="http://indigenousmedicinescayoosecreek.pressbooks.tru.ca/wp-content/uploads/sites/188/2025/09/tannins.png" TargetMode="External"/><Relationship Id="rId1170" Type="http://schemas.openxmlformats.org/officeDocument/2006/relationships/hyperlink" Target="https://doi.org/10.1177/1934578X1300800425" TargetMode="External"/><Relationship Id="rId72" Type="http://schemas.openxmlformats.org/officeDocument/2006/relationships/image" Target="http://indigenousmedicinescayoosecreek.pressbooks.tru.ca/wp-content/uploads/sites/188/2025/08/Picture2-1.jpg" TargetMode="External"/><Relationship Id="rId375" Type="http://schemas.openxmlformats.org/officeDocument/2006/relationships/image" Target="http://indigenousmedicinescayoosecreek.pressbooks.tru.ca/wp-content/uploads/sites/188/2025/09/Picture4-2-142x300.jpg" TargetMode="External"/><Relationship Id="rId582" Type="http://schemas.openxmlformats.org/officeDocument/2006/relationships/hyperlink" Target="https://www.allendanseed.com/native-seed-products/koeleria-macrantha---junegrass" TargetMode="External"/><Relationship Id="rId638" Type="http://schemas.openxmlformats.org/officeDocument/2006/relationships/hyperlink" Target="https://doi.org/10.1016/0378-8741(95)01166-8" TargetMode="External"/><Relationship Id="rId803" Type="http://schemas.openxmlformats.org/officeDocument/2006/relationships/hyperlink" Target="https://www.songofthewoods.com/white-birch-betula-papyrifera/" TargetMode="External"/><Relationship Id="rId845" Type="http://schemas.openxmlformats.org/officeDocument/2006/relationships/hyperlink" Target="https://doi.org/10.1186/1752-153X-7-73" TargetMode="External"/><Relationship Id="rId1030" Type="http://schemas.openxmlformats.org/officeDocument/2006/relationships/image" Target="http://indigenousmedicinescayoosecreek.pressbooks.tru.ca/wp-content/uploads/sites/188/2025/09/Picture3-5-300x146.png" TargetMode="External"/><Relationship Id="rId3" Type="http://schemas.openxmlformats.org/officeDocument/2006/relationships/settings" Target="settings.xml"/><Relationship Id="rId235" Type="http://schemas.openxmlformats.org/officeDocument/2006/relationships/hyperlink" Target="https://extension.unh.edu/blog/2019/07/beware-poison-sumac-rhus-vernix" TargetMode="External"/><Relationship Id="rId277" Type="http://schemas.openxmlformats.org/officeDocument/2006/relationships/hyperlink" Target="https://doi.org/10.1248/cpb.54.152" TargetMode="External"/><Relationship Id="rId400" Type="http://schemas.openxmlformats.org/officeDocument/2006/relationships/hyperlink" Target="https://doi.org/10.1016/S0731-7085(03)00207-3" TargetMode="External"/><Relationship Id="rId442" Type="http://schemas.openxmlformats.org/officeDocument/2006/relationships/hyperlink" Target="https://doi.org/10.3390/molecules25051190" TargetMode="External"/><Relationship Id="rId484" Type="http://schemas.openxmlformats.org/officeDocument/2006/relationships/hyperlink" Target="https://calscape.org/Erigeron-compositus-(Cut-Leaved-Daisy)" TargetMode="External"/><Relationship Id="rId705" Type="http://schemas.openxmlformats.org/officeDocument/2006/relationships/hyperlink" Target="https://doi.org/10.1016/j.jnutbio.2018.06.010" TargetMode="External"/><Relationship Id="rId887" Type="http://schemas.openxmlformats.org/officeDocument/2006/relationships/image" Target="http://indigenousmedicinescayoosecreek.pressbooks.tru.ca/wp-content/uploads/sites/188/2025/09/Picture3-21-300x300.png" TargetMode="External"/><Relationship Id="rId1072" Type="http://schemas.openxmlformats.org/officeDocument/2006/relationships/hyperlink" Target="https://doi.org/10.1021/tx400166f" TargetMode="External"/><Relationship Id="rId1128" Type="http://schemas.openxmlformats.org/officeDocument/2006/relationships/image" Target="http://indigenousmedicinescayoosecreek.pressbooks.tru.ca/wp-content/uploads/sites/188/2025/09/citric-acid-300x125.png" TargetMode="External"/><Relationship Id="rId137" Type="http://schemas.openxmlformats.org/officeDocument/2006/relationships/hyperlink" Target="https://open.library.ubc.ca/media/download/full-text/831/1.0098829/0.txt" TargetMode="External"/><Relationship Id="rId302" Type="http://schemas.openxmlformats.org/officeDocument/2006/relationships/image" Target="http://indigenousmedicinescayoosecreek.pressbooks.tru.ca/wp-content/uploads/sites/188/2025/09/caffeic-acid-1-300x147.png" TargetMode="External"/><Relationship Id="rId344" Type="http://schemas.openxmlformats.org/officeDocument/2006/relationships/image" Target="http://indigenousmedicinescayoosecreek.pressbooks.tru.ca/wp-content/uploads/sites/188/2025/09/C3R-300x132.png" TargetMode="External"/><Relationship Id="rId691" Type="http://schemas.openxmlformats.org/officeDocument/2006/relationships/hyperlink" Target="https://doi.org/10.1016/j.jep.2015.02.044" TargetMode="External"/><Relationship Id="rId747" Type="http://schemas.openxmlformats.org/officeDocument/2006/relationships/image" Target="http://indigenousmedicinescayoosecreek.pressbooks.tru.ca/wp-content/uploads/sites/188/2025/09/Picture17-300x142.jpg" TargetMode="External"/><Relationship Id="rId789" Type="http://schemas.openxmlformats.org/officeDocument/2006/relationships/hyperlink" Target="https://doi.org/10.1002/ptr.8097" TargetMode="External"/><Relationship Id="rId912" Type="http://schemas.openxmlformats.org/officeDocument/2006/relationships/hyperlink" Target="https://en.wikipedia.org/wiki/Heuchera" TargetMode="External"/><Relationship Id="rId954" Type="http://schemas.openxmlformats.org/officeDocument/2006/relationships/hyperlink" Target="https://doi.org/10.1073/pnas.91.6.2493" TargetMode="External"/><Relationship Id="rId996" Type="http://schemas.openxmlformats.org/officeDocument/2006/relationships/image" Target="http://indigenousmedicinescayoosecreek.pressbooks.tru.ca/wp-content/uploads/sites/188/2025/09/estragole-300x132.png" TargetMode="External"/><Relationship Id="rId41" Type="http://schemas.openxmlformats.org/officeDocument/2006/relationships/image" Target="http://indigenousmedicinescayoosecreek.pressbooks.tru.ca/wp-content/uploads/sites/188/2025/08/Pic2-300x142.jpg" TargetMode="External"/><Relationship Id="rId83" Type="http://schemas.openxmlformats.org/officeDocument/2006/relationships/hyperlink" Target="https://doi.org/10.1016/0308-8146(81)90068-5" TargetMode="External"/><Relationship Id="rId179" Type="http://schemas.openxmlformats.org/officeDocument/2006/relationships/hyperlink" Target="https://doi.org/10.1016/S0378-8741(02)00159-3" TargetMode="External"/><Relationship Id="rId386" Type="http://schemas.openxmlformats.org/officeDocument/2006/relationships/hyperlink" Target="https://doi.org/10.1016/S0168-9452(02)00070-5" TargetMode="External"/><Relationship Id="rId551" Type="http://schemas.openxmlformats.org/officeDocument/2006/relationships/hyperlink" Target="https://doi.org/10.1023/A:1018757317568" TargetMode="External"/><Relationship Id="rId593" Type="http://schemas.openxmlformats.org/officeDocument/2006/relationships/hyperlink" Target="https://cwelwnp.usu.edu/westernnativeplants/plantlist_view.php?id=83&amp;name=koeleriamacrantha" TargetMode="External"/><Relationship Id="rId607" Type="http://schemas.openxmlformats.org/officeDocument/2006/relationships/hyperlink" Target="https://www.wnps.org/native-plant-directory/43:arctostaphylos-uva-ursi" TargetMode="External"/><Relationship Id="rId649" Type="http://schemas.openxmlformats.org/officeDocument/2006/relationships/image" Target="http://indigenousmedicinescayoosecreek.pressbooks.tru.ca/wp-content/uploads/sites/188/2025/09/Pic-2-300x142.jpg" TargetMode="External"/><Relationship Id="rId814" Type="http://schemas.openxmlformats.org/officeDocument/2006/relationships/hyperlink" Target="https://doi.org/10.4103/phrev.phrev_23_21" TargetMode="External"/><Relationship Id="rId856" Type="http://schemas.openxmlformats.org/officeDocument/2006/relationships/hyperlink" Target="https://doi.org/10.1016/j.btre.2019.e00370" TargetMode="External"/><Relationship Id="rId1181" Type="http://schemas.openxmlformats.org/officeDocument/2006/relationships/hyperlink" Target="https://creativecommons.org/licenses/by-nc-nd/4.0/" TargetMode="External"/><Relationship Id="rId190" Type="http://schemas.openxmlformats.org/officeDocument/2006/relationships/hyperlink" Target="https://www.ictinc.ca/blog/a-definition-of-smudging" TargetMode="External"/><Relationship Id="rId204" Type="http://schemas.openxmlformats.org/officeDocument/2006/relationships/hyperlink" Target="https://doi.org/10.3390/ijms10093937" TargetMode="External"/><Relationship Id="rId246" Type="http://schemas.openxmlformats.org/officeDocument/2006/relationships/image" Target="http://indigenousmedicinescayoosecreek.pressbooks.tru.ca/wp-content/uploads/sites/188/2025/09/Picture3-1-300x300.png" TargetMode="External"/><Relationship Id="rId288" Type="http://schemas.openxmlformats.org/officeDocument/2006/relationships/hyperlink" Target="https://doi.org/10.1055/s-0034-1372609" TargetMode="External"/><Relationship Id="rId411" Type="http://schemas.openxmlformats.org/officeDocument/2006/relationships/image" Target="http://indigenousmedicinescayoosecreek.pressbooks.tru.ca/wp-content/uploads/sites/188/2025/09/Picture7-2-300x256.jpg" TargetMode="External"/><Relationship Id="rId453" Type="http://schemas.openxmlformats.org/officeDocument/2006/relationships/hyperlink" Target="https://doi.org/10.1016/1011-1344(92)85080-E" TargetMode="External"/><Relationship Id="rId509" Type="http://schemas.openxmlformats.org/officeDocument/2006/relationships/image" Target="http://indigenousmedicinescayoosecreek.pressbooks.tru.ca/wp-content/uploads/sites/188/2025/09/Picture1-16-300x298.jpg" TargetMode="External"/><Relationship Id="rId660" Type="http://schemas.openxmlformats.org/officeDocument/2006/relationships/hyperlink" Target="https://www.planetayurveda.com/western-stoneseed-lithospermum-ruderale/" TargetMode="External"/><Relationship Id="rId898" Type="http://schemas.openxmlformats.org/officeDocument/2006/relationships/hyperlink" Target="https://en.wikipedia.org/wiki/Juniperus_scopulorum" TargetMode="External"/><Relationship Id="rId1041" Type="http://schemas.openxmlformats.org/officeDocument/2006/relationships/image" Target="http://indigenousmedicinescayoosecreek.pressbooks.tru.ca/wp-content/uploads/sites/188/2025/09/Picture3-4-300x125.png" TargetMode="External"/><Relationship Id="rId1083" Type="http://schemas.openxmlformats.org/officeDocument/2006/relationships/hyperlink" Target="https://doi.org/10.1073/pnas.070042397" TargetMode="External"/><Relationship Id="rId1139" Type="http://schemas.openxmlformats.org/officeDocument/2006/relationships/image" Target="http://indigenousmedicinescayoosecreek.pressbooks.tru.ca/wp-content/uploads/sites/188/2025/09/Picture4-1-223x300.png" TargetMode="External"/><Relationship Id="rId106" Type="http://schemas.openxmlformats.org/officeDocument/2006/relationships/hyperlink" Target="https://splitrockenvironmental.ca/products/arnica-salve?variant=33785190383675" TargetMode="External"/><Relationship Id="rId313" Type="http://schemas.openxmlformats.org/officeDocument/2006/relationships/image" Target="http://indigenousmedicinescayoosecreek.pressbooks.tru.ca/wp-content/uploads/sites/188/2025/09/Picture2-12-200x300.png" TargetMode="External"/><Relationship Id="rId495" Type="http://schemas.openxmlformats.org/officeDocument/2006/relationships/image" Target="http://indigenousmedicinescayoosecreek.pressbooks.tru.ca/wp-content/uploads/sites/188/2025/09/Picture4-6-142x300.jpg" TargetMode="External"/><Relationship Id="rId716" Type="http://schemas.openxmlformats.org/officeDocument/2006/relationships/image" Target="http://indigenousmedicinescayoosecreek.pressbooks.tru.ca/wp-content/uploads/sites/188/2025/09/Picture10-1-300x216.png" TargetMode="External"/><Relationship Id="rId758" Type="http://schemas.openxmlformats.org/officeDocument/2006/relationships/hyperlink" Target="https://www.fs.usda.gov/database/feis/plants/forb/geutri/all.html" TargetMode="External"/><Relationship Id="rId923" Type="http://schemas.openxmlformats.org/officeDocument/2006/relationships/hyperlink" Target="https://www.wildflower.org/plants/result.php?id_plant=ersp4" TargetMode="External"/><Relationship Id="rId965" Type="http://schemas.openxmlformats.org/officeDocument/2006/relationships/hyperlink" Target="https://doi.org/10.1016/j.colsurfb.2019.06.005" TargetMode="External"/><Relationship Id="rId1150" Type="http://schemas.openxmlformats.org/officeDocument/2006/relationships/image" Target="http://indigenousmedicinescayoosecreek.pressbooks.tru.ca/wp-content/uploads/sites/188/2025/09/Picture1-2-225x300.png" TargetMode="External"/><Relationship Id="rId10" Type="http://schemas.openxmlformats.org/officeDocument/2006/relationships/hyperlink" Target="https://indigenousmedicinescayoosecreek.pressbooks.tru.ca/front-matter/introduction/" TargetMode="External"/><Relationship Id="rId52" Type="http://schemas.openxmlformats.org/officeDocument/2006/relationships/image" Target="http://indigenousmedicinescayoosecreek.pressbooks.tru.ca/wp-content/uploads/sites/188/2025/08/Picture7-300x192.jpg" TargetMode="External"/><Relationship Id="rId94" Type="http://schemas.openxmlformats.org/officeDocument/2006/relationships/hyperlink" Target="https://pmc.ncbi.nlm.nih.gov/articles/PMC6943594/" TargetMode="External"/><Relationship Id="rId148" Type="http://schemas.openxmlformats.org/officeDocument/2006/relationships/image" Target="http://indigenousmedicinescayoosecreek.pressbooks.tru.ca/wp-content/uploads/sites/188/2025/08/Picture5-1-300x218.jpg" TargetMode="External"/><Relationship Id="rId355" Type="http://schemas.openxmlformats.org/officeDocument/2006/relationships/image" Target="http://indigenousmedicinescayoosecreek.pressbooks.tru.ca/wp-content/uploads/sites/188/2025/09/Picture1-8-159x300.jpg" TargetMode="External"/><Relationship Id="rId397" Type="http://schemas.openxmlformats.org/officeDocument/2006/relationships/image" Target="http://indigenousmedicinescayoosecreek.pressbooks.tru.ca/wp-content/uploads/sites/188/2025/09/Picture6-3-300x181.png" TargetMode="External"/><Relationship Id="rId520" Type="http://schemas.openxmlformats.org/officeDocument/2006/relationships/hyperlink" Target="https://splitrockenvironmental.ca/products/edible-thistle-ts-k-lawsxn" TargetMode="External"/><Relationship Id="rId562" Type="http://schemas.openxmlformats.org/officeDocument/2006/relationships/image" Target="http://indigenousmedicinescayoosecreek.pressbooks.tru.ca/wp-content/uploads/sites/188/2025/09/Picture5-4-142x300.jpg" TargetMode="External"/><Relationship Id="rId618" Type="http://schemas.openxmlformats.org/officeDocument/2006/relationships/hyperlink" Target="https://doi.org/10.1007/s11101-025-10139-0" TargetMode="External"/><Relationship Id="rId825" Type="http://schemas.openxmlformats.org/officeDocument/2006/relationships/hyperlink" Target="https://frontrange.wildones.org/colorado-native-plant-focus-artemisia-frigida/" TargetMode="External"/><Relationship Id="rId215" Type="http://schemas.openxmlformats.org/officeDocument/2006/relationships/hyperlink" Target="https://www.researchgate.net/figure/Some-important-amino-based-neurotransmitters_fig1_353203150" TargetMode="External"/><Relationship Id="rId257" Type="http://schemas.openxmlformats.org/officeDocument/2006/relationships/hyperlink" Target="https://doi.org/10.1155/2013/681304" TargetMode="External"/><Relationship Id="rId422" Type="http://schemas.openxmlformats.org/officeDocument/2006/relationships/hyperlink" Target="https://doi.org/10.1186/1472-6882-12-62" TargetMode="External"/><Relationship Id="rId464" Type="http://schemas.openxmlformats.org/officeDocument/2006/relationships/hyperlink" Target="https://doi.org/10.1002/ptr.5377" TargetMode="External"/><Relationship Id="rId867" Type="http://schemas.openxmlformats.org/officeDocument/2006/relationships/image" Target="http://indigenousmedicinescayoosecreek.pressbooks.tru.ca/wp-content/uploads/sites/188/2025/09/Pic-3-3-300x200.png" TargetMode="External"/><Relationship Id="rId1010" Type="http://schemas.openxmlformats.org/officeDocument/2006/relationships/hyperlink" Target="https://aihd.ku.edu/foods/prickly_pear.html" TargetMode="External"/><Relationship Id="rId1052" Type="http://schemas.openxmlformats.org/officeDocument/2006/relationships/image" Target="http://indigenousmedicinescayoosecreek.pressbooks.tru.ca/wp-content/uploads/sites/188/2025/09/Picture1-23-300x177.jpg" TargetMode="External"/><Relationship Id="rId1094" Type="http://schemas.openxmlformats.org/officeDocument/2006/relationships/hyperlink" Target="https://doi.org/10.1177/1934578X1300800220" TargetMode="External"/><Relationship Id="rId1108" Type="http://schemas.openxmlformats.org/officeDocument/2006/relationships/hyperlink" Target="https://www.fao.org/4/v5350e/v5350e.pdf" TargetMode="External"/><Relationship Id="rId299" Type="http://schemas.openxmlformats.org/officeDocument/2006/relationships/image" Target="http://indigenousmedicinescayoosecreek.pressbooks.tru.ca/wp-content/uploads/sites/188/2025/09/Querecetin-300x202.png" TargetMode="External"/><Relationship Id="rId727" Type="http://schemas.openxmlformats.org/officeDocument/2006/relationships/hyperlink" Target="https://doi.org/10.3390/nu11071611" TargetMode="External"/><Relationship Id="rId934" Type="http://schemas.openxmlformats.org/officeDocument/2006/relationships/image" Target="http://indigenousmedicinescayoosecreek.pressbooks.tru.ca/wp-content/uploads/sites/188/2025/09/Picture1-22-255x300.png" TargetMode="External"/><Relationship Id="rId63" Type="http://schemas.openxmlformats.org/officeDocument/2006/relationships/hyperlink" Target="https://www.gov.mb.ca/agriculture/crops/crop-management/fruit-crops/saskatoon-berries.html" TargetMode="External"/><Relationship Id="rId159" Type="http://schemas.openxmlformats.org/officeDocument/2006/relationships/hyperlink" Target="https://doi.org/10.1021/jf040019b" TargetMode="External"/><Relationship Id="rId366" Type="http://schemas.openxmlformats.org/officeDocument/2006/relationships/hyperlink" Target="https://www.nlm.nih.gov/nativevoices/exhibition/healing-ways/medicine-ways/healing-plants.html" TargetMode="External"/><Relationship Id="rId573" Type="http://schemas.openxmlformats.org/officeDocument/2006/relationships/hyperlink" Target="https://www.lwpetersen.com/alaska-wildflowers/pretty-jacobs-ladder-polemonium-pulcherrimum/" TargetMode="External"/><Relationship Id="rId780" Type="http://schemas.openxmlformats.org/officeDocument/2006/relationships/hyperlink" Target="https://doi.org/10.1126/science.8066447" TargetMode="External"/><Relationship Id="rId226" Type="http://schemas.openxmlformats.org/officeDocument/2006/relationships/hyperlink" Target="https://splitrockenvironmental.ca/products/stinging-nettle-salve?variant=33785190744123" TargetMode="External"/><Relationship Id="rId433" Type="http://schemas.openxmlformats.org/officeDocument/2006/relationships/image" Target="http://indigenousmedicinescayoosecreek.pressbooks.tru.ca/wp-content/uploads/sites/188/2025/09/Picture6-1-300x152.jpg" TargetMode="External"/><Relationship Id="rId878" Type="http://schemas.openxmlformats.org/officeDocument/2006/relationships/hyperlink" Target="https://doi.org/10.3389/fphar.2023.10383074" TargetMode="External"/><Relationship Id="rId1063" Type="http://schemas.openxmlformats.org/officeDocument/2006/relationships/hyperlink" Target="https://doi.org/10.1016/j.jep.2004.04.002" TargetMode="External"/><Relationship Id="rId640" Type="http://schemas.openxmlformats.org/officeDocument/2006/relationships/hyperlink" Target="https://www.sciencedirect.com/topics/pharmacology-toxicology-and-pharmaceutical-science/lomatium" TargetMode="External"/><Relationship Id="rId738" Type="http://schemas.openxmlformats.org/officeDocument/2006/relationships/image" Target="http://indigenousmedicinescayoosecreek.pressbooks.tru.ca/wp-content/uploads/sites/188/2025/09/2-1-300x237.png" TargetMode="External"/><Relationship Id="rId945" Type="http://schemas.openxmlformats.org/officeDocument/2006/relationships/hyperlink" Target="https://doi.org/10.1016/j.phytol.2014.06.004" TargetMode="External"/><Relationship Id="rId74" Type="http://schemas.openxmlformats.org/officeDocument/2006/relationships/image" Target="http://indigenousmedicinescayoosecreek.pressbooks.tru.ca/wp-content/uploads/sites/188/2025/08/Picture3-1-300x178.jpg" TargetMode="External"/><Relationship Id="rId377" Type="http://schemas.openxmlformats.org/officeDocument/2006/relationships/image" Target="http://indigenousmedicinescayoosecreek.pressbooks.tru.ca/wp-content/uploads/sites/188/2025/09/Picture2-5-300x142.jpg" TargetMode="External"/><Relationship Id="rId500" Type="http://schemas.openxmlformats.org/officeDocument/2006/relationships/image" Target="http://indigenousmedicinescayoosecreek.pressbooks.tru.ca/wp-content/uploads/sites/188/2025/09/Picture9-300x181.png" TargetMode="External"/><Relationship Id="rId584" Type="http://schemas.openxmlformats.org/officeDocument/2006/relationships/hyperlink" Target="https://doi.org/10.3390/plants9030371" TargetMode="External"/><Relationship Id="rId805" Type="http://schemas.openxmlformats.org/officeDocument/2006/relationships/hyperlink" Target="https://en.wikipedia.org/wiki/Birch_bark" TargetMode="External"/><Relationship Id="rId1130" Type="http://schemas.openxmlformats.org/officeDocument/2006/relationships/image" Target="http://indigenousmedicinescayoosecreek.pressbooks.tru.ca/wp-content/uploads/sites/188/2025/09/caffeic-acid.png" TargetMode="External"/><Relationship Id="rId5" Type="http://schemas.openxmlformats.org/officeDocument/2006/relationships/hyperlink" Target="https://indigenousmedicinescayoosecreek.pressbooks.tru.ca/front-matter/land-acknowledgement/" TargetMode="External"/><Relationship Id="rId237" Type="http://schemas.openxmlformats.org/officeDocument/2006/relationships/hyperlink" Target="https://doi.org/10.5923/j.chemistry.20211102.02" TargetMode="External"/><Relationship Id="rId791" Type="http://schemas.openxmlformats.org/officeDocument/2006/relationships/image" Target="http://indigenousmedicinescayoosecreek.pressbooks.tru.ca/wp-content/uploads/sites/188/2025/09/Picture30-300x142.jpg" TargetMode="External"/><Relationship Id="rId889" Type="http://schemas.openxmlformats.org/officeDocument/2006/relationships/hyperlink" Target="https://miraclebotanicals.com/a/blog/rocky-mountain-juniper-essential-oil" TargetMode="External"/><Relationship Id="rId1074" Type="http://schemas.openxmlformats.org/officeDocument/2006/relationships/hyperlink" Target="https://doi.org/10.3390/agriculture5030456" TargetMode="External"/><Relationship Id="rId444" Type="http://schemas.openxmlformats.org/officeDocument/2006/relationships/hyperlink" Target="https://doi.org/10.1007/s11032-014-0025-3" TargetMode="External"/><Relationship Id="rId651" Type="http://schemas.openxmlformats.org/officeDocument/2006/relationships/image" Target="http://indigenousmedicinescayoosecreek.pressbooks.tru.ca/wp-content/uploads/sites/188/2025/09/Acetyl-300x179.png" TargetMode="External"/><Relationship Id="rId749" Type="http://schemas.openxmlformats.org/officeDocument/2006/relationships/image" Target="http://indigenousmedicinescayoosecreek.pressbooks.tru.ca/wp-content/uploads/sites/188/2025/09/2-2-300x194.png" TargetMode="External"/><Relationship Id="rId290" Type="http://schemas.openxmlformats.org/officeDocument/2006/relationships/hyperlink" Target="https://doi.org/10.1128/am.15.4.819-821.1967" TargetMode="External"/><Relationship Id="rId304" Type="http://schemas.openxmlformats.org/officeDocument/2006/relationships/image" Target="http://indigenousmedicinescayoosecreek.pressbooks.tru.ca/wp-content/uploads/sites/188/2025/09/catechin-300x159.png" TargetMode="External"/><Relationship Id="rId388" Type="http://schemas.openxmlformats.org/officeDocument/2006/relationships/hyperlink" Target="https://doi.org/10.1016/0305-1978(86)90101-8" TargetMode="External"/><Relationship Id="rId511" Type="http://schemas.openxmlformats.org/officeDocument/2006/relationships/image" Target="http://indigenousmedicinescayoosecreek.pressbooks.tru.ca/wp-content/uploads/sites/188/2025/09/Picture3-15-300x164.png" TargetMode="External"/><Relationship Id="rId609" Type="http://schemas.openxmlformats.org/officeDocument/2006/relationships/hyperlink" Target="https://en.wikipedia.org/wiki/Kinnikinnick" TargetMode="External"/><Relationship Id="rId956" Type="http://schemas.openxmlformats.org/officeDocument/2006/relationships/hyperlink" Target="https://doi.org/10.3390/molecules17010191" TargetMode="External"/><Relationship Id="rId1141" Type="http://schemas.openxmlformats.org/officeDocument/2006/relationships/image" Target="http://indigenousmedicinescayoosecreek.pressbooks.tru.ca/wp-content/uploads/sites/188/2025/09/linalool-300x90.png" TargetMode="External"/><Relationship Id="rId85" Type="http://schemas.openxmlformats.org/officeDocument/2006/relationships/hyperlink" Target="https://doi.org/10.3390/plants9020267" TargetMode="External"/><Relationship Id="rId150" Type="http://schemas.openxmlformats.org/officeDocument/2006/relationships/image" Target="http://indigenousmedicinescayoosecreek.pressbooks.tru.ca/wp-content/uploads/sites/188/2025/08/Picture1-2-300x300.png" TargetMode="External"/><Relationship Id="rId595" Type="http://schemas.openxmlformats.org/officeDocument/2006/relationships/image" Target="http://indigenousmedicinescayoosecreek.pressbooks.tru.ca/wp-content/uploads/sites/188/2025/09/Picture2-14-300x225.jpg" TargetMode="External"/><Relationship Id="rId816" Type="http://schemas.openxmlformats.org/officeDocument/2006/relationships/hyperlink" Target="https://doi.org/10.3389/fchem.2024.1456684" TargetMode="External"/><Relationship Id="rId1001" Type="http://schemas.openxmlformats.org/officeDocument/2006/relationships/hyperlink" Target="https://doi.org/10.3389/fphar.2021.653993" TargetMode="External"/><Relationship Id="rId248" Type="http://schemas.openxmlformats.org/officeDocument/2006/relationships/hyperlink" Target="https://doi.org/10.1007/s12231-011-9154-3" TargetMode="External"/><Relationship Id="rId455" Type="http://schemas.openxmlformats.org/officeDocument/2006/relationships/image" Target="http://indigenousmedicinescayoosecreek.pressbooks.tru.ca/wp-content/uploads/sites/188/2025/09/Picture2-17-300x199.png" TargetMode="External"/><Relationship Id="rId662" Type="http://schemas.openxmlformats.org/officeDocument/2006/relationships/hyperlink" Target="https://splitrockenvironmental.ca/products/lemonweed" TargetMode="External"/><Relationship Id="rId1085" Type="http://schemas.openxmlformats.org/officeDocument/2006/relationships/hyperlink" Target="https://doi.org/10.1177/1934578X19862904" TargetMode="External"/><Relationship Id="rId12" Type="http://schemas.openxmlformats.org/officeDocument/2006/relationships/hyperlink" Target="https://indigenousmedicinescayoosecreek.pressbooks.tru.ca" TargetMode="External"/><Relationship Id="rId108" Type="http://schemas.openxmlformats.org/officeDocument/2006/relationships/hyperlink" Target="https://unitedplantsavers.org" TargetMode="External"/><Relationship Id="rId315" Type="http://schemas.openxmlformats.org/officeDocument/2006/relationships/image" Target="http://indigenousmedicinescayoosecreek.pressbooks.tru.ca/wp-content/uploads/sites/188/2025/09/ASCORBIC-ACID-1.png" TargetMode="External"/><Relationship Id="rId522" Type="http://schemas.openxmlformats.org/officeDocument/2006/relationships/image" Target="http://indigenousmedicinescayoosecreek.pressbooks.tru.ca/wp-content/uploads/sites/188/2025/09/Picture2-20-300x209.png" TargetMode="External"/><Relationship Id="rId967" Type="http://schemas.openxmlformats.org/officeDocument/2006/relationships/image" Target="http://indigenousmedicinescayoosecreek.pressbooks.tru.ca/wp-content/uploads/sites/188/2025/09/Picture1-23.png" TargetMode="External"/><Relationship Id="rId1152" Type="http://schemas.openxmlformats.org/officeDocument/2006/relationships/image" Target="http://indigenousmedicinescayoosecreek.pressbooks.tru.ca/wp-content/uploads/sites/188/2025/09/Luteolin.png" TargetMode="External"/><Relationship Id="rId96" Type="http://schemas.openxmlformats.org/officeDocument/2006/relationships/hyperlink" Target="https://doi.org/10.1016/j.aca.2008.03.009" TargetMode="External"/><Relationship Id="rId161" Type="http://schemas.openxmlformats.org/officeDocument/2006/relationships/hyperlink" Target="https://doi.org/10.1055/s-2006-959457" TargetMode="External"/><Relationship Id="rId399" Type="http://schemas.openxmlformats.org/officeDocument/2006/relationships/hyperlink" Target="https://doi.org/10.1211/jpp.58.2.0013" TargetMode="External"/><Relationship Id="rId827" Type="http://schemas.openxmlformats.org/officeDocument/2006/relationships/image" Target="http://indigenousmedicinescayoosecreek.pressbooks.tru.ca/wp-content/uploads/sites/188/2025/09/1-7.png" TargetMode="External"/><Relationship Id="rId1012" Type="http://schemas.openxmlformats.org/officeDocument/2006/relationships/hyperlink" Target="https://doi.org/10.3390/antiox10121983" TargetMode="External"/><Relationship Id="rId259" Type="http://schemas.openxmlformats.org/officeDocument/2006/relationships/hyperlink" Target="https://doi.org/10.1002/(SICI)1099-1573(199909)13:6%3c540::AID-PTR523%3e3.0.CO;2-J" TargetMode="External"/><Relationship Id="rId466" Type="http://schemas.openxmlformats.org/officeDocument/2006/relationships/hyperlink" Target="https://doi.org/10.1002/ptr.3418" TargetMode="External"/><Relationship Id="rId673" Type="http://schemas.openxmlformats.org/officeDocument/2006/relationships/hyperlink" Target="https://calscape.org/Philadelphus-lewisii-" TargetMode="External"/><Relationship Id="rId880" Type="http://schemas.openxmlformats.org/officeDocument/2006/relationships/hyperlink" Target="https://www.traditionalmedicinals.com/blogs/herb-library/raspberry-leaf" TargetMode="External"/><Relationship Id="rId1096" Type="http://schemas.openxmlformats.org/officeDocument/2006/relationships/hyperlink" Target="https://doi.org/10.1016/j.jep.2021.113831" TargetMode="External"/><Relationship Id="rId23" Type="http://schemas.openxmlformats.org/officeDocument/2006/relationships/hyperlink" Target="https://indigenousmedicinescayoosecreek.pressbooks.tru.ca/front-matter/splitrock-environmental/" TargetMode="External"/><Relationship Id="rId119" Type="http://schemas.openxmlformats.org/officeDocument/2006/relationships/hyperlink" Target="https://doi.org/10.1016/S0031-9422(00)84838-4" TargetMode="External"/><Relationship Id="rId326" Type="http://schemas.openxmlformats.org/officeDocument/2006/relationships/image" Target="http://indigenousmedicinescayoosecreek.pressbooks.tru.ca/wp-content/uploads/sites/188/2025/09/Picture3-8-300x258.png" TargetMode="External"/><Relationship Id="rId533" Type="http://schemas.openxmlformats.org/officeDocument/2006/relationships/hyperlink" Target="https://doi.org/10.1146/annurev.pharmtox.38.1.539" TargetMode="External"/><Relationship Id="rId978" Type="http://schemas.openxmlformats.org/officeDocument/2006/relationships/hyperlink" Target="http://nativeplantspnw.com/common-snowberry-symphoricarpos-albus/" TargetMode="External"/><Relationship Id="rId1163" Type="http://schemas.openxmlformats.org/officeDocument/2006/relationships/hyperlink" Target="https://plants.usda.gov/plant-profile?symbol=ANLA3" TargetMode="External"/><Relationship Id="rId740" Type="http://schemas.openxmlformats.org/officeDocument/2006/relationships/hyperlink" Target="https://doi.org/10.2174/138955711795305335" TargetMode="External"/><Relationship Id="rId838" Type="http://schemas.openxmlformats.org/officeDocument/2006/relationships/image" Target="http://indigenousmedicinescayoosecreek.pressbooks.tru.ca/wp-content/uploads/sites/188/2025/09/Picture4-10-300x199.png" TargetMode="External"/><Relationship Id="rId1023" Type="http://schemas.openxmlformats.org/officeDocument/2006/relationships/hyperlink" Target="https://doi.org/10.1021/jf020140n" TargetMode="External"/><Relationship Id="rId172" Type="http://schemas.openxmlformats.org/officeDocument/2006/relationships/hyperlink" Target="https://doi.org/10.1016/S0378-8741(99)00230-7" TargetMode="External"/><Relationship Id="rId477" Type="http://schemas.openxmlformats.org/officeDocument/2006/relationships/image" Target="http://indigenousmedicinescayoosecreek.pressbooks.tru.ca/wp-content/uploads/sites/188/2025/09/Picture1-14-300x225.jpg" TargetMode="External"/><Relationship Id="rId600" Type="http://schemas.openxmlformats.org/officeDocument/2006/relationships/hyperlink" Target="https://www.medizzine.com/en/plants/kinnikinnick.php" TargetMode="External"/><Relationship Id="rId684" Type="http://schemas.openxmlformats.org/officeDocument/2006/relationships/image" Target="http://indigenousmedicinescayoosecreek.pressbooks.tru.ca/wp-content/uploads/sites/188/2025/09/Picture4-8-300x197.jpg" TargetMode="External"/><Relationship Id="rId337" Type="http://schemas.openxmlformats.org/officeDocument/2006/relationships/image" Target="http://indigenousmedicinescayoosecreek.pressbooks.tru.ca/wp-content/uploads/sites/188/2025/09/Picture2-4-300x142.jpg" TargetMode="External"/><Relationship Id="rId891" Type="http://schemas.openxmlformats.org/officeDocument/2006/relationships/hyperlink" Target="http://www.naturalmedicinalherbs.net/herbs/j/juniperus-scopulorum=rocky-mountain-juniper.php" TargetMode="External"/><Relationship Id="rId905" Type="http://schemas.openxmlformats.org/officeDocument/2006/relationships/hyperlink" Target="https://doi.org/10.1186/1472-6882-14-171" TargetMode="External"/><Relationship Id="rId989" Type="http://schemas.openxmlformats.org/officeDocument/2006/relationships/hyperlink" Target="https://doi.org/10.1016/j.indcrop.2015.05.046" TargetMode="External"/><Relationship Id="rId34" Type="http://schemas.openxmlformats.org/officeDocument/2006/relationships/hyperlink" Target="https://opentextbc.ca/accessibilitytoolkit/" TargetMode="External"/><Relationship Id="rId544" Type="http://schemas.openxmlformats.org/officeDocument/2006/relationships/hyperlink" Target="https://doi.org/10.1007/BF02894564" TargetMode="External"/><Relationship Id="rId751" Type="http://schemas.openxmlformats.org/officeDocument/2006/relationships/hyperlink" Target="https://calscape.org/Geum-triflorum-(Old-Man's-Whiskers)" TargetMode="External"/><Relationship Id="rId849" Type="http://schemas.openxmlformats.org/officeDocument/2006/relationships/image" Target="http://indigenousmedicinescayoosecreek.pressbooks.tru.ca/wp-content/uploads/sites/188/2025/09/4-300x199.png" TargetMode="External"/><Relationship Id="rId1174" Type="http://schemas.openxmlformats.org/officeDocument/2006/relationships/hyperlink" Target="https://indigenousmedicinescayoosecreek.pressbooks.tru.ca/chapter/yellow-mountain-avens/" TargetMode="External"/><Relationship Id="rId183" Type="http://schemas.openxmlformats.org/officeDocument/2006/relationships/image" Target="http://indigenousmedicinescayoosecreek.pressbooks.tru.ca/wp-content/uploads/sites/188/2025/08/Picture11-300x225.jpg" TargetMode="External"/><Relationship Id="rId390" Type="http://schemas.openxmlformats.org/officeDocument/2006/relationships/hyperlink" Target="https://plants.usda.gov/culturally-significant-plants" TargetMode="External"/><Relationship Id="rId404" Type="http://schemas.openxmlformats.org/officeDocument/2006/relationships/hyperlink" Target="https://www2.ville.montreal.qc.ca/jardin/archives/rousseau/publi/Etudes_ethnobotaniques_quebecoises.pdf" TargetMode="External"/><Relationship Id="rId611" Type="http://schemas.openxmlformats.org/officeDocument/2006/relationships/image" Target="http://indigenousmedicinescayoosecreek.pressbooks.tru.ca/wp-content/uploads/sites/188/2025/09/Picture2-22-200x300.png" TargetMode="External"/><Relationship Id="rId1034" Type="http://schemas.openxmlformats.org/officeDocument/2006/relationships/hyperlink" Target="https://doi.org/10.1016/0378-4274(83)90279-5" TargetMode="External"/><Relationship Id="rId250" Type="http://schemas.openxmlformats.org/officeDocument/2006/relationships/hyperlink" Target="https://pmc.ncbi.nlm.nih.gov/articles/PMC3232110/" TargetMode="External"/><Relationship Id="rId488" Type="http://schemas.openxmlformats.org/officeDocument/2006/relationships/hyperlink" Target="https://doi.org/10.1016/j.sajb.2023.07.031" TargetMode="External"/><Relationship Id="rId695" Type="http://schemas.openxmlformats.org/officeDocument/2006/relationships/hyperlink" Target="https://www.songofthewoods.com/alder-alnus-spp/" TargetMode="External"/><Relationship Id="rId709" Type="http://schemas.openxmlformats.org/officeDocument/2006/relationships/hyperlink" Target="https://mtnativeplants.org/wp-content/uploads/2018/07/LC-Hesporostipa-comata-needle-and-thread-grass.pdf" TargetMode="External"/><Relationship Id="rId916" Type="http://schemas.openxmlformats.org/officeDocument/2006/relationships/image" Target="http://indigenousmedicinescayoosecreek.pressbooks.tru.ca/wp-content/uploads/sites/188/2025/09/Pic2-1-300x225.png" TargetMode="External"/><Relationship Id="rId1101" Type="http://schemas.openxmlformats.org/officeDocument/2006/relationships/image" Target="http://indigenousmedicinescayoosecreek.pressbooks.tru.ca/wp-content/uploads/sites/188/2025/09/alpha.png" TargetMode="External"/><Relationship Id="rId45" Type="http://schemas.openxmlformats.org/officeDocument/2006/relationships/image" Target="http://indigenousmedicinescayoosecreek.pressbooks.tru.ca/wp-content/uploads/sites/188/2025/08/Picture1-6-300x286.png" TargetMode="External"/><Relationship Id="rId110" Type="http://schemas.openxmlformats.org/officeDocument/2006/relationships/image" Target="http://indigenousmedicinescayoosecreek.pressbooks.tru.ca/wp-content/uploads/sites/188/2025/09/Picture1-10-300x208.png" TargetMode="External"/><Relationship Id="rId348" Type="http://schemas.openxmlformats.org/officeDocument/2006/relationships/hyperlink" Target="https://doi.org/10.1186/1472-6882-14-480" TargetMode="External"/><Relationship Id="rId555" Type="http://schemas.openxmlformats.org/officeDocument/2006/relationships/hyperlink" Target="https://nativefoodsnursery.com/indian-ricegrass/" TargetMode="External"/><Relationship Id="rId762" Type="http://schemas.openxmlformats.org/officeDocument/2006/relationships/image" Target="http://indigenousmedicinescayoosecreek.pressbooks.tru.ca/wp-content/uploads/sites/188/2025/09/Picture23-199x300.png" TargetMode="External"/><Relationship Id="rId1185" Type="http://schemas.openxmlformats.org/officeDocument/2006/relationships/fontTable" Target="fontTable.xml"/><Relationship Id="rId194" Type="http://schemas.openxmlformats.org/officeDocument/2006/relationships/hyperlink" Target="https://doi.org/10.3390/molecules29040802" TargetMode="External"/><Relationship Id="rId208" Type="http://schemas.openxmlformats.org/officeDocument/2006/relationships/hyperlink" Target="https://doi.org/10.1007/BF02860478" TargetMode="External"/><Relationship Id="rId415" Type="http://schemas.openxmlformats.org/officeDocument/2006/relationships/hyperlink" Target="https://doi.org/10.1111/j.1558-5646.1980.tb04794.x" TargetMode="External"/><Relationship Id="rId622" Type="http://schemas.openxmlformats.org/officeDocument/2006/relationships/hyperlink" Target="https://succulentshub.org/sedum-the-versatile-succulent-you-didnt-know-was-medicinal/" TargetMode="External"/><Relationship Id="rId1045" Type="http://schemas.openxmlformats.org/officeDocument/2006/relationships/hyperlink" Target="https://doi.org/10.3390/plants11192623" TargetMode="External"/><Relationship Id="rId261" Type="http://schemas.openxmlformats.org/officeDocument/2006/relationships/hyperlink" Target="https://doi.org/10.1078/0944-7113-00258" TargetMode="External"/><Relationship Id="rId499" Type="http://schemas.openxmlformats.org/officeDocument/2006/relationships/image" Target="http://indigenousmedicinescayoosecreek.pressbooks.tru.ca/wp-content/uploads/sites/188/2025/09/Picture8-1-300x235.jpg" TargetMode="External"/><Relationship Id="rId927" Type="http://schemas.openxmlformats.org/officeDocument/2006/relationships/hyperlink" Target="https://www.sciencedirect.com/topics/agricultural-and-biological-sciences/erigeron" TargetMode="External"/><Relationship Id="rId1112" Type="http://schemas.openxmlformats.org/officeDocument/2006/relationships/hyperlink" Target="https://doi.org/10.3390/biom9110738" TargetMode="External"/><Relationship Id="rId56" Type="http://schemas.openxmlformats.org/officeDocument/2006/relationships/hyperlink" Target="https://doi.org/10.1139/cjb-2019-0191" TargetMode="External"/><Relationship Id="rId359" Type="http://schemas.openxmlformats.org/officeDocument/2006/relationships/image" Target="http://indigenousmedicinescayoosecreek.pressbooks.tru.ca/wp-content/uploads/sites/188/2025/09/Picture5.png" TargetMode="External"/><Relationship Id="rId566" Type="http://schemas.openxmlformats.org/officeDocument/2006/relationships/image" Target="http://indigenousmedicinescayoosecreek.pressbooks.tru.ca/wp-content/uploads/sites/188/2025/09/k-300x300.gif" TargetMode="External"/><Relationship Id="rId773" Type="http://schemas.openxmlformats.org/officeDocument/2006/relationships/hyperlink" Target="https://zhiherbals.com/oregon-grape-root-benefits-and-berberine/" TargetMode="External"/><Relationship Id="rId121" Type="http://schemas.openxmlformats.org/officeDocument/2006/relationships/hyperlink" Target="https://doi.org/10.1177/1934578X1501001117" TargetMode="External"/><Relationship Id="rId219" Type="http://schemas.openxmlformats.org/officeDocument/2006/relationships/hyperlink" Target="https://www.compoundchem.com/2015/06/04/nettles/" TargetMode="External"/><Relationship Id="rId426" Type="http://schemas.openxmlformats.org/officeDocument/2006/relationships/hyperlink" Target="https://www.whiterabbitinstituteofhealing.com/herbs/cattail/" TargetMode="External"/><Relationship Id="rId633" Type="http://schemas.openxmlformats.org/officeDocument/2006/relationships/hyperlink" Target="https://doi.org/10.1016/j.bse.2004.06.005" TargetMode="External"/><Relationship Id="rId980" Type="http://schemas.openxmlformats.org/officeDocument/2006/relationships/hyperlink" Target="https://www.uwb.edu/wetland/plants/symphoricarpos-albus" TargetMode="External"/><Relationship Id="rId1056" Type="http://schemas.openxmlformats.org/officeDocument/2006/relationships/hyperlink" Target="https://doi.org/10.3390/ijms140612780" TargetMode="External"/><Relationship Id="rId840" Type="http://schemas.openxmlformats.org/officeDocument/2006/relationships/image" Target="http://indigenousmedicinescayoosecreek.pressbooks.tru.ca/wp-content/uploads/sites/188/2025/09/Picture2-25-300x202.png" TargetMode="External"/><Relationship Id="rId938" Type="http://schemas.openxmlformats.org/officeDocument/2006/relationships/hyperlink" Target="https://doi.org/10.1080/14786419.2011.567434" TargetMode="External"/><Relationship Id="rId67" Type="http://schemas.openxmlformats.org/officeDocument/2006/relationships/hyperlink" Target="https://doi.org/10.4141/P04-065" TargetMode="External"/><Relationship Id="rId272" Type="http://schemas.openxmlformats.org/officeDocument/2006/relationships/hyperlink" Target="https://doi.org/10.1016/0031-9422(89)80041-X" TargetMode="External"/><Relationship Id="rId577" Type="http://schemas.openxmlformats.org/officeDocument/2006/relationships/image" Target="http://indigenousmedicinescayoosecreek.pressbooks.tru.ca/wp-content/uploads/sites/188/2025/09/Picture1-15-200x300.png" TargetMode="External"/><Relationship Id="rId700" Type="http://schemas.openxmlformats.org/officeDocument/2006/relationships/image" Target="http://indigenousmedicinescayoosecreek.pressbooks.tru.ca/wp-content/uploads/sites/188/2025/09/Picture5-7-300x200.png" TargetMode="External"/><Relationship Id="rId1123" Type="http://schemas.openxmlformats.org/officeDocument/2006/relationships/hyperlink" Target="https://pubmed.ncbi.nlm.nih.gov/14720273/" TargetMode="External"/><Relationship Id="rId132" Type="http://schemas.openxmlformats.org/officeDocument/2006/relationships/image" Target="http://indigenousmedicinescayoosecreek.pressbooks.tru.ca/wp-content/uploads/sites/188/2025/08/Picture18.png" TargetMode="External"/><Relationship Id="rId784" Type="http://schemas.openxmlformats.org/officeDocument/2006/relationships/hyperlink" Target="https://splitrockenvironmental.ca/products/pacific-willow-txalhpaz" TargetMode="External"/><Relationship Id="rId991" Type="http://schemas.openxmlformats.org/officeDocument/2006/relationships/hyperlink" Target="https://doi.org/10.3390/nu8030167" TargetMode="External"/><Relationship Id="rId1067" Type="http://schemas.openxmlformats.org/officeDocument/2006/relationships/image" Target="http://indigenousmedicinescayoosecreek.pressbooks.tru.ca/wp-content/uploads/sites/188/2025/09/Delphinine-300x259.png" TargetMode="External"/><Relationship Id="rId437" Type="http://schemas.openxmlformats.org/officeDocument/2006/relationships/hyperlink" Target="https://aihd.ku.edu/foods/chokeberries.html" TargetMode="External"/><Relationship Id="rId644" Type="http://schemas.openxmlformats.org/officeDocument/2006/relationships/hyperlink" Target="https://www.whiterabbitinstituteofhealing.com/herbs/lomatium/" TargetMode="External"/><Relationship Id="rId851" Type="http://schemas.openxmlformats.org/officeDocument/2006/relationships/image" Target="http://indigenousmedicinescayoosecreek.pressbooks.tru.ca/wp-content/uploads/sites/188/2025/09/1-8.png" TargetMode="External"/><Relationship Id="rId283" Type="http://schemas.openxmlformats.org/officeDocument/2006/relationships/image" Target="http://indigenousmedicinescayoosecreek.pressbooks.tru.ca/wp-content/uploads/sites/188/2025/09/eucalyptol.png" TargetMode="External"/><Relationship Id="rId490" Type="http://schemas.openxmlformats.org/officeDocument/2006/relationships/hyperlink" Target="https://doi.org/10.1007/s00210-023-02518-1" TargetMode="External"/><Relationship Id="rId504" Type="http://schemas.openxmlformats.org/officeDocument/2006/relationships/hyperlink" Target="https://www.americanindianmagazine.org/Indigenous-origins-of-maple-syrup" TargetMode="External"/><Relationship Id="rId711" Type="http://schemas.openxmlformats.org/officeDocument/2006/relationships/hyperlink" Target="https://plants.usda.gov/DocumentLibrary/factsheet/pdf/fs_hecoc8.pdf" TargetMode="External"/><Relationship Id="rId949" Type="http://schemas.openxmlformats.org/officeDocument/2006/relationships/image" Target="http://indigenousmedicinescayoosecreek.pressbooks.tru.ca/wp-content/uploads/sites/188/2025/09/Magnoflorine_Structural_Formula_V1.svg-300x239.png" TargetMode="External"/><Relationship Id="rId1134" Type="http://schemas.openxmlformats.org/officeDocument/2006/relationships/hyperlink" Target="https://floranorthamerica.org/Fragaria_virginiana_subsp._virginiana" TargetMode="External"/><Relationship Id="rId78" Type="http://schemas.openxmlformats.org/officeDocument/2006/relationships/hyperlink" Target="https://doi.org/10.1079/BJN2002725" TargetMode="External"/><Relationship Id="rId143" Type="http://schemas.openxmlformats.org/officeDocument/2006/relationships/hyperlink" Target="https://doi.org/10.3390/molecules28062477" TargetMode="External"/><Relationship Id="rId350" Type="http://schemas.openxmlformats.org/officeDocument/2006/relationships/hyperlink" Target="https://doi.org/10.1016/j.freeradbiomed.2015.10.400" TargetMode="External"/><Relationship Id="rId588" Type="http://schemas.openxmlformats.org/officeDocument/2006/relationships/hyperlink" Target="https://www.missouribotanicalgarden.org/PlantFinder/PlantFinderDetails.aspx?taxonid=285326" TargetMode="External"/><Relationship Id="rId795" Type="http://schemas.openxmlformats.org/officeDocument/2006/relationships/image" Target="http://indigenousmedicinescayoosecreek.pressbooks.tru.ca/wp-content/uploads/sites/188/2025/09/1-5-300x211.png" TargetMode="External"/><Relationship Id="rId809" Type="http://schemas.openxmlformats.org/officeDocument/2006/relationships/image" Target="http://indigenousmedicinescayoosecreek.pressbooks.tru.ca/wp-content/uploads/sites/188/2025/09/Picture37-300x223.png" TargetMode="External"/><Relationship Id="rId9" Type="http://schemas.openxmlformats.org/officeDocument/2006/relationships/hyperlink" Target="https://creativecommons.org/licenses/by-nc-nd/4.0/" TargetMode="External"/><Relationship Id="rId210" Type="http://schemas.openxmlformats.org/officeDocument/2006/relationships/image" Target="http://indigenousmedicinescayoosecreek.pressbooks.tru.ca/wp-content/uploads/sites/188/2025/08/Picture3-2-153x300.jpg" TargetMode="External"/><Relationship Id="rId448" Type="http://schemas.openxmlformats.org/officeDocument/2006/relationships/image" Target="http://indigenousmedicinescayoosecreek.pressbooks.tru.ca/wp-content/uploads/sites/188/2025/09/Picture3-300x300.gif" TargetMode="External"/><Relationship Id="rId655" Type="http://schemas.openxmlformats.org/officeDocument/2006/relationships/hyperlink" Target="https://www.inaturalist.org/guide_taxa/618506" TargetMode="External"/><Relationship Id="rId862" Type="http://schemas.openxmlformats.org/officeDocument/2006/relationships/hyperlink" Target="https://www.fs.usda.gov/wildflowers/plant-of-the-week/ericameria_nauseosa.shtml" TargetMode="External"/><Relationship Id="rId1078" Type="http://schemas.openxmlformats.org/officeDocument/2006/relationships/image" Target="http://indigenousmedicinescayoosecreek.pressbooks.tru.ca/wp-content/uploads/sites/188/2025/09/Picture3-3-225x300.png" TargetMode="External"/><Relationship Id="rId294" Type="http://schemas.openxmlformats.org/officeDocument/2006/relationships/hyperlink" Target="https://doi.org/10.1177/1934578X221117417" TargetMode="External"/><Relationship Id="rId308" Type="http://schemas.openxmlformats.org/officeDocument/2006/relationships/hyperlink" Target="https://floranorthamerica.org/Spiraea_lucida" TargetMode="External"/><Relationship Id="rId515" Type="http://schemas.openxmlformats.org/officeDocument/2006/relationships/hyperlink" Target="https://doi.org/10.7324/JAPS.2024.168589" TargetMode="External"/><Relationship Id="rId722" Type="http://schemas.openxmlformats.org/officeDocument/2006/relationships/hyperlink" Target="https://doi.org/10.3390/microorganisms9081623" TargetMode="External"/><Relationship Id="rId1145" Type="http://schemas.openxmlformats.org/officeDocument/2006/relationships/hyperlink" Target="https://press.uottawa.ca/en/9781772821819/ethnobotany-of-the-blackfoot-indians/" TargetMode="External"/><Relationship Id="rId89" Type="http://schemas.openxmlformats.org/officeDocument/2006/relationships/hyperlink" Target="https://doi.org/10.1016/j.phytochem.2006.10.008" TargetMode="External"/><Relationship Id="rId154" Type="http://schemas.openxmlformats.org/officeDocument/2006/relationships/hyperlink" Target="https://doi.org/10.1002/ptr.1110" TargetMode="External"/><Relationship Id="rId361" Type="http://schemas.openxmlformats.org/officeDocument/2006/relationships/image" Target="http://indigenousmedicinescayoosecreek.pressbooks.tru.ca/wp-content/uploads/sites/188/2025/09/Picture7-300x300.png" TargetMode="External"/><Relationship Id="rId599" Type="http://schemas.openxmlformats.org/officeDocument/2006/relationships/hyperlink" Target="https://doi.org/10.1177/1091581813507721" TargetMode="External"/><Relationship Id="rId1005" Type="http://schemas.openxmlformats.org/officeDocument/2006/relationships/hyperlink" Target="https://doi.org/10.1111/jfbc.13691" TargetMode="External"/><Relationship Id="rId459" Type="http://schemas.openxmlformats.org/officeDocument/2006/relationships/image" Target="http://indigenousmedicinescayoosecreek.pressbooks.tru.ca/wp-content/uploads/sites/188/2025/09/Picture6-5-300x248.png" TargetMode="External"/><Relationship Id="rId666" Type="http://schemas.openxmlformats.org/officeDocument/2006/relationships/image" Target="http://indigenousmedicinescayoosecreek.pressbooks.tru.ca/wp-content/uploads/sites/188/2025/09/Pic-1-300x200.png" TargetMode="External"/><Relationship Id="rId873" Type="http://schemas.openxmlformats.org/officeDocument/2006/relationships/hyperlink" Target="https://doi.org/10.1016/j.indcrop.2015.01.045" TargetMode="External"/><Relationship Id="rId1089" Type="http://schemas.openxmlformats.org/officeDocument/2006/relationships/image" Target="http://indigenousmedicinescayoosecreek.pressbooks.tru.ca/wp-content/uploads/sites/188/2025/09/Picture1-2-300x200.jpg" TargetMode="External"/><Relationship Id="rId16" Type="http://schemas.openxmlformats.org/officeDocument/2006/relationships/hyperlink" Target="https://indigenousmedicinescayoosecreek.pressbooks.tru.ca" TargetMode="External"/><Relationship Id="rId221" Type="http://schemas.openxmlformats.org/officeDocument/2006/relationships/hyperlink" Target="https://doi.org/10.3390/ijms25063430" TargetMode="External"/><Relationship Id="rId319" Type="http://schemas.openxmlformats.org/officeDocument/2006/relationships/hyperlink" Target="https://doi.org/10.1021/jf011062r" TargetMode="External"/><Relationship Id="rId526" Type="http://schemas.openxmlformats.org/officeDocument/2006/relationships/image" Target="http://indigenousmedicinescayoosecreek.pressbooks.tru.ca/wp-content/uploads/sites/188/2025/09/Picture2-11-142x300.jpg" TargetMode="External"/><Relationship Id="rId1156" Type="http://schemas.openxmlformats.org/officeDocument/2006/relationships/hyperlink" Target="https://floranorthamerica.org/Antennaria_lanata" TargetMode="External"/><Relationship Id="rId733" Type="http://schemas.openxmlformats.org/officeDocument/2006/relationships/hyperlink" Target="https://splitrockenvironmental.ca/collections/plants/products/nodding-onion-kwela-wa-ul?variant=40368052076710" TargetMode="External"/><Relationship Id="rId940" Type="http://schemas.openxmlformats.org/officeDocument/2006/relationships/hyperlink" Target="https://doi.org/10.1016/0031-9422(81)80031-U" TargetMode="External"/><Relationship Id="rId1016" Type="http://schemas.openxmlformats.org/officeDocument/2006/relationships/image" Target="http://indigenousmedicinescayoosecreek.pressbooks.tru.ca/wp-content/uploads/sites/188/2025/09/Picture1-4-142x300.jpg" TargetMode="External"/><Relationship Id="rId165" Type="http://schemas.openxmlformats.org/officeDocument/2006/relationships/hyperlink" Target="https://www.canr.msu.edu/pestid/uploads/images/common%20mullein.jpg" TargetMode="External"/><Relationship Id="rId372" Type="http://schemas.openxmlformats.org/officeDocument/2006/relationships/hyperlink" Target="https://en.wikipedia.org/wiki/Pseudoroegneria_spicata" TargetMode="External"/><Relationship Id="rId677" Type="http://schemas.openxmlformats.org/officeDocument/2006/relationships/hyperlink" Target="https://nativeplantspnw.com/lewis-mock-orange-philadelphus-lewisii/" TargetMode="External"/><Relationship Id="rId800" Type="http://schemas.openxmlformats.org/officeDocument/2006/relationships/hyperlink" Target="http://news.minnesota.publicradio.org/features/2005/03/10_hemphills_birchbark/" TargetMode="External"/><Relationship Id="rId232" Type="http://schemas.openxmlformats.org/officeDocument/2006/relationships/image" Target="http://indigenousmedicinescayoosecreek.pressbooks.tru.ca/wp-content/uploads/sites/188/2025/08/Picture31-300x225.jpg" TargetMode="External"/><Relationship Id="rId884" Type="http://schemas.openxmlformats.org/officeDocument/2006/relationships/image" Target="http://indigenousmedicinescayoosecreek.pressbooks.tru.ca/wp-content/uploads/sites/188/2025/09/Picture5-5-225x300.jpg" TargetMode="External"/><Relationship Id="rId27" Type="http://schemas.openxmlformats.org/officeDocument/2006/relationships/hyperlink" Target="https://indigenousmedicinescayoosecreek.pressbooks.tru.ca/front-matter/accessibility/" TargetMode="External"/><Relationship Id="rId537" Type="http://schemas.openxmlformats.org/officeDocument/2006/relationships/image" Target="http://indigenousmedicinescayoosecreek.pressbooks.tru.ca/wp-content/uploads/sites/188/2025/09/Picture2-12-142x300.jpg" TargetMode="External"/><Relationship Id="rId744" Type="http://schemas.openxmlformats.org/officeDocument/2006/relationships/hyperlink" Target="https://naeb.brit.org/" TargetMode="External"/><Relationship Id="rId951" Type="http://schemas.openxmlformats.org/officeDocument/2006/relationships/hyperlink" Target="https://doi.org/10.1002/jps.2600551214" TargetMode="External"/><Relationship Id="rId1167" Type="http://schemas.openxmlformats.org/officeDocument/2006/relationships/image" Target="http://indigenousmedicinescayoosecreek.pressbooks.tru.ca/wp-content/uploads/sites/188/2025/09/Picture4.png" TargetMode="External"/><Relationship Id="rId80" Type="http://schemas.openxmlformats.org/officeDocument/2006/relationships/hyperlink" Target="https://doi.org/10.1016/j.jff.2017.11.032" TargetMode="External"/><Relationship Id="rId176" Type="http://schemas.openxmlformats.org/officeDocument/2006/relationships/hyperlink" Target="https://doi.org/10.1016/j.jep.2010.05.061" TargetMode="External"/><Relationship Id="rId383" Type="http://schemas.openxmlformats.org/officeDocument/2006/relationships/hyperlink" Target="https://doi.org/10.1016/S0141-8130(01)00186-6" TargetMode="External"/><Relationship Id="rId590" Type="http://schemas.openxmlformats.org/officeDocument/2006/relationships/hyperlink" Target="https://plantiary.com/plant/koeleria-macrantha_12755.html" TargetMode="External"/><Relationship Id="rId604" Type="http://schemas.openxmlformats.org/officeDocument/2006/relationships/hyperlink" Target="https://doi.org/10.3390/molecules26247692" TargetMode="External"/><Relationship Id="rId811" Type="http://schemas.openxmlformats.org/officeDocument/2006/relationships/image" Target="http://indigenousmedicinescayoosecreek.pressbooks.tru.ca/wp-content/uploads/sites/188/2025/09/1-6.png" TargetMode="External"/><Relationship Id="rId1027" Type="http://schemas.openxmlformats.org/officeDocument/2006/relationships/image" Target="http://indigenousmedicinescayoosecreek.pressbooks.tru.ca/wp-content/uploads/sites/188/2025/09/Picture2-9-300x200.png" TargetMode="External"/><Relationship Id="rId243" Type="http://schemas.openxmlformats.org/officeDocument/2006/relationships/image" Target="http://indigenousmedicinescayoosecreek.pressbooks.tru.ca/wp-content/uploads/sites/188/2025/09/Picture4-142x300.jpg" TargetMode="External"/><Relationship Id="rId450" Type="http://schemas.openxmlformats.org/officeDocument/2006/relationships/hyperlink" Target="https://doi.org/10.1021/jf053071w" TargetMode="External"/><Relationship Id="rId688" Type="http://schemas.openxmlformats.org/officeDocument/2006/relationships/hyperlink" Target="https://calscape.org/Alnus-incana-ssp.-tenuifolia-(Mountain-Alder)" TargetMode="External"/><Relationship Id="rId895" Type="http://schemas.openxmlformats.org/officeDocument/2006/relationships/hyperlink" Target="https://www.nps.gov/articles/000/rocky-mtn-juniper.htm" TargetMode="External"/><Relationship Id="rId909" Type="http://schemas.openxmlformats.org/officeDocument/2006/relationships/hyperlink" Target="https://pfaf.org/user/Plant.aspx?LatinName=Heuchera+cylindrica" TargetMode="External"/><Relationship Id="rId1080" Type="http://schemas.openxmlformats.org/officeDocument/2006/relationships/image" Target="http://indigenousmedicinescayoosecreek.pressbooks.tru.ca/wp-content/uploads/sites/188/2025/09/Fenchone.png" TargetMode="External"/><Relationship Id="rId38" Type="http://schemas.openxmlformats.org/officeDocument/2006/relationships/hyperlink" Target="https://indigenousmedicinescayoosecreek.pressbooks.tru.ca" TargetMode="External"/><Relationship Id="rId103" Type="http://schemas.openxmlformats.org/officeDocument/2006/relationships/hyperlink" Target="https://czasopisma.up.lublin.pl/as/article/view/1464" TargetMode="External"/><Relationship Id="rId310" Type="http://schemas.openxmlformats.org/officeDocument/2006/relationships/hyperlink" Target="https://doi.org/10.1007/s11240-020-01971-7" TargetMode="External"/><Relationship Id="rId548" Type="http://schemas.openxmlformats.org/officeDocument/2006/relationships/image" Target="http://indigenousmedicinescayoosecreek.pressbooks.tru.ca/wp-content/uploads/sites/188/2025/09/tryptophan-300x159.png" TargetMode="External"/><Relationship Id="rId755" Type="http://schemas.openxmlformats.org/officeDocument/2006/relationships/hyperlink" Target="https://doi.org/10.1076/phbi.35.2.77.13284" TargetMode="External"/><Relationship Id="rId962" Type="http://schemas.openxmlformats.org/officeDocument/2006/relationships/hyperlink" Target="https://doi.org/10.4103/2229-5119.73585" TargetMode="External"/><Relationship Id="rId1178" Type="http://schemas.openxmlformats.org/officeDocument/2006/relationships/hyperlink" Target="https://indigenousmedicinescayoosecreek.pressbooks.tru.ca/back-matter/appendix/" TargetMode="External"/><Relationship Id="rId91" Type="http://schemas.openxmlformats.org/officeDocument/2006/relationships/image" Target="http://indigenousmedicinescayoosecreek.pressbooks.tru.ca/wp-content/uploads/sites/188/2025/08/Pic1-300x225.jpg" TargetMode="External"/><Relationship Id="rId187" Type="http://schemas.openxmlformats.org/officeDocument/2006/relationships/image" Target="http://indigenousmedicinescayoosecreek.pressbooks.tru.ca/wp-content/uploads/sites/188/2025/08/Picture24.jpg" TargetMode="External"/><Relationship Id="rId394" Type="http://schemas.openxmlformats.org/officeDocument/2006/relationships/image" Target="http://indigenousmedicinescayoosecreek.pressbooks.tru.ca/wp-content/uploads/sites/188/2025/09/Picture3-10-235x300.png" TargetMode="External"/><Relationship Id="rId408" Type="http://schemas.openxmlformats.org/officeDocument/2006/relationships/image" Target="http://indigenousmedicinescayoosecreek.pressbooks.tru.ca/wp-content/uploads/sites/188/2025/09/Picture4-3-300x300.jpg" TargetMode="External"/><Relationship Id="rId615" Type="http://schemas.openxmlformats.org/officeDocument/2006/relationships/image" Target="http://indigenousmedicinescayoosecreek.pressbooks.tru.ca/wp-content/uploads/sites/188/2025/09/Q-2-300x300.jpg" TargetMode="External"/><Relationship Id="rId822" Type="http://schemas.openxmlformats.org/officeDocument/2006/relationships/hyperlink" Target="https://plants.usda.gov/DocumentLibrary/factsheet/pdf/fs_arfr4.pdf" TargetMode="External"/><Relationship Id="rId1038" Type="http://schemas.openxmlformats.org/officeDocument/2006/relationships/hyperlink" Target="https://doi.org/10.1021/ja01044a078" TargetMode="External"/><Relationship Id="rId254" Type="http://schemas.openxmlformats.org/officeDocument/2006/relationships/hyperlink" Target="https://doi.org/10.1080/13693780400029112" TargetMode="External"/><Relationship Id="rId699" Type="http://schemas.openxmlformats.org/officeDocument/2006/relationships/image" Target="http://indigenousmedicinescayoosecreek.pressbooks.tru.ca/wp-content/uploads/sites/188/2025/09/Picture4-9-300x231.jpg" TargetMode="External"/><Relationship Id="rId1091" Type="http://schemas.openxmlformats.org/officeDocument/2006/relationships/image" Target="http://indigenousmedicinescayoosecreek.pressbooks.tru.ca/wp-content/uploads/sites/188/2025/09/Protoanemonin.png" TargetMode="External"/><Relationship Id="rId1105" Type="http://schemas.openxmlformats.org/officeDocument/2006/relationships/hyperlink" Target="https://doi.org/10.3390/molecules23040965" TargetMode="External"/><Relationship Id="rId49" Type="http://schemas.openxmlformats.org/officeDocument/2006/relationships/image" Target="http://indigenousmedicinescayoosecreek.pressbooks.tru.ca/wp-content/uploads/sites/188/2025/08/Picture4.png" TargetMode="External"/><Relationship Id="rId114" Type="http://schemas.openxmlformats.org/officeDocument/2006/relationships/image" Target="http://indigenousmedicinescayoosecreek.pressbooks.tru.ca/wp-content/uploads/sites/188/2025/09/Sal-277x300.jpg" TargetMode="External"/><Relationship Id="rId461" Type="http://schemas.openxmlformats.org/officeDocument/2006/relationships/hyperlink" Target="https://doi.org/10.1016/0031-9422(86)88020-7" TargetMode="External"/><Relationship Id="rId559" Type="http://schemas.openxmlformats.org/officeDocument/2006/relationships/hyperlink" Target="https://extension.usu.edu/rangeplants/grasses-and-grasslikes/indian-ricegrass" TargetMode="External"/><Relationship Id="rId766" Type="http://schemas.openxmlformats.org/officeDocument/2006/relationships/hyperlink" Target="https://www.herbal-supplement-resource.com/oregon-grape.html" TargetMode="External"/><Relationship Id="rId198" Type="http://schemas.openxmlformats.org/officeDocument/2006/relationships/hyperlink" Target="https://doi.org/10.4103/2225-4110.130373" TargetMode="External"/><Relationship Id="rId321" Type="http://schemas.openxmlformats.org/officeDocument/2006/relationships/hyperlink" Target="https://doi.org/10.1155/2020/1258707" TargetMode="External"/><Relationship Id="rId419" Type="http://schemas.openxmlformats.org/officeDocument/2006/relationships/image" Target="http://indigenousmedicinescayoosecreek.pressbooks.tru.ca/wp-content/uploads/sites/188/2025/09/Picture1-11-224x300.jpg" TargetMode="External"/><Relationship Id="rId626" Type="http://schemas.openxmlformats.org/officeDocument/2006/relationships/hyperlink" Target="https://en.wikipedia.org/wiki/Sedum_lanceolatum" TargetMode="External"/><Relationship Id="rId973" Type="http://schemas.openxmlformats.org/officeDocument/2006/relationships/image" Target="http://indigenousmedicinescayoosecreek.pressbooks.tru.ca/wp-content/uploads/sites/188/2025/09/Picture3-25-300x150.png" TargetMode="External"/><Relationship Id="rId1049" Type="http://schemas.openxmlformats.org/officeDocument/2006/relationships/image" Target="http://indigenousmedicinescayoosecreek.pressbooks.tru.ca/wp-content/uploads/sites/188/2025/09/Picture4-12-300x142.jpg" TargetMode="External"/><Relationship Id="rId833" Type="http://schemas.openxmlformats.org/officeDocument/2006/relationships/hyperlink" Target="https://doi.org/10.1080/14786419.2016.1263851" TargetMode="External"/><Relationship Id="rId1116" Type="http://schemas.openxmlformats.org/officeDocument/2006/relationships/image" Target="http://indigenousmedicinescayoosecreek.pressbooks.tru.ca/wp-content/uploads/sites/188/2025/09/Picture6.jpg" TargetMode="External"/><Relationship Id="rId265" Type="http://schemas.openxmlformats.org/officeDocument/2006/relationships/image" Target="http://indigenousmedicinescayoosecreek.pressbooks.tru.ca/wp-content/uploads/sites/188/2025/08/Picture1-300x203.png" TargetMode="External"/><Relationship Id="rId472" Type="http://schemas.openxmlformats.org/officeDocument/2006/relationships/hyperlink" Target="https://doi.org/10.1111/j.1600-0773.1946.tb02605.x" TargetMode="External"/><Relationship Id="rId900" Type="http://schemas.openxmlformats.org/officeDocument/2006/relationships/image" Target="http://indigenousmedicinescayoosecreek.pressbooks.tru.ca/wp-content/uploads/sites/188/2025/09/Picture5-8-199x300.png" TargetMode="External"/><Relationship Id="rId125" Type="http://schemas.openxmlformats.org/officeDocument/2006/relationships/image" Target="http://indigenousmedicinescayoosecreek.pressbooks.tru.ca/wp-content/uploads/sites/188/2025/08/Picture16.jpg" TargetMode="External"/><Relationship Id="rId332" Type="http://schemas.openxmlformats.org/officeDocument/2006/relationships/hyperlink" Target="https://doi.org/10.3390/nu7095361" TargetMode="External"/><Relationship Id="rId777" Type="http://schemas.openxmlformats.org/officeDocument/2006/relationships/image" Target="http://indigenousmedicinescayoosecreek.pressbooks.tru.ca/wp-content/uploads/sites/188/2025/09/2-4-300x248.png" TargetMode="External"/><Relationship Id="rId984" Type="http://schemas.openxmlformats.org/officeDocument/2006/relationships/image" Target="http://indigenousmedicinescayoosecreek.pressbooks.tru.ca/wp-content/uploads/sites/188/2025/09/Picture4-13-221x300.png" TargetMode="External"/><Relationship Id="rId637" Type="http://schemas.openxmlformats.org/officeDocument/2006/relationships/hyperlink" Target="https://www.inaturalist.org/guide_taxa/618478" TargetMode="External"/><Relationship Id="rId844" Type="http://schemas.openxmlformats.org/officeDocument/2006/relationships/hyperlink" Target="https://doi.org/10.3390/ijms18061137" TargetMode="External"/><Relationship Id="rId276" Type="http://schemas.openxmlformats.org/officeDocument/2006/relationships/hyperlink" Target="https://www.fs.usda.gov/database/feis/plants/forb/balsag/all.html" TargetMode="External"/><Relationship Id="rId483" Type="http://schemas.openxmlformats.org/officeDocument/2006/relationships/hyperlink" Target="https://naeb.brit.org/uses/search/?string=Erigeron" TargetMode="External"/><Relationship Id="rId690" Type="http://schemas.openxmlformats.org/officeDocument/2006/relationships/hyperlink" Target="https://www.naturalmedicinalherbs.net/herbs/a/alnus-tenuifolia=mountain-alder.php" TargetMode="External"/><Relationship Id="rId704" Type="http://schemas.openxmlformats.org/officeDocument/2006/relationships/hyperlink" Target="https://www.inaturalist.org/guide_taxa/1035076" TargetMode="External"/><Relationship Id="rId911" Type="http://schemas.openxmlformats.org/officeDocument/2006/relationships/hyperlink" Target="https://cwelwnp.usu.edu/westernnativeplants/plantlist_view.php?id=31" TargetMode="External"/><Relationship Id="rId1127" Type="http://schemas.openxmlformats.org/officeDocument/2006/relationships/image" Target="http://indigenousmedicinescayoosecreek.pressbooks.tru.ca/wp-content/uploads/sites/188/2025/09/Ellagic-acid-300x209.png" TargetMode="External"/><Relationship Id="rId40" Type="http://schemas.openxmlformats.org/officeDocument/2006/relationships/image" Target="http://indigenousmedicinescayoosecreek.pressbooks.tru.ca/wp-content/uploads/sites/188/2025/08/Pic-142x300.jpg" TargetMode="External"/><Relationship Id="rId136" Type="http://schemas.openxmlformats.org/officeDocument/2006/relationships/hyperlink" Target="https://doi.org/10.1128/aem.40.2.301-304.1980" TargetMode="External"/><Relationship Id="rId343" Type="http://schemas.openxmlformats.org/officeDocument/2006/relationships/image" Target="http://indigenousmedicinescayoosecreek.pressbooks.tru.ca/wp-content/uploads/sites/188/2025/09/Cyanidin-300x152.png" TargetMode="External"/><Relationship Id="rId550" Type="http://schemas.openxmlformats.org/officeDocument/2006/relationships/image" Target="http://indigenousmedicinescayoosecreek.pressbooks.tru.ca/wp-content/uploads/sites/188/2025/09/amylose-300x116.png" TargetMode="External"/><Relationship Id="rId788" Type="http://schemas.openxmlformats.org/officeDocument/2006/relationships/hyperlink" Target="https://en.wikipedia.org/wiki/Salicin" TargetMode="External"/><Relationship Id="rId995" Type="http://schemas.openxmlformats.org/officeDocument/2006/relationships/image" Target="http://indigenousmedicinescayoosecreek.pressbooks.tru.ca/wp-content/uploads/sites/188/2025/09/Picture3-1-300x225.jpg" TargetMode="External"/><Relationship Id="rId1180" Type="http://schemas.openxmlformats.org/officeDocument/2006/relationships/hyperlink" Target="https://indigenousmedicinescayoosecreek.pressbooks.tru.ca" TargetMode="External"/><Relationship Id="rId203" Type="http://schemas.openxmlformats.org/officeDocument/2006/relationships/hyperlink" Target="https://doi.org/10.1021/jf100871b" TargetMode="External"/><Relationship Id="rId648" Type="http://schemas.openxmlformats.org/officeDocument/2006/relationships/image" Target="http://indigenousmedicinescayoosecreek.pressbooks.tru.ca/wp-content/uploads/sites/188/2025/09/Pic-1-142x300.jpg" TargetMode="External"/><Relationship Id="rId855" Type="http://schemas.openxmlformats.org/officeDocument/2006/relationships/hyperlink" Target="https://houseofaromatics.com/rabbit-brush-plant-profile" TargetMode="External"/><Relationship Id="rId1040" Type="http://schemas.openxmlformats.org/officeDocument/2006/relationships/image" Target="http://indigenousmedicinescayoosecreek.pressbooks.tru.ca/wp-content/uploads/sites/188/2025/09/Picture2-8-300x269.png" TargetMode="External"/><Relationship Id="rId287" Type="http://schemas.openxmlformats.org/officeDocument/2006/relationships/hyperlink" Target="https://doi.org/10.1073/pnas.070042397" TargetMode="External"/><Relationship Id="rId410" Type="http://schemas.openxmlformats.org/officeDocument/2006/relationships/image" Target="http://indigenousmedicinescayoosecreek.pressbooks.tru.ca/wp-content/uploads/sites/188/2025/09/Picture6-4-300x196.png" TargetMode="External"/><Relationship Id="rId494" Type="http://schemas.openxmlformats.org/officeDocument/2006/relationships/image" Target="http://indigenousmedicinescayoosecreek.pressbooks.tru.ca/wp-content/uploads/sites/188/2025/09/Picture3-7-142x300.jpg" TargetMode="External"/><Relationship Id="rId508" Type="http://schemas.openxmlformats.org/officeDocument/2006/relationships/hyperlink" Target="https://en.wikipedia.org/wiki/Acer_glabrum" TargetMode="External"/><Relationship Id="rId715" Type="http://schemas.openxmlformats.org/officeDocument/2006/relationships/image" Target="http://indigenousmedicinescayoosecreek.pressbooks.tru.ca/wp-content/uploads/sites/188/2025/09/Picture11-300x225.png" TargetMode="External"/><Relationship Id="rId922" Type="http://schemas.openxmlformats.org/officeDocument/2006/relationships/hyperlink" Target="https://doi.org/10.3390/molecules23112948" TargetMode="External"/><Relationship Id="rId1138" Type="http://schemas.openxmlformats.org/officeDocument/2006/relationships/image" Target="http://indigenousmedicinescayoosecreek.pressbooks.tru.ca/wp-content/uploads/sites/188/2025/09/Picture3-2-260x300.png" TargetMode="External"/><Relationship Id="rId147" Type="http://schemas.openxmlformats.org/officeDocument/2006/relationships/image" Target="http://indigenousmedicinescayoosecreek.pressbooks.tru.ca/wp-content/uploads/sites/188/2025/08/Picture4-300x199.jpg" TargetMode="External"/><Relationship Id="rId354" Type="http://schemas.openxmlformats.org/officeDocument/2006/relationships/hyperlink" Target="https://doi.org/10.1186/s12906-019-2664-8" TargetMode="External"/><Relationship Id="rId799" Type="http://schemas.openxmlformats.org/officeDocument/2006/relationships/hyperlink" Target="https://www.gardenguides.com/115425-medicinal-uses-paper-birch-trees.html" TargetMode="External"/><Relationship Id="rId51" Type="http://schemas.openxmlformats.org/officeDocument/2006/relationships/image" Target="http://indigenousmedicinescayoosecreek.pressbooks.tru.ca/wp-content/uploads/sites/188/2025/08/Picture6.png" TargetMode="External"/><Relationship Id="rId561" Type="http://schemas.openxmlformats.org/officeDocument/2006/relationships/image" Target="http://indigenousmedicinescayoosecreek.pressbooks.tru.ca/wp-content/uploads/sites/188/2025/09/Picture4-7-142x300.jpg" TargetMode="External"/><Relationship Id="rId659" Type="http://schemas.openxmlformats.org/officeDocument/2006/relationships/hyperlink" Target="https://doi.org/10.1007/s00299-006-0128-2" TargetMode="External"/><Relationship Id="rId866" Type="http://schemas.openxmlformats.org/officeDocument/2006/relationships/image" Target="http://indigenousmedicinescayoosecreek.pressbooks.tru.ca/wp-content/uploads/sites/188/2025/09/Pic-2-1-300x243.png" TargetMode="External"/><Relationship Id="rId214" Type="http://schemas.openxmlformats.org/officeDocument/2006/relationships/hyperlink" Target="https://www.researchgate.net/figure/Some-important-amino-based-neurotransmitters_fig1_353203150" TargetMode="External"/><Relationship Id="rId298" Type="http://schemas.openxmlformats.org/officeDocument/2006/relationships/image" Target="http://indigenousmedicinescayoosecreek.pressbooks.tru.ca/wp-content/uploads/sites/188/2025/09/Hyperoside-300x300.gif" TargetMode="External"/><Relationship Id="rId421" Type="http://schemas.openxmlformats.org/officeDocument/2006/relationships/image" Target="http://indigenousmedicinescayoosecreek.pressbooks.tru.ca/wp-content/uploads/sites/188/2025/09/Picture3-6-300x190.jpg" TargetMode="External"/><Relationship Id="rId519" Type="http://schemas.openxmlformats.org/officeDocument/2006/relationships/hyperlink" Target="https://doi.org/10.1155/2017/7247016" TargetMode="External"/><Relationship Id="rId1051" Type="http://schemas.openxmlformats.org/officeDocument/2006/relationships/image" Target="http://indigenousmedicinescayoosecreek.pressbooks.tru.ca/wp-content/uploads/sites/188/2025/09/Picture6-7-198x300.png" TargetMode="External"/><Relationship Id="rId1149" Type="http://schemas.openxmlformats.org/officeDocument/2006/relationships/hyperlink" Target="https://plants.usda.gov/DocumentLibrary/plantguide/pdf/pg_elco.pdf" TargetMode="External"/><Relationship Id="rId158" Type="http://schemas.openxmlformats.org/officeDocument/2006/relationships/hyperlink" Target="https://doi.org/10.1002/ptr.2650010107" TargetMode="External"/><Relationship Id="rId726" Type="http://schemas.openxmlformats.org/officeDocument/2006/relationships/hyperlink" Target="https://doi.org/10.3389/fnut.2024.1497953" TargetMode="External"/><Relationship Id="rId933" Type="http://schemas.openxmlformats.org/officeDocument/2006/relationships/image" Target="http://indigenousmedicinescayoosecreek.pressbooks.tru.ca/wp-content/uploads/sites/188/2025/09/Picture5-9-284x300.png" TargetMode="External"/><Relationship Id="rId1009" Type="http://schemas.openxmlformats.org/officeDocument/2006/relationships/image" Target="http://indigenousmedicinescayoosecreek.pressbooks.tru.ca/wp-content/uploads/sites/188/2025/09/Picture2-32-300x201.png" TargetMode="External"/><Relationship Id="rId62" Type="http://schemas.openxmlformats.org/officeDocument/2006/relationships/hyperlink" Target="https://doi.org/10.1021/acs.jafc.8b01183" TargetMode="External"/><Relationship Id="rId365" Type="http://schemas.openxmlformats.org/officeDocument/2006/relationships/hyperlink" Target="https://doi.org/10.1186/s40659-019-0246-3" TargetMode="External"/><Relationship Id="rId572" Type="http://schemas.openxmlformats.org/officeDocument/2006/relationships/hyperlink" Target="https://www.lwpetersen.com/alaska-wildflowers/tall-jacobs-ladder-polemonium-acutiflorum/" TargetMode="External"/><Relationship Id="rId225" Type="http://schemas.openxmlformats.org/officeDocument/2006/relationships/hyperlink" Target="https://doi.org/10.1055/s-2006-960881" TargetMode="External"/><Relationship Id="rId432" Type="http://schemas.openxmlformats.org/officeDocument/2006/relationships/image" Target="http://indigenousmedicinescayoosecreek.pressbooks.tru.ca/wp-content/uploads/sites/188/2025/09/Picture5-2-199x300.png" TargetMode="External"/><Relationship Id="rId877" Type="http://schemas.openxmlformats.org/officeDocument/2006/relationships/hyperlink" Target="https://doi.org/10.3897/pharmacia.71.e124248" TargetMode="External"/><Relationship Id="rId1062" Type="http://schemas.openxmlformats.org/officeDocument/2006/relationships/hyperlink" Target="https://doi.org/10.1007/BF02860531" TargetMode="External"/><Relationship Id="rId737" Type="http://schemas.openxmlformats.org/officeDocument/2006/relationships/image" Target="http://indigenousmedicinescayoosecreek.pressbooks.tru.ca/wp-content/uploads/sites/188/2025/09/1-1-300x275.png" TargetMode="External"/><Relationship Id="rId944" Type="http://schemas.openxmlformats.org/officeDocument/2006/relationships/hyperlink" Target="https://doi.org/10.3389/fphar.2015.00230" TargetMode="External"/><Relationship Id="rId73" Type="http://schemas.openxmlformats.org/officeDocument/2006/relationships/hyperlink" Target="https://www.guudisk.ca/2021/06/15/whipped-soap-berries/" TargetMode="External"/><Relationship Id="rId169" Type="http://schemas.openxmlformats.org/officeDocument/2006/relationships/image" Target="http://indigenousmedicinescayoosecreek.pressbooks.tru.ca/wp-content/uploads/sites/188/2025/08/Picture2-3-300x200.png" TargetMode="External"/><Relationship Id="rId376" Type="http://schemas.openxmlformats.org/officeDocument/2006/relationships/image" Target="http://indigenousmedicinescayoosecreek.pressbooks.tru.ca/wp-content/uploads/sites/188/2025/09/Picture3-4-300x142.jpg" TargetMode="External"/><Relationship Id="rId583" Type="http://schemas.openxmlformats.org/officeDocument/2006/relationships/hyperlink" Target="https://doi.org/10.1002/(SICI)1097-0010(20000515)80:7%3C1033::AID-JSFA595%3E3.0.CO;2-T" TargetMode="External"/><Relationship Id="rId790" Type="http://schemas.openxmlformats.org/officeDocument/2006/relationships/hyperlink" Target="https://doi.org/10.3389/fpls.2017.00925" TargetMode="External"/><Relationship Id="rId804" Type="http://schemas.openxmlformats.org/officeDocument/2006/relationships/hyperlink" Target="https://doi.org/10.1093/burnst/tkac007" TargetMode="External"/><Relationship Id="rId4" Type="http://schemas.openxmlformats.org/officeDocument/2006/relationships/webSettings" Target="webSettings.xml"/><Relationship Id="rId236" Type="http://schemas.openxmlformats.org/officeDocument/2006/relationships/hyperlink" Target="https://pubchem.ncbi.nlm.nih.gov/compound/Vanillin" TargetMode="External"/><Relationship Id="rId443" Type="http://schemas.openxmlformats.org/officeDocument/2006/relationships/hyperlink" Target="https://plants.usda.gov/DocumentLibrary/factsheet/pdf/fs_prvi.pdf" TargetMode="External"/><Relationship Id="rId650" Type="http://schemas.openxmlformats.org/officeDocument/2006/relationships/image" Target="http://indigenousmedicinescayoosecreek.pressbooks.tru.ca/wp-content/uploads/sites/188/2025/09/Shikonin-300x181.jpg" TargetMode="External"/><Relationship Id="rId888" Type="http://schemas.openxmlformats.org/officeDocument/2006/relationships/hyperlink" Target="https://doi.org/10.3390/antiox3040736" TargetMode="External"/><Relationship Id="rId1073" Type="http://schemas.openxmlformats.org/officeDocument/2006/relationships/hyperlink" Target="https://doi.org/10.1021/jf00077a039" TargetMode="External"/><Relationship Id="rId303" Type="http://schemas.openxmlformats.org/officeDocument/2006/relationships/image" Target="http://indigenousmedicinescayoosecreek.pressbooks.tru.ca/wp-content/uploads/sites/188/2025/09/Galleic-acid-300x203.png" TargetMode="External"/><Relationship Id="rId748" Type="http://schemas.openxmlformats.org/officeDocument/2006/relationships/image" Target="http://indigenousmedicinescayoosecreek.pressbooks.tru.ca/wp-content/uploads/sites/188/2025/09/1-2-300x230.png" TargetMode="External"/><Relationship Id="rId955" Type="http://schemas.openxmlformats.org/officeDocument/2006/relationships/hyperlink" Target="https://doi.org/10.1002/ptr.2399" TargetMode="External"/><Relationship Id="rId1140" Type="http://schemas.openxmlformats.org/officeDocument/2006/relationships/image" Target="http://indigenousmedicinescayoosecreek.pressbooks.tru.ca/wp-content/uploads/sites/188/2025/09/ursolic-acid.png" TargetMode="External"/><Relationship Id="rId84" Type="http://schemas.openxmlformats.org/officeDocument/2006/relationships/hyperlink" Target="https://doi.org/10.1111/1750-3841.12265" TargetMode="External"/><Relationship Id="rId387" Type="http://schemas.openxmlformats.org/officeDocument/2006/relationships/hyperlink" Target="https://doi.org/10.1155/2017/3407312" TargetMode="External"/><Relationship Id="rId510" Type="http://schemas.openxmlformats.org/officeDocument/2006/relationships/image" Target="http://indigenousmedicinescayoosecreek.pressbooks.tru.ca/wp-content/uploads/sites/188/2025/09/Picture2-10-300x200.jpg" TargetMode="External"/><Relationship Id="rId594" Type="http://schemas.openxmlformats.org/officeDocument/2006/relationships/image" Target="http://indigenousmedicinescayoosecreek.pressbooks.tru.ca/wp-content/uploads/sites/188/2025/09/Picture1-16-225x300.png" TargetMode="External"/><Relationship Id="rId608" Type="http://schemas.openxmlformats.org/officeDocument/2006/relationships/hyperlink" Target="https://en.wikipedia.org/wiki/Arctostaphylos_uva-ursi" TargetMode="External"/><Relationship Id="rId815" Type="http://schemas.openxmlformats.org/officeDocument/2006/relationships/hyperlink" Target="https://www.everwilde.com/store/Artemisia-frigida-WildFlower-Seed.html" TargetMode="External"/><Relationship Id="rId247" Type="http://schemas.openxmlformats.org/officeDocument/2006/relationships/hyperlink" Target="https://doi.org/10.1002/ptr.5840" TargetMode="External"/><Relationship Id="rId899" Type="http://schemas.openxmlformats.org/officeDocument/2006/relationships/image" Target="http://indigenousmedicinescayoosecreek.pressbooks.tru.ca/wp-content/uploads/sites/188/2025/09/Picture4-12-300x253.png" TargetMode="External"/><Relationship Id="rId1000" Type="http://schemas.openxmlformats.org/officeDocument/2006/relationships/hyperlink" Target="https://doi.org/10.1016/j.indcrop.2013.04.037" TargetMode="External"/><Relationship Id="rId1084" Type="http://schemas.openxmlformats.org/officeDocument/2006/relationships/hyperlink" Target="https://doi.org/10.3390/ijerph8124477" TargetMode="External"/><Relationship Id="rId107" Type="http://schemas.openxmlformats.org/officeDocument/2006/relationships/hyperlink" Target="https://pmc.ncbi.nlm.nih.gov/articles/PMC6943594/" TargetMode="External"/><Relationship Id="rId454" Type="http://schemas.openxmlformats.org/officeDocument/2006/relationships/image" Target="http://indigenousmedicinescayoosecreek.pressbooks.tru.ca/wp-content/uploads/sites/188/2025/09/Picture1-14-245x300.png" TargetMode="External"/><Relationship Id="rId661" Type="http://schemas.openxmlformats.org/officeDocument/2006/relationships/hyperlink" Target="https://www.sciencedirect.com/topics/pharmacology-toxicology-and-pharmaceutical-science/lithospermum" TargetMode="External"/><Relationship Id="rId759" Type="http://schemas.openxmlformats.org/officeDocument/2006/relationships/hyperlink" Target="https://www.fs.usda.gov/wildflowers/plant-of-the-week/geum_triflorum.shtml" TargetMode="External"/><Relationship Id="rId966" Type="http://schemas.openxmlformats.org/officeDocument/2006/relationships/image" Target="http://indigenousmedicinescayoosecreek.pressbooks.tru.ca/wp-content/uploads/sites/188/2025/09/Equisetum_laevigatum_-_smooth_scouring_rush_-_52166900672-225x300.jpg" TargetMode="External"/><Relationship Id="rId11" Type="http://schemas.openxmlformats.org/officeDocument/2006/relationships/hyperlink" Target="https://indigenousmedicinescayoosecreek.pressbooks.tru.ca/front-matter/acknowledgment-of-indigenous-traditional-knowledge/" TargetMode="External"/><Relationship Id="rId314" Type="http://schemas.openxmlformats.org/officeDocument/2006/relationships/image" Target="http://indigenousmedicinescayoosecreek.pressbooks.tru.ca/wp-content/uploads/sites/188/2025/09/C-O-G-300x152.png" TargetMode="External"/><Relationship Id="rId398" Type="http://schemas.openxmlformats.org/officeDocument/2006/relationships/hyperlink" Target="https://doi.org/10.22037/ijpr.2019.2390" TargetMode="External"/><Relationship Id="rId521" Type="http://schemas.openxmlformats.org/officeDocument/2006/relationships/image" Target="http://indigenousmedicinescayoosecreek.pressbooks.tru.ca/wp-content/uploads/sites/188/2025/09/Picture1-17-255x300.jpg" TargetMode="External"/><Relationship Id="rId619" Type="http://schemas.openxmlformats.org/officeDocument/2006/relationships/hyperlink" Target="https://doi.org/10.3732/ajb.92.3.477" TargetMode="External"/><Relationship Id="rId1151" Type="http://schemas.openxmlformats.org/officeDocument/2006/relationships/image" Target="http://indigenousmedicinescayoosecreek.pressbooks.tru.ca/wp-content/uploads/sites/188/2025/09/Picture2-300x225.jpg" TargetMode="External"/><Relationship Id="rId95" Type="http://schemas.openxmlformats.org/officeDocument/2006/relationships/image" Target="http://indigenousmedicinescayoosecreek.pressbooks.tru.ca/wp-content/uploads/sites/188/2025/10/images-300x285.jpg" TargetMode="External"/><Relationship Id="rId160" Type="http://schemas.openxmlformats.org/officeDocument/2006/relationships/hyperlink" Target="https://doi.org/10.1016/j.heliyon.2019.e02376" TargetMode="External"/><Relationship Id="rId826" Type="http://schemas.openxmlformats.org/officeDocument/2006/relationships/image" Target="http://indigenousmedicinescayoosecreek.pressbooks.tru.ca/wp-content/uploads/sites/188/2025/09/Picture41-300x297.png" TargetMode="External"/><Relationship Id="rId1011" Type="http://schemas.openxmlformats.org/officeDocument/2006/relationships/hyperlink" Target="https://www.drugs.com/npp/prickly-pear.html" TargetMode="External"/><Relationship Id="rId1109" Type="http://schemas.openxmlformats.org/officeDocument/2006/relationships/hyperlink" Target="https://doi.org/10.1016/j.btre.2019.e003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123669</Words>
  <Characters>704915</Characters>
  <Application>Microsoft Office Word</Application>
  <DocSecurity>0</DocSecurity>
  <Lines>5874</Lines>
  <Paragraphs>1653</Paragraphs>
  <ScaleCrop>false</ScaleCrop>
  <Company/>
  <LinksUpToDate>false</LinksUpToDate>
  <CharactersWithSpaces>826931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on Twitter</dc:title>
  <dc:subject/>
  <dc:creator>Dashboard Project</dc:creator>
  <cp:keywords/>
  <dc:description/>
  <cp:lastModifiedBy>Dashboard Project</cp:lastModifiedBy>
  <cp:revision>2</cp:revision>
  <dcterms:created xsi:type="dcterms:W3CDTF">2026-07-16T02:58:00Z</dcterms:created>
  <dcterms:modified xsi:type="dcterms:W3CDTF">2026-07-16T02:58:00Z</dcterms:modified>
</cp:coreProperties>
</file>