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Customer Churn Analysis — E-commerce Retail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Business Problem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online retailer is acquiring new customers but revenue has plateaued. This analysis investigates why customers are not returning after their first purchase, identifies the highest-risk segments, and quantifies the revenue opportunity from a targeted win-back campaign.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Key Finding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**One-time buyers churn at 56.7% — nearly 3× the rate of repeat buyers (21.2%).**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Getting a customer to place a second order is the single highest-leverage retention action available to this business.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330 high-value customers in the At Risk and High Value Lapsed segments have already churned, representing £1,191,259 in historical revenue. A targeted win-back campaign recovering just 15% of this group would generate an estimated **£53,410 in recovered revenue.**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Dashboard Preview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📊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Live Power BI Dashboard]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Detail | Value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Source | [UCI Online Retail Dataset](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https://archive.ics.uci.edu/dataset/352/online+retail</w:t>
        </w:r>
      </w:hyperlink>
      <w:r w:rsidDel="00000000" w:rsidR="00000000" w:rsidRPr="00000000">
        <w:rPr>
          <w:rtl w:val="0"/>
        </w:rPr>
        <w:t xml:space="preserve">)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Period | December 2010 – December 2011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Raw rows | 541,909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Customers analysed | 4,338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Total revenue | £8,887,209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Methodology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1. Data Cleaning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Removed 135,080 rows with no CustomerID (guest checkouts)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Removed cancellation invoices (InvoiceNo starting with 'C')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Removed rows with zero or negative unit prices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Dropped exact duplicate rows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**Rows after cleaning:** ~390,000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2. Churn Definition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Churn was defined as a customer who had not placed any order in the **90 days prior to the reference date (2011-12-10).** This definition was chosen because the dataset covers a 12-month period and 90 days represents a meaningful period of inactivity for a retail business with monthly purchase cycles.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3. Feature Engineering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Built a customer-level table with one row per customer containing: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`first_purchase` / `last_purchase` dates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`total_orders` — distinct invoice count (not row count)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`total_revenue` — sum of Quantity × UnitPrice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`days_since_last` — days between last purchase and reference date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`is_churned` — 1 if days_since_last &gt; 90, else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`avg_order_value` — total revenue ÷ total orders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4. RFM Segmentation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Scored each customer 1–4 on Recency, Frequency, and Monetary value using quartile-based scoring. Combined scores into six business segments: Champions, Loyal Customers, Promising, At Risk, High Value Lapsed, and Lost.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Headline KPIs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Metric | Value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Total customers | 4,338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Overall churn rate | 33.4%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Repeat purchase rate | 65.6%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Median customer LTV | £669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Mean customer LTV | £2,049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Note: Mean LTV is 3× higher than median, indicating a small group of high-spending wholesale buyers skews the average. Median is the more representative figure for the typical customer.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One-time vs Repeat Buyers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Segment | Churn Rate | Median LTV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One-time buyers | 56.7% | £256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Repeat buyers | 21.2% | £1,154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repeat buyer has a median LTV **4.5× higher** than a one-time buyer. Every unconverted first-time customer represents approximately £898 in unrealised lifetime value.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RFM Segment Summary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Segment | Customers | Churn Rate | Median LTV | Total Revenue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Champions | 482 | 0.0% | £3,970 | £4,406,718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Loyal customers | 1,037 | 0.0% | £1,258 | £2,170,313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At risk | 469 | 36.2% | £1,220 | £774,876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Lost | 1,426 | 78.5% | £296 | £624,188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Promising | 657 | 0.0% | £353 | £494,731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High value lapsed | 267 | 59.9% | £978 | £416,383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Win-back Opportunity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Recovery Rate | Customers Recovered | Estimated Revenue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10% | 33 | £35,970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15% | 49 | £53,410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20% | 66 | £71,940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Recommendation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**Launch a 30-day post-purchase win-back email campaign targeting first-time buyers before they go cold.**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data shows the critical window is within 30 days of a first purchase. The campaign should be automated, triggered by first-purchase completion, and include a personalised product recommendation with a time-limited incentive.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**Priority audience for immediate recovery:** The 330 churned customers in the At Risk and High Value Lapsed segments. These customers had a median LTV of £1,090, averaged 2–4 orders, and had a genuine purchase history before going quiet.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Tools Used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Tool | Purpose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Python / pandas | Data cleaning, feature engineering, RFM segmentation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Matplotlib / Seaborn | Exploratory visualisations and distribution analysis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Power BI | Interactive dashboard and business presentation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Excel | Sanity checks on aggregated figures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Files in this Repository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File | Description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`customer_churn_analysis.ipynb` | Full Python notebook — cleaning, analysis, segmentation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`customer_churn.csv` | Cleaned customer-level dataset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`segment_summary.csv` | RFM segment aggregations for Power BI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`winback_targets.csv` | 330 priority win-back customers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`README.md` | This file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Clone the repo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git clone https://github.com/Airstarr/customer-churn-analysis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pip install pandas numpy matplotlib seaborn openpyxl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Download the dataset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https://archive.ics.uci.edu/dataset/352/online+retail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Place 'Online Retail.xlsx' in the project folder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Open the notebook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jupyter notebook customer_churn_analysis.ipynb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*Analysis by Esther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inkedin.com/in/estherojo-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powerbi.com/links/ukiPWNwphw?ctid=54198da2-892d-44f3-b505-cd2cd2dbafcb&amp;pbi_source=linkShare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rchive.ics.uci.edu/dataset/352/online+r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