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45EE28F2" w:rsidR="00513343" w:rsidRPr="002D1D2E" w:rsidRDefault="00A070E5" w:rsidP="00513343">
      <w:pPr>
        <w:pBdr>
          <w:bottom w:val="single" w:sz="4" w:space="1" w:color="auto"/>
        </w:pBdr>
        <w:rPr>
          <w:rFonts w:ascii="Segoe UI Light" w:hAnsi="Segoe UI Light" w:cs="Segoe UI Light"/>
          <w:noProof/>
          <w:sz w:val="52"/>
          <w:szCs w:val="52"/>
          <w:highlight w:val="yellow"/>
          <w:lang w:val="es-ES"/>
        </w:rPr>
      </w:pPr>
      <w:r w:rsidRPr="002D1D2E">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2D1D2E">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D97C6E" w:rsidRPr="002D1D2E">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14:paraId="27565FEA" w14:textId="77777777" w:rsidR="00513343" w:rsidRPr="002D1D2E" w:rsidRDefault="00513343" w:rsidP="00513343">
      <w:pPr>
        <w:rPr>
          <w:rFonts w:ascii="Segoe UI Light" w:hAnsi="Segoe UI Light" w:cs="Segoe UI Light"/>
          <w:noProof/>
          <w:sz w:val="52"/>
          <w:highlight w:val="yellow"/>
          <w:lang w:val="es-ES"/>
        </w:rPr>
      </w:pPr>
    </w:p>
    <w:p w14:paraId="36026D1C" w14:textId="41BF6281" w:rsidR="00D45718" w:rsidRPr="002D1D2E" w:rsidRDefault="00D45718" w:rsidP="00513343">
      <w:pPr>
        <w:rPr>
          <w:rFonts w:ascii="Segoe UI Light" w:hAnsi="Segoe UI Light" w:cs="Segoe UI Light"/>
          <w:noProof/>
          <w:sz w:val="52"/>
          <w:highlight w:val="yellow"/>
          <w:lang w:val="es-ES"/>
        </w:rPr>
      </w:pPr>
    </w:p>
    <w:p w14:paraId="6A0AF755" w14:textId="77777777" w:rsidR="00D45718" w:rsidRPr="002D1D2E" w:rsidRDefault="00D45718" w:rsidP="00513343">
      <w:pPr>
        <w:rPr>
          <w:rFonts w:ascii="Segoe UI Light" w:hAnsi="Segoe UI Light" w:cs="Segoe UI Light"/>
          <w:noProof/>
          <w:sz w:val="52"/>
          <w:highlight w:val="yellow"/>
          <w:lang w:val="es-ES"/>
        </w:rPr>
      </w:pPr>
    </w:p>
    <w:p w14:paraId="4AC47DE9" w14:textId="77777777" w:rsidR="00D45718" w:rsidRPr="002D1D2E" w:rsidRDefault="00D45718" w:rsidP="00513343">
      <w:pPr>
        <w:rPr>
          <w:rFonts w:ascii="Segoe UI Light" w:hAnsi="Segoe UI Light" w:cs="Segoe UI Light"/>
          <w:noProof/>
          <w:sz w:val="52"/>
          <w:highlight w:val="yellow"/>
          <w:lang w:val="es-ES"/>
        </w:rPr>
      </w:pPr>
    </w:p>
    <w:p w14:paraId="27565FEC" w14:textId="4970E7B4" w:rsidR="00513343" w:rsidRPr="002D1D2E" w:rsidRDefault="00AE36E0"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2D1D2E">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Introduc</w:t>
      </w:r>
      <w:r w:rsidR="00D97C6E" w:rsidRPr="002D1D2E">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ción a los </w:t>
      </w:r>
      <w:r w:rsidR="003217A3" w:rsidRPr="002D1D2E">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Kit</w:t>
      </w:r>
      <w:r w:rsidR="00100570" w:rsidRPr="002D1D2E">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s</w:t>
      </w:r>
      <w:r w:rsidR="00D97C6E" w:rsidRPr="002D1D2E">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 de inicio</w:t>
      </w:r>
    </w:p>
    <w:p w14:paraId="0ABBD88D" w14:textId="751A92CD" w:rsidR="00114EB5" w:rsidRPr="002D1D2E" w:rsidRDefault="00D97C6E" w:rsidP="00114EB5">
      <w:pPr>
        <w:pStyle w:val="HOLTitle1"/>
        <w:rPr>
          <w:rFonts w:ascii="Segoe UI Light" w:hAnsi="Segoe UI Light" w:cs="Segoe UI Light"/>
          <w:noProof/>
          <w:sz w:val="48"/>
          <w:szCs w:val="48"/>
          <w:lang w:val="es-ES"/>
        </w:rPr>
      </w:pPr>
      <w:r w:rsidRPr="002D1D2E">
        <w:rPr>
          <w:rFonts w:ascii="Segoe UI Light" w:hAnsi="Segoe UI Light" w:cs="Segoe UI Light"/>
          <w:noProof/>
          <w:sz w:val="48"/>
          <w:szCs w:val="48"/>
          <w:lang w:val="es-ES"/>
        </w:rPr>
        <w:t>Escenario de desarrollo y prueba</w:t>
      </w:r>
    </w:p>
    <w:p w14:paraId="27565FED" w14:textId="77777777" w:rsidR="00513343" w:rsidRPr="002D1D2E" w:rsidRDefault="00513343" w:rsidP="00513343">
      <w:pPr>
        <w:spacing w:after="0" w:line="240" w:lineRule="auto"/>
        <w:rPr>
          <w:rFonts w:ascii="Segoe UI Light" w:eastAsia="Batang" w:hAnsi="Segoe UI Light" w:cs="Segoe UI Light"/>
          <w:noProof/>
          <w:szCs w:val="24"/>
          <w:lang w:val="es-ES" w:eastAsia="ko-KR"/>
        </w:rPr>
      </w:pPr>
    </w:p>
    <w:p w14:paraId="27565FEE" w14:textId="77777777" w:rsidR="00513343" w:rsidRPr="002D1D2E" w:rsidRDefault="00513343" w:rsidP="00513343">
      <w:pPr>
        <w:spacing w:after="0" w:line="240" w:lineRule="auto"/>
        <w:rPr>
          <w:rFonts w:ascii="Segoe UI Light" w:eastAsia="Batang" w:hAnsi="Segoe UI Light" w:cs="Segoe UI Light"/>
          <w:noProof/>
          <w:szCs w:val="24"/>
          <w:lang w:val="es-ES" w:eastAsia="ko-KR"/>
        </w:rPr>
      </w:pPr>
    </w:p>
    <w:p w14:paraId="27565FEF" w14:textId="77777777" w:rsidR="00513343" w:rsidRPr="002D1D2E" w:rsidRDefault="00513343" w:rsidP="00513343">
      <w:pPr>
        <w:spacing w:after="0" w:line="240" w:lineRule="auto"/>
        <w:rPr>
          <w:rFonts w:ascii="Segoe UI Light" w:eastAsia="Batang" w:hAnsi="Segoe UI Light" w:cs="Segoe UI Light"/>
          <w:noProof/>
          <w:lang w:val="es-ES" w:eastAsia="ko-KR"/>
        </w:rPr>
      </w:pPr>
    </w:p>
    <w:p w14:paraId="27565FF0" w14:textId="77777777" w:rsidR="00513343" w:rsidRPr="002D1D2E" w:rsidRDefault="00513343" w:rsidP="00513343">
      <w:pPr>
        <w:spacing w:after="0" w:line="240" w:lineRule="auto"/>
        <w:rPr>
          <w:rFonts w:ascii="Segoe UI Light" w:eastAsia="Batang" w:hAnsi="Segoe UI Light" w:cs="Segoe UI Light"/>
          <w:noProof/>
          <w:szCs w:val="24"/>
          <w:lang w:val="es-ES" w:eastAsia="ko-KR"/>
        </w:rPr>
      </w:pPr>
    </w:p>
    <w:p w14:paraId="27565FF1" w14:textId="77777777" w:rsidR="00513343" w:rsidRPr="002D1D2E" w:rsidRDefault="00513343" w:rsidP="00513343">
      <w:pPr>
        <w:rPr>
          <w:rFonts w:ascii="Segoe UI Light" w:hAnsi="Segoe UI Light" w:cs="Segoe UI Light"/>
          <w:noProof/>
          <w:lang w:val="es-ES"/>
        </w:rPr>
      </w:pPr>
    </w:p>
    <w:p w14:paraId="27565FF2" w14:textId="77777777" w:rsidR="00513343" w:rsidRPr="002D1D2E" w:rsidRDefault="00513343" w:rsidP="00513343">
      <w:pPr>
        <w:rPr>
          <w:rFonts w:ascii="Segoe UI Light" w:hAnsi="Segoe UI Light" w:cs="Segoe UI Light"/>
          <w:noProof/>
          <w:lang w:val="es-ES"/>
        </w:rPr>
      </w:pPr>
    </w:p>
    <w:p w14:paraId="27565FF3" w14:textId="77777777" w:rsidR="00513343" w:rsidRPr="002D1D2E" w:rsidRDefault="00513343" w:rsidP="00513343">
      <w:pPr>
        <w:rPr>
          <w:rFonts w:ascii="Segoe UI Light" w:hAnsi="Segoe UI Light" w:cs="Segoe UI Light"/>
          <w:noProof/>
          <w:lang w:val="es-ES"/>
        </w:rPr>
      </w:pPr>
    </w:p>
    <w:p w14:paraId="67238092" w14:textId="39DDCC0F" w:rsidR="00D45718" w:rsidRPr="002D1D2E" w:rsidRDefault="00D45718" w:rsidP="00513343">
      <w:pPr>
        <w:rPr>
          <w:rFonts w:ascii="Segoe UI Light" w:hAnsi="Segoe UI Light" w:cs="Segoe UI Light"/>
          <w:noProof/>
          <w:lang w:val="es-ES"/>
        </w:rPr>
      </w:pPr>
    </w:p>
    <w:p w14:paraId="38D7622B" w14:textId="77777777" w:rsidR="00D45718" w:rsidRPr="002D1D2E" w:rsidRDefault="00D45718" w:rsidP="00513343">
      <w:pPr>
        <w:rPr>
          <w:rFonts w:ascii="Segoe UI Light" w:hAnsi="Segoe UI Light" w:cs="Segoe UI Light"/>
          <w:noProof/>
          <w:lang w:val="es-ES"/>
        </w:rPr>
      </w:pPr>
    </w:p>
    <w:p w14:paraId="5891EBF1" w14:textId="77777777" w:rsidR="00D45718" w:rsidRPr="002D1D2E" w:rsidRDefault="00D45718" w:rsidP="00513343">
      <w:pPr>
        <w:rPr>
          <w:rFonts w:ascii="Segoe UI Light" w:hAnsi="Segoe UI Light" w:cs="Segoe UI Light"/>
          <w:noProof/>
          <w:lang w:val="es-ES"/>
        </w:rPr>
      </w:pPr>
    </w:p>
    <w:p w14:paraId="27565FF4" w14:textId="77777777" w:rsidR="00513343" w:rsidRPr="002D1D2E" w:rsidRDefault="00513343" w:rsidP="00513343">
      <w:pPr>
        <w:rPr>
          <w:rFonts w:ascii="Segoe UI Light" w:hAnsi="Segoe UI Light" w:cs="Segoe UI Light"/>
          <w:noProof/>
          <w:lang w:val="es-ES"/>
        </w:rPr>
      </w:pPr>
    </w:p>
    <w:p w14:paraId="27565FF5" w14:textId="16F48A2B" w:rsidR="00513343" w:rsidRPr="002D1D2E" w:rsidRDefault="00D97C6E" w:rsidP="00513343">
      <w:pPr>
        <w:rPr>
          <w:rFonts w:ascii="Segoe UI Light" w:hAnsi="Segoe UI Light" w:cs="Segoe UI Light"/>
          <w:lang w:val="es-ES"/>
        </w:rPr>
      </w:pPr>
      <w:r w:rsidRPr="002D1D2E">
        <w:rPr>
          <w:rFonts w:ascii="Segoe UI Light" w:hAnsi="Segoe UI Light" w:cs="Segoe UI Light"/>
          <w:lang w:val="es-ES"/>
        </w:rPr>
        <w:t>Fecha</w:t>
      </w:r>
      <w:r w:rsidR="00513343" w:rsidRPr="002D1D2E">
        <w:rPr>
          <w:rFonts w:ascii="Segoe UI Light" w:hAnsi="Segoe UI Light" w:cs="Segoe UI Light"/>
          <w:lang w:val="es-ES"/>
        </w:rPr>
        <w:t>: A</w:t>
      </w:r>
      <w:r w:rsidRPr="002D1D2E">
        <w:rPr>
          <w:rFonts w:ascii="Segoe UI Light" w:hAnsi="Segoe UI Light" w:cs="Segoe UI Light"/>
          <w:lang w:val="es-ES"/>
        </w:rPr>
        <w:t>gosto</w:t>
      </w:r>
      <w:r w:rsidR="00513343" w:rsidRPr="002D1D2E">
        <w:rPr>
          <w:rFonts w:ascii="Segoe UI Light" w:hAnsi="Segoe UI Light" w:cs="Segoe UI Light"/>
          <w:lang w:val="es-ES"/>
        </w:rPr>
        <w:t xml:space="preserve"> 2014</w:t>
      </w:r>
    </w:p>
    <w:p w14:paraId="27565FF6" w14:textId="77777777" w:rsidR="00513343" w:rsidRPr="002D1D2E" w:rsidRDefault="00513343" w:rsidP="00513343">
      <w:pPr>
        <w:rPr>
          <w:rFonts w:ascii="Segoe UI Light" w:hAnsi="Segoe UI Light" w:cs="Segoe UI Light"/>
          <w:noProof/>
          <w:lang w:val="es-ES"/>
        </w:rPr>
      </w:pPr>
    </w:p>
    <w:p w14:paraId="27565FF7" w14:textId="77777777" w:rsidR="00513343" w:rsidRPr="002D1D2E" w:rsidRDefault="00513343" w:rsidP="00513343">
      <w:pPr>
        <w:jc w:val="center"/>
        <w:rPr>
          <w:rFonts w:ascii="Segoe UI Light" w:hAnsi="Segoe UI Light" w:cs="Segoe UI Light"/>
          <w:noProof/>
          <w:lang w:val="es-ES"/>
        </w:rPr>
      </w:pPr>
      <w:r w:rsidRPr="002D1D2E">
        <w:rPr>
          <w:rFonts w:ascii="Segoe UI Light" w:hAnsi="Segoe UI Light" w:cs="Segoe UI Light"/>
          <w:noProof/>
          <w:lang w:val="es-MX" w:eastAsia="es-MX"/>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2D1D2E" w:rsidRDefault="00D45718" w:rsidP="001D5355">
      <w:pPr>
        <w:pStyle w:val="TDC1"/>
        <w:rPr>
          <w:lang w:val="es-ES"/>
        </w:rPr>
      </w:pPr>
      <w:r w:rsidRPr="002D1D2E">
        <w:rPr>
          <w:lang w:val="es-MX" w:eastAsia="es-MX"/>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2D1D2E" w:rsidRDefault="00513343" w:rsidP="001D5355">
      <w:pPr>
        <w:pStyle w:val="TDC1"/>
        <w:rPr>
          <w:lang w:val="es-ES"/>
        </w:rPr>
      </w:pPr>
    </w:p>
    <w:p w14:paraId="2A3B8338" w14:textId="77777777" w:rsidR="001D5355" w:rsidRPr="002D1D2E" w:rsidRDefault="001D5355">
      <w:pPr>
        <w:spacing w:after="160" w:line="259" w:lineRule="auto"/>
        <w:rPr>
          <w:rFonts w:ascii="Segoe UI Light" w:eastAsia="Batang" w:hAnsi="Segoe UI Light" w:cs="Segoe UI Light"/>
          <w:b/>
          <w:bCs/>
          <w:caps/>
          <w:noProof/>
          <w:lang w:val="es-ES" w:eastAsia="ko-KR"/>
        </w:rPr>
      </w:pPr>
      <w:r w:rsidRPr="002D1D2E">
        <w:rPr>
          <w:rFonts w:ascii="Segoe UI Light" w:hAnsi="Segoe UI Light" w:cs="Segoe UI Light"/>
          <w:lang w:val="es-ES"/>
        </w:rPr>
        <w:br w:type="page"/>
      </w:r>
    </w:p>
    <w:p w14:paraId="2875A192" w14:textId="77777777" w:rsidR="00D97C6E" w:rsidRPr="002D1D2E" w:rsidRDefault="00D97C6E" w:rsidP="00D97C6E">
      <w:pPr>
        <w:pStyle w:val="DisclaimerTextMS"/>
        <w:rPr>
          <w:rFonts w:ascii="Segoe UI Light" w:hAnsi="Segoe UI Light" w:cs="Segoe UI Light"/>
          <w:b/>
          <w:lang w:val="es-ES"/>
        </w:rPr>
      </w:pPr>
      <w:r w:rsidRPr="002D1D2E">
        <w:rPr>
          <w:rFonts w:ascii="Segoe UI Light" w:hAnsi="Segoe UI Light" w:cs="Segoe UI Light"/>
          <w:b/>
          <w:lang w:val="es-ES"/>
        </w:rPr>
        <w:lastRenderedPageBreak/>
        <w:t>MICROSOFT NO OFRECE GARANTÍA ALGUNA, EXPRESA, IMPLÍCITA O REGULATORIA, EN CUANTO A LA INFORMACIÓN EN ESTE DOCUMENTO.</w:t>
      </w:r>
    </w:p>
    <w:p w14:paraId="43C424FF" w14:textId="77777777" w:rsidR="00D97C6E" w:rsidRPr="002D1D2E" w:rsidRDefault="00D97C6E" w:rsidP="00D97C6E">
      <w:pPr>
        <w:pStyle w:val="DisclaimerTextMS"/>
        <w:rPr>
          <w:rFonts w:ascii="Segoe UI Light" w:hAnsi="Segoe UI Light" w:cs="Segoe UI Light"/>
          <w:lang w:val="es-ES"/>
        </w:rPr>
      </w:pPr>
      <w:r w:rsidRPr="002D1D2E">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p>
    <w:p w14:paraId="56CC2500" w14:textId="77777777" w:rsidR="00D97C6E" w:rsidRPr="002D1D2E" w:rsidRDefault="00D97C6E" w:rsidP="00D97C6E">
      <w:pPr>
        <w:pStyle w:val="DisclaimerTextMS"/>
        <w:rPr>
          <w:rFonts w:ascii="Segoe UI Light" w:hAnsi="Segoe UI Light" w:cs="Segoe UI Light"/>
          <w:lang w:val="es-ES"/>
        </w:rPr>
      </w:pPr>
      <w:r w:rsidRPr="002D1D2E">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p>
    <w:p w14:paraId="70B44D16" w14:textId="77777777" w:rsidR="00D97C6E" w:rsidRPr="002D1D2E" w:rsidRDefault="00D97C6E" w:rsidP="00D97C6E">
      <w:pPr>
        <w:pStyle w:val="DisclaimerTextMS"/>
        <w:rPr>
          <w:rFonts w:ascii="Segoe UI Light" w:hAnsi="Segoe UI Light" w:cs="Segoe UI Light"/>
          <w:lang w:val="es-ES"/>
        </w:rPr>
      </w:pPr>
      <w:r w:rsidRPr="002D1D2E">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p>
    <w:p w14:paraId="4FFE27E6" w14:textId="77777777" w:rsidR="00D97C6E" w:rsidRPr="002D1D2E" w:rsidRDefault="00D97C6E" w:rsidP="00D97C6E">
      <w:pPr>
        <w:rPr>
          <w:rFonts w:ascii="Segoe UI Light" w:hAnsi="Segoe UI Light" w:cs="Segoe UI Light"/>
          <w:lang w:val="es-ES"/>
        </w:rPr>
      </w:pPr>
      <w:r w:rsidRPr="002D1D2E">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p>
    <w:p w14:paraId="644D7367" w14:textId="77777777" w:rsidR="00D97C6E" w:rsidRPr="002D1D2E" w:rsidRDefault="00D97C6E" w:rsidP="00D97C6E">
      <w:pPr>
        <w:pStyle w:val="DisclaimerTextMS"/>
        <w:rPr>
          <w:rFonts w:ascii="Segoe UI Light" w:hAnsi="Segoe UI Light" w:cs="Segoe UI Light"/>
          <w:lang w:val="es-ES"/>
        </w:rPr>
      </w:pPr>
    </w:p>
    <w:p w14:paraId="0A510FE3" w14:textId="77777777" w:rsidR="00D97C6E" w:rsidRPr="002D1D2E" w:rsidRDefault="00D97C6E" w:rsidP="00D97C6E">
      <w:pPr>
        <w:pStyle w:val="DisclaimerTextMS"/>
        <w:rPr>
          <w:rFonts w:ascii="Segoe UI Light" w:hAnsi="Segoe UI Light" w:cs="Segoe UI Light"/>
          <w:lang w:val="es-ES"/>
        </w:rPr>
      </w:pPr>
      <w:r w:rsidRPr="002D1D2E">
        <w:rPr>
          <w:rFonts w:ascii="Segoe UI Light" w:hAnsi="Segoe UI Light" w:cs="Segoe UI Light"/>
          <w:lang w:val="es-ES"/>
        </w:rPr>
        <w:t>© 2014 Microsoft Corporation. Todos los derechos reservados. El uso o distribución de estos materiales sin la autorización expresa de Microsoft Corp. está estrictamente prohibido.</w:t>
      </w:r>
    </w:p>
    <w:p w14:paraId="62DB264B" w14:textId="77777777" w:rsidR="00D97C6E" w:rsidRPr="002D1D2E" w:rsidRDefault="00D97C6E" w:rsidP="00D97C6E">
      <w:pPr>
        <w:pStyle w:val="DisclaimerTextMS"/>
        <w:rPr>
          <w:rFonts w:ascii="Segoe UI Light" w:hAnsi="Segoe UI Light" w:cs="Segoe UI Light"/>
          <w:lang w:val="es-ES"/>
        </w:rPr>
      </w:pPr>
      <w:r w:rsidRPr="002D1D2E">
        <w:rPr>
          <w:rFonts w:ascii="Segoe UI Light" w:hAnsi="Segoe UI Light" w:cs="Segoe UI Light"/>
          <w:lang w:val="es-ES"/>
        </w:rPr>
        <w:t>Microsoft y Windows son marcas registradas de Microsoft Corporation en los Estados Unidos y/u otros países.</w:t>
      </w:r>
    </w:p>
    <w:p w14:paraId="17A69185" w14:textId="0C58F93F" w:rsidR="003217A3" w:rsidRPr="002D1D2E" w:rsidRDefault="00D97C6E" w:rsidP="00D97C6E">
      <w:pPr>
        <w:pStyle w:val="DisclaimerTextMS"/>
        <w:jc w:val="both"/>
        <w:rPr>
          <w:rFonts w:ascii="Segoe UI Light" w:hAnsi="Segoe UI Light" w:cs="Segoe UI Light"/>
          <w:i/>
          <w:szCs w:val="18"/>
          <w:lang w:val="es-ES"/>
        </w:rPr>
      </w:pPr>
      <w:r w:rsidRPr="002D1D2E">
        <w:rPr>
          <w:rFonts w:ascii="Segoe UI Light" w:hAnsi="Segoe UI Light" w:cs="Segoe UI Light"/>
          <w:lang w:val="es-ES"/>
        </w:rPr>
        <w:t>Los nombres de empresas y productos reales mencionados aquí pueden ser marcas registradas de sus respectivos propietarios</w:t>
      </w:r>
      <w:r w:rsidR="001D5355" w:rsidRPr="002D1D2E">
        <w:rPr>
          <w:rFonts w:ascii="Segoe UI Light" w:hAnsi="Segoe UI Light" w:cs="Segoe UI Light"/>
          <w:lang w:val="es-ES"/>
        </w:rPr>
        <w:t>.</w:t>
      </w:r>
      <w:r w:rsidR="001D5355" w:rsidRPr="002D1D2E">
        <w:rPr>
          <w:rFonts w:ascii="Segoe UI Light" w:hAnsi="Segoe UI Light" w:cs="Segoe UI Light"/>
          <w:i/>
          <w:szCs w:val="18"/>
          <w:lang w:val="es-ES"/>
        </w:rPr>
        <w:t xml:space="preserve"> </w:t>
      </w:r>
    </w:p>
    <w:p w14:paraId="0A02596D" w14:textId="77777777" w:rsidR="003217A3" w:rsidRPr="002D1D2E" w:rsidRDefault="003217A3">
      <w:pPr>
        <w:spacing w:after="160" w:line="259" w:lineRule="auto"/>
        <w:rPr>
          <w:rFonts w:ascii="Segoe UI Light" w:eastAsiaTheme="minorHAnsi" w:hAnsi="Segoe UI Light" w:cs="Segoe UI Light"/>
          <w:i/>
          <w:color w:val="525051"/>
          <w:szCs w:val="18"/>
          <w:lang w:val="es-ES"/>
        </w:rPr>
      </w:pPr>
      <w:r w:rsidRPr="002D1D2E">
        <w:rPr>
          <w:rFonts w:ascii="Segoe UI Light" w:hAnsi="Segoe UI Light" w:cs="Segoe UI Light"/>
          <w:i/>
          <w:szCs w:val="18"/>
          <w:lang w:val="es-ES"/>
        </w:rPr>
        <w:br w:type="page"/>
      </w:r>
    </w:p>
    <w:p w14:paraId="046F1339" w14:textId="77777777" w:rsidR="003217A3" w:rsidRPr="002D1D2E" w:rsidRDefault="003217A3" w:rsidP="003217A3">
      <w:pPr>
        <w:pStyle w:val="TDC1"/>
        <w:jc w:val="both"/>
        <w:rPr>
          <w:lang w:val="es-ES"/>
        </w:rPr>
      </w:pP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6228EDBC" w:rsidR="003217A3" w:rsidRPr="002D1D2E" w:rsidRDefault="003217A3" w:rsidP="003217A3">
          <w:pPr>
            <w:pStyle w:val="TtulodeTDC"/>
            <w:rPr>
              <w:rFonts w:ascii="Segoe UI Light" w:hAnsi="Segoe UI Light" w:cs="Segoe UI Light"/>
              <w:lang w:val="es-ES"/>
            </w:rPr>
          </w:pPr>
          <w:r w:rsidRPr="002D1D2E">
            <w:rPr>
              <w:rFonts w:ascii="Segoe UI Light" w:hAnsi="Segoe UI Light" w:cs="Segoe UI Light"/>
              <w:lang w:val="es-ES"/>
            </w:rPr>
            <w:t>Conten</w:t>
          </w:r>
          <w:r w:rsidR="00D97C6E" w:rsidRPr="002D1D2E">
            <w:rPr>
              <w:rFonts w:ascii="Segoe UI Light" w:hAnsi="Segoe UI Light" w:cs="Segoe UI Light"/>
              <w:lang w:val="es-ES"/>
            </w:rPr>
            <w:t>ido</w:t>
          </w:r>
        </w:p>
        <w:p w14:paraId="73F04CA5" w14:textId="77777777" w:rsidR="002D1D2E" w:rsidRDefault="003217A3">
          <w:pPr>
            <w:pStyle w:val="TDC1"/>
            <w:rPr>
              <w:rFonts w:asciiTheme="minorHAnsi" w:eastAsiaTheme="minorEastAsia" w:hAnsiTheme="minorHAnsi" w:cstheme="minorBidi"/>
              <w:b w:val="0"/>
              <w:bCs w:val="0"/>
              <w:caps w:val="0"/>
              <w:sz w:val="22"/>
              <w:szCs w:val="22"/>
              <w:lang w:val="es-MX" w:eastAsia="es-MX"/>
            </w:rPr>
          </w:pPr>
          <w:r w:rsidRPr="002D1D2E">
            <w:rPr>
              <w:rFonts w:ascii="Segoe UI Light" w:hAnsi="Segoe UI Light" w:cs="Segoe UI Light"/>
              <w:lang w:val="es-ES"/>
            </w:rPr>
            <w:fldChar w:fldCharType="begin"/>
          </w:r>
          <w:r w:rsidRPr="002D1D2E">
            <w:rPr>
              <w:rFonts w:ascii="Segoe UI Light" w:hAnsi="Segoe UI Light" w:cs="Segoe UI Light"/>
              <w:lang w:val="es-ES"/>
            </w:rPr>
            <w:instrText xml:space="preserve"> TOC \o "1-3" \h \z \u </w:instrText>
          </w:r>
          <w:r w:rsidRPr="002D1D2E">
            <w:rPr>
              <w:rFonts w:ascii="Segoe UI Light" w:hAnsi="Segoe UI Light" w:cs="Segoe UI Light"/>
              <w:lang w:val="es-ES"/>
            </w:rPr>
            <w:fldChar w:fldCharType="separate"/>
          </w:r>
          <w:hyperlink w:anchor="_Toc403030789" w:history="1">
            <w:r w:rsidR="002D1D2E" w:rsidRPr="006163C7">
              <w:rPr>
                <w:rStyle w:val="Hipervnculo"/>
                <w:rFonts w:ascii="Segoe UI Light" w:hAnsi="Segoe UI Light" w:cs="Segoe UI Light"/>
                <w:lang w:val="es-ES"/>
              </w:rPr>
              <w:t>Descripción general</w:t>
            </w:r>
            <w:r w:rsidR="002D1D2E">
              <w:rPr>
                <w:webHidden/>
              </w:rPr>
              <w:tab/>
            </w:r>
            <w:r w:rsidR="002D1D2E">
              <w:rPr>
                <w:webHidden/>
              </w:rPr>
              <w:fldChar w:fldCharType="begin"/>
            </w:r>
            <w:r w:rsidR="002D1D2E">
              <w:rPr>
                <w:webHidden/>
              </w:rPr>
              <w:instrText xml:space="preserve"> PAGEREF _Toc403030789 \h </w:instrText>
            </w:r>
            <w:r w:rsidR="002D1D2E">
              <w:rPr>
                <w:webHidden/>
              </w:rPr>
            </w:r>
            <w:r w:rsidR="002D1D2E">
              <w:rPr>
                <w:webHidden/>
              </w:rPr>
              <w:fldChar w:fldCharType="separate"/>
            </w:r>
            <w:r w:rsidR="002D1D2E">
              <w:rPr>
                <w:webHidden/>
              </w:rPr>
              <w:t>4</w:t>
            </w:r>
            <w:r w:rsidR="002D1D2E">
              <w:rPr>
                <w:webHidden/>
              </w:rPr>
              <w:fldChar w:fldCharType="end"/>
            </w:r>
          </w:hyperlink>
        </w:p>
        <w:p w14:paraId="64B93DDD"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0" w:history="1">
            <w:r w:rsidR="002D1D2E" w:rsidRPr="006163C7">
              <w:rPr>
                <w:rStyle w:val="Hipervnculo"/>
                <w:rFonts w:ascii="Segoe UI Light" w:hAnsi="Segoe UI Light" w:cs="Segoe UI Light"/>
                <w:lang w:val="es-ES"/>
              </w:rPr>
              <w:t>El problema de desarrollo y prueba</w:t>
            </w:r>
            <w:r w:rsidR="002D1D2E">
              <w:rPr>
                <w:webHidden/>
              </w:rPr>
              <w:tab/>
            </w:r>
            <w:r w:rsidR="002D1D2E">
              <w:rPr>
                <w:webHidden/>
              </w:rPr>
              <w:fldChar w:fldCharType="begin"/>
            </w:r>
            <w:r w:rsidR="002D1D2E">
              <w:rPr>
                <w:webHidden/>
              </w:rPr>
              <w:instrText xml:space="preserve"> PAGEREF _Toc403030790 \h </w:instrText>
            </w:r>
            <w:r w:rsidR="002D1D2E">
              <w:rPr>
                <w:webHidden/>
              </w:rPr>
            </w:r>
            <w:r w:rsidR="002D1D2E">
              <w:rPr>
                <w:webHidden/>
              </w:rPr>
              <w:fldChar w:fldCharType="separate"/>
            </w:r>
            <w:r w:rsidR="002D1D2E">
              <w:rPr>
                <w:webHidden/>
              </w:rPr>
              <w:t>4</w:t>
            </w:r>
            <w:r w:rsidR="002D1D2E">
              <w:rPr>
                <w:webHidden/>
              </w:rPr>
              <w:fldChar w:fldCharType="end"/>
            </w:r>
          </w:hyperlink>
        </w:p>
        <w:p w14:paraId="31874517"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1" w:history="1">
            <w:r w:rsidR="002D1D2E" w:rsidRPr="006163C7">
              <w:rPr>
                <w:rStyle w:val="Hipervnculo"/>
                <w:lang w:val="es-ES"/>
              </w:rPr>
              <w:t>La solución propuesta</w:t>
            </w:r>
            <w:r w:rsidR="002D1D2E">
              <w:rPr>
                <w:webHidden/>
              </w:rPr>
              <w:tab/>
            </w:r>
            <w:r w:rsidR="002D1D2E">
              <w:rPr>
                <w:webHidden/>
              </w:rPr>
              <w:fldChar w:fldCharType="begin"/>
            </w:r>
            <w:r w:rsidR="002D1D2E">
              <w:rPr>
                <w:webHidden/>
              </w:rPr>
              <w:instrText xml:space="preserve"> PAGEREF _Toc403030791 \h </w:instrText>
            </w:r>
            <w:r w:rsidR="002D1D2E">
              <w:rPr>
                <w:webHidden/>
              </w:rPr>
            </w:r>
            <w:r w:rsidR="002D1D2E">
              <w:rPr>
                <w:webHidden/>
              </w:rPr>
              <w:fldChar w:fldCharType="separate"/>
            </w:r>
            <w:r w:rsidR="002D1D2E">
              <w:rPr>
                <w:webHidden/>
              </w:rPr>
              <w:t>4</w:t>
            </w:r>
            <w:r w:rsidR="002D1D2E">
              <w:rPr>
                <w:webHidden/>
              </w:rPr>
              <w:fldChar w:fldCharType="end"/>
            </w:r>
          </w:hyperlink>
        </w:p>
        <w:p w14:paraId="2D725C39"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2" w:history="1">
            <w:r w:rsidR="002D1D2E" w:rsidRPr="006163C7">
              <w:rPr>
                <w:rStyle w:val="Hipervnculo"/>
                <w:lang w:val="es-ES"/>
              </w:rPr>
              <w:t>El valor de Microsoft Azure para desarrollo y prueba</w:t>
            </w:r>
            <w:r w:rsidR="002D1D2E">
              <w:rPr>
                <w:webHidden/>
              </w:rPr>
              <w:tab/>
            </w:r>
            <w:r w:rsidR="002D1D2E">
              <w:rPr>
                <w:webHidden/>
              </w:rPr>
              <w:fldChar w:fldCharType="begin"/>
            </w:r>
            <w:r w:rsidR="002D1D2E">
              <w:rPr>
                <w:webHidden/>
              </w:rPr>
              <w:instrText xml:space="preserve"> PAGEREF _Toc403030792 \h </w:instrText>
            </w:r>
            <w:r w:rsidR="002D1D2E">
              <w:rPr>
                <w:webHidden/>
              </w:rPr>
            </w:r>
            <w:r w:rsidR="002D1D2E">
              <w:rPr>
                <w:webHidden/>
              </w:rPr>
              <w:fldChar w:fldCharType="separate"/>
            </w:r>
            <w:r w:rsidR="002D1D2E">
              <w:rPr>
                <w:webHidden/>
              </w:rPr>
              <w:t>6</w:t>
            </w:r>
            <w:r w:rsidR="002D1D2E">
              <w:rPr>
                <w:webHidden/>
              </w:rPr>
              <w:fldChar w:fldCharType="end"/>
            </w:r>
          </w:hyperlink>
        </w:p>
        <w:p w14:paraId="1748BA85"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3" w:history="1">
            <w:r w:rsidR="002D1D2E" w:rsidRPr="006163C7">
              <w:rPr>
                <w:rStyle w:val="Hipervnculo"/>
                <w:lang w:val="es-ES"/>
              </w:rPr>
              <w:t>Necesidades de los socios</w:t>
            </w:r>
            <w:r w:rsidR="002D1D2E">
              <w:rPr>
                <w:webHidden/>
              </w:rPr>
              <w:tab/>
            </w:r>
            <w:r w:rsidR="002D1D2E">
              <w:rPr>
                <w:webHidden/>
              </w:rPr>
              <w:fldChar w:fldCharType="begin"/>
            </w:r>
            <w:r w:rsidR="002D1D2E">
              <w:rPr>
                <w:webHidden/>
              </w:rPr>
              <w:instrText xml:space="preserve"> PAGEREF _Toc403030793 \h </w:instrText>
            </w:r>
            <w:r w:rsidR="002D1D2E">
              <w:rPr>
                <w:webHidden/>
              </w:rPr>
            </w:r>
            <w:r w:rsidR="002D1D2E">
              <w:rPr>
                <w:webHidden/>
              </w:rPr>
              <w:fldChar w:fldCharType="separate"/>
            </w:r>
            <w:r w:rsidR="002D1D2E">
              <w:rPr>
                <w:webHidden/>
              </w:rPr>
              <w:t>6</w:t>
            </w:r>
            <w:r w:rsidR="002D1D2E">
              <w:rPr>
                <w:webHidden/>
              </w:rPr>
              <w:fldChar w:fldCharType="end"/>
            </w:r>
          </w:hyperlink>
        </w:p>
        <w:p w14:paraId="5C28428D"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4" w:history="1">
            <w:r w:rsidR="002D1D2E" w:rsidRPr="006163C7">
              <w:rPr>
                <w:rStyle w:val="Hipervnculo"/>
                <w:lang w:val="es-ES"/>
              </w:rPr>
              <w:t>Introducción a los Kits de inicio</w:t>
            </w:r>
            <w:r w:rsidR="002D1D2E">
              <w:rPr>
                <w:webHidden/>
              </w:rPr>
              <w:tab/>
            </w:r>
            <w:r w:rsidR="002D1D2E">
              <w:rPr>
                <w:webHidden/>
              </w:rPr>
              <w:fldChar w:fldCharType="begin"/>
            </w:r>
            <w:r w:rsidR="002D1D2E">
              <w:rPr>
                <w:webHidden/>
              </w:rPr>
              <w:instrText xml:space="preserve"> PAGEREF _Toc403030794 \h </w:instrText>
            </w:r>
            <w:r w:rsidR="002D1D2E">
              <w:rPr>
                <w:webHidden/>
              </w:rPr>
            </w:r>
            <w:r w:rsidR="002D1D2E">
              <w:rPr>
                <w:webHidden/>
              </w:rPr>
              <w:fldChar w:fldCharType="separate"/>
            </w:r>
            <w:r w:rsidR="002D1D2E">
              <w:rPr>
                <w:webHidden/>
              </w:rPr>
              <w:t>6</w:t>
            </w:r>
            <w:r w:rsidR="002D1D2E">
              <w:rPr>
                <w:webHidden/>
              </w:rPr>
              <w:fldChar w:fldCharType="end"/>
            </w:r>
          </w:hyperlink>
        </w:p>
        <w:p w14:paraId="0F8E0AF2" w14:textId="77777777" w:rsidR="002D1D2E" w:rsidRDefault="0049076D">
          <w:pPr>
            <w:pStyle w:val="TDC1"/>
            <w:rPr>
              <w:rFonts w:asciiTheme="minorHAnsi" w:eastAsiaTheme="minorEastAsia" w:hAnsiTheme="minorHAnsi" w:cstheme="minorBidi"/>
              <w:b w:val="0"/>
              <w:bCs w:val="0"/>
              <w:caps w:val="0"/>
              <w:sz w:val="22"/>
              <w:szCs w:val="22"/>
              <w:lang w:val="es-MX" w:eastAsia="es-MX"/>
            </w:rPr>
          </w:pPr>
          <w:hyperlink w:anchor="_Toc403030795" w:history="1">
            <w:r w:rsidR="002D1D2E" w:rsidRPr="006163C7">
              <w:rPr>
                <w:rStyle w:val="Hipervnculo"/>
                <w:lang w:val="es-ES"/>
              </w:rPr>
              <w:t>Kits de inicio – Beneficios para el socio</w:t>
            </w:r>
            <w:r w:rsidR="002D1D2E">
              <w:rPr>
                <w:webHidden/>
              </w:rPr>
              <w:tab/>
            </w:r>
            <w:r w:rsidR="002D1D2E">
              <w:rPr>
                <w:webHidden/>
              </w:rPr>
              <w:fldChar w:fldCharType="begin"/>
            </w:r>
            <w:r w:rsidR="002D1D2E">
              <w:rPr>
                <w:webHidden/>
              </w:rPr>
              <w:instrText xml:space="preserve"> PAGEREF _Toc403030795 \h </w:instrText>
            </w:r>
            <w:r w:rsidR="002D1D2E">
              <w:rPr>
                <w:webHidden/>
              </w:rPr>
            </w:r>
            <w:r w:rsidR="002D1D2E">
              <w:rPr>
                <w:webHidden/>
              </w:rPr>
              <w:fldChar w:fldCharType="separate"/>
            </w:r>
            <w:r w:rsidR="002D1D2E">
              <w:rPr>
                <w:webHidden/>
              </w:rPr>
              <w:t>7</w:t>
            </w:r>
            <w:r w:rsidR="002D1D2E">
              <w:rPr>
                <w:webHidden/>
              </w:rPr>
              <w:fldChar w:fldCharType="end"/>
            </w:r>
          </w:hyperlink>
        </w:p>
        <w:p w14:paraId="36C48384" w14:textId="77777777" w:rsidR="003217A3" w:rsidRPr="002D1D2E" w:rsidRDefault="003217A3" w:rsidP="003217A3">
          <w:pPr>
            <w:pStyle w:val="DisclaimerTextMS"/>
            <w:jc w:val="both"/>
            <w:rPr>
              <w:rFonts w:ascii="Segoe UI Light" w:hAnsi="Segoe UI Light" w:cs="Segoe UI Light"/>
              <w:b/>
              <w:bCs/>
              <w:noProof/>
              <w:lang w:val="es-ES"/>
            </w:rPr>
          </w:pPr>
          <w:r w:rsidRPr="002D1D2E">
            <w:rPr>
              <w:rFonts w:ascii="Segoe UI Light" w:hAnsi="Segoe UI Light" w:cs="Segoe UI Light"/>
              <w:b/>
              <w:bCs/>
              <w:noProof/>
              <w:lang w:val="es-ES"/>
            </w:rPr>
            <w:fldChar w:fldCharType="end"/>
          </w:r>
        </w:p>
      </w:sdtContent>
    </w:sdt>
    <w:p w14:paraId="27565FFA" w14:textId="7F1A809A" w:rsidR="00513343" w:rsidRPr="002D1D2E" w:rsidRDefault="003217A3" w:rsidP="003217A3">
      <w:pPr>
        <w:pStyle w:val="DisclaimerTextMS"/>
        <w:jc w:val="both"/>
        <w:rPr>
          <w:lang w:val="es-ES"/>
        </w:rPr>
      </w:pPr>
      <w:r w:rsidRPr="002D1D2E">
        <w:rPr>
          <w:lang w:val="es-ES"/>
        </w:rPr>
        <w:t xml:space="preserve"> </w:t>
      </w:r>
      <w:r w:rsidR="00513343" w:rsidRPr="002D1D2E">
        <w:rPr>
          <w:lang w:val="es-ES"/>
        </w:rPr>
        <w:fldChar w:fldCharType="begin"/>
      </w:r>
      <w:r w:rsidR="00513343" w:rsidRPr="002D1D2E">
        <w:rPr>
          <w:lang w:val="es-ES"/>
        </w:rPr>
        <w:fldChar w:fldCharType="end"/>
      </w:r>
    </w:p>
    <w:p w14:paraId="27566009" w14:textId="77777777" w:rsidR="00513343" w:rsidRPr="002D1D2E" w:rsidRDefault="00513343" w:rsidP="00513343">
      <w:pPr>
        <w:rPr>
          <w:rFonts w:ascii="Segoe UI Light" w:hAnsi="Segoe UI Light" w:cs="Segoe UI Light"/>
          <w:b/>
          <w:bCs/>
          <w:noProof/>
          <w:lang w:val="es-ES"/>
        </w:rPr>
      </w:pPr>
    </w:p>
    <w:p w14:paraId="2756600A" w14:textId="77777777" w:rsidR="00513343" w:rsidRPr="002D1D2E" w:rsidRDefault="00513343" w:rsidP="00513343">
      <w:pPr>
        <w:rPr>
          <w:rFonts w:ascii="Segoe UI Light" w:hAnsi="Segoe UI Light" w:cs="Segoe UI Light"/>
          <w:b/>
          <w:bCs/>
          <w:noProof/>
          <w:lang w:val="es-ES"/>
        </w:rPr>
      </w:pPr>
    </w:p>
    <w:p w14:paraId="2756600B" w14:textId="77777777" w:rsidR="00513343" w:rsidRPr="002D1D2E" w:rsidRDefault="00513343" w:rsidP="00513343">
      <w:pPr>
        <w:rPr>
          <w:rFonts w:ascii="Segoe UI Light" w:hAnsi="Segoe UI Light" w:cs="Segoe UI Light"/>
          <w:lang w:val="es-ES"/>
        </w:rPr>
      </w:pPr>
    </w:p>
    <w:p w14:paraId="2756600C" w14:textId="77777777" w:rsidR="00513343" w:rsidRPr="002D1D2E" w:rsidRDefault="00513343" w:rsidP="00513343">
      <w:pPr>
        <w:rPr>
          <w:rFonts w:ascii="Segoe UI Light" w:hAnsi="Segoe UI Light" w:cs="Segoe UI Light"/>
          <w:lang w:val="es-ES"/>
        </w:rPr>
      </w:pPr>
    </w:p>
    <w:p w14:paraId="2756600D" w14:textId="77777777" w:rsidR="00513343" w:rsidRPr="002D1D2E" w:rsidRDefault="00513343" w:rsidP="00513343">
      <w:pPr>
        <w:rPr>
          <w:rFonts w:ascii="Segoe UI Light" w:hAnsi="Segoe UI Light" w:cs="Segoe UI Light"/>
          <w:lang w:val="es-ES"/>
        </w:rPr>
      </w:pPr>
    </w:p>
    <w:p w14:paraId="2756600E" w14:textId="77777777" w:rsidR="00513343" w:rsidRPr="002D1D2E" w:rsidRDefault="00513343" w:rsidP="00513343">
      <w:pPr>
        <w:rPr>
          <w:rFonts w:ascii="Segoe UI Light" w:hAnsi="Segoe UI Light" w:cs="Segoe UI Light"/>
          <w:lang w:val="es-ES"/>
        </w:rPr>
      </w:pPr>
    </w:p>
    <w:p w14:paraId="2756600F" w14:textId="77777777" w:rsidR="00513343" w:rsidRPr="002D1D2E" w:rsidRDefault="00513343" w:rsidP="00513343">
      <w:pPr>
        <w:rPr>
          <w:rFonts w:ascii="Segoe UI Light" w:hAnsi="Segoe UI Light" w:cs="Segoe UI Light"/>
          <w:lang w:val="es-ES"/>
        </w:rPr>
      </w:pPr>
    </w:p>
    <w:p w14:paraId="27566010" w14:textId="430EBC2B" w:rsidR="00513343" w:rsidRPr="002D1D2E" w:rsidRDefault="00513343" w:rsidP="00513343">
      <w:pPr>
        <w:spacing w:after="200"/>
        <w:rPr>
          <w:rFonts w:ascii="Segoe UI Light" w:hAnsi="Segoe UI Light" w:cs="Segoe UI Light"/>
          <w:lang w:val="es-ES"/>
        </w:rPr>
      </w:pPr>
      <w:r w:rsidRPr="002D1D2E">
        <w:rPr>
          <w:rFonts w:ascii="Segoe UI Light" w:hAnsi="Segoe UI Light" w:cs="Segoe UI Light"/>
          <w:lang w:val="es-ES"/>
        </w:rPr>
        <w:br w:type="page"/>
      </w:r>
    </w:p>
    <w:p w14:paraId="27566011" w14:textId="2646DD9D" w:rsidR="00513343" w:rsidRPr="002D1D2E" w:rsidRDefault="0067130C" w:rsidP="00513343">
      <w:pPr>
        <w:pStyle w:val="Ttulo1"/>
        <w:rPr>
          <w:rFonts w:ascii="Segoe UI Light" w:eastAsia="Times New Roman" w:hAnsi="Segoe UI Light" w:cs="Segoe UI Light"/>
          <w:lang w:val="es-ES"/>
        </w:rPr>
      </w:pPr>
      <w:bookmarkStart w:id="0" w:name="overview"/>
      <w:bookmarkStart w:id="1" w:name="user-content-overview"/>
      <w:bookmarkStart w:id="2" w:name="_Toc403030789"/>
      <w:bookmarkEnd w:id="0"/>
      <w:bookmarkEnd w:id="1"/>
      <w:r w:rsidRPr="002D1D2E">
        <w:rPr>
          <w:rFonts w:ascii="Segoe UI Light" w:hAnsi="Segoe UI Light" w:cs="Segoe UI Light"/>
          <w:lang w:val="es-ES"/>
        </w:rPr>
        <w:t>Descripción general</w:t>
      </w:r>
      <w:bookmarkEnd w:id="2"/>
    </w:p>
    <w:p w14:paraId="5012C68B" w14:textId="77777777" w:rsidR="00AE36E0" w:rsidRPr="002D1D2E" w:rsidRDefault="00AE36E0" w:rsidP="00AE36E0">
      <w:pPr>
        <w:rPr>
          <w:lang w:val="es-ES"/>
        </w:rPr>
      </w:pPr>
    </w:p>
    <w:p w14:paraId="1CCAA3BE" w14:textId="39C23C2A" w:rsidR="001F502D" w:rsidRPr="002D1D2E" w:rsidRDefault="0067130C" w:rsidP="00AE36E0">
      <w:pPr>
        <w:rPr>
          <w:rFonts w:ascii="Segoe UI Light" w:hAnsi="Segoe UI Light" w:cs="Segoe UI Light"/>
          <w:sz w:val="24"/>
          <w:szCs w:val="24"/>
          <w:lang w:val="es-ES"/>
        </w:rPr>
      </w:pPr>
      <w:r w:rsidRPr="002D1D2E">
        <w:rPr>
          <w:rFonts w:ascii="Segoe UI Light" w:hAnsi="Segoe UI Light" w:cs="Segoe UI Light"/>
          <w:sz w:val="24"/>
          <w:szCs w:val="24"/>
          <w:lang w:val="es-ES"/>
        </w:rPr>
        <w:t>En este documento, vamos a cubrir los retos que nuestros clientes enfrentan con los escenarios de Desarrollo y Prueba, y cómo Microsoft Azure puede resolver este problema. Por último, introducimos el concepto de un "kit de inicio", en esencia demostramos cómo aprovechar este concepto de una oferta empaquetada para acelerar el ciclo de ventas e implementación del socio.</w:t>
      </w:r>
    </w:p>
    <w:p w14:paraId="7DD1C8A6" w14:textId="5C523245" w:rsidR="003B24A3" w:rsidRPr="002D1D2E" w:rsidRDefault="00AB3758" w:rsidP="001F502D">
      <w:pPr>
        <w:pStyle w:val="Ttulo1"/>
        <w:rPr>
          <w:rFonts w:ascii="Segoe UI Light" w:hAnsi="Segoe UI Light" w:cs="Segoe UI Light"/>
          <w:lang w:val="es-ES"/>
        </w:rPr>
      </w:pPr>
      <w:bookmarkStart w:id="3" w:name="_Toc403030790"/>
      <w:r w:rsidRPr="002D1D2E">
        <w:rPr>
          <w:rFonts w:ascii="Segoe UI Light" w:hAnsi="Segoe UI Light" w:cs="Segoe UI Light"/>
          <w:lang w:val="es-ES"/>
        </w:rPr>
        <w:t>El problema de desarrollo y prueba</w:t>
      </w:r>
      <w:bookmarkEnd w:id="3"/>
    </w:p>
    <w:p w14:paraId="5576E586" w14:textId="77777777" w:rsidR="001F502D" w:rsidRPr="002D1D2E" w:rsidRDefault="001F502D" w:rsidP="001F502D">
      <w:pPr>
        <w:rPr>
          <w:lang w:val="es-ES"/>
        </w:rPr>
      </w:pPr>
    </w:p>
    <w:p w14:paraId="4FFB30DC" w14:textId="1FD1331B" w:rsidR="001C7945" w:rsidRPr="002D1D2E" w:rsidRDefault="00AB3758"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Si usted es un desarrollador y un Director Ejecutivo - al mismo tiempo – en un negocio que apenas inicia, con una sola persona que intenta sacar su aplicación móvil de la puerta, o una empresa multinacional con 100,000 empleados, necesita una</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b/>
          <w:color w:val="000000"/>
          <w:sz w:val="24"/>
          <w:szCs w:val="24"/>
          <w:lang w:val="es-ES" w:eastAsia="pt-BR"/>
        </w:rPr>
        <w:t>caja de arena para construir, probar y aprender</w:t>
      </w:r>
      <w:r w:rsidR="001C7945" w:rsidRPr="002D1D2E">
        <w:rPr>
          <w:rFonts w:ascii="Segoe UI Light" w:eastAsia="Times New Roman" w:hAnsi="Segoe UI Light" w:cs="Segoe UI Light"/>
          <w:b/>
          <w:color w:val="000000"/>
          <w:sz w:val="24"/>
          <w:szCs w:val="24"/>
          <w:lang w:val="es-ES" w:eastAsia="pt-BR"/>
        </w:rPr>
        <w:t xml:space="preserve">. </w:t>
      </w:r>
      <w:r w:rsidRPr="002D1D2E">
        <w:rPr>
          <w:rFonts w:ascii="Segoe UI Light" w:eastAsia="Times New Roman" w:hAnsi="Segoe UI Light" w:cs="Segoe UI Light"/>
          <w:b/>
          <w:color w:val="000000"/>
          <w:sz w:val="24"/>
          <w:szCs w:val="24"/>
          <w:lang w:val="es-ES" w:eastAsia="pt-BR"/>
        </w:rPr>
        <w:t>Además</w:t>
      </w:r>
      <w:r w:rsidR="001C7945" w:rsidRPr="002D1D2E">
        <w:rPr>
          <w:rFonts w:ascii="Segoe UI Light" w:eastAsia="Times New Roman" w:hAnsi="Segoe UI Light" w:cs="Segoe UI Light"/>
          <w:b/>
          <w:color w:val="000000"/>
          <w:sz w:val="24"/>
          <w:szCs w:val="24"/>
          <w:lang w:val="es-ES" w:eastAsia="pt-BR"/>
        </w:rPr>
        <w:t xml:space="preserve">, </w:t>
      </w:r>
      <w:r w:rsidRPr="002D1D2E">
        <w:rPr>
          <w:rFonts w:ascii="Segoe UI Light" w:eastAsia="Times New Roman" w:hAnsi="Segoe UI Light" w:cs="Segoe UI Light"/>
          <w:b/>
          <w:color w:val="000000"/>
          <w:sz w:val="24"/>
          <w:szCs w:val="24"/>
          <w:lang w:val="es-ES" w:eastAsia="pt-BR"/>
        </w:rPr>
        <w:t>necesita una zona segura y aislada para hacerlo</w:t>
      </w:r>
      <w:r w:rsidR="001C7945" w:rsidRPr="002D1D2E">
        <w:rPr>
          <w:rFonts w:ascii="Segoe UI Light" w:eastAsia="Times New Roman" w:hAnsi="Segoe UI Light" w:cs="Segoe UI Light"/>
          <w:color w:val="000000"/>
          <w:sz w:val="24"/>
          <w:szCs w:val="24"/>
          <w:lang w:val="es-ES" w:eastAsia="pt-BR"/>
        </w:rPr>
        <w:t xml:space="preserve">. </w:t>
      </w:r>
    </w:p>
    <w:p w14:paraId="1720DC8D" w14:textId="58F24825" w:rsidR="0018702A" w:rsidRPr="002D1D2E" w:rsidRDefault="00320A0C" w:rsidP="0018702A">
      <w:pPr>
        <w:pStyle w:val="Prrafodelista"/>
        <w:numPr>
          <w:ilvl w:val="0"/>
          <w:numId w:val="2"/>
        </w:num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¿Tiene cajas de </w:t>
      </w:r>
      <w:r w:rsidR="0018702A" w:rsidRPr="002D1D2E">
        <w:rPr>
          <w:rFonts w:ascii="Segoe UI Light" w:eastAsia="Times New Roman" w:hAnsi="Segoe UI Light" w:cs="Segoe UI Light"/>
          <w:b/>
          <w:color w:val="000000"/>
          <w:sz w:val="24"/>
          <w:szCs w:val="24"/>
          <w:lang w:val="es-ES" w:eastAsia="pt-BR"/>
        </w:rPr>
        <w:t>serv</w:t>
      </w:r>
      <w:r w:rsidRPr="002D1D2E">
        <w:rPr>
          <w:rFonts w:ascii="Segoe UI Light" w:eastAsia="Times New Roman" w:hAnsi="Segoe UI Light" w:cs="Segoe UI Light"/>
          <w:b/>
          <w:color w:val="000000"/>
          <w:sz w:val="24"/>
          <w:szCs w:val="24"/>
          <w:lang w:val="es-ES" w:eastAsia="pt-BR"/>
        </w:rPr>
        <w:t>idor</w:t>
      </w:r>
      <w:r w:rsidR="0018702A"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 xml:space="preserve">debajo de los </w:t>
      </w:r>
      <w:r w:rsidRPr="002D1D2E">
        <w:rPr>
          <w:rFonts w:ascii="Segoe UI Light" w:eastAsia="Times New Roman" w:hAnsi="Segoe UI Light" w:cs="Segoe UI Light"/>
          <w:b/>
          <w:color w:val="000000"/>
          <w:sz w:val="24"/>
          <w:szCs w:val="24"/>
          <w:lang w:val="es-ES" w:eastAsia="pt-BR"/>
        </w:rPr>
        <w:t>escritorios de sus desarrolladores</w:t>
      </w:r>
      <w:r w:rsidRPr="002D1D2E">
        <w:rPr>
          <w:rFonts w:ascii="Segoe UI Light" w:eastAsia="Times New Roman" w:hAnsi="Segoe UI Light" w:cs="Segoe UI Light"/>
          <w:color w:val="000000"/>
          <w:sz w:val="24"/>
          <w:szCs w:val="24"/>
          <w:lang w:val="es-ES" w:eastAsia="pt-BR"/>
        </w:rPr>
        <w:t xml:space="preserve"> donde crean entornos y servidores de producción de imitación</w:t>
      </w:r>
      <w:r w:rsidR="0018702A" w:rsidRPr="002D1D2E">
        <w:rPr>
          <w:rFonts w:ascii="Segoe UI Light" w:eastAsia="Times New Roman" w:hAnsi="Segoe UI Light" w:cs="Segoe UI Light"/>
          <w:color w:val="000000"/>
          <w:sz w:val="24"/>
          <w:szCs w:val="24"/>
          <w:lang w:val="es-ES" w:eastAsia="pt-BR"/>
        </w:rPr>
        <w:t xml:space="preserve">? </w:t>
      </w:r>
    </w:p>
    <w:p w14:paraId="03D56673" w14:textId="6F823864" w:rsidR="0018702A" w:rsidRPr="002D1D2E" w:rsidRDefault="00AB3758" w:rsidP="0018702A">
      <w:pPr>
        <w:pStyle w:val="Prrafodelista"/>
        <w:numPr>
          <w:ilvl w:val="0"/>
          <w:numId w:val="2"/>
        </w:num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¿Está </w:t>
      </w:r>
      <w:r w:rsidRPr="002D1D2E">
        <w:rPr>
          <w:rFonts w:ascii="Segoe UI Light" w:eastAsia="Times New Roman" w:hAnsi="Segoe UI Light" w:cs="Segoe UI Light"/>
          <w:b/>
          <w:color w:val="000000"/>
          <w:sz w:val="24"/>
          <w:szCs w:val="24"/>
          <w:lang w:val="es-ES" w:eastAsia="pt-BR"/>
        </w:rPr>
        <w:t>actualizando</w:t>
      </w:r>
      <w:r w:rsidRPr="002D1D2E">
        <w:rPr>
          <w:rFonts w:ascii="Segoe UI Light" w:eastAsia="Times New Roman" w:hAnsi="Segoe UI Light" w:cs="Segoe UI Light"/>
          <w:color w:val="000000"/>
          <w:sz w:val="24"/>
          <w:szCs w:val="24"/>
          <w:lang w:val="es-ES" w:eastAsia="pt-BR"/>
        </w:rPr>
        <w:t xml:space="preserve"> una </w:t>
      </w:r>
      <w:r w:rsidRPr="002D1D2E">
        <w:rPr>
          <w:rFonts w:ascii="Segoe UI Light" w:eastAsia="Times New Roman" w:hAnsi="Segoe UI Light" w:cs="Segoe UI Light"/>
          <w:b/>
          <w:color w:val="000000"/>
          <w:sz w:val="24"/>
          <w:szCs w:val="24"/>
          <w:lang w:val="es-ES" w:eastAsia="pt-BR"/>
        </w:rPr>
        <w:t>aplicación de línea de negocios a</w:t>
      </w:r>
      <w:r w:rsidR="0018702A" w:rsidRPr="002D1D2E">
        <w:rPr>
          <w:rFonts w:ascii="Segoe UI Light" w:eastAsia="Times New Roman" w:hAnsi="Segoe UI Light" w:cs="Segoe UI Light"/>
          <w:b/>
          <w:color w:val="000000"/>
          <w:sz w:val="24"/>
          <w:szCs w:val="24"/>
          <w:lang w:val="es-ES" w:eastAsia="pt-BR"/>
        </w:rPr>
        <w:t xml:space="preserve"> Windows Server 2012</w:t>
      </w:r>
      <w:r w:rsidRPr="002D1D2E">
        <w:rPr>
          <w:rFonts w:ascii="Segoe UI Light" w:eastAsia="Times New Roman" w:hAnsi="Segoe UI Light" w:cs="Segoe UI Light"/>
          <w:color w:val="000000"/>
          <w:sz w:val="24"/>
          <w:szCs w:val="24"/>
          <w:lang w:val="es-ES" w:eastAsia="pt-BR"/>
        </w:rPr>
        <w:t xml:space="preserve"> y necesita destacar la prueba de </w:t>
      </w:r>
      <w:r w:rsidR="002D1D2E" w:rsidRPr="002D1D2E">
        <w:rPr>
          <w:rFonts w:ascii="Segoe UI Light" w:eastAsia="Times New Roman" w:hAnsi="Segoe UI Light" w:cs="Segoe UI Light"/>
          <w:color w:val="000000"/>
          <w:sz w:val="24"/>
          <w:szCs w:val="24"/>
          <w:lang w:val="es-ES" w:eastAsia="pt-BR"/>
        </w:rPr>
        <w:t xml:space="preserve">la </w:t>
      </w:r>
      <w:r w:rsidRPr="002D1D2E">
        <w:rPr>
          <w:rFonts w:ascii="Segoe UI Light" w:eastAsia="Times New Roman" w:hAnsi="Segoe UI Light" w:cs="Segoe UI Light"/>
          <w:color w:val="000000"/>
          <w:sz w:val="24"/>
          <w:szCs w:val="24"/>
          <w:lang w:val="es-ES" w:eastAsia="pt-BR"/>
        </w:rPr>
        <w:t>pila de arriba hacia abajo</w:t>
      </w:r>
      <w:r w:rsidR="0018702A" w:rsidRPr="002D1D2E">
        <w:rPr>
          <w:rFonts w:ascii="Segoe UI Light" w:eastAsia="Times New Roman" w:hAnsi="Segoe UI Light" w:cs="Segoe UI Light"/>
          <w:color w:val="000000"/>
          <w:sz w:val="24"/>
          <w:szCs w:val="24"/>
          <w:lang w:val="es-ES" w:eastAsia="pt-BR"/>
        </w:rPr>
        <w:t xml:space="preserve">? </w:t>
      </w:r>
    </w:p>
    <w:p w14:paraId="7EE27352" w14:textId="77777777" w:rsidR="00AB3758" w:rsidRPr="002D1D2E" w:rsidRDefault="00AB3758" w:rsidP="00AB3758">
      <w:pPr>
        <w:pStyle w:val="Prrafodelista"/>
        <w:numPr>
          <w:ilvl w:val="0"/>
          <w:numId w:val="2"/>
        </w:num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¿Tiene equipos de soporte al cliente que necesitan </w:t>
      </w:r>
      <w:r w:rsidRPr="002D1D2E">
        <w:rPr>
          <w:rFonts w:ascii="Segoe UI Light" w:eastAsia="Times New Roman" w:hAnsi="Segoe UI Light" w:cs="Segoe UI Light"/>
          <w:b/>
          <w:color w:val="000000"/>
          <w:sz w:val="24"/>
          <w:szCs w:val="24"/>
          <w:lang w:val="es-ES" w:eastAsia="pt-BR"/>
        </w:rPr>
        <w:t>re-producir los errores reportados por los clientes internos y externos</w:t>
      </w:r>
      <w:r w:rsidRPr="002D1D2E">
        <w:rPr>
          <w:rFonts w:ascii="Segoe UI Light" w:eastAsia="Times New Roman" w:hAnsi="Segoe UI Light" w:cs="Segoe UI Light"/>
          <w:color w:val="000000"/>
          <w:sz w:val="24"/>
          <w:szCs w:val="24"/>
          <w:lang w:val="es-ES" w:eastAsia="pt-BR"/>
        </w:rPr>
        <w:t xml:space="preserve"> con el fin de resolver los problemas de las aplicaciones? </w:t>
      </w:r>
    </w:p>
    <w:p w14:paraId="7EBB417C" w14:textId="77777777" w:rsidR="00AB3758" w:rsidRPr="002D1D2E" w:rsidRDefault="00AB3758" w:rsidP="001C7945">
      <w:pPr>
        <w:pStyle w:val="Prrafodelista"/>
        <w:numPr>
          <w:ilvl w:val="0"/>
          <w:numId w:val="2"/>
        </w:num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¿Su </w:t>
      </w:r>
      <w:r w:rsidRPr="002D1D2E">
        <w:rPr>
          <w:rFonts w:ascii="Segoe UI Light" w:eastAsia="Times New Roman" w:hAnsi="Segoe UI Light" w:cs="Segoe UI Light"/>
          <w:b/>
          <w:color w:val="000000"/>
          <w:sz w:val="24"/>
          <w:szCs w:val="24"/>
          <w:lang w:val="es-ES" w:eastAsia="pt-BR"/>
        </w:rPr>
        <w:t xml:space="preserve">equipo de ventas necesita demostrar una aplicación que se ejecute a escala </w:t>
      </w:r>
      <w:r w:rsidRPr="002D1D2E">
        <w:rPr>
          <w:rFonts w:ascii="Segoe UI Light" w:eastAsia="Times New Roman" w:hAnsi="Segoe UI Light" w:cs="Segoe UI Light"/>
          <w:color w:val="000000"/>
          <w:sz w:val="24"/>
          <w:szCs w:val="24"/>
          <w:lang w:val="es-ES" w:eastAsia="pt-BR"/>
        </w:rPr>
        <w:t>en Suse Enterprise Linux frente a un cliente?</w:t>
      </w:r>
    </w:p>
    <w:p w14:paraId="5326FA5C" w14:textId="22DBEDFE" w:rsidR="0018702A" w:rsidRPr="002D1D2E" w:rsidRDefault="00320A0C" w:rsidP="001C7945">
      <w:pPr>
        <w:pStyle w:val="Prrafodelista"/>
        <w:numPr>
          <w:ilvl w:val="0"/>
          <w:numId w:val="2"/>
        </w:num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¿Necesita construir un prototipo de un sitio de </w:t>
      </w:r>
      <w:r w:rsidR="0018702A" w:rsidRPr="002D1D2E">
        <w:rPr>
          <w:rFonts w:ascii="Segoe UI Light" w:eastAsia="Times New Roman" w:hAnsi="Segoe UI Light" w:cs="Segoe UI Light"/>
          <w:color w:val="000000"/>
          <w:sz w:val="24"/>
          <w:szCs w:val="24"/>
          <w:lang w:val="es-ES" w:eastAsia="pt-BR"/>
        </w:rPr>
        <w:t xml:space="preserve">SharePoint </w:t>
      </w:r>
      <w:r w:rsidRPr="002D1D2E">
        <w:rPr>
          <w:rFonts w:ascii="Segoe UI Light" w:eastAsia="Times New Roman" w:hAnsi="Segoe UI Light" w:cs="Segoe UI Light"/>
          <w:color w:val="000000"/>
          <w:sz w:val="24"/>
          <w:szCs w:val="24"/>
          <w:lang w:val="es-ES" w:eastAsia="pt-BR"/>
        </w:rPr>
        <w:t>antes de hacer una oferta para un nuevo proyecto</w:t>
      </w:r>
      <w:r w:rsidR="0018702A" w:rsidRPr="002D1D2E">
        <w:rPr>
          <w:rFonts w:ascii="Segoe UI Light" w:eastAsia="Times New Roman" w:hAnsi="Segoe UI Light" w:cs="Segoe UI Light"/>
          <w:color w:val="000000"/>
          <w:sz w:val="24"/>
          <w:szCs w:val="24"/>
          <w:lang w:val="es-ES" w:eastAsia="pt-BR"/>
        </w:rPr>
        <w:t xml:space="preserve">? </w:t>
      </w:r>
    </w:p>
    <w:p w14:paraId="56557299" w14:textId="3820471B" w:rsidR="0018702A" w:rsidRPr="002D1D2E" w:rsidRDefault="00AB3758" w:rsidP="003217A3">
      <w:pPr>
        <w:pStyle w:val="Ttulo1"/>
        <w:rPr>
          <w:lang w:val="es-ES"/>
        </w:rPr>
      </w:pPr>
      <w:bookmarkStart w:id="4" w:name="_Toc403030791"/>
      <w:r w:rsidRPr="002D1D2E">
        <w:rPr>
          <w:lang w:val="es-ES"/>
        </w:rPr>
        <w:t>La solución propuesta</w:t>
      </w:r>
      <w:bookmarkEnd w:id="4"/>
    </w:p>
    <w:p w14:paraId="728E425C" w14:textId="608C4435" w:rsidR="001C7945" w:rsidRPr="002D1D2E" w:rsidRDefault="00AB3758"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Usted puede contar con los Servicios de infraestructura de Microsoft Azure para implementar rápidamente </w:t>
      </w:r>
      <w:r w:rsidR="001C7945" w:rsidRPr="002D1D2E">
        <w:rPr>
          <w:rFonts w:ascii="Segoe UI Light" w:eastAsia="Times New Roman" w:hAnsi="Segoe UI Light" w:cs="Segoe UI Light"/>
          <w:color w:val="000000"/>
          <w:sz w:val="24"/>
          <w:szCs w:val="24"/>
          <w:lang w:val="es-ES" w:eastAsia="pt-BR"/>
        </w:rPr>
        <w:t>lab</w:t>
      </w:r>
      <w:r w:rsidRPr="002D1D2E">
        <w:rPr>
          <w:rFonts w:ascii="Segoe UI Light" w:eastAsia="Times New Roman" w:hAnsi="Segoe UI Light" w:cs="Segoe UI Light"/>
          <w:color w:val="000000"/>
          <w:sz w:val="24"/>
          <w:szCs w:val="24"/>
          <w:lang w:val="es-ES" w:eastAsia="pt-BR"/>
        </w:rPr>
        <w:t>oratorios para probar y desarrollar las aplicaciones</w:t>
      </w:r>
      <w:r w:rsidR="001C7945" w:rsidRPr="002D1D2E">
        <w:rPr>
          <w:rFonts w:ascii="Segoe UI Light" w:eastAsia="Times New Roman" w:hAnsi="Segoe UI Light" w:cs="Segoe UI Light"/>
          <w:color w:val="000000"/>
          <w:sz w:val="24"/>
          <w:szCs w:val="24"/>
          <w:lang w:val="es-ES" w:eastAsia="pt-BR"/>
        </w:rPr>
        <w:t>, valida</w:t>
      </w:r>
      <w:r w:rsidRPr="002D1D2E">
        <w:rPr>
          <w:rFonts w:ascii="Segoe UI Light" w:eastAsia="Times New Roman" w:hAnsi="Segoe UI Light" w:cs="Segoe UI Light"/>
          <w:color w:val="000000"/>
          <w:sz w:val="24"/>
          <w:szCs w:val="24"/>
          <w:lang w:val="es-ES" w:eastAsia="pt-BR"/>
        </w:rPr>
        <w:t>r el comportamiento de la aplicación</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y crear entornos de pre-ventas, capacitación y enseñanza</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Aprovisionar las máquinas virtuales en minutos le da acceso a una caja de arena y a un laboratorio</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 xml:space="preserve">La mayoría de los entornos de desarrollo, prueba y laboratorio se basan en proyectos y no necesitan funcionar </w:t>
      </w:r>
      <w:r w:rsidR="001C7945" w:rsidRPr="002D1D2E">
        <w:rPr>
          <w:rFonts w:ascii="Segoe UI Light" w:eastAsia="Times New Roman" w:hAnsi="Segoe UI Light" w:cs="Segoe UI Light"/>
          <w:color w:val="000000"/>
          <w:sz w:val="24"/>
          <w:szCs w:val="24"/>
          <w:lang w:val="es-ES" w:eastAsia="pt-BR"/>
        </w:rPr>
        <w:t xml:space="preserve">24x7.  </w:t>
      </w:r>
      <w:r w:rsidRPr="002D1D2E">
        <w:rPr>
          <w:rFonts w:ascii="Segoe UI Light" w:eastAsia="Times New Roman" w:hAnsi="Segoe UI Light" w:cs="Segoe UI Light"/>
          <w:color w:val="000000"/>
          <w:sz w:val="24"/>
          <w:szCs w:val="24"/>
          <w:lang w:val="es-ES" w:eastAsia="pt-BR"/>
        </w:rPr>
        <w:t>Cuando termina, simplemente apaga su máquina virtual</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b/>
          <w:color w:val="000000"/>
          <w:sz w:val="24"/>
          <w:szCs w:val="24"/>
          <w:lang w:val="es-ES" w:eastAsia="pt-BR"/>
        </w:rPr>
        <w:t>Usted paga por lo que usa,  y no más</w:t>
      </w:r>
      <w:r w:rsidR="001C7945" w:rsidRPr="002D1D2E">
        <w:rPr>
          <w:rFonts w:ascii="Segoe UI Light" w:eastAsia="Times New Roman" w:hAnsi="Segoe UI Light" w:cs="Segoe UI Light"/>
          <w:color w:val="000000"/>
          <w:sz w:val="24"/>
          <w:szCs w:val="24"/>
          <w:lang w:val="es-ES" w:eastAsia="pt-BR"/>
        </w:rPr>
        <w:t>.</w:t>
      </w:r>
    </w:p>
    <w:p w14:paraId="0D0829B9" w14:textId="0284A08D" w:rsidR="001C7945" w:rsidRPr="002D1D2E" w:rsidRDefault="00320A0C" w:rsidP="0018702A">
      <w:pPr>
        <w:rPr>
          <w:rFonts w:ascii="Segoe UI Light" w:eastAsia="Times New Roman" w:hAnsi="Segoe UI Light" w:cs="Segoe UI Light"/>
          <w:b/>
          <w:color w:val="000000"/>
          <w:sz w:val="24"/>
          <w:szCs w:val="24"/>
          <w:lang w:val="es-ES" w:eastAsia="pt-BR"/>
        </w:rPr>
      </w:pPr>
      <w:r w:rsidRPr="002D1D2E">
        <w:rPr>
          <w:rFonts w:ascii="Segoe UI Light" w:eastAsia="Times New Roman" w:hAnsi="Segoe UI Light" w:cs="Segoe UI Light"/>
          <w:b/>
          <w:color w:val="000000"/>
          <w:sz w:val="24"/>
          <w:szCs w:val="24"/>
          <w:lang w:val="es-ES" w:eastAsia="pt-BR"/>
        </w:rPr>
        <w:t>¿Tiene cajas de servidor debajo de los escritorios de sus desarrolladores donde crean entornos y servidores de producción de imitación?</w:t>
      </w:r>
      <w:r w:rsidR="001C7945" w:rsidRPr="002D1D2E">
        <w:rPr>
          <w:rFonts w:ascii="Segoe UI Light" w:eastAsia="Times New Roman" w:hAnsi="Segoe UI Light" w:cs="Segoe UI Light"/>
          <w:b/>
          <w:color w:val="000000"/>
          <w:sz w:val="24"/>
          <w:szCs w:val="24"/>
          <w:lang w:val="es-ES" w:eastAsia="pt-BR"/>
        </w:rPr>
        <w:t xml:space="preserve"> </w:t>
      </w:r>
    </w:p>
    <w:p w14:paraId="5694A67A" w14:textId="6D185732" w:rsidR="001C7945" w:rsidRPr="002D1D2E" w:rsidRDefault="00320A0C" w:rsidP="0018702A">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Deje que las máquinas virtuales de Microsoft Azure manejen eso por usted - de forma rápida. La caja de servidor debajo del escritorio no necesita funcionar 24x7, recibir mantenimiento durante todo el año y ser renovado cada tres años</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 xml:space="preserve">Obtenga </w:t>
      </w:r>
      <w:r w:rsidR="001C7945" w:rsidRPr="002D1D2E">
        <w:rPr>
          <w:rFonts w:ascii="Segoe UI Light" w:eastAsia="Times New Roman" w:hAnsi="Segoe UI Light" w:cs="Segoe UI Light"/>
          <w:color w:val="000000"/>
          <w:sz w:val="24"/>
          <w:szCs w:val="24"/>
          <w:lang w:val="es-ES" w:eastAsia="pt-BR"/>
        </w:rPr>
        <w:t>acces</w:t>
      </w:r>
      <w:r w:rsidRPr="002D1D2E">
        <w:rPr>
          <w:rFonts w:ascii="Segoe UI Light" w:eastAsia="Times New Roman" w:hAnsi="Segoe UI Light" w:cs="Segoe UI Light"/>
          <w:color w:val="000000"/>
          <w:sz w:val="24"/>
          <w:szCs w:val="24"/>
          <w:lang w:val="es-ES" w:eastAsia="pt-BR"/>
        </w:rPr>
        <w:t>o</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 xml:space="preserve">a </w:t>
      </w:r>
      <w:r w:rsidR="001C7945" w:rsidRPr="002D1D2E">
        <w:rPr>
          <w:rFonts w:ascii="Segoe UI Light" w:eastAsia="Times New Roman" w:hAnsi="Segoe UI Light" w:cs="Segoe UI Light"/>
          <w:color w:val="000000"/>
          <w:sz w:val="24"/>
          <w:szCs w:val="24"/>
          <w:lang w:val="es-ES" w:eastAsia="pt-BR"/>
        </w:rPr>
        <w:t xml:space="preserve">Windows Server </w:t>
      </w:r>
      <w:r w:rsidRPr="002D1D2E">
        <w:rPr>
          <w:rFonts w:ascii="Segoe UI Light" w:eastAsia="Times New Roman" w:hAnsi="Segoe UI Light" w:cs="Segoe UI Light"/>
          <w:color w:val="000000"/>
          <w:sz w:val="24"/>
          <w:szCs w:val="24"/>
          <w:lang w:val="es-ES" w:eastAsia="pt-BR"/>
        </w:rPr>
        <w:t xml:space="preserve">pre-integrado y a muchas otras imágenes de carga de trabajo de </w:t>
      </w:r>
      <w:r w:rsidR="001C7945" w:rsidRPr="002D1D2E">
        <w:rPr>
          <w:rFonts w:ascii="Segoe UI Light" w:eastAsia="Times New Roman" w:hAnsi="Segoe UI Light" w:cs="Segoe UI Light"/>
          <w:color w:val="000000"/>
          <w:sz w:val="24"/>
          <w:szCs w:val="24"/>
          <w:lang w:val="es-ES" w:eastAsia="pt-BR"/>
        </w:rPr>
        <w:t xml:space="preserve">Microsoft </w:t>
      </w:r>
      <w:r w:rsidRPr="002D1D2E">
        <w:rPr>
          <w:rFonts w:ascii="Segoe UI Light" w:eastAsia="Times New Roman" w:hAnsi="Segoe UI Light" w:cs="Segoe UI Light"/>
          <w:color w:val="000000"/>
          <w:sz w:val="24"/>
          <w:szCs w:val="24"/>
          <w:lang w:val="es-ES" w:eastAsia="pt-BR"/>
        </w:rPr>
        <w:t>en la galería</w:t>
      </w:r>
      <w:r w:rsidR="001C7945" w:rsidRPr="002D1D2E">
        <w:rPr>
          <w:rFonts w:ascii="Segoe UI Light" w:eastAsia="Times New Roman" w:hAnsi="Segoe UI Light" w:cs="Segoe UI Light"/>
          <w:color w:val="000000"/>
          <w:sz w:val="24"/>
          <w:szCs w:val="24"/>
          <w:lang w:val="es-ES" w:eastAsia="pt-BR"/>
        </w:rPr>
        <w:t xml:space="preserve">, </w:t>
      </w:r>
      <w:r w:rsidRPr="002D1D2E">
        <w:rPr>
          <w:rFonts w:ascii="Segoe UI Light" w:eastAsia="Times New Roman" w:hAnsi="Segoe UI Light" w:cs="Segoe UI Light"/>
          <w:color w:val="000000"/>
          <w:sz w:val="24"/>
          <w:szCs w:val="24"/>
          <w:lang w:val="es-ES" w:eastAsia="pt-BR"/>
        </w:rPr>
        <w:t xml:space="preserve">elija desde la comunidad de fuente abierta del Almacén de máquinas virtuales </w:t>
      </w:r>
      <w:r w:rsidR="001C7945" w:rsidRPr="002D1D2E">
        <w:rPr>
          <w:rFonts w:ascii="Segoe UI Light" w:eastAsia="Times New Roman" w:hAnsi="Segoe UI Light" w:cs="Segoe UI Light"/>
          <w:color w:val="000000"/>
          <w:sz w:val="24"/>
          <w:szCs w:val="24"/>
          <w:lang w:val="es-ES" w:eastAsia="pt-BR"/>
        </w:rPr>
        <w:t>o</w:t>
      </w:r>
      <w:r w:rsidRPr="002D1D2E">
        <w:rPr>
          <w:rFonts w:ascii="Segoe UI Light" w:eastAsia="Times New Roman" w:hAnsi="Segoe UI Light" w:cs="Segoe UI Light"/>
          <w:color w:val="000000"/>
          <w:sz w:val="24"/>
          <w:szCs w:val="24"/>
          <w:lang w:val="es-ES" w:eastAsia="pt-BR"/>
        </w:rPr>
        <w:t xml:space="preserve"> traiga sus propias imágenes </w:t>
      </w:r>
      <w:r w:rsidR="001C7945" w:rsidRPr="002D1D2E">
        <w:rPr>
          <w:rFonts w:ascii="Segoe UI Light" w:eastAsia="Times New Roman" w:hAnsi="Segoe UI Light" w:cs="Segoe UI Light"/>
          <w:color w:val="000000"/>
          <w:sz w:val="24"/>
          <w:szCs w:val="24"/>
          <w:lang w:val="es-ES" w:eastAsia="pt-BR"/>
        </w:rPr>
        <w:t xml:space="preserve">VHD. </w:t>
      </w:r>
    </w:p>
    <w:p w14:paraId="650C2FCC" w14:textId="68379404" w:rsidR="001C7945" w:rsidRPr="002D1D2E" w:rsidRDefault="00AB3758" w:rsidP="0018702A">
      <w:pPr>
        <w:rPr>
          <w:rFonts w:ascii="Segoe UI Light" w:eastAsia="Times New Roman" w:hAnsi="Segoe UI Light" w:cs="Segoe UI Light"/>
          <w:b/>
          <w:color w:val="000000"/>
          <w:sz w:val="24"/>
          <w:szCs w:val="24"/>
          <w:lang w:val="es-ES" w:eastAsia="pt-BR"/>
        </w:rPr>
      </w:pPr>
      <w:r w:rsidRPr="002D1D2E">
        <w:rPr>
          <w:rFonts w:ascii="Segoe UI Light" w:eastAsia="Times New Roman" w:hAnsi="Segoe UI Light" w:cs="Segoe UI Light"/>
          <w:b/>
          <w:color w:val="000000"/>
          <w:sz w:val="24"/>
          <w:szCs w:val="24"/>
          <w:lang w:val="es-ES" w:eastAsia="pt-BR"/>
        </w:rPr>
        <w:t>¿Está actualizando una aplicación de línea de negocios a Windows Server 2012 y necesita destacar la prueba de su pila de arriba hacia abajo</w:t>
      </w:r>
      <w:r w:rsidR="001C7945" w:rsidRPr="002D1D2E">
        <w:rPr>
          <w:rFonts w:ascii="Segoe UI Light" w:eastAsia="Times New Roman" w:hAnsi="Segoe UI Light" w:cs="Segoe UI Light"/>
          <w:b/>
          <w:color w:val="000000"/>
          <w:sz w:val="24"/>
          <w:szCs w:val="24"/>
          <w:lang w:val="es-ES" w:eastAsia="pt-BR"/>
        </w:rPr>
        <w:t xml:space="preserve">? </w:t>
      </w:r>
    </w:p>
    <w:p w14:paraId="1FC37542" w14:textId="51103C79" w:rsidR="001C7945" w:rsidRPr="002D1D2E" w:rsidRDefault="0035063D" w:rsidP="0018702A">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Puede aumentar o reducir su caja de arena y la carga de las aplicaciones en tiempo real en las máquinas virtuales. Puede destacar la carga de sus aplicaciones y la capacidad de la infraestructura con el fin de mitigar los problemas antes de que comiencen. Cuando haya terminado, muévase a en las instalaciones o simplemente conéctese a en las instalaciones a través de una red virtual</w:t>
      </w:r>
      <w:r w:rsidR="001C7945" w:rsidRPr="002D1D2E">
        <w:rPr>
          <w:rFonts w:ascii="Segoe UI Light" w:eastAsia="Times New Roman" w:hAnsi="Segoe UI Light" w:cs="Segoe UI Light"/>
          <w:color w:val="000000"/>
          <w:sz w:val="24"/>
          <w:szCs w:val="24"/>
          <w:lang w:val="es-ES" w:eastAsia="pt-BR"/>
        </w:rPr>
        <w:t xml:space="preserve">. </w:t>
      </w:r>
    </w:p>
    <w:p w14:paraId="506A4099" w14:textId="5592DE93" w:rsidR="00320A0C" w:rsidRPr="002D1D2E" w:rsidRDefault="00320A0C" w:rsidP="00320A0C">
      <w:pPr>
        <w:rPr>
          <w:rFonts w:ascii="Segoe UI Light" w:eastAsia="Times New Roman" w:hAnsi="Segoe UI Light" w:cs="Segoe UI Light"/>
          <w:b/>
          <w:color w:val="000000"/>
          <w:sz w:val="24"/>
          <w:szCs w:val="24"/>
          <w:lang w:val="es-ES" w:eastAsia="pt-BR"/>
        </w:rPr>
      </w:pPr>
      <w:r w:rsidRPr="002D1D2E">
        <w:rPr>
          <w:rFonts w:ascii="Segoe UI Light" w:eastAsia="Times New Roman" w:hAnsi="Segoe UI Light" w:cs="Segoe UI Light"/>
          <w:b/>
          <w:color w:val="000000"/>
          <w:sz w:val="24"/>
          <w:szCs w:val="24"/>
          <w:lang w:val="es-ES" w:eastAsia="pt-BR"/>
        </w:rPr>
        <w:t xml:space="preserve">¿Tiene equipos de soporte al cliente que necesitan re-producir los errores reportados por los clientes internos y externos con el fin de resolver los problemas de las aplicaciones? </w:t>
      </w:r>
    </w:p>
    <w:p w14:paraId="50B817F3" w14:textId="12AD8F37" w:rsidR="00320A0C" w:rsidRPr="002D1D2E" w:rsidRDefault="00320A0C" w:rsidP="00320A0C">
      <w:pPr>
        <w:rPr>
          <w:rFonts w:ascii="Segoe UI Light" w:eastAsia="Times New Roman" w:hAnsi="Segoe UI Light" w:cs="Segoe UI Light"/>
          <w:b/>
          <w:color w:val="000000"/>
          <w:sz w:val="24"/>
          <w:szCs w:val="24"/>
          <w:lang w:val="es-ES" w:eastAsia="pt-BR"/>
        </w:rPr>
      </w:pPr>
      <w:r w:rsidRPr="002D1D2E">
        <w:rPr>
          <w:rFonts w:ascii="Segoe UI Light" w:eastAsia="Times New Roman" w:hAnsi="Segoe UI Light" w:cs="Segoe UI Light"/>
          <w:b/>
          <w:color w:val="000000"/>
          <w:sz w:val="24"/>
          <w:szCs w:val="24"/>
          <w:lang w:val="es-ES" w:eastAsia="pt-BR"/>
        </w:rPr>
        <w:t>¿Su equipo de ventas necesita demostrar una aplicación que se ejecute a escala en Suse Enterprise Linux frente a un cliente?</w:t>
      </w:r>
    </w:p>
    <w:p w14:paraId="6FF94865" w14:textId="13E33215" w:rsidR="0018702A" w:rsidRPr="002D1D2E" w:rsidRDefault="00320A0C" w:rsidP="001C7945">
      <w:pPr>
        <w:rPr>
          <w:rFonts w:ascii="Segoe UI Light" w:eastAsia="Times New Roman" w:hAnsi="Segoe UI Light" w:cs="Segoe UI Light"/>
          <w:b/>
          <w:color w:val="000000"/>
          <w:sz w:val="24"/>
          <w:szCs w:val="24"/>
          <w:lang w:val="es-ES" w:eastAsia="pt-BR"/>
        </w:rPr>
      </w:pPr>
      <w:r w:rsidRPr="002D1D2E">
        <w:rPr>
          <w:rFonts w:ascii="Segoe UI Light" w:eastAsia="Times New Roman" w:hAnsi="Segoe UI Light" w:cs="Segoe UI Light"/>
          <w:b/>
          <w:color w:val="000000"/>
          <w:sz w:val="24"/>
          <w:szCs w:val="24"/>
          <w:lang w:val="es-ES" w:eastAsia="pt-BR"/>
        </w:rPr>
        <w:t xml:space="preserve">¿Necesita construir un prototipo de un sitio de SharePoint antes de hacer una oferta para un nuevo proyecto? </w:t>
      </w:r>
    </w:p>
    <w:p w14:paraId="28761DC6" w14:textId="62FF7051" w:rsidR="001C7945" w:rsidRPr="002D1D2E" w:rsidRDefault="00F47FD9"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Usted no tiene que dedicar hardware en las instalaciones para esto si así lo elige; y no es necesario adquirir nuevo hardware si tiene poco tiempo o presupuesto. Aquí es donde los servicios de infraestructura de Microsoft Azure entran en acción.</w:t>
      </w:r>
    </w:p>
    <w:p w14:paraId="566102A1" w14:textId="69BEA704" w:rsidR="001C7945" w:rsidRPr="002D1D2E" w:rsidRDefault="00F47FD9"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Sin embargo, no se trata sólo de replicar la infraestructura. Sus desarrolladores también necesitan herramientas para trabajar.</w:t>
      </w:r>
    </w:p>
    <w:p w14:paraId="62AEC230" w14:textId="75D4CAD0" w:rsidR="001C7945" w:rsidRPr="002D1D2E" w:rsidRDefault="00F47FD9"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A veces se trata de construir nuevas aplicaciones ricas y reducir los tiempos del ciclo del desarrollador. Cuando dese</w:t>
      </w:r>
      <w:r w:rsidR="002D1D2E" w:rsidRPr="002D1D2E">
        <w:rPr>
          <w:rFonts w:ascii="Segoe UI Light" w:eastAsia="Times New Roman" w:hAnsi="Segoe UI Light" w:cs="Segoe UI Light"/>
          <w:color w:val="000000"/>
          <w:sz w:val="24"/>
          <w:szCs w:val="24"/>
          <w:lang w:val="es-ES" w:eastAsia="pt-BR"/>
        </w:rPr>
        <w:t>e</w:t>
      </w:r>
      <w:r w:rsidRPr="002D1D2E">
        <w:rPr>
          <w:rFonts w:ascii="Segoe UI Light" w:eastAsia="Times New Roman" w:hAnsi="Segoe UI Light" w:cs="Segoe UI Light"/>
          <w:color w:val="000000"/>
          <w:sz w:val="24"/>
          <w:szCs w:val="24"/>
          <w:lang w:val="es-ES" w:eastAsia="pt-BR"/>
        </w:rPr>
        <w:t xml:space="preserve"> reducir las dependencias de sus equipos de desarrollo en operaciones de TI para instalar entornos de prueba, considere ejecutar Team Foundation Server (TFS) en las máquinas virtuales. Puede implementar granjas on-demand y seguir teniendo acceso a TFS desde </w:t>
      </w:r>
      <w:r w:rsidR="002D1D2E" w:rsidRPr="002D1D2E">
        <w:rPr>
          <w:rFonts w:ascii="Segoe UI Light" w:eastAsia="Times New Roman" w:hAnsi="Segoe UI Light" w:cs="Segoe UI Light"/>
          <w:color w:val="000000"/>
          <w:sz w:val="24"/>
          <w:szCs w:val="24"/>
          <w:lang w:val="es-ES" w:eastAsia="pt-BR"/>
        </w:rPr>
        <w:t xml:space="preserve">las </w:t>
      </w:r>
      <w:r w:rsidRPr="002D1D2E">
        <w:rPr>
          <w:rFonts w:ascii="Segoe UI Light" w:eastAsia="Times New Roman" w:hAnsi="Segoe UI Light" w:cs="Segoe UI Light"/>
          <w:color w:val="000000"/>
          <w:sz w:val="24"/>
          <w:szCs w:val="24"/>
          <w:lang w:val="es-ES" w:eastAsia="pt-BR"/>
        </w:rPr>
        <w:t>herramientas instaladas en las instalaciones tales como Visual Studio, Microsoft Test Manager y aplicaciones del navegador. Los probadores de su equipo también pueden configurar y administrar laboratorios de prueba</w:t>
      </w:r>
      <w:r w:rsidR="002D1D2E" w:rsidRPr="002D1D2E">
        <w:rPr>
          <w:rFonts w:ascii="Segoe UI Light" w:eastAsia="Times New Roman" w:hAnsi="Segoe UI Light" w:cs="Segoe UI Light"/>
          <w:color w:val="000000"/>
          <w:sz w:val="24"/>
          <w:szCs w:val="24"/>
          <w:lang w:val="es-ES" w:eastAsia="pt-BR"/>
        </w:rPr>
        <w:t>s</w:t>
      </w:r>
      <w:r w:rsidRPr="002D1D2E">
        <w:rPr>
          <w:rFonts w:ascii="Segoe UI Light" w:eastAsia="Times New Roman" w:hAnsi="Segoe UI Light" w:cs="Segoe UI Light"/>
          <w:color w:val="000000"/>
          <w:sz w:val="24"/>
          <w:szCs w:val="24"/>
          <w:lang w:val="es-ES" w:eastAsia="pt-BR"/>
        </w:rPr>
        <w:t xml:space="preserve"> utilizando la Administración de laboratorio de pruebas de TFS rápidamente.</w:t>
      </w:r>
    </w:p>
    <w:p w14:paraId="5D4FEECA" w14:textId="61634F56" w:rsidR="0018702A" w:rsidRPr="002D1D2E" w:rsidRDefault="00F47FD9" w:rsidP="001F502D">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Alternativamente, cuando quiera colaborar con los socios de desarrollo que no tienen acceso a su red corporativa, TFS en </w:t>
      </w:r>
      <w:r w:rsidR="00AB7746" w:rsidRPr="002D1D2E">
        <w:rPr>
          <w:rFonts w:ascii="Segoe UI Light" w:eastAsia="Times New Roman" w:hAnsi="Segoe UI Light" w:cs="Segoe UI Light"/>
          <w:color w:val="000000"/>
          <w:sz w:val="24"/>
          <w:szCs w:val="24"/>
          <w:lang w:val="es-ES" w:eastAsia="pt-BR"/>
        </w:rPr>
        <w:t xml:space="preserve">las </w:t>
      </w:r>
      <w:r w:rsidRPr="002D1D2E">
        <w:rPr>
          <w:rFonts w:ascii="Segoe UI Light" w:eastAsia="Times New Roman" w:hAnsi="Segoe UI Light" w:cs="Segoe UI Light"/>
          <w:color w:val="000000"/>
          <w:sz w:val="24"/>
          <w:szCs w:val="24"/>
          <w:lang w:val="es-ES" w:eastAsia="pt-BR"/>
        </w:rPr>
        <w:t>máquinas virtuales proporciona la infraestructura adecuada</w:t>
      </w:r>
      <w:r w:rsidR="00AB7746" w:rsidRPr="002D1D2E">
        <w:rPr>
          <w:rFonts w:ascii="Segoe UI Light" w:eastAsia="Times New Roman" w:hAnsi="Segoe UI Light" w:cs="Segoe UI Light"/>
          <w:color w:val="000000"/>
          <w:sz w:val="24"/>
          <w:szCs w:val="24"/>
          <w:lang w:val="es-ES" w:eastAsia="pt-BR"/>
        </w:rPr>
        <w:t>.</w:t>
      </w:r>
    </w:p>
    <w:p w14:paraId="581D48F0" w14:textId="77777777" w:rsidR="001F502D" w:rsidRPr="002D1D2E" w:rsidRDefault="001F502D">
      <w:pPr>
        <w:spacing w:after="160" w:line="259" w:lineRule="auto"/>
        <w:rPr>
          <w:rFonts w:ascii="Segoe UI Light" w:eastAsiaTheme="majorEastAsia" w:hAnsi="Segoe UI Light" w:cs="Segoe UI Light"/>
          <w:color w:val="2E74B5" w:themeColor="accent1" w:themeShade="BF"/>
          <w:sz w:val="32"/>
          <w:szCs w:val="32"/>
          <w:lang w:val="es-ES"/>
        </w:rPr>
      </w:pPr>
      <w:r w:rsidRPr="002D1D2E">
        <w:rPr>
          <w:rFonts w:ascii="Segoe UI Light" w:eastAsiaTheme="majorEastAsia" w:hAnsi="Segoe UI Light" w:cs="Segoe UI Light"/>
          <w:color w:val="2E74B5" w:themeColor="accent1" w:themeShade="BF"/>
          <w:sz w:val="32"/>
          <w:szCs w:val="32"/>
          <w:lang w:val="es-ES"/>
        </w:rPr>
        <w:br w:type="page"/>
      </w:r>
    </w:p>
    <w:p w14:paraId="306676F0" w14:textId="33BFA989" w:rsidR="00AE36E0" w:rsidRDefault="00AB7746" w:rsidP="003217A3">
      <w:pPr>
        <w:pStyle w:val="Ttulo1"/>
        <w:rPr>
          <w:lang w:val="es-ES"/>
        </w:rPr>
      </w:pPr>
      <w:bookmarkStart w:id="5" w:name="_Toc403030792"/>
      <w:r w:rsidRPr="002D1D2E">
        <w:rPr>
          <w:lang w:val="es-ES"/>
        </w:rPr>
        <w:t xml:space="preserve">El valor de </w:t>
      </w:r>
      <w:r w:rsidR="001C7945" w:rsidRPr="002D1D2E">
        <w:rPr>
          <w:lang w:val="es-ES"/>
        </w:rPr>
        <w:t>Microsoft Azure</w:t>
      </w:r>
      <w:r w:rsidR="00D779C4" w:rsidRPr="002D1D2E">
        <w:rPr>
          <w:lang w:val="es-ES"/>
        </w:rPr>
        <w:t xml:space="preserve"> </w:t>
      </w:r>
      <w:r w:rsidRPr="002D1D2E">
        <w:rPr>
          <w:lang w:val="es-ES"/>
        </w:rPr>
        <w:t xml:space="preserve">para </w:t>
      </w:r>
      <w:r w:rsidR="002D1D2E" w:rsidRPr="002D1D2E">
        <w:rPr>
          <w:lang w:val="es-ES"/>
        </w:rPr>
        <w:t>d</w:t>
      </w:r>
      <w:r w:rsidRPr="002D1D2E">
        <w:rPr>
          <w:lang w:val="es-ES"/>
        </w:rPr>
        <w:t xml:space="preserve">esarrollo y </w:t>
      </w:r>
      <w:r w:rsidR="002D1D2E" w:rsidRPr="002D1D2E">
        <w:rPr>
          <w:lang w:val="es-ES"/>
        </w:rPr>
        <w:t>p</w:t>
      </w:r>
      <w:r w:rsidRPr="002D1D2E">
        <w:rPr>
          <w:lang w:val="es-ES"/>
        </w:rPr>
        <w:t>rueba</w:t>
      </w:r>
      <w:bookmarkEnd w:id="5"/>
    </w:p>
    <w:p w14:paraId="357B70C8" w14:textId="77777777" w:rsidR="0049076D" w:rsidRPr="0049076D" w:rsidRDefault="0049076D" w:rsidP="0049076D">
      <w:pPr>
        <w:rPr>
          <w:lang w:val="es-ES"/>
        </w:rPr>
      </w:pPr>
      <w:bookmarkStart w:id="6" w:name="_GoBack"/>
      <w:bookmarkEnd w:id="6"/>
    </w:p>
    <w:tbl>
      <w:tblPr>
        <w:tblStyle w:val="Tablaconcuadrcul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537"/>
        <w:gridCol w:w="2566"/>
        <w:gridCol w:w="2268"/>
      </w:tblGrid>
      <w:tr w:rsidR="0049076D" w:rsidRPr="0049076D" w14:paraId="7A5206ED" w14:textId="77777777" w:rsidTr="004973DE">
        <w:tc>
          <w:tcPr>
            <w:tcW w:w="1951" w:type="dxa"/>
            <w:vAlign w:val="center"/>
          </w:tcPr>
          <w:p w14:paraId="5119621A" w14:textId="77777777" w:rsidR="0049076D" w:rsidRPr="0049076D" w:rsidRDefault="0049076D" w:rsidP="0049076D">
            <w:pPr>
              <w:spacing w:after="0" w:line="240" w:lineRule="auto"/>
              <w:ind w:right="459"/>
              <w:rPr>
                <w:rFonts w:ascii="Segoe UI Light" w:eastAsia="Calibri" w:hAnsi="Segoe UI Light" w:cs="Times New Roman"/>
                <w:b/>
                <w:color w:val="92D050"/>
                <w:sz w:val="16"/>
                <w:szCs w:val="16"/>
                <w:lang w:val="es-MX"/>
              </w:rPr>
            </w:pPr>
          </w:p>
        </w:tc>
        <w:tc>
          <w:tcPr>
            <w:tcW w:w="2537" w:type="dxa"/>
            <w:tcBorders>
              <w:bottom w:val="single" w:sz="12" w:space="0" w:color="00B0F0"/>
            </w:tcBorders>
            <w:vAlign w:val="center"/>
          </w:tcPr>
          <w:p w14:paraId="55D54F3E" w14:textId="77777777" w:rsidR="0049076D" w:rsidRPr="0049076D" w:rsidRDefault="0049076D" w:rsidP="0049076D">
            <w:pPr>
              <w:spacing w:after="0" w:line="240" w:lineRule="auto"/>
              <w:jc w:val="center"/>
              <w:rPr>
                <w:rFonts w:ascii="Segoe UI Light" w:eastAsia="Calibri" w:hAnsi="Segoe UI Light" w:cs="Times New Roman"/>
                <w:b/>
                <w:color w:val="00B0F0"/>
                <w:sz w:val="16"/>
                <w:szCs w:val="16"/>
                <w:lang w:val="es-MX"/>
              </w:rPr>
            </w:pPr>
            <w:r w:rsidRPr="0049076D">
              <w:rPr>
                <w:rFonts w:ascii="Segoe UI Light" w:eastAsia="Calibri" w:hAnsi="Segoe UI Light" w:cs="Times New Roman"/>
                <w:b/>
                <w:color w:val="00B0F0"/>
                <w:sz w:val="16"/>
                <w:szCs w:val="16"/>
                <w:lang w:val="es-MX"/>
              </w:rPr>
              <w:t>Patrocinador de la aplicación</w:t>
            </w:r>
          </w:p>
        </w:tc>
        <w:tc>
          <w:tcPr>
            <w:tcW w:w="2566" w:type="dxa"/>
            <w:tcBorders>
              <w:bottom w:val="single" w:sz="12" w:space="0" w:color="00B0F0"/>
            </w:tcBorders>
            <w:vAlign w:val="center"/>
          </w:tcPr>
          <w:p w14:paraId="734DE885" w14:textId="77777777" w:rsidR="0049076D" w:rsidRPr="0049076D" w:rsidRDefault="0049076D" w:rsidP="0049076D">
            <w:pPr>
              <w:spacing w:after="0" w:line="240" w:lineRule="auto"/>
              <w:jc w:val="center"/>
              <w:rPr>
                <w:rFonts w:ascii="Segoe UI Light" w:eastAsia="Calibri" w:hAnsi="Segoe UI Light" w:cs="Times New Roman"/>
                <w:b/>
                <w:color w:val="00B0F0"/>
                <w:sz w:val="16"/>
                <w:szCs w:val="16"/>
                <w:lang w:val="es-MX"/>
              </w:rPr>
            </w:pPr>
            <w:r w:rsidRPr="0049076D">
              <w:rPr>
                <w:rFonts w:ascii="Segoe UI Light" w:eastAsia="Calibri" w:hAnsi="Segoe UI Light" w:cs="Times New Roman"/>
                <w:b/>
                <w:color w:val="00B0F0"/>
                <w:sz w:val="16"/>
                <w:szCs w:val="16"/>
                <w:lang w:val="es-MX"/>
              </w:rPr>
              <w:t>TI de unidad de negocios / Desarrolladores</w:t>
            </w:r>
          </w:p>
        </w:tc>
        <w:tc>
          <w:tcPr>
            <w:tcW w:w="2268" w:type="dxa"/>
            <w:tcBorders>
              <w:bottom w:val="single" w:sz="12" w:space="0" w:color="00B0F0"/>
            </w:tcBorders>
            <w:vAlign w:val="center"/>
          </w:tcPr>
          <w:p w14:paraId="0EDE1ED8" w14:textId="77777777" w:rsidR="0049076D" w:rsidRPr="0049076D" w:rsidRDefault="0049076D" w:rsidP="0049076D">
            <w:pPr>
              <w:spacing w:after="0" w:line="240" w:lineRule="auto"/>
              <w:jc w:val="center"/>
              <w:rPr>
                <w:rFonts w:ascii="Segoe UI Light" w:eastAsia="Calibri" w:hAnsi="Segoe UI Light" w:cs="Times New Roman"/>
                <w:b/>
                <w:color w:val="00B0F0"/>
                <w:sz w:val="16"/>
                <w:szCs w:val="16"/>
                <w:lang w:val="es-MX"/>
              </w:rPr>
            </w:pPr>
            <w:r w:rsidRPr="0049076D">
              <w:rPr>
                <w:rFonts w:ascii="Segoe UI Light" w:eastAsia="Calibri" w:hAnsi="Segoe UI Light" w:cs="Times New Roman"/>
                <w:b/>
                <w:color w:val="00B0F0"/>
                <w:sz w:val="16"/>
                <w:szCs w:val="16"/>
                <w:lang w:val="es-MX"/>
              </w:rPr>
              <w:t>TI central / Ops de infraestructura</w:t>
            </w:r>
          </w:p>
        </w:tc>
      </w:tr>
      <w:tr w:rsidR="0049076D" w:rsidRPr="0049076D" w14:paraId="5C4D1DBC" w14:textId="77777777" w:rsidTr="004973DE">
        <w:trPr>
          <w:trHeight w:val="1723"/>
        </w:trPr>
        <w:tc>
          <w:tcPr>
            <w:tcW w:w="1951" w:type="dxa"/>
            <w:vAlign w:val="center"/>
          </w:tcPr>
          <w:p w14:paraId="37E0B6B9" w14:textId="77777777" w:rsidR="0049076D" w:rsidRPr="0049076D" w:rsidRDefault="0049076D" w:rsidP="0049076D">
            <w:pPr>
              <w:spacing w:after="0" w:line="240" w:lineRule="auto"/>
              <w:ind w:right="459"/>
              <w:rPr>
                <w:rFonts w:ascii="Segoe UI Light" w:eastAsia="Calibri" w:hAnsi="Segoe UI Light" w:cs="Times New Roman"/>
                <w:b/>
                <w:color w:val="92D050"/>
                <w:sz w:val="16"/>
                <w:szCs w:val="16"/>
                <w:lang w:val="es-MX"/>
              </w:rPr>
            </w:pPr>
            <w:r w:rsidRPr="0049076D">
              <w:rPr>
                <w:rFonts w:ascii="Segoe UI Light" w:eastAsia="Calibri" w:hAnsi="Segoe UI Light" w:cs="Times New Roman"/>
                <w:b/>
                <w:color w:val="92D050"/>
                <w:sz w:val="16"/>
                <w:szCs w:val="16"/>
                <w:lang w:val="es-MX"/>
              </w:rPr>
              <w:t xml:space="preserve">Tiempos de entrega más rápidos </w:t>
            </w:r>
          </w:p>
        </w:tc>
        <w:tc>
          <w:tcPr>
            <w:tcW w:w="2537" w:type="dxa"/>
            <w:tcBorders>
              <w:top w:val="single" w:sz="12" w:space="0" w:color="00B0F0"/>
            </w:tcBorders>
          </w:tcPr>
          <w:p w14:paraId="42CE9E2A" w14:textId="77777777" w:rsidR="0049076D" w:rsidRPr="0049076D" w:rsidRDefault="0049076D" w:rsidP="0049076D">
            <w:pPr>
              <w:spacing w:after="0" w:line="240" w:lineRule="auto"/>
              <w:ind w:right="161"/>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Los tiempos de aprovisionamiento e instalación de la infraestructura más rápidos en Windows Azure permiten a sus equipos de aplicaciones realizar cambios más rápido</w:t>
            </w:r>
          </w:p>
        </w:tc>
        <w:tc>
          <w:tcPr>
            <w:tcW w:w="2566" w:type="dxa"/>
            <w:tcBorders>
              <w:top w:val="single" w:sz="12" w:space="0" w:color="00B0F0"/>
            </w:tcBorders>
          </w:tcPr>
          <w:p w14:paraId="0B968BA0"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Aprovisione de forma instantánea cualquier cantidad de recursos de prueba/desarrollo, cuando los necesite</w:t>
            </w:r>
          </w:p>
        </w:tc>
        <w:tc>
          <w:tcPr>
            <w:tcW w:w="2268" w:type="dxa"/>
            <w:tcBorders>
              <w:top w:val="single" w:sz="12" w:space="0" w:color="00B0F0"/>
            </w:tcBorders>
          </w:tcPr>
          <w:p w14:paraId="29772EDA"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Permita a sus usuarios auto-aprovisionar con base en un conjunto de políticas y normas que establezca por adelantado</w:t>
            </w:r>
            <w:r w:rsidRPr="0049076D">
              <w:rPr>
                <w:rFonts w:ascii="Segoe UI Light" w:eastAsia="Calibri" w:hAnsi="Segoe UI Light" w:cs="Times New Roman"/>
                <w:sz w:val="16"/>
                <w:szCs w:val="16"/>
                <w:lang w:val="es-MX"/>
              </w:rPr>
              <w:t xml:space="preserve"> </w:t>
            </w:r>
          </w:p>
        </w:tc>
      </w:tr>
      <w:tr w:rsidR="0049076D" w:rsidRPr="0049076D" w14:paraId="4A509FBB" w14:textId="77777777" w:rsidTr="004973DE">
        <w:trPr>
          <w:trHeight w:val="1139"/>
        </w:trPr>
        <w:tc>
          <w:tcPr>
            <w:tcW w:w="1951" w:type="dxa"/>
            <w:vAlign w:val="center"/>
          </w:tcPr>
          <w:p w14:paraId="157AAC83" w14:textId="77777777" w:rsidR="0049076D" w:rsidRPr="0049076D" w:rsidRDefault="0049076D" w:rsidP="0049076D">
            <w:pPr>
              <w:spacing w:after="0" w:line="240" w:lineRule="auto"/>
              <w:ind w:right="459"/>
              <w:rPr>
                <w:rFonts w:ascii="Segoe UI Light" w:eastAsia="Calibri" w:hAnsi="Segoe UI Light" w:cs="Times New Roman"/>
                <w:b/>
                <w:color w:val="92D050"/>
                <w:sz w:val="16"/>
                <w:szCs w:val="16"/>
                <w:lang w:val="es-MX"/>
              </w:rPr>
            </w:pPr>
            <w:r w:rsidRPr="0049076D">
              <w:rPr>
                <w:rFonts w:ascii="Segoe UI Light" w:eastAsia="Calibri" w:hAnsi="Segoe UI Light" w:cs="Times New Roman"/>
                <w:b/>
                <w:color w:val="92D050"/>
                <w:sz w:val="16"/>
                <w:szCs w:val="16"/>
                <w:lang w:val="es-MX"/>
              </w:rPr>
              <w:t>Menor costo</w:t>
            </w:r>
          </w:p>
        </w:tc>
        <w:tc>
          <w:tcPr>
            <w:tcW w:w="2537" w:type="dxa"/>
          </w:tcPr>
          <w:p w14:paraId="1E38D0B1" w14:textId="77777777" w:rsidR="0049076D" w:rsidRPr="0049076D" w:rsidRDefault="0049076D" w:rsidP="0049076D">
            <w:pPr>
              <w:spacing w:after="0" w:line="240" w:lineRule="auto"/>
              <w:ind w:right="161"/>
              <w:rPr>
                <w:rFonts w:ascii="Segoe UI Light" w:eastAsia="Calibri" w:hAnsi="Segoe UI Light" w:cs="Times New Roman"/>
                <w:sz w:val="16"/>
                <w:szCs w:val="16"/>
                <w:lang w:val="es-ES"/>
              </w:rPr>
            </w:pPr>
            <w:r w:rsidRPr="0049076D">
              <w:rPr>
                <w:rFonts w:ascii="Segoe UI Light" w:eastAsia="Calibri" w:hAnsi="Segoe UI Light" w:cs="Times New Roman"/>
                <w:sz w:val="16"/>
                <w:szCs w:val="16"/>
                <w:lang w:val="es-MX"/>
              </w:rPr>
              <w:t>Minimice su inversión y pague sólo por lo que usa en Windows Azure para prueba y desarrollo</w:t>
            </w:r>
            <w:r w:rsidRPr="0049076D">
              <w:rPr>
                <w:rFonts w:ascii="Segoe UI Light" w:eastAsia="Calibri" w:hAnsi="Segoe UI Light" w:cs="Times New Roman"/>
                <w:sz w:val="16"/>
                <w:szCs w:val="16"/>
                <w:lang w:val="es-ES"/>
              </w:rPr>
              <w:t xml:space="preserve"> </w:t>
            </w:r>
          </w:p>
          <w:p w14:paraId="04AAEB80" w14:textId="77777777" w:rsidR="0049076D" w:rsidRPr="0049076D" w:rsidRDefault="0049076D" w:rsidP="0049076D">
            <w:pPr>
              <w:spacing w:after="0" w:line="240" w:lineRule="auto"/>
              <w:ind w:right="161"/>
              <w:rPr>
                <w:rFonts w:ascii="Segoe UI Light" w:eastAsia="Calibri" w:hAnsi="Segoe UI Light" w:cs="Times New Roman"/>
                <w:sz w:val="16"/>
                <w:szCs w:val="16"/>
                <w:lang w:val="es-MX"/>
              </w:rPr>
            </w:pPr>
          </w:p>
        </w:tc>
        <w:tc>
          <w:tcPr>
            <w:tcW w:w="2566" w:type="dxa"/>
          </w:tcPr>
          <w:p w14:paraId="2C192EC5"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Sólo pague por lo que usa con cargo al usuario medido para todos los recursos en la nube pública</w:t>
            </w:r>
          </w:p>
        </w:tc>
        <w:tc>
          <w:tcPr>
            <w:tcW w:w="2268" w:type="dxa"/>
          </w:tcPr>
          <w:p w14:paraId="5D2407EB"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 xml:space="preserve">Libere la capacidad del centro de datos en las instalaciones moviendo la prueba / desarrollo a Windows Azure </w:t>
            </w:r>
          </w:p>
        </w:tc>
      </w:tr>
      <w:tr w:rsidR="0049076D" w:rsidRPr="0049076D" w14:paraId="0A2E839A" w14:textId="77777777" w:rsidTr="004973DE">
        <w:tc>
          <w:tcPr>
            <w:tcW w:w="1951" w:type="dxa"/>
            <w:vAlign w:val="center"/>
          </w:tcPr>
          <w:p w14:paraId="120CAF37" w14:textId="77777777" w:rsidR="0049076D" w:rsidRPr="0049076D" w:rsidRDefault="0049076D" w:rsidP="0049076D">
            <w:pPr>
              <w:spacing w:after="0" w:line="240" w:lineRule="auto"/>
              <w:ind w:right="459"/>
              <w:rPr>
                <w:rFonts w:ascii="Segoe UI Light" w:eastAsia="Calibri" w:hAnsi="Segoe UI Light" w:cs="Times New Roman"/>
                <w:b/>
                <w:color w:val="92D050"/>
                <w:sz w:val="16"/>
                <w:szCs w:val="16"/>
                <w:lang w:val="es-MX"/>
              </w:rPr>
            </w:pPr>
            <w:r w:rsidRPr="0049076D">
              <w:rPr>
                <w:rFonts w:ascii="Segoe UI Light" w:eastAsia="Calibri" w:hAnsi="Segoe UI Light" w:cs="Times New Roman"/>
                <w:b/>
                <w:color w:val="92D050"/>
                <w:sz w:val="16"/>
                <w:szCs w:val="16"/>
                <w:lang w:val="es-MX"/>
              </w:rPr>
              <w:t>Menor riesgo</w:t>
            </w:r>
          </w:p>
        </w:tc>
        <w:tc>
          <w:tcPr>
            <w:tcW w:w="2537" w:type="dxa"/>
          </w:tcPr>
          <w:p w14:paraId="0BAA8223" w14:textId="77777777" w:rsidR="0049076D" w:rsidRPr="0049076D" w:rsidRDefault="0049076D" w:rsidP="0049076D">
            <w:pPr>
              <w:spacing w:after="0" w:line="240" w:lineRule="auto"/>
              <w:ind w:right="161"/>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MX"/>
              </w:rPr>
              <w:t xml:space="preserve">Minimice su inversión </w:t>
            </w:r>
            <w:r w:rsidRPr="0049076D">
              <w:rPr>
                <w:rFonts w:ascii="Segoe UI Light" w:eastAsia="Calibri" w:hAnsi="Segoe UI Light" w:cs="Times New Roman"/>
                <w:sz w:val="16"/>
                <w:szCs w:val="16"/>
                <w:lang w:val="es-ES"/>
              </w:rPr>
              <w:t>inicial utilizando Windows Azure, con la opción de ampliar con rapidez según sea necesario</w:t>
            </w:r>
          </w:p>
        </w:tc>
        <w:tc>
          <w:tcPr>
            <w:tcW w:w="2566" w:type="dxa"/>
          </w:tcPr>
          <w:p w14:paraId="274F3230"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Mover la prueba / desarrollo a Windows Azure le da acceso a la capacidad cuando la necesita, mientras cumple con las políticas de regulación establecidas por TI central</w:t>
            </w:r>
          </w:p>
        </w:tc>
        <w:tc>
          <w:tcPr>
            <w:tcW w:w="2268" w:type="dxa"/>
          </w:tcPr>
          <w:p w14:paraId="24451B21" w14:textId="77777777" w:rsidR="0049076D" w:rsidRPr="0049076D" w:rsidRDefault="0049076D" w:rsidP="0049076D">
            <w:pPr>
              <w:spacing w:after="0" w:line="240" w:lineRule="auto"/>
              <w:rPr>
                <w:rFonts w:ascii="Segoe UI Light" w:eastAsia="Calibri" w:hAnsi="Segoe UI Light" w:cs="Times New Roman"/>
                <w:sz w:val="16"/>
                <w:szCs w:val="16"/>
                <w:lang w:val="es-MX"/>
              </w:rPr>
            </w:pPr>
            <w:r w:rsidRPr="0049076D">
              <w:rPr>
                <w:rFonts w:ascii="Segoe UI Light" w:eastAsia="Calibri" w:hAnsi="Segoe UI Light" w:cs="Times New Roman"/>
                <w:sz w:val="16"/>
                <w:szCs w:val="16"/>
                <w:lang w:val="es-ES"/>
              </w:rPr>
              <w:t>Recupere el control de su entorno de TI, mientras que da a los usuarios finales los mismos beneficios que la nube pública / propiedad de la infraestructura</w:t>
            </w:r>
          </w:p>
        </w:tc>
      </w:tr>
    </w:tbl>
    <w:p w14:paraId="3976D856" w14:textId="1561A360" w:rsidR="001C7945" w:rsidRPr="0049076D" w:rsidRDefault="001C7945" w:rsidP="00AE36E0">
      <w:pPr>
        <w:rPr>
          <w:rFonts w:ascii="Segoe UI Light" w:eastAsiaTheme="majorEastAsia" w:hAnsi="Segoe UI Light" w:cs="Segoe UI Light"/>
          <w:color w:val="2E74B5" w:themeColor="accent1" w:themeShade="BF"/>
          <w:sz w:val="32"/>
          <w:szCs w:val="32"/>
          <w:lang w:val="es-MX"/>
        </w:rPr>
      </w:pPr>
    </w:p>
    <w:p w14:paraId="0B81CC5E" w14:textId="00C8045D" w:rsidR="004D1740" w:rsidRPr="002D1D2E" w:rsidRDefault="0035063D" w:rsidP="004D1740">
      <w:pPr>
        <w:spacing w:before="100" w:beforeAutospacing="1" w:after="100" w:afterAutospacing="1" w:line="240" w:lineRule="auto"/>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 xml:space="preserve">Hemos visto un crecimiento de más del 40% en todos nuestros negocios en la nube empresarial con una fuerte contribución de los proveedores de servicios de </w:t>
      </w:r>
      <w:r w:rsidR="002D1D2E" w:rsidRPr="002D1D2E">
        <w:rPr>
          <w:rFonts w:ascii="Segoe UI Light" w:eastAsia="Times New Roman" w:hAnsi="Segoe UI Light" w:cs="Segoe UI Light"/>
          <w:color w:val="000000"/>
          <w:sz w:val="24"/>
          <w:szCs w:val="24"/>
          <w:lang w:val="es-ES" w:eastAsia="pt-BR"/>
        </w:rPr>
        <w:t>alojamiento</w:t>
      </w:r>
      <w:r w:rsidRPr="002D1D2E">
        <w:rPr>
          <w:rFonts w:ascii="Segoe UI Light" w:eastAsia="Times New Roman" w:hAnsi="Segoe UI Light" w:cs="Segoe UI Light"/>
          <w:color w:val="000000"/>
          <w:sz w:val="24"/>
          <w:szCs w:val="24"/>
          <w:lang w:val="es-ES" w:eastAsia="pt-BR"/>
        </w:rPr>
        <w:t>, las soluciones de nube privada y nuestros propios servicios en la nube pública. Microsoft Azure, solo, está superando al mercado general de la nube por &gt;150 puntos</w:t>
      </w:r>
      <w:r w:rsidR="004D1740" w:rsidRPr="002D1D2E">
        <w:rPr>
          <w:rFonts w:ascii="Segoe UI Light" w:eastAsia="Times New Roman" w:hAnsi="Segoe UI Light" w:cs="Segoe UI Light"/>
          <w:color w:val="000000"/>
          <w:sz w:val="24"/>
          <w:szCs w:val="24"/>
          <w:lang w:val="es-ES" w:eastAsia="pt-BR"/>
        </w:rPr>
        <w:t>.</w:t>
      </w:r>
    </w:p>
    <w:p w14:paraId="14F9C015" w14:textId="74FE6B47" w:rsidR="004D1740" w:rsidRPr="002D1D2E" w:rsidRDefault="0035063D" w:rsidP="004D1740">
      <w:pPr>
        <w:spacing w:before="100" w:beforeAutospacing="1" w:after="100" w:afterAutospacing="1" w:line="240" w:lineRule="auto"/>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Para el 2016, el 45% de los presupuestos de TI se dedicará a iniciativas en la nube,  y el 15% de estos se dedicará a la nube pública. (Fuente: IDC)</w:t>
      </w:r>
      <w:r w:rsidR="004D1740" w:rsidRPr="002D1D2E">
        <w:rPr>
          <w:rFonts w:ascii="Segoe UI Light" w:eastAsia="Times New Roman" w:hAnsi="Segoe UI Light" w:cs="Segoe UI Light"/>
          <w:color w:val="000000"/>
          <w:sz w:val="24"/>
          <w:szCs w:val="24"/>
          <w:lang w:val="es-ES" w:eastAsia="pt-BR"/>
        </w:rPr>
        <w:t>.</w:t>
      </w:r>
    </w:p>
    <w:p w14:paraId="786995C3" w14:textId="335FB57D" w:rsidR="001C7945" w:rsidRPr="002D1D2E" w:rsidRDefault="0035063D" w:rsidP="003217A3">
      <w:pPr>
        <w:pStyle w:val="Ttulo1"/>
        <w:rPr>
          <w:lang w:val="es-ES"/>
        </w:rPr>
      </w:pPr>
      <w:bookmarkStart w:id="7" w:name="_Toc403030793"/>
      <w:r w:rsidRPr="002D1D2E">
        <w:rPr>
          <w:lang w:val="es-ES"/>
        </w:rPr>
        <w:t>Necesidades de los socios</w:t>
      </w:r>
      <w:bookmarkEnd w:id="7"/>
    </w:p>
    <w:p w14:paraId="6B61D633" w14:textId="3E5F53A7" w:rsidR="004D1740" w:rsidRPr="002D1D2E" w:rsidRDefault="0035063D" w:rsidP="001C7945">
      <w:pPr>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Los socios quieren hacer negocios rentables mediante la implementación y venta de Microsoft Azure</w:t>
      </w:r>
      <w:r w:rsidR="004D1740" w:rsidRPr="002D1D2E">
        <w:rPr>
          <w:rFonts w:ascii="Segoe UI Light" w:eastAsia="Times New Roman" w:hAnsi="Segoe UI Light" w:cs="Segoe UI Light"/>
          <w:color w:val="000000"/>
          <w:sz w:val="24"/>
          <w:szCs w:val="24"/>
          <w:lang w:val="es-ES" w:eastAsia="pt-BR"/>
        </w:rPr>
        <w:t>.</w:t>
      </w:r>
    </w:p>
    <w:p w14:paraId="677461B9" w14:textId="2CEC6080" w:rsidR="001C7945" w:rsidRPr="002D1D2E" w:rsidRDefault="0035063D" w:rsidP="001F502D">
      <w:pPr>
        <w:spacing w:after="0" w:line="240" w:lineRule="auto"/>
        <w:rPr>
          <w:rFonts w:ascii="Segoe UI Light" w:eastAsia="Times New Roman" w:hAnsi="Segoe UI Light" w:cs="Segoe UI Light"/>
          <w:color w:val="000000"/>
          <w:sz w:val="24"/>
          <w:szCs w:val="24"/>
          <w:lang w:val="es-ES" w:eastAsia="pt-BR"/>
        </w:rPr>
      </w:pPr>
      <w:r w:rsidRPr="002D1D2E">
        <w:rPr>
          <w:rFonts w:ascii="Segoe UI Light" w:eastAsia="Times New Roman" w:hAnsi="Segoe UI Light" w:cs="Segoe UI Light"/>
          <w:color w:val="000000"/>
          <w:sz w:val="24"/>
          <w:szCs w:val="24"/>
          <w:lang w:val="es-ES" w:eastAsia="pt-BR"/>
        </w:rPr>
        <w:t>Ellos también quieren vender e implementar Azure para escenarios de desarrollo y prueba, pero no tienen la experiencia o entendimiento para decir lo que es posible o conocer posibles maneras de vender el valor del mismo o configurarlo</w:t>
      </w:r>
      <w:r w:rsidR="001C7945" w:rsidRPr="002D1D2E">
        <w:rPr>
          <w:rFonts w:ascii="Segoe UI Light" w:eastAsia="Times New Roman" w:hAnsi="Segoe UI Light" w:cs="Segoe UI Light"/>
          <w:color w:val="000000"/>
          <w:sz w:val="24"/>
          <w:szCs w:val="24"/>
          <w:lang w:val="es-ES" w:eastAsia="pt-BR"/>
        </w:rPr>
        <w:t>.</w:t>
      </w:r>
    </w:p>
    <w:p w14:paraId="0F0A6378" w14:textId="77777777" w:rsidR="001F502D" w:rsidRPr="002D1D2E" w:rsidRDefault="001F502D" w:rsidP="001F502D">
      <w:pPr>
        <w:spacing w:after="0" w:line="240" w:lineRule="auto"/>
        <w:rPr>
          <w:rFonts w:ascii="Segoe UI Light" w:eastAsia="Times New Roman" w:hAnsi="Segoe UI Light" w:cs="Segoe UI Light"/>
          <w:color w:val="000000"/>
          <w:sz w:val="24"/>
          <w:szCs w:val="24"/>
          <w:lang w:val="es-ES" w:eastAsia="pt-BR"/>
        </w:rPr>
      </w:pPr>
    </w:p>
    <w:p w14:paraId="0C2E4CFE" w14:textId="30499DFB" w:rsidR="001C7945" w:rsidRPr="002D1D2E" w:rsidRDefault="0035063D" w:rsidP="00AE36E0">
      <w:pPr>
        <w:rPr>
          <w:rFonts w:ascii="Calibri" w:hAnsi="Calibri"/>
          <w:color w:val="000000"/>
          <w:lang w:val="es-ES"/>
        </w:rPr>
      </w:pPr>
      <w:r w:rsidRPr="002D1D2E">
        <w:rPr>
          <w:rFonts w:ascii="Segoe UI Light" w:eastAsia="Times New Roman" w:hAnsi="Segoe UI Light" w:cs="Segoe UI Light"/>
          <w:color w:val="000000"/>
          <w:sz w:val="24"/>
          <w:szCs w:val="24"/>
          <w:lang w:val="es-ES" w:eastAsia="pt-BR"/>
        </w:rPr>
        <w:t>Al mismo tiempo, los socios y los clientes han expresado la necesidad de tener más capacidad que sea flexible en sus negocios para ejecutar las máquinas virtuales para diversos fines. Quieren dedicar menos tiempo a la administración de hardware y TI, y más tiempo a vender e implementar</w:t>
      </w:r>
      <w:r w:rsidR="0018702A" w:rsidRPr="002D1D2E">
        <w:rPr>
          <w:rFonts w:ascii="Calibri" w:hAnsi="Calibri"/>
          <w:color w:val="000000"/>
          <w:lang w:val="es-ES"/>
        </w:rPr>
        <w:t xml:space="preserve">. </w:t>
      </w:r>
    </w:p>
    <w:p w14:paraId="593210CC" w14:textId="5A62E8B9" w:rsidR="00AE36E0" w:rsidRPr="002D1D2E" w:rsidRDefault="003217A3" w:rsidP="003217A3">
      <w:pPr>
        <w:pStyle w:val="Ttulo1"/>
        <w:rPr>
          <w:lang w:val="es-ES"/>
        </w:rPr>
      </w:pPr>
      <w:bookmarkStart w:id="8" w:name="_Toc403030794"/>
      <w:r w:rsidRPr="002D1D2E">
        <w:rPr>
          <w:lang w:val="es-ES"/>
        </w:rPr>
        <w:t>Introduc</w:t>
      </w:r>
      <w:r w:rsidR="0035063D" w:rsidRPr="002D1D2E">
        <w:rPr>
          <w:lang w:val="es-ES"/>
        </w:rPr>
        <w:t xml:space="preserve">ción a los </w:t>
      </w:r>
      <w:r w:rsidR="00AE36E0" w:rsidRPr="002D1D2E">
        <w:rPr>
          <w:lang w:val="es-ES"/>
        </w:rPr>
        <w:t>Kit</w:t>
      </w:r>
      <w:r w:rsidR="00100570" w:rsidRPr="002D1D2E">
        <w:rPr>
          <w:lang w:val="es-ES"/>
        </w:rPr>
        <w:t>s</w:t>
      </w:r>
      <w:r w:rsidR="0035063D" w:rsidRPr="002D1D2E">
        <w:rPr>
          <w:lang w:val="es-ES"/>
        </w:rPr>
        <w:t xml:space="preserve"> de inicio</w:t>
      </w:r>
      <w:bookmarkEnd w:id="8"/>
    </w:p>
    <w:p w14:paraId="54B7D5D7" w14:textId="54CA91CD" w:rsidR="00AE36E0" w:rsidRPr="002D1D2E" w:rsidRDefault="0035063D" w:rsidP="00AE36E0">
      <w:pPr>
        <w:spacing w:before="120" w:after="180" w:line="240" w:lineRule="auto"/>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Este concepto es un conjunto de entregables, empaquetado como una oferta que se denomina como un kit de inicio. Los kits de inicio están diseñados para mostrar a los socios un escenario específico en Azure que podría ser posible para ellos construirlo y equiparlo en el ciclo de ventas técnicas. Cada kit incluye</w:t>
      </w:r>
      <w:r w:rsidR="00AE36E0" w:rsidRPr="002D1D2E">
        <w:rPr>
          <w:rFonts w:ascii="Segoe UI Light" w:hAnsi="Segoe UI Light" w:cs="Segoe UI Light"/>
          <w:color w:val="000000"/>
          <w:sz w:val="24"/>
          <w:szCs w:val="24"/>
          <w:lang w:val="es-ES"/>
        </w:rPr>
        <w:t>:</w:t>
      </w:r>
    </w:p>
    <w:p w14:paraId="1A7CE531" w14:textId="77777777" w:rsidR="0067130C"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Una descripción de los beneficios para el socio por utilizar y participar en el kit.</w:t>
      </w:r>
    </w:p>
    <w:p w14:paraId="4471444B" w14:textId="77777777" w:rsidR="0067130C"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Un cuestionario de evaluación y una guía que los socios podrían utilizar con un cliente.</w:t>
      </w:r>
    </w:p>
    <w:p w14:paraId="4855D3A0" w14:textId="77777777" w:rsidR="0067130C"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Una presentación de la topología de la arquitectura para un método recomendado para implementar el escenario específico.</w:t>
      </w:r>
    </w:p>
    <w:p w14:paraId="1FA48DEC" w14:textId="77777777" w:rsidR="0067130C"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Un estimador de costos (basado en precios al menudeo) para la implementación del escenario recomendado en Azure.</w:t>
      </w:r>
    </w:p>
    <w:p w14:paraId="06E566B0" w14:textId="77777777" w:rsidR="0067130C"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Una plantilla de la Declaración de trabajo (SOW) para la implementación del escenario recomendado que un socio podría utilizar.</w:t>
      </w:r>
    </w:p>
    <w:p w14:paraId="0FEC20D9" w14:textId="2474DDBA" w:rsidR="001F502D" w:rsidRPr="002D1D2E" w:rsidRDefault="0067130C" w:rsidP="0067130C">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Laboratorios prácticos que un socio puede estudiar por su cuenta para desarrollar las habilidades técnicas para la implementación del escenario recomendado.</w:t>
      </w:r>
      <w:r w:rsidR="00AE36E0" w:rsidRPr="002D1D2E">
        <w:rPr>
          <w:rFonts w:ascii="Segoe UI Light" w:hAnsi="Segoe UI Light" w:cs="Segoe UI Light"/>
          <w:color w:val="000000"/>
          <w:sz w:val="24"/>
          <w:szCs w:val="24"/>
          <w:lang w:val="es-ES"/>
        </w:rPr>
        <w:t xml:space="preserve">  </w:t>
      </w:r>
    </w:p>
    <w:p w14:paraId="437278AF" w14:textId="35629A0B" w:rsidR="001F502D" w:rsidRPr="002D1D2E" w:rsidRDefault="0067130C" w:rsidP="001F502D">
      <w:pPr>
        <w:pStyle w:val="Ttulo1"/>
        <w:rPr>
          <w:lang w:val="es-ES"/>
        </w:rPr>
      </w:pPr>
      <w:bookmarkStart w:id="9" w:name="_Toc403030795"/>
      <w:r w:rsidRPr="002D1D2E">
        <w:rPr>
          <w:lang w:val="es-ES"/>
        </w:rPr>
        <w:t>Kits de inicio</w:t>
      </w:r>
      <w:r w:rsidR="001F502D" w:rsidRPr="002D1D2E">
        <w:rPr>
          <w:lang w:val="es-ES"/>
        </w:rPr>
        <w:t xml:space="preserve"> </w:t>
      </w:r>
      <w:r w:rsidRPr="002D1D2E">
        <w:rPr>
          <w:lang w:val="es-ES"/>
        </w:rPr>
        <w:t>–</w:t>
      </w:r>
      <w:r w:rsidR="001F502D" w:rsidRPr="002D1D2E">
        <w:rPr>
          <w:lang w:val="es-ES"/>
        </w:rPr>
        <w:t xml:space="preserve"> </w:t>
      </w:r>
      <w:r w:rsidRPr="002D1D2E">
        <w:rPr>
          <w:lang w:val="es-ES"/>
        </w:rPr>
        <w:t>Beneficios para el socio</w:t>
      </w:r>
      <w:bookmarkEnd w:id="9"/>
    </w:p>
    <w:p w14:paraId="34237EB6" w14:textId="77777777" w:rsidR="00ED1EC3" w:rsidRPr="002D1D2E" w:rsidRDefault="00ED1EC3" w:rsidP="00ED1EC3">
      <w:pPr>
        <w:rPr>
          <w:lang w:val="es-ES"/>
        </w:rPr>
      </w:pPr>
    </w:p>
    <w:p w14:paraId="44B2528E" w14:textId="77777777" w:rsidR="0067130C" w:rsidRPr="002D1D2E" w:rsidRDefault="0067130C" w:rsidP="0067130C">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Reducir el tiempo para crear una propuesta para un cliente a través de una plantilla de ventas e implementación.</w:t>
      </w:r>
    </w:p>
    <w:p w14:paraId="0815DB8B" w14:textId="77777777" w:rsidR="0067130C" w:rsidRPr="002D1D2E" w:rsidRDefault="0067130C" w:rsidP="0067130C">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Reducir el costo de la curva de aprendizaje al centrarse en un escenario probado.</w:t>
      </w:r>
    </w:p>
    <w:p w14:paraId="499421B0" w14:textId="77777777" w:rsidR="0067130C" w:rsidRPr="002D1D2E" w:rsidRDefault="0067130C" w:rsidP="0067130C">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Ayudar a evaluar y determinar los requisitos técnicos para la migración de las aplicaciones existentes a la nube.</w:t>
      </w:r>
    </w:p>
    <w:p w14:paraId="68EAB156" w14:textId="52DD2DA2" w:rsidR="00ED1EC3" w:rsidRPr="002D1D2E" w:rsidRDefault="0067130C" w:rsidP="0067130C">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Vender, estimar el costo e implementar las soluciones de trabajo para su cliente</w:t>
      </w:r>
      <w:r w:rsidR="00ED1EC3" w:rsidRPr="002D1D2E">
        <w:rPr>
          <w:rFonts w:ascii="Segoe UI Light" w:hAnsi="Segoe UI Light" w:cs="Segoe UI Light"/>
          <w:color w:val="000000"/>
          <w:sz w:val="24"/>
          <w:szCs w:val="24"/>
          <w:lang w:val="es-ES"/>
        </w:rPr>
        <w:t xml:space="preserve">. </w:t>
      </w:r>
    </w:p>
    <w:p w14:paraId="56A13E43" w14:textId="710FA485" w:rsidR="001F502D" w:rsidRPr="002D1D2E" w:rsidRDefault="0067130C" w:rsidP="004D1740">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Obtener herramientas y plantillas que puede utilizar cuando hable de una implementación de Desarrollo/Prueba con sus clientes</w:t>
      </w:r>
      <w:r w:rsidR="001F502D" w:rsidRPr="002D1D2E">
        <w:rPr>
          <w:rFonts w:ascii="Segoe UI Light" w:hAnsi="Segoe UI Light" w:cs="Segoe UI Light"/>
          <w:color w:val="000000"/>
          <w:sz w:val="24"/>
          <w:szCs w:val="24"/>
          <w:lang w:val="es-ES"/>
        </w:rPr>
        <w:t>.</w:t>
      </w:r>
    </w:p>
    <w:p w14:paraId="02DE6E61" w14:textId="5F1D2DE3" w:rsidR="001F502D" w:rsidRPr="002D1D2E" w:rsidRDefault="0067130C" w:rsidP="004D1740">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 xml:space="preserve">Recibir un conjunto recomendado de diagramas de topología para la implementación de un escenario de Desarrollo/Prueba en </w:t>
      </w:r>
      <w:r w:rsidR="001F502D" w:rsidRPr="002D1D2E">
        <w:rPr>
          <w:rFonts w:ascii="Segoe UI Light" w:hAnsi="Segoe UI Light" w:cs="Segoe UI Light"/>
          <w:color w:val="000000"/>
          <w:sz w:val="24"/>
          <w:szCs w:val="24"/>
          <w:lang w:val="es-ES"/>
        </w:rPr>
        <w:t>Azure.</w:t>
      </w:r>
    </w:p>
    <w:p w14:paraId="29C48715" w14:textId="57FF621D" w:rsidR="001F502D" w:rsidRPr="002D1D2E" w:rsidRDefault="0067130C" w:rsidP="004D1740">
      <w:pPr>
        <w:pStyle w:val="Prrafodelista"/>
        <w:numPr>
          <w:ilvl w:val="0"/>
          <w:numId w:val="3"/>
        </w:numPr>
        <w:rPr>
          <w:rFonts w:ascii="Segoe UI Light" w:hAnsi="Segoe UI Light" w:cs="Segoe UI Light"/>
          <w:color w:val="000000"/>
          <w:sz w:val="24"/>
          <w:szCs w:val="24"/>
          <w:lang w:val="es-ES"/>
        </w:rPr>
      </w:pPr>
      <w:r w:rsidRPr="002D1D2E">
        <w:rPr>
          <w:rFonts w:ascii="Segoe UI Light" w:hAnsi="Segoe UI Light" w:cs="Segoe UI Light"/>
          <w:color w:val="000000"/>
          <w:sz w:val="24"/>
          <w:szCs w:val="24"/>
          <w:lang w:val="es-ES"/>
        </w:rPr>
        <w:t>Recibir una guía que podrá estudiar por su cuenta para aprender el escenario de</w:t>
      </w:r>
      <w:r w:rsidR="001F502D" w:rsidRPr="002D1D2E">
        <w:rPr>
          <w:rFonts w:ascii="Segoe UI Light" w:hAnsi="Segoe UI Light" w:cs="Segoe UI Light"/>
          <w:color w:val="000000"/>
          <w:sz w:val="24"/>
          <w:szCs w:val="24"/>
          <w:lang w:val="es-ES"/>
        </w:rPr>
        <w:t xml:space="preserve"> </w:t>
      </w:r>
      <w:r w:rsidRPr="002D1D2E">
        <w:rPr>
          <w:rFonts w:ascii="Segoe UI Light" w:hAnsi="Segoe UI Light" w:cs="Segoe UI Light"/>
          <w:color w:val="000000"/>
          <w:sz w:val="24"/>
          <w:szCs w:val="24"/>
          <w:lang w:val="es-ES"/>
        </w:rPr>
        <w:t>Desarrollo/Prueba recomendado a un nivel de tecnología</w:t>
      </w:r>
      <w:r w:rsidR="001F502D" w:rsidRPr="002D1D2E">
        <w:rPr>
          <w:rFonts w:ascii="Segoe UI Light" w:hAnsi="Segoe UI Light" w:cs="Segoe UI Light"/>
          <w:color w:val="000000"/>
          <w:sz w:val="24"/>
          <w:szCs w:val="24"/>
          <w:lang w:val="es-ES"/>
        </w:rPr>
        <w:t>.</w:t>
      </w:r>
    </w:p>
    <w:p w14:paraId="345995F9" w14:textId="4947B265" w:rsidR="00192D08" w:rsidRPr="002D1D2E" w:rsidRDefault="00192D08" w:rsidP="0040770B">
      <w:pPr>
        <w:rPr>
          <w:b/>
          <w:lang w:val="es-ES"/>
        </w:rPr>
      </w:pPr>
    </w:p>
    <w:sectPr w:rsidR="00192D08" w:rsidRPr="002D1D2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8A8A" w14:textId="77777777" w:rsidR="00437CC7" w:rsidRDefault="00437CC7" w:rsidP="00D45718">
      <w:pPr>
        <w:spacing w:after="0" w:line="240" w:lineRule="auto"/>
      </w:pPr>
      <w:r>
        <w:separator/>
      </w:r>
    </w:p>
  </w:endnote>
  <w:endnote w:type="continuationSeparator" w:id="0">
    <w:p w14:paraId="455C8C30" w14:textId="77777777" w:rsidR="00437CC7" w:rsidRDefault="00437CC7" w:rsidP="00D45718">
      <w:pPr>
        <w:spacing w:after="0" w:line="240" w:lineRule="auto"/>
      </w:pPr>
      <w:r>
        <w:continuationSeparator/>
      </w:r>
    </w:p>
  </w:endnote>
  <w:endnote w:type="continuationNotice" w:id="1">
    <w:p w14:paraId="2A0CC930" w14:textId="77777777" w:rsidR="00437CC7" w:rsidRDefault="00437C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67544" w14:textId="77777777" w:rsidR="00437CC7" w:rsidRDefault="00437CC7" w:rsidP="00D45718">
      <w:pPr>
        <w:spacing w:after="0" w:line="240" w:lineRule="auto"/>
      </w:pPr>
      <w:r>
        <w:separator/>
      </w:r>
    </w:p>
  </w:footnote>
  <w:footnote w:type="continuationSeparator" w:id="0">
    <w:p w14:paraId="5A55B84F" w14:textId="77777777" w:rsidR="00437CC7" w:rsidRDefault="00437CC7" w:rsidP="00D45718">
      <w:pPr>
        <w:spacing w:after="0" w:line="240" w:lineRule="auto"/>
      </w:pPr>
      <w:r>
        <w:continuationSeparator/>
      </w:r>
    </w:p>
  </w:footnote>
  <w:footnote w:type="continuationNotice" w:id="1">
    <w:p w14:paraId="1AB82F4F" w14:textId="77777777" w:rsidR="00437CC7" w:rsidRDefault="00437CC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246AD4"/>
    <w:multiLevelType w:val="hybridMultilevel"/>
    <w:tmpl w:val="004E0646"/>
    <w:lvl w:ilvl="0" w:tplc="12AC8C74">
      <w:start w:val="1"/>
      <w:numFmt w:val="decimal"/>
      <w:lvlText w:val="%1."/>
      <w:lvlJc w:val="left"/>
      <w:pPr>
        <w:ind w:left="360" w:hanging="360"/>
      </w:pPr>
      <w:rPr>
        <w:lang w:val="es-MX"/>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3"/>
  </w:num>
  <w:num w:numId="3">
    <w:abstractNumId w:val="5"/>
  </w:num>
  <w:num w:numId="4">
    <w:abstractNumId w:val="2"/>
  </w:num>
  <w:num w:numId="5">
    <w:abstractNumId w:val="4"/>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364C5"/>
    <w:rsid w:val="00073A23"/>
    <w:rsid w:val="000C42A9"/>
    <w:rsid w:val="000F1B2B"/>
    <w:rsid w:val="000F3AB2"/>
    <w:rsid w:val="00100570"/>
    <w:rsid w:val="00114EB5"/>
    <w:rsid w:val="001229B4"/>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1D2E"/>
    <w:rsid w:val="00311230"/>
    <w:rsid w:val="00320A0C"/>
    <w:rsid w:val="003217A3"/>
    <w:rsid w:val="00336ABE"/>
    <w:rsid w:val="00344743"/>
    <w:rsid w:val="0035063D"/>
    <w:rsid w:val="00386D20"/>
    <w:rsid w:val="003A4E59"/>
    <w:rsid w:val="003B24A3"/>
    <w:rsid w:val="003F68A0"/>
    <w:rsid w:val="0040770B"/>
    <w:rsid w:val="00416517"/>
    <w:rsid w:val="004256AA"/>
    <w:rsid w:val="00437CC7"/>
    <w:rsid w:val="00450455"/>
    <w:rsid w:val="00462C27"/>
    <w:rsid w:val="004753A0"/>
    <w:rsid w:val="00475B3A"/>
    <w:rsid w:val="0049076D"/>
    <w:rsid w:val="004D1740"/>
    <w:rsid w:val="004E4CE9"/>
    <w:rsid w:val="00500F7D"/>
    <w:rsid w:val="00513343"/>
    <w:rsid w:val="005159BC"/>
    <w:rsid w:val="00561B78"/>
    <w:rsid w:val="00595C54"/>
    <w:rsid w:val="005C4A51"/>
    <w:rsid w:val="005D21E9"/>
    <w:rsid w:val="005E43F9"/>
    <w:rsid w:val="005F30EB"/>
    <w:rsid w:val="00606681"/>
    <w:rsid w:val="00610092"/>
    <w:rsid w:val="00662C10"/>
    <w:rsid w:val="0067130C"/>
    <w:rsid w:val="006F6859"/>
    <w:rsid w:val="006F7D23"/>
    <w:rsid w:val="00704125"/>
    <w:rsid w:val="007325F6"/>
    <w:rsid w:val="00745488"/>
    <w:rsid w:val="00767C1C"/>
    <w:rsid w:val="0079355B"/>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64A44"/>
    <w:rsid w:val="009842E2"/>
    <w:rsid w:val="009A7F1B"/>
    <w:rsid w:val="009B14A1"/>
    <w:rsid w:val="009B47FF"/>
    <w:rsid w:val="009C03C0"/>
    <w:rsid w:val="009D18B7"/>
    <w:rsid w:val="009D6927"/>
    <w:rsid w:val="009E26AE"/>
    <w:rsid w:val="009E3AB6"/>
    <w:rsid w:val="009E47E0"/>
    <w:rsid w:val="00A070E5"/>
    <w:rsid w:val="00A16F73"/>
    <w:rsid w:val="00A441A9"/>
    <w:rsid w:val="00A65453"/>
    <w:rsid w:val="00A81D2D"/>
    <w:rsid w:val="00AB3758"/>
    <w:rsid w:val="00AB7746"/>
    <w:rsid w:val="00AC2F55"/>
    <w:rsid w:val="00AE36E0"/>
    <w:rsid w:val="00AF1986"/>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53AB4"/>
    <w:rsid w:val="00C94266"/>
    <w:rsid w:val="00CC0C46"/>
    <w:rsid w:val="00CE48C9"/>
    <w:rsid w:val="00CF69FF"/>
    <w:rsid w:val="00CF7353"/>
    <w:rsid w:val="00D0547F"/>
    <w:rsid w:val="00D279E9"/>
    <w:rsid w:val="00D45718"/>
    <w:rsid w:val="00D54690"/>
    <w:rsid w:val="00D6499E"/>
    <w:rsid w:val="00D779C4"/>
    <w:rsid w:val="00D97C6E"/>
    <w:rsid w:val="00DA6E55"/>
    <w:rsid w:val="00DC2242"/>
    <w:rsid w:val="00DD21C2"/>
    <w:rsid w:val="00E1575C"/>
    <w:rsid w:val="00E621F2"/>
    <w:rsid w:val="00E76DA8"/>
    <w:rsid w:val="00E81560"/>
    <w:rsid w:val="00ED1EC3"/>
    <w:rsid w:val="00F2757F"/>
    <w:rsid w:val="00F438B1"/>
    <w:rsid w:val="00F47FD9"/>
    <w:rsid w:val="00F54520"/>
    <w:rsid w:val="00F55B26"/>
    <w:rsid w:val="00F961EE"/>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docId w15:val="{AE4A1A37-E69C-4019-879E-E003066E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5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Tablanormal31">
    <w:name w:val="Tabla normal 31"/>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nfasis31">
    <w:name w:val="Tabla de cuadrícula 4 - Énfasis 31"/>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F4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BFA9FA-7221-4441-AD90-8FA57B47D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1922</Words>
  <Characters>10577</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TIE</Manager>
  <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cp:lastModifiedBy>
  <cp:revision>9</cp:revision>
  <dcterms:created xsi:type="dcterms:W3CDTF">2014-11-03T14:50:00Z</dcterms:created>
  <dcterms:modified xsi:type="dcterms:W3CDTF">2014-11-12T21:05:00Z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