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743B7CA2" w:rsidR="00513343" w:rsidRPr="00114EB5" w:rsidRDefault="00BB0F2E"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Pricing</w:t>
      </w:r>
      <w:r w:rsidR="00A070E5"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w:t>
      </w:r>
      <w:r w:rsidR="00A41797">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and Purchase </w:t>
      </w:r>
      <w:r w:rsidR="00A070E5"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Guidance</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7565FF5" w14:textId="464C2F64" w:rsidR="00513343" w:rsidRPr="00114EB5" w:rsidRDefault="00A41797" w:rsidP="00513343">
      <w:pPr>
        <w:rPr>
          <w:rFonts w:ascii="Segoe UI Light" w:hAnsi="Segoe UI Light" w:cs="Segoe UI Light"/>
        </w:rPr>
      </w:pPr>
      <w:r>
        <w:rPr>
          <w:rFonts w:ascii="Segoe UI Light" w:hAnsi="Segoe UI Light" w:cs="Segoe UI Light"/>
        </w:rPr>
        <w:t>Last Update</w:t>
      </w:r>
      <w:r w:rsidR="00513343" w:rsidRPr="00114EB5">
        <w:rPr>
          <w:rFonts w:ascii="Segoe UI Light" w:hAnsi="Segoe UI Light" w:cs="Segoe UI Light"/>
        </w:rPr>
        <w:t xml:space="preserve">: </w:t>
      </w:r>
      <w:r w:rsidR="00F74ACC">
        <w:rPr>
          <w:rFonts w:ascii="Segoe UI Light" w:hAnsi="Segoe UI Light" w:cs="Segoe UI Light"/>
        </w:rPr>
        <w:t>September</w:t>
      </w:r>
      <w:r w:rsidR="0020372C">
        <w:rPr>
          <w:rFonts w:ascii="Segoe UI Light" w:hAnsi="Segoe UI Light" w:cs="Segoe UI Light"/>
        </w:rPr>
        <w:t xml:space="preserve"> 2015</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513343">
      <w:pPr>
        <w:pStyle w:val="TOC1"/>
        <w:rPr>
          <w:rFonts w:ascii="Segoe UI Light" w:hAnsi="Segoe UI Light" w:cs="Segoe UI Light"/>
        </w:rPr>
      </w:pPr>
      <w:r w:rsidRPr="00114EB5">
        <w:rPr>
          <w:rFonts w:ascii="Segoe UI Light" w:hAnsi="Segoe UI Light" w:cs="Segoe UI Light"/>
          <w:lang w:eastAsia="en-US"/>
        </w:rPr>
        <w:drawing>
          <wp:anchor distT="0" distB="0" distL="114300" distR="114300" simplePos="0" relativeHeight="251658241" behindDoc="1" locked="0" layoutInCell="1" allowOverlap="1" wp14:anchorId="2B999685" wp14:editId="57F49504">
            <wp:simplePos x="0" y="0"/>
            <wp:positionH relativeFrom="column">
              <wp:posOffset>4597704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14EB5" w:rsidRDefault="00513343" w:rsidP="00513343">
      <w:pPr>
        <w:pStyle w:val="TOC1"/>
        <w:rPr>
          <w:rFonts w:ascii="Segoe UI Light" w:hAnsi="Segoe UI Light" w:cs="Segoe UI Light"/>
        </w:rPr>
      </w:pPr>
    </w:p>
    <w:p w14:paraId="3DDF8756" w14:textId="77777777" w:rsidR="002D5537" w:rsidRDefault="002D5537">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41281048" w14:textId="77777777" w:rsidR="002D5537" w:rsidRPr="007D140F" w:rsidRDefault="002D5537" w:rsidP="002D5537">
      <w:pPr>
        <w:pStyle w:val="DisclaimerTextMS"/>
        <w:rPr>
          <w:rFonts w:ascii="Segoe UI Light" w:hAnsi="Segoe UI Light" w:cs="Segoe UI Light"/>
          <w:b/>
        </w:rPr>
      </w:pPr>
      <w:r w:rsidRPr="007D140F">
        <w:rPr>
          <w:rFonts w:ascii="Segoe UI Light" w:hAnsi="Segoe UI Light" w:cs="Segoe UI Light"/>
          <w:b/>
        </w:rPr>
        <w:lastRenderedPageBreak/>
        <w:t>MICROSOFT MAKES NO WARRANTIES, EXPRESS, IMPLIED OR STATUTORY, AS TO THE INFORMATION IN THIS DOCUMENT.</w:t>
      </w:r>
    </w:p>
    <w:p w14:paraId="390565E9"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1F2367A0"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C4B1FA5"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5909D176"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8B57182" w14:textId="6F69DDC7" w:rsidR="002D5537" w:rsidRPr="007D140F" w:rsidRDefault="009A7139" w:rsidP="002D5537">
      <w:pPr>
        <w:pStyle w:val="DisclaimerTextMS"/>
        <w:rPr>
          <w:rFonts w:ascii="Segoe UI Light" w:hAnsi="Segoe UI Light" w:cs="Segoe UI Light"/>
        </w:rPr>
      </w:pPr>
      <w:r>
        <w:rPr>
          <w:rFonts w:ascii="Segoe UI Light" w:hAnsi="Segoe UI Light" w:cs="Segoe UI Light"/>
        </w:rPr>
        <w:t>© 2015</w:t>
      </w:r>
      <w:r w:rsidR="002D5537" w:rsidRPr="007D140F">
        <w:rPr>
          <w:rFonts w:ascii="Segoe UI Light" w:hAnsi="Segoe UI Light" w:cs="Segoe UI Light"/>
        </w:rPr>
        <w:t xml:space="preserve"> Microsoft Corporation. All rights reserved. Any use or distribution of these materials without express authorization of Microsoft Corp. is strictly prohibited.</w:t>
      </w:r>
    </w:p>
    <w:p w14:paraId="13D079AC" w14:textId="77777777" w:rsidR="002D5537" w:rsidRPr="007D140F" w:rsidRDefault="002D5537" w:rsidP="002D5537">
      <w:pPr>
        <w:pStyle w:val="DisclaimerTextMS"/>
        <w:rPr>
          <w:rFonts w:ascii="Segoe UI Light" w:hAnsi="Segoe UI Light" w:cs="Segoe UI Light"/>
        </w:rPr>
      </w:pPr>
      <w:r w:rsidRPr="007D140F">
        <w:rPr>
          <w:rFonts w:ascii="Segoe UI Light" w:hAnsi="Segoe UI Light" w:cs="Segoe UI Light"/>
        </w:rPr>
        <w:t>Microsoft and Windows are either registered trademarks of Microsoft Corporation in the United States and/or other countries.</w:t>
      </w:r>
    </w:p>
    <w:p w14:paraId="3FD86F1C" w14:textId="77777777" w:rsidR="002D5537" w:rsidRPr="007D140F" w:rsidRDefault="002D5537" w:rsidP="002D5537">
      <w:pPr>
        <w:pStyle w:val="DisclaimerTextMS"/>
        <w:rPr>
          <w:rFonts w:ascii="Segoe UI Light" w:hAnsi="Segoe UI Light" w:cs="Segoe UI Light"/>
          <w:i/>
          <w:sz w:val="18"/>
          <w:szCs w:val="18"/>
        </w:rPr>
      </w:pPr>
      <w:r w:rsidRPr="007D140F">
        <w:rPr>
          <w:rFonts w:ascii="Segoe UI Light" w:hAnsi="Segoe UI Light" w:cs="Segoe UI Light"/>
        </w:rPr>
        <w:t>The names of actual companies and products mentioned herein may be the trademarks of their respective owners.</w:t>
      </w:r>
      <w:r w:rsidRPr="007D140F">
        <w:rPr>
          <w:rFonts w:ascii="Segoe UI Light" w:hAnsi="Segoe UI Light" w:cs="Segoe UI Light"/>
          <w:i/>
          <w:szCs w:val="18"/>
        </w:rPr>
        <w:t xml:space="preserve"> </w:t>
      </w:r>
    </w:p>
    <w:p w14:paraId="27565FFA" w14:textId="461205E5" w:rsidR="00513343" w:rsidRPr="00114EB5" w:rsidRDefault="00513343" w:rsidP="00513343">
      <w:pPr>
        <w:pStyle w:val="TOC1"/>
        <w:jc w:val="right"/>
        <w:rPr>
          <w:rFonts w:ascii="Segoe UI Light" w:hAnsi="Segoe UI Light" w:cs="Segoe UI Light"/>
          <w:caps w:val="0"/>
        </w:rPr>
      </w:pPr>
      <w:r w:rsidRPr="00114EB5">
        <w:rPr>
          <w:rFonts w:ascii="Segoe UI Light" w:hAnsi="Segoe UI Light" w:cs="Segoe UI Light"/>
        </w:rPr>
        <w:br w:type="page"/>
      </w:r>
      <w:r w:rsidRPr="00114EB5">
        <w:rPr>
          <w:rFonts w:ascii="Segoe UI Light" w:hAnsi="Segoe UI Light" w:cs="Segoe UI Light"/>
        </w:rPr>
        <w:lastRenderedPageBreak/>
        <w:t xml:space="preserve"> </w:t>
      </w:r>
      <w:r w:rsidRPr="00114EB5">
        <w:rPr>
          <w:rFonts w:ascii="Segoe UI Light" w:hAnsi="Segoe UI Light" w:cs="Segoe UI Light"/>
        </w:rPr>
        <w:fldChar w:fldCharType="begin"/>
      </w:r>
      <w:r w:rsidRPr="00114EB5">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114EB5" w:rsidRDefault="00513343" w:rsidP="00513343">
          <w:pPr>
            <w:pStyle w:val="TOCHeading"/>
            <w:rPr>
              <w:rFonts w:ascii="Segoe UI Light" w:hAnsi="Segoe UI Light" w:cs="Segoe UI Light"/>
            </w:rPr>
          </w:pPr>
          <w:r w:rsidRPr="00114EB5">
            <w:rPr>
              <w:rFonts w:ascii="Segoe UI Light" w:hAnsi="Segoe UI Light" w:cs="Segoe UI Light"/>
            </w:rPr>
            <w:t>Contents</w:t>
          </w:r>
        </w:p>
        <w:bookmarkStart w:id="0" w:name="_GoBack"/>
        <w:bookmarkEnd w:id="0"/>
        <w:p w14:paraId="57860372" w14:textId="77777777" w:rsidR="00F74ACC" w:rsidRDefault="00513343">
          <w:pPr>
            <w:pStyle w:val="TOC1"/>
            <w:rPr>
              <w:rFonts w:asciiTheme="minorHAnsi" w:eastAsiaTheme="minorEastAsia" w:hAnsiTheme="minorHAnsi" w:cstheme="minorBidi"/>
              <w:b w:val="0"/>
              <w:bCs w:val="0"/>
              <w:caps w:val="0"/>
              <w:sz w:val="22"/>
              <w:szCs w:val="22"/>
              <w:lang w:eastAsia="en-US"/>
            </w:rPr>
          </w:pPr>
          <w:r w:rsidRPr="00114EB5">
            <w:rPr>
              <w:rFonts w:ascii="Segoe UI Light" w:hAnsi="Segoe UI Light" w:cs="Segoe UI Light"/>
            </w:rPr>
            <w:fldChar w:fldCharType="begin"/>
          </w:r>
          <w:r w:rsidRPr="00114EB5">
            <w:rPr>
              <w:rFonts w:ascii="Segoe UI Light" w:hAnsi="Segoe UI Light" w:cs="Segoe UI Light"/>
            </w:rPr>
            <w:instrText xml:space="preserve"> TOC \o "1-3" \h \z \u </w:instrText>
          </w:r>
          <w:r w:rsidRPr="00114EB5">
            <w:rPr>
              <w:rFonts w:ascii="Segoe UI Light" w:hAnsi="Segoe UI Light" w:cs="Segoe UI Light"/>
            </w:rPr>
            <w:fldChar w:fldCharType="separate"/>
          </w:r>
          <w:hyperlink w:anchor="_Toc430070237" w:history="1">
            <w:r w:rsidR="00F74ACC" w:rsidRPr="00AD4724">
              <w:rPr>
                <w:rStyle w:val="Hyperlink"/>
                <w:rFonts w:ascii="Segoe UI Light" w:hAnsi="Segoe UI Light" w:cs="Segoe UI Light"/>
              </w:rPr>
              <w:t>Overview</w:t>
            </w:r>
            <w:r w:rsidR="00F74ACC">
              <w:rPr>
                <w:webHidden/>
              </w:rPr>
              <w:tab/>
            </w:r>
            <w:r w:rsidR="00F74ACC">
              <w:rPr>
                <w:webHidden/>
              </w:rPr>
              <w:fldChar w:fldCharType="begin"/>
            </w:r>
            <w:r w:rsidR="00F74ACC">
              <w:rPr>
                <w:webHidden/>
              </w:rPr>
              <w:instrText xml:space="preserve"> PAGEREF _Toc430070237 \h </w:instrText>
            </w:r>
            <w:r w:rsidR="00F74ACC">
              <w:rPr>
                <w:webHidden/>
              </w:rPr>
            </w:r>
            <w:r w:rsidR="00F74ACC">
              <w:rPr>
                <w:webHidden/>
              </w:rPr>
              <w:fldChar w:fldCharType="separate"/>
            </w:r>
            <w:r w:rsidR="00F74ACC">
              <w:rPr>
                <w:webHidden/>
              </w:rPr>
              <w:t>4</w:t>
            </w:r>
            <w:r w:rsidR="00F74ACC">
              <w:rPr>
                <w:webHidden/>
              </w:rPr>
              <w:fldChar w:fldCharType="end"/>
            </w:r>
          </w:hyperlink>
        </w:p>
        <w:p w14:paraId="4B3F0521" w14:textId="77777777" w:rsidR="00F74ACC" w:rsidRDefault="00F74ACC">
          <w:pPr>
            <w:pStyle w:val="TOC1"/>
            <w:rPr>
              <w:rFonts w:asciiTheme="minorHAnsi" w:eastAsiaTheme="minorEastAsia" w:hAnsiTheme="minorHAnsi" w:cstheme="minorBidi"/>
              <w:b w:val="0"/>
              <w:bCs w:val="0"/>
              <w:caps w:val="0"/>
              <w:sz w:val="22"/>
              <w:szCs w:val="22"/>
              <w:lang w:eastAsia="en-US"/>
            </w:rPr>
          </w:pPr>
          <w:hyperlink w:anchor="_Toc430070238" w:history="1">
            <w:r w:rsidRPr="00AD4724">
              <w:rPr>
                <w:rStyle w:val="Hyperlink"/>
                <w:rFonts w:ascii="Segoe UI Light" w:hAnsi="Segoe UI Light" w:cs="Segoe UI Light"/>
              </w:rPr>
              <w:t>Azure Purchase Options</w:t>
            </w:r>
            <w:r>
              <w:rPr>
                <w:webHidden/>
              </w:rPr>
              <w:tab/>
            </w:r>
            <w:r>
              <w:rPr>
                <w:webHidden/>
              </w:rPr>
              <w:fldChar w:fldCharType="begin"/>
            </w:r>
            <w:r>
              <w:rPr>
                <w:webHidden/>
              </w:rPr>
              <w:instrText xml:space="preserve"> PAGEREF _Toc430070238 \h </w:instrText>
            </w:r>
            <w:r>
              <w:rPr>
                <w:webHidden/>
              </w:rPr>
            </w:r>
            <w:r>
              <w:rPr>
                <w:webHidden/>
              </w:rPr>
              <w:fldChar w:fldCharType="separate"/>
            </w:r>
            <w:r>
              <w:rPr>
                <w:webHidden/>
              </w:rPr>
              <w:t>5</w:t>
            </w:r>
            <w:r>
              <w:rPr>
                <w:webHidden/>
              </w:rPr>
              <w:fldChar w:fldCharType="end"/>
            </w:r>
          </w:hyperlink>
        </w:p>
        <w:p w14:paraId="4BB49F3A" w14:textId="77777777" w:rsidR="00F74ACC" w:rsidRDefault="00F74ACC">
          <w:pPr>
            <w:pStyle w:val="TOC2"/>
            <w:rPr>
              <w:rFonts w:asciiTheme="minorHAnsi" w:hAnsiTheme="minorHAnsi"/>
              <w:noProof/>
              <w:sz w:val="22"/>
              <w:szCs w:val="22"/>
            </w:rPr>
          </w:pPr>
          <w:hyperlink w:anchor="_Toc430070239" w:history="1">
            <w:r w:rsidRPr="00AD4724">
              <w:rPr>
                <w:rStyle w:val="Hyperlink"/>
                <w:rFonts w:ascii="Segoe UI Light" w:eastAsia="Times New Roman" w:hAnsi="Segoe UI Light" w:cs="Segoe UI Light"/>
                <w:noProof/>
              </w:rPr>
              <w:t>Direct Pay-as-you-go on Azure.Microsoft.com</w:t>
            </w:r>
            <w:r>
              <w:rPr>
                <w:noProof/>
                <w:webHidden/>
              </w:rPr>
              <w:tab/>
            </w:r>
            <w:r>
              <w:rPr>
                <w:noProof/>
                <w:webHidden/>
              </w:rPr>
              <w:fldChar w:fldCharType="begin"/>
            </w:r>
            <w:r>
              <w:rPr>
                <w:noProof/>
                <w:webHidden/>
              </w:rPr>
              <w:instrText xml:space="preserve"> PAGEREF _Toc430070239 \h </w:instrText>
            </w:r>
            <w:r>
              <w:rPr>
                <w:noProof/>
                <w:webHidden/>
              </w:rPr>
            </w:r>
            <w:r>
              <w:rPr>
                <w:noProof/>
                <w:webHidden/>
              </w:rPr>
              <w:fldChar w:fldCharType="separate"/>
            </w:r>
            <w:r>
              <w:rPr>
                <w:noProof/>
                <w:webHidden/>
              </w:rPr>
              <w:t>5</w:t>
            </w:r>
            <w:r>
              <w:rPr>
                <w:noProof/>
                <w:webHidden/>
              </w:rPr>
              <w:fldChar w:fldCharType="end"/>
            </w:r>
          </w:hyperlink>
        </w:p>
        <w:p w14:paraId="6B4D3E8C" w14:textId="77777777" w:rsidR="00F74ACC" w:rsidRDefault="00F74ACC">
          <w:pPr>
            <w:pStyle w:val="TOC2"/>
            <w:rPr>
              <w:rFonts w:asciiTheme="minorHAnsi" w:hAnsiTheme="minorHAnsi"/>
              <w:noProof/>
              <w:sz w:val="22"/>
              <w:szCs w:val="22"/>
            </w:rPr>
          </w:pPr>
          <w:hyperlink w:anchor="_Toc430070240" w:history="1">
            <w:r w:rsidRPr="00AD4724">
              <w:rPr>
                <w:rStyle w:val="Hyperlink"/>
                <w:rFonts w:ascii="Segoe UI Light" w:eastAsia="Times New Roman" w:hAnsi="Segoe UI Light" w:cs="Segoe UI Light"/>
                <w:noProof/>
              </w:rPr>
              <w:t>Direct 12 Months Pre-Paid</w:t>
            </w:r>
            <w:r>
              <w:rPr>
                <w:noProof/>
                <w:webHidden/>
              </w:rPr>
              <w:tab/>
            </w:r>
            <w:r>
              <w:rPr>
                <w:noProof/>
                <w:webHidden/>
              </w:rPr>
              <w:fldChar w:fldCharType="begin"/>
            </w:r>
            <w:r>
              <w:rPr>
                <w:noProof/>
                <w:webHidden/>
              </w:rPr>
              <w:instrText xml:space="preserve"> PAGEREF _Toc430070240 \h </w:instrText>
            </w:r>
            <w:r>
              <w:rPr>
                <w:noProof/>
                <w:webHidden/>
              </w:rPr>
            </w:r>
            <w:r>
              <w:rPr>
                <w:noProof/>
                <w:webHidden/>
              </w:rPr>
              <w:fldChar w:fldCharType="separate"/>
            </w:r>
            <w:r>
              <w:rPr>
                <w:noProof/>
                <w:webHidden/>
              </w:rPr>
              <w:t>5</w:t>
            </w:r>
            <w:r>
              <w:rPr>
                <w:noProof/>
                <w:webHidden/>
              </w:rPr>
              <w:fldChar w:fldCharType="end"/>
            </w:r>
          </w:hyperlink>
        </w:p>
        <w:p w14:paraId="0D656FD5" w14:textId="77777777" w:rsidR="00F74ACC" w:rsidRDefault="00F74ACC">
          <w:pPr>
            <w:pStyle w:val="TOC2"/>
            <w:rPr>
              <w:rFonts w:asciiTheme="minorHAnsi" w:hAnsiTheme="minorHAnsi"/>
              <w:noProof/>
              <w:sz w:val="22"/>
              <w:szCs w:val="22"/>
            </w:rPr>
          </w:pPr>
          <w:hyperlink w:anchor="_Toc430070241" w:history="1">
            <w:r w:rsidRPr="00AD4724">
              <w:rPr>
                <w:rStyle w:val="Hyperlink"/>
                <w:rFonts w:ascii="Segoe UI Light" w:eastAsia="Times New Roman" w:hAnsi="Segoe UI Light" w:cs="Segoe UI Light"/>
                <w:noProof/>
              </w:rPr>
              <w:t>Azure in Open Licensing</w:t>
            </w:r>
            <w:r>
              <w:rPr>
                <w:noProof/>
                <w:webHidden/>
              </w:rPr>
              <w:tab/>
            </w:r>
            <w:r>
              <w:rPr>
                <w:noProof/>
                <w:webHidden/>
              </w:rPr>
              <w:fldChar w:fldCharType="begin"/>
            </w:r>
            <w:r>
              <w:rPr>
                <w:noProof/>
                <w:webHidden/>
              </w:rPr>
              <w:instrText xml:space="preserve"> PAGEREF _Toc430070241 \h </w:instrText>
            </w:r>
            <w:r>
              <w:rPr>
                <w:noProof/>
                <w:webHidden/>
              </w:rPr>
            </w:r>
            <w:r>
              <w:rPr>
                <w:noProof/>
                <w:webHidden/>
              </w:rPr>
              <w:fldChar w:fldCharType="separate"/>
            </w:r>
            <w:r>
              <w:rPr>
                <w:noProof/>
                <w:webHidden/>
              </w:rPr>
              <w:t>6</w:t>
            </w:r>
            <w:r>
              <w:rPr>
                <w:noProof/>
                <w:webHidden/>
              </w:rPr>
              <w:fldChar w:fldCharType="end"/>
            </w:r>
          </w:hyperlink>
        </w:p>
        <w:p w14:paraId="077FF24F" w14:textId="77777777" w:rsidR="00F74ACC" w:rsidRDefault="00F74ACC">
          <w:pPr>
            <w:pStyle w:val="TOC2"/>
            <w:rPr>
              <w:rFonts w:asciiTheme="minorHAnsi" w:hAnsiTheme="minorHAnsi"/>
              <w:noProof/>
              <w:sz w:val="22"/>
              <w:szCs w:val="22"/>
            </w:rPr>
          </w:pPr>
          <w:hyperlink w:anchor="_Toc430070242" w:history="1">
            <w:r w:rsidRPr="00AD4724">
              <w:rPr>
                <w:rStyle w:val="Hyperlink"/>
                <w:rFonts w:ascii="Segoe UI Light" w:eastAsia="Times New Roman" w:hAnsi="Segoe UI Light" w:cs="Segoe UI Light"/>
                <w:noProof/>
              </w:rPr>
              <w:t>Enterprise agreements</w:t>
            </w:r>
            <w:r>
              <w:rPr>
                <w:noProof/>
                <w:webHidden/>
              </w:rPr>
              <w:tab/>
            </w:r>
            <w:r>
              <w:rPr>
                <w:noProof/>
                <w:webHidden/>
              </w:rPr>
              <w:fldChar w:fldCharType="begin"/>
            </w:r>
            <w:r>
              <w:rPr>
                <w:noProof/>
                <w:webHidden/>
              </w:rPr>
              <w:instrText xml:space="preserve"> PAGEREF _Toc430070242 \h </w:instrText>
            </w:r>
            <w:r>
              <w:rPr>
                <w:noProof/>
                <w:webHidden/>
              </w:rPr>
            </w:r>
            <w:r>
              <w:rPr>
                <w:noProof/>
                <w:webHidden/>
              </w:rPr>
              <w:fldChar w:fldCharType="separate"/>
            </w:r>
            <w:r>
              <w:rPr>
                <w:noProof/>
                <w:webHidden/>
              </w:rPr>
              <w:t>7</w:t>
            </w:r>
            <w:r>
              <w:rPr>
                <w:noProof/>
                <w:webHidden/>
              </w:rPr>
              <w:fldChar w:fldCharType="end"/>
            </w:r>
          </w:hyperlink>
        </w:p>
        <w:p w14:paraId="527F6F74" w14:textId="77777777" w:rsidR="00F74ACC" w:rsidRDefault="00F74ACC">
          <w:pPr>
            <w:pStyle w:val="TOC3"/>
            <w:tabs>
              <w:tab w:val="right" w:leader="dot" w:pos="9016"/>
            </w:tabs>
            <w:rPr>
              <w:noProof/>
              <w:sz w:val="22"/>
              <w:szCs w:val="22"/>
            </w:rPr>
          </w:pPr>
          <w:hyperlink w:anchor="_Toc430070243" w:history="1">
            <w:r w:rsidRPr="00AD4724">
              <w:rPr>
                <w:rStyle w:val="Hyperlink"/>
                <w:rFonts w:ascii="Segoe UI Light" w:hAnsi="Segoe UI Light" w:cs="Segoe UI Light"/>
                <w:noProof/>
              </w:rPr>
              <w:t>Annual Payments</w:t>
            </w:r>
            <w:r>
              <w:rPr>
                <w:noProof/>
                <w:webHidden/>
              </w:rPr>
              <w:tab/>
            </w:r>
            <w:r>
              <w:rPr>
                <w:noProof/>
                <w:webHidden/>
              </w:rPr>
              <w:fldChar w:fldCharType="begin"/>
            </w:r>
            <w:r>
              <w:rPr>
                <w:noProof/>
                <w:webHidden/>
              </w:rPr>
              <w:instrText xml:space="preserve"> PAGEREF _Toc430070243 \h </w:instrText>
            </w:r>
            <w:r>
              <w:rPr>
                <w:noProof/>
                <w:webHidden/>
              </w:rPr>
            </w:r>
            <w:r>
              <w:rPr>
                <w:noProof/>
                <w:webHidden/>
              </w:rPr>
              <w:fldChar w:fldCharType="separate"/>
            </w:r>
            <w:r>
              <w:rPr>
                <w:noProof/>
                <w:webHidden/>
              </w:rPr>
              <w:t>8</w:t>
            </w:r>
            <w:r>
              <w:rPr>
                <w:noProof/>
                <w:webHidden/>
              </w:rPr>
              <w:fldChar w:fldCharType="end"/>
            </w:r>
          </w:hyperlink>
        </w:p>
        <w:p w14:paraId="7DE39C2A" w14:textId="77777777" w:rsidR="00F74ACC" w:rsidRDefault="00F74ACC">
          <w:pPr>
            <w:pStyle w:val="TOC2"/>
            <w:rPr>
              <w:rFonts w:asciiTheme="minorHAnsi" w:hAnsiTheme="minorHAnsi"/>
              <w:noProof/>
              <w:sz w:val="22"/>
              <w:szCs w:val="22"/>
            </w:rPr>
          </w:pPr>
          <w:hyperlink w:anchor="_Toc430070244" w:history="1">
            <w:r w:rsidRPr="00AD4724">
              <w:rPr>
                <w:rStyle w:val="Hyperlink"/>
                <w:rFonts w:ascii="Segoe UI Light" w:eastAsia="Times New Roman" w:hAnsi="Segoe UI Light" w:cs="Segoe UI Light"/>
                <w:noProof/>
              </w:rPr>
              <w:t>Member Offers</w:t>
            </w:r>
            <w:r>
              <w:rPr>
                <w:noProof/>
                <w:webHidden/>
              </w:rPr>
              <w:tab/>
            </w:r>
            <w:r>
              <w:rPr>
                <w:noProof/>
                <w:webHidden/>
              </w:rPr>
              <w:fldChar w:fldCharType="begin"/>
            </w:r>
            <w:r>
              <w:rPr>
                <w:noProof/>
                <w:webHidden/>
              </w:rPr>
              <w:instrText xml:space="preserve"> PAGEREF _Toc430070244 \h </w:instrText>
            </w:r>
            <w:r>
              <w:rPr>
                <w:noProof/>
                <w:webHidden/>
              </w:rPr>
            </w:r>
            <w:r>
              <w:rPr>
                <w:noProof/>
                <w:webHidden/>
              </w:rPr>
              <w:fldChar w:fldCharType="separate"/>
            </w:r>
            <w:r>
              <w:rPr>
                <w:noProof/>
                <w:webHidden/>
              </w:rPr>
              <w:t>8</w:t>
            </w:r>
            <w:r>
              <w:rPr>
                <w:noProof/>
                <w:webHidden/>
              </w:rPr>
              <w:fldChar w:fldCharType="end"/>
            </w:r>
          </w:hyperlink>
        </w:p>
        <w:p w14:paraId="1FEAEE19" w14:textId="77777777" w:rsidR="00F74ACC" w:rsidRDefault="00F74ACC">
          <w:pPr>
            <w:pStyle w:val="TOC3"/>
            <w:tabs>
              <w:tab w:val="left" w:pos="880"/>
              <w:tab w:val="right" w:leader="dot" w:pos="9016"/>
            </w:tabs>
            <w:rPr>
              <w:noProof/>
              <w:sz w:val="22"/>
              <w:szCs w:val="22"/>
            </w:rPr>
          </w:pPr>
          <w:hyperlink w:anchor="_Toc430070245" w:history="1">
            <w:r w:rsidRPr="00AD4724">
              <w:rPr>
                <w:rStyle w:val="Hyperlink"/>
                <w:rFonts w:ascii="Segoe UI Light" w:hAnsi="Segoe UI Light" w:cs="Segoe UI Light"/>
                <w:noProof/>
                <w:lang w:val="en"/>
              </w:rPr>
              <w:t>1.</w:t>
            </w:r>
            <w:r>
              <w:rPr>
                <w:noProof/>
                <w:sz w:val="22"/>
                <w:szCs w:val="22"/>
              </w:rPr>
              <w:tab/>
            </w:r>
            <w:r w:rsidRPr="00AD4724">
              <w:rPr>
                <w:rStyle w:val="Hyperlink"/>
                <w:rFonts w:ascii="Segoe UI Light" w:hAnsi="Segoe UI Light" w:cs="Segoe UI Light"/>
                <w:noProof/>
                <w:lang w:val="en"/>
              </w:rPr>
              <w:t>MSDN Subscribers</w:t>
            </w:r>
            <w:r>
              <w:rPr>
                <w:noProof/>
                <w:webHidden/>
              </w:rPr>
              <w:tab/>
            </w:r>
            <w:r>
              <w:rPr>
                <w:noProof/>
                <w:webHidden/>
              </w:rPr>
              <w:fldChar w:fldCharType="begin"/>
            </w:r>
            <w:r>
              <w:rPr>
                <w:noProof/>
                <w:webHidden/>
              </w:rPr>
              <w:instrText xml:space="preserve"> PAGEREF _Toc430070245 \h </w:instrText>
            </w:r>
            <w:r>
              <w:rPr>
                <w:noProof/>
                <w:webHidden/>
              </w:rPr>
            </w:r>
            <w:r>
              <w:rPr>
                <w:noProof/>
                <w:webHidden/>
              </w:rPr>
              <w:fldChar w:fldCharType="separate"/>
            </w:r>
            <w:r>
              <w:rPr>
                <w:noProof/>
                <w:webHidden/>
              </w:rPr>
              <w:t>9</w:t>
            </w:r>
            <w:r>
              <w:rPr>
                <w:noProof/>
                <w:webHidden/>
              </w:rPr>
              <w:fldChar w:fldCharType="end"/>
            </w:r>
          </w:hyperlink>
        </w:p>
        <w:p w14:paraId="12BCEBDC" w14:textId="77777777" w:rsidR="00F74ACC" w:rsidRDefault="00F74ACC">
          <w:pPr>
            <w:pStyle w:val="TOC3"/>
            <w:tabs>
              <w:tab w:val="left" w:pos="880"/>
              <w:tab w:val="right" w:leader="dot" w:pos="9016"/>
            </w:tabs>
            <w:rPr>
              <w:noProof/>
              <w:sz w:val="22"/>
              <w:szCs w:val="22"/>
            </w:rPr>
          </w:pPr>
          <w:hyperlink w:anchor="_Toc430070246" w:history="1">
            <w:r w:rsidRPr="00AD4724">
              <w:rPr>
                <w:rStyle w:val="Hyperlink"/>
                <w:rFonts w:ascii="Segoe UI Light" w:hAnsi="Segoe UI Light" w:cs="Segoe UI Light"/>
                <w:noProof/>
                <w:lang w:val="en"/>
              </w:rPr>
              <w:t>2.</w:t>
            </w:r>
            <w:r>
              <w:rPr>
                <w:noProof/>
                <w:sz w:val="22"/>
                <w:szCs w:val="22"/>
              </w:rPr>
              <w:tab/>
            </w:r>
            <w:r w:rsidRPr="00AD4724">
              <w:rPr>
                <w:rStyle w:val="Hyperlink"/>
                <w:rFonts w:ascii="Segoe UI Light" w:hAnsi="Segoe UI Light" w:cs="Segoe UI Light"/>
                <w:noProof/>
                <w:lang w:val="en"/>
              </w:rPr>
              <w:t>MPN members</w:t>
            </w:r>
            <w:r>
              <w:rPr>
                <w:noProof/>
                <w:webHidden/>
              </w:rPr>
              <w:tab/>
            </w:r>
            <w:r>
              <w:rPr>
                <w:noProof/>
                <w:webHidden/>
              </w:rPr>
              <w:fldChar w:fldCharType="begin"/>
            </w:r>
            <w:r>
              <w:rPr>
                <w:noProof/>
                <w:webHidden/>
              </w:rPr>
              <w:instrText xml:space="preserve"> PAGEREF _Toc430070246 \h </w:instrText>
            </w:r>
            <w:r>
              <w:rPr>
                <w:noProof/>
                <w:webHidden/>
              </w:rPr>
            </w:r>
            <w:r>
              <w:rPr>
                <w:noProof/>
                <w:webHidden/>
              </w:rPr>
              <w:fldChar w:fldCharType="separate"/>
            </w:r>
            <w:r>
              <w:rPr>
                <w:noProof/>
                <w:webHidden/>
              </w:rPr>
              <w:t>9</w:t>
            </w:r>
            <w:r>
              <w:rPr>
                <w:noProof/>
                <w:webHidden/>
              </w:rPr>
              <w:fldChar w:fldCharType="end"/>
            </w:r>
          </w:hyperlink>
        </w:p>
        <w:p w14:paraId="74B101EE" w14:textId="77777777" w:rsidR="00F74ACC" w:rsidRDefault="00F74ACC">
          <w:pPr>
            <w:pStyle w:val="TOC3"/>
            <w:tabs>
              <w:tab w:val="left" w:pos="880"/>
              <w:tab w:val="right" w:leader="dot" w:pos="9016"/>
            </w:tabs>
            <w:rPr>
              <w:noProof/>
              <w:sz w:val="22"/>
              <w:szCs w:val="22"/>
            </w:rPr>
          </w:pPr>
          <w:hyperlink w:anchor="_Toc430070247" w:history="1">
            <w:r w:rsidRPr="00AD4724">
              <w:rPr>
                <w:rStyle w:val="Hyperlink"/>
                <w:rFonts w:ascii="Segoe UI Light" w:hAnsi="Segoe UI Light" w:cs="Segoe UI Light"/>
                <w:noProof/>
                <w:lang w:val="en"/>
              </w:rPr>
              <w:t>3.</w:t>
            </w:r>
            <w:r>
              <w:rPr>
                <w:noProof/>
                <w:sz w:val="22"/>
                <w:szCs w:val="22"/>
              </w:rPr>
              <w:tab/>
            </w:r>
            <w:r w:rsidRPr="00AD4724">
              <w:rPr>
                <w:rStyle w:val="Hyperlink"/>
                <w:rFonts w:ascii="Segoe UI Light" w:hAnsi="Segoe UI Light" w:cs="Segoe UI Light"/>
                <w:noProof/>
                <w:lang w:val="en"/>
              </w:rPr>
              <w:t>BizSpark members</w:t>
            </w:r>
            <w:r>
              <w:rPr>
                <w:noProof/>
                <w:webHidden/>
              </w:rPr>
              <w:tab/>
            </w:r>
            <w:r>
              <w:rPr>
                <w:noProof/>
                <w:webHidden/>
              </w:rPr>
              <w:fldChar w:fldCharType="begin"/>
            </w:r>
            <w:r>
              <w:rPr>
                <w:noProof/>
                <w:webHidden/>
              </w:rPr>
              <w:instrText xml:space="preserve"> PAGEREF _Toc430070247 \h </w:instrText>
            </w:r>
            <w:r>
              <w:rPr>
                <w:noProof/>
                <w:webHidden/>
              </w:rPr>
            </w:r>
            <w:r>
              <w:rPr>
                <w:noProof/>
                <w:webHidden/>
              </w:rPr>
              <w:fldChar w:fldCharType="separate"/>
            </w:r>
            <w:r>
              <w:rPr>
                <w:noProof/>
                <w:webHidden/>
              </w:rPr>
              <w:t>9</w:t>
            </w:r>
            <w:r>
              <w:rPr>
                <w:noProof/>
                <w:webHidden/>
              </w:rPr>
              <w:fldChar w:fldCharType="end"/>
            </w:r>
          </w:hyperlink>
        </w:p>
        <w:p w14:paraId="45A3EB57" w14:textId="77777777" w:rsidR="00F74ACC" w:rsidRDefault="00F74ACC">
          <w:pPr>
            <w:pStyle w:val="TOC1"/>
            <w:rPr>
              <w:rFonts w:asciiTheme="minorHAnsi" w:eastAsiaTheme="minorEastAsia" w:hAnsiTheme="minorHAnsi" w:cstheme="minorBidi"/>
              <w:b w:val="0"/>
              <w:bCs w:val="0"/>
              <w:caps w:val="0"/>
              <w:sz w:val="22"/>
              <w:szCs w:val="22"/>
              <w:lang w:eastAsia="en-US"/>
            </w:rPr>
          </w:pPr>
          <w:hyperlink w:anchor="_Toc430070248" w:history="1">
            <w:r w:rsidRPr="00AD4724">
              <w:rPr>
                <w:rStyle w:val="Hyperlink"/>
                <w:rFonts w:ascii="Segoe UI Light" w:hAnsi="Segoe UI Light" w:cs="Segoe UI Light"/>
              </w:rPr>
              <w:t>Azure Pricing Factors Option</w:t>
            </w:r>
            <w:r>
              <w:rPr>
                <w:webHidden/>
              </w:rPr>
              <w:tab/>
            </w:r>
            <w:r>
              <w:rPr>
                <w:webHidden/>
              </w:rPr>
              <w:fldChar w:fldCharType="begin"/>
            </w:r>
            <w:r>
              <w:rPr>
                <w:webHidden/>
              </w:rPr>
              <w:instrText xml:space="preserve"> PAGEREF _Toc430070248 \h </w:instrText>
            </w:r>
            <w:r>
              <w:rPr>
                <w:webHidden/>
              </w:rPr>
            </w:r>
            <w:r>
              <w:rPr>
                <w:webHidden/>
              </w:rPr>
              <w:fldChar w:fldCharType="separate"/>
            </w:r>
            <w:r>
              <w:rPr>
                <w:webHidden/>
              </w:rPr>
              <w:t>9</w:t>
            </w:r>
            <w:r>
              <w:rPr>
                <w:webHidden/>
              </w:rPr>
              <w:fldChar w:fldCharType="end"/>
            </w:r>
          </w:hyperlink>
        </w:p>
        <w:p w14:paraId="3C884764" w14:textId="77777777" w:rsidR="00F74ACC" w:rsidRDefault="00F74ACC">
          <w:pPr>
            <w:pStyle w:val="TOC2"/>
            <w:rPr>
              <w:rFonts w:asciiTheme="minorHAnsi" w:hAnsiTheme="minorHAnsi"/>
              <w:noProof/>
              <w:sz w:val="22"/>
              <w:szCs w:val="22"/>
            </w:rPr>
          </w:pPr>
          <w:hyperlink w:anchor="_Toc430070249" w:history="1">
            <w:r w:rsidRPr="00AD4724">
              <w:rPr>
                <w:rStyle w:val="Hyperlink"/>
                <w:rFonts w:eastAsia="Times New Roman"/>
                <w:noProof/>
                <w:lang w:val="en"/>
              </w:rPr>
              <w:t>Main Metrics:</w:t>
            </w:r>
            <w:r>
              <w:rPr>
                <w:noProof/>
                <w:webHidden/>
              </w:rPr>
              <w:tab/>
            </w:r>
            <w:r>
              <w:rPr>
                <w:noProof/>
                <w:webHidden/>
              </w:rPr>
              <w:fldChar w:fldCharType="begin"/>
            </w:r>
            <w:r>
              <w:rPr>
                <w:noProof/>
                <w:webHidden/>
              </w:rPr>
              <w:instrText xml:space="preserve"> PAGEREF _Toc430070249 \h </w:instrText>
            </w:r>
            <w:r>
              <w:rPr>
                <w:noProof/>
                <w:webHidden/>
              </w:rPr>
            </w:r>
            <w:r>
              <w:rPr>
                <w:noProof/>
                <w:webHidden/>
              </w:rPr>
              <w:fldChar w:fldCharType="separate"/>
            </w:r>
            <w:r>
              <w:rPr>
                <w:noProof/>
                <w:webHidden/>
              </w:rPr>
              <w:t>10</w:t>
            </w:r>
            <w:r>
              <w:rPr>
                <w:noProof/>
                <w:webHidden/>
              </w:rPr>
              <w:fldChar w:fldCharType="end"/>
            </w:r>
          </w:hyperlink>
        </w:p>
        <w:p w14:paraId="5327988D" w14:textId="77777777" w:rsidR="00F74ACC" w:rsidRDefault="00F74ACC">
          <w:pPr>
            <w:pStyle w:val="TOC2"/>
            <w:rPr>
              <w:rFonts w:asciiTheme="minorHAnsi" w:hAnsiTheme="minorHAnsi"/>
              <w:noProof/>
              <w:sz w:val="22"/>
              <w:szCs w:val="22"/>
            </w:rPr>
          </w:pPr>
          <w:hyperlink w:anchor="_Toc430070250" w:history="1">
            <w:r w:rsidRPr="00AD4724">
              <w:rPr>
                <w:rStyle w:val="Hyperlink"/>
                <w:rFonts w:eastAsia="Times New Roman"/>
                <w:noProof/>
                <w:lang w:val="en"/>
              </w:rPr>
              <w:t>Additional factors:</w:t>
            </w:r>
            <w:r>
              <w:rPr>
                <w:noProof/>
                <w:webHidden/>
              </w:rPr>
              <w:tab/>
            </w:r>
            <w:r>
              <w:rPr>
                <w:noProof/>
                <w:webHidden/>
              </w:rPr>
              <w:fldChar w:fldCharType="begin"/>
            </w:r>
            <w:r>
              <w:rPr>
                <w:noProof/>
                <w:webHidden/>
              </w:rPr>
              <w:instrText xml:space="preserve"> PAGEREF _Toc430070250 \h </w:instrText>
            </w:r>
            <w:r>
              <w:rPr>
                <w:noProof/>
                <w:webHidden/>
              </w:rPr>
            </w:r>
            <w:r>
              <w:rPr>
                <w:noProof/>
                <w:webHidden/>
              </w:rPr>
              <w:fldChar w:fldCharType="separate"/>
            </w:r>
            <w:r>
              <w:rPr>
                <w:noProof/>
                <w:webHidden/>
              </w:rPr>
              <w:t>10</w:t>
            </w:r>
            <w:r>
              <w:rPr>
                <w:noProof/>
                <w:webHidden/>
              </w:rPr>
              <w:fldChar w:fldCharType="end"/>
            </w:r>
          </w:hyperlink>
        </w:p>
        <w:p w14:paraId="31142F2B" w14:textId="77777777" w:rsidR="00F74ACC" w:rsidRDefault="00F74ACC">
          <w:pPr>
            <w:pStyle w:val="TOC2"/>
            <w:rPr>
              <w:rFonts w:asciiTheme="minorHAnsi" w:hAnsiTheme="minorHAnsi"/>
              <w:noProof/>
              <w:sz w:val="22"/>
              <w:szCs w:val="22"/>
            </w:rPr>
          </w:pPr>
          <w:hyperlink w:anchor="_Toc430070251" w:history="1">
            <w:r w:rsidRPr="00AD4724">
              <w:rPr>
                <w:rStyle w:val="Hyperlink"/>
                <w:noProof/>
              </w:rPr>
              <w:t>License Mobility through Software Assurance on Azure</w:t>
            </w:r>
            <w:r>
              <w:rPr>
                <w:noProof/>
                <w:webHidden/>
              </w:rPr>
              <w:tab/>
            </w:r>
            <w:r>
              <w:rPr>
                <w:noProof/>
                <w:webHidden/>
              </w:rPr>
              <w:fldChar w:fldCharType="begin"/>
            </w:r>
            <w:r>
              <w:rPr>
                <w:noProof/>
                <w:webHidden/>
              </w:rPr>
              <w:instrText xml:space="preserve"> PAGEREF _Toc430070251 \h </w:instrText>
            </w:r>
            <w:r>
              <w:rPr>
                <w:noProof/>
                <w:webHidden/>
              </w:rPr>
            </w:r>
            <w:r>
              <w:rPr>
                <w:noProof/>
                <w:webHidden/>
              </w:rPr>
              <w:fldChar w:fldCharType="separate"/>
            </w:r>
            <w:r>
              <w:rPr>
                <w:noProof/>
                <w:webHidden/>
              </w:rPr>
              <w:t>11</w:t>
            </w:r>
            <w:r>
              <w:rPr>
                <w:noProof/>
                <w:webHidden/>
              </w:rPr>
              <w:fldChar w:fldCharType="end"/>
            </w:r>
          </w:hyperlink>
        </w:p>
        <w:p w14:paraId="6E624535" w14:textId="77777777" w:rsidR="00F74ACC" w:rsidRDefault="00F74ACC">
          <w:pPr>
            <w:pStyle w:val="TOC1"/>
            <w:rPr>
              <w:rFonts w:asciiTheme="minorHAnsi" w:eastAsiaTheme="minorEastAsia" w:hAnsiTheme="minorHAnsi" w:cstheme="minorBidi"/>
              <w:b w:val="0"/>
              <w:bCs w:val="0"/>
              <w:caps w:val="0"/>
              <w:sz w:val="22"/>
              <w:szCs w:val="22"/>
              <w:lang w:eastAsia="en-US"/>
            </w:rPr>
          </w:pPr>
          <w:hyperlink w:anchor="_Toc430070252" w:history="1">
            <w:r w:rsidRPr="00AD4724">
              <w:rPr>
                <w:rStyle w:val="Hyperlink"/>
                <w:rFonts w:ascii="Segoe UI Light" w:hAnsi="Segoe UI Light" w:cs="Segoe UI Light"/>
              </w:rPr>
              <w:t>Tools for Estimating Costs</w:t>
            </w:r>
            <w:r>
              <w:rPr>
                <w:webHidden/>
              </w:rPr>
              <w:tab/>
            </w:r>
            <w:r>
              <w:rPr>
                <w:webHidden/>
              </w:rPr>
              <w:fldChar w:fldCharType="begin"/>
            </w:r>
            <w:r>
              <w:rPr>
                <w:webHidden/>
              </w:rPr>
              <w:instrText xml:space="preserve"> PAGEREF _Toc430070252 \h </w:instrText>
            </w:r>
            <w:r>
              <w:rPr>
                <w:webHidden/>
              </w:rPr>
            </w:r>
            <w:r>
              <w:rPr>
                <w:webHidden/>
              </w:rPr>
              <w:fldChar w:fldCharType="separate"/>
            </w:r>
            <w:r>
              <w:rPr>
                <w:webHidden/>
              </w:rPr>
              <w:t>12</w:t>
            </w:r>
            <w:r>
              <w:rPr>
                <w:webHidden/>
              </w:rPr>
              <w:fldChar w:fldCharType="end"/>
            </w:r>
          </w:hyperlink>
        </w:p>
        <w:p w14:paraId="4B05F21F" w14:textId="77777777" w:rsidR="00F74ACC" w:rsidRDefault="00F74ACC">
          <w:pPr>
            <w:pStyle w:val="TOC2"/>
            <w:rPr>
              <w:rFonts w:asciiTheme="minorHAnsi" w:hAnsiTheme="minorHAnsi"/>
              <w:noProof/>
              <w:sz w:val="22"/>
              <w:szCs w:val="22"/>
            </w:rPr>
          </w:pPr>
          <w:hyperlink w:anchor="_Toc430070253" w:history="1">
            <w:r w:rsidRPr="00AD4724">
              <w:rPr>
                <w:rStyle w:val="Hyperlink"/>
                <w:rFonts w:ascii="Segoe UI Light" w:hAnsi="Segoe UI Light" w:cs="Segoe UI Light"/>
                <w:noProof/>
              </w:rPr>
              <w:t xml:space="preserve">Microsoft Azure Pricing Calculator - </w:t>
            </w:r>
            <w:r w:rsidRPr="00AD4724">
              <w:rPr>
                <w:rStyle w:val="Hyperlink"/>
                <w:rFonts w:ascii="Segoe UI Light" w:hAnsi="Segoe UI Light" w:cs="Segoe UI Light"/>
                <w:b/>
                <w:noProof/>
              </w:rPr>
              <w:t>MOSP</w:t>
            </w:r>
            <w:r>
              <w:rPr>
                <w:noProof/>
                <w:webHidden/>
              </w:rPr>
              <w:tab/>
            </w:r>
            <w:r>
              <w:rPr>
                <w:noProof/>
                <w:webHidden/>
              </w:rPr>
              <w:fldChar w:fldCharType="begin"/>
            </w:r>
            <w:r>
              <w:rPr>
                <w:noProof/>
                <w:webHidden/>
              </w:rPr>
              <w:instrText xml:space="preserve"> PAGEREF _Toc430070253 \h </w:instrText>
            </w:r>
            <w:r>
              <w:rPr>
                <w:noProof/>
                <w:webHidden/>
              </w:rPr>
            </w:r>
            <w:r>
              <w:rPr>
                <w:noProof/>
                <w:webHidden/>
              </w:rPr>
              <w:fldChar w:fldCharType="separate"/>
            </w:r>
            <w:r>
              <w:rPr>
                <w:noProof/>
                <w:webHidden/>
              </w:rPr>
              <w:t>12</w:t>
            </w:r>
            <w:r>
              <w:rPr>
                <w:noProof/>
                <w:webHidden/>
              </w:rPr>
              <w:fldChar w:fldCharType="end"/>
            </w:r>
          </w:hyperlink>
        </w:p>
        <w:p w14:paraId="3E267072" w14:textId="77777777" w:rsidR="00F74ACC" w:rsidRDefault="00F74ACC">
          <w:pPr>
            <w:pStyle w:val="TOC2"/>
            <w:rPr>
              <w:rFonts w:asciiTheme="minorHAnsi" w:hAnsiTheme="minorHAnsi"/>
              <w:noProof/>
              <w:sz w:val="22"/>
              <w:szCs w:val="22"/>
            </w:rPr>
          </w:pPr>
          <w:hyperlink w:anchor="_Toc430070254" w:history="1">
            <w:r w:rsidRPr="00AD4724">
              <w:rPr>
                <w:rStyle w:val="Hyperlink"/>
                <w:rFonts w:ascii="Segoe UI Light" w:hAnsi="Segoe UI Light" w:cs="Segoe UI Light"/>
                <w:noProof/>
              </w:rPr>
              <w:t xml:space="preserve">Microsoft Azure Pricing Calculator - </w:t>
            </w:r>
            <w:r w:rsidRPr="00AD4724">
              <w:rPr>
                <w:rStyle w:val="Hyperlink"/>
                <w:rFonts w:ascii="Segoe UI Light" w:hAnsi="Segoe UI Light" w:cs="Segoe UI Light"/>
                <w:b/>
                <w:noProof/>
              </w:rPr>
              <w:t>OPEN</w:t>
            </w:r>
            <w:r>
              <w:rPr>
                <w:noProof/>
                <w:webHidden/>
              </w:rPr>
              <w:tab/>
            </w:r>
            <w:r>
              <w:rPr>
                <w:noProof/>
                <w:webHidden/>
              </w:rPr>
              <w:fldChar w:fldCharType="begin"/>
            </w:r>
            <w:r>
              <w:rPr>
                <w:noProof/>
                <w:webHidden/>
              </w:rPr>
              <w:instrText xml:space="preserve"> PAGEREF _Toc430070254 \h </w:instrText>
            </w:r>
            <w:r>
              <w:rPr>
                <w:noProof/>
                <w:webHidden/>
              </w:rPr>
            </w:r>
            <w:r>
              <w:rPr>
                <w:noProof/>
                <w:webHidden/>
              </w:rPr>
              <w:fldChar w:fldCharType="separate"/>
            </w:r>
            <w:r>
              <w:rPr>
                <w:noProof/>
                <w:webHidden/>
              </w:rPr>
              <w:t>13</w:t>
            </w:r>
            <w:r>
              <w:rPr>
                <w:noProof/>
                <w:webHidden/>
              </w:rPr>
              <w:fldChar w:fldCharType="end"/>
            </w:r>
          </w:hyperlink>
        </w:p>
        <w:p w14:paraId="63B48F71" w14:textId="77777777" w:rsidR="00F74ACC" w:rsidRDefault="00F74ACC">
          <w:pPr>
            <w:pStyle w:val="TOC2"/>
            <w:rPr>
              <w:rFonts w:asciiTheme="minorHAnsi" w:hAnsiTheme="minorHAnsi"/>
              <w:noProof/>
              <w:sz w:val="22"/>
              <w:szCs w:val="22"/>
            </w:rPr>
          </w:pPr>
          <w:hyperlink w:anchor="_Toc430070255" w:history="1">
            <w:r w:rsidRPr="00AD4724">
              <w:rPr>
                <w:rStyle w:val="Hyperlink"/>
                <w:noProof/>
              </w:rPr>
              <w:t>Microsoft Azure (IaaS) Cost Estimator Tool</w:t>
            </w:r>
            <w:r>
              <w:rPr>
                <w:noProof/>
                <w:webHidden/>
              </w:rPr>
              <w:tab/>
            </w:r>
            <w:r>
              <w:rPr>
                <w:noProof/>
                <w:webHidden/>
              </w:rPr>
              <w:fldChar w:fldCharType="begin"/>
            </w:r>
            <w:r>
              <w:rPr>
                <w:noProof/>
                <w:webHidden/>
              </w:rPr>
              <w:instrText xml:space="preserve"> PAGEREF _Toc430070255 \h </w:instrText>
            </w:r>
            <w:r>
              <w:rPr>
                <w:noProof/>
                <w:webHidden/>
              </w:rPr>
            </w:r>
            <w:r>
              <w:rPr>
                <w:noProof/>
                <w:webHidden/>
              </w:rPr>
              <w:fldChar w:fldCharType="separate"/>
            </w:r>
            <w:r>
              <w:rPr>
                <w:noProof/>
                <w:webHidden/>
              </w:rPr>
              <w:t>13</w:t>
            </w:r>
            <w:r>
              <w:rPr>
                <w:noProof/>
                <w:webHidden/>
              </w:rPr>
              <w:fldChar w:fldCharType="end"/>
            </w:r>
          </w:hyperlink>
        </w:p>
        <w:p w14:paraId="20EFCD93" w14:textId="77777777" w:rsidR="00F74ACC" w:rsidRDefault="00F74ACC">
          <w:pPr>
            <w:pStyle w:val="TOC1"/>
            <w:rPr>
              <w:rFonts w:asciiTheme="minorHAnsi" w:eastAsiaTheme="minorEastAsia" w:hAnsiTheme="minorHAnsi" w:cstheme="minorBidi"/>
              <w:b w:val="0"/>
              <w:bCs w:val="0"/>
              <w:caps w:val="0"/>
              <w:sz w:val="22"/>
              <w:szCs w:val="22"/>
              <w:lang w:eastAsia="en-US"/>
            </w:rPr>
          </w:pPr>
          <w:hyperlink w:anchor="_Toc430070256" w:history="1">
            <w:r w:rsidRPr="00AD4724">
              <w:rPr>
                <w:rStyle w:val="Hyperlink"/>
              </w:rPr>
              <w:t>Price FAQ</w:t>
            </w:r>
            <w:r>
              <w:rPr>
                <w:webHidden/>
              </w:rPr>
              <w:tab/>
            </w:r>
            <w:r>
              <w:rPr>
                <w:webHidden/>
              </w:rPr>
              <w:fldChar w:fldCharType="begin"/>
            </w:r>
            <w:r>
              <w:rPr>
                <w:webHidden/>
              </w:rPr>
              <w:instrText xml:space="preserve"> PAGEREF _Toc430070256 \h </w:instrText>
            </w:r>
            <w:r>
              <w:rPr>
                <w:webHidden/>
              </w:rPr>
            </w:r>
            <w:r>
              <w:rPr>
                <w:webHidden/>
              </w:rPr>
              <w:fldChar w:fldCharType="separate"/>
            </w:r>
            <w:r>
              <w:rPr>
                <w:webHidden/>
              </w:rPr>
              <w:t>14</w:t>
            </w:r>
            <w:r>
              <w:rPr>
                <w:webHidden/>
              </w:rPr>
              <w:fldChar w:fldCharType="end"/>
            </w:r>
          </w:hyperlink>
        </w:p>
        <w:p w14:paraId="2AAE4CFB" w14:textId="77777777" w:rsidR="00F74ACC" w:rsidRDefault="00F74ACC">
          <w:pPr>
            <w:pStyle w:val="TOC2"/>
            <w:rPr>
              <w:rFonts w:asciiTheme="minorHAnsi" w:hAnsiTheme="minorHAnsi"/>
              <w:noProof/>
              <w:sz w:val="22"/>
              <w:szCs w:val="22"/>
            </w:rPr>
          </w:pPr>
          <w:hyperlink w:anchor="_Toc430070257" w:history="1">
            <w:r w:rsidRPr="00AD4724">
              <w:rPr>
                <w:rStyle w:val="Hyperlink"/>
                <w:noProof/>
              </w:rPr>
              <w:t>Services Cost Guidance</w:t>
            </w:r>
            <w:r>
              <w:rPr>
                <w:noProof/>
                <w:webHidden/>
              </w:rPr>
              <w:tab/>
            </w:r>
            <w:r>
              <w:rPr>
                <w:noProof/>
                <w:webHidden/>
              </w:rPr>
              <w:fldChar w:fldCharType="begin"/>
            </w:r>
            <w:r>
              <w:rPr>
                <w:noProof/>
                <w:webHidden/>
              </w:rPr>
              <w:instrText xml:space="preserve"> PAGEREF _Toc430070257 \h </w:instrText>
            </w:r>
            <w:r>
              <w:rPr>
                <w:noProof/>
                <w:webHidden/>
              </w:rPr>
            </w:r>
            <w:r>
              <w:rPr>
                <w:noProof/>
                <w:webHidden/>
              </w:rPr>
              <w:fldChar w:fldCharType="separate"/>
            </w:r>
            <w:r>
              <w:rPr>
                <w:noProof/>
                <w:webHidden/>
              </w:rPr>
              <w:t>14</w:t>
            </w:r>
            <w:r>
              <w:rPr>
                <w:noProof/>
                <w:webHidden/>
              </w:rPr>
              <w:fldChar w:fldCharType="end"/>
            </w:r>
          </w:hyperlink>
        </w:p>
        <w:p w14:paraId="27566007" w14:textId="77777777" w:rsidR="00513343" w:rsidRPr="00114EB5" w:rsidRDefault="00513343" w:rsidP="00513343">
          <w:pPr>
            <w:rPr>
              <w:rFonts w:ascii="Segoe UI Light" w:hAnsi="Segoe UI Light" w:cs="Segoe UI Light"/>
              <w:b/>
              <w:bCs/>
              <w:noProof/>
            </w:rPr>
          </w:pPr>
          <w:r w:rsidRPr="00114EB5">
            <w:rPr>
              <w:rFonts w:ascii="Segoe UI Light" w:hAnsi="Segoe UI Light" w:cs="Segoe UI Light"/>
              <w:b/>
              <w:bCs/>
              <w:noProof/>
            </w:rPr>
            <w:fldChar w:fldCharType="end"/>
          </w:r>
        </w:p>
      </w:sdtContent>
    </w:sdt>
    <w:p w14:paraId="27566008" w14:textId="77777777" w:rsidR="00513343" w:rsidRPr="00114EB5" w:rsidRDefault="00513343" w:rsidP="00513343">
      <w:pPr>
        <w:rPr>
          <w:rFonts w:ascii="Segoe UI Light" w:hAnsi="Segoe UI Light" w:cs="Segoe UI Light"/>
          <w:b/>
          <w:bCs/>
          <w:noProof/>
        </w:rPr>
      </w:pPr>
    </w:p>
    <w:p w14:paraId="27566009" w14:textId="77777777" w:rsidR="00513343" w:rsidRPr="00114EB5" w:rsidRDefault="00513343" w:rsidP="00513343">
      <w:pPr>
        <w:rPr>
          <w:rFonts w:ascii="Segoe UI Light" w:hAnsi="Segoe UI Light" w:cs="Segoe UI Light"/>
          <w:b/>
          <w:bCs/>
          <w:noProof/>
        </w:rPr>
      </w:pPr>
    </w:p>
    <w:p w14:paraId="2756600A" w14:textId="77777777" w:rsidR="00513343" w:rsidRPr="00114EB5" w:rsidRDefault="00513343" w:rsidP="00513343">
      <w:pPr>
        <w:rPr>
          <w:rFonts w:ascii="Segoe UI Light" w:hAnsi="Segoe UI Light" w:cs="Segoe UI Light"/>
          <w:b/>
          <w:bCs/>
          <w:noProof/>
        </w:rPr>
      </w:pPr>
    </w:p>
    <w:p w14:paraId="2756600B" w14:textId="77777777" w:rsidR="00513343" w:rsidRPr="00114EB5" w:rsidRDefault="00513343" w:rsidP="00513343">
      <w:pPr>
        <w:rPr>
          <w:rFonts w:ascii="Segoe UI Light" w:hAnsi="Segoe UI Light" w:cs="Segoe UI Light"/>
        </w:rPr>
      </w:pPr>
    </w:p>
    <w:p w14:paraId="2756600C" w14:textId="77777777" w:rsidR="00513343" w:rsidRPr="00114EB5" w:rsidRDefault="00513343" w:rsidP="00513343">
      <w:pPr>
        <w:rPr>
          <w:rFonts w:ascii="Segoe UI Light" w:hAnsi="Segoe UI Light" w:cs="Segoe UI Light"/>
        </w:rPr>
      </w:pPr>
    </w:p>
    <w:p w14:paraId="2756600D" w14:textId="77777777" w:rsidR="00513343" w:rsidRPr="00114EB5" w:rsidRDefault="00513343" w:rsidP="00513343">
      <w:pPr>
        <w:rPr>
          <w:rFonts w:ascii="Segoe UI Light" w:hAnsi="Segoe UI Light" w:cs="Segoe UI Light"/>
        </w:rPr>
      </w:pPr>
    </w:p>
    <w:p w14:paraId="2756600E" w14:textId="77777777" w:rsidR="00513343" w:rsidRPr="00114EB5" w:rsidRDefault="00513343" w:rsidP="00513343">
      <w:pPr>
        <w:rPr>
          <w:rFonts w:ascii="Segoe UI Light" w:hAnsi="Segoe UI Light" w:cs="Segoe UI Light"/>
        </w:rPr>
      </w:pPr>
    </w:p>
    <w:p w14:paraId="2756600F" w14:textId="77777777" w:rsidR="00513343" w:rsidRPr="00114EB5" w:rsidRDefault="00513343" w:rsidP="00513343">
      <w:pPr>
        <w:rPr>
          <w:rFonts w:ascii="Segoe UI Light" w:hAnsi="Segoe UI Light" w:cs="Segoe UI Light"/>
        </w:rPr>
      </w:pPr>
    </w:p>
    <w:p w14:paraId="27566010" w14:textId="430EBC2B" w:rsidR="00513343" w:rsidRPr="00114EB5" w:rsidRDefault="00513343" w:rsidP="00513343">
      <w:pPr>
        <w:spacing w:after="200"/>
        <w:rPr>
          <w:rFonts w:ascii="Segoe UI Light" w:hAnsi="Segoe UI Light" w:cs="Segoe UI Light"/>
        </w:rPr>
      </w:pPr>
      <w:r w:rsidRPr="00114EB5">
        <w:rPr>
          <w:rFonts w:ascii="Segoe UI Light" w:hAnsi="Segoe UI Light" w:cs="Segoe UI Light"/>
        </w:rPr>
        <w:br w:type="page"/>
      </w:r>
    </w:p>
    <w:p w14:paraId="27566011" w14:textId="3803B3A1" w:rsidR="00513343" w:rsidRPr="00114EB5" w:rsidRDefault="00513343" w:rsidP="00513343">
      <w:pPr>
        <w:pStyle w:val="Heading1"/>
        <w:rPr>
          <w:rFonts w:ascii="Segoe UI Light" w:eastAsia="Times New Roman" w:hAnsi="Segoe UI Light" w:cs="Segoe UI Light"/>
        </w:rPr>
      </w:pPr>
      <w:bookmarkStart w:id="1" w:name="overview"/>
      <w:bookmarkStart w:id="2" w:name="user-content-overview"/>
      <w:bookmarkStart w:id="3" w:name="_Toc430070237"/>
      <w:bookmarkEnd w:id="1"/>
      <w:bookmarkEnd w:id="2"/>
      <w:r w:rsidRPr="00114EB5">
        <w:rPr>
          <w:rFonts w:ascii="Segoe UI Light" w:hAnsi="Segoe UI Light" w:cs="Segoe UI Light"/>
        </w:rPr>
        <w:lastRenderedPageBreak/>
        <w:t>Overview</w:t>
      </w:r>
      <w:bookmarkEnd w:id="3"/>
    </w:p>
    <w:p w14:paraId="27566018" w14:textId="28D2C6A0" w:rsidR="00513343" w:rsidRPr="00114EB5" w:rsidRDefault="00207C68" w:rsidP="00207C68">
      <w:pPr>
        <w:pStyle w:val="NormalWeb"/>
        <w:shd w:val="clear" w:color="auto" w:fill="FFFFFF"/>
        <w:jc w:val="both"/>
        <w:rPr>
          <w:rFonts w:ascii="Segoe UI Light" w:hAnsi="Segoe UI Light" w:cs="Segoe UI Light"/>
          <w:color w:val="333333"/>
        </w:rPr>
      </w:pPr>
      <w:r w:rsidRPr="00114EB5">
        <w:rPr>
          <w:rFonts w:ascii="Segoe UI Light" w:hAnsi="Segoe UI Light" w:cs="Segoe UI Light"/>
          <w:color w:val="333333"/>
        </w:rPr>
        <w:t>The purpose of this document is to provide Microsoft Partners with a great understanding of the Microsoft Azure Purchase options and guidance on what are the</w:t>
      </w:r>
      <w:r w:rsidR="00311230" w:rsidRPr="00114EB5">
        <w:rPr>
          <w:rFonts w:ascii="Segoe UI Light" w:hAnsi="Segoe UI Light" w:cs="Segoe UI Light"/>
          <w:color w:val="333333"/>
        </w:rPr>
        <w:t xml:space="preserve"> key</w:t>
      </w:r>
      <w:r w:rsidRPr="00114EB5">
        <w:rPr>
          <w:rFonts w:ascii="Segoe UI Light" w:hAnsi="Segoe UI Light" w:cs="Segoe UI Light"/>
          <w:color w:val="333333"/>
        </w:rPr>
        <w:t xml:space="preserve"> factors </w:t>
      </w:r>
      <w:r w:rsidR="00A070E5" w:rsidRPr="00114EB5">
        <w:rPr>
          <w:rFonts w:ascii="Segoe UI Light" w:hAnsi="Segoe UI Light" w:cs="Segoe UI Light"/>
          <w:color w:val="333333"/>
        </w:rPr>
        <w:t>driving a</w:t>
      </w:r>
      <w:r w:rsidRPr="00114EB5">
        <w:rPr>
          <w:rFonts w:ascii="Segoe UI Light" w:hAnsi="Segoe UI Light" w:cs="Segoe UI Light"/>
          <w:color w:val="333333"/>
        </w:rPr>
        <w:t xml:space="preserve"> </w:t>
      </w:r>
      <w:r w:rsidR="000C6539">
        <w:rPr>
          <w:rFonts w:ascii="Segoe UI Light" w:hAnsi="Segoe UI Light" w:cs="Segoe UI Light"/>
          <w:color w:val="333333"/>
        </w:rPr>
        <w:t xml:space="preserve">Microsoft </w:t>
      </w:r>
      <w:r w:rsidRPr="00114EB5">
        <w:rPr>
          <w:rFonts w:ascii="Segoe UI Light" w:hAnsi="Segoe UI Light" w:cs="Segoe UI Light"/>
          <w:color w:val="333333"/>
        </w:rPr>
        <w:t xml:space="preserve">Azure </w:t>
      </w:r>
      <w:r w:rsidR="000C6539">
        <w:rPr>
          <w:rFonts w:ascii="Segoe UI Light" w:hAnsi="Segoe UI Light" w:cs="Segoe UI Light"/>
          <w:color w:val="333333"/>
        </w:rPr>
        <w:t>d</w:t>
      </w:r>
      <w:r w:rsidRPr="00114EB5">
        <w:rPr>
          <w:rFonts w:ascii="Segoe UI Light" w:hAnsi="Segoe UI Light" w:cs="Segoe UI Light"/>
          <w:color w:val="333333"/>
        </w:rPr>
        <w:t>eployment</w:t>
      </w:r>
      <w:r w:rsidR="00A070E5" w:rsidRPr="00114EB5">
        <w:rPr>
          <w:rFonts w:ascii="Segoe UI Light" w:hAnsi="Segoe UI Light" w:cs="Segoe UI Light"/>
          <w:color w:val="333333"/>
        </w:rPr>
        <w:t xml:space="preserve"> cost</w:t>
      </w:r>
      <w:r w:rsidRPr="00114EB5">
        <w:rPr>
          <w:rFonts w:ascii="Segoe UI Light" w:hAnsi="Segoe UI Light" w:cs="Segoe UI Light"/>
          <w:color w:val="333333"/>
        </w:rPr>
        <w:t>. It will also elucidate what are the current tools available for helping estimate cost</w:t>
      </w:r>
      <w:r w:rsidR="009E47E0" w:rsidRPr="00114EB5">
        <w:rPr>
          <w:rFonts w:ascii="Segoe UI Light" w:hAnsi="Segoe UI Light" w:cs="Segoe UI Light"/>
          <w:color w:val="333333"/>
        </w:rPr>
        <w:t>s to</w:t>
      </w:r>
      <w:r w:rsidRPr="00114EB5">
        <w:rPr>
          <w:rFonts w:ascii="Segoe UI Light" w:hAnsi="Segoe UI Light" w:cs="Segoe UI Light"/>
          <w:color w:val="333333"/>
        </w:rPr>
        <w:t xml:space="preserve"> migrat</w:t>
      </w:r>
      <w:r w:rsidR="009E47E0" w:rsidRPr="00114EB5">
        <w:rPr>
          <w:rFonts w:ascii="Segoe UI Light" w:hAnsi="Segoe UI Light" w:cs="Segoe UI Light"/>
          <w:color w:val="333333"/>
        </w:rPr>
        <w:t>e</w:t>
      </w:r>
      <w:r w:rsidRPr="00114EB5">
        <w:rPr>
          <w:rFonts w:ascii="Segoe UI Light" w:hAnsi="Segoe UI Light" w:cs="Segoe UI Light"/>
          <w:color w:val="333333"/>
        </w:rPr>
        <w:t xml:space="preserve"> or develop new solution</w:t>
      </w:r>
      <w:r w:rsidR="00A070E5" w:rsidRPr="00114EB5">
        <w:rPr>
          <w:rFonts w:ascii="Segoe UI Light" w:hAnsi="Segoe UI Light" w:cs="Segoe UI Light"/>
          <w:color w:val="333333"/>
        </w:rPr>
        <w:t>s</w:t>
      </w:r>
      <w:r w:rsidRPr="00114EB5">
        <w:rPr>
          <w:rFonts w:ascii="Segoe UI Light" w:hAnsi="Segoe UI Light" w:cs="Segoe UI Light"/>
          <w:color w:val="333333"/>
        </w:rPr>
        <w:t xml:space="preserve"> on the Microsoft Azure Platform.</w:t>
      </w:r>
    </w:p>
    <w:p w14:paraId="5014829C" w14:textId="3D3D3DB7" w:rsidR="00311230" w:rsidRPr="00114EB5" w:rsidRDefault="000C6539" w:rsidP="00207C68">
      <w:pPr>
        <w:pStyle w:val="NormalWeb"/>
        <w:shd w:val="clear" w:color="auto" w:fill="FFFFFF"/>
        <w:jc w:val="both"/>
        <w:rPr>
          <w:rFonts w:ascii="Segoe UI Light" w:hAnsi="Segoe UI Light" w:cs="Segoe UI Light"/>
          <w:color w:val="333333"/>
        </w:rPr>
      </w:pPr>
      <w:r>
        <w:rPr>
          <w:rFonts w:ascii="Segoe UI Light" w:hAnsi="Segoe UI Light" w:cs="Segoe UI Light"/>
          <w:color w:val="333333"/>
        </w:rPr>
        <w:t>The</w:t>
      </w:r>
      <w:r w:rsidR="00344743" w:rsidRPr="00114EB5">
        <w:rPr>
          <w:rFonts w:ascii="Segoe UI Light" w:hAnsi="Segoe UI Light" w:cs="Segoe UI Light"/>
          <w:lang w:val="en"/>
        </w:rPr>
        <w:t xml:space="preserve"> </w:t>
      </w:r>
      <w:r w:rsidR="009E47E0" w:rsidRPr="00114EB5">
        <w:rPr>
          <w:rFonts w:ascii="Segoe UI Light" w:hAnsi="Segoe UI Light" w:cs="Segoe UI Light"/>
          <w:color w:val="333333"/>
        </w:rPr>
        <w:t xml:space="preserve">concepts mentioned </w:t>
      </w:r>
      <w:r w:rsidR="00344743" w:rsidRPr="00114EB5">
        <w:rPr>
          <w:rFonts w:ascii="Segoe UI Light" w:hAnsi="Segoe UI Light" w:cs="Segoe UI Light"/>
          <w:color w:val="333333"/>
        </w:rPr>
        <w:t>here</w:t>
      </w:r>
      <w:r w:rsidR="009E47E0" w:rsidRPr="00114EB5">
        <w:rPr>
          <w:rFonts w:ascii="Segoe UI Light" w:hAnsi="Segoe UI Light" w:cs="Segoe UI Light"/>
          <w:color w:val="333333"/>
        </w:rPr>
        <w:t xml:space="preserve"> are not limited to the context of an Azure Starter Kit, </w:t>
      </w:r>
      <w:r w:rsidR="00311230" w:rsidRPr="00114EB5">
        <w:rPr>
          <w:rFonts w:ascii="Segoe UI Light" w:hAnsi="Segoe UI Light" w:cs="Segoe UI Light"/>
          <w:color w:val="333333"/>
        </w:rPr>
        <w:t xml:space="preserve">thus </w:t>
      </w:r>
      <w:r w:rsidR="009E47E0" w:rsidRPr="00114EB5">
        <w:rPr>
          <w:rFonts w:ascii="Segoe UI Light" w:hAnsi="Segoe UI Light" w:cs="Segoe UI Light"/>
          <w:color w:val="333333"/>
        </w:rPr>
        <w:t>it provides guidance on pricing and licensing of the platform in general.</w:t>
      </w:r>
    </w:p>
    <w:p w14:paraId="2756601A" w14:textId="7AF6C40D" w:rsidR="00513343" w:rsidRPr="00114EB5" w:rsidRDefault="00513343" w:rsidP="00513343">
      <w:pPr>
        <w:pStyle w:val="NormalWeb"/>
        <w:shd w:val="clear" w:color="auto" w:fill="FFFFFF"/>
        <w:rPr>
          <w:rFonts w:ascii="Segoe UI Light" w:hAnsi="Segoe UI Light" w:cs="Segoe UI Light"/>
          <w:color w:val="333333"/>
        </w:rPr>
      </w:pPr>
      <w:bookmarkStart w:id="4" w:name="user-content-objectives"/>
      <w:bookmarkEnd w:id="4"/>
      <w:r w:rsidRPr="00114EB5">
        <w:rPr>
          <w:rFonts w:ascii="Segoe UI Light" w:hAnsi="Segoe UI Light" w:cs="Segoe UI Light"/>
          <w:color w:val="333333"/>
        </w:rPr>
        <w:t xml:space="preserve">In this </w:t>
      </w:r>
      <w:r w:rsidR="00894F9F" w:rsidRPr="00114EB5">
        <w:rPr>
          <w:rFonts w:ascii="Segoe UI Light" w:hAnsi="Segoe UI Light" w:cs="Segoe UI Light"/>
          <w:color w:val="333333"/>
        </w:rPr>
        <w:t>document, we will cover</w:t>
      </w:r>
      <w:r w:rsidR="00344743" w:rsidRPr="00114EB5">
        <w:rPr>
          <w:rFonts w:ascii="Segoe UI Light" w:hAnsi="Segoe UI Light" w:cs="Segoe UI Light"/>
          <w:color w:val="333333"/>
        </w:rPr>
        <w:t xml:space="preserve"> the following topics</w:t>
      </w:r>
      <w:r w:rsidRPr="00114EB5">
        <w:rPr>
          <w:rFonts w:ascii="Segoe UI Light" w:hAnsi="Segoe UI Light" w:cs="Segoe UI Light"/>
          <w:color w:val="333333"/>
        </w:rPr>
        <w:t>:</w:t>
      </w:r>
    </w:p>
    <w:p w14:paraId="46DC0A93" w14:textId="42F9DD3A" w:rsidR="00894F9F" w:rsidRPr="00114EB5" w:rsidRDefault="00894F9F"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Azure Purchase Options </w:t>
      </w:r>
    </w:p>
    <w:p w14:paraId="31AB1EB2" w14:textId="0D70FF2B" w:rsidR="00894F9F" w:rsidRPr="00114EB5" w:rsidRDefault="00894F9F" w:rsidP="00894F9F">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Azure Pricing Factors</w:t>
      </w:r>
    </w:p>
    <w:p w14:paraId="33D1FAB1" w14:textId="77777777" w:rsidR="008E7BA7" w:rsidRPr="00114EB5" w:rsidRDefault="008E7BA7"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License Mobility through Software Assurance on Azure</w:t>
      </w:r>
    </w:p>
    <w:p w14:paraId="2756601C" w14:textId="0D9E0E87" w:rsidR="00513343" w:rsidRPr="00114EB5" w:rsidRDefault="00894F9F" w:rsidP="00513343">
      <w:pPr>
        <w:numPr>
          <w:ilvl w:val="0"/>
          <w:numId w:val="1"/>
        </w:numPr>
        <w:shd w:val="clear" w:color="auto" w:fill="FFFFFF"/>
        <w:spacing w:before="100" w:beforeAutospacing="1" w:after="100" w:afterAutospacing="1" w:line="240" w:lineRule="auto"/>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Tools </w:t>
      </w:r>
      <w:r w:rsidR="00344743" w:rsidRPr="00114EB5">
        <w:rPr>
          <w:rFonts w:ascii="Segoe UI Light" w:eastAsia="Times New Roman" w:hAnsi="Segoe UI Light" w:cs="Segoe UI Light"/>
          <w:color w:val="333333"/>
          <w:sz w:val="24"/>
          <w:szCs w:val="24"/>
        </w:rPr>
        <w:t>for e</w:t>
      </w:r>
      <w:r w:rsidR="008E7BA7" w:rsidRPr="00114EB5">
        <w:rPr>
          <w:rFonts w:ascii="Segoe UI Light" w:eastAsia="Times New Roman" w:hAnsi="Segoe UI Light" w:cs="Segoe UI Light"/>
          <w:color w:val="333333"/>
          <w:sz w:val="24"/>
          <w:szCs w:val="24"/>
        </w:rPr>
        <w:t xml:space="preserve">stimating </w:t>
      </w:r>
      <w:r w:rsidR="00344743" w:rsidRPr="00114EB5">
        <w:rPr>
          <w:rFonts w:ascii="Segoe UI Light" w:eastAsia="Times New Roman" w:hAnsi="Segoe UI Light" w:cs="Segoe UI Light"/>
          <w:color w:val="333333"/>
          <w:sz w:val="24"/>
          <w:szCs w:val="24"/>
        </w:rPr>
        <w:t>Azure Solutions c</w:t>
      </w:r>
      <w:r w:rsidR="008E7BA7" w:rsidRPr="00114EB5">
        <w:rPr>
          <w:rFonts w:ascii="Segoe UI Light" w:eastAsia="Times New Roman" w:hAnsi="Segoe UI Light" w:cs="Segoe UI Light"/>
          <w:color w:val="333333"/>
          <w:sz w:val="24"/>
          <w:szCs w:val="24"/>
        </w:rPr>
        <w:t>ost</w:t>
      </w:r>
    </w:p>
    <w:p w14:paraId="57902CB3" w14:textId="77777777" w:rsidR="00BE10A5" w:rsidRDefault="00BE10A5">
      <w:pPr>
        <w:spacing w:after="160" w:line="259" w:lineRule="auto"/>
        <w:rPr>
          <w:rFonts w:ascii="Segoe UI Light" w:eastAsiaTheme="majorEastAsia" w:hAnsi="Segoe UI Light" w:cs="Segoe UI Light"/>
          <w:color w:val="2E74B5" w:themeColor="accent1" w:themeShade="BF"/>
          <w:sz w:val="32"/>
          <w:szCs w:val="32"/>
        </w:rPr>
      </w:pPr>
      <w:r>
        <w:rPr>
          <w:rFonts w:ascii="Segoe UI Light" w:hAnsi="Segoe UI Light" w:cs="Segoe UI Light"/>
        </w:rPr>
        <w:br w:type="page"/>
      </w:r>
    </w:p>
    <w:p w14:paraId="2A44D091" w14:textId="2A0A5459" w:rsidR="00A070E5" w:rsidRDefault="00894F9F" w:rsidP="00C03334">
      <w:pPr>
        <w:pStyle w:val="Heading1"/>
        <w:rPr>
          <w:rFonts w:ascii="Segoe UI Light" w:hAnsi="Segoe UI Light" w:cs="Segoe UI Light"/>
        </w:rPr>
      </w:pPr>
      <w:bookmarkStart w:id="5" w:name="_Toc430070238"/>
      <w:r w:rsidRPr="00114EB5">
        <w:rPr>
          <w:rFonts w:ascii="Segoe UI Light" w:hAnsi="Segoe UI Light" w:cs="Segoe UI Light"/>
        </w:rPr>
        <w:lastRenderedPageBreak/>
        <w:t>Azure Purchase Option</w:t>
      </w:r>
      <w:r w:rsidR="001C56FA" w:rsidRPr="00114EB5">
        <w:rPr>
          <w:rFonts w:ascii="Segoe UI Light" w:hAnsi="Segoe UI Light" w:cs="Segoe UI Light"/>
        </w:rPr>
        <w:t>s</w:t>
      </w:r>
      <w:bookmarkEnd w:id="5"/>
    </w:p>
    <w:p w14:paraId="14425A88" w14:textId="41328629" w:rsidR="00C03334" w:rsidRPr="004165B9" w:rsidRDefault="00C03334" w:rsidP="004165B9">
      <w:pPr>
        <w:rPr>
          <w:rFonts w:ascii="Segoe UI Light" w:eastAsia="Times New Roman" w:hAnsi="Segoe UI Light" w:cs="Segoe UI Light"/>
          <w:color w:val="333333"/>
          <w:sz w:val="24"/>
          <w:szCs w:val="24"/>
        </w:rPr>
      </w:pPr>
      <w:r w:rsidRPr="00C03334">
        <w:rPr>
          <w:rFonts w:ascii="Segoe UI Light" w:eastAsia="Times New Roman" w:hAnsi="Segoe UI Light" w:cs="Segoe UI Light"/>
          <w:color w:val="333333"/>
          <w:sz w:val="24"/>
          <w:szCs w:val="24"/>
        </w:rPr>
        <w:t xml:space="preserve">Essentially, </w:t>
      </w:r>
      <w:r>
        <w:rPr>
          <w:rFonts w:ascii="Segoe UI Light" w:eastAsia="Times New Roman" w:hAnsi="Segoe UI Light" w:cs="Segoe UI Light"/>
          <w:color w:val="333333"/>
          <w:sz w:val="24"/>
          <w:szCs w:val="24"/>
        </w:rPr>
        <w:t>customer</w:t>
      </w:r>
      <w:r w:rsidR="004165B9">
        <w:rPr>
          <w:rFonts w:ascii="Segoe UI Light" w:eastAsia="Times New Roman" w:hAnsi="Segoe UI Light" w:cs="Segoe UI Light"/>
          <w:color w:val="333333"/>
          <w:sz w:val="24"/>
          <w:szCs w:val="24"/>
        </w:rPr>
        <w:t>s</w:t>
      </w:r>
      <w:r w:rsidRPr="00C03334">
        <w:rPr>
          <w:rFonts w:ascii="Segoe UI Light" w:eastAsia="Times New Roman" w:hAnsi="Segoe UI Light" w:cs="Segoe UI Light"/>
          <w:color w:val="333333"/>
          <w:sz w:val="24"/>
          <w:szCs w:val="24"/>
        </w:rPr>
        <w:t xml:space="preserve"> have two mode</w:t>
      </w:r>
      <w:r>
        <w:rPr>
          <w:rFonts w:ascii="Segoe UI Light" w:eastAsia="Times New Roman" w:hAnsi="Segoe UI Light" w:cs="Segoe UI Light"/>
          <w:color w:val="333333"/>
          <w:sz w:val="24"/>
          <w:szCs w:val="24"/>
        </w:rPr>
        <w:t>s</w:t>
      </w:r>
      <w:r w:rsidRPr="00C03334">
        <w:rPr>
          <w:rFonts w:ascii="Segoe UI Light" w:eastAsia="Times New Roman" w:hAnsi="Segoe UI Light" w:cs="Segoe UI Light"/>
          <w:color w:val="333333"/>
          <w:sz w:val="24"/>
          <w:szCs w:val="24"/>
        </w:rPr>
        <w:t xml:space="preserve"> to purchase </w:t>
      </w:r>
      <w:r>
        <w:rPr>
          <w:rFonts w:ascii="Segoe UI Light" w:eastAsia="Times New Roman" w:hAnsi="Segoe UI Light" w:cs="Segoe UI Light"/>
          <w:color w:val="333333"/>
          <w:sz w:val="24"/>
          <w:szCs w:val="24"/>
        </w:rPr>
        <w:t>Azure services</w:t>
      </w:r>
      <w:r w:rsidR="004165B9">
        <w:rPr>
          <w:rFonts w:ascii="Segoe UI Light" w:eastAsia="Times New Roman" w:hAnsi="Segoe UI Light" w:cs="Segoe UI Light"/>
          <w:color w:val="333333"/>
          <w:sz w:val="24"/>
          <w:szCs w:val="24"/>
        </w:rPr>
        <w:t xml:space="preserve">: 1) </w:t>
      </w:r>
      <w:r w:rsidRPr="004165B9">
        <w:rPr>
          <w:rFonts w:ascii="Segoe UI Light" w:eastAsia="Times New Roman" w:hAnsi="Segoe UI Light" w:cs="Segoe UI Light"/>
          <w:color w:val="333333"/>
          <w:sz w:val="24"/>
          <w:szCs w:val="24"/>
        </w:rPr>
        <w:t>Pay-As-You-Go Plan 2) Volume Discount</w:t>
      </w:r>
      <w:r w:rsidR="004165B9">
        <w:rPr>
          <w:rFonts w:ascii="Segoe UI Light" w:eastAsia="Times New Roman" w:hAnsi="Segoe UI Light" w:cs="Segoe UI Light"/>
          <w:color w:val="333333"/>
          <w:sz w:val="24"/>
          <w:szCs w:val="24"/>
        </w:rPr>
        <w:t>. Each mode will provide the following benefits:</w:t>
      </w:r>
    </w:p>
    <w:p w14:paraId="33C30CE7" w14:textId="178B474C" w:rsidR="00C03334" w:rsidRDefault="004165B9" w:rsidP="00A070E5">
      <w:pPr>
        <w:rPr>
          <w:rFonts w:ascii="Segoe UI Light" w:eastAsia="Times New Roman" w:hAnsi="Segoe UI Light" w:cs="Segoe UI Light"/>
          <w:color w:val="333333"/>
          <w:sz w:val="24"/>
          <w:szCs w:val="24"/>
        </w:rPr>
      </w:pPr>
      <w:r>
        <w:rPr>
          <w:rFonts w:ascii="Segoe UI Light" w:eastAsia="Times New Roman" w:hAnsi="Segoe UI Light" w:cs="Segoe UI Light"/>
          <w:noProof/>
          <w:color w:val="333333"/>
          <w:sz w:val="24"/>
          <w:szCs w:val="24"/>
        </w:rPr>
        <w:drawing>
          <wp:inline distT="0" distB="0" distL="0" distR="0" wp14:anchorId="3CCB49D7" wp14:editId="35A1B436">
            <wp:extent cx="5727700" cy="24066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406650"/>
                    </a:xfrm>
                    <a:prstGeom prst="rect">
                      <a:avLst/>
                    </a:prstGeom>
                    <a:noFill/>
                    <a:ln>
                      <a:noFill/>
                    </a:ln>
                  </pic:spPr>
                </pic:pic>
              </a:graphicData>
            </a:graphic>
          </wp:inline>
        </w:drawing>
      </w:r>
    </w:p>
    <w:p w14:paraId="490DA048" w14:textId="18540015" w:rsidR="00386D20" w:rsidRPr="00114EB5" w:rsidRDefault="00386D20" w:rsidP="00A070E5">
      <w:pPr>
        <w:jc w:val="both"/>
        <w:rPr>
          <w:rFonts w:ascii="Segoe UI Light" w:eastAsia="Times New Roman" w:hAnsi="Segoe UI Light" w:cs="Segoe UI Light"/>
          <w:b/>
          <w:color w:val="333333"/>
          <w:sz w:val="24"/>
          <w:szCs w:val="24"/>
        </w:rPr>
      </w:pPr>
      <w:r w:rsidRPr="00114EB5">
        <w:rPr>
          <w:rFonts w:ascii="Segoe UI Light" w:eastAsia="Times New Roman" w:hAnsi="Segoe UI Light" w:cs="Segoe UI Light"/>
          <w:color w:val="333333"/>
          <w:sz w:val="24"/>
          <w:szCs w:val="24"/>
        </w:rPr>
        <w:t xml:space="preserve">With </w:t>
      </w:r>
      <w:r w:rsidRPr="00114EB5">
        <w:rPr>
          <w:rFonts w:ascii="Segoe UI Light" w:eastAsia="Times New Roman" w:hAnsi="Segoe UI Light" w:cs="Segoe UI Light"/>
          <w:b/>
          <w:color w:val="333333"/>
          <w:sz w:val="24"/>
          <w:szCs w:val="24"/>
        </w:rPr>
        <w:t>Azure in Open</w:t>
      </w:r>
      <w:r w:rsidRPr="00114EB5">
        <w:rPr>
          <w:rFonts w:ascii="Segoe UI Light" w:eastAsia="Times New Roman" w:hAnsi="Segoe UI Light" w:cs="Segoe UI Light"/>
          <w:color w:val="333333"/>
          <w:sz w:val="24"/>
          <w:szCs w:val="24"/>
        </w:rPr>
        <w:t xml:space="preserve">, starting on August 1, 2014, Azure </w:t>
      </w:r>
      <w:r w:rsidR="0020372C">
        <w:rPr>
          <w:rFonts w:ascii="Segoe UI Light" w:eastAsia="Times New Roman" w:hAnsi="Segoe UI Light" w:cs="Segoe UI Light"/>
          <w:color w:val="333333"/>
          <w:sz w:val="24"/>
          <w:szCs w:val="24"/>
        </w:rPr>
        <w:t xml:space="preserve">became </w:t>
      </w:r>
      <w:r w:rsidRPr="00114EB5">
        <w:rPr>
          <w:rFonts w:ascii="Segoe UI Light" w:eastAsia="Times New Roman" w:hAnsi="Segoe UI Light" w:cs="Segoe UI Light"/>
          <w:color w:val="333333"/>
          <w:sz w:val="24"/>
          <w:szCs w:val="24"/>
        </w:rPr>
        <w:t xml:space="preserve">available through another familiar licensing option that offers the benefits of Microsoft Volume Licensing and flexible monetary payments. Azure is also available direct, via </w:t>
      </w:r>
      <w:r w:rsidRPr="00114EB5">
        <w:rPr>
          <w:rFonts w:ascii="Segoe UI Light" w:eastAsia="Times New Roman" w:hAnsi="Segoe UI Light" w:cs="Segoe UI Light"/>
          <w:b/>
          <w:color w:val="333333"/>
          <w:sz w:val="24"/>
          <w:szCs w:val="24"/>
        </w:rPr>
        <w:t>azure.microsoft.com</w:t>
      </w:r>
      <w:r w:rsidRPr="00114EB5">
        <w:rPr>
          <w:rFonts w:ascii="Segoe UI Light" w:eastAsia="Times New Roman" w:hAnsi="Segoe UI Light" w:cs="Segoe UI Light"/>
          <w:color w:val="333333"/>
          <w:sz w:val="24"/>
          <w:szCs w:val="24"/>
        </w:rPr>
        <w:t xml:space="preserve">, or as part of a </w:t>
      </w:r>
      <w:r w:rsidRPr="00114EB5">
        <w:rPr>
          <w:rFonts w:ascii="Segoe UI Light" w:eastAsia="Times New Roman" w:hAnsi="Segoe UI Light" w:cs="Segoe UI Light"/>
          <w:b/>
          <w:color w:val="333333"/>
          <w:sz w:val="24"/>
          <w:szCs w:val="24"/>
        </w:rPr>
        <w:t>Microsoft Enterprise Agreement (EA).</w:t>
      </w:r>
    </w:p>
    <w:p w14:paraId="5B09827F" w14:textId="05FF065B" w:rsidR="00344743" w:rsidRPr="00114EB5" w:rsidRDefault="008F6EB4" w:rsidP="00386D20">
      <w:pPr>
        <w:rPr>
          <w:rFonts w:ascii="Segoe UI Light" w:eastAsia="Times New Roman" w:hAnsi="Segoe UI Light" w:cs="Segoe UI Light"/>
          <w:color w:val="333333"/>
          <w:sz w:val="24"/>
          <w:szCs w:val="24"/>
        </w:rPr>
      </w:pPr>
      <w:r>
        <w:rPr>
          <w:rFonts w:ascii="Segoe UI Light" w:eastAsia="Times New Roman" w:hAnsi="Segoe UI Light" w:cs="Segoe UI Light"/>
          <w:noProof/>
          <w:color w:val="333333"/>
          <w:sz w:val="24"/>
          <w:szCs w:val="24"/>
        </w:rPr>
        <mc:AlternateContent>
          <mc:Choice Requires="wps">
            <w:drawing>
              <wp:anchor distT="0" distB="0" distL="114300" distR="114300" simplePos="0" relativeHeight="251661313" behindDoc="0" locked="0" layoutInCell="1" allowOverlap="1" wp14:anchorId="3C50902E" wp14:editId="748772B8">
                <wp:simplePos x="0" y="0"/>
                <wp:positionH relativeFrom="column">
                  <wp:posOffset>1529443</wp:posOffset>
                </wp:positionH>
                <wp:positionV relativeFrom="paragraph">
                  <wp:posOffset>765810</wp:posOffset>
                </wp:positionV>
                <wp:extent cx="1230086" cy="1077504"/>
                <wp:effectExtent l="0" t="0" r="8255" b="8890"/>
                <wp:wrapNone/>
                <wp:docPr id="7" name="Rectangle 7"/>
                <wp:cNvGraphicFramePr/>
                <a:graphic xmlns:a="http://schemas.openxmlformats.org/drawingml/2006/main">
                  <a:graphicData uri="http://schemas.microsoft.com/office/word/2010/wordprocessingShape">
                    <wps:wsp>
                      <wps:cNvSpPr/>
                      <wps:spPr>
                        <a:xfrm>
                          <a:off x="0" y="0"/>
                          <a:ext cx="1230086" cy="107750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7BD250" w14:textId="162B62DF" w:rsidR="008F6EB4" w:rsidRPr="00634ED9" w:rsidRDefault="008F6EB4" w:rsidP="008F6EB4">
                            <w:pPr>
                              <w:rPr>
                                <w:rFonts w:cs="Segoe UI Light"/>
                                <w:color w:val="000000" w:themeColor="text1"/>
                                <w:sz w:val="18"/>
                                <w:szCs w:val="18"/>
                                <w:lang w:val="en"/>
                              </w:rPr>
                            </w:pPr>
                            <w:r w:rsidRPr="00634ED9">
                              <w:rPr>
                                <w:rFonts w:cs="Segoe UI Light"/>
                                <w:color w:val="000000" w:themeColor="text1"/>
                                <w:sz w:val="18"/>
                                <w:szCs w:val="18"/>
                                <w:lang w:val="en"/>
                              </w:rPr>
                              <w:t>12-month term and receive a 5% discount on Azure</w:t>
                            </w:r>
                            <w:r w:rsidRPr="00634ED9">
                              <w:rPr>
                                <w:color w:val="000000" w:themeColor="text1"/>
                                <w:lang w:val="en"/>
                              </w:rPr>
                              <w:t xml:space="preserve"> </w:t>
                            </w:r>
                            <w:r w:rsidRPr="00634ED9">
                              <w:rPr>
                                <w:rFonts w:cs="Segoe UI Light"/>
                                <w:color w:val="000000" w:themeColor="text1"/>
                                <w:sz w:val="18"/>
                                <w:szCs w:val="18"/>
                                <w:lang w:val="en"/>
                              </w:rPr>
                              <w:t xml:space="preserve">services. The minimum purchase is </w:t>
                            </w:r>
                            <w:r w:rsidRPr="00634ED9">
                              <w:rPr>
                                <w:rFonts w:cs="Segoe UI Light"/>
                                <w:color w:val="000000" w:themeColor="text1"/>
                                <w:sz w:val="18"/>
                                <w:szCs w:val="18"/>
                              </w:rPr>
                              <w:t>$6,000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0902E" id="Rectangle 7" o:spid="_x0000_s1026" style="position:absolute;margin-left:120.45pt;margin-top:60.3pt;width:96.85pt;height:84.8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" fillcolor="#e7e6e6 [3214]" stroked="f" strokeweight="1pt">
                <v:textbox>
                  <w:txbxContent>
                    <w:p w14:paraId="237BD250" w14:textId="162B62DF" w:rsidR="008F6EB4" w:rsidRPr="00634ED9" w:rsidRDefault="008F6EB4" w:rsidP="008F6EB4">
                      <w:pPr>
                        <w:rPr>
                          <w:rFonts w:cs="Segoe UI Light"/>
                          <w:color w:val="000000" w:themeColor="text1"/>
                          <w:sz w:val="18"/>
                          <w:szCs w:val="18"/>
                          <w:lang w:val="en"/>
                        </w:rPr>
                      </w:pPr>
                      <w:r w:rsidRPr="00634ED9">
                        <w:rPr>
                          <w:rFonts w:cs="Segoe UI Light"/>
                          <w:color w:val="000000" w:themeColor="text1"/>
                          <w:sz w:val="18"/>
                          <w:szCs w:val="18"/>
                          <w:lang w:val="en"/>
                        </w:rPr>
                        <w:t>12-month term and receive a 5% discount on Azure</w:t>
                      </w:r>
                      <w:r w:rsidRPr="00634ED9">
                        <w:rPr>
                          <w:color w:val="000000" w:themeColor="text1"/>
                          <w:lang w:val="en"/>
                        </w:rPr>
                        <w:t xml:space="preserve"> </w:t>
                      </w:r>
                      <w:r w:rsidRPr="00634ED9">
                        <w:rPr>
                          <w:rFonts w:cs="Segoe UI Light"/>
                          <w:color w:val="000000" w:themeColor="text1"/>
                          <w:sz w:val="18"/>
                          <w:szCs w:val="18"/>
                          <w:lang w:val="en"/>
                        </w:rPr>
                        <w:t xml:space="preserve">services. The minimum purchase is </w:t>
                      </w:r>
                      <w:r w:rsidRPr="00634ED9">
                        <w:rPr>
                          <w:rFonts w:cs="Segoe UI Light"/>
                          <w:color w:val="000000" w:themeColor="text1"/>
                          <w:sz w:val="18"/>
                          <w:szCs w:val="18"/>
                        </w:rPr>
                        <w:t>$6,000</w:t>
                      </w:r>
                    </w:p>
                  </w:txbxContent>
                </v:textbox>
              </v:rect>
            </w:pict>
          </mc:Fallback>
        </mc:AlternateContent>
      </w:r>
      <w:r>
        <w:rPr>
          <w:rFonts w:ascii="Segoe UI Light" w:eastAsia="Times New Roman" w:hAnsi="Segoe UI Light" w:cs="Segoe UI Light"/>
          <w:noProof/>
          <w:color w:val="333333"/>
          <w:sz w:val="24"/>
          <w:szCs w:val="24"/>
        </w:rPr>
        <mc:AlternateContent>
          <mc:Choice Requires="wps">
            <w:drawing>
              <wp:anchor distT="0" distB="0" distL="114300" distR="114300" simplePos="0" relativeHeight="251659265" behindDoc="0" locked="0" layoutInCell="1" allowOverlap="1" wp14:anchorId="143FFF1C" wp14:editId="23A397CB">
                <wp:simplePos x="0" y="0"/>
                <wp:positionH relativeFrom="column">
                  <wp:posOffset>1491343</wp:posOffset>
                </wp:positionH>
                <wp:positionV relativeFrom="paragraph">
                  <wp:posOffset>341267</wp:posOffset>
                </wp:positionV>
                <wp:extent cx="1333500" cy="266337"/>
                <wp:effectExtent l="0" t="0" r="19050" b="19685"/>
                <wp:wrapNone/>
                <wp:docPr id="4" name="Rectangle 4"/>
                <wp:cNvGraphicFramePr/>
                <a:graphic xmlns:a="http://schemas.openxmlformats.org/drawingml/2006/main">
                  <a:graphicData uri="http://schemas.microsoft.com/office/word/2010/wordprocessingShape">
                    <wps:wsp>
                      <wps:cNvSpPr/>
                      <wps:spPr>
                        <a:xfrm>
                          <a:off x="0" y="0"/>
                          <a:ext cx="1333500" cy="266337"/>
                        </a:xfrm>
                        <a:prstGeom prst="rect">
                          <a:avLst/>
                        </a:prstGeom>
                        <a:solidFill>
                          <a:srgbClr val="3B796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FFD3D" w14:textId="4E49CCD2" w:rsidR="008F6EB4" w:rsidRPr="008F6EB4" w:rsidRDefault="008F6EB4" w:rsidP="008F6EB4">
                            <w:pPr>
                              <w:jc w:val="center"/>
                              <w:rPr>
                                <w:rFonts w:ascii="Segoe UI Light" w:hAnsi="Segoe UI Light" w:cs="Segoe UI Light"/>
                              </w:rPr>
                            </w:pPr>
                            <w:r w:rsidRPr="008F6EB4">
                              <w:rPr>
                                <w:rFonts w:ascii="Segoe UI Light" w:hAnsi="Segoe UI Light" w:cs="Segoe UI Light"/>
                              </w:rPr>
                              <w:t>12 Months Pre-Paid</w:t>
                            </w:r>
                            <w:r>
                              <w:rPr>
                                <w:rFonts w:ascii="Segoe UI Light" w:hAnsi="Segoe UI Light" w:cs="Segoe UI Ligh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FFF1C" id="Rectangle 4" o:spid="_x0000_s1027" style="position:absolute;margin-left:117.45pt;margin-top:26.85pt;width:105pt;height:20.9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" fillcolor="#3b796c" strokecolor="#1f4d78 [1604]" strokeweight="1pt">
                <v:textbox>
                  <w:txbxContent>
                    <w:p w14:paraId="244FFD3D" w14:textId="4E49CCD2" w:rsidR="008F6EB4" w:rsidRPr="008F6EB4" w:rsidRDefault="008F6EB4" w:rsidP="008F6EB4">
                      <w:pPr>
                        <w:jc w:val="center"/>
                        <w:rPr>
                          <w:rFonts w:ascii="Segoe UI Light" w:hAnsi="Segoe UI Light" w:cs="Segoe UI Light"/>
                        </w:rPr>
                      </w:pPr>
                      <w:r w:rsidRPr="008F6EB4">
                        <w:rPr>
                          <w:rFonts w:ascii="Segoe UI Light" w:hAnsi="Segoe UI Light" w:cs="Segoe UI Light"/>
                        </w:rPr>
                        <w:t>12 Months Pre-Paid</w:t>
                      </w:r>
                      <w:r>
                        <w:rPr>
                          <w:rFonts w:ascii="Segoe UI Light" w:hAnsi="Segoe UI Light" w:cs="Segoe UI Light"/>
                        </w:rPr>
                        <w:t xml:space="preserve"> *</w:t>
                      </w:r>
                    </w:p>
                  </w:txbxContent>
                </v:textbox>
              </v:rect>
            </w:pict>
          </mc:Fallback>
        </mc:AlternateContent>
      </w:r>
      <w:r w:rsidR="002B56EF" w:rsidRPr="00114EB5">
        <w:rPr>
          <w:rFonts w:ascii="Segoe UI Light" w:eastAsia="Times New Roman" w:hAnsi="Segoe UI Light" w:cs="Segoe UI Light"/>
          <w:noProof/>
          <w:color w:val="333333"/>
          <w:sz w:val="24"/>
          <w:szCs w:val="24"/>
        </w:rPr>
        <w:drawing>
          <wp:inline distT="0" distB="0" distL="0" distR="0" wp14:anchorId="6B5C7EC1" wp14:editId="78098291">
            <wp:extent cx="5760720" cy="19202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14:paraId="07905039" w14:textId="77777777" w:rsidR="002B56EF" w:rsidRPr="00114EB5" w:rsidRDefault="002B56EF" w:rsidP="002B56EF">
      <w:pPr>
        <w:pStyle w:val="Heading2"/>
        <w:rPr>
          <w:rFonts w:ascii="Segoe UI Light" w:eastAsia="Times New Roman" w:hAnsi="Segoe UI Light" w:cs="Segoe UI Light"/>
        </w:rPr>
      </w:pPr>
    </w:p>
    <w:p w14:paraId="4AA06EE7" w14:textId="46624B69" w:rsidR="00207C68" w:rsidRPr="00114EB5" w:rsidRDefault="00D6499E" w:rsidP="002B56EF">
      <w:pPr>
        <w:pStyle w:val="Heading2"/>
        <w:rPr>
          <w:rFonts w:ascii="Segoe UI Light" w:eastAsia="Times New Roman" w:hAnsi="Segoe UI Light" w:cs="Segoe UI Light"/>
        </w:rPr>
      </w:pPr>
      <w:bookmarkStart w:id="6" w:name="_Toc430070239"/>
      <w:r w:rsidRPr="00114EB5">
        <w:rPr>
          <w:rFonts w:ascii="Segoe UI Light" w:eastAsia="Times New Roman" w:hAnsi="Segoe UI Light" w:cs="Segoe UI Light"/>
        </w:rPr>
        <w:t xml:space="preserve">Direct </w:t>
      </w:r>
      <w:r w:rsidR="00894F9F" w:rsidRPr="00114EB5">
        <w:rPr>
          <w:rFonts w:ascii="Segoe UI Light" w:eastAsia="Times New Roman" w:hAnsi="Segoe UI Light" w:cs="Segoe UI Light"/>
        </w:rPr>
        <w:t>Pay-as-you-go</w:t>
      </w:r>
      <w:r w:rsidRPr="00114EB5">
        <w:rPr>
          <w:rFonts w:ascii="Segoe UI Light" w:eastAsia="Times New Roman" w:hAnsi="Segoe UI Light" w:cs="Segoe UI Light"/>
        </w:rPr>
        <w:t xml:space="preserve"> on Azure.Microsoft.com</w:t>
      </w:r>
      <w:bookmarkEnd w:id="6"/>
    </w:p>
    <w:p w14:paraId="255239DE" w14:textId="77777777" w:rsidR="00A070E5" w:rsidRPr="00114EB5" w:rsidRDefault="00A070E5" w:rsidP="00A070E5">
      <w:pPr>
        <w:jc w:val="both"/>
        <w:rPr>
          <w:rFonts w:ascii="Segoe UI Light" w:eastAsia="Times New Roman" w:hAnsi="Segoe UI Light" w:cs="Segoe UI Light"/>
          <w:color w:val="333333"/>
          <w:sz w:val="24"/>
          <w:szCs w:val="24"/>
        </w:rPr>
      </w:pPr>
    </w:p>
    <w:p w14:paraId="67C1AC12" w14:textId="2DF7BC35" w:rsidR="00011EA2" w:rsidRPr="00114EB5" w:rsidRDefault="00011EA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Pay for what you use.  Eliminate up-front costs, move from cap-ex to op-ex</w:t>
      </w:r>
    </w:p>
    <w:p w14:paraId="4C4673B7" w14:textId="7603DBAF" w:rsidR="00610092" w:rsidRPr="00114EB5" w:rsidRDefault="0061009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No commitment. Pay for what you use each month</w:t>
      </w:r>
    </w:p>
    <w:p w14:paraId="7E2A7F53" w14:textId="613250C3" w:rsidR="00386D20" w:rsidRPr="00114EB5" w:rsidRDefault="00610092"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You can cancel any time</w:t>
      </w:r>
    </w:p>
    <w:p w14:paraId="10E89D57" w14:textId="4D6CE957" w:rsidR="008F6EB4" w:rsidRDefault="008F6EB4" w:rsidP="008F6EB4">
      <w:pPr>
        <w:pStyle w:val="Heading2"/>
        <w:rPr>
          <w:rFonts w:ascii="Segoe UI Light" w:eastAsia="Times New Roman" w:hAnsi="Segoe UI Light" w:cs="Segoe UI Light"/>
        </w:rPr>
      </w:pPr>
      <w:bookmarkStart w:id="7" w:name="_Toc430070240"/>
      <w:r w:rsidRPr="00114EB5">
        <w:rPr>
          <w:rFonts w:ascii="Segoe UI Light" w:eastAsia="Times New Roman" w:hAnsi="Segoe UI Light" w:cs="Segoe UI Light"/>
        </w:rPr>
        <w:t xml:space="preserve">Direct </w:t>
      </w:r>
      <w:r>
        <w:rPr>
          <w:rFonts w:ascii="Segoe UI Light" w:eastAsia="Times New Roman" w:hAnsi="Segoe UI Light" w:cs="Segoe UI Light"/>
        </w:rPr>
        <w:t>12 Months Pre-Paid</w:t>
      </w:r>
      <w:bookmarkEnd w:id="7"/>
    </w:p>
    <w:p w14:paraId="76B308FE" w14:textId="77777777" w:rsidR="008F6EB4" w:rsidRDefault="008F6EB4" w:rsidP="008F6EB4"/>
    <w:p w14:paraId="3EE887E3"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lastRenderedPageBreak/>
        <w:t>Prepay for Azure services for a 12-month term and receive a 5% discount on Azure services. The minimum purchase is $6,000. You will be billed at the time of purchase. If you have an unused balance at the end of the 12-month term, your funds will be forfeited.</w:t>
      </w:r>
    </w:p>
    <w:p w14:paraId="37985ACC"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Discount Details</w:t>
      </w:r>
    </w:p>
    <w:p w14:paraId="2F9CAAF9"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The offer discount rate is applied against the Pay-As-You-Go rates for the portion of your usage up to your prepaid purchase amount. Any usage exceeding the prepayment purchase amount will be billed at the standard Pay-As-You-Go rates.</w:t>
      </w:r>
    </w:p>
    <w:p w14:paraId="4D988DBB"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Exclusions</w:t>
      </w:r>
    </w:p>
    <w:p w14:paraId="4D8F4C7A"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Your prepaid funds may not be used to purchase (and discounts will not apply to) Azure support plans, third-party branded products, products sold through Azure Marketplace, or products otherwise sold separately from Azure (for example, Azure Active Directory Premium).</w:t>
      </w:r>
    </w:p>
    <w:p w14:paraId="781007F2"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Azure storage capacity is excluded from the discounts.</w:t>
      </w:r>
    </w:p>
    <w:p w14:paraId="1B9968A3" w14:textId="77777777"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The discount rate cannot be combined with the graduated discount provided as part of the Pay-As-You-Go rates for Azure Storage, Data Transfer, Content Delivery Network, Media Services, and any other Azure service for which the pricing is dependent on the volume of use of that service. For these services, the discount is applied against the base price tier.</w:t>
      </w:r>
    </w:p>
    <w:p w14:paraId="7F008715" w14:textId="77777777" w:rsidR="008F6EB4" w:rsidRPr="008F6EB4" w:rsidRDefault="008F6EB4" w:rsidP="008F6EB4">
      <w:pPr>
        <w:rPr>
          <w:rFonts w:ascii="Segoe UI Light" w:eastAsia="Times New Roman" w:hAnsi="Segoe UI Light" w:cs="Segoe UI Light"/>
          <w:b/>
          <w:sz w:val="24"/>
          <w:szCs w:val="24"/>
        </w:rPr>
      </w:pPr>
      <w:r w:rsidRPr="008F6EB4">
        <w:rPr>
          <w:rFonts w:ascii="Segoe UI Light" w:eastAsia="Times New Roman" w:hAnsi="Segoe UI Light" w:cs="Segoe UI Light"/>
          <w:b/>
          <w:sz w:val="24"/>
          <w:szCs w:val="24"/>
        </w:rPr>
        <w:t>Payment Options</w:t>
      </w:r>
    </w:p>
    <w:p w14:paraId="66408C30" w14:textId="2904D40E" w:rsidR="008F6EB4" w:rsidRPr="008F6EB4" w:rsidRDefault="008F6EB4" w:rsidP="008F6EB4">
      <w:pPr>
        <w:rPr>
          <w:rFonts w:ascii="Segoe UI Light" w:eastAsia="Times New Roman" w:hAnsi="Segoe UI Light" w:cs="Segoe UI Light"/>
          <w:sz w:val="24"/>
          <w:szCs w:val="24"/>
        </w:rPr>
      </w:pPr>
      <w:r w:rsidRPr="008F6EB4">
        <w:rPr>
          <w:rFonts w:ascii="Segoe UI Light" w:eastAsia="Times New Roman" w:hAnsi="Segoe UI Light" w:cs="Segoe UI Light"/>
          <w:sz w:val="24"/>
          <w:szCs w:val="24"/>
        </w:rPr>
        <w:t>You may pay by credit card, debit card, or invoice. Please note that we do not accept prepaid and virtual credit cards. If you choose to pay by invoice, your service activation may be delayed pending credit verification.</w:t>
      </w:r>
    </w:p>
    <w:p w14:paraId="40F512CE" w14:textId="2C0E02A2" w:rsidR="00A070E5" w:rsidRPr="008F6EB4" w:rsidRDefault="00F74ACC" w:rsidP="008F6EB4">
      <w:pPr>
        <w:pStyle w:val="DisclaimerTextMS"/>
      </w:pPr>
      <w:hyperlink r:id="rId14" w:history="1">
        <w:r w:rsidR="008F6EB4" w:rsidRPr="008F6EB4">
          <w:rPr>
            <w:rStyle w:val="Hyperlink"/>
            <w:rFonts w:cstheme="minorBidi"/>
          </w:rPr>
          <w:t>More details</w:t>
        </w:r>
      </w:hyperlink>
    </w:p>
    <w:p w14:paraId="4FF791F7" w14:textId="77777777" w:rsidR="008F6EB4" w:rsidRPr="008F6EB4" w:rsidRDefault="008F6EB4" w:rsidP="008F6EB4"/>
    <w:p w14:paraId="0522F6FD" w14:textId="5FBC0B19" w:rsidR="002B56EF" w:rsidRPr="00114EB5" w:rsidRDefault="00386D20" w:rsidP="00A070E5">
      <w:pPr>
        <w:pStyle w:val="Heading2"/>
        <w:rPr>
          <w:rFonts w:ascii="Segoe UI Light" w:eastAsia="Times New Roman" w:hAnsi="Segoe UI Light" w:cs="Segoe UI Light"/>
        </w:rPr>
      </w:pPr>
      <w:bookmarkStart w:id="8" w:name="_Toc430070241"/>
      <w:r w:rsidRPr="00114EB5">
        <w:rPr>
          <w:rFonts w:ascii="Segoe UI Light" w:eastAsia="Times New Roman" w:hAnsi="Segoe UI Light" w:cs="Segoe UI Light"/>
        </w:rPr>
        <w:t>Azure in Open Licensing</w:t>
      </w:r>
      <w:bookmarkEnd w:id="8"/>
    </w:p>
    <w:p w14:paraId="3C5D3B63" w14:textId="77777777" w:rsidR="00A070E5" w:rsidRPr="00114EB5" w:rsidRDefault="00A070E5" w:rsidP="00A070E5">
      <w:pPr>
        <w:rPr>
          <w:rFonts w:ascii="Segoe UI Light" w:hAnsi="Segoe UI Light" w:cs="Segoe UI Light"/>
        </w:rPr>
      </w:pPr>
    </w:p>
    <w:p w14:paraId="77C79A26" w14:textId="0098D93D"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 xml:space="preserve">Azure in Open Licensing is designed to simplify doing business on Azure, with a familiar licensing option that enables partners to easily add cloud services along with your other on-premises solutions. </w:t>
      </w:r>
    </w:p>
    <w:p w14:paraId="3DBCE76B" w14:textId="08D73773"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With Azure in Op</w:t>
      </w:r>
      <w:r w:rsidR="0020372C">
        <w:rPr>
          <w:rFonts w:ascii="Segoe UI Light" w:eastAsia="Times New Roman" w:hAnsi="Segoe UI Light" w:cs="Segoe UI Light"/>
          <w:sz w:val="24"/>
          <w:szCs w:val="24"/>
        </w:rPr>
        <w:t xml:space="preserve">en, </w:t>
      </w:r>
      <w:r w:rsidRPr="00114EB5">
        <w:rPr>
          <w:rFonts w:ascii="Segoe UI Light" w:eastAsia="Times New Roman" w:hAnsi="Segoe UI Light" w:cs="Segoe UI Light"/>
          <w:sz w:val="24"/>
          <w:szCs w:val="24"/>
        </w:rPr>
        <w:t xml:space="preserve">Azure </w:t>
      </w:r>
      <w:r w:rsidR="0020372C">
        <w:rPr>
          <w:rFonts w:ascii="Segoe UI Light" w:eastAsia="Times New Roman" w:hAnsi="Segoe UI Light" w:cs="Segoe UI Light"/>
          <w:sz w:val="24"/>
          <w:szCs w:val="24"/>
        </w:rPr>
        <w:t xml:space="preserve">is </w:t>
      </w:r>
      <w:r w:rsidRPr="00114EB5">
        <w:rPr>
          <w:rFonts w:ascii="Segoe UI Light" w:eastAsia="Times New Roman" w:hAnsi="Segoe UI Light" w:cs="Segoe UI Light"/>
          <w:sz w:val="24"/>
          <w:szCs w:val="24"/>
        </w:rPr>
        <w:t xml:space="preserve">available through another familiar licensing option that offers the benefits of Microsoft Volume Licensing and flexible monetary payments. </w:t>
      </w:r>
    </w:p>
    <w:p w14:paraId="3C098364" w14:textId="77777777" w:rsidR="00207C68" w:rsidRPr="00114EB5" w:rsidRDefault="00207C68" w:rsidP="00207C68">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What is Azure in Open?</w:t>
      </w:r>
    </w:p>
    <w:p w14:paraId="02D29F4D" w14:textId="28CE9604" w:rsidR="00386D20" w:rsidRPr="00114EB5" w:rsidRDefault="00207C68" w:rsidP="00207C68">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lastRenderedPageBreak/>
        <w:t>A monetary commitment, that expires in 12 months and that a customer can use against any consumption-based Azure service.</w:t>
      </w:r>
    </w:p>
    <w:p w14:paraId="26FDBBD0" w14:textId="77777777" w:rsidR="00207C68" w:rsidRPr="00114EB5" w:rsidRDefault="00207C68" w:rsidP="00207C68">
      <w:pPr>
        <w:rPr>
          <w:rFonts w:ascii="Segoe UI Light" w:eastAsia="Times New Roman" w:hAnsi="Segoe UI Light" w:cs="Segoe UI Light"/>
          <w:sz w:val="24"/>
          <w:szCs w:val="24"/>
        </w:rPr>
      </w:pPr>
      <w:r w:rsidRPr="00114EB5">
        <w:rPr>
          <w:rFonts w:ascii="Segoe UI Light" w:eastAsia="Times New Roman" w:hAnsi="Segoe UI Light" w:cs="Segoe UI Light"/>
          <w:b/>
          <w:sz w:val="24"/>
          <w:szCs w:val="24"/>
        </w:rPr>
        <w:t>How</w:t>
      </w:r>
      <w:r w:rsidRPr="00114EB5">
        <w:rPr>
          <w:rFonts w:ascii="Segoe UI Light" w:eastAsia="Times New Roman" w:hAnsi="Segoe UI Light" w:cs="Segoe UI Light"/>
          <w:sz w:val="24"/>
          <w:szCs w:val="24"/>
        </w:rPr>
        <w:t xml:space="preserve"> </w:t>
      </w:r>
      <w:r w:rsidRPr="00114EB5">
        <w:rPr>
          <w:rFonts w:ascii="Segoe UI Light" w:eastAsia="Times New Roman" w:hAnsi="Segoe UI Light" w:cs="Segoe UI Light"/>
          <w:b/>
          <w:sz w:val="24"/>
          <w:szCs w:val="24"/>
        </w:rPr>
        <w:t>does a purchase work?</w:t>
      </w:r>
    </w:p>
    <w:p w14:paraId="04FE5A71" w14:textId="3938ED15" w:rsidR="00386D20" w:rsidRPr="00114EB5" w:rsidRDefault="00207C68"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Customers purchase Azure in Open from their reseller in the form of an Online Service Activation (OSA) Key that represents a specified monetary credit to a customer’s account</w:t>
      </w:r>
    </w:p>
    <w:p w14:paraId="2CE050DB" w14:textId="77777777" w:rsidR="00386D20" w:rsidRPr="00114EB5" w:rsidRDefault="00386D20" w:rsidP="00386D20">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Benefits:</w:t>
      </w:r>
    </w:p>
    <w:p w14:paraId="7271028F" w14:textId="21807517"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Low barrier of entry. Grow your cloud business without any investments in complex billing systems and procured through your existing Distributor.</w:t>
      </w:r>
    </w:p>
    <w:p w14:paraId="56DBAE59" w14:textId="5B6B2469"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 consistent, familiar licensing option. Do business using the same program for cloud services and on-premises solutions.</w:t>
      </w:r>
    </w:p>
    <w:p w14:paraId="0A1E7DDE" w14:textId="43A73CD1"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 xml:space="preserve">Grow revenues. Generate recurring revenue streams while building long-term relationships with your customers. </w:t>
      </w:r>
    </w:p>
    <w:p w14:paraId="05A290BB" w14:textId="54034D4E" w:rsidR="00207C68" w:rsidRPr="00114EB5" w:rsidRDefault="00207C68" w:rsidP="00207C68">
      <w:pPr>
        <w:pStyle w:val="ListParagraph"/>
        <w:numPr>
          <w:ilvl w:val="0"/>
          <w:numId w:val="1"/>
        </w:num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Increase margins. Offer fixed-fee engagements with optimized delivery and grow your higher-margin services.</w:t>
      </w:r>
    </w:p>
    <w:p w14:paraId="32740157" w14:textId="7956BF33" w:rsidR="00207C68" w:rsidRPr="00114EB5" w:rsidRDefault="08EEC553" w:rsidP="00207C68">
      <w:pPr>
        <w:pStyle w:val="ListParagraph"/>
        <w:numPr>
          <w:ilvl w:val="0"/>
          <w:numId w:val="1"/>
        </w:numPr>
        <w:rPr>
          <w:rFonts w:ascii="Segoe UI Light" w:eastAsia="Times New Roman" w:hAnsi="Segoe UI Light" w:cs="Segoe UI Light"/>
          <w:sz w:val="24"/>
          <w:szCs w:val="24"/>
        </w:rPr>
      </w:pPr>
      <w:r w:rsidRPr="08EEC553">
        <w:rPr>
          <w:rFonts w:ascii="Segoe UI Light,Times New Roman" w:eastAsia="Segoe UI Light,Times New Roman" w:hAnsi="Segoe UI Light,Times New Roman" w:cs="Segoe UI Light,Times New Roman"/>
          <w:sz w:val="24"/>
          <w:szCs w:val="24"/>
        </w:rPr>
        <w:t xml:space="preserve">Capitalize on Infrastructure as a Service (IaaS) scenarios. With Windows Server 2003 end of support </w:t>
      </w:r>
      <w:r w:rsidR="0020372C">
        <w:rPr>
          <w:rFonts w:ascii="Segoe UI Light,Times New Roman" w:eastAsia="Segoe UI Light,Times New Roman" w:hAnsi="Segoe UI Light,Times New Roman" w:cs="Segoe UI Light,Times New Roman"/>
          <w:sz w:val="24"/>
          <w:szCs w:val="24"/>
        </w:rPr>
        <w:t>since</w:t>
      </w:r>
      <w:r w:rsidRPr="08EEC553">
        <w:rPr>
          <w:rFonts w:ascii="Segoe UI Light,Times New Roman" w:eastAsia="Segoe UI Light,Times New Roman" w:hAnsi="Segoe UI Light,Times New Roman" w:cs="Segoe UI Light,Times New Roman"/>
          <w:sz w:val="24"/>
          <w:szCs w:val="24"/>
        </w:rPr>
        <w:t xml:space="preserve"> July 2015, Azure in Open presents a huge opportunity to drive customers to the IaaS layer of service.</w:t>
      </w:r>
    </w:p>
    <w:p w14:paraId="489D513A" w14:textId="27644697" w:rsidR="00386D20" w:rsidRPr="00114EB5" w:rsidRDefault="00386D20" w:rsidP="00207C68">
      <w:pPr>
        <w:rPr>
          <w:rFonts w:ascii="Segoe UI Light" w:eastAsia="Times New Roman" w:hAnsi="Segoe UI Light" w:cs="Segoe UI Light"/>
          <w:b/>
          <w:sz w:val="24"/>
          <w:szCs w:val="24"/>
        </w:rPr>
      </w:pPr>
      <w:r w:rsidRPr="00114EB5">
        <w:rPr>
          <w:rFonts w:ascii="Segoe UI Light" w:eastAsia="Times New Roman" w:hAnsi="Segoe UI Light" w:cs="Segoe UI Light"/>
          <w:b/>
          <w:sz w:val="24"/>
          <w:szCs w:val="24"/>
        </w:rPr>
        <w:t>Services:</w:t>
      </w:r>
    </w:p>
    <w:p w14:paraId="5642004D" w14:textId="77777777" w:rsidR="00386D20" w:rsidRPr="00114EB5" w:rsidRDefault="00386D20" w:rsidP="00386D20">
      <w:pPr>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Azure in Open Licensing credits can be applied towards any Azure Service that is eligible for Monetary Commitments, when purchased online. Services that are not eligible for use with monetary commitments, such as Azure RMS and Azure Active Directory Premium, cannot be procured using Azure in Open.</w:t>
      </w:r>
    </w:p>
    <w:p w14:paraId="3D1268D5" w14:textId="77777777" w:rsidR="00386D20" w:rsidRPr="00114EB5" w:rsidRDefault="00F74ACC" w:rsidP="00386D20">
      <w:pPr>
        <w:rPr>
          <w:rFonts w:ascii="Segoe UI Light" w:hAnsi="Segoe UI Light" w:cs="Segoe UI Light"/>
          <w:lang w:val="en"/>
        </w:rPr>
      </w:pPr>
      <w:hyperlink r:id="rId15" w:history="1">
        <w:r w:rsidR="00386D20" w:rsidRPr="00114EB5">
          <w:rPr>
            <w:rStyle w:val="Hyperlink"/>
            <w:rFonts w:ascii="Segoe UI Light" w:hAnsi="Segoe UI Light" w:cs="Segoe UI Light"/>
            <w:lang w:val="en"/>
          </w:rPr>
          <w:t>Read More</w:t>
        </w:r>
      </w:hyperlink>
    </w:p>
    <w:p w14:paraId="3FA83B2E" w14:textId="5C6E3B01" w:rsidR="00386D20" w:rsidRPr="00114EB5" w:rsidRDefault="00F74ACC" w:rsidP="00E76DA8">
      <w:pPr>
        <w:rPr>
          <w:rFonts w:ascii="Segoe UI Light" w:hAnsi="Segoe UI Light" w:cs="Segoe UI Light"/>
        </w:rPr>
      </w:pPr>
      <w:hyperlink r:id="rId16" w:history="1">
        <w:r w:rsidR="00386D20" w:rsidRPr="00114EB5">
          <w:rPr>
            <w:rStyle w:val="Hyperlink"/>
            <w:rFonts w:ascii="Segoe UI Light" w:hAnsi="Segoe UI Light" w:cs="Segoe UI Light"/>
            <w:lang w:val="en"/>
          </w:rPr>
          <w:t>Partner Resource Material</w:t>
        </w:r>
      </w:hyperlink>
    </w:p>
    <w:p w14:paraId="162D54AD" w14:textId="77777777" w:rsidR="00A070E5" w:rsidRPr="00114EB5" w:rsidRDefault="00A070E5" w:rsidP="00A070E5">
      <w:pPr>
        <w:pStyle w:val="Heading2"/>
        <w:rPr>
          <w:rFonts w:ascii="Segoe UI Light" w:eastAsia="Times New Roman" w:hAnsi="Segoe UI Light" w:cs="Segoe UI Light"/>
        </w:rPr>
      </w:pPr>
    </w:p>
    <w:p w14:paraId="1BA27C4F" w14:textId="6416310F" w:rsidR="008E7BA7" w:rsidRPr="00114EB5" w:rsidRDefault="00894F9F" w:rsidP="00A070E5">
      <w:pPr>
        <w:pStyle w:val="Heading2"/>
        <w:rPr>
          <w:rFonts w:ascii="Segoe UI Light" w:eastAsia="Times New Roman" w:hAnsi="Segoe UI Light" w:cs="Segoe UI Light"/>
        </w:rPr>
      </w:pPr>
      <w:bookmarkStart w:id="9" w:name="_Toc430070242"/>
      <w:r w:rsidRPr="00114EB5">
        <w:rPr>
          <w:rFonts w:ascii="Segoe UI Light" w:eastAsia="Times New Roman" w:hAnsi="Segoe UI Light" w:cs="Segoe UI Light"/>
        </w:rPr>
        <w:t>Enterprise agreements</w:t>
      </w:r>
      <w:bookmarkEnd w:id="9"/>
    </w:p>
    <w:p w14:paraId="17411687" w14:textId="77777777" w:rsidR="00A070E5" w:rsidRPr="00114EB5" w:rsidRDefault="00A070E5" w:rsidP="00A070E5">
      <w:pPr>
        <w:rPr>
          <w:rFonts w:ascii="Segoe UI Light" w:hAnsi="Segoe UI Light" w:cs="Segoe UI Light"/>
        </w:rPr>
      </w:pPr>
    </w:p>
    <w:p w14:paraId="295909B9" w14:textId="0894B257" w:rsidR="00E76DA8" w:rsidRPr="00114EB5" w:rsidRDefault="00E76DA8" w:rsidP="00A070E5">
      <w:pPr>
        <w:jc w:val="both"/>
        <w:rPr>
          <w:rFonts w:ascii="Segoe UI Light" w:eastAsia="Times New Roman" w:hAnsi="Segoe UI Light" w:cs="Segoe UI Light"/>
          <w:color w:val="333333"/>
          <w:sz w:val="24"/>
          <w:szCs w:val="24"/>
        </w:rPr>
      </w:pPr>
      <w:r w:rsidRPr="00114EB5">
        <w:rPr>
          <w:rFonts w:ascii="Segoe UI Light" w:eastAsia="Times New Roman" w:hAnsi="Segoe UI Light" w:cs="Segoe UI Light"/>
          <w:color w:val="333333"/>
          <w:sz w:val="24"/>
          <w:szCs w:val="24"/>
        </w:rPr>
        <w:t xml:space="preserve">Any Enterprise Agreement customer can add Azure to their </w:t>
      </w:r>
      <w:r w:rsidRPr="00114EB5">
        <w:rPr>
          <w:rFonts w:ascii="Segoe UI Light" w:eastAsia="Times New Roman" w:hAnsi="Segoe UI Light" w:cs="Segoe UI Light"/>
          <w:b/>
          <w:color w:val="333333"/>
          <w:sz w:val="24"/>
          <w:szCs w:val="24"/>
        </w:rPr>
        <w:t>EA by making an upfront monetary commitment to Azure</w:t>
      </w:r>
      <w:r w:rsidRPr="00114EB5">
        <w:rPr>
          <w:rFonts w:ascii="Segoe UI Light" w:eastAsia="Times New Roman" w:hAnsi="Segoe UI Light" w:cs="Segoe UI Light"/>
          <w:color w:val="333333"/>
          <w:sz w:val="24"/>
          <w:szCs w:val="24"/>
        </w:rPr>
        <w:t>. That commitment is consumed throughout the year by using any combination of the wide variety of cloud services Azure offers from its global datacenters. If a customer’s usage exceeds their commitment, they will be billed in-arrears for that usage, either quarterly or annually depending on whether that additional use is more than 50% beyond their original commitment.</w:t>
      </w:r>
    </w:p>
    <w:p w14:paraId="473D9B9A" w14:textId="77777777" w:rsidR="00610092" w:rsidRPr="00114EB5" w:rsidRDefault="00610092">
      <w:pPr>
        <w:rPr>
          <w:rFonts w:ascii="Segoe UI Light" w:eastAsia="Times New Roman" w:hAnsi="Segoe UI Light" w:cs="Segoe UI Light"/>
          <w:color w:val="333333"/>
          <w:sz w:val="24"/>
          <w:szCs w:val="24"/>
        </w:rPr>
      </w:pPr>
    </w:p>
    <w:p w14:paraId="2187476D" w14:textId="5DCBEA53" w:rsidR="00610092" w:rsidRPr="00114EB5" w:rsidRDefault="00610092">
      <w:pPr>
        <w:rPr>
          <w:rFonts w:ascii="Segoe UI Light" w:eastAsia="Times New Roman" w:hAnsi="Segoe UI Light" w:cs="Segoe UI Light"/>
          <w:color w:val="333333"/>
          <w:sz w:val="24"/>
          <w:szCs w:val="24"/>
        </w:rPr>
      </w:pPr>
      <w:r w:rsidRPr="00114EB5">
        <w:rPr>
          <w:rFonts w:ascii="Segoe UI Light" w:eastAsia="Times New Roman" w:hAnsi="Segoe UI Light" w:cs="Segoe UI Light"/>
          <w:noProof/>
          <w:color w:val="333333"/>
          <w:sz w:val="24"/>
          <w:szCs w:val="24"/>
        </w:rPr>
        <w:lastRenderedPageBreak/>
        <w:drawing>
          <wp:inline distT="0" distB="0" distL="0" distR="0" wp14:anchorId="72E96829" wp14:editId="02DE0625">
            <wp:extent cx="5731510" cy="2183432"/>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83432"/>
                    </a:xfrm>
                    <a:prstGeom prst="rect">
                      <a:avLst/>
                    </a:prstGeom>
                    <a:noFill/>
                    <a:ln>
                      <a:noFill/>
                    </a:ln>
                  </pic:spPr>
                </pic:pic>
              </a:graphicData>
            </a:graphic>
          </wp:inline>
        </w:drawing>
      </w:r>
    </w:p>
    <w:p w14:paraId="1AC7F5F3" w14:textId="77777777" w:rsidR="00827942" w:rsidRDefault="00827942" w:rsidP="00E76DA8">
      <w:pPr>
        <w:pStyle w:val="NormalWeb"/>
        <w:shd w:val="clear" w:color="auto" w:fill="FFFFFF"/>
        <w:rPr>
          <w:rFonts w:ascii="Segoe UI Light" w:hAnsi="Segoe UI Light" w:cs="Segoe UI Light"/>
        </w:rPr>
      </w:pPr>
    </w:p>
    <w:p w14:paraId="1B3FDDB9" w14:textId="39877F49" w:rsidR="00E76DA8" w:rsidRPr="00114EB5" w:rsidRDefault="00E76DA8" w:rsidP="00E76DA8">
      <w:pPr>
        <w:pStyle w:val="NormalWeb"/>
        <w:shd w:val="clear" w:color="auto" w:fill="FFFFFF"/>
        <w:rPr>
          <w:rFonts w:ascii="Segoe UI Light" w:hAnsi="Segoe UI Light" w:cs="Segoe UI Light"/>
        </w:rPr>
      </w:pPr>
      <w:r w:rsidRPr="00114EB5">
        <w:rPr>
          <w:rFonts w:ascii="Segoe UI Light" w:hAnsi="Segoe UI Light" w:cs="Segoe UI Light"/>
        </w:rPr>
        <w:t xml:space="preserve">The Enterprise Agreement offers enterprise customers </w:t>
      </w:r>
      <w:r w:rsidRPr="00114EB5">
        <w:rPr>
          <w:rFonts w:ascii="Segoe UI Light" w:hAnsi="Segoe UI Light" w:cs="Segoe UI Light"/>
          <w:b/>
        </w:rPr>
        <w:t>four distinct benefits</w:t>
      </w:r>
      <w:r w:rsidRPr="00114EB5">
        <w:rPr>
          <w:rFonts w:ascii="Segoe UI Light" w:hAnsi="Segoe UI Light" w:cs="Segoe UI Light"/>
        </w:rPr>
        <w:t xml:space="preserve"> as they invest in Azure.</w:t>
      </w:r>
    </w:p>
    <w:tbl>
      <w:tblPr>
        <w:tblStyle w:val="TableGrid"/>
        <w:tblW w:w="0" w:type="auto"/>
        <w:tblLook w:val="04A0" w:firstRow="1" w:lastRow="0" w:firstColumn="1" w:lastColumn="0" w:noHBand="0" w:noVBand="1"/>
      </w:tblPr>
      <w:tblGrid>
        <w:gridCol w:w="2254"/>
        <w:gridCol w:w="2254"/>
        <w:gridCol w:w="2254"/>
        <w:gridCol w:w="2254"/>
      </w:tblGrid>
      <w:tr w:rsidR="00610092" w:rsidRPr="00114EB5" w14:paraId="4055F50C" w14:textId="77777777" w:rsidTr="00610092">
        <w:tc>
          <w:tcPr>
            <w:tcW w:w="2254" w:type="dxa"/>
          </w:tcPr>
          <w:p w14:paraId="2A2BF3A7" w14:textId="70DBB5F3" w:rsidR="00610092" w:rsidRPr="00114EB5" w:rsidRDefault="00610092" w:rsidP="00E76DA8">
            <w:pPr>
              <w:pStyle w:val="NormalWeb"/>
              <w:rPr>
                <w:rFonts w:ascii="Segoe UI Light" w:eastAsiaTheme="majorEastAsia" w:hAnsi="Segoe UI Light" w:cs="Segoe UI Light"/>
                <w:color w:val="1F4D78" w:themeColor="accent1" w:themeShade="7F"/>
              </w:rPr>
            </w:pPr>
            <w:r w:rsidRPr="00114EB5">
              <w:rPr>
                <w:rFonts w:ascii="Segoe UI Light" w:eastAsiaTheme="majorEastAsia" w:hAnsi="Segoe UI Light" w:cs="Segoe UI Light"/>
                <w:color w:val="1F4D78" w:themeColor="accent1" w:themeShade="7F"/>
              </w:rPr>
              <w:t>Best Prices</w:t>
            </w:r>
          </w:p>
        </w:tc>
        <w:tc>
          <w:tcPr>
            <w:tcW w:w="2254" w:type="dxa"/>
          </w:tcPr>
          <w:p w14:paraId="732F0B68" w14:textId="37E01693" w:rsidR="00610092" w:rsidRPr="00114EB5" w:rsidRDefault="00610092" w:rsidP="00E76DA8">
            <w:pPr>
              <w:pStyle w:val="NormalWeb"/>
              <w:rPr>
                <w:rFonts w:ascii="Segoe UI Light" w:eastAsiaTheme="majorEastAsia" w:hAnsi="Segoe UI Light" w:cs="Segoe UI Light"/>
                <w:color w:val="1F4D78" w:themeColor="accent1" w:themeShade="7F"/>
              </w:rPr>
            </w:pPr>
            <w:r w:rsidRPr="00114EB5">
              <w:rPr>
                <w:rFonts w:ascii="Segoe UI Light" w:eastAsiaTheme="majorEastAsia" w:hAnsi="Segoe UI Light" w:cs="Segoe UI Light"/>
                <w:color w:val="1F4D78" w:themeColor="accent1" w:themeShade="7F"/>
              </w:rPr>
              <w:t>Purchase Simplicity</w:t>
            </w:r>
          </w:p>
        </w:tc>
        <w:tc>
          <w:tcPr>
            <w:tcW w:w="2254" w:type="dxa"/>
          </w:tcPr>
          <w:p w14:paraId="6ED58865" w14:textId="18B3C27D" w:rsidR="00610092" w:rsidRPr="00114EB5" w:rsidRDefault="00610092" w:rsidP="00610092">
            <w:pPr>
              <w:pStyle w:val="Heading3"/>
              <w:shd w:val="clear" w:color="auto" w:fill="FFFFFF"/>
              <w:outlineLvl w:val="2"/>
              <w:rPr>
                <w:rFonts w:ascii="Segoe UI Light" w:hAnsi="Segoe UI Light" w:cs="Segoe UI Light"/>
              </w:rPr>
            </w:pPr>
            <w:bookmarkStart w:id="10" w:name="_Toc430070243"/>
            <w:r w:rsidRPr="00114EB5">
              <w:rPr>
                <w:rFonts w:ascii="Segoe UI Light" w:hAnsi="Segoe UI Light" w:cs="Segoe UI Light"/>
              </w:rPr>
              <w:t>Annual Payments</w:t>
            </w:r>
            <w:bookmarkEnd w:id="10"/>
          </w:p>
        </w:tc>
        <w:tc>
          <w:tcPr>
            <w:tcW w:w="2254" w:type="dxa"/>
          </w:tcPr>
          <w:p w14:paraId="10DE6F06" w14:textId="27D28CAB" w:rsidR="00610092" w:rsidRPr="00114EB5" w:rsidRDefault="00610092" w:rsidP="00E76DA8">
            <w:pPr>
              <w:pStyle w:val="NormalWeb"/>
              <w:rPr>
                <w:rFonts w:ascii="Segoe UI Light" w:hAnsi="Segoe UI Light" w:cs="Segoe UI Light"/>
              </w:rPr>
            </w:pPr>
            <w:r w:rsidRPr="00114EB5">
              <w:rPr>
                <w:rFonts w:ascii="Segoe UI Light" w:eastAsiaTheme="majorEastAsia" w:hAnsi="Segoe UI Light" w:cs="Segoe UI Light"/>
                <w:color w:val="1F4D78" w:themeColor="accent1" w:themeShade="7F"/>
              </w:rPr>
              <w:t>Enterprise Portal</w:t>
            </w:r>
          </w:p>
        </w:tc>
      </w:tr>
      <w:tr w:rsidR="00610092" w:rsidRPr="00114EB5" w14:paraId="35A0B20F" w14:textId="77777777" w:rsidTr="00610092">
        <w:tc>
          <w:tcPr>
            <w:tcW w:w="2254" w:type="dxa"/>
          </w:tcPr>
          <w:p w14:paraId="3CA6AC38" w14:textId="61051372" w:rsidR="00610092" w:rsidRPr="00114EB5" w:rsidRDefault="00610092" w:rsidP="00610092">
            <w:pPr>
              <w:pStyle w:val="NormalWeb"/>
              <w:rPr>
                <w:rFonts w:ascii="Segoe UI Light" w:hAnsi="Segoe UI Light" w:cs="Segoe UI Light"/>
              </w:rPr>
            </w:pPr>
            <w:r w:rsidRPr="00114EB5">
              <w:rPr>
                <w:rFonts w:ascii="Segoe UI Light" w:hAnsi="Segoe UI Light" w:cs="Segoe UI Light"/>
              </w:rPr>
              <w:t xml:space="preserve">Get our best Azure prices based on their infrastructure spend—regardless of their upfront Azure commitment. These discounts are provided on </w:t>
            </w:r>
            <w:r w:rsidR="00827942">
              <w:rPr>
                <w:rFonts w:ascii="Segoe UI Light" w:hAnsi="Segoe UI Light" w:cs="Segoe UI Light"/>
              </w:rPr>
              <w:t>top of per meter prices.</w:t>
            </w:r>
          </w:p>
        </w:tc>
        <w:tc>
          <w:tcPr>
            <w:tcW w:w="2254" w:type="dxa"/>
          </w:tcPr>
          <w:p w14:paraId="6129B888" w14:textId="3F2C1DD2"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Microsoft has also extended those same great rates to unplanned growth customers have on Azure, so they can grow as their organizations’ need</w:t>
            </w:r>
          </w:p>
        </w:tc>
        <w:tc>
          <w:tcPr>
            <w:tcW w:w="2254" w:type="dxa"/>
          </w:tcPr>
          <w:p w14:paraId="18993198" w14:textId="1C8DB7F2"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Enterprise Agreement customers with direct relationships with Microsoft can pay Microsoft at the end of the year for unplanned growth, as long as use is within certain thresholds</w:t>
            </w:r>
          </w:p>
        </w:tc>
        <w:tc>
          <w:tcPr>
            <w:tcW w:w="2254" w:type="dxa"/>
          </w:tcPr>
          <w:p w14:paraId="4810552E" w14:textId="60B556DF" w:rsidR="00610092" w:rsidRPr="00114EB5" w:rsidRDefault="00610092" w:rsidP="00E76DA8">
            <w:pPr>
              <w:pStyle w:val="NormalWeb"/>
              <w:rPr>
                <w:rFonts w:ascii="Segoe UI Light" w:hAnsi="Segoe UI Light" w:cs="Segoe UI Light"/>
              </w:rPr>
            </w:pPr>
            <w:r w:rsidRPr="00114EB5">
              <w:rPr>
                <w:rFonts w:ascii="Segoe UI Light" w:hAnsi="Segoe UI Light" w:cs="Segoe UI Light"/>
              </w:rPr>
              <w:t>Azure via the Enterprise Agreement also gives customers access to the Enterprise Portal, a great resource for customers managing multiple accounts or subscriptions</w:t>
            </w:r>
          </w:p>
        </w:tc>
      </w:tr>
    </w:tbl>
    <w:p w14:paraId="6060D143" w14:textId="77777777" w:rsidR="00E76DA8" w:rsidRDefault="00E76DA8">
      <w:pPr>
        <w:rPr>
          <w:rFonts w:ascii="Segoe UI Light" w:eastAsia="Times New Roman" w:hAnsi="Segoe UI Light" w:cs="Segoe UI Light"/>
          <w:color w:val="333333"/>
          <w:sz w:val="24"/>
          <w:szCs w:val="24"/>
        </w:rPr>
      </w:pPr>
    </w:p>
    <w:p w14:paraId="773E3C35" w14:textId="461BBAC8" w:rsidR="00D45718" w:rsidRPr="00114EB5" w:rsidRDefault="00F74ACC">
      <w:pPr>
        <w:rPr>
          <w:rFonts w:ascii="Segoe UI Light" w:eastAsia="Times New Roman" w:hAnsi="Segoe UI Light" w:cs="Segoe UI Light"/>
          <w:color w:val="333333"/>
          <w:sz w:val="24"/>
          <w:szCs w:val="24"/>
        </w:rPr>
      </w:pPr>
      <w:hyperlink r:id="rId18" w:history="1">
        <w:r w:rsidR="00D45718" w:rsidRPr="00D45718">
          <w:rPr>
            <w:rStyle w:val="Hyperlink"/>
            <w:rFonts w:ascii="Segoe UI Light" w:eastAsia="Times New Roman" w:hAnsi="Segoe UI Light" w:cs="Segoe UI Light"/>
            <w:sz w:val="24"/>
            <w:szCs w:val="24"/>
          </w:rPr>
          <w:t>Learn more</w:t>
        </w:r>
      </w:hyperlink>
    </w:p>
    <w:p w14:paraId="06691179" w14:textId="77777777" w:rsidR="00A070E5" w:rsidRPr="00114EB5" w:rsidRDefault="00A070E5" w:rsidP="00A070E5">
      <w:pPr>
        <w:rPr>
          <w:rFonts w:ascii="Segoe UI Light" w:eastAsiaTheme="majorEastAsia" w:hAnsi="Segoe UI Light" w:cs="Segoe UI Light"/>
          <w:color w:val="1F4D78" w:themeColor="accent1" w:themeShade="7F"/>
          <w:sz w:val="24"/>
          <w:szCs w:val="24"/>
          <w:lang w:val="en"/>
        </w:rPr>
      </w:pPr>
      <w:r w:rsidRPr="00114EB5">
        <w:rPr>
          <w:rFonts w:ascii="Segoe UI Light" w:eastAsiaTheme="majorEastAsia" w:hAnsi="Segoe UI Light" w:cs="Segoe UI Light"/>
          <w:color w:val="1F4D78" w:themeColor="accent1" w:themeShade="7F"/>
          <w:sz w:val="24"/>
          <w:szCs w:val="24"/>
          <w:lang w:val="en"/>
        </w:rPr>
        <w:t>6-Month and 12-Month Plans</w:t>
      </w:r>
    </w:p>
    <w:p w14:paraId="07D00B81" w14:textId="77777777" w:rsidR="00A070E5" w:rsidRPr="00114EB5" w:rsidRDefault="00A070E5" w:rsidP="00A070E5">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THIS OFFER IS NO LONGER AVAILABLE TO NEW SUBSCRIBERS. EXISTING SUBSCRIBERS ARE ABLE TO CONTINUE UTILIZING THIS OFFER.</w:t>
      </w:r>
    </w:p>
    <w:p w14:paraId="0ECFF200" w14:textId="49A1C9DA" w:rsidR="00A070E5" w:rsidRPr="00114EB5" w:rsidRDefault="00A070E5">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Make a monthly commitment to Azure for 6 months or 12 months and receive a significant discount of 20-32%. The discount you earn is determined by the monthly monetary amount you commit. We offer two options</w:t>
      </w:r>
    </w:p>
    <w:p w14:paraId="607A29C8" w14:textId="77777777" w:rsidR="00A070E5" w:rsidRPr="00114EB5" w:rsidRDefault="00A070E5">
      <w:pPr>
        <w:rPr>
          <w:rFonts w:ascii="Segoe UI Light" w:eastAsia="Times New Roman" w:hAnsi="Segoe UI Light" w:cs="Segoe UI Light"/>
          <w:sz w:val="24"/>
          <w:szCs w:val="24"/>
          <w:lang w:val="en"/>
        </w:rPr>
      </w:pPr>
    </w:p>
    <w:p w14:paraId="093FBE99" w14:textId="1413728B" w:rsidR="00344743" w:rsidRPr="00114EB5" w:rsidRDefault="00E76DA8" w:rsidP="00A070E5">
      <w:pPr>
        <w:pStyle w:val="Heading2"/>
        <w:rPr>
          <w:rFonts w:ascii="Segoe UI Light" w:eastAsia="Times New Roman" w:hAnsi="Segoe UI Light" w:cs="Segoe UI Light"/>
        </w:rPr>
      </w:pPr>
      <w:bookmarkStart w:id="11" w:name="_Toc430070244"/>
      <w:r w:rsidRPr="00114EB5">
        <w:rPr>
          <w:rFonts w:ascii="Segoe UI Light" w:eastAsia="Times New Roman" w:hAnsi="Segoe UI Light" w:cs="Segoe UI Light"/>
        </w:rPr>
        <w:t>Member Offers</w:t>
      </w:r>
      <w:bookmarkEnd w:id="11"/>
    </w:p>
    <w:p w14:paraId="662AD3FD" w14:textId="77777777" w:rsidR="00A070E5" w:rsidRPr="00114EB5" w:rsidRDefault="00A070E5" w:rsidP="00A070E5">
      <w:pPr>
        <w:rPr>
          <w:rFonts w:ascii="Segoe UI Light" w:hAnsi="Segoe UI Light" w:cs="Segoe UI Light"/>
        </w:rPr>
      </w:pPr>
    </w:p>
    <w:p w14:paraId="2C985F23" w14:textId="49BE4F65" w:rsidR="00610092" w:rsidRDefault="00610092" w:rsidP="00F961EE">
      <w:pPr>
        <w:pStyle w:val="Heading3"/>
        <w:numPr>
          <w:ilvl w:val="0"/>
          <w:numId w:val="3"/>
        </w:numPr>
        <w:shd w:val="clear" w:color="auto" w:fill="FFFFFF"/>
        <w:rPr>
          <w:rFonts w:ascii="Segoe UI Light" w:hAnsi="Segoe UI Light" w:cs="Segoe UI Light"/>
          <w:lang w:val="en"/>
        </w:rPr>
      </w:pPr>
      <w:bookmarkStart w:id="12" w:name="_Toc430070245"/>
      <w:r w:rsidRPr="00114EB5">
        <w:rPr>
          <w:rFonts w:ascii="Segoe UI Light" w:hAnsi="Segoe UI Light" w:cs="Segoe UI Light"/>
          <w:lang w:val="en"/>
        </w:rPr>
        <w:lastRenderedPageBreak/>
        <w:t>MSDN Subscribers</w:t>
      </w:r>
      <w:bookmarkEnd w:id="12"/>
    </w:p>
    <w:p w14:paraId="44070A68" w14:textId="386A9562" w:rsidR="00D45718" w:rsidRDefault="00D45718" w:rsidP="00D45718">
      <w:pPr>
        <w:rPr>
          <w:lang w:val="en"/>
        </w:rPr>
      </w:pPr>
    </w:p>
    <w:p w14:paraId="28289861" w14:textId="72F81E7D" w:rsidR="00D45718" w:rsidRPr="00D45718" w:rsidRDefault="00D45718" w:rsidP="00D45718">
      <w:pPr>
        <w:jc w:val="both"/>
        <w:rPr>
          <w:rFonts w:ascii="Segoe UI Light" w:eastAsia="Times New Roman" w:hAnsi="Segoe UI Light" w:cs="Segoe UI Light"/>
          <w:sz w:val="24"/>
          <w:szCs w:val="24"/>
          <w:lang w:val="en"/>
        </w:rPr>
      </w:pPr>
      <w:r w:rsidRPr="00D45718">
        <w:rPr>
          <w:rFonts w:ascii="Segoe UI Light" w:eastAsia="Times New Roman" w:hAnsi="Segoe UI Light" w:cs="Segoe UI Light"/>
          <w:sz w:val="24"/>
          <w:szCs w:val="24"/>
          <w:lang w:val="en"/>
        </w:rPr>
        <w:t>Software, servi</w:t>
      </w:r>
      <w:r>
        <w:rPr>
          <w:rFonts w:ascii="Segoe UI Light" w:eastAsia="Times New Roman" w:hAnsi="Segoe UI Light" w:cs="Segoe UI Light"/>
          <w:sz w:val="24"/>
          <w:szCs w:val="24"/>
          <w:lang w:val="en"/>
        </w:rPr>
        <w:t xml:space="preserve">ces, support, training - </w:t>
      </w:r>
      <w:r w:rsidRPr="00D45718">
        <w:rPr>
          <w:rFonts w:ascii="Segoe UI Light" w:eastAsia="Times New Roman" w:hAnsi="Segoe UI Light" w:cs="Segoe UI Light"/>
          <w:sz w:val="24"/>
          <w:szCs w:val="24"/>
          <w:lang w:val="en"/>
        </w:rPr>
        <w:t>MSDN subscriptions give you a wide range of resources that help you succeed as a developer on Microsoft platforms. With a huge library of both current and previous editions of Microsoft software, plus access to Microsoft’s ALM solution, you have the tools and information you need to support the entire development process. The following benefits are available depending on which subscription you choose.</w:t>
      </w:r>
    </w:p>
    <w:p w14:paraId="451C9BAE" w14:textId="77777777" w:rsidR="00D45718"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Receive a monthly credit to use on any Azure service (</w:t>
      </w:r>
      <w:r w:rsidRPr="00114EB5">
        <w:rPr>
          <w:rFonts w:ascii="Segoe UI Light" w:hAnsi="Segoe UI Light" w:cs="Segoe UI Light"/>
          <w:b/>
          <w:lang w:val="en"/>
        </w:rPr>
        <w:t xml:space="preserve">up to </w:t>
      </w:r>
      <w:r w:rsidRPr="00114EB5">
        <w:rPr>
          <w:rFonts w:ascii="Segoe UI Light" w:hAnsi="Segoe UI Light" w:cs="Segoe UI Light"/>
          <w:b/>
        </w:rPr>
        <w:t>$150</w:t>
      </w:r>
      <w:r w:rsidRPr="00114EB5">
        <w:rPr>
          <w:rFonts w:ascii="Segoe UI Light" w:hAnsi="Segoe UI Light" w:cs="Segoe UI Light"/>
          <w:b/>
          <w:lang w:val="en"/>
        </w:rPr>
        <w:t>/month</w:t>
      </w:r>
      <w:r w:rsidRPr="00114EB5">
        <w:rPr>
          <w:rFonts w:ascii="Segoe UI Light" w:hAnsi="Segoe UI Light" w:cs="Segoe UI Light"/>
          <w:lang w:val="en"/>
        </w:rPr>
        <w:t xml:space="preserve">). </w:t>
      </w:r>
    </w:p>
    <w:p w14:paraId="6C86915C" w14:textId="758D3B13" w:rsidR="00610092" w:rsidRPr="00114EB5"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MSDN subscribers get discounted hourly rates and no additional charge for using MSDN software on Azure for dev and test.</w:t>
      </w:r>
    </w:p>
    <w:p w14:paraId="205F94B6" w14:textId="62BB627D" w:rsidR="00610092" w:rsidRPr="00114EB5" w:rsidRDefault="00610092" w:rsidP="00D45718">
      <w:pPr>
        <w:pStyle w:val="NormalWeb"/>
        <w:numPr>
          <w:ilvl w:val="0"/>
          <w:numId w:val="16"/>
        </w:numPr>
        <w:shd w:val="clear" w:color="auto" w:fill="FFFFFF"/>
        <w:jc w:val="both"/>
        <w:rPr>
          <w:rFonts w:ascii="Segoe UI Light" w:hAnsi="Segoe UI Light" w:cs="Segoe UI Light"/>
          <w:lang w:val="en"/>
        </w:rPr>
      </w:pPr>
      <w:r w:rsidRPr="00114EB5">
        <w:rPr>
          <w:rFonts w:ascii="Segoe UI Light" w:hAnsi="Segoe UI Light" w:cs="Segoe UI Light"/>
          <w:lang w:val="en"/>
        </w:rPr>
        <w:t xml:space="preserve">MSDN subscribers pay only </w:t>
      </w:r>
      <w:r w:rsidRPr="00114EB5">
        <w:rPr>
          <w:rFonts w:ascii="Segoe UI Light" w:hAnsi="Segoe UI Light" w:cs="Segoe UI Light"/>
        </w:rPr>
        <w:t>$0.06</w:t>
      </w:r>
      <w:r w:rsidRPr="00114EB5">
        <w:rPr>
          <w:rFonts w:ascii="Segoe UI Light" w:hAnsi="Segoe UI Light" w:cs="Segoe UI Light"/>
          <w:lang w:val="en"/>
        </w:rPr>
        <w:t xml:space="preserve"> per hour for additional small VMs – a 33-97% savings</w:t>
      </w:r>
    </w:p>
    <w:p w14:paraId="018379DA" w14:textId="77777777" w:rsidR="00610092" w:rsidRPr="00114EB5" w:rsidRDefault="00F74ACC" w:rsidP="00A070E5">
      <w:pPr>
        <w:pStyle w:val="NormalWeb"/>
        <w:shd w:val="clear" w:color="auto" w:fill="FFFFFF"/>
        <w:jc w:val="both"/>
        <w:rPr>
          <w:rFonts w:ascii="Segoe UI Light" w:hAnsi="Segoe UI Light" w:cs="Segoe UI Light"/>
          <w:lang w:val="en"/>
        </w:rPr>
      </w:pPr>
      <w:hyperlink r:id="rId19" w:history="1">
        <w:r w:rsidR="00610092" w:rsidRPr="00114EB5">
          <w:rPr>
            <w:rStyle w:val="Hyperlink"/>
            <w:rFonts w:ascii="Segoe UI Light" w:eastAsiaTheme="majorEastAsia" w:hAnsi="Segoe UI Light" w:cs="Segoe UI Light"/>
            <w:lang w:val="en"/>
          </w:rPr>
          <w:t>Learn more</w:t>
        </w:r>
      </w:hyperlink>
    </w:p>
    <w:p w14:paraId="3BDA598A" w14:textId="77777777" w:rsidR="00610092" w:rsidRPr="00114EB5" w:rsidRDefault="00610092" w:rsidP="00A070E5">
      <w:pPr>
        <w:pStyle w:val="Heading3"/>
        <w:numPr>
          <w:ilvl w:val="0"/>
          <w:numId w:val="3"/>
        </w:numPr>
        <w:shd w:val="clear" w:color="auto" w:fill="FFFFFF"/>
        <w:jc w:val="both"/>
        <w:rPr>
          <w:rFonts w:ascii="Segoe UI Light" w:hAnsi="Segoe UI Light" w:cs="Segoe UI Light"/>
          <w:lang w:val="en"/>
        </w:rPr>
      </w:pPr>
      <w:bookmarkStart w:id="13" w:name="_Toc430070246"/>
      <w:r w:rsidRPr="00114EB5">
        <w:rPr>
          <w:rFonts w:ascii="Segoe UI Light" w:hAnsi="Segoe UI Light" w:cs="Segoe UI Light"/>
          <w:lang w:val="en"/>
        </w:rPr>
        <w:t>MPN members</w:t>
      </w:r>
      <w:bookmarkEnd w:id="13"/>
    </w:p>
    <w:p w14:paraId="42A9E4BA" w14:textId="01917978" w:rsidR="00610092" w:rsidRPr="00114EB5" w:rsidRDefault="00610092"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 xml:space="preserve">Get resources that help you build or expand your cloud practice. </w:t>
      </w:r>
      <w:r w:rsidR="00F961EE" w:rsidRPr="00114EB5">
        <w:rPr>
          <w:rFonts w:ascii="Segoe UI Light" w:hAnsi="Segoe UI Light" w:cs="Segoe UI Light"/>
          <w:lang w:val="en"/>
        </w:rPr>
        <w:t>Microsoft Partner through their MSDN benefits can get access to Azure</w:t>
      </w:r>
      <w:r w:rsidRPr="00114EB5">
        <w:rPr>
          <w:rFonts w:ascii="Segoe UI Light" w:hAnsi="Segoe UI Light" w:cs="Segoe UI Light"/>
          <w:lang w:val="en"/>
        </w:rPr>
        <w:t>.</w:t>
      </w:r>
    </w:p>
    <w:p w14:paraId="3F06C3C7" w14:textId="4529DD95" w:rsidR="00A81D2D" w:rsidRPr="00114EB5" w:rsidRDefault="00A81D2D"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In addition, MPN partners can use their MPN benefits to submit Azure technical incidents.</w:t>
      </w:r>
    </w:p>
    <w:p w14:paraId="71D9B664" w14:textId="77777777" w:rsidR="00610092" w:rsidRPr="00114EB5" w:rsidRDefault="00610092" w:rsidP="00A070E5">
      <w:pPr>
        <w:pStyle w:val="Heading3"/>
        <w:numPr>
          <w:ilvl w:val="0"/>
          <w:numId w:val="3"/>
        </w:numPr>
        <w:shd w:val="clear" w:color="auto" w:fill="FFFFFF"/>
        <w:jc w:val="both"/>
        <w:rPr>
          <w:rFonts w:ascii="Segoe UI Light" w:hAnsi="Segoe UI Light" w:cs="Segoe UI Light"/>
          <w:lang w:val="en"/>
        </w:rPr>
      </w:pPr>
      <w:bookmarkStart w:id="14" w:name="_Toc430070247"/>
      <w:r w:rsidRPr="00114EB5">
        <w:rPr>
          <w:rFonts w:ascii="Segoe UI Light" w:hAnsi="Segoe UI Light" w:cs="Segoe UI Light"/>
          <w:lang w:val="en"/>
        </w:rPr>
        <w:t>BizSpark members</w:t>
      </w:r>
      <w:bookmarkEnd w:id="14"/>
    </w:p>
    <w:p w14:paraId="262C00D9" w14:textId="77777777" w:rsidR="006F7D23" w:rsidRPr="00114EB5" w:rsidRDefault="006F7D23" w:rsidP="00A070E5">
      <w:pPr>
        <w:pStyle w:val="NormalWeb"/>
        <w:shd w:val="clear" w:color="auto" w:fill="FFFFFF"/>
        <w:jc w:val="both"/>
        <w:rPr>
          <w:rFonts w:ascii="Segoe UI Light" w:hAnsi="Segoe UI Light" w:cs="Segoe UI Light"/>
          <w:lang w:val="en"/>
        </w:rPr>
      </w:pPr>
      <w:r w:rsidRPr="00114EB5">
        <w:rPr>
          <w:rFonts w:ascii="Segoe UI Light" w:hAnsi="Segoe UI Light" w:cs="Segoe UI Light"/>
          <w:lang w:val="en"/>
        </w:rPr>
        <w:t xml:space="preserve">Azure provides great benefits for BizSpark members. BizSpark members automatically receive the Azure benefit through their Visual Studio Ultimate with MSDN subscriptions. These benefits include </w:t>
      </w:r>
      <w:r w:rsidRPr="00114EB5">
        <w:rPr>
          <w:rFonts w:ascii="Segoe UI Light" w:hAnsi="Segoe UI Light" w:cs="Segoe UI Light"/>
        </w:rPr>
        <w:t>$150</w:t>
      </w:r>
      <w:r w:rsidRPr="00114EB5">
        <w:rPr>
          <w:rFonts w:ascii="Segoe UI Light" w:hAnsi="Segoe UI Light" w:cs="Segoe UI Light"/>
          <w:lang w:val="en"/>
        </w:rPr>
        <w:t xml:space="preserve"> monthly credits of Azure, lower rates and no additional charge for using MSDN software on Azure. In addition, BizSpark members retain production use rights under this Azure benefits offer. </w:t>
      </w:r>
    </w:p>
    <w:p w14:paraId="2058A312" w14:textId="1C130BB2" w:rsidR="00610092" w:rsidRPr="00114EB5" w:rsidRDefault="00F74ACC" w:rsidP="00A070E5">
      <w:pPr>
        <w:pStyle w:val="NormalWeb"/>
        <w:shd w:val="clear" w:color="auto" w:fill="FFFFFF"/>
        <w:rPr>
          <w:rFonts w:ascii="Segoe UI Light" w:hAnsi="Segoe UI Light" w:cs="Segoe UI Light"/>
          <w:lang w:val="en"/>
        </w:rPr>
      </w:pPr>
      <w:hyperlink r:id="rId20" w:history="1">
        <w:r w:rsidR="006F7D23" w:rsidRPr="00114EB5">
          <w:rPr>
            <w:rStyle w:val="Hyperlink"/>
            <w:rFonts w:ascii="Segoe UI Light" w:eastAsiaTheme="majorEastAsia" w:hAnsi="Segoe UI Light" w:cs="Segoe UI Light"/>
            <w:lang w:val="en"/>
          </w:rPr>
          <w:t>Learn more</w:t>
        </w:r>
      </w:hyperlink>
    </w:p>
    <w:p w14:paraId="7AB4CB10" w14:textId="3C93BA39" w:rsidR="00A81D2D" w:rsidRPr="00114EB5" w:rsidRDefault="00A81D2D" w:rsidP="00A81D2D">
      <w:pPr>
        <w:pStyle w:val="Heading1"/>
        <w:rPr>
          <w:rFonts w:ascii="Segoe UI Light" w:hAnsi="Segoe UI Light" w:cs="Segoe UI Light"/>
        </w:rPr>
      </w:pPr>
      <w:bookmarkStart w:id="15" w:name="_Toc430070248"/>
      <w:r w:rsidRPr="00114EB5">
        <w:rPr>
          <w:rFonts w:ascii="Segoe UI Light" w:hAnsi="Segoe UI Light" w:cs="Segoe UI Light"/>
        </w:rPr>
        <w:t>Azure Pricing Factors Option</w:t>
      </w:r>
      <w:bookmarkEnd w:id="15"/>
    </w:p>
    <w:p w14:paraId="3A798F60" w14:textId="77777777" w:rsidR="00500F7D" w:rsidRPr="00114EB5" w:rsidRDefault="00500F7D" w:rsidP="00500F7D">
      <w:pPr>
        <w:rPr>
          <w:rFonts w:ascii="Segoe UI Light" w:eastAsia="Times New Roman" w:hAnsi="Segoe UI Light" w:cs="Segoe UI Light"/>
          <w:sz w:val="24"/>
          <w:szCs w:val="24"/>
          <w:lang w:val="en"/>
        </w:rPr>
      </w:pPr>
    </w:p>
    <w:p w14:paraId="2F9BE347" w14:textId="7D191A01" w:rsidR="00500F7D" w:rsidRPr="00114EB5" w:rsidRDefault="00500F7D" w:rsidP="00595C54">
      <w:p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In traditional IT, one would buy a set of hardware (network infrastructure, servers and so on), set it up, go through the configuration process and connect to the Internet. </w:t>
      </w:r>
      <w:r w:rsidR="00C47F48" w:rsidRPr="00114EB5">
        <w:rPr>
          <w:rFonts w:ascii="Segoe UI Light" w:eastAsia="Times New Roman" w:hAnsi="Segoe UI Light" w:cs="Segoe UI Light"/>
          <w:sz w:val="24"/>
          <w:szCs w:val="24"/>
          <w:lang w:val="en"/>
        </w:rPr>
        <w:t>It is</w:t>
      </w:r>
      <w:r w:rsidRPr="00114EB5">
        <w:rPr>
          <w:rFonts w:ascii="Segoe UI Light" w:eastAsia="Times New Roman" w:hAnsi="Segoe UI Light" w:cs="Segoe UI Light"/>
          <w:sz w:val="24"/>
          <w:szCs w:val="24"/>
          <w:lang w:val="en"/>
        </w:rPr>
        <w:t xml:space="preserve"> a one-time investment, with an employee to turn the knobs and bolts.</w:t>
      </w:r>
    </w:p>
    <w:p w14:paraId="41BC791B" w14:textId="62122F0A" w:rsidR="00500F7D" w:rsidRPr="00114EB5" w:rsidRDefault="00500F7D" w:rsidP="00595C54">
      <w:p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With cloud computing, a cost model replaces that investment model. You pay for resources </w:t>
      </w:r>
      <w:r w:rsidR="00B016AF" w:rsidRPr="00114EB5">
        <w:rPr>
          <w:rFonts w:ascii="Segoe UI Light" w:eastAsia="Times New Roman" w:hAnsi="Segoe UI Light" w:cs="Segoe UI Light"/>
          <w:sz w:val="24"/>
          <w:szCs w:val="24"/>
          <w:lang w:val="en"/>
        </w:rPr>
        <w:t>like those that</w:t>
      </w:r>
      <w:r w:rsidRPr="00114EB5">
        <w:rPr>
          <w:rFonts w:ascii="Segoe UI Light" w:eastAsia="Times New Roman" w:hAnsi="Segoe UI Light" w:cs="Segoe UI Light"/>
          <w:sz w:val="24"/>
          <w:szCs w:val="24"/>
          <w:lang w:val="en"/>
        </w:rPr>
        <w:t xml:space="preserve"> server power and storage based on their effective use. </w:t>
      </w:r>
      <w:r w:rsidR="00B016AF" w:rsidRPr="00114EB5">
        <w:rPr>
          <w:rFonts w:ascii="Segoe UI Light" w:eastAsia="Times New Roman" w:hAnsi="Segoe UI Light" w:cs="Segoe UI Light"/>
          <w:sz w:val="24"/>
          <w:szCs w:val="24"/>
          <w:lang w:val="en"/>
        </w:rPr>
        <w:t xml:space="preserve">With Microsoft </w:t>
      </w:r>
      <w:r w:rsidRPr="00114EB5">
        <w:rPr>
          <w:rFonts w:ascii="Segoe UI Light" w:eastAsia="Times New Roman" w:hAnsi="Segoe UI Light" w:cs="Segoe UI Light"/>
          <w:sz w:val="24"/>
          <w:szCs w:val="24"/>
          <w:lang w:val="en"/>
        </w:rPr>
        <w:t xml:space="preserve">Azure, you can expect the following measures to </w:t>
      </w:r>
      <w:r w:rsidR="00B016AF" w:rsidRPr="00114EB5">
        <w:rPr>
          <w:rFonts w:ascii="Segoe UI Light" w:eastAsia="Times New Roman" w:hAnsi="Segoe UI Light" w:cs="Segoe UI Light"/>
          <w:sz w:val="24"/>
          <w:szCs w:val="24"/>
          <w:lang w:val="en"/>
        </w:rPr>
        <w:t>be the main measure of</w:t>
      </w:r>
      <w:r w:rsidRPr="00114EB5">
        <w:rPr>
          <w:rFonts w:ascii="Segoe UI Light" w:eastAsia="Times New Roman" w:hAnsi="Segoe UI Light" w:cs="Segoe UI Light"/>
          <w:sz w:val="24"/>
          <w:szCs w:val="24"/>
          <w:lang w:val="en"/>
        </w:rPr>
        <w:t xml:space="preserve"> your monthly</w:t>
      </w:r>
      <w:r w:rsidR="00B016AF" w:rsidRPr="00114EB5">
        <w:rPr>
          <w:rFonts w:ascii="Segoe UI Light" w:eastAsia="Times New Roman" w:hAnsi="Segoe UI Light" w:cs="Segoe UI Light"/>
          <w:sz w:val="24"/>
          <w:szCs w:val="24"/>
          <w:lang w:val="en"/>
        </w:rPr>
        <w:t xml:space="preserve"> bill:</w:t>
      </w:r>
    </w:p>
    <w:p w14:paraId="3BE06EF7" w14:textId="2C0DC017" w:rsidR="00C47F48" w:rsidRPr="00114EB5" w:rsidRDefault="00C47F48" w:rsidP="00F2757F">
      <w:pPr>
        <w:pStyle w:val="Heading2"/>
        <w:rPr>
          <w:rFonts w:eastAsia="Times New Roman"/>
          <w:lang w:val="en"/>
        </w:rPr>
      </w:pPr>
      <w:bookmarkStart w:id="16" w:name="_Toc430070249"/>
      <w:r w:rsidRPr="00114EB5">
        <w:rPr>
          <w:rFonts w:eastAsia="Times New Roman"/>
          <w:lang w:val="en"/>
        </w:rPr>
        <w:lastRenderedPageBreak/>
        <w:t>Main Metrics:</w:t>
      </w:r>
      <w:bookmarkEnd w:id="16"/>
    </w:p>
    <w:p w14:paraId="767ED03B" w14:textId="4CE05667" w:rsidR="00500F7D" w:rsidRPr="00114EB5"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Number of hours you’ve reserved a virtual machine (VM)</w:t>
      </w:r>
    </w:p>
    <w:p w14:paraId="0679487D" w14:textId="67281525" w:rsidR="00500F7D"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Bandwidth, measured per GB out</w:t>
      </w:r>
      <w:r w:rsidR="00B016AF" w:rsidRPr="00114EB5">
        <w:rPr>
          <w:rFonts w:ascii="Segoe UI Light" w:eastAsia="Times New Roman" w:hAnsi="Segoe UI Light" w:cs="Segoe UI Light"/>
          <w:sz w:val="24"/>
          <w:szCs w:val="24"/>
          <w:lang w:val="en"/>
        </w:rPr>
        <w:t xml:space="preserve"> (download)</w:t>
      </w:r>
    </w:p>
    <w:p w14:paraId="6DCD9F1B" w14:textId="4A87C06F" w:rsidR="003C4545" w:rsidRPr="00114EB5" w:rsidRDefault="003C4545" w:rsidP="003C4545">
      <w:pPr>
        <w:pStyle w:val="ListParagraph"/>
        <w:numPr>
          <w:ilvl w:val="1"/>
          <w:numId w:val="13"/>
        </w:numPr>
        <w:jc w:val="both"/>
        <w:rPr>
          <w:rFonts w:ascii="Segoe UI Light" w:eastAsia="Times New Roman" w:hAnsi="Segoe UI Light" w:cs="Segoe UI Light"/>
          <w:sz w:val="24"/>
          <w:szCs w:val="24"/>
          <w:lang w:val="en"/>
        </w:rPr>
      </w:pPr>
      <w:r>
        <w:rPr>
          <w:rFonts w:ascii="Segoe UI Light" w:eastAsia="Times New Roman" w:hAnsi="Segoe UI Light" w:cs="Segoe UI Light"/>
          <w:sz w:val="24"/>
          <w:szCs w:val="24"/>
          <w:lang w:val="en"/>
        </w:rPr>
        <w:t>For backup services, you are not charged for data egress</w:t>
      </w:r>
    </w:p>
    <w:p w14:paraId="75DE849A" w14:textId="1BD76F3C" w:rsidR="00500F7D" w:rsidRPr="00114EB5" w:rsidRDefault="00500F7D"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Amount of GB storage used</w:t>
      </w:r>
      <w:r w:rsidR="00A070E5" w:rsidRPr="00114EB5">
        <w:rPr>
          <w:rFonts w:ascii="Segoe UI Light" w:eastAsia="Times New Roman" w:hAnsi="Segoe UI Light" w:cs="Segoe UI Light"/>
          <w:sz w:val="24"/>
          <w:szCs w:val="24"/>
          <w:lang w:val="en"/>
        </w:rPr>
        <w:t xml:space="preserve"> – VMs disks, blobs, files, database</w:t>
      </w:r>
    </w:p>
    <w:p w14:paraId="36ED9DAD" w14:textId="5943ED61" w:rsidR="00B016AF" w:rsidRPr="00114EB5" w:rsidRDefault="00B016AF" w:rsidP="00595C54">
      <w:pPr>
        <w:pStyle w:val="ListParagraph"/>
        <w:numPr>
          <w:ilvl w:val="0"/>
          <w:numId w:val="13"/>
        </w:numPr>
        <w:jc w:val="both"/>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Virtual Network Gateway Hours</w:t>
      </w:r>
    </w:p>
    <w:p w14:paraId="24E8177F" w14:textId="1916CC6E" w:rsidR="00C47F48" w:rsidRPr="00114EB5" w:rsidRDefault="00595C54" w:rsidP="00F2757F">
      <w:pPr>
        <w:pStyle w:val="Heading2"/>
        <w:rPr>
          <w:rFonts w:eastAsia="Times New Roman"/>
          <w:lang w:val="en"/>
        </w:rPr>
      </w:pPr>
      <w:bookmarkStart w:id="17" w:name="_Toc430070250"/>
      <w:r w:rsidRPr="00114EB5">
        <w:rPr>
          <w:rFonts w:eastAsia="Times New Roman"/>
          <w:lang w:val="en"/>
        </w:rPr>
        <w:t xml:space="preserve">Additional </w:t>
      </w:r>
      <w:r w:rsidR="00A070E5" w:rsidRPr="00114EB5">
        <w:rPr>
          <w:rFonts w:eastAsia="Times New Roman"/>
          <w:lang w:val="en"/>
        </w:rPr>
        <w:t>factors</w:t>
      </w:r>
      <w:r w:rsidR="00C47F48" w:rsidRPr="00114EB5">
        <w:rPr>
          <w:rFonts w:eastAsia="Times New Roman"/>
          <w:lang w:val="en"/>
        </w:rPr>
        <w:t>:</w:t>
      </w:r>
      <w:bookmarkEnd w:id="17"/>
    </w:p>
    <w:p w14:paraId="5C5276D3" w14:textId="77777777" w:rsidR="00C47F48" w:rsidRPr="00114EB5" w:rsidRDefault="00C47F48" w:rsidP="00C47F48">
      <w:pPr>
        <w:pStyle w:val="ListParagraph"/>
        <w:numPr>
          <w:ilvl w:val="0"/>
          <w:numId w:val="14"/>
        </w:num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Software Licensing Cost</w:t>
      </w:r>
    </w:p>
    <w:p w14:paraId="76DA2957" w14:textId="2B759665"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Azure Virtual Machines prices does not include licensing for application running within Virtual Machines, with exception to Windows, SQl Server, and BizTalk that can have their licensing cost included in the Virtual Machine price.</w:t>
      </w:r>
    </w:p>
    <w:p w14:paraId="57A30AF4" w14:textId="792D7F48" w:rsidR="00C47F48" w:rsidRPr="00114EB5" w:rsidRDefault="00C47F48" w:rsidP="00B016AF">
      <w:pPr>
        <w:pStyle w:val="ListParagraph"/>
        <w:numPr>
          <w:ilvl w:val="0"/>
          <w:numId w:val="14"/>
        </w:num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Azure Support Plan Option</w:t>
      </w:r>
    </w:p>
    <w:p w14:paraId="59176360" w14:textId="17D2ADF9"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Azure offers flexible </w:t>
      </w:r>
      <w:r w:rsidR="00114EB5" w:rsidRPr="00114EB5">
        <w:rPr>
          <w:rFonts w:ascii="Segoe UI Light" w:eastAsia="Times New Roman" w:hAnsi="Segoe UI Light" w:cs="Segoe UI Light"/>
          <w:sz w:val="24"/>
          <w:szCs w:val="24"/>
          <w:lang w:val="en"/>
        </w:rPr>
        <w:t xml:space="preserve">technical </w:t>
      </w:r>
      <w:r w:rsidRPr="00114EB5">
        <w:rPr>
          <w:rFonts w:ascii="Segoe UI Light" w:eastAsia="Times New Roman" w:hAnsi="Segoe UI Light" w:cs="Segoe UI Light"/>
          <w:sz w:val="24"/>
          <w:szCs w:val="24"/>
          <w:lang w:val="en"/>
        </w:rPr>
        <w:t>support options for customers of all sizes - from developers starting their journey in the cloud to enterprises deploying business critical applications. These support options provide you with the best available expertise to increase your productivity, reduce your business costs, and accelerate your application development. E.g.</w:t>
      </w:r>
    </w:p>
    <w:p w14:paraId="1DF684B2" w14:textId="796E4391" w:rsidR="00C47F48" w:rsidRPr="00114EB5" w:rsidRDefault="00C47F48" w:rsidP="00C47F48">
      <w:pPr>
        <w:pStyle w:val="ListParagraph"/>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noProof/>
          <w:sz w:val="24"/>
          <w:szCs w:val="24"/>
        </w:rPr>
        <w:drawing>
          <wp:inline distT="0" distB="0" distL="0" distR="0" wp14:anchorId="1CBDA51E" wp14:editId="4E3F3046">
            <wp:extent cx="4627659" cy="1983282"/>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1992" cy="1989425"/>
                    </a:xfrm>
                    <a:prstGeom prst="rect">
                      <a:avLst/>
                    </a:prstGeom>
                    <a:noFill/>
                    <a:ln>
                      <a:noFill/>
                    </a:ln>
                  </pic:spPr>
                </pic:pic>
              </a:graphicData>
            </a:graphic>
          </wp:inline>
        </w:drawing>
      </w:r>
    </w:p>
    <w:p w14:paraId="79A2454C" w14:textId="37441DE7" w:rsidR="00B016AF" w:rsidRPr="00114EB5" w:rsidRDefault="00595C54" w:rsidP="00B016AF">
      <w:pPr>
        <w:spacing w:before="100" w:beforeAutospacing="1" w:after="100" w:afterAutospacing="1" w:line="300" w:lineRule="auto"/>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The b</w:t>
      </w:r>
      <w:r w:rsidR="00C47F48" w:rsidRPr="00114EB5">
        <w:rPr>
          <w:rFonts w:ascii="Segoe UI Light" w:eastAsia="Times New Roman" w:hAnsi="Segoe UI Light" w:cs="Segoe UI Light"/>
          <w:sz w:val="24"/>
          <w:szCs w:val="24"/>
          <w:lang w:val="en"/>
        </w:rPr>
        <w:t xml:space="preserve">usiness </w:t>
      </w:r>
      <w:r w:rsidRPr="00114EB5">
        <w:rPr>
          <w:rFonts w:ascii="Segoe UI Light" w:eastAsia="Times New Roman" w:hAnsi="Segoe UI Light" w:cs="Segoe UI Light"/>
          <w:sz w:val="24"/>
          <w:szCs w:val="24"/>
          <w:lang w:val="en"/>
        </w:rPr>
        <w:t>and</w:t>
      </w:r>
      <w:r w:rsidR="00C47F48" w:rsidRPr="00114EB5">
        <w:rPr>
          <w:rFonts w:ascii="Segoe UI Light" w:eastAsia="Times New Roman" w:hAnsi="Segoe UI Light" w:cs="Segoe UI Light"/>
          <w:sz w:val="24"/>
          <w:szCs w:val="24"/>
          <w:lang w:val="en"/>
        </w:rPr>
        <w:t xml:space="preserve"> architectural requirements </w:t>
      </w:r>
      <w:r w:rsidRPr="00114EB5">
        <w:rPr>
          <w:rFonts w:ascii="Segoe UI Light" w:eastAsia="Times New Roman" w:hAnsi="Segoe UI Light" w:cs="Segoe UI Light"/>
          <w:sz w:val="24"/>
          <w:szCs w:val="24"/>
          <w:lang w:val="en"/>
        </w:rPr>
        <w:t xml:space="preserve">of your </w:t>
      </w:r>
      <w:r w:rsidR="00114EB5" w:rsidRPr="00114EB5">
        <w:rPr>
          <w:rFonts w:ascii="Segoe UI Light" w:eastAsia="Times New Roman" w:hAnsi="Segoe UI Light" w:cs="Segoe UI Light"/>
          <w:sz w:val="24"/>
          <w:szCs w:val="24"/>
          <w:lang w:val="en"/>
        </w:rPr>
        <w:t>application</w:t>
      </w:r>
      <w:r w:rsidRPr="00114EB5">
        <w:rPr>
          <w:rFonts w:ascii="Segoe UI Light" w:eastAsia="Times New Roman" w:hAnsi="Segoe UI Light" w:cs="Segoe UI Light"/>
          <w:sz w:val="24"/>
          <w:szCs w:val="24"/>
          <w:lang w:val="en"/>
        </w:rPr>
        <w:t xml:space="preserve"> </w:t>
      </w:r>
      <w:r w:rsidR="00C47F48" w:rsidRPr="00114EB5">
        <w:rPr>
          <w:rFonts w:ascii="Segoe UI Light" w:eastAsia="Times New Roman" w:hAnsi="Segoe UI Light" w:cs="Segoe UI Light"/>
          <w:sz w:val="24"/>
          <w:szCs w:val="24"/>
          <w:lang w:val="en"/>
        </w:rPr>
        <w:t xml:space="preserve">may have </w:t>
      </w:r>
      <w:r w:rsidR="00114EB5" w:rsidRPr="00114EB5">
        <w:rPr>
          <w:rFonts w:ascii="Segoe UI Light" w:eastAsia="Times New Roman" w:hAnsi="Segoe UI Light" w:cs="Segoe UI Light"/>
          <w:sz w:val="24"/>
          <w:szCs w:val="24"/>
          <w:lang w:val="en"/>
        </w:rPr>
        <w:t>a</w:t>
      </w:r>
      <w:r w:rsidR="00C47F48" w:rsidRPr="00114EB5">
        <w:rPr>
          <w:rFonts w:ascii="Segoe UI Light" w:eastAsia="Times New Roman" w:hAnsi="Segoe UI Light" w:cs="Segoe UI Light"/>
          <w:sz w:val="24"/>
          <w:szCs w:val="24"/>
          <w:lang w:val="en"/>
        </w:rPr>
        <w:t xml:space="preserve"> </w:t>
      </w:r>
      <w:r w:rsidRPr="00114EB5">
        <w:rPr>
          <w:rFonts w:ascii="Segoe UI Light" w:eastAsia="Times New Roman" w:hAnsi="Segoe UI Light" w:cs="Segoe UI Light"/>
          <w:sz w:val="24"/>
          <w:szCs w:val="24"/>
          <w:lang w:val="en"/>
        </w:rPr>
        <w:t xml:space="preserve">direct </w:t>
      </w:r>
      <w:r w:rsidR="00C47F48" w:rsidRPr="00114EB5">
        <w:rPr>
          <w:rFonts w:ascii="Segoe UI Light" w:eastAsia="Times New Roman" w:hAnsi="Segoe UI Light" w:cs="Segoe UI Light"/>
          <w:sz w:val="24"/>
          <w:szCs w:val="24"/>
          <w:lang w:val="en"/>
        </w:rPr>
        <w:t xml:space="preserve">impact on </w:t>
      </w:r>
      <w:r w:rsidR="00114EB5" w:rsidRPr="00114EB5">
        <w:rPr>
          <w:rFonts w:ascii="Segoe UI Light" w:eastAsia="Times New Roman" w:hAnsi="Segoe UI Light" w:cs="Segoe UI Light"/>
          <w:sz w:val="24"/>
          <w:szCs w:val="24"/>
          <w:lang w:val="en"/>
        </w:rPr>
        <w:t>the cost of your Azure solution. Consider reviewing the following aspects of you</w:t>
      </w:r>
      <w:r w:rsidR="004E2546">
        <w:rPr>
          <w:rFonts w:ascii="Segoe UI Light" w:eastAsia="Times New Roman" w:hAnsi="Segoe UI Light" w:cs="Segoe UI Light"/>
          <w:sz w:val="24"/>
          <w:szCs w:val="24"/>
          <w:lang w:val="en"/>
        </w:rPr>
        <w:t>r</w:t>
      </w:r>
      <w:r w:rsidR="00114EB5" w:rsidRPr="00114EB5">
        <w:rPr>
          <w:rFonts w:ascii="Segoe UI Light" w:eastAsia="Times New Roman" w:hAnsi="Segoe UI Light" w:cs="Segoe UI Light"/>
          <w:sz w:val="24"/>
          <w:szCs w:val="24"/>
          <w:lang w:val="en"/>
        </w:rPr>
        <w:t xml:space="preserve"> application to include on cost estimation process</w:t>
      </w:r>
      <w:r w:rsidRPr="00114EB5">
        <w:rPr>
          <w:rFonts w:ascii="Segoe UI Light" w:eastAsia="Times New Roman" w:hAnsi="Segoe UI Light" w:cs="Segoe UI Light"/>
          <w:sz w:val="24"/>
          <w:szCs w:val="24"/>
          <w:lang w:val="en"/>
        </w:rPr>
        <w:t>:</w:t>
      </w:r>
    </w:p>
    <w:p w14:paraId="39BCB221" w14:textId="22240ABF" w:rsidR="00B016AF" w:rsidRDefault="00B016AF" w:rsidP="00B016AF">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High-availability requirements</w:t>
      </w:r>
      <w:r w:rsidR="00C47F48" w:rsidRPr="00114EB5">
        <w:rPr>
          <w:rFonts w:ascii="Segoe UI Light" w:eastAsia="Times New Roman" w:hAnsi="Segoe UI Light" w:cs="Segoe UI Light"/>
          <w:sz w:val="24"/>
          <w:szCs w:val="24"/>
        </w:rPr>
        <w:t xml:space="preserve"> – Resources redundancy</w:t>
      </w:r>
      <w:r w:rsidR="00114EB5" w:rsidRPr="00114EB5">
        <w:rPr>
          <w:rFonts w:ascii="Segoe UI Light" w:eastAsia="Times New Roman" w:hAnsi="Segoe UI Light" w:cs="Segoe UI Light"/>
          <w:sz w:val="24"/>
          <w:szCs w:val="24"/>
        </w:rPr>
        <w:t xml:space="preserve"> may add up price</w:t>
      </w:r>
    </w:p>
    <w:p w14:paraId="71C743DC" w14:textId="3722A548" w:rsidR="00C644B6" w:rsidRPr="00114EB5" w:rsidRDefault="00F115A5" w:rsidP="00C644B6">
      <w:pPr>
        <w:pStyle w:val="ListParagraph"/>
        <w:numPr>
          <w:ilvl w:val="1"/>
          <w:numId w:val="15"/>
        </w:numPr>
        <w:spacing w:before="100" w:beforeAutospacing="1" w:after="100" w:afterAutospacing="1" w:line="300" w:lineRule="auto"/>
        <w:rPr>
          <w:rFonts w:ascii="Segoe UI Light" w:eastAsia="Times New Roman" w:hAnsi="Segoe UI Light" w:cs="Segoe UI Light"/>
          <w:sz w:val="24"/>
          <w:szCs w:val="24"/>
        </w:rPr>
      </w:pPr>
      <w:r>
        <w:rPr>
          <w:rFonts w:ascii="Segoe UI Light" w:eastAsia="Times New Roman" w:hAnsi="Segoe UI Light" w:cs="Segoe UI Light"/>
          <w:sz w:val="24"/>
          <w:szCs w:val="24"/>
        </w:rPr>
        <w:t xml:space="preserve">Azure guarantee </w:t>
      </w:r>
      <w:r w:rsidRPr="00C644B6">
        <w:rPr>
          <w:rFonts w:ascii="Segoe UI Light" w:eastAsia="Times New Roman" w:hAnsi="Segoe UI Light" w:cs="Segoe UI Light"/>
          <w:sz w:val="24"/>
          <w:szCs w:val="24"/>
        </w:rPr>
        <w:t xml:space="preserve">99.95% </w:t>
      </w:r>
      <w:r>
        <w:rPr>
          <w:rFonts w:ascii="Segoe UI Light" w:eastAsia="Times New Roman" w:hAnsi="Segoe UI Light" w:cs="Segoe UI Light"/>
          <w:sz w:val="24"/>
          <w:szCs w:val="24"/>
        </w:rPr>
        <w:t xml:space="preserve">SLA for </w:t>
      </w:r>
      <w:r>
        <w:rPr>
          <w:rStyle w:val="Strong"/>
          <w:rFonts w:ascii="Segoe UI" w:hAnsi="Segoe UI" w:cs="Segoe UI"/>
          <w:color w:val="666666"/>
          <w:sz w:val="21"/>
          <w:szCs w:val="21"/>
          <w:u w:val="single"/>
          <w:lang w:val="en"/>
        </w:rPr>
        <w:t>Virtual Machines</w:t>
      </w:r>
      <w:r>
        <w:rPr>
          <w:rFonts w:ascii="Segoe UI" w:hAnsi="Segoe UI" w:cs="Segoe UI"/>
          <w:color w:val="666666"/>
          <w:sz w:val="21"/>
          <w:szCs w:val="21"/>
          <w:lang w:val="en"/>
        </w:rPr>
        <w:t xml:space="preserve"> </w:t>
      </w:r>
      <w:r w:rsidRPr="00F115A5">
        <w:rPr>
          <w:rFonts w:ascii="Segoe UI Light" w:eastAsia="Times New Roman" w:hAnsi="Segoe UI Light" w:cs="Segoe UI Light"/>
          <w:sz w:val="24"/>
          <w:szCs w:val="24"/>
        </w:rPr>
        <w:t>that have two or more instances deployed in the same Availability Set</w:t>
      </w:r>
      <w:r>
        <w:rPr>
          <w:rFonts w:ascii="Segoe UI Light" w:eastAsia="Times New Roman" w:hAnsi="Segoe UI Light" w:cs="Segoe UI Light"/>
          <w:sz w:val="24"/>
          <w:szCs w:val="24"/>
        </w:rPr>
        <w:t xml:space="preserve">. Therefore, you should consider adding an additional virtual machine instance to each part of you </w:t>
      </w:r>
      <w:r>
        <w:rPr>
          <w:rFonts w:ascii="Segoe UI Light" w:eastAsia="Times New Roman" w:hAnsi="Segoe UI Light" w:cs="Segoe UI Light"/>
          <w:sz w:val="24"/>
          <w:szCs w:val="24"/>
        </w:rPr>
        <w:lastRenderedPageBreak/>
        <w:t xml:space="preserve">deployment requiring this SLA. However, such scenario may also have a direct impact on the average cost of your solution. </w:t>
      </w:r>
      <w:hyperlink r:id="rId22" w:history="1">
        <w:r>
          <w:rPr>
            <w:rStyle w:val="Hyperlink"/>
            <w:rFonts w:ascii="Segoe UI Light" w:eastAsia="Times New Roman" w:hAnsi="Segoe UI Light" w:cs="Segoe UI Light"/>
            <w:sz w:val="24"/>
            <w:szCs w:val="24"/>
          </w:rPr>
          <w:t>More Info</w:t>
        </w:r>
      </w:hyperlink>
    </w:p>
    <w:p w14:paraId="170A6259" w14:textId="1738B524" w:rsidR="00B016AF" w:rsidRPr="00114EB5" w:rsidRDefault="00B016AF" w:rsidP="00B016AF">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Backup, Restore and Archiving</w:t>
      </w:r>
      <w:r w:rsidR="00C47F48" w:rsidRPr="00114EB5">
        <w:rPr>
          <w:rFonts w:ascii="Segoe UI Light" w:eastAsia="Times New Roman" w:hAnsi="Segoe UI Light" w:cs="Segoe UI Light"/>
          <w:sz w:val="24"/>
          <w:szCs w:val="24"/>
        </w:rPr>
        <w:t xml:space="preserve"> – Data growth</w:t>
      </w:r>
    </w:p>
    <w:p w14:paraId="5BBCF65C" w14:textId="15416207" w:rsidR="00114EB5" w:rsidRDefault="00114EB5" w:rsidP="00114EB5">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114EB5">
        <w:rPr>
          <w:rFonts w:ascii="Segoe UI Light" w:eastAsia="Times New Roman" w:hAnsi="Segoe UI Light" w:cs="Segoe UI Light"/>
          <w:sz w:val="24"/>
          <w:szCs w:val="24"/>
        </w:rPr>
        <w:t>Auto scaling</w:t>
      </w:r>
      <w:r w:rsidR="00B016AF" w:rsidRPr="00114EB5">
        <w:rPr>
          <w:rFonts w:ascii="Segoe UI Light" w:eastAsia="Times New Roman" w:hAnsi="Segoe UI Light" w:cs="Segoe UI Light"/>
          <w:sz w:val="24"/>
          <w:szCs w:val="24"/>
        </w:rPr>
        <w:t xml:space="preserve"> – E.g. </w:t>
      </w:r>
      <w:r w:rsidR="00C47F48" w:rsidRPr="00114EB5">
        <w:rPr>
          <w:rFonts w:ascii="Segoe UI Light" w:eastAsia="Times New Roman" w:hAnsi="Segoe UI Light" w:cs="Segoe UI Light"/>
          <w:sz w:val="24"/>
          <w:szCs w:val="24"/>
        </w:rPr>
        <w:t>dynamically scaling-up and scaling-down the compute instances number based on your application usage</w:t>
      </w:r>
      <w:r w:rsidRPr="00114EB5">
        <w:rPr>
          <w:rFonts w:ascii="Segoe UI Light" w:eastAsia="Times New Roman" w:hAnsi="Segoe UI Light" w:cs="Segoe UI Light"/>
          <w:sz w:val="24"/>
          <w:szCs w:val="24"/>
        </w:rPr>
        <w:t>.</w:t>
      </w:r>
    </w:p>
    <w:p w14:paraId="2355027F" w14:textId="6086DFAF" w:rsidR="00C3037C" w:rsidRDefault="00C3037C" w:rsidP="00C3037C">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Pr>
          <w:rFonts w:ascii="Segoe UI Light" w:eastAsia="Times New Roman" w:hAnsi="Segoe UI Light" w:cs="Segoe UI Light"/>
          <w:sz w:val="24"/>
          <w:szCs w:val="24"/>
        </w:rPr>
        <w:t>For Dev and Test Scenarios, consider turning off Virtual Machines during non-development or testing time.</w:t>
      </w:r>
    </w:p>
    <w:p w14:paraId="722F43D4" w14:textId="05B3AF23" w:rsidR="00114EB5" w:rsidRPr="00C3037C" w:rsidRDefault="00C3037C" w:rsidP="002D5537">
      <w:pPr>
        <w:pStyle w:val="ListParagraph"/>
        <w:numPr>
          <w:ilvl w:val="0"/>
          <w:numId w:val="15"/>
        </w:numPr>
        <w:spacing w:before="100" w:beforeAutospacing="1" w:after="100" w:afterAutospacing="1" w:line="300" w:lineRule="auto"/>
        <w:rPr>
          <w:rFonts w:ascii="Segoe UI Light" w:eastAsia="Times New Roman" w:hAnsi="Segoe UI Light" w:cs="Segoe UI Light"/>
          <w:sz w:val="24"/>
          <w:szCs w:val="24"/>
        </w:rPr>
      </w:pPr>
      <w:r w:rsidRPr="00C3037C">
        <w:rPr>
          <w:rFonts w:ascii="Segoe UI Light" w:eastAsia="Times New Roman" w:hAnsi="Segoe UI Light" w:cs="Segoe UI Light"/>
          <w:sz w:val="24"/>
          <w:szCs w:val="24"/>
        </w:rPr>
        <w:t>For Production scenarios,</w:t>
      </w:r>
      <w:r>
        <w:rPr>
          <w:rFonts w:ascii="Segoe UI Light" w:eastAsia="Times New Roman" w:hAnsi="Segoe UI Light" w:cs="Segoe UI Light"/>
          <w:sz w:val="24"/>
          <w:szCs w:val="24"/>
        </w:rPr>
        <w:t xml:space="preserve"> </w:t>
      </w:r>
      <w:r w:rsidRPr="00C3037C">
        <w:rPr>
          <w:rFonts w:ascii="Segoe UI Light" w:eastAsia="Times New Roman" w:hAnsi="Segoe UI Light" w:cs="Segoe UI Light"/>
          <w:sz w:val="24"/>
          <w:szCs w:val="24"/>
        </w:rPr>
        <w:t>you</w:t>
      </w:r>
      <w:r w:rsidR="00114EB5" w:rsidRPr="00C3037C">
        <w:rPr>
          <w:rFonts w:ascii="Segoe UI Light" w:eastAsia="Times New Roman" w:hAnsi="Segoe UI Light" w:cs="Segoe UI Light"/>
          <w:sz w:val="24"/>
          <w:szCs w:val="24"/>
        </w:rPr>
        <w:t xml:space="preserve"> may save money by turning off Virtual Machines on non-business hours.</w:t>
      </w:r>
    </w:p>
    <w:p w14:paraId="5F2B85F0" w14:textId="3525C040" w:rsidR="008E7BA7" w:rsidRPr="00114EB5" w:rsidRDefault="00C47F48" w:rsidP="008E7BA7">
      <w:pPr>
        <w:numPr>
          <w:ilvl w:val="0"/>
          <w:numId w:val="12"/>
        </w:numPr>
        <w:spacing w:before="100" w:beforeAutospacing="1" w:after="100" w:afterAutospacing="1" w:line="300" w:lineRule="auto"/>
        <w:ind w:left="-6975"/>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Database size on SQL Azure</w:t>
      </w:r>
    </w:p>
    <w:p w14:paraId="426FBAF7" w14:textId="443A43A7" w:rsidR="008E7BA7" w:rsidRPr="00114EB5" w:rsidRDefault="008E7BA7" w:rsidP="00F2757F">
      <w:pPr>
        <w:pStyle w:val="Heading2"/>
      </w:pPr>
      <w:bookmarkStart w:id="18" w:name="_Toc430070251"/>
      <w:r w:rsidRPr="00114EB5">
        <w:t>License Mobility through Software Assurance on Azure</w:t>
      </w:r>
      <w:bookmarkEnd w:id="18"/>
    </w:p>
    <w:p w14:paraId="309AB0BB" w14:textId="61FD1B30" w:rsidR="008E7BA7" w:rsidRPr="00114EB5" w:rsidRDefault="008E7BA7" w:rsidP="008E7BA7">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License Mobility through Software Assurance gives Microsoft Volume Licensing customers the flexibility to deploy eligible server applications with active Software Assurance on Azure. With this Software Assurance benefit, </w:t>
      </w:r>
      <w:r w:rsidRPr="00114EB5">
        <w:rPr>
          <w:rFonts w:ascii="Segoe UI Light" w:eastAsia="Times New Roman" w:hAnsi="Segoe UI Light" w:cs="Segoe UI Light"/>
          <w:b/>
          <w:sz w:val="24"/>
          <w:szCs w:val="24"/>
          <w:lang w:val="en"/>
        </w:rPr>
        <w:t>there is no need to purchase new licenses and no associated mobility fees</w:t>
      </w:r>
      <w:r w:rsidR="00114EB5" w:rsidRPr="00114EB5">
        <w:rPr>
          <w:rFonts w:ascii="Segoe UI Light" w:eastAsia="Times New Roman" w:hAnsi="Segoe UI Light" w:cs="Segoe UI Light"/>
          <w:b/>
          <w:sz w:val="24"/>
          <w:szCs w:val="24"/>
          <w:lang w:val="en"/>
        </w:rPr>
        <w:t>,</w:t>
      </w:r>
      <w:r w:rsidRPr="00114EB5">
        <w:rPr>
          <w:rFonts w:ascii="Segoe UI Light" w:eastAsia="Times New Roman" w:hAnsi="Segoe UI Light" w:cs="Segoe UI Light"/>
          <w:b/>
          <w:sz w:val="24"/>
          <w:szCs w:val="24"/>
          <w:lang w:val="en"/>
        </w:rPr>
        <w:t xml:space="preserve"> so</w:t>
      </w:r>
      <w:r w:rsidRPr="00114EB5">
        <w:rPr>
          <w:rFonts w:ascii="Segoe UI Light" w:eastAsia="Times New Roman" w:hAnsi="Segoe UI Light" w:cs="Segoe UI Light"/>
          <w:sz w:val="24"/>
          <w:szCs w:val="24"/>
          <w:lang w:val="en"/>
        </w:rPr>
        <w:t xml:space="preserve"> you can easily deploy existing licenses on the Azure cloud platform</w:t>
      </w:r>
    </w:p>
    <w:p w14:paraId="480D8298" w14:textId="77777777" w:rsidR="008E7BA7" w:rsidRPr="00114EB5" w:rsidRDefault="008E7BA7" w:rsidP="008E7BA7">
      <w:pPr>
        <w:rPr>
          <w:rFonts w:ascii="Segoe UI Light" w:hAnsi="Segoe UI Light" w:cs="Segoe UI Light"/>
          <w:lang w:val="en"/>
        </w:rPr>
      </w:pPr>
    </w:p>
    <w:p w14:paraId="24A289BC" w14:textId="77777777" w:rsidR="008E7BA7" w:rsidRPr="00F2757F" w:rsidRDefault="008E7BA7" w:rsidP="00F2757F">
      <w:pPr>
        <w:rPr>
          <w:sz w:val="24"/>
          <w:szCs w:val="24"/>
        </w:rPr>
      </w:pPr>
      <w:r w:rsidRPr="00F2757F">
        <w:rPr>
          <w:sz w:val="24"/>
          <w:szCs w:val="24"/>
        </w:rPr>
        <w:t>Eligibility Requirements</w:t>
      </w:r>
    </w:p>
    <w:p w14:paraId="0A8ABB68"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If you are a Microsoft Volume Licensing customer with eligible* application server licenses that are covered by active Software Assurance, you can elect to use License Mobility through Software Assurance.</w:t>
      </w:r>
    </w:p>
    <w:p w14:paraId="07442A8D"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Eligible Volume Licensing programs include the Enterprise Agreement, Microsoft Enterprise Subscription Agreement (EAS), and Microsoft Open Value Agreement, where Software Assurance is included, and other Volume Licensing programs where Software Assurance is an option, such as the Microsoft Open License Agreement or the Select Plus Agreement.</w:t>
      </w:r>
    </w:p>
    <w:p w14:paraId="5D210550" w14:textId="77777777" w:rsidR="008E7BA7" w:rsidRPr="00114EB5" w:rsidRDefault="008E7BA7" w:rsidP="008E7BA7">
      <w:pPr>
        <w:pStyle w:val="NormalWeb"/>
        <w:shd w:val="clear" w:color="auto" w:fill="FFFFFF"/>
        <w:rPr>
          <w:rFonts w:ascii="Segoe UI Light" w:hAnsi="Segoe UI Light" w:cs="Segoe UI Light"/>
          <w:lang w:val="en"/>
        </w:rPr>
      </w:pPr>
      <w:r w:rsidRPr="00114EB5">
        <w:rPr>
          <w:rFonts w:ascii="Segoe UI Light" w:hAnsi="Segoe UI Light" w:cs="Segoe UI Light"/>
          <w:lang w:val="en"/>
        </w:rPr>
        <w:t>The following are key requirements for using License Mobility through Software Assurance with your eligible Volume Licensing products.</w:t>
      </w:r>
    </w:p>
    <w:p w14:paraId="56D5C0B4"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License Mobility through Software Assurance only applies to eligible products as per the Product Use Rights (PUR) document. All products that are currently eligible for “License Mobility within Server Farms” and covered by Software Assurance are eligible for License Mobility through Software Assurance. In addition to those, certain other </w:t>
      </w:r>
      <w:r w:rsidRPr="00114EB5">
        <w:rPr>
          <w:rFonts w:ascii="Segoe UI Light" w:eastAsia="Times New Roman" w:hAnsi="Segoe UI Light" w:cs="Segoe UI Light"/>
          <w:sz w:val="24"/>
          <w:szCs w:val="24"/>
          <w:lang w:val="en"/>
        </w:rPr>
        <w:lastRenderedPageBreak/>
        <w:t>products can also be granted License Mobility through Software Assurance benefits, and will be identified in Appendix 1 of the PUR.</w:t>
      </w:r>
    </w:p>
    <w:p w14:paraId="614E8FC8"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Dynamics ERP products, while they are not available through Microsoft Volume Licensing and are not licensed online, have mobility rules that allow for similar use as License Mobility through Software Assurance when deploying in shared environments.</w:t>
      </w:r>
    </w:p>
    <w:p w14:paraId="1DEED60F"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Windows Server, the Windows® desktop operating system, and desktop application products are not included in License Mobility through Software Assurance.</w:t>
      </w:r>
    </w:p>
    <w:p w14:paraId="6E96AE3A" w14:textId="77777777"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Active Software Assurance coverage is required on eligible licenses. All licenses used to run and access your licensed software, such as server licenses, processors licenses, CALs, External Connector (EC) licenses, and server management licenses require active Software Assurance coverage. Your rights to run licensed software and manage instances on Azure expire with the expiration of the Software Assurance coverage on those licenses.</w:t>
      </w:r>
    </w:p>
    <w:p w14:paraId="4957E027" w14:textId="4A6CE812" w:rsidR="008E7BA7" w:rsidRPr="00114EB5" w:rsidRDefault="008E7BA7" w:rsidP="008E7BA7">
      <w:pPr>
        <w:pStyle w:val="ListParagraph"/>
        <w:numPr>
          <w:ilvl w:val="0"/>
          <w:numId w:val="5"/>
        </w:numPr>
        <w:shd w:val="clear" w:color="auto" w:fill="FFFFFF"/>
        <w:spacing w:before="100" w:beforeAutospacing="1" w:after="150" w:line="360" w:lineRule="atLeast"/>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You need to maintain eligible licenses on Azure for a minimum period of 90 days. After the 90-day period, you can move the licensed software back to your premise.</w:t>
      </w:r>
    </w:p>
    <w:p w14:paraId="24446B4C" w14:textId="3D09FFE5" w:rsidR="008E7BA7" w:rsidRPr="00114EB5" w:rsidRDefault="00F74ACC" w:rsidP="008E7BA7">
      <w:pPr>
        <w:shd w:val="clear" w:color="auto" w:fill="FFFFFF"/>
        <w:spacing w:before="100" w:beforeAutospacing="1" w:after="150" w:line="360" w:lineRule="atLeast"/>
        <w:rPr>
          <w:rFonts w:ascii="Segoe UI Light" w:hAnsi="Segoe UI Light" w:cs="Segoe UI Light"/>
          <w:lang w:val="en"/>
        </w:rPr>
      </w:pPr>
      <w:hyperlink r:id="rId23" w:history="1">
        <w:r w:rsidR="008E7BA7" w:rsidRPr="00114EB5">
          <w:rPr>
            <w:rStyle w:val="Hyperlink"/>
            <w:rFonts w:ascii="Segoe UI Light" w:hAnsi="Segoe UI Light" w:cs="Segoe UI Light"/>
            <w:lang w:val="en"/>
          </w:rPr>
          <w:t>More details</w:t>
        </w:r>
      </w:hyperlink>
    </w:p>
    <w:p w14:paraId="1A20F789" w14:textId="0500FD87" w:rsidR="008E7BA7" w:rsidRPr="00114EB5" w:rsidRDefault="008E7BA7" w:rsidP="008E7BA7">
      <w:pPr>
        <w:pStyle w:val="Heading1"/>
        <w:rPr>
          <w:rFonts w:ascii="Segoe UI Light" w:hAnsi="Segoe UI Light" w:cs="Segoe UI Light"/>
        </w:rPr>
      </w:pPr>
      <w:bookmarkStart w:id="19" w:name="_Toc430070252"/>
      <w:r w:rsidRPr="00114EB5">
        <w:rPr>
          <w:rFonts w:ascii="Segoe UI Light" w:hAnsi="Segoe UI Light" w:cs="Segoe UI Light"/>
        </w:rPr>
        <w:t>Tools for Estimating Costs</w:t>
      </w:r>
      <w:bookmarkEnd w:id="19"/>
    </w:p>
    <w:p w14:paraId="4D24DC37" w14:textId="77777777" w:rsidR="008E7BA7" w:rsidRDefault="008E7BA7" w:rsidP="008E7BA7">
      <w:pPr>
        <w:rPr>
          <w:rFonts w:ascii="Segoe UI Light" w:hAnsi="Segoe UI Light" w:cs="Segoe UI Light"/>
        </w:rPr>
      </w:pPr>
    </w:p>
    <w:p w14:paraId="500F44ED" w14:textId="26252E78" w:rsidR="00C644B6" w:rsidRPr="00F74ACC" w:rsidRDefault="003A56DB" w:rsidP="00C644B6">
      <w:pPr>
        <w:pStyle w:val="Heading2"/>
        <w:rPr>
          <w:rFonts w:ascii="Segoe UI Light" w:hAnsi="Segoe UI Light" w:cs="Segoe UI Light"/>
        </w:rPr>
      </w:pPr>
      <w:bookmarkStart w:id="20" w:name="_Toc430070253"/>
      <w:r w:rsidRPr="00F74ACC">
        <w:rPr>
          <w:rFonts w:ascii="Segoe UI Light" w:hAnsi="Segoe UI Light" w:cs="Segoe UI Light"/>
        </w:rPr>
        <w:t>Microsoft Azure Pricing Calculator</w:t>
      </w:r>
      <w:r w:rsidR="00C644B6" w:rsidRPr="00F74ACC">
        <w:rPr>
          <w:rFonts w:ascii="Segoe UI Light" w:hAnsi="Segoe UI Light" w:cs="Segoe UI Light"/>
        </w:rPr>
        <w:t xml:space="preserve"> - </w:t>
      </w:r>
      <w:r w:rsidR="00F74ACC">
        <w:rPr>
          <w:rFonts w:ascii="Segoe UI Light" w:hAnsi="Segoe UI Light" w:cs="Segoe UI Light"/>
          <w:b/>
        </w:rPr>
        <w:t>MOSP</w:t>
      </w:r>
      <w:bookmarkEnd w:id="20"/>
    </w:p>
    <w:p w14:paraId="74D40D10" w14:textId="77777777" w:rsidR="00C644B6" w:rsidRPr="00F74ACC" w:rsidRDefault="00C644B6" w:rsidP="00C644B6"/>
    <w:p w14:paraId="06061E45" w14:textId="18B197A1" w:rsidR="00C644B6" w:rsidRPr="00114EB5" w:rsidRDefault="00C644B6" w:rsidP="00C644B6">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 xml:space="preserve">A </w:t>
      </w:r>
      <w:r w:rsidR="009D25C9">
        <w:rPr>
          <w:rFonts w:ascii="Segoe UI Light" w:eastAsia="Times New Roman" w:hAnsi="Segoe UI Light" w:cs="Segoe UI Light"/>
          <w:sz w:val="24"/>
          <w:szCs w:val="24"/>
          <w:lang w:val="en"/>
        </w:rPr>
        <w:t xml:space="preserve">complete </w:t>
      </w:r>
      <w:r w:rsidR="003A56DB">
        <w:rPr>
          <w:rFonts w:ascii="Segoe UI Light" w:eastAsia="Times New Roman" w:hAnsi="Segoe UI Light" w:cs="Segoe UI Light"/>
          <w:sz w:val="24"/>
          <w:szCs w:val="24"/>
          <w:lang w:val="en"/>
        </w:rPr>
        <w:t>pricing</w:t>
      </w:r>
      <w:r w:rsidRPr="00114EB5">
        <w:rPr>
          <w:rFonts w:ascii="Segoe UI Light" w:eastAsia="Times New Roman" w:hAnsi="Segoe UI Light" w:cs="Segoe UI Light"/>
          <w:sz w:val="24"/>
          <w:szCs w:val="24"/>
          <w:lang w:val="en"/>
        </w:rPr>
        <w:t xml:space="preserve"> </w:t>
      </w:r>
      <w:r w:rsidR="009D25C9">
        <w:rPr>
          <w:rFonts w:ascii="Segoe UI Light" w:eastAsia="Times New Roman" w:hAnsi="Segoe UI Light" w:cs="Segoe UI Light"/>
          <w:sz w:val="24"/>
          <w:szCs w:val="24"/>
          <w:lang w:val="en"/>
        </w:rPr>
        <w:t>calculator</w:t>
      </w:r>
      <w:r w:rsidRPr="00114EB5">
        <w:rPr>
          <w:rFonts w:ascii="Segoe UI Light" w:eastAsia="Times New Roman" w:hAnsi="Segoe UI Light" w:cs="Segoe UI Light"/>
          <w:sz w:val="24"/>
          <w:szCs w:val="24"/>
          <w:lang w:val="en"/>
        </w:rPr>
        <w:t xml:space="preserve"> (</w:t>
      </w:r>
      <w:r w:rsidR="009D25C9">
        <w:rPr>
          <w:rFonts w:ascii="Segoe UI Light" w:eastAsia="Times New Roman" w:hAnsi="Segoe UI Light" w:cs="Segoe UI Light"/>
          <w:sz w:val="24"/>
          <w:szCs w:val="24"/>
          <w:lang w:val="en"/>
        </w:rPr>
        <w:t>MOSP</w:t>
      </w:r>
      <w:r w:rsidR="00A41797">
        <w:rPr>
          <w:rFonts w:ascii="Segoe UI Light" w:eastAsia="Times New Roman" w:hAnsi="Segoe UI Light" w:cs="Segoe UI Light"/>
          <w:sz w:val="24"/>
          <w:szCs w:val="24"/>
          <w:lang w:val="en"/>
        </w:rPr>
        <w:t>/retail price</w:t>
      </w:r>
      <w:r w:rsidRPr="00114EB5">
        <w:rPr>
          <w:rFonts w:ascii="Segoe UI Light" w:eastAsia="Times New Roman" w:hAnsi="Segoe UI Light" w:cs="Segoe UI Light"/>
          <w:sz w:val="24"/>
          <w:szCs w:val="24"/>
          <w:lang w:val="en"/>
        </w:rPr>
        <w:t xml:space="preserve">) accompanies this document </w:t>
      </w:r>
      <w:r w:rsidR="003A56DB">
        <w:rPr>
          <w:rFonts w:ascii="Segoe UI Light" w:eastAsia="Times New Roman" w:hAnsi="Segoe UI Light" w:cs="Segoe UI Light"/>
          <w:sz w:val="24"/>
          <w:szCs w:val="24"/>
          <w:lang w:val="en"/>
        </w:rPr>
        <w:t>to help measure the cost of your Azure solutions in general.</w:t>
      </w:r>
      <w:r w:rsidR="00A41797">
        <w:rPr>
          <w:rFonts w:ascii="Segoe UI Light" w:eastAsia="Times New Roman" w:hAnsi="Segoe UI Light" w:cs="Segoe UI Light"/>
          <w:sz w:val="24"/>
          <w:szCs w:val="24"/>
          <w:lang w:val="en"/>
        </w:rPr>
        <w:t xml:space="preserve"> </w:t>
      </w:r>
    </w:p>
    <w:p w14:paraId="5CA1D03E" w14:textId="77777777" w:rsidR="00C644B6" w:rsidRPr="003A56DB" w:rsidRDefault="00C644B6" w:rsidP="008E7BA7">
      <w:pPr>
        <w:rPr>
          <w:rFonts w:ascii="Segoe UI Light" w:hAnsi="Segoe UI Light" w:cs="Segoe UI Light"/>
          <w:lang w:val="en"/>
        </w:rPr>
      </w:pPr>
    </w:p>
    <w:p w14:paraId="5F553153" w14:textId="77777777" w:rsidR="009D25C9" w:rsidRDefault="009D25C9" w:rsidP="00CF7353">
      <w:pPr>
        <w:rPr>
          <w:rFonts w:ascii="Segoe UI Light" w:eastAsia="Times New Roman" w:hAnsi="Segoe UI Light" w:cs="Segoe UI Light"/>
          <w:sz w:val="24"/>
          <w:szCs w:val="24"/>
          <w:lang w:val="en"/>
        </w:rPr>
      </w:pPr>
      <w:r>
        <w:rPr>
          <w:rFonts w:ascii="Segoe UI Light" w:eastAsia="Times New Roman" w:hAnsi="Segoe UI Light" w:cs="Segoe UI Light"/>
          <w:noProof/>
          <w:sz w:val="24"/>
          <w:szCs w:val="24"/>
        </w:rPr>
        <w:drawing>
          <wp:inline distT="0" distB="0" distL="0" distR="0" wp14:anchorId="76C2C6DB" wp14:editId="6746B46E">
            <wp:extent cx="57245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14:paraId="07C94812" w14:textId="77777777" w:rsidR="003A56DB" w:rsidRDefault="003A56DB" w:rsidP="00CF7353">
      <w:pPr>
        <w:rPr>
          <w:rFonts w:ascii="Segoe UI Light" w:eastAsia="Times New Roman" w:hAnsi="Segoe UI Light" w:cs="Segoe UI Light"/>
          <w:noProof/>
          <w:sz w:val="24"/>
          <w:szCs w:val="24"/>
          <w:lang w:val="pt-BR" w:eastAsia="pt-BR"/>
        </w:rPr>
      </w:pPr>
    </w:p>
    <w:p w14:paraId="673A23BA" w14:textId="3C7978A7" w:rsidR="009D25C9" w:rsidRPr="00114EB5" w:rsidRDefault="009D25C9" w:rsidP="00CF7353">
      <w:pPr>
        <w:rPr>
          <w:rFonts w:ascii="Segoe UI Light" w:eastAsia="Times New Roman" w:hAnsi="Segoe UI Light" w:cs="Segoe UI Light"/>
          <w:sz w:val="24"/>
          <w:szCs w:val="24"/>
          <w:lang w:val="en"/>
        </w:rPr>
      </w:pPr>
      <w:r>
        <w:rPr>
          <w:rFonts w:ascii="Segoe UI Light" w:eastAsia="Times New Roman" w:hAnsi="Segoe UI Light" w:cs="Segoe UI Light"/>
          <w:noProof/>
          <w:sz w:val="24"/>
          <w:szCs w:val="24"/>
        </w:rPr>
        <w:lastRenderedPageBreak/>
        <w:drawing>
          <wp:inline distT="0" distB="0" distL="0" distR="0" wp14:anchorId="0FEFC434" wp14:editId="47E76CCE">
            <wp:extent cx="572452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790700"/>
                    </a:xfrm>
                    <a:prstGeom prst="rect">
                      <a:avLst/>
                    </a:prstGeom>
                    <a:noFill/>
                    <a:ln>
                      <a:noFill/>
                    </a:ln>
                  </pic:spPr>
                </pic:pic>
              </a:graphicData>
            </a:graphic>
          </wp:inline>
        </w:drawing>
      </w:r>
    </w:p>
    <w:p w14:paraId="4B88069D" w14:textId="7652A0DB" w:rsidR="008E7BA7" w:rsidRDefault="008E7BA7" w:rsidP="008E7BA7">
      <w:pPr>
        <w:rPr>
          <w:rFonts w:ascii="Segoe UI Light" w:hAnsi="Segoe UI Light" w:cs="Segoe UI Light"/>
        </w:rPr>
      </w:pPr>
    </w:p>
    <w:p w14:paraId="6E2AFABC" w14:textId="1634E8B4" w:rsidR="00F74ACC" w:rsidRPr="00F74ACC" w:rsidRDefault="00F74ACC" w:rsidP="00F74ACC">
      <w:pPr>
        <w:pStyle w:val="Heading2"/>
        <w:rPr>
          <w:rFonts w:ascii="Segoe UI Light" w:hAnsi="Segoe UI Light" w:cs="Segoe UI Light"/>
        </w:rPr>
      </w:pPr>
      <w:bookmarkStart w:id="21" w:name="_Toc430070254"/>
      <w:r w:rsidRPr="00F74ACC">
        <w:rPr>
          <w:rFonts w:ascii="Segoe UI Light" w:hAnsi="Segoe UI Light" w:cs="Segoe UI Light"/>
        </w:rPr>
        <w:t xml:space="preserve">Microsoft Azure Pricing Calculator - </w:t>
      </w:r>
      <w:r w:rsidRPr="00F74ACC">
        <w:rPr>
          <w:rFonts w:ascii="Segoe UI Light" w:hAnsi="Segoe UI Light" w:cs="Segoe UI Light"/>
          <w:b/>
        </w:rPr>
        <w:t>OPEN</w:t>
      </w:r>
      <w:bookmarkEnd w:id="21"/>
    </w:p>
    <w:p w14:paraId="01E1E999" w14:textId="77777777" w:rsidR="00F74ACC" w:rsidRPr="00F74ACC" w:rsidRDefault="00F74ACC" w:rsidP="00F74ACC"/>
    <w:p w14:paraId="43313215" w14:textId="14E58345" w:rsidR="00F74ACC" w:rsidRDefault="00F74ACC" w:rsidP="00F74ACC">
      <w:pPr>
        <w:rPr>
          <w:rFonts w:ascii="Segoe UI Light" w:eastAsia="Times New Roman" w:hAnsi="Segoe UI Light" w:cs="Segoe UI Light"/>
          <w:sz w:val="24"/>
          <w:szCs w:val="24"/>
          <w:lang w:val="en"/>
        </w:rPr>
      </w:pPr>
      <w:r w:rsidRPr="00114EB5">
        <w:rPr>
          <w:rFonts w:ascii="Segoe UI Light" w:eastAsia="Times New Roman" w:hAnsi="Segoe UI Light" w:cs="Segoe UI Light"/>
          <w:sz w:val="24"/>
          <w:szCs w:val="24"/>
          <w:lang w:val="en"/>
        </w:rPr>
        <w:t>A</w:t>
      </w:r>
      <w:r>
        <w:rPr>
          <w:rFonts w:ascii="Segoe UI Light" w:eastAsia="Times New Roman" w:hAnsi="Segoe UI Light" w:cs="Segoe UI Light"/>
          <w:sz w:val="24"/>
          <w:szCs w:val="24"/>
          <w:lang w:val="en"/>
        </w:rPr>
        <w:t xml:space="preserve"> link for downloading the</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complete pricing</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calculator</w:t>
      </w:r>
      <w:r w:rsidRPr="00114EB5">
        <w:rPr>
          <w:rFonts w:ascii="Segoe UI Light" w:eastAsia="Times New Roman" w:hAnsi="Segoe UI Light" w:cs="Segoe UI Light"/>
          <w:sz w:val="24"/>
          <w:szCs w:val="24"/>
          <w:lang w:val="en"/>
        </w:rPr>
        <w:t xml:space="preserve"> (</w:t>
      </w:r>
      <w:r>
        <w:rPr>
          <w:rFonts w:ascii="Segoe UI Light" w:eastAsia="Times New Roman" w:hAnsi="Segoe UI Light" w:cs="Segoe UI Light"/>
          <w:sz w:val="24"/>
          <w:szCs w:val="24"/>
          <w:lang w:val="en"/>
        </w:rPr>
        <w:t xml:space="preserve">OPEN) accompanies the Starter Kits </w:t>
      </w:r>
      <w:r>
        <w:rPr>
          <w:rFonts w:ascii="Segoe UI Light" w:eastAsia="Times New Roman" w:hAnsi="Segoe UI Light" w:cs="Segoe UI Light"/>
          <w:sz w:val="24"/>
          <w:szCs w:val="24"/>
          <w:lang w:val="en"/>
        </w:rPr>
        <w:t>to help measure the cost of your Azure solutions in general.</w:t>
      </w:r>
    </w:p>
    <w:p w14:paraId="192B1EEC" w14:textId="2149E647" w:rsidR="00F74ACC" w:rsidRDefault="00F74ACC" w:rsidP="00F74ACC">
      <w:pPr>
        <w:rPr>
          <w:rFonts w:ascii="Segoe UI Light" w:hAnsi="Segoe UI Light" w:cs="Segoe UI Light"/>
        </w:rPr>
      </w:pPr>
      <w:r>
        <w:rPr>
          <w:noProof/>
        </w:rPr>
        <w:drawing>
          <wp:inline distT="0" distB="0" distL="0" distR="0" wp14:anchorId="2BC2C7D9" wp14:editId="6C2EBFED">
            <wp:extent cx="4780280" cy="3556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2420" r="8251" b="36438"/>
                    <a:stretch/>
                  </pic:blipFill>
                  <pic:spPr bwMode="auto">
                    <a:xfrm>
                      <a:off x="0" y="0"/>
                      <a:ext cx="4780280" cy="355600"/>
                    </a:xfrm>
                    <a:prstGeom prst="rect">
                      <a:avLst/>
                    </a:prstGeom>
                    <a:ln>
                      <a:noFill/>
                    </a:ln>
                    <a:extLst>
                      <a:ext uri="{53640926-AAD7-44D8-BBD7-CCE9431645EC}">
                        <a14:shadowObscured xmlns:a14="http://schemas.microsoft.com/office/drawing/2010/main"/>
                      </a:ext>
                    </a:extLst>
                  </pic:spPr>
                </pic:pic>
              </a:graphicData>
            </a:graphic>
          </wp:inline>
        </w:drawing>
      </w:r>
    </w:p>
    <w:p w14:paraId="5885D504" w14:textId="66C52097" w:rsidR="00F74ACC" w:rsidRDefault="00F74ACC" w:rsidP="00F74ACC">
      <w:pPr>
        <w:rPr>
          <w:rFonts w:ascii="Segoe UI Light" w:hAnsi="Segoe UI Light" w:cs="Segoe UI Light"/>
        </w:rPr>
      </w:pPr>
      <w:r>
        <w:rPr>
          <w:noProof/>
        </w:rPr>
        <w:drawing>
          <wp:inline distT="0" distB="0" distL="0" distR="0" wp14:anchorId="33803991" wp14:editId="40C2540B">
            <wp:extent cx="5731510" cy="1970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70405"/>
                    </a:xfrm>
                    <a:prstGeom prst="rect">
                      <a:avLst/>
                    </a:prstGeom>
                  </pic:spPr>
                </pic:pic>
              </a:graphicData>
            </a:graphic>
          </wp:inline>
        </w:drawing>
      </w:r>
    </w:p>
    <w:p w14:paraId="10CEE556" w14:textId="68CE319B" w:rsidR="008E7BA7" w:rsidRPr="00114EB5" w:rsidRDefault="00C644B6" w:rsidP="00BE10A5">
      <w:pPr>
        <w:pStyle w:val="Heading2"/>
      </w:pPr>
      <w:bookmarkStart w:id="22" w:name="_Toc430070255"/>
      <w:r>
        <w:t>Microsoft Azure (IaaS</w:t>
      </w:r>
      <w:r w:rsidR="008E7BA7" w:rsidRPr="00114EB5">
        <w:t>) Cost Estimator Tool</w:t>
      </w:r>
      <w:bookmarkEnd w:id="22"/>
    </w:p>
    <w:p w14:paraId="596BC346" w14:textId="1DF7C87B" w:rsidR="008E7BA7" w:rsidRPr="008E7BA7" w:rsidRDefault="008E7BA7" w:rsidP="008E7BA7">
      <w:p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 xml:space="preserve">The Azure (IaaS) Cost Estimator has been designed to provide the IT manager of next generation organizations the ability to quickly assess running cost of the existing on-premises workload on </w:t>
      </w:r>
      <w:r w:rsidR="00114EB5" w:rsidRPr="00114EB5">
        <w:rPr>
          <w:rFonts w:ascii="Segoe UI Light" w:eastAsia="Times New Roman" w:hAnsi="Segoe UI Light" w:cs="Segoe UI Light"/>
          <w:sz w:val="24"/>
          <w:szCs w:val="24"/>
          <w:lang w:val="en"/>
        </w:rPr>
        <w:t xml:space="preserve">the Microsoft </w:t>
      </w:r>
      <w:r w:rsidRPr="008E7BA7">
        <w:rPr>
          <w:rFonts w:ascii="Segoe UI Light" w:eastAsia="Times New Roman" w:hAnsi="Segoe UI Light" w:cs="Segoe UI Light"/>
          <w:sz w:val="24"/>
          <w:szCs w:val="24"/>
          <w:lang w:val="en"/>
        </w:rPr>
        <w:t xml:space="preserve">Azure. </w:t>
      </w: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b/>
          <w:sz w:val="24"/>
          <w:szCs w:val="24"/>
          <w:lang w:val="en"/>
        </w:rPr>
        <w:t>About the tool</w:t>
      </w:r>
    </w:p>
    <w:p w14:paraId="162F3AB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The tool provides real world machine hardware usage</w:t>
      </w:r>
    </w:p>
    <w:p w14:paraId="2CEC094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recommends appropriate Azure instance to match the scanned workload</w:t>
      </w:r>
    </w:p>
    <w:p w14:paraId="762C7BE6"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also generates 30-day cost estimates of running such an Azure instance</w:t>
      </w:r>
    </w:p>
    <w:p w14:paraId="239A0C9C" w14:textId="042678BC" w:rsidR="008E7BA7" w:rsidRPr="008E7BA7" w:rsidRDefault="008E7BA7" w:rsidP="00475B3A">
      <w:pPr>
        <w:spacing w:beforeAutospacing="1" w:after="0" w:afterAutospacing="1" w:line="240" w:lineRule="auto"/>
        <w:rPr>
          <w:rFonts w:ascii="Segoe UI Light" w:eastAsia="Times New Roman" w:hAnsi="Segoe UI Light" w:cs="Segoe UI Light"/>
          <w:b/>
          <w:sz w:val="24"/>
          <w:szCs w:val="24"/>
          <w:lang w:val="en"/>
        </w:rPr>
      </w:pPr>
      <w:r w:rsidRPr="008E7BA7">
        <w:rPr>
          <w:rFonts w:ascii="Segoe UI Light" w:eastAsia="Times New Roman" w:hAnsi="Segoe UI Light" w:cs="Segoe UI Light"/>
          <w:b/>
          <w:sz w:val="24"/>
          <w:szCs w:val="24"/>
          <w:lang w:val="en"/>
        </w:rPr>
        <w:t xml:space="preserve">Features </w:t>
      </w:r>
    </w:p>
    <w:p w14:paraId="67E27F6E"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The tool supports</w:t>
      </w:r>
    </w:p>
    <w:p w14:paraId="773F9917"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Microsoft technologies (Hyper-V, SCVMM)</w:t>
      </w:r>
    </w:p>
    <w:p w14:paraId="5DE10A67"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lastRenderedPageBreak/>
        <w:t>VMware technologies (vCenter, ESXi)</w:t>
      </w:r>
    </w:p>
    <w:p w14:paraId="1D5905C9" w14:textId="77777777" w:rsidR="008E7BA7" w:rsidRPr="008E7BA7" w:rsidRDefault="008E7BA7" w:rsidP="00475B3A">
      <w:pPr>
        <w:numPr>
          <w:ilvl w:val="1"/>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Physical environments (Windows, Linux)</w:t>
      </w:r>
    </w:p>
    <w:p w14:paraId="7B3FA6DD"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It is able to export to Excel/.csv that can be used for discussions with Systems Integration partner or a Microsoft representative</w:t>
      </w:r>
    </w:p>
    <w:p w14:paraId="53F16AFD"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No data is sent to Microsoft at any time. All report and profile information resides on the machine where the tool is installed</w:t>
      </w:r>
    </w:p>
    <w:p w14:paraId="6FA24BBE" w14:textId="52F26B8F" w:rsidR="008E7BA7" w:rsidRPr="008E7BA7" w:rsidRDefault="008E7BA7" w:rsidP="00475B3A">
      <w:pPr>
        <w:spacing w:beforeAutospacing="1" w:after="0" w:afterAutospacing="1" w:line="240" w:lineRule="auto"/>
        <w:rPr>
          <w:rFonts w:ascii="Segoe UI Light" w:eastAsia="Times New Roman" w:hAnsi="Segoe UI Light" w:cs="Segoe UI Light"/>
          <w:b/>
          <w:sz w:val="24"/>
          <w:szCs w:val="24"/>
          <w:lang w:val="en"/>
        </w:rPr>
      </w:pPr>
      <w:r w:rsidRPr="008E7BA7">
        <w:rPr>
          <w:rFonts w:ascii="Segoe UI Light" w:eastAsia="Times New Roman" w:hAnsi="Segoe UI Light" w:cs="Segoe UI Light"/>
          <w:sz w:val="24"/>
          <w:szCs w:val="24"/>
          <w:lang w:val="en"/>
        </w:rPr>
        <w:br/>
      </w:r>
      <w:r w:rsidRPr="008E7BA7">
        <w:rPr>
          <w:rFonts w:ascii="Segoe UI Light" w:eastAsia="Times New Roman" w:hAnsi="Segoe UI Light" w:cs="Segoe UI Light"/>
          <w:b/>
          <w:sz w:val="24"/>
          <w:szCs w:val="24"/>
          <w:lang w:val="en"/>
        </w:rPr>
        <w:t>Value Proposition</w:t>
      </w:r>
      <w:r w:rsidR="00475B3A" w:rsidRPr="00114EB5">
        <w:rPr>
          <w:rFonts w:ascii="Segoe UI Light" w:eastAsia="Times New Roman" w:hAnsi="Segoe UI Light" w:cs="Segoe UI Light"/>
          <w:b/>
          <w:sz w:val="24"/>
          <w:szCs w:val="24"/>
          <w:lang w:val="en"/>
        </w:rPr>
        <w:t>:</w:t>
      </w:r>
    </w:p>
    <w:p w14:paraId="40409E13" w14:textId="77777777" w:rsidR="008E7BA7" w:rsidRPr="008E7BA7"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Can be Installed and a profile scan completed within 15 minutes (can be deployed on a Windows client)</w:t>
      </w:r>
    </w:p>
    <w:p w14:paraId="09FD2808" w14:textId="77777777" w:rsidR="008E7BA7" w:rsidRPr="00114EB5" w:rsidRDefault="008E7BA7" w:rsidP="00475B3A">
      <w:pPr>
        <w:numPr>
          <w:ilvl w:val="0"/>
          <w:numId w:val="9"/>
        </w:numPr>
        <w:spacing w:before="100" w:beforeAutospacing="1" w:after="100" w:afterAutospacing="1" w:line="240" w:lineRule="auto"/>
        <w:rPr>
          <w:rFonts w:ascii="Segoe UI Light" w:eastAsia="Times New Roman" w:hAnsi="Segoe UI Light" w:cs="Segoe UI Light"/>
          <w:sz w:val="24"/>
          <w:szCs w:val="24"/>
          <w:lang w:val="en"/>
        </w:rPr>
      </w:pPr>
      <w:r w:rsidRPr="008E7BA7">
        <w:rPr>
          <w:rFonts w:ascii="Segoe UI Light" w:eastAsia="Times New Roman" w:hAnsi="Segoe UI Light" w:cs="Segoe UI Light"/>
          <w:sz w:val="24"/>
          <w:szCs w:val="24"/>
          <w:lang w:val="en"/>
        </w:rPr>
        <w:t>Enables a comparison with on-premises running costs (e.g. hardware, power, cooling, building, security, and systems management among others)</w:t>
      </w:r>
    </w:p>
    <w:p w14:paraId="7EA024C1" w14:textId="6DD0306F" w:rsidR="00CF7353" w:rsidRPr="008E7BA7" w:rsidRDefault="00F74ACC" w:rsidP="00CF7353">
      <w:pPr>
        <w:spacing w:before="100" w:beforeAutospacing="1" w:after="100" w:afterAutospacing="1" w:line="240" w:lineRule="auto"/>
        <w:ind w:left="360"/>
        <w:rPr>
          <w:rFonts w:ascii="Segoe UI Light" w:eastAsia="Times New Roman" w:hAnsi="Segoe UI Light" w:cs="Segoe UI Light"/>
          <w:sz w:val="24"/>
          <w:szCs w:val="24"/>
          <w:lang w:val="en"/>
        </w:rPr>
      </w:pPr>
      <w:hyperlink r:id="rId28" w:history="1">
        <w:r w:rsidR="00CF7353" w:rsidRPr="00114EB5">
          <w:rPr>
            <w:rStyle w:val="Hyperlink"/>
            <w:rFonts w:ascii="Segoe UI Light" w:eastAsia="Times New Roman" w:hAnsi="Segoe UI Light" w:cs="Segoe UI Light"/>
            <w:sz w:val="24"/>
            <w:szCs w:val="24"/>
            <w:lang w:val="en"/>
          </w:rPr>
          <w:t xml:space="preserve">Download </w:t>
        </w:r>
        <w:r w:rsidR="00CF7353" w:rsidRPr="00114EB5">
          <w:rPr>
            <w:rStyle w:val="Hyperlink"/>
            <w:rFonts w:ascii="Segoe UI Light" w:eastAsia="Times New Roman" w:hAnsi="Segoe UI Light" w:cs="Segoe UI Light"/>
            <w:sz w:val="24"/>
            <w:szCs w:val="24"/>
          </w:rPr>
          <w:t xml:space="preserve">/ </w:t>
        </w:r>
        <w:r w:rsidR="00CF7353" w:rsidRPr="00114EB5">
          <w:rPr>
            <w:rStyle w:val="Hyperlink"/>
            <w:rFonts w:ascii="Segoe UI Light" w:eastAsia="Times New Roman" w:hAnsi="Segoe UI Light" w:cs="Segoe UI Light"/>
            <w:sz w:val="24"/>
            <w:szCs w:val="24"/>
            <w:lang w:val="en"/>
          </w:rPr>
          <w:t>More Details</w:t>
        </w:r>
      </w:hyperlink>
    </w:p>
    <w:p w14:paraId="6719CD7D" w14:textId="77777777" w:rsidR="00224731" w:rsidRDefault="00224731" w:rsidP="00224731">
      <w:pPr>
        <w:pStyle w:val="Heading1"/>
      </w:pPr>
      <w:bookmarkStart w:id="23" w:name="_Toc396985531"/>
      <w:bookmarkStart w:id="24" w:name="_Toc430070256"/>
      <w:r>
        <w:t>Price FAQ</w:t>
      </w:r>
      <w:bookmarkEnd w:id="23"/>
      <w:bookmarkEnd w:id="24"/>
    </w:p>
    <w:p w14:paraId="54F87BDF" w14:textId="77777777" w:rsidR="00224731" w:rsidRPr="00B97B3C" w:rsidRDefault="00224731" w:rsidP="00224731">
      <w:pPr>
        <w:pStyle w:val="Heading2"/>
      </w:pPr>
      <w:bookmarkStart w:id="25" w:name="_Toc396985533"/>
      <w:bookmarkStart w:id="26" w:name="_Toc430070257"/>
      <w:r>
        <w:t>Services Cost Guidance</w:t>
      </w:r>
      <w:bookmarkEnd w:id="25"/>
      <w:bookmarkEnd w:id="26"/>
    </w:p>
    <w:p w14:paraId="5BB4FBA4" w14:textId="77777777" w:rsidR="00224731" w:rsidRPr="00821B5F" w:rsidRDefault="00224731" w:rsidP="00224731">
      <w:pPr>
        <w:pStyle w:val="ListParagraph"/>
        <w:numPr>
          <w:ilvl w:val="0"/>
          <w:numId w:val="17"/>
        </w:numPr>
        <w:rPr>
          <w:b/>
        </w:rPr>
      </w:pPr>
      <w:r w:rsidRPr="00821B5F">
        <w:rPr>
          <w:b/>
        </w:rPr>
        <w:t>Web Sites</w:t>
      </w:r>
    </w:p>
    <w:p w14:paraId="4926B66B" w14:textId="77777777" w:rsidR="00224731" w:rsidRDefault="00F74ACC" w:rsidP="00224731">
      <w:pPr>
        <w:pStyle w:val="ListParagraph"/>
      </w:pPr>
      <w:hyperlink r:id="rId29" w:history="1">
        <w:r w:rsidR="00224731" w:rsidRPr="00821B5F">
          <w:rPr>
            <w:rStyle w:val="Hyperlink"/>
            <w:rFonts w:cstheme="minorBidi"/>
          </w:rPr>
          <w:t>http://azure.microsoft.com/en-us/pricing/details/websites/</w:t>
        </w:r>
      </w:hyperlink>
      <w:r w:rsidR="00224731">
        <w:t xml:space="preserve"> </w:t>
      </w:r>
    </w:p>
    <w:p w14:paraId="6D30F9AA" w14:textId="77777777" w:rsidR="00224731" w:rsidRPr="00821B5F" w:rsidRDefault="00224731" w:rsidP="00224731">
      <w:pPr>
        <w:pStyle w:val="ListParagraph"/>
        <w:numPr>
          <w:ilvl w:val="0"/>
          <w:numId w:val="17"/>
        </w:numPr>
        <w:rPr>
          <w:b/>
        </w:rPr>
      </w:pPr>
      <w:r w:rsidRPr="00821B5F">
        <w:rPr>
          <w:b/>
        </w:rPr>
        <w:t>Virtual Machines</w:t>
      </w:r>
    </w:p>
    <w:p w14:paraId="0AE6E3F3" w14:textId="77777777" w:rsidR="00224731" w:rsidRDefault="00F74ACC" w:rsidP="00224731">
      <w:pPr>
        <w:pStyle w:val="ListParagraph"/>
      </w:pPr>
      <w:hyperlink r:id="rId30" w:history="1">
        <w:r w:rsidR="00224731" w:rsidRPr="00821B5F">
          <w:rPr>
            <w:rStyle w:val="Hyperlink"/>
            <w:rFonts w:cstheme="minorBidi"/>
          </w:rPr>
          <w:t>http://azure.microsoft.com/en-us/pricing/details/virtual-machines/</w:t>
        </w:r>
      </w:hyperlink>
      <w:r w:rsidR="00224731">
        <w:t xml:space="preserve"> </w:t>
      </w:r>
    </w:p>
    <w:p w14:paraId="56C3980D" w14:textId="77777777" w:rsidR="00224731" w:rsidRPr="00821B5F" w:rsidRDefault="00224731" w:rsidP="00224731">
      <w:pPr>
        <w:pStyle w:val="ListParagraph"/>
        <w:numPr>
          <w:ilvl w:val="0"/>
          <w:numId w:val="17"/>
        </w:numPr>
        <w:rPr>
          <w:b/>
        </w:rPr>
      </w:pPr>
      <w:r w:rsidRPr="00821B5F">
        <w:rPr>
          <w:b/>
        </w:rPr>
        <w:t>Linux Virtual Machine</w:t>
      </w:r>
    </w:p>
    <w:p w14:paraId="28ACFC19" w14:textId="77777777" w:rsidR="00224731" w:rsidRDefault="00F74ACC" w:rsidP="00224731">
      <w:pPr>
        <w:pStyle w:val="ListParagraph"/>
      </w:pPr>
      <w:hyperlink r:id="rId31" w:anchor="linux" w:history="1">
        <w:r w:rsidR="00224731" w:rsidRPr="00821B5F">
          <w:rPr>
            <w:rStyle w:val="Hyperlink"/>
            <w:rFonts w:cstheme="minorBidi"/>
          </w:rPr>
          <w:t>http://azure.microsoft.com/en-us/pricing/details/virtual-machines/#linux</w:t>
        </w:r>
      </w:hyperlink>
      <w:r w:rsidR="00224731">
        <w:t xml:space="preserve"> </w:t>
      </w:r>
    </w:p>
    <w:p w14:paraId="0F50089A" w14:textId="77777777" w:rsidR="00224731" w:rsidRPr="00821B5F" w:rsidRDefault="00224731" w:rsidP="00224731">
      <w:pPr>
        <w:pStyle w:val="ListParagraph"/>
        <w:numPr>
          <w:ilvl w:val="0"/>
          <w:numId w:val="17"/>
        </w:numPr>
        <w:rPr>
          <w:b/>
        </w:rPr>
      </w:pPr>
      <w:r w:rsidRPr="00821B5F">
        <w:rPr>
          <w:b/>
        </w:rPr>
        <w:t>SQL Server Virtual Machine</w:t>
      </w:r>
    </w:p>
    <w:p w14:paraId="0C66B44B" w14:textId="77777777" w:rsidR="00224731" w:rsidRDefault="00F74ACC" w:rsidP="00224731">
      <w:pPr>
        <w:pStyle w:val="ListParagraph"/>
      </w:pPr>
      <w:hyperlink r:id="rId32" w:anchor="sql-server" w:history="1">
        <w:r w:rsidR="00224731" w:rsidRPr="00821B5F">
          <w:rPr>
            <w:rStyle w:val="Hyperlink"/>
            <w:rFonts w:cstheme="minorBidi"/>
          </w:rPr>
          <w:t>http://azure.microsoft.com/en-us/pricing/details/virtual-machines/#sql-server</w:t>
        </w:r>
      </w:hyperlink>
    </w:p>
    <w:p w14:paraId="5B1F6B80" w14:textId="77777777" w:rsidR="00224731" w:rsidRPr="00821B5F" w:rsidRDefault="00224731" w:rsidP="00224731">
      <w:pPr>
        <w:pStyle w:val="ListParagraph"/>
        <w:numPr>
          <w:ilvl w:val="0"/>
          <w:numId w:val="17"/>
        </w:numPr>
        <w:rPr>
          <w:b/>
        </w:rPr>
      </w:pPr>
      <w:r w:rsidRPr="00821B5F">
        <w:rPr>
          <w:b/>
        </w:rPr>
        <w:t>SharePoint Virtual Machine</w:t>
      </w:r>
    </w:p>
    <w:p w14:paraId="5F6BE790" w14:textId="77777777" w:rsidR="00224731" w:rsidRDefault="00F74ACC" w:rsidP="00224731">
      <w:pPr>
        <w:pStyle w:val="ListParagraph"/>
      </w:pPr>
      <w:hyperlink r:id="rId33" w:anchor="sharepoint" w:history="1">
        <w:r w:rsidR="00224731" w:rsidRPr="00821B5F">
          <w:rPr>
            <w:rStyle w:val="Hyperlink"/>
            <w:rFonts w:cstheme="minorBidi"/>
          </w:rPr>
          <w:t>http://azure.microsoft.com/en-us/pricing/details/virtual-machines/#sharepoint</w:t>
        </w:r>
      </w:hyperlink>
      <w:r w:rsidR="00224731">
        <w:t xml:space="preserve"> </w:t>
      </w:r>
    </w:p>
    <w:p w14:paraId="499F65E4" w14:textId="77777777" w:rsidR="00224731" w:rsidRPr="00821B5F" w:rsidRDefault="00224731" w:rsidP="00224731">
      <w:pPr>
        <w:pStyle w:val="ListParagraph"/>
        <w:numPr>
          <w:ilvl w:val="0"/>
          <w:numId w:val="17"/>
        </w:numPr>
        <w:rPr>
          <w:b/>
          <w:lang w:val="es-MX"/>
        </w:rPr>
      </w:pPr>
      <w:r w:rsidRPr="00821B5F">
        <w:rPr>
          <w:b/>
          <w:lang w:val="es-MX"/>
        </w:rPr>
        <w:t>Oracle Virtual Machine</w:t>
      </w:r>
    </w:p>
    <w:p w14:paraId="0314A8DC" w14:textId="77777777" w:rsidR="00224731" w:rsidRPr="00821B5F" w:rsidRDefault="00F74ACC" w:rsidP="00224731">
      <w:pPr>
        <w:pStyle w:val="ListParagraph"/>
        <w:rPr>
          <w:lang w:val="es-MX"/>
        </w:rPr>
      </w:pPr>
      <w:hyperlink r:id="rId34" w:anchor="oracle-software" w:history="1">
        <w:r w:rsidR="00224731" w:rsidRPr="00821B5F">
          <w:rPr>
            <w:rStyle w:val="Hyperlink"/>
            <w:rFonts w:cstheme="minorBidi"/>
            <w:lang w:val="es-MX"/>
          </w:rPr>
          <w:t>http://azure.microsoft.com/en-us/pricing/details/virtual-machines/#oracle-software</w:t>
        </w:r>
      </w:hyperlink>
      <w:r w:rsidR="00224731" w:rsidRPr="00821B5F">
        <w:rPr>
          <w:lang w:val="es-MX"/>
        </w:rPr>
        <w:t xml:space="preserve"> </w:t>
      </w:r>
    </w:p>
    <w:p w14:paraId="4A9EA8E8" w14:textId="77777777" w:rsidR="00224731" w:rsidRPr="00821B5F" w:rsidRDefault="00224731" w:rsidP="00224731">
      <w:pPr>
        <w:pStyle w:val="ListParagraph"/>
        <w:numPr>
          <w:ilvl w:val="0"/>
          <w:numId w:val="17"/>
        </w:numPr>
        <w:rPr>
          <w:b/>
        </w:rPr>
      </w:pPr>
      <w:r w:rsidRPr="00821B5F">
        <w:rPr>
          <w:b/>
        </w:rPr>
        <w:t>SQL Database</w:t>
      </w:r>
    </w:p>
    <w:p w14:paraId="43C2B3D6" w14:textId="77777777" w:rsidR="00224731" w:rsidRDefault="00F74ACC" w:rsidP="00224731">
      <w:pPr>
        <w:pStyle w:val="ListParagraph"/>
      </w:pPr>
      <w:hyperlink r:id="rId35" w:history="1">
        <w:r w:rsidR="00224731" w:rsidRPr="00821B5F">
          <w:rPr>
            <w:rStyle w:val="Hyperlink"/>
            <w:rFonts w:cstheme="minorBidi"/>
          </w:rPr>
          <w:t>http://azure.microsoft.com/en-us/pricing/details/sql-database/</w:t>
        </w:r>
      </w:hyperlink>
      <w:r w:rsidR="00224731">
        <w:t xml:space="preserve"> </w:t>
      </w:r>
    </w:p>
    <w:p w14:paraId="1F79E446" w14:textId="77777777" w:rsidR="00224731" w:rsidRPr="00821B5F" w:rsidRDefault="00224731" w:rsidP="00224731">
      <w:pPr>
        <w:pStyle w:val="ListParagraph"/>
        <w:numPr>
          <w:ilvl w:val="0"/>
          <w:numId w:val="17"/>
        </w:numPr>
        <w:rPr>
          <w:b/>
        </w:rPr>
      </w:pPr>
      <w:r w:rsidRPr="00821B5F">
        <w:rPr>
          <w:b/>
        </w:rPr>
        <w:t>Storage</w:t>
      </w:r>
    </w:p>
    <w:p w14:paraId="22370881" w14:textId="77777777" w:rsidR="00224731" w:rsidRDefault="00F74ACC" w:rsidP="00224731">
      <w:pPr>
        <w:pStyle w:val="ListParagraph"/>
      </w:pPr>
      <w:hyperlink r:id="rId36" w:history="1">
        <w:r w:rsidR="00224731" w:rsidRPr="00821B5F">
          <w:rPr>
            <w:rStyle w:val="Hyperlink"/>
            <w:rFonts w:cstheme="minorBidi"/>
          </w:rPr>
          <w:t>http://azure.microsoft.com/en-us/pricing/details/storage-b/</w:t>
        </w:r>
      </w:hyperlink>
      <w:r w:rsidR="00224731">
        <w:t xml:space="preserve"> </w:t>
      </w:r>
    </w:p>
    <w:p w14:paraId="344E03BF" w14:textId="77777777" w:rsidR="00224731" w:rsidRPr="00821B5F" w:rsidRDefault="00224731" w:rsidP="00224731">
      <w:pPr>
        <w:pStyle w:val="ListParagraph"/>
        <w:numPr>
          <w:ilvl w:val="0"/>
          <w:numId w:val="17"/>
        </w:numPr>
        <w:rPr>
          <w:b/>
        </w:rPr>
      </w:pPr>
      <w:r w:rsidRPr="00821B5F">
        <w:rPr>
          <w:b/>
        </w:rPr>
        <w:t>Virtual Network</w:t>
      </w:r>
    </w:p>
    <w:p w14:paraId="2FF289C9" w14:textId="77777777" w:rsidR="00224731" w:rsidRPr="003B24A3" w:rsidRDefault="00F74ACC" w:rsidP="00224731">
      <w:pPr>
        <w:pStyle w:val="ListParagraph"/>
      </w:pPr>
      <w:hyperlink r:id="rId37" w:history="1">
        <w:r w:rsidR="00224731" w:rsidRPr="00821B5F">
          <w:rPr>
            <w:rStyle w:val="Hyperlink"/>
            <w:rFonts w:cstheme="minorBidi"/>
          </w:rPr>
          <w:t>http://azure.microsoft.com/en-us/pricing/details/virtual-network/</w:t>
        </w:r>
      </w:hyperlink>
      <w:r w:rsidR="00224731">
        <w:t xml:space="preserve">  </w:t>
      </w:r>
    </w:p>
    <w:p w14:paraId="069C9DDE" w14:textId="77777777" w:rsidR="00224731" w:rsidRPr="00821B5F" w:rsidRDefault="00224731" w:rsidP="00224731">
      <w:pPr>
        <w:pStyle w:val="ListParagraph"/>
        <w:numPr>
          <w:ilvl w:val="0"/>
          <w:numId w:val="17"/>
        </w:numPr>
        <w:rPr>
          <w:b/>
        </w:rPr>
      </w:pPr>
      <w:r w:rsidRPr="00821B5F">
        <w:rPr>
          <w:b/>
        </w:rPr>
        <w:t>Backup</w:t>
      </w:r>
    </w:p>
    <w:p w14:paraId="416109D1" w14:textId="77777777" w:rsidR="00224731" w:rsidRDefault="00F74ACC" w:rsidP="00224731">
      <w:pPr>
        <w:pStyle w:val="ListParagraph"/>
      </w:pPr>
      <w:hyperlink r:id="rId38" w:history="1">
        <w:r w:rsidR="00224731" w:rsidRPr="00821B5F">
          <w:rPr>
            <w:rStyle w:val="Hyperlink"/>
            <w:rFonts w:cstheme="minorBidi"/>
          </w:rPr>
          <w:t>http://azure.microsoft.com/en-us/pricing/details/backup/</w:t>
        </w:r>
      </w:hyperlink>
      <w:r w:rsidR="00224731">
        <w:t xml:space="preserve"> </w:t>
      </w:r>
    </w:p>
    <w:p w14:paraId="42C26B4C" w14:textId="77777777" w:rsidR="00224731" w:rsidRPr="00821B5F" w:rsidRDefault="00224731" w:rsidP="00224731">
      <w:pPr>
        <w:pStyle w:val="ListParagraph"/>
        <w:numPr>
          <w:ilvl w:val="0"/>
          <w:numId w:val="17"/>
        </w:numPr>
        <w:rPr>
          <w:b/>
        </w:rPr>
      </w:pPr>
      <w:r w:rsidRPr="00821B5F">
        <w:rPr>
          <w:b/>
        </w:rPr>
        <w:t>Bandwidth</w:t>
      </w:r>
    </w:p>
    <w:p w14:paraId="379B0A51" w14:textId="77777777" w:rsidR="00224731" w:rsidRDefault="00F74ACC" w:rsidP="00224731">
      <w:pPr>
        <w:pStyle w:val="ListParagraph"/>
      </w:pPr>
      <w:hyperlink r:id="rId39" w:history="1">
        <w:r w:rsidR="00224731" w:rsidRPr="00821B5F">
          <w:rPr>
            <w:rStyle w:val="Hyperlink"/>
            <w:rFonts w:cstheme="minorBidi"/>
          </w:rPr>
          <w:t>http://azure.microsoft.com/en-us/pricing/details/data-transfers/</w:t>
        </w:r>
      </w:hyperlink>
      <w:r w:rsidR="00224731">
        <w:t xml:space="preserve"> </w:t>
      </w:r>
    </w:p>
    <w:p w14:paraId="51E798BF" w14:textId="77777777" w:rsidR="00224731" w:rsidRPr="00821B5F" w:rsidRDefault="00224731" w:rsidP="00224731">
      <w:pPr>
        <w:pStyle w:val="ListParagraph"/>
        <w:numPr>
          <w:ilvl w:val="0"/>
          <w:numId w:val="17"/>
        </w:numPr>
        <w:rPr>
          <w:b/>
        </w:rPr>
      </w:pPr>
      <w:r w:rsidRPr="00821B5F">
        <w:rPr>
          <w:b/>
        </w:rPr>
        <w:t>Support</w:t>
      </w:r>
    </w:p>
    <w:p w14:paraId="3CDBB0A0" w14:textId="77777777" w:rsidR="00224731" w:rsidRDefault="00F74ACC" w:rsidP="00224731">
      <w:pPr>
        <w:pStyle w:val="ListParagraph"/>
      </w:pPr>
      <w:hyperlink r:id="rId40" w:history="1">
        <w:r w:rsidR="00224731" w:rsidRPr="00821B5F">
          <w:rPr>
            <w:rStyle w:val="Hyperlink"/>
            <w:rFonts w:cstheme="minorBidi"/>
          </w:rPr>
          <w:t>http://azure.microsoft.com/en-us/support/plans/</w:t>
        </w:r>
      </w:hyperlink>
      <w:r w:rsidR="00224731">
        <w:t xml:space="preserve">  </w:t>
      </w:r>
    </w:p>
    <w:p w14:paraId="5313D0C7" w14:textId="77777777" w:rsidR="00224731" w:rsidRPr="00821B5F" w:rsidRDefault="00224731" w:rsidP="00224731">
      <w:pPr>
        <w:pStyle w:val="ListParagraph"/>
        <w:numPr>
          <w:ilvl w:val="0"/>
          <w:numId w:val="17"/>
        </w:numPr>
        <w:rPr>
          <w:b/>
        </w:rPr>
      </w:pPr>
      <w:r w:rsidRPr="00821B5F">
        <w:rPr>
          <w:b/>
        </w:rPr>
        <w:t>Linux Support</w:t>
      </w:r>
    </w:p>
    <w:p w14:paraId="3A3D364A" w14:textId="77777777" w:rsidR="00224731" w:rsidRPr="009B47FF" w:rsidRDefault="00F74ACC" w:rsidP="00224731">
      <w:pPr>
        <w:pStyle w:val="ListParagraph"/>
      </w:pPr>
      <w:hyperlink r:id="rId41" w:anchor="linux" w:history="1">
        <w:r w:rsidR="00224731" w:rsidRPr="00821B5F">
          <w:rPr>
            <w:rStyle w:val="Hyperlink"/>
            <w:rFonts w:cstheme="minorBidi"/>
          </w:rPr>
          <w:t>http://azure.microsoft.com/en-us/pricing/details/virtual-machines/#linux</w:t>
        </w:r>
      </w:hyperlink>
      <w:r w:rsidR="00224731">
        <w:t xml:space="preserve"> </w:t>
      </w:r>
    </w:p>
    <w:p w14:paraId="4826D5A5" w14:textId="6ACD1A03" w:rsidR="008E7BA7" w:rsidRPr="00114EB5" w:rsidRDefault="008E7BA7" w:rsidP="008E7BA7">
      <w:pPr>
        <w:rPr>
          <w:rFonts w:ascii="Segoe UI Light" w:eastAsiaTheme="majorEastAsia" w:hAnsi="Segoe UI Light" w:cs="Segoe UI Light"/>
          <w:color w:val="2E74B5" w:themeColor="accent1" w:themeShade="BF"/>
          <w:sz w:val="26"/>
          <w:szCs w:val="26"/>
        </w:rPr>
      </w:pPr>
    </w:p>
    <w:sectPr w:rsidR="008E7BA7" w:rsidRPr="00114EB5">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E1525" w14:textId="77777777" w:rsidR="006469D4" w:rsidRDefault="006469D4" w:rsidP="00D45718">
      <w:pPr>
        <w:spacing w:after="0" w:line="240" w:lineRule="auto"/>
      </w:pPr>
      <w:r>
        <w:separator/>
      </w:r>
    </w:p>
  </w:endnote>
  <w:endnote w:type="continuationSeparator" w:id="0">
    <w:p w14:paraId="1BA0336B" w14:textId="77777777" w:rsidR="006469D4" w:rsidRDefault="006469D4" w:rsidP="00D45718">
      <w:pPr>
        <w:spacing w:after="0" w:line="240" w:lineRule="auto"/>
      </w:pPr>
      <w:r>
        <w:continuationSeparator/>
      </w:r>
    </w:p>
  </w:endnote>
  <w:endnote w:type="continuationNotice" w:id="1">
    <w:p w14:paraId="3C883781" w14:textId="77777777" w:rsidR="006469D4" w:rsidRDefault="006469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Light,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8A4F0" w14:textId="77777777" w:rsidR="006469D4" w:rsidRDefault="006469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A78D6" w14:textId="77777777" w:rsidR="006469D4" w:rsidRDefault="006469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4A085" w14:textId="77777777" w:rsidR="006469D4" w:rsidRDefault="006469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7E202" w14:textId="77777777" w:rsidR="006469D4" w:rsidRDefault="006469D4" w:rsidP="00D45718">
      <w:pPr>
        <w:spacing w:after="0" w:line="240" w:lineRule="auto"/>
      </w:pPr>
      <w:r>
        <w:separator/>
      </w:r>
    </w:p>
  </w:footnote>
  <w:footnote w:type="continuationSeparator" w:id="0">
    <w:p w14:paraId="672E700A" w14:textId="77777777" w:rsidR="006469D4" w:rsidRDefault="006469D4" w:rsidP="00D45718">
      <w:pPr>
        <w:spacing w:after="0" w:line="240" w:lineRule="auto"/>
      </w:pPr>
      <w:r>
        <w:continuationSeparator/>
      </w:r>
    </w:p>
  </w:footnote>
  <w:footnote w:type="continuationNotice" w:id="1">
    <w:p w14:paraId="705A4E77" w14:textId="77777777" w:rsidR="006469D4" w:rsidRDefault="006469D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5A7FA" w14:textId="77777777" w:rsidR="006469D4" w:rsidRDefault="006469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25F73" w14:textId="77777777" w:rsidR="006469D4" w:rsidRDefault="006469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6D59F" w14:textId="77777777" w:rsidR="006469D4" w:rsidRDefault="006469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abstractNum w:abstractNumId="0" w15:restartNumberingAfterBreak="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C49"/>
    <w:multiLevelType w:val="hybridMultilevel"/>
    <w:tmpl w:val="C80E3CA4"/>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978F1"/>
    <w:multiLevelType w:val="multilevel"/>
    <w:tmpl w:val="0CB254CC"/>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E02445"/>
    <w:multiLevelType w:val="multilevel"/>
    <w:tmpl w:val="544C768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80F60"/>
    <w:multiLevelType w:val="multilevel"/>
    <w:tmpl w:val="2DFEBF9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5495"/>
    <w:multiLevelType w:val="multilevel"/>
    <w:tmpl w:val="370E6C2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2A7E20"/>
    <w:multiLevelType w:val="hybridMultilevel"/>
    <w:tmpl w:val="C99AB5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6B51677"/>
    <w:multiLevelType w:val="multilevel"/>
    <w:tmpl w:val="1E68E3AE"/>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9412C"/>
    <w:multiLevelType w:val="multilevel"/>
    <w:tmpl w:val="0D34CD88"/>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AF21D3F"/>
    <w:multiLevelType w:val="hybridMultilevel"/>
    <w:tmpl w:val="69B2372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6FE56189"/>
    <w:multiLevelType w:val="hybridMultilevel"/>
    <w:tmpl w:val="C26C2F1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1"/>
  </w:num>
  <w:num w:numId="3">
    <w:abstractNumId w:val="13"/>
  </w:num>
  <w:num w:numId="4">
    <w:abstractNumId w:val="2"/>
  </w:num>
  <w:num w:numId="5">
    <w:abstractNumId w:val="15"/>
  </w:num>
  <w:num w:numId="6">
    <w:abstractNumId w:val="6"/>
  </w:num>
  <w:num w:numId="7">
    <w:abstractNumId w:val="16"/>
  </w:num>
  <w:num w:numId="8">
    <w:abstractNumId w:val="12"/>
  </w:num>
  <w:num w:numId="9">
    <w:abstractNumId w:val="3"/>
  </w:num>
  <w:num w:numId="10">
    <w:abstractNumId w:val="14"/>
  </w:num>
  <w:num w:numId="11">
    <w:abstractNumId w:val="18"/>
  </w:num>
  <w:num w:numId="1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5"/>
  </w:num>
  <w:num w:numId="15">
    <w:abstractNumId w:val="23"/>
  </w:num>
  <w:num w:numId="16">
    <w:abstractNumId w:val="10"/>
  </w:num>
  <w:num w:numId="17">
    <w:abstractNumId w:val="22"/>
  </w:num>
  <w:num w:numId="18">
    <w:abstractNumId w:val="7"/>
  </w:num>
  <w:num w:numId="19">
    <w:abstractNumId w:val="9"/>
  </w:num>
  <w:num w:numId="20">
    <w:abstractNumId w:val="11"/>
  </w:num>
  <w:num w:numId="21">
    <w:abstractNumId w:val="24"/>
  </w:num>
  <w:num w:numId="22">
    <w:abstractNumId w:val="20"/>
  </w:num>
  <w:num w:numId="23">
    <w:abstractNumId w:val="8"/>
  </w:num>
  <w:num w:numId="24">
    <w:abstractNumId w:val="19"/>
  </w:num>
  <w:num w:numId="25">
    <w:abstractNumId w:val="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C6539"/>
    <w:rsid w:val="00114EB5"/>
    <w:rsid w:val="001C56FA"/>
    <w:rsid w:val="0020372C"/>
    <w:rsid w:val="00207C68"/>
    <w:rsid w:val="00224731"/>
    <w:rsid w:val="002B0678"/>
    <w:rsid w:val="002B56EF"/>
    <w:rsid w:val="002C13EB"/>
    <w:rsid w:val="002D5537"/>
    <w:rsid w:val="00311230"/>
    <w:rsid w:val="00336ABE"/>
    <w:rsid w:val="00340E6E"/>
    <w:rsid w:val="00344743"/>
    <w:rsid w:val="00386D20"/>
    <w:rsid w:val="003A56DB"/>
    <w:rsid w:val="003C4545"/>
    <w:rsid w:val="003F68A0"/>
    <w:rsid w:val="0041168F"/>
    <w:rsid w:val="004165B9"/>
    <w:rsid w:val="00475B3A"/>
    <w:rsid w:val="004B0B87"/>
    <w:rsid w:val="004E2546"/>
    <w:rsid w:val="00500F7D"/>
    <w:rsid w:val="00502E74"/>
    <w:rsid w:val="00513343"/>
    <w:rsid w:val="00595C54"/>
    <w:rsid w:val="00610092"/>
    <w:rsid w:val="00634ED9"/>
    <w:rsid w:val="006469D4"/>
    <w:rsid w:val="006B12DD"/>
    <w:rsid w:val="006F7D23"/>
    <w:rsid w:val="00745488"/>
    <w:rsid w:val="00823901"/>
    <w:rsid w:val="00827942"/>
    <w:rsid w:val="00894F9F"/>
    <w:rsid w:val="008E7BA7"/>
    <w:rsid w:val="008F6EB4"/>
    <w:rsid w:val="009A7139"/>
    <w:rsid w:val="009A7F1B"/>
    <w:rsid w:val="009D25C9"/>
    <w:rsid w:val="009E47E0"/>
    <w:rsid w:val="00A070E5"/>
    <w:rsid w:val="00A36F78"/>
    <w:rsid w:val="00A41797"/>
    <w:rsid w:val="00A81D2D"/>
    <w:rsid w:val="00B016AF"/>
    <w:rsid w:val="00BB0F2E"/>
    <w:rsid w:val="00BE10A5"/>
    <w:rsid w:val="00C03334"/>
    <w:rsid w:val="00C3037C"/>
    <w:rsid w:val="00C47F48"/>
    <w:rsid w:val="00C52FF5"/>
    <w:rsid w:val="00C55BD5"/>
    <w:rsid w:val="00C644B6"/>
    <w:rsid w:val="00CF7353"/>
    <w:rsid w:val="00D372A9"/>
    <w:rsid w:val="00D45718"/>
    <w:rsid w:val="00D45A5A"/>
    <w:rsid w:val="00D6499E"/>
    <w:rsid w:val="00DF663D"/>
    <w:rsid w:val="00E76DA8"/>
    <w:rsid w:val="00F115A5"/>
    <w:rsid w:val="00F2757F"/>
    <w:rsid w:val="00F74ACC"/>
    <w:rsid w:val="00F961EE"/>
    <w:rsid w:val="00FF69F2"/>
    <w:rsid w:val="08EEC5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7565FE8"/>
  <w15:chartTrackingRefBased/>
  <w15:docId w15:val="{3FDF95F2-8B1C-414D-B2B3-02DC33EE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C033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paragraph" w:customStyle="1" w:styleId="DisclaimerTextMS">
    <w:name w:val="Disclaimer Text MS"/>
    <w:basedOn w:val="Normal"/>
    <w:qFormat/>
    <w:rsid w:val="002D5537"/>
    <w:pPr>
      <w:spacing w:before="200" w:after="200"/>
    </w:pPr>
    <w:rPr>
      <w:rFonts w:ascii="Segoe Pro" w:eastAsiaTheme="minorHAnsi" w:hAnsi="Segoe Pro"/>
      <w:color w:val="525051"/>
    </w:rPr>
  </w:style>
  <w:style w:type="paragraph" w:styleId="BalloonText">
    <w:name w:val="Balloon Text"/>
    <w:basedOn w:val="Normal"/>
    <w:link w:val="BalloonTextChar"/>
    <w:uiPriority w:val="99"/>
    <w:semiHidden/>
    <w:unhideWhenUsed/>
    <w:rsid w:val="00224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731"/>
    <w:rPr>
      <w:rFonts w:ascii="Segoe UI" w:eastAsiaTheme="minorEastAsia" w:hAnsi="Segoe UI" w:cs="Segoe UI"/>
      <w:sz w:val="18"/>
      <w:szCs w:val="18"/>
      <w:lang w:val="en-US"/>
    </w:rPr>
  </w:style>
  <w:style w:type="character" w:customStyle="1" w:styleId="Heading5Char">
    <w:name w:val="Heading 5 Char"/>
    <w:basedOn w:val="DefaultParagraphFont"/>
    <w:link w:val="Heading5"/>
    <w:uiPriority w:val="9"/>
    <w:rsid w:val="00C03334"/>
    <w:rPr>
      <w:rFonts w:asciiTheme="majorHAnsi" w:eastAsiaTheme="majorEastAsia" w:hAnsiTheme="majorHAnsi" w:cstheme="majorBidi"/>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634406312">
      <w:bodyDiv w:val="1"/>
      <w:marLeft w:val="0"/>
      <w:marRight w:val="0"/>
      <w:marTop w:val="0"/>
      <w:marBottom w:val="0"/>
      <w:divBdr>
        <w:top w:val="none" w:sz="0" w:space="0" w:color="auto"/>
        <w:left w:val="none" w:sz="0" w:space="0" w:color="auto"/>
        <w:bottom w:val="none" w:sz="0" w:space="0" w:color="auto"/>
        <w:right w:val="none" w:sz="0" w:space="0" w:color="auto"/>
      </w:divBdr>
      <w:divsChild>
        <w:div w:id="355473122">
          <w:marLeft w:val="0"/>
          <w:marRight w:val="0"/>
          <w:marTop w:val="0"/>
          <w:marBottom w:val="0"/>
          <w:divBdr>
            <w:top w:val="none" w:sz="0" w:space="0" w:color="auto"/>
            <w:left w:val="none" w:sz="0" w:space="0" w:color="auto"/>
            <w:bottom w:val="none" w:sz="0" w:space="0" w:color="auto"/>
            <w:right w:val="none" w:sz="0" w:space="0" w:color="auto"/>
          </w:divBdr>
          <w:divsChild>
            <w:div w:id="375617001">
              <w:marLeft w:val="0"/>
              <w:marRight w:val="0"/>
              <w:marTop w:val="0"/>
              <w:marBottom w:val="0"/>
              <w:divBdr>
                <w:top w:val="none" w:sz="0" w:space="0" w:color="auto"/>
                <w:left w:val="none" w:sz="0" w:space="0" w:color="auto"/>
                <w:bottom w:val="none" w:sz="0" w:space="0" w:color="auto"/>
                <w:right w:val="none" w:sz="0" w:space="0" w:color="auto"/>
              </w:divBdr>
              <w:divsChild>
                <w:div w:id="4976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9699">
      <w:bodyDiv w:val="1"/>
      <w:marLeft w:val="0"/>
      <w:marRight w:val="0"/>
      <w:marTop w:val="0"/>
      <w:marBottom w:val="0"/>
      <w:divBdr>
        <w:top w:val="none" w:sz="0" w:space="0" w:color="auto"/>
        <w:left w:val="none" w:sz="0" w:space="0" w:color="auto"/>
        <w:bottom w:val="none" w:sz="0" w:space="0" w:color="auto"/>
        <w:right w:val="none" w:sz="0" w:space="0" w:color="auto"/>
      </w:divBdr>
      <w:divsChild>
        <w:div w:id="2067878443">
          <w:marLeft w:val="0"/>
          <w:marRight w:val="0"/>
          <w:marTop w:val="0"/>
          <w:marBottom w:val="0"/>
          <w:divBdr>
            <w:top w:val="none" w:sz="0" w:space="0" w:color="auto"/>
            <w:left w:val="none" w:sz="0" w:space="0" w:color="auto"/>
            <w:bottom w:val="none" w:sz="0" w:space="0" w:color="auto"/>
            <w:right w:val="none" w:sz="0" w:space="0" w:color="auto"/>
          </w:divBdr>
          <w:divsChild>
            <w:div w:id="1586381865">
              <w:marLeft w:val="0"/>
              <w:marRight w:val="0"/>
              <w:marTop w:val="0"/>
              <w:marBottom w:val="0"/>
              <w:divBdr>
                <w:top w:val="none" w:sz="0" w:space="0" w:color="auto"/>
                <w:left w:val="none" w:sz="0" w:space="0" w:color="auto"/>
                <w:bottom w:val="none" w:sz="0" w:space="0" w:color="auto"/>
                <w:right w:val="none" w:sz="0" w:space="0" w:color="auto"/>
              </w:divBdr>
              <w:divsChild>
                <w:div w:id="11535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056630">
      <w:bodyDiv w:val="1"/>
      <w:marLeft w:val="0"/>
      <w:marRight w:val="0"/>
      <w:marTop w:val="0"/>
      <w:marBottom w:val="0"/>
      <w:divBdr>
        <w:top w:val="none" w:sz="0" w:space="0" w:color="auto"/>
        <w:left w:val="none" w:sz="0" w:space="0" w:color="auto"/>
        <w:bottom w:val="none" w:sz="0" w:space="0" w:color="auto"/>
        <w:right w:val="none" w:sz="0" w:space="0" w:color="auto"/>
      </w:divBdr>
      <w:divsChild>
        <w:div w:id="597759695">
          <w:marLeft w:val="0"/>
          <w:marRight w:val="0"/>
          <w:marTop w:val="0"/>
          <w:marBottom w:val="0"/>
          <w:divBdr>
            <w:top w:val="none" w:sz="0" w:space="0" w:color="auto"/>
            <w:left w:val="none" w:sz="0" w:space="0" w:color="auto"/>
            <w:bottom w:val="none" w:sz="0" w:space="0" w:color="auto"/>
            <w:right w:val="none" w:sz="0" w:space="0" w:color="auto"/>
          </w:divBdr>
          <w:divsChild>
            <w:div w:id="546797474">
              <w:marLeft w:val="0"/>
              <w:marRight w:val="0"/>
              <w:marTop w:val="0"/>
              <w:marBottom w:val="0"/>
              <w:divBdr>
                <w:top w:val="none" w:sz="0" w:space="0" w:color="auto"/>
                <w:left w:val="none" w:sz="0" w:space="0" w:color="auto"/>
                <w:bottom w:val="none" w:sz="0" w:space="0" w:color="auto"/>
                <w:right w:val="none" w:sz="0" w:space="0" w:color="auto"/>
              </w:divBdr>
              <w:divsChild>
                <w:div w:id="5231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azure.microsoft.com/en-us/pricing/enterprise-agreement/" TargetMode="External"/><Relationship Id="rId26" Type="http://schemas.openxmlformats.org/officeDocument/2006/relationships/image" Target="media/image9.png"/><Relationship Id="rId39" Type="http://schemas.openxmlformats.org/officeDocument/2006/relationships/hyperlink" Target="http://azure.microsoft.com/en-us/pricing/details/data-transfers/"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azure.microsoft.com/en-us/pricing/details/virtual-machines/"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azure.microsoft.com/en-us/pricing/details/virtual-machines/" TargetMode="External"/><Relationship Id="rId38" Type="http://schemas.openxmlformats.org/officeDocument/2006/relationships/hyperlink" Target="http://azure.microsoft.com/en-us/pricing/details/backup/"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readytogo.microsoft.com/global/_layouts/RTG/CampaignViewer.aspx?CampaignUrl=https://readytogo.microsoft.com/global/campaign/pages/(global)%20microsoft%20azure%20in%20open%20licensing.aspx" TargetMode="External"/><Relationship Id="rId20" Type="http://schemas.openxmlformats.org/officeDocument/2006/relationships/hyperlink" Target="http://azure.microsoft.com/en-us/offers/ms-azr-0064p/" TargetMode="External"/><Relationship Id="rId29" Type="http://schemas.openxmlformats.org/officeDocument/2006/relationships/hyperlink" Target="http://azure.microsoft.com/en-us/pricing/details/websites/" TargetMode="External"/><Relationship Id="rId41" Type="http://schemas.openxmlformats.org/officeDocument/2006/relationships/hyperlink" Target="http://azure.microsoft.com/en-us/pricing/details/virtual-machin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azure.microsoft.com/en-us/pricing/details/virtual-machines/" TargetMode="External"/><Relationship Id="rId37" Type="http://schemas.openxmlformats.org/officeDocument/2006/relationships/hyperlink" Target="http://azure.microsoft.com/en-us/pricing/details/virtual-network/" TargetMode="External"/><Relationship Id="rId40" Type="http://schemas.openxmlformats.org/officeDocument/2006/relationships/hyperlink" Target="http://azure.microsoft.com/en-us/support/plans/" TargetMode="External"/><Relationship Id="rId45"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azure.microsoft.com/en-us/offers/ms-azr-0111p/" TargetMode="External"/><Relationship Id="rId23" Type="http://schemas.openxmlformats.org/officeDocument/2006/relationships/hyperlink" Target="http://azure.microsoft.com/en-us/pricing/license-mobility/" TargetMode="External"/><Relationship Id="rId28" Type="http://schemas.openxmlformats.org/officeDocument/2006/relationships/hyperlink" Target="http://www.microsoft.com/en-us/download/details.aspx?id=43376" TargetMode="External"/><Relationship Id="rId36" Type="http://schemas.openxmlformats.org/officeDocument/2006/relationships/hyperlink" Target="http://azure.microsoft.com/en-us/pricing/details/storage-b/"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azure.microsoft.com/en-us/pricing/member-offers/msdn-benefits/" TargetMode="External"/><Relationship Id="rId31" Type="http://schemas.openxmlformats.org/officeDocument/2006/relationships/hyperlink" Target="http://azure.microsoft.com/en-us/pricing/details/virtual-machines/" TargetMode="External"/><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zure.microsoft.com/en-us/offers/ms-azr-0026p/" TargetMode="External"/><Relationship Id="rId22" Type="http://schemas.openxmlformats.org/officeDocument/2006/relationships/hyperlink" Target="http://azure.microsoft.com/en-us/documentation/articles/virtual-machines-manage-availability/" TargetMode="External"/><Relationship Id="rId27" Type="http://schemas.openxmlformats.org/officeDocument/2006/relationships/image" Target="media/image10.png"/><Relationship Id="rId30" Type="http://schemas.openxmlformats.org/officeDocument/2006/relationships/hyperlink" Target="http://azure.microsoft.com/en-us/pricing/details/virtual-machines/" TargetMode="External"/><Relationship Id="rId35" Type="http://schemas.openxmlformats.org/officeDocument/2006/relationships/hyperlink" Target="http://azure.microsoft.com/en-us/pricing/details/sql-database/"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1BA009-2AF1-478B-8C3E-AC7978BAB178}"/>
</file>

<file path=customXml/itemProps2.xml><?xml version="1.0" encoding="utf-8"?>
<ds:datastoreItem xmlns:ds="http://schemas.openxmlformats.org/officeDocument/2006/customXml" ds:itemID="{F85043BB-6AAC-4E3B-B059-40F71E63FFD7}"/>
</file>

<file path=customXml/itemProps3.xml><?xml version="1.0" encoding="utf-8"?>
<ds:datastoreItem xmlns:ds="http://schemas.openxmlformats.org/officeDocument/2006/customXml" ds:itemID="{2DD286C1-41B6-4C50-99DF-C75E60EDB037}"/>
</file>

<file path=docProps/app.xml><?xml version="1.0" encoding="utf-8"?>
<Properties xmlns="http://schemas.openxmlformats.org/officeDocument/2006/extended-properties" xmlns:vt="http://schemas.openxmlformats.org/officeDocument/2006/docPropsVTypes">
  <Template>Normal</Template>
  <TotalTime>45</TotalTime>
  <Pages>14</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37</cp:revision>
  <dcterms:created xsi:type="dcterms:W3CDTF">2014-08-11T13:13:00Z</dcterms:created>
  <dcterms:modified xsi:type="dcterms:W3CDTF">2015-09-15T12:48:00Z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300x205x1</vt:lpwstr>
  </property>
</Properties>
</file>