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CB1812" w:rsidRDefault="008934C8" w:rsidP="00EF4533">
      <w:pPr>
        <w:rPr>
          <w:noProof/>
          <w:highlight w:val="yellow"/>
        </w:rPr>
      </w:pPr>
      <w:r w:rsidRPr="00CB1812">
        <w:t>Microsoft Azure - Starter Kits for Partners</w:t>
      </w:r>
    </w:p>
    <w:p w14:paraId="6F40CD0F" w14:textId="77777777" w:rsidR="008934C8" w:rsidRPr="00CB1812" w:rsidRDefault="008934C8" w:rsidP="00EF4533">
      <w:pPr>
        <w:rPr>
          <w:noProof/>
          <w:highlight w:val="yellow"/>
          <w:lang w:bidi="en-US"/>
        </w:rPr>
      </w:pPr>
    </w:p>
    <w:p w14:paraId="2407A420" w14:textId="77777777" w:rsidR="008934C8" w:rsidRPr="00CB1812" w:rsidRDefault="008934C8" w:rsidP="00EF4533">
      <w:pPr>
        <w:rPr>
          <w:noProof/>
          <w:highlight w:val="yellow"/>
        </w:rPr>
      </w:pPr>
    </w:p>
    <w:p w14:paraId="543013D9" w14:textId="77777777" w:rsidR="008934C8" w:rsidRPr="00CB1812" w:rsidRDefault="008934C8" w:rsidP="00EF4533">
      <w:pPr>
        <w:rPr>
          <w:noProof/>
          <w:highlight w:val="yellow"/>
        </w:rPr>
      </w:pPr>
    </w:p>
    <w:p w14:paraId="53765CD3" w14:textId="159FF821" w:rsidR="008934C8" w:rsidRPr="00F65CF5" w:rsidRDefault="008934C8" w:rsidP="00EF4533">
      <w:r w:rsidRPr="00F65CF5">
        <w:t>Architecture</w:t>
      </w:r>
    </w:p>
    <w:p w14:paraId="7ED3E131" w14:textId="06957EBF" w:rsidR="008934C8" w:rsidRPr="00E858FD" w:rsidRDefault="00FE621C" w:rsidP="00EF4533">
      <w:pPr>
        <w:pStyle w:val="HOLTitle1"/>
        <w:rPr>
          <w:noProof/>
        </w:rPr>
      </w:pPr>
      <w:r>
        <w:rPr>
          <w:noProof/>
        </w:rPr>
        <w:t>Enterprise Mobility Suite</w:t>
      </w:r>
    </w:p>
    <w:p w14:paraId="21730D23" w14:textId="77777777" w:rsidR="008934C8" w:rsidRPr="00CB1812" w:rsidRDefault="008934C8" w:rsidP="00EF4533">
      <w:pPr>
        <w:rPr>
          <w:noProof/>
          <w:lang w:eastAsia="ko-KR"/>
        </w:rPr>
      </w:pPr>
    </w:p>
    <w:p w14:paraId="55CBC6C3" w14:textId="77777777" w:rsidR="008934C8" w:rsidRPr="00CB1812" w:rsidRDefault="008934C8" w:rsidP="00EF4533">
      <w:pPr>
        <w:rPr>
          <w:noProof/>
        </w:rPr>
      </w:pPr>
    </w:p>
    <w:p w14:paraId="059518E2" w14:textId="77777777" w:rsidR="008934C8" w:rsidRPr="00CB1812" w:rsidRDefault="008934C8" w:rsidP="00EF4533">
      <w:pPr>
        <w:rPr>
          <w:noProof/>
        </w:rPr>
      </w:pPr>
    </w:p>
    <w:p w14:paraId="43E85B1C" w14:textId="77777777" w:rsidR="008934C8" w:rsidRPr="00CB1812" w:rsidRDefault="008934C8" w:rsidP="00EF4533">
      <w:pPr>
        <w:rPr>
          <w:noProof/>
        </w:rPr>
      </w:pPr>
    </w:p>
    <w:p w14:paraId="43FC262D" w14:textId="77777777" w:rsidR="008934C8" w:rsidRPr="00CB1812" w:rsidRDefault="008934C8" w:rsidP="00EF4533">
      <w:pPr>
        <w:rPr>
          <w:noProof/>
        </w:rPr>
      </w:pPr>
    </w:p>
    <w:p w14:paraId="3B51607E" w14:textId="77777777" w:rsidR="008934C8" w:rsidRPr="00CB1812" w:rsidRDefault="008934C8" w:rsidP="00EF4533">
      <w:pPr>
        <w:rPr>
          <w:noProof/>
        </w:rPr>
      </w:pPr>
    </w:p>
    <w:p w14:paraId="35DD64DF" w14:textId="7884117E" w:rsidR="00EA4300" w:rsidRPr="00CC4E0B" w:rsidRDefault="00CC4E0B" w:rsidP="00EF4533">
      <w:r>
        <w:t>Last Update: September 2015</w:t>
      </w:r>
    </w:p>
    <w:p w14:paraId="7217C8DE" w14:textId="77777777" w:rsidR="008934C8" w:rsidRPr="00CB1812" w:rsidRDefault="008934C8" w:rsidP="00EF4533">
      <w:pPr>
        <w:rPr>
          <w:noProof/>
        </w:rPr>
      </w:pPr>
    </w:p>
    <w:p w14:paraId="1581EB21" w14:textId="0D7BFD5C" w:rsidR="008934C8" w:rsidRPr="00F65CF5" w:rsidRDefault="008934C8" w:rsidP="00EF4533">
      <w:pPr>
        <w:rPr>
          <w:noProof/>
        </w:rPr>
      </w:pPr>
      <w:r w:rsidRPr="00F65CF5">
        <w:rPr>
          <w:noProof/>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F65CF5" w:rsidRDefault="008934C8" w:rsidP="00EF4533">
      <w:pPr>
        <w:pStyle w:val="TOC1"/>
      </w:pPr>
      <w:r w:rsidRPr="00F65CF5">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F65CF5" w:rsidRDefault="008934C8" w:rsidP="00EF4533">
      <w:pPr>
        <w:rPr>
          <w:rFonts w:eastAsia="Batang"/>
          <w:noProof/>
          <w:lang w:eastAsia="ko-KR"/>
        </w:rPr>
      </w:pPr>
      <w:r w:rsidRPr="00F65CF5">
        <w:br w:type="page"/>
      </w:r>
    </w:p>
    <w:p w14:paraId="6693F731" w14:textId="77777777" w:rsidR="008934C8" w:rsidRPr="00F65CF5" w:rsidRDefault="008934C8" w:rsidP="00EF4533">
      <w:pPr>
        <w:pStyle w:val="DisclaimerTextMS"/>
      </w:pPr>
      <w:r w:rsidRPr="00F65CF5">
        <w:lastRenderedPageBreak/>
        <w:t>MICROSOFT MAKES NO WARRANTIES, EXPRESS, IMPLIED OR STATUTORY, AS TO THE INFORMATION IN THIS DOCUMENT.</w:t>
      </w:r>
    </w:p>
    <w:p w14:paraId="557F0930" w14:textId="77777777" w:rsidR="008934C8" w:rsidRPr="00F65CF5" w:rsidRDefault="008934C8" w:rsidP="00EF4533">
      <w:pPr>
        <w:pStyle w:val="DisclaimerTextMS"/>
      </w:pPr>
      <w:r w:rsidRPr="00F65CF5">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F65CF5" w:rsidRDefault="008934C8" w:rsidP="00EF4533">
      <w:pPr>
        <w:pStyle w:val="DisclaimerTextMS"/>
      </w:pPr>
      <w:r w:rsidRPr="00F65CF5">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F65CF5" w:rsidRDefault="008934C8" w:rsidP="00EF4533">
      <w:pPr>
        <w:pStyle w:val="DisclaimerTextMS"/>
      </w:pPr>
      <w:r w:rsidRPr="00F65CF5">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F65CF5" w:rsidRDefault="008934C8" w:rsidP="00EF4533">
      <w:pPr>
        <w:pStyle w:val="DisclaimerTextMS"/>
      </w:pPr>
      <w:r w:rsidRPr="00F65CF5">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40E11C70" w:rsidR="008934C8" w:rsidRPr="00F65CF5" w:rsidRDefault="008934C8" w:rsidP="00EF4533">
      <w:pPr>
        <w:pStyle w:val="DisclaimerTextMS"/>
      </w:pPr>
      <w:r w:rsidRPr="00F65CF5">
        <w:t>© 201</w:t>
      </w:r>
      <w:r w:rsidR="0009085C">
        <w:t>5</w:t>
      </w:r>
      <w:r w:rsidRPr="00F65CF5">
        <w:t xml:space="preserve"> Microsoft Corporation. All rights reserved. Any use or distribution of these materials without express authorization of Microsoft Corp. is strictly prohibited.</w:t>
      </w:r>
    </w:p>
    <w:p w14:paraId="754F0C2F" w14:textId="77777777" w:rsidR="008934C8" w:rsidRPr="00F65CF5" w:rsidRDefault="008934C8" w:rsidP="00EF4533">
      <w:pPr>
        <w:pStyle w:val="DisclaimerTextMS"/>
      </w:pPr>
      <w:r w:rsidRPr="00F65CF5">
        <w:t>Microsoft and Windows are either registered trademarks of Microsoft Corporation in the United States and/or other countries.</w:t>
      </w:r>
    </w:p>
    <w:p w14:paraId="74935F1B" w14:textId="77777777" w:rsidR="008934C8" w:rsidRPr="00F65CF5" w:rsidRDefault="008934C8" w:rsidP="00EF4533">
      <w:pPr>
        <w:pStyle w:val="DisclaimerTextMS"/>
        <w:rPr>
          <w:i/>
          <w:sz w:val="18"/>
          <w:szCs w:val="18"/>
        </w:rPr>
      </w:pPr>
      <w:r w:rsidRPr="00F65CF5">
        <w:t>The names of actual companies and products mentioned herein may be the trademarks of their respective owners.</w:t>
      </w:r>
      <w:r w:rsidRPr="00F65CF5">
        <w:rPr>
          <w:i/>
          <w:szCs w:val="18"/>
        </w:rPr>
        <w:t xml:space="preserve"> </w:t>
      </w:r>
    </w:p>
    <w:p w14:paraId="54B48EB6" w14:textId="77777777" w:rsidR="008934C8" w:rsidRPr="00F65CF5" w:rsidRDefault="008934C8" w:rsidP="00EF4533">
      <w:pPr>
        <w:pStyle w:val="TOC1"/>
      </w:pPr>
      <w:r w:rsidRPr="00F65CF5">
        <w:br w:type="page"/>
      </w:r>
      <w:r w:rsidRPr="00F65CF5">
        <w:lastRenderedPageBreak/>
        <w:t xml:space="preserve"> </w:t>
      </w:r>
      <w:r w:rsidRPr="00F65CF5">
        <w:fldChar w:fldCharType="begin"/>
      </w:r>
      <w:r w:rsidRPr="00F65CF5">
        <w:fldChar w:fldCharType="end"/>
      </w:r>
    </w:p>
    <w:sdt>
      <w:sdtPr>
        <w:rPr>
          <w:rFonts w:eastAsiaTheme="minorEastAsia"/>
          <w:color w:val="auto"/>
          <w:sz w:val="22"/>
          <w:szCs w:val="22"/>
          <w:lang w:val="es-ES" w:bidi="en-US"/>
        </w:rPr>
        <w:id w:val="2041086389"/>
        <w:docPartObj>
          <w:docPartGallery w:val="Table of Contents"/>
          <w:docPartUnique/>
        </w:docPartObj>
      </w:sdtPr>
      <w:sdtEndPr>
        <w:rPr>
          <w:rFonts w:ascii="Segoe UI Light" w:eastAsiaTheme="minorHAnsi" w:hAnsi="Segoe UI Light" w:cs="Segoe UI Light"/>
          <w:lang w:val="en-US" w:bidi="ar-SA"/>
        </w:rPr>
      </w:sdtEndPr>
      <w:sdtContent>
        <w:p w14:paraId="2DD3B85B" w14:textId="77777777" w:rsidR="008934C8" w:rsidRPr="00F65CF5" w:rsidRDefault="008934C8" w:rsidP="00EF4533">
          <w:pPr>
            <w:pStyle w:val="TOCHeading"/>
          </w:pPr>
          <w:r w:rsidRPr="00F65CF5">
            <w:t>Contents</w:t>
          </w:r>
        </w:p>
        <w:p w14:paraId="393D496E" w14:textId="395BE35C" w:rsidR="00EC078D" w:rsidRDefault="008934C8">
          <w:pPr>
            <w:pStyle w:val="TOC1"/>
            <w:rPr>
              <w:rFonts w:asciiTheme="minorHAnsi" w:eastAsiaTheme="minorEastAsia" w:hAnsiTheme="minorHAnsi" w:cstheme="minorBidi"/>
              <w:b w:val="0"/>
              <w:bCs w:val="0"/>
              <w:caps w:val="0"/>
              <w:sz w:val="22"/>
              <w:szCs w:val="22"/>
              <w:lang w:eastAsia="en-US" w:bidi="ar-SA"/>
            </w:rPr>
          </w:pPr>
          <w:r w:rsidRPr="00F65CF5">
            <w:rPr>
              <w:rFonts w:ascii="Segoe UI Light" w:hAnsi="Segoe UI Light" w:cs="Segoe UI Light"/>
            </w:rPr>
            <w:fldChar w:fldCharType="begin"/>
          </w:r>
          <w:r w:rsidRPr="00F65CF5">
            <w:rPr>
              <w:rFonts w:ascii="Segoe UI Light" w:hAnsi="Segoe UI Light" w:cs="Segoe UI Light"/>
            </w:rPr>
            <w:instrText xml:space="preserve"> TOC \o "1-3" \h \z \u </w:instrText>
          </w:r>
          <w:r w:rsidRPr="00F65CF5">
            <w:rPr>
              <w:rFonts w:ascii="Segoe UI Light" w:hAnsi="Segoe UI Light" w:cs="Segoe UI Light"/>
            </w:rPr>
            <w:fldChar w:fldCharType="separate"/>
          </w:r>
          <w:hyperlink w:anchor="_Toc445713602" w:history="1">
            <w:r w:rsidR="00EC078D" w:rsidRPr="009551A7">
              <w:rPr>
                <w:rStyle w:val="Hyperlink"/>
              </w:rPr>
              <w:t>Overview</w:t>
            </w:r>
            <w:r w:rsidR="00EC078D">
              <w:rPr>
                <w:webHidden/>
              </w:rPr>
              <w:tab/>
            </w:r>
            <w:r w:rsidR="00EC078D">
              <w:rPr>
                <w:webHidden/>
              </w:rPr>
              <w:fldChar w:fldCharType="begin"/>
            </w:r>
            <w:r w:rsidR="00EC078D">
              <w:rPr>
                <w:webHidden/>
              </w:rPr>
              <w:instrText xml:space="preserve"> PAGEREF _Toc445713602 \h </w:instrText>
            </w:r>
            <w:r w:rsidR="00EC078D">
              <w:rPr>
                <w:webHidden/>
              </w:rPr>
            </w:r>
            <w:r w:rsidR="00EC078D">
              <w:rPr>
                <w:webHidden/>
              </w:rPr>
              <w:fldChar w:fldCharType="separate"/>
            </w:r>
            <w:r w:rsidR="00EC078D">
              <w:rPr>
                <w:webHidden/>
              </w:rPr>
              <w:t>4</w:t>
            </w:r>
            <w:r w:rsidR="00EC078D">
              <w:rPr>
                <w:webHidden/>
              </w:rPr>
              <w:fldChar w:fldCharType="end"/>
            </w:r>
          </w:hyperlink>
        </w:p>
        <w:p w14:paraId="7F36CD62" w14:textId="45FC15F0" w:rsidR="00EC078D" w:rsidRDefault="00EC078D">
          <w:pPr>
            <w:pStyle w:val="TOC1"/>
            <w:rPr>
              <w:rFonts w:asciiTheme="minorHAnsi" w:eastAsiaTheme="minorEastAsia" w:hAnsiTheme="minorHAnsi" w:cstheme="minorBidi"/>
              <w:b w:val="0"/>
              <w:bCs w:val="0"/>
              <w:caps w:val="0"/>
              <w:sz w:val="22"/>
              <w:szCs w:val="22"/>
              <w:lang w:eastAsia="en-US" w:bidi="ar-SA"/>
            </w:rPr>
          </w:pPr>
          <w:hyperlink w:anchor="_Toc445713603" w:history="1">
            <w:r w:rsidRPr="009551A7">
              <w:rPr>
                <w:rStyle w:val="Hyperlink"/>
              </w:rPr>
              <w:t>Cloud-Only vs. Hybrid Deployment</w:t>
            </w:r>
            <w:r>
              <w:rPr>
                <w:webHidden/>
              </w:rPr>
              <w:tab/>
            </w:r>
            <w:r>
              <w:rPr>
                <w:webHidden/>
              </w:rPr>
              <w:fldChar w:fldCharType="begin"/>
            </w:r>
            <w:r>
              <w:rPr>
                <w:webHidden/>
              </w:rPr>
              <w:instrText xml:space="preserve"> PAGEREF _Toc445713603 \h </w:instrText>
            </w:r>
            <w:r>
              <w:rPr>
                <w:webHidden/>
              </w:rPr>
            </w:r>
            <w:r>
              <w:rPr>
                <w:webHidden/>
              </w:rPr>
              <w:fldChar w:fldCharType="separate"/>
            </w:r>
            <w:r>
              <w:rPr>
                <w:webHidden/>
              </w:rPr>
              <w:t>4</w:t>
            </w:r>
            <w:r>
              <w:rPr>
                <w:webHidden/>
              </w:rPr>
              <w:fldChar w:fldCharType="end"/>
            </w:r>
          </w:hyperlink>
        </w:p>
        <w:p w14:paraId="7472334A" w14:textId="402880ED" w:rsidR="00EC078D" w:rsidRDefault="00EC078D">
          <w:pPr>
            <w:pStyle w:val="TOC1"/>
            <w:rPr>
              <w:rFonts w:asciiTheme="minorHAnsi" w:eastAsiaTheme="minorEastAsia" w:hAnsiTheme="minorHAnsi" w:cstheme="minorBidi"/>
              <w:b w:val="0"/>
              <w:bCs w:val="0"/>
              <w:caps w:val="0"/>
              <w:sz w:val="22"/>
              <w:szCs w:val="22"/>
              <w:lang w:eastAsia="en-US" w:bidi="ar-SA"/>
            </w:rPr>
          </w:pPr>
          <w:hyperlink w:anchor="_Toc445713604" w:history="1">
            <w:r w:rsidRPr="009551A7">
              <w:rPr>
                <w:rStyle w:val="Hyperlink"/>
              </w:rPr>
              <w:t>Solution Architectures</w:t>
            </w:r>
            <w:r>
              <w:rPr>
                <w:webHidden/>
              </w:rPr>
              <w:tab/>
            </w:r>
            <w:r>
              <w:rPr>
                <w:webHidden/>
              </w:rPr>
              <w:fldChar w:fldCharType="begin"/>
            </w:r>
            <w:r>
              <w:rPr>
                <w:webHidden/>
              </w:rPr>
              <w:instrText xml:space="preserve"> PAGEREF _Toc445713604 \h </w:instrText>
            </w:r>
            <w:r>
              <w:rPr>
                <w:webHidden/>
              </w:rPr>
            </w:r>
            <w:r>
              <w:rPr>
                <w:webHidden/>
              </w:rPr>
              <w:fldChar w:fldCharType="separate"/>
            </w:r>
            <w:r>
              <w:rPr>
                <w:webHidden/>
              </w:rPr>
              <w:t>4</w:t>
            </w:r>
            <w:r>
              <w:rPr>
                <w:webHidden/>
              </w:rPr>
              <w:fldChar w:fldCharType="end"/>
            </w:r>
          </w:hyperlink>
        </w:p>
        <w:p w14:paraId="5C26A67A" w14:textId="11CFA7B0" w:rsidR="00EC078D" w:rsidRDefault="00EC078D">
          <w:pPr>
            <w:pStyle w:val="TOC2"/>
            <w:rPr>
              <w:rFonts w:asciiTheme="minorHAnsi" w:hAnsiTheme="minorHAnsi" w:cstheme="minorBidi"/>
              <w:noProof/>
              <w:sz w:val="22"/>
              <w:lang w:bidi="ar-SA"/>
            </w:rPr>
          </w:pPr>
          <w:hyperlink w:anchor="_Toc445713605" w:history="1">
            <w:r w:rsidRPr="009551A7">
              <w:rPr>
                <w:rStyle w:val="Hyperlink"/>
                <w:noProof/>
              </w:rPr>
              <w:t>Azure Active Directory Premium</w:t>
            </w:r>
            <w:r>
              <w:rPr>
                <w:noProof/>
                <w:webHidden/>
              </w:rPr>
              <w:tab/>
            </w:r>
            <w:r>
              <w:rPr>
                <w:noProof/>
                <w:webHidden/>
              </w:rPr>
              <w:fldChar w:fldCharType="begin"/>
            </w:r>
            <w:r>
              <w:rPr>
                <w:noProof/>
                <w:webHidden/>
              </w:rPr>
              <w:instrText xml:space="preserve"> PAGEREF _Toc445713605 \h </w:instrText>
            </w:r>
            <w:r>
              <w:rPr>
                <w:noProof/>
                <w:webHidden/>
              </w:rPr>
            </w:r>
            <w:r>
              <w:rPr>
                <w:noProof/>
                <w:webHidden/>
              </w:rPr>
              <w:fldChar w:fldCharType="separate"/>
            </w:r>
            <w:r>
              <w:rPr>
                <w:noProof/>
                <w:webHidden/>
              </w:rPr>
              <w:t>4</w:t>
            </w:r>
            <w:r>
              <w:rPr>
                <w:noProof/>
                <w:webHidden/>
              </w:rPr>
              <w:fldChar w:fldCharType="end"/>
            </w:r>
          </w:hyperlink>
        </w:p>
        <w:p w14:paraId="51CD7541" w14:textId="29D21CF4" w:rsidR="00EC078D" w:rsidRDefault="00EC078D">
          <w:pPr>
            <w:pStyle w:val="TOC3"/>
            <w:tabs>
              <w:tab w:val="right" w:leader="dot" w:pos="8494"/>
            </w:tabs>
            <w:rPr>
              <w:rFonts w:asciiTheme="minorHAnsi" w:hAnsiTheme="minorHAnsi" w:cstheme="minorBidi"/>
              <w:noProof/>
              <w:lang w:bidi="ar-SA"/>
            </w:rPr>
          </w:pPr>
          <w:hyperlink w:anchor="_Toc445713606" w:history="1">
            <w:r w:rsidRPr="009551A7">
              <w:rPr>
                <w:rStyle w:val="Hyperlink"/>
                <w:noProof/>
              </w:rPr>
              <w:t>Azure Active Directory Connect (AAD Connect)</w:t>
            </w:r>
            <w:r>
              <w:rPr>
                <w:noProof/>
                <w:webHidden/>
              </w:rPr>
              <w:tab/>
            </w:r>
            <w:r>
              <w:rPr>
                <w:noProof/>
                <w:webHidden/>
              </w:rPr>
              <w:fldChar w:fldCharType="begin"/>
            </w:r>
            <w:r>
              <w:rPr>
                <w:noProof/>
                <w:webHidden/>
              </w:rPr>
              <w:instrText xml:space="preserve"> PAGEREF _Toc445713606 \h </w:instrText>
            </w:r>
            <w:r>
              <w:rPr>
                <w:noProof/>
                <w:webHidden/>
              </w:rPr>
            </w:r>
            <w:r>
              <w:rPr>
                <w:noProof/>
                <w:webHidden/>
              </w:rPr>
              <w:fldChar w:fldCharType="separate"/>
            </w:r>
            <w:r>
              <w:rPr>
                <w:noProof/>
                <w:webHidden/>
              </w:rPr>
              <w:t>5</w:t>
            </w:r>
            <w:r>
              <w:rPr>
                <w:noProof/>
                <w:webHidden/>
              </w:rPr>
              <w:fldChar w:fldCharType="end"/>
            </w:r>
          </w:hyperlink>
        </w:p>
        <w:p w14:paraId="52181DC5" w14:textId="0065A27B" w:rsidR="00EC078D" w:rsidRDefault="00EC078D">
          <w:pPr>
            <w:pStyle w:val="TOC3"/>
            <w:tabs>
              <w:tab w:val="right" w:leader="dot" w:pos="8494"/>
            </w:tabs>
            <w:rPr>
              <w:rFonts w:asciiTheme="minorHAnsi" w:hAnsiTheme="minorHAnsi" w:cstheme="minorBidi"/>
              <w:noProof/>
              <w:lang w:bidi="ar-SA"/>
            </w:rPr>
          </w:pPr>
          <w:hyperlink w:anchor="_Toc445713607" w:history="1">
            <w:r w:rsidRPr="009551A7">
              <w:rPr>
                <w:rStyle w:val="Hyperlink"/>
                <w:noProof/>
              </w:rPr>
              <w:t>Directory Synchronization vs. Federated Identity</w:t>
            </w:r>
            <w:r>
              <w:rPr>
                <w:noProof/>
                <w:webHidden/>
              </w:rPr>
              <w:tab/>
            </w:r>
            <w:r>
              <w:rPr>
                <w:noProof/>
                <w:webHidden/>
              </w:rPr>
              <w:fldChar w:fldCharType="begin"/>
            </w:r>
            <w:r>
              <w:rPr>
                <w:noProof/>
                <w:webHidden/>
              </w:rPr>
              <w:instrText xml:space="preserve"> PAGEREF _Toc445713607 \h </w:instrText>
            </w:r>
            <w:r>
              <w:rPr>
                <w:noProof/>
                <w:webHidden/>
              </w:rPr>
            </w:r>
            <w:r>
              <w:rPr>
                <w:noProof/>
                <w:webHidden/>
              </w:rPr>
              <w:fldChar w:fldCharType="separate"/>
            </w:r>
            <w:r>
              <w:rPr>
                <w:noProof/>
                <w:webHidden/>
              </w:rPr>
              <w:t>5</w:t>
            </w:r>
            <w:r>
              <w:rPr>
                <w:noProof/>
                <w:webHidden/>
              </w:rPr>
              <w:fldChar w:fldCharType="end"/>
            </w:r>
          </w:hyperlink>
        </w:p>
        <w:p w14:paraId="023B02A2" w14:textId="2A28A4C2" w:rsidR="00EC078D" w:rsidRDefault="00EC078D">
          <w:pPr>
            <w:pStyle w:val="TOC2"/>
            <w:rPr>
              <w:rFonts w:asciiTheme="minorHAnsi" w:hAnsiTheme="minorHAnsi" w:cstheme="minorBidi"/>
              <w:noProof/>
              <w:sz w:val="22"/>
              <w:lang w:bidi="ar-SA"/>
            </w:rPr>
          </w:pPr>
          <w:hyperlink w:anchor="_Toc445713608" w:history="1">
            <w:r w:rsidRPr="009551A7">
              <w:rPr>
                <w:rStyle w:val="Hyperlink"/>
                <w:noProof/>
              </w:rPr>
              <w:t>Azure Rights Management Service</w:t>
            </w:r>
            <w:r>
              <w:rPr>
                <w:noProof/>
                <w:webHidden/>
              </w:rPr>
              <w:tab/>
            </w:r>
            <w:r>
              <w:rPr>
                <w:noProof/>
                <w:webHidden/>
              </w:rPr>
              <w:fldChar w:fldCharType="begin"/>
            </w:r>
            <w:r>
              <w:rPr>
                <w:noProof/>
                <w:webHidden/>
              </w:rPr>
              <w:instrText xml:space="preserve"> PAGEREF _Toc445713608 \h </w:instrText>
            </w:r>
            <w:r>
              <w:rPr>
                <w:noProof/>
                <w:webHidden/>
              </w:rPr>
            </w:r>
            <w:r>
              <w:rPr>
                <w:noProof/>
                <w:webHidden/>
              </w:rPr>
              <w:fldChar w:fldCharType="separate"/>
            </w:r>
            <w:r>
              <w:rPr>
                <w:noProof/>
                <w:webHidden/>
              </w:rPr>
              <w:t>5</w:t>
            </w:r>
            <w:r>
              <w:rPr>
                <w:noProof/>
                <w:webHidden/>
              </w:rPr>
              <w:fldChar w:fldCharType="end"/>
            </w:r>
          </w:hyperlink>
        </w:p>
        <w:p w14:paraId="2CE0C231" w14:textId="7D762D31" w:rsidR="00EC078D" w:rsidRDefault="00EC078D">
          <w:pPr>
            <w:pStyle w:val="TOC3"/>
            <w:tabs>
              <w:tab w:val="right" w:leader="dot" w:pos="8494"/>
            </w:tabs>
            <w:rPr>
              <w:rFonts w:asciiTheme="minorHAnsi" w:hAnsiTheme="minorHAnsi" w:cstheme="minorBidi"/>
              <w:noProof/>
              <w:lang w:bidi="ar-SA"/>
            </w:rPr>
          </w:pPr>
          <w:hyperlink w:anchor="_Toc445713609" w:history="1">
            <w:r w:rsidRPr="009551A7">
              <w:rPr>
                <w:rStyle w:val="Hyperlink"/>
                <w:noProof/>
              </w:rPr>
              <w:t>Cloud-Ready</w:t>
            </w:r>
            <w:r>
              <w:rPr>
                <w:noProof/>
                <w:webHidden/>
              </w:rPr>
              <w:tab/>
            </w:r>
            <w:r>
              <w:rPr>
                <w:noProof/>
                <w:webHidden/>
              </w:rPr>
              <w:fldChar w:fldCharType="begin"/>
            </w:r>
            <w:r>
              <w:rPr>
                <w:noProof/>
                <w:webHidden/>
              </w:rPr>
              <w:instrText xml:space="preserve"> PAGEREF _Toc445713609 \h </w:instrText>
            </w:r>
            <w:r>
              <w:rPr>
                <w:noProof/>
                <w:webHidden/>
              </w:rPr>
            </w:r>
            <w:r>
              <w:rPr>
                <w:noProof/>
                <w:webHidden/>
              </w:rPr>
              <w:fldChar w:fldCharType="separate"/>
            </w:r>
            <w:r>
              <w:rPr>
                <w:noProof/>
                <w:webHidden/>
              </w:rPr>
              <w:t>5</w:t>
            </w:r>
            <w:r>
              <w:rPr>
                <w:noProof/>
                <w:webHidden/>
              </w:rPr>
              <w:fldChar w:fldCharType="end"/>
            </w:r>
          </w:hyperlink>
        </w:p>
        <w:p w14:paraId="45869444" w14:textId="73C683DF" w:rsidR="00EC078D" w:rsidRDefault="00EC078D">
          <w:pPr>
            <w:pStyle w:val="TOC3"/>
            <w:tabs>
              <w:tab w:val="right" w:leader="dot" w:pos="8494"/>
            </w:tabs>
            <w:rPr>
              <w:rFonts w:asciiTheme="minorHAnsi" w:hAnsiTheme="minorHAnsi" w:cstheme="minorBidi"/>
              <w:noProof/>
              <w:lang w:bidi="ar-SA"/>
            </w:rPr>
          </w:pPr>
          <w:hyperlink w:anchor="_Toc445713610" w:history="1">
            <w:r w:rsidRPr="009551A7">
              <w:rPr>
                <w:rStyle w:val="Hyperlink"/>
                <w:noProof/>
              </w:rPr>
              <w:t>Cloud Accepting</w:t>
            </w:r>
            <w:r>
              <w:rPr>
                <w:noProof/>
                <w:webHidden/>
              </w:rPr>
              <w:tab/>
            </w:r>
            <w:r>
              <w:rPr>
                <w:noProof/>
                <w:webHidden/>
              </w:rPr>
              <w:fldChar w:fldCharType="begin"/>
            </w:r>
            <w:r>
              <w:rPr>
                <w:noProof/>
                <w:webHidden/>
              </w:rPr>
              <w:instrText xml:space="preserve"> PAGEREF _Toc445713610 \h </w:instrText>
            </w:r>
            <w:r>
              <w:rPr>
                <w:noProof/>
                <w:webHidden/>
              </w:rPr>
            </w:r>
            <w:r>
              <w:rPr>
                <w:noProof/>
                <w:webHidden/>
              </w:rPr>
              <w:fldChar w:fldCharType="separate"/>
            </w:r>
            <w:r>
              <w:rPr>
                <w:noProof/>
                <w:webHidden/>
              </w:rPr>
              <w:t>5</w:t>
            </w:r>
            <w:r>
              <w:rPr>
                <w:noProof/>
                <w:webHidden/>
              </w:rPr>
              <w:fldChar w:fldCharType="end"/>
            </w:r>
          </w:hyperlink>
        </w:p>
        <w:p w14:paraId="56F2C39A" w14:textId="34E9E95A" w:rsidR="00EC078D" w:rsidRDefault="00EC078D">
          <w:pPr>
            <w:pStyle w:val="TOC3"/>
            <w:tabs>
              <w:tab w:val="right" w:leader="dot" w:pos="8494"/>
            </w:tabs>
            <w:rPr>
              <w:rFonts w:asciiTheme="minorHAnsi" w:hAnsiTheme="minorHAnsi" w:cstheme="minorBidi"/>
              <w:noProof/>
              <w:lang w:bidi="ar-SA"/>
            </w:rPr>
          </w:pPr>
          <w:hyperlink w:anchor="_Toc445713611" w:history="1">
            <w:r w:rsidRPr="009551A7">
              <w:rPr>
                <w:rStyle w:val="Hyperlink"/>
                <w:noProof/>
              </w:rPr>
              <w:t>Cloud Reluctant</w:t>
            </w:r>
            <w:r>
              <w:rPr>
                <w:noProof/>
                <w:webHidden/>
              </w:rPr>
              <w:tab/>
            </w:r>
            <w:r>
              <w:rPr>
                <w:noProof/>
                <w:webHidden/>
              </w:rPr>
              <w:fldChar w:fldCharType="begin"/>
            </w:r>
            <w:r>
              <w:rPr>
                <w:noProof/>
                <w:webHidden/>
              </w:rPr>
              <w:instrText xml:space="preserve"> PAGEREF _Toc445713611 \h </w:instrText>
            </w:r>
            <w:r>
              <w:rPr>
                <w:noProof/>
                <w:webHidden/>
              </w:rPr>
            </w:r>
            <w:r>
              <w:rPr>
                <w:noProof/>
                <w:webHidden/>
              </w:rPr>
              <w:fldChar w:fldCharType="separate"/>
            </w:r>
            <w:r>
              <w:rPr>
                <w:noProof/>
                <w:webHidden/>
              </w:rPr>
              <w:t>5</w:t>
            </w:r>
            <w:r>
              <w:rPr>
                <w:noProof/>
                <w:webHidden/>
              </w:rPr>
              <w:fldChar w:fldCharType="end"/>
            </w:r>
          </w:hyperlink>
        </w:p>
        <w:p w14:paraId="3A46CF0D" w14:textId="6ADDB762" w:rsidR="00EC078D" w:rsidRDefault="00EC078D">
          <w:pPr>
            <w:pStyle w:val="TOC2"/>
            <w:rPr>
              <w:rFonts w:asciiTheme="minorHAnsi" w:hAnsiTheme="minorHAnsi" w:cstheme="minorBidi"/>
              <w:noProof/>
              <w:sz w:val="22"/>
              <w:lang w:bidi="ar-SA"/>
            </w:rPr>
          </w:pPr>
          <w:hyperlink w:anchor="_Toc445713612" w:history="1">
            <w:r w:rsidRPr="009551A7">
              <w:rPr>
                <w:rStyle w:val="Hyperlink"/>
                <w:noProof/>
              </w:rPr>
              <w:t>Microsoft Intune</w:t>
            </w:r>
            <w:r>
              <w:rPr>
                <w:noProof/>
                <w:webHidden/>
              </w:rPr>
              <w:tab/>
            </w:r>
            <w:r>
              <w:rPr>
                <w:noProof/>
                <w:webHidden/>
              </w:rPr>
              <w:fldChar w:fldCharType="begin"/>
            </w:r>
            <w:r>
              <w:rPr>
                <w:noProof/>
                <w:webHidden/>
              </w:rPr>
              <w:instrText xml:space="preserve"> PAGEREF _Toc445713612 \h </w:instrText>
            </w:r>
            <w:r>
              <w:rPr>
                <w:noProof/>
                <w:webHidden/>
              </w:rPr>
            </w:r>
            <w:r>
              <w:rPr>
                <w:noProof/>
                <w:webHidden/>
              </w:rPr>
              <w:fldChar w:fldCharType="separate"/>
            </w:r>
            <w:r>
              <w:rPr>
                <w:noProof/>
                <w:webHidden/>
              </w:rPr>
              <w:t>5</w:t>
            </w:r>
            <w:r>
              <w:rPr>
                <w:noProof/>
                <w:webHidden/>
              </w:rPr>
              <w:fldChar w:fldCharType="end"/>
            </w:r>
          </w:hyperlink>
        </w:p>
        <w:p w14:paraId="4981F2F9" w14:textId="4DDD92FE" w:rsidR="00EC078D" w:rsidRDefault="00EC078D">
          <w:pPr>
            <w:pStyle w:val="TOC3"/>
            <w:tabs>
              <w:tab w:val="right" w:leader="dot" w:pos="8494"/>
            </w:tabs>
            <w:rPr>
              <w:rFonts w:asciiTheme="minorHAnsi" w:hAnsiTheme="minorHAnsi" w:cstheme="minorBidi"/>
              <w:noProof/>
              <w:lang w:bidi="ar-SA"/>
            </w:rPr>
          </w:pPr>
          <w:hyperlink w:anchor="_Toc445713613" w:history="1">
            <w:r w:rsidRPr="009551A7">
              <w:rPr>
                <w:rStyle w:val="Hyperlink"/>
                <w:noProof/>
              </w:rPr>
              <w:t>Cloud-only deployment</w:t>
            </w:r>
            <w:r>
              <w:rPr>
                <w:noProof/>
                <w:webHidden/>
              </w:rPr>
              <w:tab/>
            </w:r>
            <w:r>
              <w:rPr>
                <w:noProof/>
                <w:webHidden/>
              </w:rPr>
              <w:fldChar w:fldCharType="begin"/>
            </w:r>
            <w:r>
              <w:rPr>
                <w:noProof/>
                <w:webHidden/>
              </w:rPr>
              <w:instrText xml:space="preserve"> PAGEREF _Toc445713613 \h </w:instrText>
            </w:r>
            <w:r>
              <w:rPr>
                <w:noProof/>
                <w:webHidden/>
              </w:rPr>
            </w:r>
            <w:r>
              <w:rPr>
                <w:noProof/>
                <w:webHidden/>
              </w:rPr>
              <w:fldChar w:fldCharType="separate"/>
            </w:r>
            <w:r>
              <w:rPr>
                <w:noProof/>
                <w:webHidden/>
              </w:rPr>
              <w:t>5</w:t>
            </w:r>
            <w:r>
              <w:rPr>
                <w:noProof/>
                <w:webHidden/>
              </w:rPr>
              <w:fldChar w:fldCharType="end"/>
            </w:r>
          </w:hyperlink>
        </w:p>
        <w:p w14:paraId="19531EB7" w14:textId="60E008CC" w:rsidR="00EC078D" w:rsidRDefault="00EC078D">
          <w:pPr>
            <w:pStyle w:val="TOC3"/>
            <w:tabs>
              <w:tab w:val="right" w:leader="dot" w:pos="8494"/>
            </w:tabs>
            <w:rPr>
              <w:rFonts w:asciiTheme="minorHAnsi" w:hAnsiTheme="minorHAnsi" w:cstheme="minorBidi"/>
              <w:noProof/>
              <w:lang w:bidi="ar-SA"/>
            </w:rPr>
          </w:pPr>
          <w:hyperlink w:anchor="_Toc445713614" w:history="1">
            <w:r w:rsidRPr="009551A7">
              <w:rPr>
                <w:rStyle w:val="Hyperlink"/>
                <w:noProof/>
              </w:rPr>
              <w:t>Hybrid Deployment</w:t>
            </w:r>
            <w:r>
              <w:rPr>
                <w:noProof/>
                <w:webHidden/>
              </w:rPr>
              <w:tab/>
            </w:r>
            <w:r>
              <w:rPr>
                <w:noProof/>
                <w:webHidden/>
              </w:rPr>
              <w:fldChar w:fldCharType="begin"/>
            </w:r>
            <w:r>
              <w:rPr>
                <w:noProof/>
                <w:webHidden/>
              </w:rPr>
              <w:instrText xml:space="preserve"> PAGEREF _Toc445713614 \h </w:instrText>
            </w:r>
            <w:r>
              <w:rPr>
                <w:noProof/>
                <w:webHidden/>
              </w:rPr>
            </w:r>
            <w:r>
              <w:rPr>
                <w:noProof/>
                <w:webHidden/>
              </w:rPr>
              <w:fldChar w:fldCharType="separate"/>
            </w:r>
            <w:r>
              <w:rPr>
                <w:noProof/>
                <w:webHidden/>
              </w:rPr>
              <w:t>6</w:t>
            </w:r>
            <w:r>
              <w:rPr>
                <w:noProof/>
                <w:webHidden/>
              </w:rPr>
              <w:fldChar w:fldCharType="end"/>
            </w:r>
          </w:hyperlink>
        </w:p>
        <w:p w14:paraId="474F65CE" w14:textId="1FEF452B" w:rsidR="008934C8" w:rsidRPr="00F65CF5" w:rsidRDefault="008934C8" w:rsidP="00EF4533">
          <w:pPr>
            <w:rPr>
              <w:noProof/>
              <w:lang w:bidi="en-US"/>
            </w:rPr>
          </w:pPr>
          <w:r w:rsidRPr="00F65CF5">
            <w:rPr>
              <w:rFonts w:eastAsiaTheme="minorEastAsia"/>
              <w:noProof/>
            </w:rPr>
            <w:fldChar w:fldCharType="end"/>
          </w:r>
        </w:p>
      </w:sdtContent>
    </w:sdt>
    <w:p w14:paraId="4C015A04" w14:textId="77777777" w:rsidR="008934C8" w:rsidRPr="00F65CF5" w:rsidRDefault="008934C8" w:rsidP="00EF4533">
      <w:pPr>
        <w:rPr>
          <w:noProof/>
        </w:rPr>
      </w:pPr>
    </w:p>
    <w:p w14:paraId="6AE71E8C" w14:textId="77777777" w:rsidR="008934C8" w:rsidRPr="00F65CF5" w:rsidRDefault="008934C8" w:rsidP="00EF4533">
      <w:pPr>
        <w:rPr>
          <w:noProof/>
        </w:rPr>
      </w:pPr>
    </w:p>
    <w:p w14:paraId="3F8BCB8F" w14:textId="77777777" w:rsidR="008934C8" w:rsidRPr="00F65CF5" w:rsidRDefault="008934C8" w:rsidP="00EF4533">
      <w:pPr>
        <w:rPr>
          <w:noProof/>
        </w:rPr>
      </w:pPr>
    </w:p>
    <w:p w14:paraId="710CF999" w14:textId="77777777" w:rsidR="008934C8" w:rsidRPr="00F65CF5" w:rsidRDefault="008934C8" w:rsidP="00EF4533"/>
    <w:p w14:paraId="19D05BD2" w14:textId="77777777" w:rsidR="008934C8" w:rsidRPr="00F65CF5" w:rsidRDefault="008934C8" w:rsidP="00EF4533"/>
    <w:p w14:paraId="695F36DE" w14:textId="77777777" w:rsidR="008934C8" w:rsidRPr="00F65CF5" w:rsidRDefault="008934C8" w:rsidP="00EF4533"/>
    <w:p w14:paraId="04C8C99B" w14:textId="77777777" w:rsidR="008934C8" w:rsidRPr="00F65CF5" w:rsidRDefault="008934C8" w:rsidP="00EF4533"/>
    <w:p w14:paraId="3A9768D5" w14:textId="77777777" w:rsidR="008934C8" w:rsidRPr="00F65CF5" w:rsidRDefault="008934C8" w:rsidP="00EF4533">
      <w:pPr>
        <w:pStyle w:val="Title"/>
      </w:pPr>
    </w:p>
    <w:p w14:paraId="0CE6032C" w14:textId="77777777" w:rsidR="00E62E61" w:rsidRPr="00F65CF5" w:rsidRDefault="00E62E61" w:rsidP="00EF4533">
      <w:pPr>
        <w:rPr>
          <w:rFonts w:eastAsiaTheme="majorEastAsia"/>
          <w:spacing w:val="-10"/>
          <w:kern w:val="28"/>
          <w:sz w:val="56"/>
          <w:szCs w:val="56"/>
        </w:rPr>
      </w:pPr>
      <w:r w:rsidRPr="00F65CF5">
        <w:br w:type="page"/>
      </w:r>
    </w:p>
    <w:p w14:paraId="5A9EC0BB" w14:textId="335FBFD4" w:rsidR="00E62E61" w:rsidRPr="00F65CF5" w:rsidRDefault="00851C43" w:rsidP="00EF4533">
      <w:pPr>
        <w:pStyle w:val="Title"/>
      </w:pPr>
      <w:r w:rsidRPr="00F65CF5">
        <w:lastRenderedPageBreak/>
        <w:t>Architecture</w:t>
      </w:r>
      <w:r w:rsidR="00C90D7B" w:rsidRPr="00F65CF5">
        <w:t xml:space="preserve"> for </w:t>
      </w:r>
      <w:r w:rsidR="00F65CF5" w:rsidRPr="00F65CF5">
        <w:t>Applications Servers on Azure</w:t>
      </w:r>
    </w:p>
    <w:p w14:paraId="36C26EF5" w14:textId="09BF52C6" w:rsidR="00E62E61" w:rsidRPr="00F65CF5" w:rsidRDefault="00E62E61" w:rsidP="00EF4533">
      <w:pPr>
        <w:pStyle w:val="Heading1"/>
      </w:pPr>
      <w:bookmarkStart w:id="0" w:name="_Toc445713602"/>
      <w:r w:rsidRPr="00F65CF5">
        <w:t>Overview</w:t>
      </w:r>
      <w:bookmarkEnd w:id="0"/>
    </w:p>
    <w:p w14:paraId="684AF5B6" w14:textId="7B4047E6" w:rsidR="00E62E61" w:rsidRPr="00F65CF5" w:rsidRDefault="00E62E61" w:rsidP="00EF4533">
      <w:pPr>
        <w:pStyle w:val="Subtitle"/>
      </w:pPr>
      <w:r w:rsidRPr="00F65CF5">
        <w:t xml:space="preserve">The purpose of this document is to </w:t>
      </w:r>
      <w:r w:rsidR="00762DC3">
        <w:t>provide deployment options of the 3 core solutions available in the Enterprise Mobility Suite: Azure Active Directory, Azure Rights Management Services, and Microsoft Intune</w:t>
      </w:r>
      <w:r w:rsidRPr="00F65CF5">
        <w:t>.</w:t>
      </w:r>
    </w:p>
    <w:p w14:paraId="3B60B64F" w14:textId="573123A2" w:rsidR="00705185" w:rsidRPr="00F65CF5" w:rsidRDefault="00762DC3" w:rsidP="00EF4533">
      <w:pPr>
        <w:pStyle w:val="Heading1"/>
      </w:pPr>
      <w:bookmarkStart w:id="1" w:name="_Toc445713603"/>
      <w:r>
        <w:t>Cloud-Only</w:t>
      </w:r>
      <w:r w:rsidR="00FE621C">
        <w:t xml:space="preserve"> vs. Hybrid Deployment</w:t>
      </w:r>
      <w:bookmarkEnd w:id="1"/>
    </w:p>
    <w:p w14:paraId="0C7CF545" w14:textId="216D8B79" w:rsidR="00705185" w:rsidRDefault="00762DC3" w:rsidP="00EF4533">
      <w:r>
        <w:t>Each of the core solutions in the Enterprise Mobility Suite can be configured for either a standalone “cloud-only” deployment or a hybrid deployment that includes some mechanism to connect to on-premises infrastructure</w:t>
      </w:r>
      <w:r w:rsidR="00705185" w:rsidRPr="00F65CF5">
        <w:t>.</w:t>
      </w:r>
      <w:r>
        <w:t xml:space="preserve"> The choice to integrate cloud solutions with on-premises infrastructure needs to take several factors into consideration and should be carefully considered during deployment planning for each of the suite’s solutions.</w:t>
      </w:r>
    </w:p>
    <w:p w14:paraId="330689F0" w14:textId="28DBF2E2" w:rsidR="00EF4533" w:rsidRDefault="00EF4533" w:rsidP="00EF4533">
      <w:pPr>
        <w:pStyle w:val="Heading1"/>
      </w:pPr>
      <w:bookmarkStart w:id="2" w:name="_Toc445713604"/>
      <w:r>
        <w:t>Solution Architectures</w:t>
      </w:r>
      <w:bookmarkEnd w:id="2"/>
    </w:p>
    <w:p w14:paraId="5A13342F" w14:textId="30511E5C" w:rsidR="00C90D7B" w:rsidRPr="00F65CF5" w:rsidRDefault="00762DC3" w:rsidP="00EF4533">
      <w:pPr>
        <w:pStyle w:val="Heading2"/>
      </w:pPr>
      <w:bookmarkStart w:id="3" w:name="_Toc445713605"/>
      <w:r>
        <w:t>Azure Active Directory</w:t>
      </w:r>
      <w:r w:rsidR="00FE621C">
        <w:t xml:space="preserve"> Premium</w:t>
      </w:r>
      <w:bookmarkEnd w:id="3"/>
    </w:p>
    <w:p w14:paraId="725058D7" w14:textId="63BCD7DB" w:rsidR="00221436" w:rsidRDefault="00762DC3" w:rsidP="00EF4533">
      <w:r>
        <w:t>Many customers already leverage Azure Active Directory when they use Microsoft o</w:t>
      </w:r>
      <w:r w:rsidR="00FE621C">
        <w:t>nline services like Office 365. Users and groups created in directories associated with solutions like Office 365 will be available to for configuring SaaS application access management using Azure Active Directory Premium. However, customers often integrate their cloud directory with on-premises directories to provide hybrid identity capabilities.</w:t>
      </w:r>
    </w:p>
    <w:p w14:paraId="5EB1CCC4" w14:textId="105DC9AB" w:rsidR="009A468D" w:rsidRDefault="009A468D" w:rsidP="00EF4533">
      <w:r>
        <w:rPr>
          <w:noProof/>
        </w:rPr>
        <w:drawing>
          <wp:inline distT="0" distB="0" distL="0" distR="0" wp14:anchorId="790E6CD3" wp14:editId="15441557">
            <wp:extent cx="5400040"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D Scenario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30805"/>
                    </a:xfrm>
                    <a:prstGeom prst="rect">
                      <a:avLst/>
                    </a:prstGeom>
                  </pic:spPr>
                </pic:pic>
              </a:graphicData>
            </a:graphic>
          </wp:inline>
        </w:drawing>
      </w:r>
    </w:p>
    <w:p w14:paraId="1DD2DA46" w14:textId="03B1CAAD" w:rsidR="00FE621C" w:rsidRDefault="00FE621C" w:rsidP="00EF4533">
      <w:r w:rsidRPr="00FE621C">
        <w:t>There are different design and configuration options for hybrid identity using Microsoft solutions, and in some case it might be difficult to determine which combination will best meet the needs of your organization.</w:t>
      </w:r>
      <w:r>
        <w:t xml:space="preserve"> Use the Hybrid Identity Design Considerations Guide to help design a hybrid identity solution that best fits the business and technology needs of the organization: </w:t>
      </w:r>
      <w:hyperlink r:id="rId11" w:history="1">
        <w:r w:rsidRPr="00EE2DF6">
          <w:rPr>
            <w:rStyle w:val="Hyperlink"/>
          </w:rPr>
          <w:t>https://gallery.technet.microsoft.com/Azure-Hybrid-Identity-b06c8288</w:t>
        </w:r>
      </w:hyperlink>
      <w:r>
        <w:t xml:space="preserve">. </w:t>
      </w:r>
    </w:p>
    <w:p w14:paraId="5A1C7B58" w14:textId="0226A3B8" w:rsidR="00FE621C" w:rsidRDefault="00FE621C" w:rsidP="00EF4533">
      <w:pPr>
        <w:pStyle w:val="Heading3"/>
      </w:pPr>
      <w:bookmarkStart w:id="4" w:name="_Toc445713606"/>
      <w:r>
        <w:lastRenderedPageBreak/>
        <w:t>Azure Active Directory Connect (AAD Connect)</w:t>
      </w:r>
      <w:bookmarkEnd w:id="4"/>
    </w:p>
    <w:p w14:paraId="1F638A36" w14:textId="30FCF210" w:rsidR="00FE621C" w:rsidRDefault="00FE621C" w:rsidP="00EF4533">
      <w:r w:rsidRPr="00FE621C">
        <w:t xml:space="preserve">Azure AD </w:t>
      </w:r>
      <w:r w:rsidRPr="00EF4533">
        <w:t>Connect</w:t>
      </w:r>
      <w:r w:rsidRPr="00FE621C">
        <w:t xml:space="preserve"> is the tool to integrate </w:t>
      </w:r>
      <w:r>
        <w:t>an</w:t>
      </w:r>
      <w:r w:rsidRPr="00FE621C">
        <w:t xml:space="preserve"> on-premises identity system such as Windows Server Active Directory with Azure Active Directory.</w:t>
      </w:r>
    </w:p>
    <w:p w14:paraId="72DF17BE" w14:textId="31214849" w:rsidR="00942D7C" w:rsidRDefault="00D068DA" w:rsidP="00EF4533">
      <w:hyperlink r:id="rId12" w:history="1">
        <w:r w:rsidR="00942D7C" w:rsidRPr="00EE2DF6">
          <w:rPr>
            <w:rStyle w:val="Hyperlink"/>
          </w:rPr>
          <w:t>https://azure.microsoft.com/en-us/documentation/articles/active-directory-aadconnect/</w:t>
        </w:r>
      </w:hyperlink>
    </w:p>
    <w:p w14:paraId="29286C11" w14:textId="620BB643" w:rsidR="00942D7C" w:rsidRDefault="00942D7C" w:rsidP="00EF4533">
      <w:pPr>
        <w:pStyle w:val="Heading3"/>
      </w:pPr>
      <w:bookmarkStart w:id="5" w:name="_Toc445713607"/>
      <w:r>
        <w:t>Directory Synchronization vs. Federated Identity</w:t>
      </w:r>
      <w:bookmarkEnd w:id="5"/>
    </w:p>
    <w:p w14:paraId="765C1702" w14:textId="789B8557" w:rsidR="00942D7C" w:rsidRDefault="00942D7C" w:rsidP="00EF4533"/>
    <w:p w14:paraId="01576214" w14:textId="2B3919AA" w:rsidR="00EF4533" w:rsidRPr="00EF4533" w:rsidRDefault="00EF4533" w:rsidP="00EF4533">
      <w:r w:rsidRPr="00EF4533">
        <w:t>See item “4</w:t>
      </w:r>
      <w:r>
        <w:t xml:space="preserve"> </w:t>
      </w:r>
      <w:r w:rsidRPr="00EF4533">
        <w:t>-</w:t>
      </w:r>
      <w:r>
        <w:t xml:space="preserve"> </w:t>
      </w:r>
      <w:r w:rsidRPr="00EF4533">
        <w:t>Azure AD – Deployment Options.pptx” of the Azure Starter Kit – Enterprise Mobility.</w:t>
      </w:r>
    </w:p>
    <w:p w14:paraId="29AAF517" w14:textId="49C646D3" w:rsidR="00EF4533" w:rsidRDefault="00EF4533" w:rsidP="00EF4533">
      <w:pPr>
        <w:pStyle w:val="Heading2"/>
      </w:pPr>
      <w:bookmarkStart w:id="6" w:name="_Toc445713608"/>
      <w:r>
        <w:t>Azure Rights Management Service</w:t>
      </w:r>
      <w:bookmarkEnd w:id="6"/>
    </w:p>
    <w:p w14:paraId="5697EF42" w14:textId="1C6B68EA" w:rsidR="00B733CE" w:rsidRPr="00B733CE" w:rsidRDefault="00B733CE" w:rsidP="00B733CE">
      <w:r>
        <w:t xml:space="preserve">Deployments of Azure Rights Management Services </w:t>
      </w:r>
      <w:r w:rsidR="00D068DA">
        <w:t>are integrated with Azure Active Directory as well as Office 365</w:t>
      </w:r>
      <w:r w:rsidR="00CD1FB9">
        <w:t>.</w:t>
      </w:r>
      <w:r w:rsidR="00D068DA">
        <w:t xml:space="preserve"> In addition to these cloud capabilities, on-premises deployments of Office and file server workloads can be integrated with Azure RMS</w:t>
      </w:r>
      <w:bookmarkStart w:id="7" w:name="_GoBack"/>
      <w:bookmarkEnd w:id="7"/>
      <w:r w:rsidR="00CD1FB9">
        <w:t>.</w:t>
      </w:r>
    </w:p>
    <w:p w14:paraId="659A738A" w14:textId="5CE8AC2C" w:rsidR="00EF4533" w:rsidRDefault="00B733CE" w:rsidP="00EC078D">
      <w:pPr>
        <w:pStyle w:val="Heading3"/>
      </w:pPr>
      <w:bookmarkStart w:id="8" w:name="_Toc445713609"/>
      <w:r>
        <w:t>Cloud-</w:t>
      </w:r>
      <w:bookmarkEnd w:id="8"/>
      <w:r w:rsidR="00D068DA">
        <w:t>Only</w:t>
      </w:r>
    </w:p>
    <w:p w14:paraId="3F289029" w14:textId="638B32FC" w:rsidR="00CD1FB9" w:rsidRDefault="00CD1FB9" w:rsidP="00EF4533">
      <w:r>
        <w:t>In this case, the customer uses Azure Rights Management Services directly through integration of their on-premises Active Directory to Azure Active Directory. Authentication and authorization of rights-protected materials in Office 365 is performed by Azure RMS leveraging Azure AD user and group identities.</w:t>
      </w:r>
    </w:p>
    <w:p w14:paraId="6E864CA1" w14:textId="11712812" w:rsidR="00B733CE" w:rsidRDefault="00D068DA" w:rsidP="00EC078D">
      <w:pPr>
        <w:pStyle w:val="Heading3"/>
      </w:pPr>
      <w:r>
        <w:t>Hybrid</w:t>
      </w:r>
    </w:p>
    <w:p w14:paraId="34C29BFD" w14:textId="469E004C" w:rsidR="00CD1FB9" w:rsidRDefault="00CD1FB9" w:rsidP="00EF4533">
      <w:r>
        <w:t xml:space="preserve">In this case, the customer may still have on-premises </w:t>
      </w:r>
      <w:r w:rsidR="00456263">
        <w:t>deployments</w:t>
      </w:r>
      <w:r>
        <w:t xml:space="preserve"> </w:t>
      </w:r>
      <w:r w:rsidR="00456263">
        <w:rPr>
          <w:lang w:val="en"/>
        </w:rPr>
        <w:t xml:space="preserve">that use Microsoft Exchange Server, Microsoft SharePoint </w:t>
      </w:r>
      <w:r w:rsidR="00456263">
        <w:rPr>
          <w:lang w:val="en"/>
        </w:rPr>
        <w:t>Server, or file servers that run Windows Server and use the File Classification Infrastructure (FCI) capability of File Server Resource Manager</w:t>
      </w:r>
      <w:r>
        <w:t>. The Azure RMS Connector enable</w:t>
      </w:r>
      <w:r w:rsidR="00456263">
        <w:t>s</w:t>
      </w:r>
      <w:r>
        <w:t xml:space="preserve"> on-premises servers to use </w:t>
      </w:r>
      <w:r w:rsidR="00456263">
        <w:t xml:space="preserve">their </w:t>
      </w:r>
      <w:r>
        <w:t>Information Ri</w:t>
      </w:r>
      <w:r w:rsidR="00456263">
        <w:t>ghts Management (IRM) functionality with Azure Rights Management Service (RMS).</w:t>
      </w:r>
    </w:p>
    <w:p w14:paraId="43F52D14" w14:textId="3D1AE4B9" w:rsidR="00EF4533" w:rsidRPr="00EC078D" w:rsidRDefault="00EF4533" w:rsidP="00EF4533">
      <w:pPr>
        <w:rPr>
          <w:i/>
        </w:rPr>
      </w:pPr>
      <w:r w:rsidRPr="00EC078D">
        <w:rPr>
          <w:i/>
        </w:rPr>
        <w:t>See item “4</w:t>
      </w:r>
      <w:r w:rsidRPr="00EC078D">
        <w:rPr>
          <w:i/>
        </w:rPr>
        <w:t xml:space="preserve"> </w:t>
      </w:r>
      <w:r w:rsidRPr="00EC078D">
        <w:rPr>
          <w:i/>
        </w:rPr>
        <w:t>-</w:t>
      </w:r>
      <w:r w:rsidRPr="00EC078D">
        <w:rPr>
          <w:i/>
        </w:rPr>
        <w:t xml:space="preserve"> </w:t>
      </w:r>
      <w:r w:rsidRPr="00EC078D">
        <w:rPr>
          <w:i/>
        </w:rPr>
        <w:t xml:space="preserve">Azure </w:t>
      </w:r>
      <w:r w:rsidRPr="00EC078D">
        <w:rPr>
          <w:i/>
        </w:rPr>
        <w:t>RMS</w:t>
      </w:r>
      <w:r w:rsidRPr="00EC078D">
        <w:rPr>
          <w:i/>
        </w:rPr>
        <w:t xml:space="preserve"> – Deployment Options.pptx” of the Azure Starter Kit – Enterprise Mobility.</w:t>
      </w:r>
    </w:p>
    <w:p w14:paraId="2118E644" w14:textId="77777777" w:rsidR="00EF4533" w:rsidRPr="00EF4533" w:rsidRDefault="00EF4533" w:rsidP="00EF4533"/>
    <w:p w14:paraId="579D09C0" w14:textId="669628E0" w:rsidR="00942D7C" w:rsidRDefault="00942D7C" w:rsidP="00EF4533">
      <w:pPr>
        <w:pStyle w:val="Heading2"/>
      </w:pPr>
      <w:bookmarkStart w:id="9" w:name="_Toc445713612"/>
      <w:r>
        <w:t>Microsoft Intune</w:t>
      </w:r>
      <w:bookmarkEnd w:id="9"/>
    </w:p>
    <w:p w14:paraId="0BB20B54" w14:textId="4D22D9B8" w:rsidR="00EF4533" w:rsidRDefault="00B733CE" w:rsidP="00B733CE">
      <w:pPr>
        <w:pStyle w:val="Heading3"/>
      </w:pPr>
      <w:bookmarkStart w:id="10" w:name="_Toc445713613"/>
      <w:r>
        <w:t>Cloud-only deployment</w:t>
      </w:r>
      <w:bookmarkEnd w:id="10"/>
    </w:p>
    <w:p w14:paraId="4D074BF3" w14:textId="79F8308A" w:rsidR="00B733CE" w:rsidRDefault="00B733CE" w:rsidP="00EF4533">
      <w:r>
        <w:t>A cloud-only deployment of Microsoft Intune does not require the presence of on-premises infrastructure like System Center Configuration Manager. It benefits from an increase cadence of functionality and feature releases, but cannot provide full PC and cross-platform management capabilities as when integrated with on-premises infrastructure.</w:t>
      </w:r>
    </w:p>
    <w:p w14:paraId="3D00236B" w14:textId="416B1E09" w:rsidR="00B733CE" w:rsidRDefault="00B733CE" w:rsidP="00EF4533">
      <w:r>
        <w:rPr>
          <w:noProof/>
        </w:rPr>
        <w:lastRenderedPageBreak/>
        <w:drawing>
          <wp:inline distT="0" distB="0" distL="0" distR="0" wp14:anchorId="0D374705" wp14:editId="0F01A4FB">
            <wp:extent cx="2276856" cy="2624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 on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856" cy="2624328"/>
                    </a:xfrm>
                    <a:prstGeom prst="rect">
                      <a:avLst/>
                    </a:prstGeom>
                  </pic:spPr>
                </pic:pic>
              </a:graphicData>
            </a:graphic>
          </wp:inline>
        </w:drawing>
      </w:r>
    </w:p>
    <w:p w14:paraId="456C1B82" w14:textId="54956B58" w:rsidR="00B733CE" w:rsidRDefault="00B733CE" w:rsidP="00B733CE">
      <w:pPr>
        <w:pStyle w:val="Heading3"/>
      </w:pPr>
      <w:bookmarkStart w:id="11" w:name="_Toc445713614"/>
      <w:r>
        <w:t>Hybrid Deployment</w:t>
      </w:r>
      <w:bookmarkEnd w:id="11"/>
    </w:p>
    <w:p w14:paraId="5043FEEA" w14:textId="5854F331" w:rsidR="00B733CE" w:rsidRDefault="00B733CE" w:rsidP="00EF4533">
      <w:r>
        <w:t>In a hybrid deployment, a Microsoft Intune subscription is integrated with System Center Configuration Manager. This allows for broader device and platform support as well as traditional configuration management tasks like application and operating system deployment. However, a hybrid deployment will not have the same “cloud cadence” of updates and new functionality releases that are available in a cloud-only deployment.</w:t>
      </w:r>
    </w:p>
    <w:p w14:paraId="61BF826B" w14:textId="207DAC2C" w:rsidR="00B733CE" w:rsidRPr="00EF4533" w:rsidRDefault="00B733CE" w:rsidP="00EF4533">
      <w:r>
        <w:rPr>
          <w:noProof/>
        </w:rPr>
        <w:drawing>
          <wp:inline distT="0" distB="0" distL="0" distR="0" wp14:anchorId="1042D001" wp14:editId="398D0819">
            <wp:extent cx="2587752" cy="26883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bri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7752" cy="2688336"/>
                    </a:xfrm>
                    <a:prstGeom prst="rect">
                      <a:avLst/>
                    </a:prstGeom>
                  </pic:spPr>
                </pic:pic>
              </a:graphicData>
            </a:graphic>
          </wp:inline>
        </w:drawing>
      </w:r>
    </w:p>
    <w:p w14:paraId="2FCF42D1" w14:textId="714F5663" w:rsidR="00EF4533" w:rsidRPr="00EC078D" w:rsidRDefault="00EF4533" w:rsidP="00EF4533">
      <w:pPr>
        <w:rPr>
          <w:i/>
        </w:rPr>
      </w:pPr>
      <w:r w:rsidRPr="00EC078D">
        <w:rPr>
          <w:i/>
        </w:rPr>
        <w:t>See item “4</w:t>
      </w:r>
      <w:r w:rsidRPr="00EC078D">
        <w:rPr>
          <w:i/>
        </w:rPr>
        <w:t xml:space="preserve"> </w:t>
      </w:r>
      <w:r w:rsidRPr="00EC078D">
        <w:rPr>
          <w:i/>
        </w:rPr>
        <w:t>-</w:t>
      </w:r>
      <w:r w:rsidRPr="00EC078D">
        <w:rPr>
          <w:i/>
        </w:rPr>
        <w:t xml:space="preserve"> Microsoft Intune</w:t>
      </w:r>
      <w:r w:rsidRPr="00EC078D">
        <w:rPr>
          <w:i/>
        </w:rPr>
        <w:t xml:space="preserve"> – Deployment Options.pptx” of the Azure Starter Kit – Enterprise Mobility.</w:t>
      </w:r>
    </w:p>
    <w:p w14:paraId="333478D6" w14:textId="77777777" w:rsidR="00942D7C" w:rsidRPr="00F65CF5" w:rsidRDefault="00942D7C" w:rsidP="00EF4533"/>
    <w:sectPr w:rsidR="00942D7C" w:rsidRPr="00F65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55FB0"/>
    <w:rsid w:val="00070916"/>
    <w:rsid w:val="00076F51"/>
    <w:rsid w:val="0009085C"/>
    <w:rsid w:val="000D5157"/>
    <w:rsid w:val="000E56C5"/>
    <w:rsid w:val="001128FE"/>
    <w:rsid w:val="00165746"/>
    <w:rsid w:val="0016726C"/>
    <w:rsid w:val="001A6EFB"/>
    <w:rsid w:val="001B685E"/>
    <w:rsid w:val="00200C74"/>
    <w:rsid w:val="00205B17"/>
    <w:rsid w:val="002102DC"/>
    <w:rsid w:val="00221436"/>
    <w:rsid w:val="00235235"/>
    <w:rsid w:val="002A5310"/>
    <w:rsid w:val="002A751E"/>
    <w:rsid w:val="002C0D43"/>
    <w:rsid w:val="002C4AA0"/>
    <w:rsid w:val="002D2E89"/>
    <w:rsid w:val="003317C9"/>
    <w:rsid w:val="00347BBC"/>
    <w:rsid w:val="003528A3"/>
    <w:rsid w:val="003638CE"/>
    <w:rsid w:val="00381E71"/>
    <w:rsid w:val="00397350"/>
    <w:rsid w:val="003B7D2A"/>
    <w:rsid w:val="003D24AB"/>
    <w:rsid w:val="003D24BD"/>
    <w:rsid w:val="003D5C5F"/>
    <w:rsid w:val="003E12CA"/>
    <w:rsid w:val="00417DD3"/>
    <w:rsid w:val="00427ABD"/>
    <w:rsid w:val="00446953"/>
    <w:rsid w:val="00447DC2"/>
    <w:rsid w:val="004535A9"/>
    <w:rsid w:val="00456263"/>
    <w:rsid w:val="00462241"/>
    <w:rsid w:val="004662CF"/>
    <w:rsid w:val="004666C5"/>
    <w:rsid w:val="00480631"/>
    <w:rsid w:val="004B6CC6"/>
    <w:rsid w:val="004E1BF2"/>
    <w:rsid w:val="004F0A8D"/>
    <w:rsid w:val="004F0D5A"/>
    <w:rsid w:val="0050168B"/>
    <w:rsid w:val="005063A8"/>
    <w:rsid w:val="005203AD"/>
    <w:rsid w:val="0052706A"/>
    <w:rsid w:val="00530A82"/>
    <w:rsid w:val="00547A84"/>
    <w:rsid w:val="00572556"/>
    <w:rsid w:val="00574064"/>
    <w:rsid w:val="00582122"/>
    <w:rsid w:val="00586166"/>
    <w:rsid w:val="005D20B3"/>
    <w:rsid w:val="005D6F68"/>
    <w:rsid w:val="005F285E"/>
    <w:rsid w:val="00607F72"/>
    <w:rsid w:val="006166F6"/>
    <w:rsid w:val="0065029F"/>
    <w:rsid w:val="00661301"/>
    <w:rsid w:val="00684927"/>
    <w:rsid w:val="006900E8"/>
    <w:rsid w:val="0069158B"/>
    <w:rsid w:val="006C7EC2"/>
    <w:rsid w:val="006E0E3D"/>
    <w:rsid w:val="006F3130"/>
    <w:rsid w:val="00705185"/>
    <w:rsid w:val="0071458C"/>
    <w:rsid w:val="00723296"/>
    <w:rsid w:val="0076038C"/>
    <w:rsid w:val="00762DC3"/>
    <w:rsid w:val="00771613"/>
    <w:rsid w:val="00785615"/>
    <w:rsid w:val="007954FC"/>
    <w:rsid w:val="007C6792"/>
    <w:rsid w:val="007F3DBB"/>
    <w:rsid w:val="008218CF"/>
    <w:rsid w:val="00822090"/>
    <w:rsid w:val="00851C43"/>
    <w:rsid w:val="008934C8"/>
    <w:rsid w:val="008A63A1"/>
    <w:rsid w:val="008C05D4"/>
    <w:rsid w:val="008E1C0C"/>
    <w:rsid w:val="008F6551"/>
    <w:rsid w:val="009072C5"/>
    <w:rsid w:val="0093489B"/>
    <w:rsid w:val="00942D7C"/>
    <w:rsid w:val="00961ECB"/>
    <w:rsid w:val="00967D1E"/>
    <w:rsid w:val="00975D95"/>
    <w:rsid w:val="00996821"/>
    <w:rsid w:val="009A468D"/>
    <w:rsid w:val="009D44B9"/>
    <w:rsid w:val="00A00501"/>
    <w:rsid w:val="00A0512E"/>
    <w:rsid w:val="00A171FB"/>
    <w:rsid w:val="00A8609A"/>
    <w:rsid w:val="00A962BE"/>
    <w:rsid w:val="00A96B41"/>
    <w:rsid w:val="00AA5806"/>
    <w:rsid w:val="00AB0AAB"/>
    <w:rsid w:val="00B3132C"/>
    <w:rsid w:val="00B35246"/>
    <w:rsid w:val="00B733CE"/>
    <w:rsid w:val="00B83AB0"/>
    <w:rsid w:val="00B90729"/>
    <w:rsid w:val="00BD39AF"/>
    <w:rsid w:val="00BD53EA"/>
    <w:rsid w:val="00C17F62"/>
    <w:rsid w:val="00C30CF8"/>
    <w:rsid w:val="00C90D7B"/>
    <w:rsid w:val="00C90DF7"/>
    <w:rsid w:val="00CA38D0"/>
    <w:rsid w:val="00CB1812"/>
    <w:rsid w:val="00CC4E0B"/>
    <w:rsid w:val="00CC6FE7"/>
    <w:rsid w:val="00CD1FB9"/>
    <w:rsid w:val="00CF4C43"/>
    <w:rsid w:val="00CF6B1B"/>
    <w:rsid w:val="00D068DA"/>
    <w:rsid w:val="00D4277C"/>
    <w:rsid w:val="00DB0140"/>
    <w:rsid w:val="00DC7AED"/>
    <w:rsid w:val="00DE0DF6"/>
    <w:rsid w:val="00DF43F4"/>
    <w:rsid w:val="00E62E61"/>
    <w:rsid w:val="00E858FD"/>
    <w:rsid w:val="00EA1E34"/>
    <w:rsid w:val="00EA4300"/>
    <w:rsid w:val="00EB427A"/>
    <w:rsid w:val="00EC078D"/>
    <w:rsid w:val="00EE018A"/>
    <w:rsid w:val="00EE4922"/>
    <w:rsid w:val="00EE581B"/>
    <w:rsid w:val="00EF4533"/>
    <w:rsid w:val="00F003FA"/>
    <w:rsid w:val="00F1319B"/>
    <w:rsid w:val="00F207A0"/>
    <w:rsid w:val="00F27C04"/>
    <w:rsid w:val="00F461F9"/>
    <w:rsid w:val="00F62950"/>
    <w:rsid w:val="00F65CF5"/>
    <w:rsid w:val="00FA17BE"/>
    <w:rsid w:val="00FA69B7"/>
    <w:rsid w:val="00FC388B"/>
    <w:rsid w:val="00FD56FB"/>
    <w:rsid w:val="00FE5B02"/>
    <w:rsid w:val="00FE621C"/>
    <w:rsid w:val="00FF5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4533"/>
    <w:rPr>
      <w:rFonts w:ascii="Segoe UI Light" w:hAnsi="Segoe UI Light" w:cs="Segoe UI Light"/>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eastAsiaTheme="minorEastAsia"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rFonts w:eastAsiaTheme="minorEastAsia"/>
      <w:lang w:bidi="en-US"/>
    </w:rPr>
  </w:style>
  <w:style w:type="paragraph" w:styleId="TOCHeading">
    <w:name w:val="TOC Heading"/>
    <w:basedOn w:val="Heading1"/>
    <w:next w:val="Normal"/>
    <w:uiPriority w:val="39"/>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rsid w:val="00FE62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documentation/articles/active-directory-aadconn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allery.technet.microsoft.com/Azure-Hybrid-Identity-b06c828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40074941-72CB-43E6-A71B-2EE0A6D0D3A9}">
  <ds:schemaRefs>
    <ds:schemaRef ds:uri="http://schemas.microsoft.com/sharepoint/v3/contenttype/forms"/>
  </ds:schemaRefs>
</ds:datastoreItem>
</file>

<file path=customXml/itemProps2.xml><?xml version="1.0" encoding="utf-8"?>
<ds:datastoreItem xmlns:ds="http://schemas.openxmlformats.org/officeDocument/2006/customXml" ds:itemID="{F3FD65A5-32AF-4F03-BE27-09F59D858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 ds:uri="d998fb76-9a2a-468e-b3b9-73e6011ded53"/>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Phil Meadows</cp:lastModifiedBy>
  <cp:revision>6</cp:revision>
  <dcterms:created xsi:type="dcterms:W3CDTF">2016-03-13T20:09:00Z</dcterms:created>
  <dcterms:modified xsi:type="dcterms:W3CDTF">2016-03-14T22:19:00Z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