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80" w:before="0"/>
        <w:jc w:val="center"/>
      </w:pPr>
      <w:r>
        <w:rPr>
          <w:rFonts w:ascii="Arial" w:cs="Arial" w:eastAsia="Arial" w:hAnsi="Arial"/>
          <w:b/>
          <w:bCs/>
          <w:color w:val="1A3A5C"/>
          <w:sz w:val="72"/>
          <w:szCs w:val="72"/>
        </w:rPr>
        <w:t xml:space="preserve">AIRTRUST</w:t>
      </w:r>
    </w:p>
    <w:p>
      <w:pPr>
        <w:spacing w:after="480" w:before="0"/>
        <w:jc w:val="center"/>
      </w:pPr>
      <w:r>
        <w:rPr>
          <w:rFonts w:ascii="Arial" w:cs="Arial" w:eastAsia="Arial" w:hAnsi="Arial"/>
          <w:color w:val="2E6DA4"/>
          <w:sz w:val="28"/>
          <w:szCs w:val="28"/>
        </w:rPr>
        <w:t xml:space="preserve">Plataforma de Gestão Aeronáutica</w:t>
      </w:r>
    </w:p>
    <w:p>
      <w:pPr>
        <w:pBdr>
          <w:top w:val="single" w:color="2E6DA4" w:sz="4"/>
          <w:bottom w:val="single" w:color="2E6DA4" w:sz="4"/>
        </w:pBdr>
        <w:spacing w:after="120" w:before="120"/>
        <w:jc w:val="center"/>
      </w:pPr>
      <w:r>
        <w:rPr>
          <w:rFonts w:ascii="Arial" w:cs="Arial" w:eastAsia="Arial" w:hAnsi="Arial"/>
          <w:b/>
          <w:bCs/>
          <w:color w:val="1A3A5C"/>
          <w:sz w:val="48"/>
          <w:szCs w:val="48"/>
        </w:rPr>
        <w:br/>
        <w:t xml:space="preserve">PRD — Módulo SGSO</w:t>
      </w:r>
      <w:r>
        <w:rPr>
          <w:rFonts w:ascii="Arial" w:cs="Arial" w:eastAsia="Arial" w:hAnsi="Arial"/>
          <w:color w:val="2E6DA4"/>
          <w:sz w:val="28"/>
          <w:szCs w:val="28"/>
        </w:rPr>
        <w:br/>
        <w:t xml:space="preserve">Sistema de Gerenciamento de Segurança Operacional</w:t>
      </w:r>
    </w:p>
    <w:p>
      <w:pPr>
        <w:spacing w:after="0" w:before="480"/>
      </w:pPr>
      <w:r>
        <w:t xml:space="preserve"/>
      </w:r>
    </w:p>
    <w:p>
      <w:pPr>
        <w:spacing w:after="60" w:before="0"/>
        <w:jc w:val="center"/>
      </w:pPr>
      <w:r>
        <w:rPr>
          <w:rFonts w:ascii="Arial" w:cs="Arial" w:eastAsia="Arial" w:hAnsi="Arial"/>
          <w:color w:val="666666"/>
          <w:sz w:val="22"/>
          <w:szCs w:val="22"/>
        </w:rPr>
        <w:t xml:space="preserve">Versão 1.0  •  15 de Março de 2026</w:t>
      </w:r>
    </w:p>
    <w:p>
      <w:pPr>
        <w:spacing w:after="60" w:before="0"/>
        <w:jc w:val="center"/>
      </w:pPr>
      <w:r>
        <w:rPr>
          <w:rFonts w:ascii="Arial" w:cs="Arial" w:eastAsia="Arial" w:hAnsi="Arial"/>
          <w:i/>
          <w:iCs/>
          <w:color w:val="999999"/>
          <w:sz w:val="20"/>
          <w:szCs w:val="20"/>
        </w:rPr>
        <w:t xml:space="preserve">Classificação: Confidencial — Uso Interno</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Propriedade</w:t>
            </w:r>
          </w:p>
        </w:tc>
        <w:tc>
          <w:tcPr>
            <w:tcW w:type="dxa" w:w="61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Detalhe</w:t>
            </w:r>
          </w:p>
        </w:tc>
      </w:tr>
      <w:tr>
        <w:tc>
          <w:tcPr>
            <w:tcW w:type="dxa" w:w="3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Produto</w:t>
            </w:r>
          </w:p>
        </w:tc>
        <w:tc>
          <w:tcPr>
            <w:tcW w:type="dxa" w:w="6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AirTrust — Módulo SGSO</w:t>
            </w:r>
          </w:p>
        </w:tc>
      </w:tr>
      <w:tr>
        <w:tc>
          <w:tcPr>
            <w:tcW w:type="dxa" w:w="3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Versão do Documento</w:t>
            </w:r>
          </w:p>
        </w:tc>
        <w:tc>
          <w:tcPr>
            <w:tcW w:type="dxa" w:w="61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 (Draft)</w:t>
            </w:r>
          </w:p>
        </w:tc>
      </w:tr>
      <w:tr>
        <w:tc>
          <w:tcPr>
            <w:tcW w:type="dxa" w:w="3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Autor Principal</w:t>
            </w:r>
          </w:p>
        </w:tc>
        <w:tc>
          <w:tcPr>
            <w:tcW w:type="dxa" w:w="6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Equipe de Produto AirTrust</w:t>
            </w:r>
          </w:p>
        </w:tc>
      </w:tr>
      <w:tr>
        <w:tc>
          <w:tcPr>
            <w:tcW w:type="dxa" w:w="3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Revisores</w:t>
            </w:r>
          </w:p>
        </w:tc>
        <w:tc>
          <w:tcPr>
            <w:tcW w:type="dxa" w:w="61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GSO, Engenharia, Compliance</w:t>
            </w:r>
          </w:p>
        </w:tc>
      </w:tr>
      <w:tr>
        <w:tc>
          <w:tcPr>
            <w:tcW w:type="dxa" w:w="3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w:t>
            </w:r>
          </w:p>
        </w:tc>
        <w:tc>
          <w:tcPr>
            <w:tcW w:type="dxa" w:w="6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 Revisão</w:t>
            </w:r>
          </w:p>
        </w:tc>
      </w:tr>
      <w:tr>
        <w:tc>
          <w:tcPr>
            <w:tcW w:type="dxa" w:w="3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Próxima Revisão</w:t>
            </w:r>
          </w:p>
        </w:tc>
        <w:tc>
          <w:tcPr>
            <w:tcW w:type="dxa" w:w="61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Abril 2026</w:t>
            </w:r>
          </w:p>
        </w:tc>
      </w:tr>
      <w:tr>
        <w:tc>
          <w:tcPr>
            <w:tcW w:type="dxa" w:w="3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Regulamentações Base</w:t>
            </w:r>
          </w:p>
        </w:tc>
        <w:tc>
          <w:tcPr>
            <w:tcW w:type="dxa" w:w="6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RBAC-91, RBAC-135, IS 117-001, ICAO Doc 9859</w:t>
            </w:r>
          </w:p>
        </w:tc>
      </w:tr>
    </w:tbl>
    <w:p>
      <w:pPr>
        <w:sectPr>
          <w:pgSz w:w="11906" w:h="16838" w:orient="portrait"/>
          <w:pgMar w:top="1440" w:right="1440" w:bottom="1440" w:left="1440" w:header="708" w:footer="708" w:gutter="0"/>
          <w:pgNumType/>
          <w:docGrid w:linePitch="360"/>
        </w:sectPr>
      </w:pPr>
    </w:p>
    <w:p>
      <w:pPr>
        <w:pStyle w:val="Heading1"/>
        <w:pBdr>
          <w:bottom w:val="single" w:color="2E6DA4" w:sz="6" w:space="4"/>
        </w:pBdr>
        <w:spacing w:after="160" w:before="480"/>
      </w:pPr>
      <w:r>
        <w:rPr>
          <w:rFonts w:ascii="Arial" w:cs="Arial" w:eastAsia="Arial" w:hAnsi="Arial"/>
          <w:b/>
          <w:bCs/>
          <w:color w:val="1A3A5C"/>
          <w:sz w:val="32"/>
          <w:szCs w:val="32"/>
        </w:rPr>
        <w:t xml:space="preserve">1. Sumário Executivo</w:t>
      </w:r>
    </w:p>
    <w:p>
      <w:pPr>
        <w:spacing w:after="80" w:before="80" w:line="300"/>
      </w:pPr>
      <w:r>
        <w:rPr>
          <w:rFonts w:ascii="Arial" w:cs="Arial" w:eastAsia="Arial" w:hAnsi="Arial"/>
          <w:color w:val="1A1A1A"/>
          <w:sz w:val="22"/>
          <w:szCs w:val="22"/>
        </w:rPr>
        <w:t xml:space="preserve">O módulo SGSO do AirTrust implementa um Sistema de Gerenciamento de Segurança Operacional nativamente integrado à plataforma existente de gestão aeronáutica. Diferente dos concorrentes do mercado — que operam como sistemas isolados — o AirTrust SGSO conecta dados de segurança com escalas, FRMS, qualificações e histórico operacional em tempo real.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12"/>
              <w:bottom w:val="none" w:color="FFFFFF" w:sz="0"/>
              <w:right w:val="none" w:color="FFFFFF" w:sz="0"/>
            </w:tcBorders>
            <w:shd w:fill="D6E8F7" w:val="clear"/>
            <w:tcMar>
              <w:top w:type="dxa" w:w="120"/>
              <w:left w:type="dxa" w:w="200"/>
              <w:bottom w:type="dxa" w:w="120"/>
              <w:right w:type="dxa" w:w="120"/>
            </w:tcMar>
          </w:tcPr>
          <w:p>
            <w:pPr>
              <w:spacing w:after="0" w:before="0"/>
            </w:pPr>
            <w:r>
              <w:rPr>
                <w:rFonts w:ascii="Arial" w:cs="Arial" w:eastAsia="Arial" w:hAnsi="Arial"/>
                <w:i/>
                <w:iCs/>
                <w:color w:val="1A3A5C"/>
                <w:sz w:val="20"/>
                <w:szCs w:val="20"/>
              </w:rPr>
              <w:t xml:space="preserve">DIFERENCIAL COMPETITIVO: Quando um piloto registra um relato de segurança, o sistema automaticamente contextualiza com sua escala do dia, índice de fadiga (FRMS), qualificações vigentes e histórico de ocorrências anteriores. Nenhum concorrente faz isso.</w:t>
            </w:r>
          </w:p>
        </w:tc>
      </w:tr>
    </w:tbl>
    <w:p>
      <w:pPr>
        <w:spacing w:after="0" w:before="120"/>
      </w:pPr>
      <w:r>
        <w:t xml:space="preserve"/>
      </w:r>
    </w:p>
    <w:p>
      <w:pPr>
        <w:pStyle w:val="Heading2"/>
        <w:spacing w:after="120" w:before="360"/>
      </w:pPr>
      <w:r>
        <w:rPr>
          <w:rFonts w:ascii="Arial" w:cs="Arial" w:eastAsia="Arial" w:hAnsi="Arial"/>
          <w:b/>
          <w:bCs/>
          <w:color w:val="2E6DA4"/>
          <w:sz w:val="28"/>
          <w:szCs w:val="28"/>
        </w:rPr>
        <w:t xml:space="preserve">1.1 Objetivos Estratégicos</w:t>
      </w:r>
    </w:p>
    <w:p>
      <w:pPr>
        <w:pStyle w:val="ListParagraph"/>
        <w:numPr>
          <w:ilvl w:val="0"/>
          <w:numId w:val="2"/>
        </w:numPr>
        <w:spacing w:after="40" w:before="40"/>
      </w:pPr>
      <w:r>
        <w:rPr>
          <w:rFonts w:ascii="Arial" w:cs="Arial" w:eastAsia="Arial" w:hAnsi="Arial"/>
          <w:color w:val="1A1A1A"/>
          <w:sz w:val="22"/>
          <w:szCs w:val="22"/>
        </w:rPr>
        <w:t xml:space="preserve">Conformidade total com RBAC-91 / RBAC-135 e ICAO Doc 9859 (4ª edição)</w:t>
      </w:r>
    </w:p>
    <w:p>
      <w:pPr>
        <w:pStyle w:val="ListParagraph"/>
        <w:numPr>
          <w:ilvl w:val="0"/>
          <w:numId w:val="2"/>
        </w:numPr>
        <w:spacing w:after="40" w:before="40"/>
      </w:pPr>
      <w:r>
        <w:rPr>
          <w:rFonts w:ascii="Arial" w:cs="Arial" w:eastAsia="Arial" w:hAnsi="Arial"/>
          <w:color w:val="1A1A1A"/>
          <w:sz w:val="22"/>
          <w:szCs w:val="22"/>
        </w:rPr>
        <w:t xml:space="preserve">Diferenciação competitiva via integração com módulos operacionais existentes</w:t>
      </w:r>
    </w:p>
    <w:p>
      <w:pPr>
        <w:pStyle w:val="ListParagraph"/>
        <w:numPr>
          <w:ilvl w:val="0"/>
          <w:numId w:val="2"/>
        </w:numPr>
        <w:spacing w:after="40" w:before="40"/>
      </w:pPr>
      <w:r>
        <w:rPr>
          <w:rFonts w:ascii="Arial" w:cs="Arial" w:eastAsia="Arial" w:hAnsi="Arial"/>
          <w:color w:val="1A1A1A"/>
          <w:sz w:val="22"/>
          <w:szCs w:val="22"/>
        </w:rPr>
        <w:t xml:space="preserve">Redução de 70% no tempo de preenchimento de relatos (mobile-first, offline-capable)</w:t>
      </w:r>
    </w:p>
    <w:p>
      <w:pPr>
        <w:pStyle w:val="ListParagraph"/>
        <w:numPr>
          <w:ilvl w:val="0"/>
          <w:numId w:val="2"/>
        </w:numPr>
        <w:spacing w:after="40" w:before="40"/>
      </w:pPr>
      <w:r>
        <w:rPr>
          <w:rFonts w:ascii="Arial" w:cs="Arial" w:eastAsia="Arial" w:hAnsi="Arial"/>
          <w:color w:val="1A1A1A"/>
          <w:sz w:val="22"/>
          <w:szCs w:val="22"/>
        </w:rPr>
        <w:t xml:space="preserve">Exportação automática para formato ANAC/PRAC — eliminar horas de trabalho burocrático</w:t>
      </w:r>
    </w:p>
    <w:p>
      <w:pPr>
        <w:pStyle w:val="ListParagraph"/>
        <w:numPr>
          <w:ilvl w:val="0"/>
          <w:numId w:val="2"/>
        </w:numPr>
        <w:spacing w:after="40" w:before="40"/>
      </w:pPr>
      <w:r>
        <w:rPr>
          <w:rFonts w:ascii="Arial" w:cs="Arial" w:eastAsia="Arial" w:hAnsi="Arial"/>
          <w:color w:val="1A1A1A"/>
          <w:sz w:val="22"/>
          <w:szCs w:val="22"/>
        </w:rPr>
        <w:t xml:space="preserve">Precificação agressiva: modelo SaaS add-on ao AirTrust base, sem taxa de setup</w:t>
      </w:r>
    </w:p>
    <w:p>
      <w:pPr>
        <w:spacing w:after="0" w:before="120"/>
      </w:pPr>
      <w:r>
        <w:t xml:space="preserve"/>
      </w:r>
    </w:p>
    <w:p>
      <w:pPr>
        <w:pStyle w:val="Heading2"/>
        <w:spacing w:after="120" w:before="360"/>
      </w:pPr>
      <w:r>
        <w:rPr>
          <w:rFonts w:ascii="Arial" w:cs="Arial" w:eastAsia="Arial" w:hAnsi="Arial"/>
          <w:b/>
          <w:bCs/>
          <w:color w:val="2E6DA4"/>
          <w:sz w:val="28"/>
          <w:szCs w:val="28"/>
        </w:rPr>
        <w:t xml:space="preserve">1.2 Escopo da Versão 1.0</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400"/>
        <w:gridCol w:w="1200"/>
      </w:tblGrid>
      <w:tr>
        <w:trPr>
          <w:tblHeader/>
        </w:trPr>
        <w:tc>
          <w:tcPr>
            <w:tcW w:type="dxa" w:w="28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Módulo</w:t>
            </w:r>
          </w:p>
        </w:tc>
        <w:tc>
          <w:tcPr>
            <w:tcW w:type="dxa" w:w="35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c>
          <w:tcPr>
            <w:tcW w:type="dxa" w:w="14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Prioridade</w:t>
            </w:r>
          </w:p>
        </w:tc>
        <w:tc>
          <w:tcPr>
            <w:tcW w:type="dxa" w:w="1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r>
      <w:tr>
        <w:tc>
          <w:tcPr>
            <w:tcW w:type="dxa" w:w="2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Relatos (RELPREV/ASR)</w:t>
            </w:r>
          </w:p>
        </w:tc>
        <w:tc>
          <w:tcPr>
            <w:tcW w:type="dxa" w:w="3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Formulário de relato de ocorrências e perigos</w:t>
            </w:r>
          </w:p>
        </w:tc>
        <w:tc>
          <w:tcPr>
            <w:tcW w:type="dxa" w:w="1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CRÍTICA</w:t>
            </w:r>
          </w:p>
        </w:tc>
        <w:tc>
          <w:tcPr>
            <w:tcW w:type="dxa" w:w="1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S1</w:t>
            </w:r>
          </w:p>
        </w:tc>
      </w:tr>
      <w:tr>
        <w:tc>
          <w:tcPr>
            <w:tcW w:type="dxa" w:w="28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Matriz de Risco</w:t>
            </w:r>
          </w:p>
        </w:tc>
        <w:tc>
          <w:tcPr>
            <w:tcW w:type="dxa" w:w="3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Avaliação de risco 5×5 com ações mitigadoras</w:t>
            </w:r>
          </w:p>
        </w:tc>
        <w:tc>
          <w:tcPr>
            <w:tcW w:type="dxa" w:w="1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CRÍTICA</w:t>
            </w:r>
          </w:p>
        </w:tc>
        <w:tc>
          <w:tcPr>
            <w:tcW w:type="dxa" w:w="1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S1</w:t>
            </w:r>
          </w:p>
        </w:tc>
      </w:tr>
      <w:tr>
        <w:tc>
          <w:tcPr>
            <w:tcW w:type="dxa" w:w="2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Fatores Humanos</w:t>
            </w:r>
          </w:p>
        </w:tc>
        <w:tc>
          <w:tcPr>
            <w:tcW w:type="dxa" w:w="3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Análise HFACS e contribuintes humanos</w:t>
            </w:r>
          </w:p>
        </w:tc>
        <w:tc>
          <w:tcPr>
            <w:tcW w:type="dxa" w:w="1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ALTA</w:t>
            </w:r>
          </w:p>
        </w:tc>
        <w:tc>
          <w:tcPr>
            <w:tcW w:type="dxa" w:w="1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S2</w:t>
            </w:r>
          </w:p>
        </w:tc>
      </w:tr>
      <w:tr>
        <w:tc>
          <w:tcPr>
            <w:tcW w:type="dxa" w:w="28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Auditorias e NCs</w:t>
            </w:r>
          </w:p>
        </w:tc>
        <w:tc>
          <w:tcPr>
            <w:tcW w:type="dxa" w:w="3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Checklists de conformidade e não-conformidades</w:t>
            </w:r>
          </w:p>
        </w:tc>
        <w:tc>
          <w:tcPr>
            <w:tcW w:type="dxa" w:w="1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ALTA</w:t>
            </w:r>
          </w:p>
        </w:tc>
        <w:tc>
          <w:tcPr>
            <w:tcW w:type="dxa" w:w="1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S2</w:t>
            </w:r>
          </w:p>
        </w:tc>
      </w:tr>
      <w:tr>
        <w:tc>
          <w:tcPr>
            <w:tcW w:type="dxa" w:w="2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Dashboard KPIs/SPI</w:t>
            </w:r>
          </w:p>
        </w:tc>
        <w:tc>
          <w:tcPr>
            <w:tcW w:type="dxa" w:w="3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Indicadores de desempenho de segurança</w:t>
            </w:r>
          </w:p>
        </w:tc>
        <w:tc>
          <w:tcPr>
            <w:tcW w:type="dxa" w:w="1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ALTA</w:t>
            </w:r>
          </w:p>
        </w:tc>
        <w:tc>
          <w:tcPr>
            <w:tcW w:type="dxa" w:w="1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S2</w:t>
            </w:r>
          </w:p>
        </w:tc>
      </w:tr>
      <w:tr>
        <w:tc>
          <w:tcPr>
            <w:tcW w:type="dxa" w:w="28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Planos de Ação</w:t>
            </w:r>
          </w:p>
        </w:tc>
        <w:tc>
          <w:tcPr>
            <w:tcW w:type="dxa" w:w="3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CAPA — Ação corretiva/preventiva</w:t>
            </w:r>
          </w:p>
        </w:tc>
        <w:tc>
          <w:tcPr>
            <w:tcW w:type="dxa" w:w="1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MÉDIA</w:t>
            </w:r>
          </w:p>
        </w:tc>
        <w:tc>
          <w:tcPr>
            <w:tcW w:type="dxa" w:w="1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S3</w:t>
            </w:r>
          </w:p>
        </w:tc>
      </w:tr>
      <w:tr>
        <w:tc>
          <w:tcPr>
            <w:tcW w:type="dxa" w:w="2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Exportação ANAC</w:t>
            </w:r>
          </w:p>
        </w:tc>
        <w:tc>
          <w:tcPr>
            <w:tcW w:type="dxa" w:w="3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Geração de relatórios no formato regulatório</w:t>
            </w:r>
          </w:p>
        </w:tc>
        <w:tc>
          <w:tcPr>
            <w:tcW w:type="dxa" w:w="1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MÉDIA</w:t>
            </w:r>
          </w:p>
        </w:tc>
        <w:tc>
          <w:tcPr>
            <w:tcW w:type="dxa" w:w="1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S3</w:t>
            </w:r>
          </w:p>
        </w:tc>
      </w:tr>
      <w:tr>
        <w:tc>
          <w:tcPr>
            <w:tcW w:type="dxa" w:w="28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Gestão de Mudança</w:t>
            </w:r>
          </w:p>
        </w:tc>
        <w:tc>
          <w:tcPr>
            <w:tcW w:type="dxa" w:w="3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MOC — Management of Change</w:t>
            </w:r>
          </w:p>
        </w:tc>
        <w:tc>
          <w:tcPr>
            <w:tcW w:type="dxa" w:w="1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BAIXA</w:t>
            </w:r>
          </w:p>
        </w:tc>
        <w:tc>
          <w:tcPr>
            <w:tcW w:type="dxa" w:w="1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S4</w:t>
            </w:r>
          </w:p>
        </w:tc>
      </w:tr>
    </w:tbl>
    <w:p>
      <w:pPr>
        <w:spacing w:after="0" w:before="120"/>
      </w:pPr>
      <w:r>
        <w:t xml:space="preserve"/>
      </w:r>
    </w:p>
    <w:p>
      <w:r>
        <w:br w:type="page"/>
      </w:r>
    </w:p>
    <w:p>
      <w:pPr>
        <w:pStyle w:val="Heading1"/>
        <w:pBdr>
          <w:bottom w:val="single" w:color="2E6DA4" w:sz="6" w:space="4"/>
        </w:pBdr>
        <w:spacing w:after="160" w:before="480"/>
      </w:pPr>
      <w:r>
        <w:rPr>
          <w:rFonts w:ascii="Arial" w:cs="Arial" w:eastAsia="Arial" w:hAnsi="Arial"/>
          <w:b/>
          <w:bCs/>
          <w:color w:val="1A3A5C"/>
          <w:sz w:val="32"/>
          <w:szCs w:val="32"/>
        </w:rPr>
        <w:t xml:space="preserve">2. Contexto e Análise de Mercado</w:t>
      </w:r>
    </w:p>
    <w:p>
      <w:pPr>
        <w:pStyle w:val="Heading2"/>
        <w:spacing w:after="120" w:before="360"/>
      </w:pPr>
      <w:r>
        <w:rPr>
          <w:rFonts w:ascii="Arial" w:cs="Arial" w:eastAsia="Arial" w:hAnsi="Arial"/>
          <w:b/>
          <w:bCs/>
          <w:color w:val="2E6DA4"/>
          <w:sz w:val="28"/>
          <w:szCs w:val="28"/>
        </w:rPr>
        <w:t xml:space="preserve">2.1 Panorama dos Concorrentes</w:t>
      </w:r>
    </w:p>
    <w:p>
      <w:pPr>
        <w:spacing w:after="80" w:before="80" w:line="300"/>
      </w:pPr>
      <w:r>
        <w:rPr>
          <w:rFonts w:ascii="Arial" w:cs="Arial" w:eastAsia="Arial" w:hAnsi="Arial"/>
          <w:color w:val="1A1A1A"/>
          <w:sz w:val="22"/>
          <w:szCs w:val="22"/>
        </w:rPr>
        <w:t xml:space="preserve">O mercado de SGSO é dominado por soluções caras e complexas, criando uma lacuna significativa no segmento de operadores RBAC-135 (táxi aéreo, offshore, SAR) — exatamente o público-alvo do AirTrust.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900"/>
        <w:gridCol w:w="1960"/>
      </w:tblGrid>
      <w:tr>
        <w:trPr>
          <w:tblHeader/>
        </w:trPr>
        <w:tc>
          <w:tcPr>
            <w:tcW w:type="dxa" w:w="18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Sistema</w:t>
            </w:r>
          </w:p>
        </w:tc>
        <w:tc>
          <w:tcPr>
            <w:tcW w:type="dxa" w:w="27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Pontos Fortes</w:t>
            </w:r>
          </w:p>
        </w:tc>
        <w:tc>
          <w:tcPr>
            <w:tcW w:type="dxa" w:w="29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Fraquezas Críticas</w:t>
            </w:r>
          </w:p>
        </w:tc>
        <w:tc>
          <w:tcPr>
            <w:tcW w:type="dxa" w:w="19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Preço Estimado</w:t>
            </w:r>
          </w:p>
        </w:tc>
      </w:tr>
      <w:tr>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IQSMS (ASQS)</w:t>
            </w:r>
          </w:p>
        </w:tc>
        <w:tc>
          <w:tcPr>
            <w:tcW w:type="dxa" w:w="27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Módulos completos, integração FDM</w:t>
            </w:r>
          </w:p>
        </w:tc>
        <w:tc>
          <w:tcPr>
            <w:tcW w:type="dxa" w:w="29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Setup €10-15k, curva de aprendizado alta</w:t>
            </w:r>
          </w:p>
        </w:tc>
        <w:tc>
          <w:tcPr>
            <w:tcW w:type="dxa" w:w="19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€5k–20k/ano</w:t>
            </w:r>
          </w:p>
        </w:tc>
      </w:tr>
      <w:tr>
        <w:tc>
          <w:tcPr>
            <w:tcW w:type="dxa" w:w="18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SMS Pro</w:t>
            </w:r>
          </w:p>
        </w:tc>
        <w:tc>
          <w:tcPr>
            <w:tcW w:type="dxa" w:w="27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Rigor ICAO, análise preditiva</w:t>
            </w:r>
          </w:p>
        </w:tc>
        <w:tc>
          <w:tcPr>
            <w:tcW w:type="dxa" w:w="29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Requer weeks de config, complexo</w:t>
            </w:r>
          </w:p>
        </w:tc>
        <w:tc>
          <w:tcPr>
            <w:tcW w:type="dxa" w:w="19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US$300/mês + setup</w:t>
            </w:r>
          </w:p>
        </w:tc>
      </w:tr>
      <w:tr>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SafetyCulture</w:t>
            </w:r>
          </w:p>
        </w:tc>
        <w:tc>
          <w:tcPr>
            <w:tcW w:type="dxa" w:w="27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Mobile-first, checklists ágeis</w:t>
            </w:r>
          </w:p>
        </w:tc>
        <w:tc>
          <w:tcPr>
            <w:tcW w:type="dxa" w:w="29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Fraco em análise de risco pura</w:t>
            </w:r>
          </w:p>
        </w:tc>
        <w:tc>
          <w:tcPr>
            <w:tcW w:type="dxa" w:w="19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US$24/user/mês</w:t>
            </w:r>
          </w:p>
        </w:tc>
      </w:tr>
      <w:tr>
        <w:tc>
          <w:tcPr>
            <w:tcW w:type="dxa" w:w="18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Baldwin ASMS</w:t>
            </w:r>
          </w:p>
        </w:tc>
        <w:tc>
          <w:tcPr>
            <w:tcW w:type="dxa" w:w="27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Customizável, suporte próximo</w:t>
            </w:r>
          </w:p>
        </w:tc>
        <w:tc>
          <w:tcPr>
            <w:tcW w:type="dxa" w:w="29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Onboarding lento, sem SaaS puro</w:t>
            </w:r>
          </w:p>
        </w:tc>
        <w:tc>
          <w:tcPr>
            <w:tcW w:type="dxa" w:w="19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Sob consulta</w:t>
            </w:r>
          </w:p>
        </w:tc>
      </w:tr>
      <w:tr>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Dédalo (BR)</w:t>
            </w:r>
          </w:p>
        </w:tc>
        <w:tc>
          <w:tcPr>
            <w:tcW w:type="dxa" w:w="27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Mercado brasileiro, preço em R$</w:t>
            </w:r>
          </w:p>
        </w:tc>
        <w:tc>
          <w:tcPr>
            <w:tcW w:type="dxa" w:w="29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Interface datada, sem integração</w:t>
            </w:r>
          </w:p>
        </w:tc>
        <w:tc>
          <w:tcPr>
            <w:tcW w:type="dxa" w:w="19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Sob consulta</w:t>
            </w:r>
          </w:p>
        </w:tc>
      </w:tr>
      <w:tr>
        <w:tc>
          <w:tcPr>
            <w:tcW w:type="dxa" w:w="18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bCs/>
                <w:color w:val="1A1A1A"/>
                <w:sz w:val="20"/>
                <w:szCs w:val="20"/>
              </w:rPr>
              <w:t xml:space="preserve">AirTrust SGSO</w:t>
            </w:r>
          </w:p>
        </w:tc>
        <w:tc>
          <w:tcPr>
            <w:tcW w:type="dxa" w:w="27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bCs/>
                <w:color w:val="1A1A1A"/>
                <w:sz w:val="20"/>
                <w:szCs w:val="20"/>
              </w:rPr>
              <w:t xml:space="preserve">Integrado ao operacional, UX moderna</w:t>
            </w:r>
          </w:p>
        </w:tc>
        <w:tc>
          <w:tcPr>
            <w:tcW w:type="dxa" w:w="29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bCs/>
                <w:color w:val="1A1A1A"/>
                <w:sz w:val="20"/>
                <w:szCs w:val="20"/>
              </w:rPr>
              <w:t xml:space="preserve">Novo no mercado</w:t>
            </w:r>
          </w:p>
        </w:tc>
        <w:tc>
          <w:tcPr>
            <w:tcW w:type="dxa" w:w="19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bCs/>
                <w:color w:val="1A1A1A"/>
                <w:sz w:val="20"/>
                <w:szCs w:val="20"/>
              </w:rPr>
              <w:t xml:space="preserve">R$399/mês (add-on)</w:t>
            </w:r>
          </w:p>
        </w:tc>
      </w:tr>
    </w:tbl>
    <w:p>
      <w:pPr>
        <w:spacing w:after="0" w:before="120"/>
      </w:pPr>
      <w:r>
        <w:t xml:space="preserve"/>
      </w:r>
    </w:p>
    <w:p>
      <w:pPr>
        <w:pStyle w:val="Heading2"/>
        <w:spacing w:after="120" w:before="360"/>
      </w:pPr>
      <w:r>
        <w:rPr>
          <w:rFonts w:ascii="Arial" w:cs="Arial" w:eastAsia="Arial" w:hAnsi="Arial"/>
          <w:b/>
          <w:bCs/>
          <w:color w:val="2E6DA4"/>
          <w:sz w:val="28"/>
          <w:szCs w:val="28"/>
        </w:rPr>
        <w:t xml:space="preserve">2.2 Proposta de Valor Única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4"/>
              <w:left w:val="single" w:color="1A7A4A" w:sz="12"/>
              <w:bottom w:val="none" w:color="FFFFFF" w:sz="0"/>
              <w:right w:val="none" w:color="FFFFFF" w:sz="0"/>
            </w:tcBorders>
            <w:shd w:fill="D6F0E3" w:val="clear"/>
            <w:tcMar>
              <w:top w:type="dxa" w:w="120"/>
              <w:left w:type="dxa" w:w="200"/>
              <w:bottom w:type="dxa" w:w="120"/>
              <w:right w:type="dxa" w:w="120"/>
            </w:tcMar>
          </w:tcPr>
          <w:p>
            <w:pPr>
              <w:spacing w:after="0" w:before="0"/>
            </w:pPr>
            <w:r>
              <w:rPr>
                <w:rFonts w:ascii="Arial" w:cs="Arial" w:eastAsia="Arial" w:hAnsi="Arial"/>
                <w:i/>
                <w:iCs/>
                <w:color w:val="1A7A4A"/>
                <w:sz w:val="20"/>
                <w:szCs w:val="20"/>
              </w:rPr>
              <w:t xml:space="preserve">O AirTrust não precisa ser apenas mais um SGSO. Ele pode ser o ÚNICO sistema onde uma ocorrência de segurança já chega pré-contextualizada com dados operacionais — escala, fadiga, qualificação, aeronave — sem que ninguém precise digitá-los manualmente.</w:t>
            </w:r>
          </w:p>
        </w:tc>
      </w:tr>
    </w:tbl>
    <w:p>
      <w:pPr>
        <w:spacing w:after="0" w:before="120"/>
      </w:pPr>
      <w:r>
        <w:t xml:space="preserve"/>
      </w:r>
    </w:p>
    <w:p>
      <w:pPr>
        <w:pStyle w:val="Heading2"/>
        <w:spacing w:after="120" w:before="360"/>
      </w:pPr>
      <w:r>
        <w:rPr>
          <w:rFonts w:ascii="Arial" w:cs="Arial" w:eastAsia="Arial" w:hAnsi="Arial"/>
          <w:b/>
          <w:bCs/>
          <w:color w:val="2E6DA4"/>
          <w:sz w:val="28"/>
          <w:szCs w:val="28"/>
        </w:rPr>
        <w:t xml:space="preserve">2.3 Público-Alvo</w:t>
      </w:r>
    </w:p>
    <w:p>
      <w:pPr>
        <w:pStyle w:val="ListParagraph"/>
        <w:numPr>
          <w:ilvl w:val="0"/>
          <w:numId w:val="2"/>
        </w:numPr>
        <w:spacing w:after="40" w:before="40"/>
      </w:pPr>
      <w:r>
        <w:rPr>
          <w:rFonts w:ascii="Arial" w:cs="Arial" w:eastAsia="Arial" w:hAnsi="Arial"/>
          <w:color w:val="1A1A1A"/>
          <w:sz w:val="22"/>
          <w:szCs w:val="22"/>
        </w:rPr>
        <w:t xml:space="preserve">Gerente de Segurança Operacional (GSO) — usuário principal do módulo</w:t>
      </w:r>
    </w:p>
    <w:p>
      <w:pPr>
        <w:pStyle w:val="ListParagraph"/>
        <w:numPr>
          <w:ilvl w:val="0"/>
          <w:numId w:val="2"/>
        </w:numPr>
        <w:spacing w:after="40" w:before="40"/>
      </w:pPr>
      <w:r>
        <w:rPr>
          <w:rFonts w:ascii="Arial" w:cs="Arial" w:eastAsia="Arial" w:hAnsi="Arial"/>
          <w:color w:val="1A1A1A"/>
          <w:sz w:val="22"/>
          <w:szCs w:val="22"/>
        </w:rPr>
        <w:t xml:space="preserve">Accountable Manager / Diretor de Operações — visibilidade executiva</w:t>
      </w:r>
    </w:p>
    <w:p>
      <w:pPr>
        <w:pStyle w:val="ListParagraph"/>
        <w:numPr>
          <w:ilvl w:val="0"/>
          <w:numId w:val="2"/>
        </w:numPr>
        <w:spacing w:after="40" w:before="40"/>
      </w:pPr>
      <w:r>
        <w:rPr>
          <w:rFonts w:ascii="Arial" w:cs="Arial" w:eastAsia="Arial" w:hAnsi="Arial"/>
          <w:color w:val="1A1A1A"/>
          <w:sz w:val="22"/>
          <w:szCs w:val="22"/>
        </w:rPr>
        <w:t xml:space="preserve">Tripulantes (pilotos, copilotos) — relato de ocorrências via mobile</w:t>
      </w:r>
    </w:p>
    <w:p>
      <w:pPr>
        <w:pStyle w:val="ListParagraph"/>
        <w:numPr>
          <w:ilvl w:val="0"/>
          <w:numId w:val="2"/>
        </w:numPr>
        <w:spacing w:after="40" w:before="40"/>
      </w:pPr>
      <w:r>
        <w:rPr>
          <w:rFonts w:ascii="Arial" w:cs="Arial" w:eastAsia="Arial" w:hAnsi="Arial"/>
          <w:color w:val="1A1A1A"/>
          <w:sz w:val="22"/>
          <w:szCs w:val="22"/>
        </w:rPr>
        <w:t xml:space="preserve">Instrutores e Checadores — relatos de observações de treinamento</w:t>
      </w:r>
    </w:p>
    <w:p>
      <w:pPr>
        <w:spacing w:after="0" w:before="120"/>
      </w:pPr>
      <w:r>
        <w:t xml:space="preserve"/>
      </w:r>
    </w:p>
    <w:p>
      <w:r>
        <w:br w:type="page"/>
      </w:r>
    </w:p>
    <w:p>
      <w:pPr>
        <w:pStyle w:val="Heading1"/>
        <w:pBdr>
          <w:bottom w:val="single" w:color="2E6DA4" w:sz="6" w:space="4"/>
        </w:pBdr>
        <w:spacing w:after="160" w:before="480"/>
      </w:pPr>
      <w:r>
        <w:rPr>
          <w:rFonts w:ascii="Arial" w:cs="Arial" w:eastAsia="Arial" w:hAnsi="Arial"/>
          <w:b/>
          <w:bCs/>
          <w:color w:val="1A3A5C"/>
          <w:sz w:val="32"/>
          <w:szCs w:val="32"/>
        </w:rPr>
        <w:t xml:space="preserve">3. Arquitetura Técnica</w:t>
      </w:r>
    </w:p>
    <w:p>
      <w:pPr>
        <w:pStyle w:val="Heading2"/>
        <w:spacing w:after="120" w:before="360"/>
      </w:pPr>
      <w:r>
        <w:rPr>
          <w:rFonts w:ascii="Arial" w:cs="Arial" w:eastAsia="Arial" w:hAnsi="Arial"/>
          <w:b/>
          <w:bCs/>
          <w:color w:val="2E6DA4"/>
          <w:sz w:val="28"/>
          <w:szCs w:val="28"/>
        </w:rPr>
        <w:t xml:space="preserve">3.1 Integração com AirTrust Existente</w:t>
      </w:r>
    </w:p>
    <w:p>
      <w:pPr>
        <w:spacing w:after="80" w:before="80" w:line="300"/>
      </w:pPr>
      <w:r>
        <w:rPr>
          <w:rFonts w:ascii="Arial" w:cs="Arial" w:eastAsia="Arial" w:hAnsi="Arial"/>
          <w:color w:val="1A1A1A"/>
          <w:sz w:val="22"/>
          <w:szCs w:val="22"/>
        </w:rPr>
        <w:t xml:space="preserve">O módulo SGSO será construído sobre a mesma infraestrutura do AirTrust: Cloudflare Workers (Hono), D1 (SQLite), React 19 e TanStack Query. Nenhuma nova infraestrutura é necessária.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12"/>
              <w:bottom w:val="none" w:color="FFFFFF" w:sz="0"/>
              <w:right w:val="none" w:color="FFFFFF" w:sz="0"/>
            </w:tcBorders>
            <w:shd w:fill="F5F7FA" w:val="clear"/>
            <w:tcMar>
              <w:top w:type="dxa" w:w="120"/>
              <w:left w:type="dxa" w:w="200"/>
              <w:bottom w:type="dxa" w:w="120"/>
              <w:right w:type="dxa" w:w="120"/>
            </w:tcMar>
          </w:tcPr>
          <w:p>
            <w:pPr>
              <w:spacing w:after="0" w:before="0"/>
            </w:pPr>
            <w:r>
              <w:rPr>
                <w:rFonts w:ascii="Arial" w:cs="Arial" w:eastAsia="Arial" w:hAnsi="Arial"/>
                <w:i/>
                <w:iCs/>
                <w:color w:val="1A3A5C"/>
                <w:sz w:val="20"/>
                <w:szCs w:val="20"/>
              </w:rPr>
              <w:t xml:space="preserve">DECISÃO ARQUITETURAL: O SGSO usa o mesmo worker-airtrust (Hono), com novo prefixo /api/sgso. Multi-tenancy via empresa_id é herdado automaticamente. Autenticação JWT existente é reusada.</w:t>
            </w:r>
          </w:p>
        </w:tc>
      </w:tr>
    </w:tbl>
    <w:p>
      <w:pPr>
        <w:spacing w:after="0" w:before="120"/>
      </w:pPr>
      <w:r>
        <w:t xml:space="preserve"/>
      </w:r>
    </w:p>
    <w:p>
      <w:pPr>
        <w:pStyle w:val="Heading2"/>
        <w:spacing w:after="120" w:before="360"/>
      </w:pPr>
      <w:r>
        <w:rPr>
          <w:rFonts w:ascii="Arial" w:cs="Arial" w:eastAsia="Arial" w:hAnsi="Arial"/>
          <w:b/>
          <w:bCs/>
          <w:color w:val="2E6DA4"/>
          <w:sz w:val="28"/>
          <w:szCs w:val="28"/>
        </w:rPr>
        <w:t xml:space="preserve">3.2 Mapa de Integrações Internas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900"/>
        <w:gridCol w:w="1800"/>
      </w:tblGrid>
      <w:tr>
        <w:trPr>
          <w:tblHeader/>
        </w:trPr>
        <w:tc>
          <w:tcPr>
            <w:tcW w:type="dxa" w:w="20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Módulo AirTrust</w:t>
            </w:r>
          </w:p>
        </w:tc>
        <w:tc>
          <w:tcPr>
            <w:tcW w:type="dxa" w:w="24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Dado Integrado</w:t>
            </w:r>
          </w:p>
        </w:tc>
        <w:tc>
          <w:tcPr>
            <w:tcW w:type="dxa" w:w="29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Uso no SGSO</w:t>
            </w:r>
          </w:p>
        </w:tc>
        <w:tc>
          <w:tcPr>
            <w:tcW w:type="dxa" w:w="18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Integração</w:t>
            </w:r>
          </w:p>
        </w:tc>
      </w:tr>
      <w:tr>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funcionarios</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 nome, cargo, modelo_aeronave_id</w:t>
            </w:r>
          </w:p>
        </w:tc>
        <w:tc>
          <w:tcPr>
            <w:tcW w:type="dxa" w:w="29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Pré-preenchimento do relato com dados do piloto</w:t>
            </w:r>
          </w:p>
        </w:tc>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Automática</w:t>
            </w:r>
          </w:p>
        </w:tc>
      </w:tr>
      <w:tr>
        <w:tc>
          <w:tcPr>
            <w:tcW w:type="dxa" w:w="20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frms_jornada</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horas acumuladas, índice fadiga</w:t>
            </w:r>
          </w:p>
        </w:tc>
        <w:tc>
          <w:tcPr>
            <w:tcW w:type="dxa" w:w="29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Contextualização de fadiga na ocorrência</w:t>
            </w:r>
          </w:p>
        </w:tc>
        <w:tc>
          <w:tcPr>
            <w:tcW w:type="dxa" w:w="18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Via JOIN</w:t>
            </w:r>
          </w:p>
        </w:tc>
      </w:tr>
      <w:tr>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frms_acumulo_rolling</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Score de efetividade cognitiva</w:t>
            </w:r>
          </w:p>
        </w:tc>
        <w:tc>
          <w:tcPr>
            <w:tcW w:type="dxa" w:w="29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Fator de risco humano automático</w:t>
            </w:r>
          </w:p>
        </w:tc>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Via JOIN</w:t>
            </w:r>
          </w:p>
        </w:tc>
      </w:tr>
      <w:tr>
        <w:tc>
          <w:tcPr>
            <w:tcW w:type="dxa" w:w="20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escala_alocacoes</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quinzena, aeronave, slot PIC/SIC</w:t>
            </w:r>
          </w:p>
        </w:tc>
        <w:tc>
          <w:tcPr>
            <w:tcW w:type="dxa" w:w="29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Vincula ocorrência à escala vigente</w:t>
            </w:r>
          </w:p>
        </w:tc>
        <w:tc>
          <w:tcPr>
            <w:tcW w:type="dxa" w:w="18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Via JOIN</w:t>
            </w:r>
          </w:p>
        </w:tc>
      </w:tr>
      <w:tr>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qualificacoes_historico</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 data_vencimento</w:t>
            </w:r>
          </w:p>
        </w:tc>
        <w:tc>
          <w:tcPr>
            <w:tcW w:type="dxa" w:w="29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Alerta se qualificação vencida na data</w:t>
            </w:r>
          </w:p>
        </w:tc>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Via JOIN</w:t>
            </w:r>
          </w:p>
        </w:tc>
      </w:tr>
      <w:tr>
        <w:tc>
          <w:tcPr>
            <w:tcW w:type="dxa" w:w="20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aeronaves</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matrícula, modelo, ativo</w:t>
            </w:r>
          </w:p>
        </w:tc>
        <w:tc>
          <w:tcPr>
            <w:tcW w:type="dxa" w:w="29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Identificação da aeronave no relato</w:t>
            </w:r>
          </w:p>
        </w:tc>
        <w:tc>
          <w:tcPr>
            <w:tcW w:type="dxa" w:w="18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Automática</w:t>
            </w:r>
          </w:p>
        </w:tc>
      </w:tr>
      <w:tr>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simuladores/fichas_sessao</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avaliações de manobras</w:t>
            </w:r>
          </w:p>
        </w:tc>
        <w:tc>
          <w:tcPr>
            <w:tcW w:type="dxa" w:w="29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Contexto de desempenho recente</w:t>
            </w:r>
          </w:p>
        </w:tc>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Opcional</w:t>
            </w:r>
          </w:p>
        </w:tc>
      </w:tr>
    </w:tbl>
    <w:p>
      <w:pPr>
        <w:spacing w:after="0" w:before="120"/>
      </w:pPr>
      <w:r>
        <w:t xml:space="preserve"/>
      </w:r>
    </w:p>
    <w:p>
      <w:pPr>
        <w:pStyle w:val="Heading2"/>
        <w:spacing w:after="120" w:before="360"/>
      </w:pPr>
      <w:r>
        <w:rPr>
          <w:rFonts w:ascii="Arial" w:cs="Arial" w:eastAsia="Arial" w:hAnsi="Arial"/>
          <w:b/>
          <w:bCs/>
          <w:color w:val="2E6DA4"/>
          <w:sz w:val="28"/>
          <w:szCs w:val="28"/>
        </w:rPr>
        <w:t xml:space="preserve">3.3 Novos Endpoints API (/api/sgso)</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4960"/>
      </w:tblGrid>
      <w:tr>
        <w:trPr>
          <w:tblHeader/>
        </w:trPr>
        <w:tc>
          <w:tcPr>
            <w:tcW w:type="dxa" w:w="8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Método</w:t>
            </w:r>
          </w:p>
        </w:tc>
        <w:tc>
          <w:tcPr>
            <w:tcW w:type="dxa" w:w="3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9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r>
      <w:tr>
        <w:tc>
          <w:tcPr>
            <w:tcW w:type="dxa" w:w="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3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/api/sgso/relatos</w:t>
            </w:r>
          </w:p>
        </w:tc>
        <w:tc>
          <w:tcPr>
            <w:tcW w:type="dxa" w:w="49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Criar novo relato de ocorrência/perigo</w:t>
            </w:r>
          </w:p>
        </w:tc>
      </w:tr>
      <w:tr>
        <w:tc>
          <w:tcPr>
            <w:tcW w:type="dxa" w:w="8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3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/api/sgso/relatos</w:t>
            </w:r>
          </w:p>
        </w:tc>
        <w:tc>
          <w:tcPr>
            <w:tcW w:type="dxa" w:w="49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Listar relatos (com filtros, paginação)</w:t>
            </w:r>
          </w:p>
        </w:tc>
      </w:tr>
      <w:tr>
        <w:tc>
          <w:tcPr>
            <w:tcW w:type="dxa" w:w="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3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/api/sgso/relatos/:id</w:t>
            </w:r>
          </w:p>
        </w:tc>
        <w:tc>
          <w:tcPr>
            <w:tcW w:type="dxa" w:w="49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Detalhe completo do relato</w:t>
            </w:r>
          </w:p>
        </w:tc>
      </w:tr>
      <w:tr>
        <w:tc>
          <w:tcPr>
            <w:tcW w:type="dxa" w:w="8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PATCH</w:t>
            </w:r>
          </w:p>
        </w:tc>
        <w:tc>
          <w:tcPr>
            <w:tcW w:type="dxa" w:w="3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/api/sgso/relatos/:id/status</w:t>
            </w:r>
          </w:p>
        </w:tc>
        <w:tc>
          <w:tcPr>
            <w:tcW w:type="dxa" w:w="49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Atualizar status do fluxo</w:t>
            </w:r>
          </w:p>
        </w:tc>
      </w:tr>
      <w:tr>
        <w:tc>
          <w:tcPr>
            <w:tcW w:type="dxa" w:w="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3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/api/sgso/relatos/:id/avaliacao-risco</w:t>
            </w:r>
          </w:p>
        </w:tc>
        <w:tc>
          <w:tcPr>
            <w:tcW w:type="dxa" w:w="49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Submeter avaliação de risco</w:t>
            </w:r>
          </w:p>
        </w:tc>
      </w:tr>
      <w:tr>
        <w:tc>
          <w:tcPr>
            <w:tcW w:type="dxa" w:w="8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3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/api/sgso/relatos/:id/plano-acao</w:t>
            </w:r>
          </w:p>
        </w:tc>
        <w:tc>
          <w:tcPr>
            <w:tcW w:type="dxa" w:w="49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Criar plano de ação CAPA</w:t>
            </w:r>
          </w:p>
        </w:tc>
      </w:tr>
      <w:tr>
        <w:tc>
          <w:tcPr>
            <w:tcW w:type="dxa" w:w="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3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/api/sgso/auditorias</w:t>
            </w:r>
          </w:p>
        </w:tc>
        <w:tc>
          <w:tcPr>
            <w:tcW w:type="dxa" w:w="49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Listar auditorias programadas e concluídas</w:t>
            </w:r>
          </w:p>
        </w:tc>
      </w:tr>
      <w:tr>
        <w:tc>
          <w:tcPr>
            <w:tcW w:type="dxa" w:w="8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3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/api/sgso/auditorias</w:t>
            </w:r>
          </w:p>
        </w:tc>
        <w:tc>
          <w:tcPr>
            <w:tcW w:type="dxa" w:w="49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Criar checklist de auditoria</w:t>
            </w:r>
          </w:p>
        </w:tc>
      </w:tr>
      <w:tr>
        <w:tc>
          <w:tcPr>
            <w:tcW w:type="dxa" w:w="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PATCH</w:t>
            </w:r>
          </w:p>
        </w:tc>
        <w:tc>
          <w:tcPr>
            <w:tcW w:type="dxa" w:w="3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/api/sgso/auditorias/:id/item</w:t>
            </w:r>
          </w:p>
        </w:tc>
        <w:tc>
          <w:tcPr>
            <w:tcW w:type="dxa" w:w="49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Responder item do checklist</w:t>
            </w:r>
          </w:p>
        </w:tc>
      </w:tr>
      <w:tr>
        <w:tc>
          <w:tcPr>
            <w:tcW w:type="dxa" w:w="8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3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/api/sgso/nao-conformidades</w:t>
            </w:r>
          </w:p>
        </w:tc>
        <w:tc>
          <w:tcPr>
            <w:tcW w:type="dxa" w:w="49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Listar NCs abertas e encerradas</w:t>
            </w:r>
          </w:p>
        </w:tc>
      </w:tr>
      <w:tr>
        <w:tc>
          <w:tcPr>
            <w:tcW w:type="dxa" w:w="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3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/api/sgso/nao-conformidades</w:t>
            </w:r>
          </w:p>
        </w:tc>
        <w:tc>
          <w:tcPr>
            <w:tcW w:type="dxa" w:w="49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Registrar nova NC</w:t>
            </w:r>
          </w:p>
        </w:tc>
      </w:tr>
      <w:tr>
        <w:tc>
          <w:tcPr>
            <w:tcW w:type="dxa" w:w="8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3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/api/sgso/kpi/spi</w:t>
            </w:r>
          </w:p>
        </w:tc>
        <w:tc>
          <w:tcPr>
            <w:tcW w:type="dxa" w:w="49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Safety Performance Indicators dashboard</w:t>
            </w:r>
          </w:p>
        </w:tc>
      </w:tr>
      <w:tr>
        <w:tc>
          <w:tcPr>
            <w:tcW w:type="dxa" w:w="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3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/api/sgso/kpi/tendencias</w:t>
            </w:r>
          </w:p>
        </w:tc>
        <w:tc>
          <w:tcPr>
            <w:tcW w:type="dxa" w:w="49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Tendências e análise histórica</w:t>
            </w:r>
          </w:p>
        </w:tc>
      </w:tr>
      <w:tr>
        <w:tc>
          <w:tcPr>
            <w:tcW w:type="dxa" w:w="8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3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/api/sgso/exportar/anac</w:t>
            </w:r>
          </w:p>
        </w:tc>
        <w:tc>
          <w:tcPr>
            <w:tcW w:type="dxa" w:w="49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Exportar relatos no formato PRAC/ANAC</w:t>
            </w:r>
          </w:p>
        </w:tc>
      </w:tr>
      <w:tr>
        <w:tc>
          <w:tcPr>
            <w:tcW w:type="dxa" w:w="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3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/api/sgso/fatores-humanos/categorias</w:t>
            </w:r>
          </w:p>
        </w:tc>
        <w:tc>
          <w:tcPr>
            <w:tcW w:type="dxa" w:w="49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HFACS — categorias e subcategorias</w:t>
            </w:r>
          </w:p>
        </w:tc>
      </w:tr>
    </w:tbl>
    <w:p>
      <w:pPr>
        <w:spacing w:after="0" w:before="120"/>
      </w:pPr>
      <w:r>
        <w:t xml:space="preserve"/>
      </w:r>
    </w:p>
    <w:p>
      <w:r>
        <w:br w:type="page"/>
      </w:r>
    </w:p>
    <w:p>
      <w:pPr>
        <w:pStyle w:val="Heading1"/>
        <w:pBdr>
          <w:bottom w:val="single" w:color="2E6DA4" w:sz="6" w:space="4"/>
        </w:pBdr>
        <w:spacing w:after="160" w:before="480"/>
      </w:pPr>
      <w:r>
        <w:rPr>
          <w:rFonts w:ascii="Arial" w:cs="Arial" w:eastAsia="Arial" w:hAnsi="Arial"/>
          <w:b/>
          <w:bCs/>
          <w:color w:val="1A3A5C"/>
          <w:sz w:val="32"/>
          <w:szCs w:val="32"/>
        </w:rPr>
        <w:t xml:space="preserve">4. Schema do Banco de Dados</w:t>
      </w:r>
    </w:p>
    <w:p>
      <w:pPr>
        <w:pStyle w:val="Heading2"/>
        <w:spacing w:after="120" w:before="360"/>
      </w:pPr>
      <w:r>
        <w:rPr>
          <w:rFonts w:ascii="Arial" w:cs="Arial" w:eastAsia="Arial" w:hAnsi="Arial"/>
          <w:b/>
          <w:bCs/>
          <w:color w:val="2E6DA4"/>
          <w:sz w:val="28"/>
          <w:szCs w:val="28"/>
        </w:rPr>
        <w:t xml:space="preserve">4.1 Tabelas Novas</w:t>
      </w:r>
    </w:p>
    <w:p>
      <w:pPr>
        <w:spacing w:after="80" w:before="80" w:line="300"/>
      </w:pPr>
      <w:r>
        <w:rPr>
          <w:rFonts w:ascii="Arial" w:cs="Arial" w:eastAsia="Arial" w:hAnsi="Arial"/>
          <w:color w:val="1A1A1A"/>
          <w:sz w:val="22"/>
          <w:szCs w:val="22"/>
        </w:rPr>
        <w:t xml:space="preserve">Todas as tabelas seguem as convenções AirTrust: soft delete (deleted_at), multi-tenant (empresa_id), timestamps ISO 8601.</w:t>
      </w:r>
    </w:p>
    <w:p>
      <w:pPr>
        <w:spacing w:after="0" w:before="120"/>
      </w:pPr>
      <w:r>
        <w:t xml:space="preserve"/>
      </w:r>
    </w:p>
    <w:p>
      <w:pPr>
        <w:pStyle w:val="Heading3"/>
        <w:spacing w:after="80" w:before="240"/>
      </w:pPr>
      <w:r>
        <w:rPr>
          <w:rFonts w:ascii="Arial" w:cs="Arial" w:eastAsia="Arial" w:hAnsi="Arial"/>
          <w:b/>
          <w:bCs/>
          <w:color w:val="1A3A5C"/>
          <w:sz w:val="24"/>
          <w:szCs w:val="24"/>
        </w:rPr>
        <w:t xml:space="preserve">sgso_relatos — Relatos de Ocorrências e Perigos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Coluna</w:t>
            </w:r>
          </w:p>
        </w:tc>
        <w:tc>
          <w:tcPr>
            <w:tcW w:type="dxa" w:w="24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7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PK</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 gerado pelo servidor</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empresa_id</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 NOT NULL</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Multi-tenant</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numero_protocolo</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UNIQUE</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Número sequencial (ex: REL-2026-0001)</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tipo</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OCORRENCIA | PERIGO | INCIDENTE | ACIDENTE</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anonimo</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 DEFAULT 0</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 relato anônimo (protetor de relator)</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relator_id</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FK funcionarios.id (NULL se anônimo)</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aeronave_id</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FK aeronaves.id</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data_ocorrencia</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e hora da ocorrência (ISO 8601)</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local_icao</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Código ICAO do aeródromo (ex: SBRJ)</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fase_voo</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PREFLIGHT | TAXI | DECOLAGEM | CRUZEIRO | APROXIMACAO | POUSO | POS_VOO</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condicao_meteorologica</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VMC | IMC | NOITE | DEGRADADA</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descricao</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Narrativa completa do ocorrido</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categoria_adrep</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Taxonomia ICAO/ADREP (ex: BIRD_STRIKE, ENGINE_FAILURE)</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DEFAULT "ABERTO"</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ABERTO | EM_ANALISE | AGUARDANDO_ACAO | FECHADO</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escala_id</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FK escalas.id — escala vigente (auto-vinculada)</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frms_jornada_id</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FK frms_jornada.id — jornada do dia</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efetividade_cognitiva</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REAL</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Score de fadiga no momento (0-100, do FRMS)</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created_at</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datetime("now")</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updated_at</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datetime("now")</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deleted_at</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 delete</w:t>
            </w:r>
          </w:p>
        </w:tc>
      </w:tr>
    </w:tbl>
    <w:p>
      <w:pPr>
        <w:spacing w:after="0" w:before="120"/>
      </w:pPr>
      <w:r>
        <w:t xml:space="preserve"/>
      </w:r>
    </w:p>
    <w:p>
      <w:pPr>
        <w:pStyle w:val="Heading3"/>
        <w:spacing w:after="80" w:before="240"/>
      </w:pPr>
      <w:r>
        <w:rPr>
          <w:rFonts w:ascii="Arial" w:cs="Arial" w:eastAsia="Arial" w:hAnsi="Arial"/>
          <w:b/>
          <w:bCs/>
          <w:color w:val="1A3A5C"/>
          <w:sz w:val="24"/>
          <w:szCs w:val="24"/>
        </w:rPr>
        <w:t xml:space="preserve">sgso_relatos_fatores_humanos — Análise HFACS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Coluna</w:t>
            </w:r>
          </w:p>
        </w:tc>
        <w:tc>
          <w:tcPr>
            <w:tcW w:type="dxa" w:w="24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7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 PK</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Autoincrement</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relato_id</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FK sgso_relatos.id</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nivel_hfacs</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ACOES_INSEGURAS | PRECONDIÇÕES | SUPERVISAO | INFLUENCIAS_ORGANIZACIONAIS</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categoria</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Categoria HFACS (ex: ERRO_DESTREZA, FADIGA, COMUNICACAO)</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subcategoria</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Subcategoria específica</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descricao</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Observação do analista</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empresa_id</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Multi-tenant</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deleted_at</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 delete</w:t>
            </w:r>
          </w:p>
        </w:tc>
      </w:tr>
    </w:tbl>
    <w:p>
      <w:pPr>
        <w:spacing w:after="0" w:before="120"/>
      </w:pPr>
      <w:r>
        <w:t xml:space="preserve"/>
      </w:r>
    </w:p>
    <w:p>
      <w:pPr>
        <w:pStyle w:val="Heading3"/>
        <w:spacing w:after="80" w:before="240"/>
      </w:pPr>
      <w:r>
        <w:rPr>
          <w:rFonts w:ascii="Arial" w:cs="Arial" w:eastAsia="Arial" w:hAnsi="Arial"/>
          <w:b/>
          <w:bCs/>
          <w:color w:val="1A3A5C"/>
          <w:sz w:val="24"/>
          <w:szCs w:val="24"/>
        </w:rPr>
        <w:t xml:space="preserve">sgso_avaliacao_risco — Matriz de Risco 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Coluna</w:t>
            </w:r>
          </w:p>
        </w:tc>
        <w:tc>
          <w:tcPr>
            <w:tcW w:type="dxa" w:w="24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7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 PK</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Autoincrement</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relato_id</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FK sgso_relatos.id</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tipo_avaliacao</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INICIAL | RESIDUAL (após mitigações)</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probabilidade</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 (Frequente) | B | C | D | E (Improvável)</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severidade</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 NOT NULL</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(Insignificante) a 5 (Catastrófico)</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nivel_risco</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BAIXO | MÉDIO | ALTO | CRÍTICO (calculado)</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justificativa</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Fundamentação da avaliação</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avaliador_id</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FK funcionarios.id — GSO avaliador</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data_avaliacao</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da avaliação</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empresa_id</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Multi-tenant</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deleted_at</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 delete</w:t>
            </w:r>
          </w:p>
        </w:tc>
      </w:tr>
    </w:tbl>
    <w:p>
      <w:pPr>
        <w:spacing w:after="0" w:before="120"/>
      </w:pPr>
      <w:r>
        <w:t xml:space="preserve"/>
      </w:r>
    </w:p>
    <w:p>
      <w:pPr>
        <w:pStyle w:val="Heading3"/>
        <w:spacing w:after="80" w:before="240"/>
      </w:pPr>
      <w:r>
        <w:rPr>
          <w:rFonts w:ascii="Arial" w:cs="Arial" w:eastAsia="Arial" w:hAnsi="Arial"/>
          <w:b/>
          <w:bCs/>
          <w:color w:val="1A3A5C"/>
          <w:sz w:val="24"/>
          <w:szCs w:val="24"/>
        </w:rPr>
        <w:t xml:space="preserve">sgso_acoes_mitigadoras — CAPA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Coluna</w:t>
            </w:r>
          </w:p>
        </w:tc>
        <w:tc>
          <w:tcPr>
            <w:tcW w:type="dxa" w:w="24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7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 PK</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Autoincrement</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relato_id</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FK sgso_relatos.id</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tipo</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CORRETIVA | PREVENTIVA</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descricao</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Descrição da ação</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responsavel_id</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FK funcionarios.id</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prazo</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limite para conclusão</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DEFAULT "PENDENTE"</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PENDENTE | EM_ANDAMENTO | CONCLUIDA | CANCELADA</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evidencia</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URL R2 do arquivo de evidência</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data_conclusao</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efetiva de conclusão</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empresa_id</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Multi-tenant</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deleted_at</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 delete</w:t>
            </w:r>
          </w:p>
        </w:tc>
      </w:tr>
    </w:tbl>
    <w:p>
      <w:pPr>
        <w:spacing w:after="0" w:before="120"/>
      </w:pPr>
      <w:r>
        <w:t xml:space="preserve"/>
      </w:r>
    </w:p>
    <w:p>
      <w:pPr>
        <w:pStyle w:val="Heading3"/>
        <w:spacing w:after="80" w:before="240"/>
      </w:pPr>
      <w:r>
        <w:rPr>
          <w:rFonts w:ascii="Arial" w:cs="Arial" w:eastAsia="Arial" w:hAnsi="Arial"/>
          <w:b/>
          <w:bCs/>
          <w:color w:val="1A3A5C"/>
          <w:sz w:val="24"/>
          <w:szCs w:val="24"/>
        </w:rPr>
        <w:t xml:space="preserve">sgso_auditorias — Auditorias e Checklists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Coluna</w:t>
            </w:r>
          </w:p>
        </w:tc>
        <w:tc>
          <w:tcPr>
            <w:tcW w:type="dxa" w:w="24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7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PK</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empresa_id</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 NOT NULL</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Multi-tenant</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tipo</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INTERNA | EXTERNA | RAMP_CHECK | REVISAO_SGO</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titulo</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Título da auditoria</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data_programada</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planejada</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data_realizada</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efetiva</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auditor_id</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FK funcionarios.id</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DEFAULT "PROGRAMADA"</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PROGRAMADA | EM_ANDAMENTO | CONCLUIDA | CANCELADA</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deleted_at</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 delete</w:t>
            </w:r>
          </w:p>
        </w:tc>
      </w:tr>
    </w:tbl>
    <w:p>
      <w:pPr>
        <w:spacing w:after="0" w:before="120"/>
      </w:pPr>
      <w:r>
        <w:t xml:space="preserve"/>
      </w:r>
    </w:p>
    <w:p>
      <w:pPr>
        <w:pStyle w:val="Heading3"/>
        <w:spacing w:after="80" w:before="240"/>
      </w:pPr>
      <w:r>
        <w:rPr>
          <w:rFonts w:ascii="Arial" w:cs="Arial" w:eastAsia="Arial" w:hAnsi="Arial"/>
          <w:b/>
          <w:bCs/>
          <w:color w:val="1A3A5C"/>
          <w:sz w:val="24"/>
          <w:szCs w:val="24"/>
        </w:rPr>
        <w:t xml:space="preserve">sgso_nao_conformidades — Não Conformidades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Coluna</w:t>
            </w:r>
          </w:p>
        </w:tc>
        <w:tc>
          <w:tcPr>
            <w:tcW w:type="dxa" w:w="24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7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 PK</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Autoincrement</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auditoria_id</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FK sgso_auditorias.id (opcional)</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relato_id</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FK sgso_relatos.id (opcional)</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empresa_id</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 NOT NULL</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Multi-tenant</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tipo</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MAJOR | MINOR | OBSERVACAO</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descricao</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Descrição da não-conformidade</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rbac_referencia</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 RBAC-135.339, RBAC-117.20</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prazo_resolucao</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limite</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DEFAULT "ABERTA"</w:t>
            </w:r>
          </w:p>
        </w:tc>
        <w:tc>
          <w:tcPr>
            <w:tcW w:type="dxa" w:w="4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ABERTA | EM_RESOLUCAO | FECHADA</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deleted_at</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 delete</w:t>
            </w:r>
          </w:p>
        </w:tc>
      </w:tr>
    </w:tbl>
    <w:p>
      <w:pPr>
        <w:spacing w:after="0" w:before="120"/>
      </w:pPr>
      <w:r>
        <w:t xml:space="preserve"/>
      </w:r>
    </w:p>
    <w:p>
      <w:r>
        <w:br w:type="page"/>
      </w:r>
    </w:p>
    <w:p>
      <w:pPr>
        <w:pStyle w:val="Heading1"/>
        <w:pBdr>
          <w:bottom w:val="single" w:color="2E6DA4" w:sz="6" w:space="4"/>
        </w:pBdr>
        <w:spacing w:after="160" w:before="480"/>
      </w:pPr>
      <w:r>
        <w:rPr>
          <w:rFonts w:ascii="Arial" w:cs="Arial" w:eastAsia="Arial" w:hAnsi="Arial"/>
          <w:b/>
          <w:bCs/>
          <w:color w:val="1A3A5C"/>
          <w:sz w:val="32"/>
          <w:szCs w:val="32"/>
        </w:rPr>
        <w:t xml:space="preserve">5. Módulo Matriz de Risco</w:t>
      </w:r>
    </w:p>
    <w:p>
      <w:pPr>
        <w:pStyle w:val="Heading2"/>
        <w:spacing w:after="120" w:before="360"/>
      </w:pPr>
      <w:r>
        <w:rPr>
          <w:rFonts w:ascii="Arial" w:cs="Arial" w:eastAsia="Arial" w:hAnsi="Arial"/>
          <w:b/>
          <w:bCs/>
          <w:color w:val="2E6DA4"/>
          <w:sz w:val="28"/>
          <w:szCs w:val="28"/>
        </w:rPr>
        <w:t xml:space="preserve">5.1 Metodologia</w:t>
      </w:r>
    </w:p>
    <w:p>
      <w:pPr>
        <w:spacing w:after="80" w:before="80" w:line="300"/>
      </w:pPr>
      <w:r>
        <w:rPr>
          <w:rFonts w:ascii="Arial" w:cs="Arial" w:eastAsia="Arial" w:hAnsi="Arial"/>
          <w:color w:val="1A1A1A"/>
          <w:sz w:val="22"/>
          <w:szCs w:val="22"/>
        </w:rPr>
        <w:t xml:space="preserve">A matriz de risco segue a metodologia ICAO (Doc 9859, 4ª ed.) adaptada pela ANAC no contexto brasileiro. O índice de risco é calculado pelo produto de dois eixos independentes:</w:t>
      </w:r>
    </w:p>
    <w:p>
      <w:pPr>
        <w:spacing w:after="0" w:before="80"/>
      </w:pPr>
      <w:r>
        <w:t xml:space="preserve"/>
      </w:r>
    </w:p>
    <w:p>
      <w:pPr>
        <w:spacing w:after="80" w:before="80" w:line="300"/>
      </w:pPr>
      <w:r>
        <w:rPr>
          <w:rFonts w:ascii="Arial" w:cs="Arial" w:eastAsia="Arial" w:hAnsi="Arial"/>
          <w:b/>
          <w:bCs/>
          <w:color w:val="1A3A5C"/>
          <w:sz w:val="24"/>
          <w:szCs w:val="24"/>
        </w:rPr>
        <w:t xml:space="preserve">Índice de Risco = Probabilidade × Severidade</w:t>
      </w:r>
    </w:p>
    <w:p>
      <w:pPr>
        <w:spacing w:after="0" w:before="120"/>
      </w:pPr>
      <w:r>
        <w:t xml:space="preserve"/>
      </w:r>
    </w:p>
    <w:p>
      <w:pPr>
        <w:pStyle w:val="Heading2"/>
        <w:spacing w:after="120" w:before="360"/>
      </w:pPr>
      <w:r>
        <w:rPr>
          <w:rFonts w:ascii="Arial" w:cs="Arial" w:eastAsia="Arial" w:hAnsi="Arial"/>
          <w:b/>
          <w:bCs/>
          <w:color w:val="2E6DA4"/>
          <w:sz w:val="28"/>
          <w:szCs w:val="28"/>
        </w:rPr>
        <w:t xml:space="preserve">5.2 Eixo de Probabilidade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700"/>
        <w:gridCol w:w="3160"/>
      </w:tblGrid>
      <w:tr>
        <w:trPr>
          <w:tblHeader/>
        </w:trPr>
        <w:tc>
          <w:tcPr>
            <w:tcW w:type="dxa" w:w="9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Código</w:t>
            </w:r>
          </w:p>
        </w:tc>
        <w:tc>
          <w:tcPr>
            <w:tcW w:type="dxa" w:w="16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Categoria</w:t>
            </w:r>
          </w:p>
        </w:tc>
        <w:tc>
          <w:tcPr>
            <w:tcW w:type="dxa" w:w="37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Critério Qualitativo</w:t>
            </w:r>
          </w:p>
        </w:tc>
        <w:tc>
          <w:tcPr>
            <w:tcW w:type="dxa" w:w="31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Critério Quantitativo</w:t>
            </w:r>
          </w:p>
        </w:tc>
      </w:tr>
      <w:tr>
        <w:tc>
          <w:tcPr>
            <w:tcW w:type="dxa" w:w="9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w:t>
            </w:r>
          </w:p>
        </w:tc>
        <w:tc>
          <w:tcPr>
            <w:tcW w:type="dxa" w:w="1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Frequente</w:t>
            </w:r>
          </w:p>
        </w:tc>
        <w:tc>
          <w:tcPr>
            <w:tcW w:type="dxa" w:w="37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Ocorreu muitas vezes em condições similares</w:t>
            </w:r>
          </w:p>
        </w:tc>
        <w:tc>
          <w:tcPr>
            <w:tcW w:type="dxa" w:w="3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1 por 100 horas de voo</w:t>
            </w:r>
          </w:p>
        </w:tc>
      </w:tr>
      <w:tr>
        <w:tc>
          <w:tcPr>
            <w:tcW w:type="dxa" w:w="9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B</w:t>
            </w:r>
          </w:p>
        </w:tc>
        <w:tc>
          <w:tcPr>
            <w:tcW w:type="dxa" w:w="16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Provável</w:t>
            </w:r>
          </w:p>
        </w:tc>
        <w:tc>
          <w:tcPr>
            <w:tcW w:type="dxa" w:w="37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Ocorreu em poucas ocasiões em condições similares</w:t>
            </w:r>
          </w:p>
        </w:tc>
        <w:tc>
          <w:tcPr>
            <w:tcW w:type="dxa" w:w="31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1 por 1.000 horas de voo</w:t>
            </w:r>
          </w:p>
        </w:tc>
      </w:tr>
      <w:tr>
        <w:tc>
          <w:tcPr>
            <w:tcW w:type="dxa" w:w="9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w:t>
            </w:r>
          </w:p>
        </w:tc>
        <w:tc>
          <w:tcPr>
            <w:tcW w:type="dxa" w:w="1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Ocasional</w:t>
            </w:r>
          </w:p>
        </w:tc>
        <w:tc>
          <w:tcPr>
            <w:tcW w:type="dxa" w:w="37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Pode ocorrer em algum momento</w:t>
            </w:r>
          </w:p>
        </w:tc>
        <w:tc>
          <w:tcPr>
            <w:tcW w:type="dxa" w:w="3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por 10.000 horas de voo</w:t>
            </w:r>
          </w:p>
        </w:tc>
      </w:tr>
      <w:tr>
        <w:tc>
          <w:tcPr>
            <w:tcW w:type="dxa" w:w="9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D</w:t>
            </w:r>
          </w:p>
        </w:tc>
        <w:tc>
          <w:tcPr>
            <w:tcW w:type="dxa" w:w="16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Remoto</w:t>
            </w:r>
          </w:p>
        </w:tc>
        <w:tc>
          <w:tcPr>
            <w:tcW w:type="dxa" w:w="37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Improvável mas possível de ocorrer</w:t>
            </w:r>
          </w:p>
        </w:tc>
        <w:tc>
          <w:tcPr>
            <w:tcW w:type="dxa" w:w="31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1 por 100.000 horas de voo</w:t>
            </w:r>
          </w:p>
        </w:tc>
      </w:tr>
      <w:tr>
        <w:tc>
          <w:tcPr>
            <w:tcW w:type="dxa" w:w="9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w:t>
            </w:r>
          </w:p>
        </w:tc>
        <w:tc>
          <w:tcPr>
            <w:tcW w:type="dxa" w:w="1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Improvável</w:t>
            </w:r>
          </w:p>
        </w:tc>
        <w:tc>
          <w:tcPr>
            <w:tcW w:type="dxa" w:w="37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Quase inconcebível que ocorra</w:t>
            </w:r>
          </w:p>
        </w:tc>
        <w:tc>
          <w:tcPr>
            <w:tcW w:type="dxa" w:w="3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 1 por 1.000.000 horas</w:t>
            </w:r>
          </w:p>
        </w:tc>
      </w:tr>
    </w:tbl>
    <w:p>
      <w:pPr>
        <w:spacing w:after="0" w:before="120"/>
      </w:pPr>
      <w:r>
        <w:t xml:space="preserve"/>
      </w:r>
    </w:p>
    <w:p>
      <w:pPr>
        <w:pStyle w:val="Heading2"/>
        <w:spacing w:after="120" w:before="360"/>
      </w:pPr>
      <w:r>
        <w:rPr>
          <w:rFonts w:ascii="Arial" w:cs="Arial" w:eastAsia="Arial" w:hAnsi="Arial"/>
          <w:b/>
          <w:bCs/>
          <w:color w:val="2E6DA4"/>
          <w:sz w:val="28"/>
          <w:szCs w:val="28"/>
        </w:rPr>
        <w:t xml:space="preserve">5.3 Eixo de Severidade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700"/>
        <w:gridCol w:w="3160"/>
      </w:tblGrid>
      <w:tr>
        <w:trPr>
          <w:tblHeader/>
        </w:trPr>
        <w:tc>
          <w:tcPr>
            <w:tcW w:type="dxa" w:w="9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Código</w:t>
            </w:r>
          </w:p>
        </w:tc>
        <w:tc>
          <w:tcPr>
            <w:tcW w:type="dxa" w:w="16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Categoria</w:t>
            </w:r>
          </w:p>
        </w:tc>
        <w:tc>
          <w:tcPr>
            <w:tcW w:type="dxa" w:w="37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Danos à Aeronave</w:t>
            </w:r>
          </w:p>
        </w:tc>
        <w:tc>
          <w:tcPr>
            <w:tcW w:type="dxa" w:w="31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Danos às Pessoas</w:t>
            </w:r>
          </w:p>
        </w:tc>
      </w:tr>
      <w:tr>
        <w:tc>
          <w:tcPr>
            <w:tcW w:type="dxa" w:w="9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1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Catastrófico</w:t>
            </w:r>
          </w:p>
        </w:tc>
        <w:tc>
          <w:tcPr>
            <w:tcW w:type="dxa" w:w="37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Destruição da aeronave</w:t>
            </w:r>
          </w:p>
        </w:tc>
        <w:tc>
          <w:tcPr>
            <w:tcW w:type="dxa" w:w="3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Mortes múltiplas</w:t>
            </w:r>
          </w:p>
        </w:tc>
      </w:tr>
      <w:tr>
        <w:tc>
          <w:tcPr>
            <w:tcW w:type="dxa" w:w="9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16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Maior</w:t>
            </w:r>
          </w:p>
        </w:tc>
        <w:tc>
          <w:tcPr>
            <w:tcW w:type="dxa" w:w="37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Danos severos</w:t>
            </w:r>
          </w:p>
        </w:tc>
        <w:tc>
          <w:tcPr>
            <w:tcW w:type="dxa" w:w="31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Mortes / lesões permanentes</w:t>
            </w:r>
          </w:p>
        </w:tc>
      </w:tr>
      <w:tr>
        <w:tc>
          <w:tcPr>
            <w:tcW w:type="dxa" w:w="9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1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Moderado</w:t>
            </w:r>
          </w:p>
        </w:tc>
        <w:tc>
          <w:tcPr>
            <w:tcW w:type="dxa" w:w="37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Danos significativos</w:t>
            </w:r>
          </w:p>
        </w:tc>
        <w:tc>
          <w:tcPr>
            <w:tcW w:type="dxa" w:w="3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Lesões graves</w:t>
            </w:r>
          </w:p>
        </w:tc>
      </w:tr>
      <w:tr>
        <w:tc>
          <w:tcPr>
            <w:tcW w:type="dxa" w:w="9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16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Menor</w:t>
            </w:r>
          </w:p>
        </w:tc>
        <w:tc>
          <w:tcPr>
            <w:tcW w:type="dxa" w:w="37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Danos menores</w:t>
            </w:r>
          </w:p>
        </w:tc>
        <w:tc>
          <w:tcPr>
            <w:tcW w:type="dxa" w:w="31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Lesões leves</w:t>
            </w:r>
          </w:p>
        </w:tc>
      </w:tr>
      <w:tr>
        <w:tc>
          <w:tcPr>
            <w:tcW w:type="dxa" w:w="9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1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Insignificante</w:t>
            </w:r>
          </w:p>
        </w:tc>
        <w:tc>
          <w:tcPr>
            <w:tcW w:type="dxa" w:w="37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Sem danos ou danos mínimos</w:t>
            </w:r>
          </w:p>
        </w:tc>
        <w:tc>
          <w:tcPr>
            <w:tcW w:type="dxa" w:w="3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Sem lesões / leves</w:t>
            </w:r>
          </w:p>
        </w:tc>
      </w:tr>
    </w:tbl>
    <w:p>
      <w:pPr>
        <w:spacing w:after="0" w:before="120"/>
      </w:pPr>
      <w:r>
        <w:t xml:space="preserve"/>
      </w:r>
    </w:p>
    <w:p>
      <w:pPr>
        <w:pStyle w:val="Heading2"/>
        <w:spacing w:after="120" w:before="360"/>
      </w:pPr>
      <w:r>
        <w:rPr>
          <w:rFonts w:ascii="Arial" w:cs="Arial" w:eastAsia="Arial" w:hAnsi="Arial"/>
          <w:b/>
          <w:bCs/>
          <w:color w:val="2E6DA4"/>
          <w:sz w:val="28"/>
          <w:szCs w:val="28"/>
        </w:rPr>
        <w:t xml:space="preserve">5.4 Matriz de Risco Consolidada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72"/>
        <w:gridCol w:w="1472"/>
        <w:gridCol w:w="1472"/>
        <w:gridCol w:w="1472"/>
        <w:gridCol w:w="1472"/>
      </w:tblGrid>
      <w:tr>
        <w:trPr>
          <w:tblHeader/>
        </w:trPr>
        <w:tc>
          <w:tcPr>
            <w:tcW w:type="dxa" w:w="2000"/>
            <w:tcBorders>
              <w:top w:val="single" w:color="C8D0DC" w:sz="1"/>
              <w:left w:val="single" w:color="C8D0DC" w:sz="1"/>
              <w:bottom w:val="single" w:color="C8D0DC" w:sz="1"/>
              <w:right w:val="single" w:color="C8D0DC" w:sz="1"/>
            </w:tcBorders>
            <w:shd w:fill="1A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Probabilidade / Severidade</w:t>
            </w:r>
          </w:p>
        </w:tc>
        <w:tc>
          <w:tcPr>
            <w:tcW w:type="dxa" w:w="1472"/>
            <w:tcBorders>
              <w:top w:val="single" w:color="C8D0DC" w:sz="1"/>
              <w:left w:val="single" w:color="C8D0DC" w:sz="1"/>
              <w:bottom w:val="single" w:color="C8D0DC" w:sz="1"/>
              <w:right w:val="single" w:color="C8D0DC" w:sz="1"/>
            </w:tcBorders>
            <w:shd w:fill="1A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1 - Insignificante</w:t>
            </w:r>
          </w:p>
        </w:tc>
        <w:tc>
          <w:tcPr>
            <w:tcW w:type="dxa" w:w="1472"/>
            <w:tcBorders>
              <w:top w:val="single" w:color="C8D0DC" w:sz="1"/>
              <w:left w:val="single" w:color="C8D0DC" w:sz="1"/>
              <w:bottom w:val="single" w:color="C8D0DC" w:sz="1"/>
              <w:right w:val="single" w:color="C8D0DC" w:sz="1"/>
            </w:tcBorders>
            <w:shd w:fill="1A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2 - Menor</w:t>
            </w:r>
          </w:p>
        </w:tc>
        <w:tc>
          <w:tcPr>
            <w:tcW w:type="dxa" w:w="1472"/>
            <w:tcBorders>
              <w:top w:val="single" w:color="C8D0DC" w:sz="1"/>
              <w:left w:val="single" w:color="C8D0DC" w:sz="1"/>
              <w:bottom w:val="single" w:color="C8D0DC" w:sz="1"/>
              <w:right w:val="single" w:color="C8D0DC" w:sz="1"/>
            </w:tcBorders>
            <w:shd w:fill="1A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3 - Moderado</w:t>
            </w:r>
          </w:p>
        </w:tc>
        <w:tc>
          <w:tcPr>
            <w:tcW w:type="dxa" w:w="1472"/>
            <w:tcBorders>
              <w:top w:val="single" w:color="C8D0DC" w:sz="1"/>
              <w:left w:val="single" w:color="C8D0DC" w:sz="1"/>
              <w:bottom w:val="single" w:color="C8D0DC" w:sz="1"/>
              <w:right w:val="single" w:color="C8D0DC" w:sz="1"/>
            </w:tcBorders>
            <w:shd w:fill="1A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4 - Maior</w:t>
            </w:r>
          </w:p>
        </w:tc>
        <w:tc>
          <w:tcPr>
            <w:tcW w:type="dxa" w:w="1472"/>
            <w:tcBorders>
              <w:top w:val="single" w:color="C8D0DC" w:sz="1"/>
              <w:left w:val="single" w:color="C8D0DC" w:sz="1"/>
              <w:bottom w:val="single" w:color="C8D0DC" w:sz="1"/>
              <w:right w:val="single" w:color="C8D0DC" w:sz="1"/>
            </w:tcBorders>
            <w:shd w:fill="1A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5 - Catastrófico</w:t>
            </w:r>
          </w:p>
        </w:tc>
      </w:tr>
      <w:tr>
        <w:tc>
          <w:tcPr>
            <w:tcW w:type="dxa" w:w="2000"/>
            <w:tcBorders>
              <w:top w:val="single" w:color="C8D0DC" w:sz="1"/>
              <w:left w:val="single" w:color="C8D0DC" w:sz="1"/>
              <w:bottom w:val="single" w:color="C8D0DC" w:sz="1"/>
              <w:right w:val="single" w:color="C8D0DC" w:sz="1"/>
            </w:tcBorders>
            <w:shd w:fill="E8ECF0" w:val="clear"/>
            <w:tcMar>
              <w:top w:type="dxa" w:w="80"/>
              <w:left w:type="dxa" w:w="80"/>
              <w:bottom w:type="dxa" w:w="80"/>
              <w:right w:type="dxa" w:w="80"/>
            </w:tcMar>
            <w:vAlign w:val="center"/>
          </w:tcPr>
          <w:p>
            <w:pPr>
              <w:jc w:val="center"/>
            </w:pPr>
            <w:r>
              <w:rPr>
                <w:rFonts w:ascii="Arial" w:cs="Arial" w:eastAsia="Arial" w:hAnsi="Arial"/>
                <w:b w:val="false"/>
                <w:bCs w:val="false"/>
                <w:color w:val="1A1A1A"/>
                <w:sz w:val="18"/>
                <w:szCs w:val="18"/>
              </w:rPr>
              <w:t xml:space="preserve">E - Improvável</w:t>
            </w:r>
          </w:p>
        </w:tc>
        <w:tc>
          <w:tcPr>
            <w:tcW w:type="dxa" w:w="1472"/>
            <w:tcBorders>
              <w:top w:val="single" w:color="C8D0DC" w:sz="1"/>
              <w:left w:val="single" w:color="C8D0DC" w:sz="1"/>
              <w:bottom w:val="single" w:color="C8D0DC" w:sz="1"/>
              <w:right w:val="single" w:color="C8D0DC"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BAIXO</w:t>
            </w:r>
          </w:p>
        </w:tc>
        <w:tc>
          <w:tcPr>
            <w:tcW w:type="dxa" w:w="1472"/>
            <w:tcBorders>
              <w:top w:val="single" w:color="C8D0DC" w:sz="1"/>
              <w:left w:val="single" w:color="C8D0DC" w:sz="1"/>
              <w:bottom w:val="single" w:color="C8D0DC" w:sz="1"/>
              <w:right w:val="single" w:color="C8D0DC"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BAIXO</w:t>
            </w:r>
          </w:p>
        </w:tc>
        <w:tc>
          <w:tcPr>
            <w:tcW w:type="dxa" w:w="1472"/>
            <w:tcBorders>
              <w:top w:val="single" w:color="C8D0DC" w:sz="1"/>
              <w:left w:val="single" w:color="C8D0DC" w:sz="1"/>
              <w:bottom w:val="single" w:color="C8D0DC" w:sz="1"/>
              <w:right w:val="single" w:color="C8D0DC"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BAIXO</w:t>
            </w:r>
          </w:p>
        </w:tc>
        <w:tc>
          <w:tcPr>
            <w:tcW w:type="dxa" w:w="1472"/>
            <w:tcBorders>
              <w:top w:val="single" w:color="C8D0DC" w:sz="1"/>
              <w:left w:val="single" w:color="C8D0DC" w:sz="1"/>
              <w:bottom w:val="single" w:color="C8D0DC" w:sz="1"/>
              <w:right w:val="single" w:color="C8D0DC"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MÉDIO</w:t>
            </w:r>
          </w:p>
        </w:tc>
        <w:tc>
          <w:tcPr>
            <w:tcW w:type="dxa" w:w="1472"/>
            <w:tcBorders>
              <w:top w:val="single" w:color="C8D0DC" w:sz="1"/>
              <w:left w:val="single" w:color="C8D0DC" w:sz="1"/>
              <w:bottom w:val="single" w:color="C8D0DC" w:sz="1"/>
              <w:right w:val="single" w:color="C8D0DC"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MÉDIO</w:t>
            </w:r>
          </w:p>
        </w:tc>
      </w:tr>
      <w:tr>
        <w:tc>
          <w:tcPr>
            <w:tcW w:type="dxa" w:w="2000"/>
            <w:tcBorders>
              <w:top w:val="single" w:color="C8D0DC" w:sz="1"/>
              <w:left w:val="single" w:color="C8D0DC" w:sz="1"/>
              <w:bottom w:val="single" w:color="C8D0DC" w:sz="1"/>
              <w:right w:val="single" w:color="C8D0DC" w:sz="1"/>
            </w:tcBorders>
            <w:shd w:fill="E8ECF0" w:val="clear"/>
            <w:tcMar>
              <w:top w:type="dxa" w:w="80"/>
              <w:left w:type="dxa" w:w="80"/>
              <w:bottom w:type="dxa" w:w="80"/>
              <w:right w:type="dxa" w:w="80"/>
            </w:tcMar>
            <w:vAlign w:val="center"/>
          </w:tcPr>
          <w:p>
            <w:pPr>
              <w:jc w:val="center"/>
            </w:pPr>
            <w:r>
              <w:rPr>
                <w:rFonts w:ascii="Arial" w:cs="Arial" w:eastAsia="Arial" w:hAnsi="Arial"/>
                <w:b w:val="false"/>
                <w:bCs w:val="false"/>
                <w:color w:val="1A1A1A"/>
                <w:sz w:val="18"/>
                <w:szCs w:val="18"/>
              </w:rPr>
              <w:t xml:space="preserve">D - Remoto</w:t>
            </w:r>
          </w:p>
        </w:tc>
        <w:tc>
          <w:tcPr>
            <w:tcW w:type="dxa" w:w="1472"/>
            <w:tcBorders>
              <w:top w:val="single" w:color="C8D0DC" w:sz="1"/>
              <w:left w:val="single" w:color="C8D0DC" w:sz="1"/>
              <w:bottom w:val="single" w:color="C8D0DC" w:sz="1"/>
              <w:right w:val="single" w:color="C8D0DC"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BAIXO</w:t>
            </w:r>
          </w:p>
        </w:tc>
        <w:tc>
          <w:tcPr>
            <w:tcW w:type="dxa" w:w="1472"/>
            <w:tcBorders>
              <w:top w:val="single" w:color="C8D0DC" w:sz="1"/>
              <w:left w:val="single" w:color="C8D0DC" w:sz="1"/>
              <w:bottom w:val="single" w:color="C8D0DC" w:sz="1"/>
              <w:right w:val="single" w:color="C8D0DC"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BAIXO</w:t>
            </w:r>
          </w:p>
        </w:tc>
        <w:tc>
          <w:tcPr>
            <w:tcW w:type="dxa" w:w="1472"/>
            <w:tcBorders>
              <w:top w:val="single" w:color="C8D0DC" w:sz="1"/>
              <w:left w:val="single" w:color="C8D0DC" w:sz="1"/>
              <w:bottom w:val="single" w:color="C8D0DC" w:sz="1"/>
              <w:right w:val="single" w:color="C8D0DC"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MÉDIO</w:t>
            </w:r>
          </w:p>
        </w:tc>
        <w:tc>
          <w:tcPr>
            <w:tcW w:type="dxa" w:w="1472"/>
            <w:tcBorders>
              <w:top w:val="single" w:color="C8D0DC" w:sz="1"/>
              <w:left w:val="single" w:color="C8D0DC" w:sz="1"/>
              <w:bottom w:val="single" w:color="C8D0DC" w:sz="1"/>
              <w:right w:val="single" w:color="C8D0DC"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MÉDIO</w:t>
            </w:r>
          </w:p>
        </w:tc>
        <w:tc>
          <w:tcPr>
            <w:tcW w:type="dxa" w:w="1472"/>
            <w:tcBorders>
              <w:top w:val="single" w:color="C8D0DC" w:sz="1"/>
              <w:left w:val="single" w:color="C8D0DC" w:sz="1"/>
              <w:bottom w:val="single" w:color="C8D0DC" w:sz="1"/>
              <w:right w:val="single" w:color="C8D0DC"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ALTO</w:t>
            </w:r>
          </w:p>
        </w:tc>
      </w:tr>
      <w:tr>
        <w:tc>
          <w:tcPr>
            <w:tcW w:type="dxa" w:w="2000"/>
            <w:tcBorders>
              <w:top w:val="single" w:color="C8D0DC" w:sz="1"/>
              <w:left w:val="single" w:color="C8D0DC" w:sz="1"/>
              <w:bottom w:val="single" w:color="C8D0DC" w:sz="1"/>
              <w:right w:val="single" w:color="C8D0DC" w:sz="1"/>
            </w:tcBorders>
            <w:shd w:fill="E8ECF0" w:val="clear"/>
            <w:tcMar>
              <w:top w:type="dxa" w:w="80"/>
              <w:left w:type="dxa" w:w="80"/>
              <w:bottom w:type="dxa" w:w="80"/>
              <w:right w:type="dxa" w:w="80"/>
            </w:tcMar>
            <w:vAlign w:val="center"/>
          </w:tcPr>
          <w:p>
            <w:pPr>
              <w:jc w:val="center"/>
            </w:pPr>
            <w:r>
              <w:rPr>
                <w:rFonts w:ascii="Arial" w:cs="Arial" w:eastAsia="Arial" w:hAnsi="Arial"/>
                <w:b w:val="false"/>
                <w:bCs w:val="false"/>
                <w:color w:val="1A1A1A"/>
                <w:sz w:val="18"/>
                <w:szCs w:val="18"/>
              </w:rPr>
              <w:t xml:space="preserve">C - Ocasional</w:t>
            </w:r>
          </w:p>
        </w:tc>
        <w:tc>
          <w:tcPr>
            <w:tcW w:type="dxa" w:w="1472"/>
            <w:tcBorders>
              <w:top w:val="single" w:color="C8D0DC" w:sz="1"/>
              <w:left w:val="single" w:color="C8D0DC" w:sz="1"/>
              <w:bottom w:val="single" w:color="C8D0DC" w:sz="1"/>
              <w:right w:val="single" w:color="C8D0DC"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BAIXO</w:t>
            </w:r>
          </w:p>
        </w:tc>
        <w:tc>
          <w:tcPr>
            <w:tcW w:type="dxa" w:w="1472"/>
            <w:tcBorders>
              <w:top w:val="single" w:color="C8D0DC" w:sz="1"/>
              <w:left w:val="single" w:color="C8D0DC" w:sz="1"/>
              <w:bottom w:val="single" w:color="C8D0DC" w:sz="1"/>
              <w:right w:val="single" w:color="C8D0DC"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MÉDIO</w:t>
            </w:r>
          </w:p>
        </w:tc>
        <w:tc>
          <w:tcPr>
            <w:tcW w:type="dxa" w:w="1472"/>
            <w:tcBorders>
              <w:top w:val="single" w:color="C8D0DC" w:sz="1"/>
              <w:left w:val="single" w:color="C8D0DC" w:sz="1"/>
              <w:bottom w:val="single" w:color="C8D0DC" w:sz="1"/>
              <w:right w:val="single" w:color="C8D0DC"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MÉDIO</w:t>
            </w:r>
          </w:p>
        </w:tc>
        <w:tc>
          <w:tcPr>
            <w:tcW w:type="dxa" w:w="1472"/>
            <w:tcBorders>
              <w:top w:val="single" w:color="C8D0DC" w:sz="1"/>
              <w:left w:val="single" w:color="C8D0DC" w:sz="1"/>
              <w:bottom w:val="single" w:color="C8D0DC" w:sz="1"/>
              <w:right w:val="single" w:color="C8D0DC"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ALTO</w:t>
            </w:r>
          </w:p>
        </w:tc>
        <w:tc>
          <w:tcPr>
            <w:tcW w:type="dxa" w:w="1472"/>
            <w:tcBorders>
              <w:top w:val="single" w:color="C8D0DC" w:sz="1"/>
              <w:left w:val="single" w:color="C8D0DC" w:sz="1"/>
              <w:bottom w:val="single" w:color="C8D0DC" w:sz="1"/>
              <w:right w:val="single" w:color="C8D0DC"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ALTO</w:t>
            </w:r>
          </w:p>
        </w:tc>
      </w:tr>
      <w:tr>
        <w:tc>
          <w:tcPr>
            <w:tcW w:type="dxa" w:w="2000"/>
            <w:tcBorders>
              <w:top w:val="single" w:color="C8D0DC" w:sz="1"/>
              <w:left w:val="single" w:color="C8D0DC" w:sz="1"/>
              <w:bottom w:val="single" w:color="C8D0DC" w:sz="1"/>
              <w:right w:val="single" w:color="C8D0DC" w:sz="1"/>
            </w:tcBorders>
            <w:shd w:fill="E8ECF0" w:val="clear"/>
            <w:tcMar>
              <w:top w:type="dxa" w:w="80"/>
              <w:left w:type="dxa" w:w="80"/>
              <w:bottom w:type="dxa" w:w="80"/>
              <w:right w:type="dxa" w:w="80"/>
            </w:tcMar>
            <w:vAlign w:val="center"/>
          </w:tcPr>
          <w:p>
            <w:pPr>
              <w:jc w:val="center"/>
            </w:pPr>
            <w:r>
              <w:rPr>
                <w:rFonts w:ascii="Arial" w:cs="Arial" w:eastAsia="Arial" w:hAnsi="Arial"/>
                <w:b w:val="false"/>
                <w:bCs w:val="false"/>
                <w:color w:val="1A1A1A"/>
                <w:sz w:val="18"/>
                <w:szCs w:val="18"/>
              </w:rPr>
              <w:t xml:space="preserve">B - Provável</w:t>
            </w:r>
          </w:p>
        </w:tc>
        <w:tc>
          <w:tcPr>
            <w:tcW w:type="dxa" w:w="1472"/>
            <w:tcBorders>
              <w:top w:val="single" w:color="C8D0DC" w:sz="1"/>
              <w:left w:val="single" w:color="C8D0DC" w:sz="1"/>
              <w:bottom w:val="single" w:color="C8D0DC" w:sz="1"/>
              <w:right w:val="single" w:color="C8D0DC"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MÉDIO</w:t>
            </w:r>
          </w:p>
        </w:tc>
        <w:tc>
          <w:tcPr>
            <w:tcW w:type="dxa" w:w="1472"/>
            <w:tcBorders>
              <w:top w:val="single" w:color="C8D0DC" w:sz="1"/>
              <w:left w:val="single" w:color="C8D0DC" w:sz="1"/>
              <w:bottom w:val="single" w:color="C8D0DC" w:sz="1"/>
              <w:right w:val="single" w:color="C8D0DC"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MÉDIO</w:t>
            </w:r>
          </w:p>
        </w:tc>
        <w:tc>
          <w:tcPr>
            <w:tcW w:type="dxa" w:w="1472"/>
            <w:tcBorders>
              <w:top w:val="single" w:color="C8D0DC" w:sz="1"/>
              <w:left w:val="single" w:color="C8D0DC" w:sz="1"/>
              <w:bottom w:val="single" w:color="C8D0DC" w:sz="1"/>
              <w:right w:val="single" w:color="C8D0DC"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ALTO</w:t>
            </w:r>
          </w:p>
        </w:tc>
        <w:tc>
          <w:tcPr>
            <w:tcW w:type="dxa" w:w="1472"/>
            <w:tcBorders>
              <w:top w:val="single" w:color="C8D0DC" w:sz="1"/>
              <w:left w:val="single" w:color="C8D0DC" w:sz="1"/>
              <w:bottom w:val="single" w:color="C8D0DC" w:sz="1"/>
              <w:right w:val="single" w:color="C8D0DC"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ALTO</w:t>
            </w:r>
          </w:p>
        </w:tc>
        <w:tc>
          <w:tcPr>
            <w:tcW w:type="dxa" w:w="1472"/>
            <w:tcBorders>
              <w:top w:val="single" w:color="C8D0DC" w:sz="1"/>
              <w:left w:val="single" w:color="C8D0DC" w:sz="1"/>
              <w:bottom w:val="single" w:color="C8D0DC" w:sz="1"/>
              <w:right w:val="single" w:color="C8D0DC" w:sz="1"/>
            </w:tcBorders>
            <w:shd w:fill="641E1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CRÍTICO</w:t>
            </w:r>
          </w:p>
        </w:tc>
      </w:tr>
      <w:tr>
        <w:tc>
          <w:tcPr>
            <w:tcW w:type="dxa" w:w="2000"/>
            <w:tcBorders>
              <w:top w:val="single" w:color="C8D0DC" w:sz="1"/>
              <w:left w:val="single" w:color="C8D0DC" w:sz="1"/>
              <w:bottom w:val="single" w:color="C8D0DC" w:sz="1"/>
              <w:right w:val="single" w:color="C8D0DC" w:sz="1"/>
            </w:tcBorders>
            <w:shd w:fill="E8ECF0" w:val="clear"/>
            <w:tcMar>
              <w:top w:type="dxa" w:w="80"/>
              <w:left w:type="dxa" w:w="80"/>
              <w:bottom w:type="dxa" w:w="80"/>
              <w:right w:type="dxa" w:w="80"/>
            </w:tcMar>
            <w:vAlign w:val="center"/>
          </w:tcPr>
          <w:p>
            <w:pPr>
              <w:jc w:val="center"/>
            </w:pPr>
            <w:r>
              <w:rPr>
                <w:rFonts w:ascii="Arial" w:cs="Arial" w:eastAsia="Arial" w:hAnsi="Arial"/>
                <w:b w:val="false"/>
                <w:bCs w:val="false"/>
                <w:color w:val="1A1A1A"/>
                <w:sz w:val="18"/>
                <w:szCs w:val="18"/>
              </w:rPr>
              <w:t xml:space="preserve">A - Frequente</w:t>
            </w:r>
          </w:p>
        </w:tc>
        <w:tc>
          <w:tcPr>
            <w:tcW w:type="dxa" w:w="1472"/>
            <w:tcBorders>
              <w:top w:val="single" w:color="C8D0DC" w:sz="1"/>
              <w:left w:val="single" w:color="C8D0DC" w:sz="1"/>
              <w:bottom w:val="single" w:color="C8D0DC" w:sz="1"/>
              <w:right w:val="single" w:color="C8D0DC"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MÉDIO</w:t>
            </w:r>
          </w:p>
        </w:tc>
        <w:tc>
          <w:tcPr>
            <w:tcW w:type="dxa" w:w="1472"/>
            <w:tcBorders>
              <w:top w:val="single" w:color="C8D0DC" w:sz="1"/>
              <w:left w:val="single" w:color="C8D0DC" w:sz="1"/>
              <w:bottom w:val="single" w:color="C8D0DC" w:sz="1"/>
              <w:right w:val="single" w:color="C8D0DC"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ALTO</w:t>
            </w:r>
          </w:p>
        </w:tc>
        <w:tc>
          <w:tcPr>
            <w:tcW w:type="dxa" w:w="1472"/>
            <w:tcBorders>
              <w:top w:val="single" w:color="C8D0DC" w:sz="1"/>
              <w:left w:val="single" w:color="C8D0DC" w:sz="1"/>
              <w:bottom w:val="single" w:color="C8D0DC" w:sz="1"/>
              <w:right w:val="single" w:color="C8D0DC"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ALTO</w:t>
            </w:r>
          </w:p>
        </w:tc>
        <w:tc>
          <w:tcPr>
            <w:tcW w:type="dxa" w:w="1472"/>
            <w:tcBorders>
              <w:top w:val="single" w:color="C8D0DC" w:sz="1"/>
              <w:left w:val="single" w:color="C8D0DC" w:sz="1"/>
              <w:bottom w:val="single" w:color="C8D0DC" w:sz="1"/>
              <w:right w:val="single" w:color="C8D0DC" w:sz="1"/>
            </w:tcBorders>
            <w:shd w:fill="641E1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CRÍTICO</w:t>
            </w:r>
          </w:p>
        </w:tc>
        <w:tc>
          <w:tcPr>
            <w:tcW w:type="dxa" w:w="1472"/>
            <w:tcBorders>
              <w:top w:val="single" w:color="C8D0DC" w:sz="1"/>
              <w:left w:val="single" w:color="C8D0DC" w:sz="1"/>
              <w:bottom w:val="single" w:color="C8D0DC" w:sz="1"/>
              <w:right w:val="single" w:color="C8D0DC" w:sz="1"/>
            </w:tcBorders>
            <w:shd w:fill="641E1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CRÍTICO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Nível de Risco</w:t>
            </w:r>
          </w:p>
        </w:tc>
        <w:tc>
          <w:tcPr>
            <w:tcW w:type="dxa" w:w="45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Ação Requerida</w:t>
            </w:r>
          </w:p>
        </w:tc>
        <w:tc>
          <w:tcPr>
            <w:tcW w:type="dxa" w:w="23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Prazo Máximo</w:t>
            </w:r>
          </w:p>
        </w:tc>
      </w:tr>
      <w:tr>
        <w:tc>
          <w:tcPr>
            <w:tcW w:type="dxa" w:w="2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CRÍTICO (5A, 4A, 4B, 5B)</w:t>
            </w:r>
          </w:p>
        </w:tc>
        <w:tc>
          <w:tcPr>
            <w:tcW w:type="dxa" w:w="4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Operação suspensa imediatamente. Análise obrigatória em 24h. Notificação ANAC</w:t>
            </w:r>
          </w:p>
        </w:tc>
        <w:tc>
          <w:tcPr>
            <w:tcW w:type="dxa" w:w="2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 horas</w:t>
            </w:r>
          </w:p>
        </w:tc>
      </w:tr>
      <w:tr>
        <w:tc>
          <w:tcPr>
            <w:tcW w:type="dxa" w:w="2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ALTO (3A, 3B, 4C, 5C, 5D)</w:t>
            </w:r>
          </w:p>
        </w:tc>
        <w:tc>
          <w:tcPr>
            <w:tcW w:type="dxa" w:w="4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Ação corretiva imediata. Plano de mitigação em 48h. Revisão operacional</w:t>
            </w:r>
          </w:p>
        </w:tc>
        <w:tc>
          <w:tcPr>
            <w:tcW w:type="dxa" w:w="23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48 horas</w:t>
            </w:r>
          </w:p>
        </w:tc>
      </w:tr>
      <w:tr>
        <w:tc>
          <w:tcPr>
            <w:tcW w:type="dxa" w:w="2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MÉDIO (2A, 2B, 3C, 4D, 5E, etc.)</w:t>
            </w:r>
          </w:p>
        </w:tc>
        <w:tc>
          <w:tcPr>
            <w:tcW w:type="dxa" w:w="4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Ação planejada necessária. Monitoramento intensificado</w:t>
            </w:r>
          </w:p>
        </w:tc>
        <w:tc>
          <w:tcPr>
            <w:tcW w:type="dxa" w:w="2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 dias</w:t>
            </w:r>
          </w:p>
        </w:tc>
      </w:tr>
      <w:tr>
        <w:tc>
          <w:tcPr>
            <w:tcW w:type="dxa" w:w="2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BAIXO (1A–1E, 2D, 2E)</w:t>
            </w:r>
          </w:p>
        </w:tc>
        <w:tc>
          <w:tcPr>
            <w:tcW w:type="dxa" w:w="4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Aceito com controles existentes. Monitoramento padrão</w:t>
            </w:r>
          </w:p>
        </w:tc>
        <w:tc>
          <w:tcPr>
            <w:tcW w:type="dxa" w:w="23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Próximo ciclo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2"/>
              <w:bottom w:val="none" w:color="FFFFFF" w:sz="0"/>
              <w:right w:val="none" w:color="FFFFFF" w:sz="0"/>
            </w:tcBorders>
            <w:shd w:fill="FFF0D6" w:val="clear"/>
            <w:tcMar>
              <w:top w:type="dxa" w:w="120"/>
              <w:left w:type="dxa" w:w="200"/>
              <w:bottom w:type="dxa" w:w="120"/>
              <w:right w:type="dxa" w:w="120"/>
            </w:tcMar>
          </w:tcPr>
          <w:p>
            <w:pPr>
              <w:spacing w:after="0" w:before="0"/>
            </w:pPr>
            <w:r>
              <w:rPr>
                <w:rFonts w:ascii="Arial" w:cs="Arial" w:eastAsia="Arial" w:hAnsi="Arial"/>
                <w:i/>
                <w:iCs/>
                <w:color w:val="B85C00"/>
                <w:sz w:val="20"/>
                <w:szCs w:val="20"/>
              </w:rPr>
              <w:t xml:space="preserve">INTEGRAÇÃO FRMS: Para qualquer relato onde o piloto envolvido tem score de efetividade cognitiva &lt; 70% (FRMS), o sistema automaticamente eleva a probabilidade em um nível na matriz de risco, com justificativa automática.</w:t>
            </w:r>
          </w:p>
        </w:tc>
      </w:tr>
    </w:tbl>
    <w:p>
      <w:pPr>
        <w:spacing w:after="0" w:before="120"/>
      </w:pPr>
      <w:r>
        <w:t xml:space="preserve"/>
      </w:r>
    </w:p>
    <w:p>
      <w:r>
        <w:br w:type="page"/>
      </w:r>
    </w:p>
    <w:p>
      <w:pPr>
        <w:pStyle w:val="Heading1"/>
        <w:pBdr>
          <w:bottom w:val="single" w:color="2E6DA4" w:sz="6" w:space="4"/>
        </w:pBdr>
        <w:spacing w:after="160" w:before="480"/>
      </w:pPr>
      <w:r>
        <w:rPr>
          <w:rFonts w:ascii="Arial" w:cs="Arial" w:eastAsia="Arial" w:hAnsi="Arial"/>
          <w:b/>
          <w:bCs/>
          <w:color w:val="1A3A5C"/>
          <w:sz w:val="32"/>
          <w:szCs w:val="32"/>
        </w:rPr>
        <w:t xml:space="preserve">6. Módulo de Fatores Humanos (HFACS)</w:t>
      </w:r>
    </w:p>
    <w:p>
      <w:pPr>
        <w:pStyle w:val="Heading2"/>
        <w:spacing w:after="120" w:before="360"/>
      </w:pPr>
      <w:r>
        <w:rPr>
          <w:rFonts w:ascii="Arial" w:cs="Arial" w:eastAsia="Arial" w:hAnsi="Arial"/>
          <w:b/>
          <w:bCs/>
          <w:color w:val="2E6DA4"/>
          <w:sz w:val="28"/>
          <w:szCs w:val="28"/>
        </w:rPr>
        <w:t xml:space="preserve">6.1 Modelo Conceitual</w:t>
      </w:r>
    </w:p>
    <w:p>
      <w:pPr>
        <w:spacing w:after="80" w:before="80" w:line="300"/>
      </w:pPr>
      <w:r>
        <w:rPr>
          <w:rFonts w:ascii="Arial" w:cs="Arial" w:eastAsia="Arial" w:hAnsi="Arial"/>
          <w:color w:val="1A1A1A"/>
          <w:sz w:val="22"/>
          <w:szCs w:val="22"/>
        </w:rPr>
        <w:t xml:space="preserve">O AirTrust SGSO adota o modelo HFACS (Human Factors Analysis and Classification System), referência internacional para análise de fatores humanos em acidentes e incidentes de aviação, adaptado ao contexto offshore/SAR brasileiro.</w:t>
      </w:r>
    </w:p>
    <w:p>
      <w:pPr>
        <w:spacing w:after="0" w:before="120"/>
      </w:pPr>
      <w:r>
        <w:t xml:space="preserve"/>
      </w:r>
    </w:p>
    <w:p>
      <w:pPr>
        <w:pStyle w:val="Heading2"/>
        <w:spacing w:after="120" w:before="360"/>
      </w:pPr>
      <w:r>
        <w:rPr>
          <w:rFonts w:ascii="Arial" w:cs="Arial" w:eastAsia="Arial" w:hAnsi="Arial"/>
          <w:b/>
          <w:bCs/>
          <w:color w:val="2E6DA4"/>
          <w:sz w:val="28"/>
          <w:szCs w:val="28"/>
        </w:rPr>
        <w:t xml:space="preserve">6.2 Taxonomia HFACS — 4 Níveis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Nível</w:t>
            </w:r>
          </w:p>
        </w:tc>
        <w:tc>
          <w:tcPr>
            <w:tcW w:type="dxa" w:w="24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Categoria</w:t>
            </w:r>
          </w:p>
        </w:tc>
        <w:tc>
          <w:tcPr>
            <w:tcW w:type="dxa" w:w="57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Subcategorias Principais</w:t>
            </w:r>
          </w:p>
        </w:tc>
      </w:tr>
      <w:tr>
        <w:tc>
          <w:tcPr>
            <w:tcW w:type="dxa" w:w="1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Nível 1</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Ações Inseguras</w:t>
            </w:r>
          </w:p>
        </w:tc>
        <w:tc>
          <w:tcPr>
            <w:tcW w:type="dxa" w:w="5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Erros de Habilidade, Erros de Decisão, Erros Perceptivos, Violações Rotineiras, Violações Excepcionais</w:t>
            </w:r>
          </w:p>
        </w:tc>
      </w:tr>
      <w:tr>
        <w:tc>
          <w:tcPr>
            <w:tcW w:type="dxa" w:w="1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Nível 2</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Precondições para Ações Inseguras</w:t>
            </w:r>
          </w:p>
        </w:tc>
        <w:tc>
          <w:tcPr>
            <w:tcW w:type="dxa" w:w="5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Fatores Ambientais (físico, tecnológico), Condições dos Operadores (fadiga, doença, estresse), Práticas do Tripulante (CRM, briefings)</w:t>
            </w:r>
          </w:p>
        </w:tc>
      </w:tr>
      <w:tr>
        <w:tc>
          <w:tcPr>
            <w:tcW w:type="dxa" w:w="1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Nível 3</w:t>
            </w:r>
          </w:p>
        </w:tc>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Supervisão Inadequada</w:t>
            </w:r>
          </w:p>
        </w:tc>
        <w:tc>
          <w:tcPr>
            <w:tcW w:type="dxa" w:w="5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Supervisão inadequada, Falha no planejamento, Falha na correção de problemas conhecidos, Violações supervisoras</w:t>
            </w:r>
          </w:p>
        </w:tc>
      </w:tr>
      <w:tr>
        <w:tc>
          <w:tcPr>
            <w:tcW w:type="dxa" w:w="1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Nível 4</w:t>
            </w:r>
          </w:p>
        </w:tc>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Influências Organizacionais</w:t>
            </w:r>
          </w:p>
        </w:tc>
        <w:tc>
          <w:tcPr>
            <w:tcW w:type="dxa" w:w="5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Gestão de Recursos, Clima Organizacional, Processos Organizacionais</w:t>
            </w:r>
          </w:p>
        </w:tc>
      </w:tr>
    </w:tbl>
    <w:p>
      <w:pPr>
        <w:spacing w:after="0" w:before="120"/>
      </w:pPr>
      <w:r>
        <w:t xml:space="preserve"/>
      </w:r>
    </w:p>
    <w:p>
      <w:pPr>
        <w:pStyle w:val="Heading2"/>
        <w:spacing w:after="120" w:before="360"/>
      </w:pPr>
      <w:r>
        <w:rPr>
          <w:rFonts w:ascii="Arial" w:cs="Arial" w:eastAsia="Arial" w:hAnsi="Arial"/>
          <w:b/>
          <w:bCs/>
          <w:color w:val="2E6DA4"/>
          <w:sz w:val="28"/>
          <w:szCs w:val="28"/>
        </w:rPr>
        <w:t xml:space="preserve">6.3 Integração com Dados Operacionais</w:t>
      </w:r>
    </w:p>
    <w:p>
      <w:pPr>
        <w:spacing w:after="80" w:before="80" w:line="300"/>
      </w:pPr>
      <w:r>
        <w:rPr>
          <w:rFonts w:ascii="Arial" w:cs="Arial" w:eastAsia="Arial" w:hAnsi="Arial"/>
          <w:color w:val="1A1A1A"/>
          <w:sz w:val="22"/>
          <w:szCs w:val="22"/>
        </w:rPr>
        <w:t xml:space="preserve">A análise de fatores humanos no AirTrust é enriquecida automaticamente com dados do sistema:</w:t>
      </w:r>
    </w:p>
    <w:p>
      <w:pPr>
        <w:pStyle w:val="ListParagraph"/>
        <w:numPr>
          <w:ilvl w:val="0"/>
          <w:numId w:val="2"/>
        </w:numPr>
        <w:spacing w:after="40" w:before="40"/>
      </w:pPr>
      <w:r>
        <w:rPr>
          <w:rFonts w:ascii="Arial" w:cs="Arial" w:eastAsia="Arial" w:hAnsi="Arial"/>
          <w:color w:val="1A1A1A"/>
          <w:sz w:val="22"/>
          <w:szCs w:val="22"/>
        </w:rPr>
        <w:t xml:space="preserve">Fadiga (FRMS): Score de efetividade cognitiva na data do evento, horas nas últimas 72h</w:t>
      </w:r>
    </w:p>
    <w:p>
      <w:pPr>
        <w:pStyle w:val="ListParagraph"/>
        <w:numPr>
          <w:ilvl w:val="0"/>
          <w:numId w:val="2"/>
        </w:numPr>
        <w:spacing w:after="40" w:before="40"/>
      </w:pPr>
      <w:r>
        <w:rPr>
          <w:rFonts w:ascii="Arial" w:cs="Arial" w:eastAsia="Arial" w:hAnsi="Arial"/>
          <w:color w:val="1A1A1A"/>
          <w:sz w:val="22"/>
          <w:szCs w:val="22"/>
        </w:rPr>
        <w:t xml:space="preserve">Escalas: Dia da quinzena embarcada (fator de acúmulo de ciclo)</w:t>
      </w:r>
    </w:p>
    <w:p>
      <w:pPr>
        <w:pStyle w:val="ListParagraph"/>
        <w:numPr>
          <w:ilvl w:val="0"/>
          <w:numId w:val="2"/>
        </w:numPr>
        <w:spacing w:after="40" w:before="40"/>
      </w:pPr>
      <w:r>
        <w:rPr>
          <w:rFonts w:ascii="Arial" w:cs="Arial" w:eastAsia="Arial" w:hAnsi="Arial"/>
          <w:color w:val="1A1A1A"/>
          <w:sz w:val="22"/>
          <w:szCs w:val="22"/>
        </w:rPr>
        <w:t xml:space="preserve">Qualificações: Validade de certificações na data do evento</w:t>
      </w:r>
    </w:p>
    <w:p>
      <w:pPr>
        <w:pStyle w:val="ListParagraph"/>
        <w:numPr>
          <w:ilvl w:val="0"/>
          <w:numId w:val="2"/>
        </w:numPr>
        <w:spacing w:after="40" w:before="40"/>
      </w:pPr>
      <w:r>
        <w:rPr>
          <w:rFonts w:ascii="Arial" w:cs="Arial" w:eastAsia="Arial" w:hAnsi="Arial"/>
          <w:color w:val="1A1A1A"/>
          <w:sz w:val="22"/>
          <w:szCs w:val="22"/>
        </w:rPr>
        <w:t xml:space="preserve">Histórico: Ocorrências anteriores do mesmo tripulante (padrão comportamental)</w:t>
      </w:r>
    </w:p>
    <w:p>
      <w:pPr>
        <w:pStyle w:val="ListParagraph"/>
        <w:numPr>
          <w:ilvl w:val="0"/>
          <w:numId w:val="2"/>
        </w:numPr>
        <w:spacing w:after="40" w:before="40"/>
      </w:pPr>
      <w:r>
        <w:rPr>
          <w:rFonts w:ascii="Arial" w:cs="Arial" w:eastAsia="Arial" w:hAnsi="Arial"/>
          <w:color w:val="1A1A1A"/>
          <w:sz w:val="22"/>
          <w:szCs w:val="22"/>
        </w:rPr>
        <w:t xml:space="preserve">Simuladores: Última sessão de treinamento e avaliação de desempenho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12"/>
              <w:bottom w:val="none" w:color="FFFFFF" w:sz="0"/>
              <w:right w:val="none" w:color="FFFFFF" w:sz="0"/>
            </w:tcBorders>
            <w:shd w:fill="D6E8F7" w:val="clear"/>
            <w:tcMar>
              <w:top w:type="dxa" w:w="120"/>
              <w:left w:type="dxa" w:w="200"/>
              <w:bottom w:type="dxa" w:w="120"/>
              <w:right w:type="dxa" w:w="120"/>
            </w:tcMar>
          </w:tcPr>
          <w:p>
            <w:pPr>
              <w:spacing w:after="0" w:before="0"/>
            </w:pPr>
            <w:r>
              <w:rPr>
                <w:rFonts w:ascii="Arial" w:cs="Arial" w:eastAsia="Arial" w:hAnsi="Arial"/>
                <w:i/>
                <w:iCs/>
                <w:color w:val="1A3A5C"/>
                <w:sz w:val="20"/>
                <w:szCs w:val="20"/>
              </w:rPr>
              <w:t xml:space="preserve">DIFERENCIAL: Um GSO do AirTrust pode em 30 segundos ver que o piloto envolvido no incidente estava no 12º dia embarcado com 85h nas últimas 28 dias e que sua última sessão no simulador foi avaliada com nota baixa em IFR. Nenhum SGSO do mercado oferece isso.</w:t>
            </w:r>
          </w:p>
        </w:tc>
      </w:tr>
    </w:tbl>
    <w:p>
      <w:pPr>
        <w:spacing w:after="0" w:before="120"/>
      </w:pPr>
      <w:r>
        <w:t xml:space="preserve"/>
      </w:r>
    </w:p>
    <w:p>
      <w:r>
        <w:br w:type="page"/>
      </w:r>
    </w:p>
    <w:p>
      <w:pPr>
        <w:pStyle w:val="Heading1"/>
        <w:pBdr>
          <w:bottom w:val="single" w:color="2E6DA4" w:sz="6" w:space="4"/>
        </w:pBdr>
        <w:spacing w:after="160" w:before="480"/>
      </w:pPr>
      <w:r>
        <w:rPr>
          <w:rFonts w:ascii="Arial" w:cs="Arial" w:eastAsia="Arial" w:hAnsi="Arial"/>
          <w:b/>
          <w:bCs/>
          <w:color w:val="1A3A5C"/>
          <w:sz w:val="32"/>
          <w:szCs w:val="32"/>
        </w:rPr>
        <w:t xml:space="preserve">7. Módulo de Auditorias e Não Conformidades</w:t>
      </w:r>
    </w:p>
    <w:p>
      <w:pPr>
        <w:pStyle w:val="Heading2"/>
        <w:spacing w:after="120" w:before="360"/>
      </w:pPr>
      <w:r>
        <w:rPr>
          <w:rFonts w:ascii="Arial" w:cs="Arial" w:eastAsia="Arial" w:hAnsi="Arial"/>
          <w:b/>
          <w:bCs/>
          <w:color w:val="2E6DA4"/>
          <w:sz w:val="28"/>
          <w:szCs w:val="28"/>
        </w:rPr>
        <w:t xml:space="preserve">7.1 Tipos de Auditoria Suportados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c>
          <w:tcPr>
            <w:tcW w:type="dxa" w:w="27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Regulamentação Base</w:t>
            </w:r>
          </w:p>
        </w:tc>
      </w:tr>
      <w:tr>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Auditoria Interna SGSO</w:t>
            </w:r>
          </w:p>
        </w:tc>
        <w:tc>
          <w:tcPr>
            <w:tcW w:type="dxa" w:w="4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Revisão periódica do próprio sistema de segurança</w:t>
            </w:r>
          </w:p>
        </w:tc>
        <w:tc>
          <w:tcPr>
            <w:tcW w:type="dxa" w:w="2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RBAC-135.427 / IS 117-001</w:t>
            </w:r>
          </w:p>
        </w:tc>
      </w:tr>
      <w:tr>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Ramp Check</w:t>
            </w:r>
          </w:p>
        </w:tc>
        <w:tc>
          <w:tcPr>
            <w:tcW w:type="dxa" w:w="4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Inspeção surpresa na rampa</w:t>
            </w:r>
          </w:p>
        </w:tc>
        <w:tc>
          <w:tcPr>
            <w:tcW w:type="dxa" w:w="2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RBAC-135 / RBAC-91</w:t>
            </w:r>
          </w:p>
        </w:tc>
      </w:tr>
      <w:tr>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Auditoria Operacional</w:t>
            </w:r>
          </w:p>
        </w:tc>
        <w:tc>
          <w:tcPr>
            <w:tcW w:type="dxa" w:w="4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Revisão de procedimentos operacionais</w:t>
            </w:r>
          </w:p>
        </w:tc>
        <w:tc>
          <w:tcPr>
            <w:tcW w:type="dxa" w:w="2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RBAC-135.427</w:t>
            </w:r>
          </w:p>
        </w:tc>
      </w:tr>
      <w:tr>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Auditoria de Manutenção</w:t>
            </w:r>
          </w:p>
        </w:tc>
        <w:tc>
          <w:tcPr>
            <w:tcW w:type="dxa" w:w="4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Revisão do sistema de manutenção</w:t>
            </w:r>
          </w:p>
        </w:tc>
        <w:tc>
          <w:tcPr>
            <w:tcW w:type="dxa" w:w="2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RBAC-135.427 / RBAC-145</w:t>
            </w:r>
          </w:p>
        </w:tc>
      </w:tr>
      <w:tr>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Revisão de Desempenho SGO</w:t>
            </w:r>
          </w:p>
        </w:tc>
        <w:tc>
          <w:tcPr>
            <w:tcW w:type="dxa" w:w="4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Management Review anual</w:t>
            </w:r>
          </w:p>
        </w:tc>
        <w:tc>
          <w:tcPr>
            <w:tcW w:type="dxa" w:w="2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ICAO Doc 9859</w:t>
            </w:r>
          </w:p>
        </w:tc>
      </w:tr>
      <w:tr>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Auditoria de Fornecedores</w:t>
            </w:r>
          </w:p>
        </w:tc>
        <w:tc>
          <w:tcPr>
            <w:tcW w:type="dxa" w:w="4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Fornecedores críticos de segurança</w:t>
            </w:r>
          </w:p>
        </w:tc>
        <w:tc>
          <w:tcPr>
            <w:tcW w:type="dxa" w:w="2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RBAC-135</w:t>
            </w:r>
          </w:p>
        </w:tc>
      </w:tr>
    </w:tbl>
    <w:p>
      <w:pPr>
        <w:spacing w:after="0" w:before="120"/>
      </w:pPr>
      <w:r>
        <w:t xml:space="preserve"/>
      </w:r>
    </w:p>
    <w:p>
      <w:pPr>
        <w:pStyle w:val="Heading2"/>
        <w:spacing w:after="120" w:before="360"/>
      </w:pPr>
      <w:r>
        <w:rPr>
          <w:rFonts w:ascii="Arial" w:cs="Arial" w:eastAsia="Arial" w:hAnsi="Arial"/>
          <w:b/>
          <w:bCs/>
          <w:color w:val="2E6DA4"/>
          <w:sz w:val="28"/>
          <w:szCs w:val="28"/>
        </w:rPr>
        <w:t xml:space="preserve">7.2 Fluxo de Auditoria</w:t>
      </w:r>
    </w:p>
    <w:p>
      <w:pPr>
        <w:pStyle w:val="ListParagraph"/>
        <w:numPr>
          <w:ilvl w:val="0"/>
          <w:numId w:val="2"/>
        </w:numPr>
        <w:spacing w:after="40" w:before="40"/>
      </w:pPr>
      <w:r>
        <w:rPr>
          <w:rFonts w:ascii="Arial" w:cs="Arial" w:eastAsia="Arial" w:hAnsi="Arial"/>
          <w:color w:val="1A1A1A"/>
          <w:sz w:val="22"/>
          <w:szCs w:val="22"/>
        </w:rPr>
        <w:t xml:space="preserve">Programação: GSO cria auditoria com data, tipo e checklist template</w:t>
      </w:r>
    </w:p>
    <w:p>
      <w:pPr>
        <w:pStyle w:val="ListParagraph"/>
        <w:numPr>
          <w:ilvl w:val="0"/>
          <w:numId w:val="2"/>
        </w:numPr>
        <w:spacing w:after="40" w:before="40"/>
      </w:pPr>
      <w:r>
        <w:rPr>
          <w:rFonts w:ascii="Arial" w:cs="Arial" w:eastAsia="Arial" w:hAnsi="Arial"/>
          <w:color w:val="1A1A1A"/>
          <w:sz w:val="22"/>
          <w:szCs w:val="22"/>
        </w:rPr>
        <w:t xml:space="preserve">Execução: Itens do checklist respondidos com status (Conforme / NC Major / NC Minor / Observação)</w:t>
      </w:r>
    </w:p>
    <w:p>
      <w:pPr>
        <w:pStyle w:val="ListParagraph"/>
        <w:numPr>
          <w:ilvl w:val="0"/>
          <w:numId w:val="2"/>
        </w:numPr>
        <w:spacing w:after="40" w:before="40"/>
      </w:pPr>
      <w:r>
        <w:rPr>
          <w:rFonts w:ascii="Arial" w:cs="Arial" w:eastAsia="Arial" w:hAnsi="Arial"/>
          <w:color w:val="1A1A1A"/>
          <w:sz w:val="22"/>
          <w:szCs w:val="22"/>
        </w:rPr>
        <w:t xml:space="preserve">Evidências: Upload de fotos e documentos via R2 para cada item</w:t>
      </w:r>
    </w:p>
    <w:p>
      <w:pPr>
        <w:pStyle w:val="ListParagraph"/>
        <w:numPr>
          <w:ilvl w:val="0"/>
          <w:numId w:val="2"/>
        </w:numPr>
        <w:spacing w:after="40" w:before="40"/>
      </w:pPr>
      <w:r>
        <w:rPr>
          <w:rFonts w:ascii="Arial" w:cs="Arial" w:eastAsia="Arial" w:hAnsi="Arial"/>
          <w:color w:val="1A1A1A"/>
          <w:sz w:val="22"/>
          <w:szCs w:val="22"/>
        </w:rPr>
        <w:t xml:space="preserve">Não Conformidades: NCs abertas automaticamente para itens não-conformes</w:t>
      </w:r>
    </w:p>
    <w:p>
      <w:pPr>
        <w:pStyle w:val="ListParagraph"/>
        <w:numPr>
          <w:ilvl w:val="0"/>
          <w:numId w:val="2"/>
        </w:numPr>
        <w:spacing w:after="40" w:before="40"/>
      </w:pPr>
      <w:r>
        <w:rPr>
          <w:rFonts w:ascii="Arial" w:cs="Arial" w:eastAsia="Arial" w:hAnsi="Arial"/>
          <w:color w:val="1A1A1A"/>
          <w:sz w:val="22"/>
          <w:szCs w:val="22"/>
        </w:rPr>
        <w:t xml:space="preserve">CAPA: Plano de ação criado para cada NC com responsável e prazo</w:t>
      </w:r>
    </w:p>
    <w:p>
      <w:pPr>
        <w:pStyle w:val="ListParagraph"/>
        <w:numPr>
          <w:ilvl w:val="0"/>
          <w:numId w:val="2"/>
        </w:numPr>
        <w:spacing w:after="40" w:before="40"/>
      </w:pPr>
      <w:r>
        <w:rPr>
          <w:rFonts w:ascii="Arial" w:cs="Arial" w:eastAsia="Arial" w:hAnsi="Arial"/>
          <w:color w:val="1A1A1A"/>
          <w:sz w:val="22"/>
          <w:szCs w:val="22"/>
        </w:rPr>
        <w:t xml:space="preserve">Fechamento: NC fechada após evidência de resolução validada pelo GSO</w:t>
      </w:r>
    </w:p>
    <w:p>
      <w:pPr>
        <w:pStyle w:val="ListParagraph"/>
        <w:numPr>
          <w:ilvl w:val="0"/>
          <w:numId w:val="2"/>
        </w:numPr>
        <w:spacing w:after="40" w:before="40"/>
      </w:pPr>
      <w:r>
        <w:rPr>
          <w:rFonts w:ascii="Arial" w:cs="Arial" w:eastAsia="Arial" w:hAnsi="Arial"/>
          <w:color w:val="1A1A1A"/>
          <w:sz w:val="22"/>
          <w:szCs w:val="22"/>
        </w:rPr>
        <w:t xml:space="preserve">Relatório: Geração automática de relatório de auditoria em PDF</w:t>
      </w:r>
    </w:p>
    <w:p>
      <w:pPr>
        <w:spacing w:after="0" w:before="120"/>
      </w:pPr>
      <w:r>
        <w:t xml:space="preserve"/>
      </w:r>
    </w:p>
    <w:p>
      <w:pPr>
        <w:pStyle w:val="Heading2"/>
        <w:spacing w:after="120" w:before="360"/>
      </w:pPr>
      <w:r>
        <w:rPr>
          <w:rFonts w:ascii="Arial" w:cs="Arial" w:eastAsia="Arial" w:hAnsi="Arial"/>
          <w:b/>
          <w:bCs/>
          <w:color w:val="2E6DA4"/>
          <w:sz w:val="28"/>
          <w:szCs w:val="28"/>
        </w:rPr>
        <w:t xml:space="preserve">7.3 Templates de Checklist</w:t>
      </w:r>
    </w:p>
    <w:p>
      <w:pPr>
        <w:spacing w:after="80" w:before="80" w:line="300"/>
      </w:pPr>
      <w:r>
        <w:rPr>
          <w:rFonts w:ascii="Arial" w:cs="Arial" w:eastAsia="Arial" w:hAnsi="Arial"/>
          <w:color w:val="1A1A1A"/>
          <w:sz w:val="22"/>
          <w:szCs w:val="22"/>
        </w:rPr>
        <w:t xml:space="preserve">O sistema incluirá templates pré-configurados baseados nos principais RBACs: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Template</w:t>
            </w:r>
          </w:p>
        </w:tc>
        <w:tc>
          <w:tcPr>
            <w:tcW w:type="dxa" w:w="15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Itens</w:t>
            </w:r>
          </w:p>
        </w:tc>
        <w:tc>
          <w:tcPr>
            <w:tcW w:type="dxa" w:w="48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Referência</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SGSO — Revisão Periódica</w:t>
            </w:r>
          </w:p>
        </w:tc>
        <w:tc>
          <w:tcPr>
            <w:tcW w:type="dxa" w:w="1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45 itens</w:t>
            </w:r>
          </w:p>
        </w:tc>
        <w:tc>
          <w:tcPr>
            <w:tcW w:type="dxa" w:w="48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IS 117-001 / ICAO 9859</w:t>
            </w:r>
          </w:p>
        </w:tc>
      </w:tr>
      <w:tr>
        <w:tc>
          <w:tcPr>
            <w:tcW w:type="dxa" w:w="30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Ramp Check — AW139</w:t>
            </w:r>
          </w:p>
        </w:tc>
        <w:tc>
          <w:tcPr>
            <w:tcW w:type="dxa" w:w="1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28 itens</w:t>
            </w:r>
          </w:p>
        </w:tc>
        <w:tc>
          <w:tcPr>
            <w:tcW w:type="dxa" w:w="48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RBAC-135 + Manual da aeronave</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Ramp Check — SK76</w:t>
            </w:r>
          </w:p>
        </w:tc>
        <w:tc>
          <w:tcPr>
            <w:tcW w:type="dxa" w:w="1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26 itens</w:t>
            </w:r>
          </w:p>
        </w:tc>
        <w:tc>
          <w:tcPr>
            <w:tcW w:type="dxa" w:w="48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RBAC-135 + Manual da aeronave</w:t>
            </w:r>
          </w:p>
        </w:tc>
      </w:tr>
      <w:tr>
        <w:tc>
          <w:tcPr>
            <w:tcW w:type="dxa" w:w="30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Operações — Táxi Aéreo</w:t>
            </w:r>
          </w:p>
        </w:tc>
        <w:tc>
          <w:tcPr>
            <w:tcW w:type="dxa" w:w="1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38 itens</w:t>
            </w:r>
          </w:p>
        </w:tc>
        <w:tc>
          <w:tcPr>
            <w:tcW w:type="dxa" w:w="48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RBAC-135.427</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Treinamento de Tripulantes</w:t>
            </w:r>
          </w:p>
        </w:tc>
        <w:tc>
          <w:tcPr>
            <w:tcW w:type="dxa" w:w="1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22 itens</w:t>
            </w:r>
          </w:p>
        </w:tc>
        <w:tc>
          <w:tcPr>
            <w:tcW w:type="dxa" w:w="48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RBAC-135 Subpart H</w:t>
            </w:r>
          </w:p>
        </w:tc>
      </w:tr>
      <w:tr>
        <w:tc>
          <w:tcPr>
            <w:tcW w:type="dxa" w:w="30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Gestão de Fadiga (FRMS)</w:t>
            </w:r>
          </w:p>
        </w:tc>
        <w:tc>
          <w:tcPr>
            <w:tcW w:type="dxa" w:w="1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18 itens</w:t>
            </w:r>
          </w:p>
        </w:tc>
        <w:tc>
          <w:tcPr>
            <w:tcW w:type="dxa" w:w="48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RBAC-117 / IS 117-001</w:t>
            </w:r>
          </w:p>
        </w:tc>
      </w:tr>
    </w:tbl>
    <w:p>
      <w:pPr>
        <w:spacing w:after="0" w:before="120"/>
      </w:pPr>
      <w:r>
        <w:t xml:space="preserve"/>
      </w:r>
    </w:p>
    <w:p>
      <w:r>
        <w:br w:type="page"/>
      </w:r>
    </w:p>
    <w:p>
      <w:pPr>
        <w:pStyle w:val="Heading1"/>
        <w:pBdr>
          <w:bottom w:val="single" w:color="2E6DA4" w:sz="6" w:space="4"/>
        </w:pBdr>
        <w:spacing w:after="160" w:before="480"/>
      </w:pPr>
      <w:r>
        <w:rPr>
          <w:rFonts w:ascii="Arial" w:cs="Arial" w:eastAsia="Arial" w:hAnsi="Arial"/>
          <w:b/>
          <w:bCs/>
          <w:color w:val="1A3A5C"/>
          <w:sz w:val="32"/>
          <w:szCs w:val="32"/>
        </w:rPr>
        <w:t xml:space="preserve">8. Dashboard de KPIs / Safety Performance Indicators</w:t>
      </w:r>
    </w:p>
    <w:p>
      <w:pPr>
        <w:pStyle w:val="Heading2"/>
        <w:spacing w:after="120" w:before="360"/>
      </w:pPr>
      <w:r>
        <w:rPr>
          <w:rFonts w:ascii="Arial" w:cs="Arial" w:eastAsia="Arial" w:hAnsi="Arial"/>
          <w:b/>
          <w:bCs/>
          <w:color w:val="2E6DA4"/>
          <w:sz w:val="28"/>
          <w:szCs w:val="28"/>
        </w:rPr>
        <w:t xml:space="preserve">8.1 Indicadores Obrigatórios (ANAC/ICAO)</w:t>
      </w:r>
    </w:p>
    <w:p>
      <w:pPr>
        <w:spacing w:after="80" w:before="80" w:line="300"/>
      </w:pPr>
      <w:r>
        <w:rPr>
          <w:rFonts w:ascii="Arial" w:cs="Arial" w:eastAsia="Arial" w:hAnsi="Arial"/>
          <w:color w:val="1A1A1A"/>
          <w:sz w:val="22"/>
          <w:szCs w:val="22"/>
        </w:rPr>
        <w:t xml:space="preserve">O NADSO (Nível Aceitável de Desempenho de Segurança Operacional) exige monitoramento de SPIs (Safety Performance Indicators) com metas e alertas de desvio.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100"/>
        <w:gridCol w:w="1300"/>
        <w:gridCol w:w="2260"/>
      </w:tblGrid>
      <w:tr>
        <w:trPr>
          <w:tblHeader/>
        </w:trPr>
        <w:tc>
          <w:tcPr>
            <w:tcW w:type="dxa" w:w="2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SPI</w:t>
            </w:r>
          </w:p>
        </w:tc>
        <w:tc>
          <w:tcPr>
            <w:tcW w:type="dxa" w:w="25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c>
          <w:tcPr>
            <w:tcW w:type="dxa" w:w="11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Unidade</w:t>
            </w:r>
          </w:p>
        </w:tc>
        <w:tc>
          <w:tcPr>
            <w:tcW w:type="dxa" w:w="13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Meta Padrão</w:t>
            </w:r>
          </w:p>
        </w:tc>
        <w:tc>
          <w:tcPr>
            <w:tcW w:type="dxa" w:w="22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Alerta</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Taxa de Relatos</w:t>
            </w:r>
          </w:p>
        </w:tc>
        <w:tc>
          <w:tcPr>
            <w:tcW w:type="dxa" w:w="2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Relatos por 100h de voo</w:t>
            </w:r>
          </w:p>
        </w:tc>
        <w:tc>
          <w:tcPr>
            <w:tcW w:type="dxa" w:w="11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relatos/100h</w:t>
            </w:r>
          </w:p>
        </w:tc>
        <w:tc>
          <w:tcPr>
            <w:tcW w:type="dxa" w:w="13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2.0</w:t>
            </w:r>
          </w:p>
        </w:tc>
        <w:tc>
          <w:tcPr>
            <w:tcW w:type="dxa" w:w="22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 1.0</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Taxa de Ocorrências</w:t>
            </w:r>
          </w:p>
        </w:tc>
        <w:tc>
          <w:tcPr>
            <w:tcW w:type="dxa" w:w="2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Ocorrências sérias por 1.000h</w:t>
            </w:r>
          </w:p>
        </w:tc>
        <w:tc>
          <w:tcPr>
            <w:tcW w:type="dxa" w:w="11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por 1.000h</w:t>
            </w:r>
          </w:p>
        </w:tc>
        <w:tc>
          <w:tcPr>
            <w:tcW w:type="dxa" w:w="13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 1.5</w:t>
            </w:r>
          </w:p>
        </w:tc>
        <w:tc>
          <w:tcPr>
            <w:tcW w:type="dxa" w:w="22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 3.0</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Fechamento de Ações</w:t>
            </w:r>
          </w:p>
        </w:tc>
        <w:tc>
          <w:tcPr>
            <w:tcW w:type="dxa" w:w="2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ações encerradas no prazo</w:t>
            </w:r>
          </w:p>
        </w:tc>
        <w:tc>
          <w:tcPr>
            <w:tcW w:type="dxa" w:w="11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3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80%</w:t>
            </w:r>
          </w:p>
        </w:tc>
        <w:tc>
          <w:tcPr>
            <w:tcW w:type="dxa" w:w="22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 60%</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NCs Abertas</w:t>
            </w:r>
          </w:p>
        </w:tc>
        <w:tc>
          <w:tcPr>
            <w:tcW w:type="dxa" w:w="2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Não-conformidades abertas &gt; 30 dias</w:t>
            </w:r>
          </w:p>
        </w:tc>
        <w:tc>
          <w:tcPr>
            <w:tcW w:type="dxa" w:w="11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quantidade</w:t>
            </w:r>
          </w:p>
        </w:tc>
        <w:tc>
          <w:tcPr>
            <w:tcW w:type="dxa" w:w="13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 3</w:t>
            </w:r>
          </w:p>
        </w:tc>
        <w:tc>
          <w:tcPr>
            <w:tcW w:type="dxa" w:w="22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 5</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Taxa de Auditorias</w:t>
            </w:r>
          </w:p>
        </w:tc>
        <w:tc>
          <w:tcPr>
            <w:tcW w:type="dxa" w:w="2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Auditorias concluídas / programadas</w:t>
            </w:r>
          </w:p>
        </w:tc>
        <w:tc>
          <w:tcPr>
            <w:tcW w:type="dxa" w:w="11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3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90%</w:t>
            </w:r>
          </w:p>
        </w:tc>
        <w:tc>
          <w:tcPr>
            <w:tcW w:type="dxa" w:w="22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 70%</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Efetividade Cognitiva Média</w:t>
            </w:r>
          </w:p>
        </w:tc>
        <w:tc>
          <w:tcPr>
            <w:tcW w:type="dxa" w:w="2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Média do FRMS da frota (últimos 28d)</w:t>
            </w:r>
          </w:p>
        </w:tc>
        <w:tc>
          <w:tcPr>
            <w:tcW w:type="dxa" w:w="11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score (0-100)</w:t>
            </w:r>
          </w:p>
        </w:tc>
        <w:tc>
          <w:tcPr>
            <w:tcW w:type="dxa" w:w="13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 75</w:t>
            </w:r>
          </w:p>
        </w:tc>
        <w:tc>
          <w:tcPr>
            <w:tcW w:type="dxa" w:w="22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 65</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Relatórios Anônimos</w:t>
            </w:r>
          </w:p>
        </w:tc>
        <w:tc>
          <w:tcPr>
            <w:tcW w:type="dxa" w:w="2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de relatos anônimos vs identificados</w:t>
            </w:r>
          </w:p>
        </w:tc>
        <w:tc>
          <w:tcPr>
            <w:tcW w:type="dxa" w:w="11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3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info only</w:t>
            </w:r>
          </w:p>
        </w:tc>
        <w:tc>
          <w:tcPr>
            <w:tcW w:type="dxa" w:w="22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&gt;70% (cultura)</w:t>
            </w:r>
          </w:p>
        </w:tc>
      </w:tr>
    </w:tbl>
    <w:p>
      <w:pPr>
        <w:spacing w:after="0" w:before="120"/>
      </w:pPr>
      <w:r>
        <w:t xml:space="preserve"/>
      </w:r>
    </w:p>
    <w:p>
      <w:pPr>
        <w:pStyle w:val="Heading2"/>
        <w:spacing w:after="120" w:before="360"/>
      </w:pPr>
      <w:r>
        <w:rPr>
          <w:rFonts w:ascii="Arial" w:cs="Arial" w:eastAsia="Arial" w:hAnsi="Arial"/>
          <w:b/>
          <w:bCs/>
          <w:color w:val="2E6DA4"/>
          <w:sz w:val="28"/>
          <w:szCs w:val="28"/>
        </w:rPr>
        <w:t xml:space="preserve">8.2 Indicadores Específicos AirTrust (Diferencial)</w:t>
      </w:r>
    </w:p>
    <w:p>
      <w:pPr>
        <w:spacing w:after="80" w:before="80" w:line="300"/>
      </w:pPr>
      <w:r>
        <w:rPr>
          <w:rFonts w:ascii="Arial" w:cs="Arial" w:eastAsia="Arial" w:hAnsi="Arial"/>
          <w:color w:val="1A1A1A"/>
          <w:sz w:val="22"/>
          <w:szCs w:val="22"/>
        </w:rPr>
        <w:t xml:space="preserve">Além dos SPIs regulatórios, o dashboard apresenta indicadores únicos derivados da integração com os outros módulos:</w:t>
      </w:r>
    </w:p>
    <w:p>
      <w:pPr>
        <w:pStyle w:val="ListParagraph"/>
        <w:numPr>
          <w:ilvl w:val="0"/>
          <w:numId w:val="2"/>
        </w:numPr>
        <w:spacing w:after="40" w:before="40"/>
      </w:pPr>
      <w:r>
        <w:rPr>
          <w:rFonts w:ascii="Arial" w:cs="Arial" w:eastAsia="Arial" w:hAnsi="Arial"/>
          <w:color w:val="1A1A1A"/>
          <w:sz w:val="22"/>
          <w:szCs w:val="22"/>
        </w:rPr>
        <w:t xml:space="preserve">Correlação Fadiga × Ocorrências: Percentual de ocorrências onde piloto tinha fadiga &gt; threshold</w:t>
      </w:r>
    </w:p>
    <w:p>
      <w:pPr>
        <w:pStyle w:val="ListParagraph"/>
        <w:numPr>
          <w:ilvl w:val="0"/>
          <w:numId w:val="2"/>
        </w:numPr>
        <w:spacing w:after="40" w:before="40"/>
      </w:pPr>
      <w:r>
        <w:rPr>
          <w:rFonts w:ascii="Arial" w:cs="Arial" w:eastAsia="Arial" w:hAnsi="Arial"/>
          <w:color w:val="1A1A1A"/>
          <w:sz w:val="22"/>
          <w:szCs w:val="22"/>
        </w:rPr>
        <w:t xml:space="preserve">Qualificações Vencidas × Ocorrências: Incidentes envolvendo pilotos com qual. próxima ao vencimento</w:t>
      </w:r>
    </w:p>
    <w:p>
      <w:pPr>
        <w:pStyle w:val="ListParagraph"/>
        <w:numPr>
          <w:ilvl w:val="0"/>
          <w:numId w:val="2"/>
        </w:numPr>
        <w:spacing w:after="40" w:before="40"/>
      </w:pPr>
      <w:r>
        <w:rPr>
          <w:rFonts w:ascii="Arial" w:cs="Arial" w:eastAsia="Arial" w:hAnsi="Arial"/>
          <w:color w:val="1A1A1A"/>
          <w:sz w:val="22"/>
          <w:szCs w:val="22"/>
        </w:rPr>
        <w:t xml:space="preserve">Dias Embarcados na Ocorrência: Distribuição dos eventos por dia da quinzena</w:t>
      </w:r>
    </w:p>
    <w:p>
      <w:pPr>
        <w:pStyle w:val="ListParagraph"/>
        <w:numPr>
          <w:ilvl w:val="0"/>
          <w:numId w:val="2"/>
        </w:numPr>
        <w:spacing w:after="40" w:before="40"/>
      </w:pPr>
      <w:r>
        <w:rPr>
          <w:rFonts w:ascii="Arial" w:cs="Arial" w:eastAsia="Arial" w:hAnsi="Arial"/>
          <w:color w:val="1A1A1A"/>
          <w:sz w:val="22"/>
          <w:szCs w:val="22"/>
        </w:rPr>
        <w:t xml:space="preserve">Top 5 Aeronaves por Ocorrências: Ranking de aeronaves mais frequentes em relatos</w:t>
      </w:r>
    </w:p>
    <w:p>
      <w:pPr>
        <w:pStyle w:val="ListParagraph"/>
        <w:numPr>
          <w:ilvl w:val="0"/>
          <w:numId w:val="2"/>
        </w:numPr>
        <w:spacing w:after="40" w:before="40"/>
      </w:pPr>
      <w:r>
        <w:rPr>
          <w:rFonts w:ascii="Arial" w:cs="Arial" w:eastAsia="Arial" w:hAnsi="Arial"/>
          <w:color w:val="1A1A1A"/>
          <w:sz w:val="22"/>
          <w:szCs w:val="22"/>
        </w:rPr>
        <w:t xml:space="preserve">Índice de Cultura de Segurança: Relatos per capita + % anônimos + taxa de ações no prazo</w:t>
      </w:r>
    </w:p>
    <w:p>
      <w:pPr>
        <w:spacing w:after="0" w:before="120"/>
      </w:pPr>
      <w:r>
        <w:t xml:space="preserve"/>
      </w:r>
    </w:p>
    <w:p>
      <w:pPr>
        <w:pStyle w:val="Heading2"/>
        <w:spacing w:after="120" w:before="360"/>
      </w:pPr>
      <w:r>
        <w:rPr>
          <w:rFonts w:ascii="Arial" w:cs="Arial" w:eastAsia="Arial" w:hAnsi="Arial"/>
          <w:b/>
          <w:bCs/>
          <w:color w:val="2E6DA4"/>
          <w:sz w:val="28"/>
          <w:szCs w:val="28"/>
        </w:rPr>
        <w:t xml:space="preserve">8.3 Estrutura Visual do Dashboard</w:t>
      </w:r>
    </w:p>
    <w:p>
      <w:pPr>
        <w:spacing w:after="80" w:before="80" w:line="300"/>
      </w:pPr>
      <w:r>
        <w:rPr>
          <w:rFonts w:ascii="Arial" w:cs="Arial" w:eastAsia="Arial" w:hAnsi="Arial"/>
          <w:color w:val="1A1A1A"/>
          <w:sz w:val="22"/>
          <w:szCs w:val="22"/>
        </w:rPr>
        <w:t xml:space="preserve">O dashboard será construído com Recharts (já na stack do AirTrust) e seguirá o design system Apple-like existente:</w:t>
      </w:r>
    </w:p>
    <w:p>
      <w:pPr>
        <w:pStyle w:val="ListParagraph"/>
        <w:numPr>
          <w:ilvl w:val="0"/>
          <w:numId w:val="2"/>
        </w:numPr>
        <w:spacing w:after="40" w:before="40"/>
      </w:pPr>
      <w:r>
        <w:rPr>
          <w:rFonts w:ascii="Arial" w:cs="Arial" w:eastAsia="Arial" w:hAnsi="Arial"/>
          <w:color w:val="1A1A1A"/>
          <w:sz w:val="22"/>
          <w:szCs w:val="22"/>
        </w:rPr>
        <w:t xml:space="preserve">Cards de KPI no topo com tendência (seta ↑↓ e cor semáforo)</w:t>
      </w:r>
    </w:p>
    <w:p>
      <w:pPr>
        <w:pStyle w:val="ListParagraph"/>
        <w:numPr>
          <w:ilvl w:val="0"/>
          <w:numId w:val="2"/>
        </w:numPr>
        <w:spacing w:after="40" w:before="40"/>
      </w:pPr>
      <w:r>
        <w:rPr>
          <w:rFonts w:ascii="Arial" w:cs="Arial" w:eastAsia="Arial" w:hAnsi="Arial"/>
          <w:color w:val="1A1A1A"/>
          <w:sz w:val="22"/>
          <w:szCs w:val="22"/>
        </w:rPr>
        <w:t xml:space="preserve">Gráfico de linha: Evolução dos SPIs principais nos últimos 12 meses</w:t>
      </w:r>
    </w:p>
    <w:p>
      <w:pPr>
        <w:pStyle w:val="ListParagraph"/>
        <w:numPr>
          <w:ilvl w:val="0"/>
          <w:numId w:val="2"/>
        </w:numPr>
        <w:spacing w:after="40" w:before="40"/>
      </w:pPr>
      <w:r>
        <w:rPr>
          <w:rFonts w:ascii="Arial" w:cs="Arial" w:eastAsia="Arial" w:hAnsi="Arial"/>
          <w:color w:val="1A1A1A"/>
          <w:sz w:val="22"/>
          <w:szCs w:val="22"/>
        </w:rPr>
        <w:t xml:space="preserve">Gráfico de barras: Volume de relatos por categoria ADREP</w:t>
      </w:r>
    </w:p>
    <w:p>
      <w:pPr>
        <w:pStyle w:val="ListParagraph"/>
        <w:numPr>
          <w:ilvl w:val="0"/>
          <w:numId w:val="2"/>
        </w:numPr>
        <w:spacing w:after="40" w:before="40"/>
      </w:pPr>
      <w:r>
        <w:rPr>
          <w:rFonts w:ascii="Arial" w:cs="Arial" w:eastAsia="Arial" w:hAnsi="Arial"/>
          <w:color w:val="1A1A1A"/>
          <w:sz w:val="22"/>
          <w:szCs w:val="22"/>
        </w:rPr>
        <w:t xml:space="preserve">Heat map: Matriz de risco consolidada com densidade de ocorrências por célula</w:t>
      </w:r>
    </w:p>
    <w:p>
      <w:pPr>
        <w:pStyle w:val="ListParagraph"/>
        <w:numPr>
          <w:ilvl w:val="0"/>
          <w:numId w:val="2"/>
        </w:numPr>
        <w:spacing w:after="40" w:before="40"/>
      </w:pPr>
      <w:r>
        <w:rPr>
          <w:rFonts w:ascii="Arial" w:cs="Arial" w:eastAsia="Arial" w:hAnsi="Arial"/>
          <w:color w:val="1A1A1A"/>
          <w:sz w:val="22"/>
          <w:szCs w:val="22"/>
        </w:rPr>
        <w:t xml:space="preserve">Timeline: Linha do tempo de ocorrências, auditorias e ações abertas</w:t>
      </w:r>
    </w:p>
    <w:p>
      <w:pPr>
        <w:spacing w:after="0" w:before="120"/>
      </w:pPr>
      <w:r>
        <w:t xml:space="preserve"/>
      </w:r>
    </w:p>
    <w:p>
      <w:r>
        <w:br w:type="page"/>
      </w:r>
    </w:p>
    <w:p>
      <w:pPr>
        <w:pStyle w:val="Heading1"/>
        <w:pBdr>
          <w:bottom w:val="single" w:color="2E6DA4" w:sz="6" w:space="4"/>
        </w:pBdr>
        <w:spacing w:after="160" w:before="480"/>
      </w:pPr>
      <w:r>
        <w:rPr>
          <w:rFonts w:ascii="Arial" w:cs="Arial" w:eastAsia="Arial" w:hAnsi="Arial"/>
          <w:b/>
          <w:bCs/>
          <w:color w:val="1A3A5C"/>
          <w:sz w:val="32"/>
          <w:szCs w:val="32"/>
        </w:rPr>
        <w:t xml:space="preserve">9. Módulo de Relatos (RELPREV / ASR)</w:t>
      </w:r>
    </w:p>
    <w:p>
      <w:pPr>
        <w:pStyle w:val="Heading2"/>
        <w:spacing w:after="120" w:before="360"/>
      </w:pPr>
      <w:r>
        <w:rPr>
          <w:rFonts w:ascii="Arial" w:cs="Arial" w:eastAsia="Arial" w:hAnsi="Arial"/>
          <w:b/>
          <w:bCs/>
          <w:color w:val="2E6DA4"/>
          <w:sz w:val="28"/>
          <w:szCs w:val="28"/>
        </w:rPr>
        <w:t xml:space="preserve">9.1 Tipos de Relato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c>
          <w:tcPr>
            <w:tcW w:type="dxa" w:w="27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Prazo Notificação ANAC</w:t>
            </w:r>
          </w:p>
        </w:tc>
      </w:tr>
      <w:tr>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Relato Voluntário (RELPREV)</w:t>
            </w:r>
          </w:p>
        </w:tc>
        <w:tc>
          <w:tcPr>
            <w:tcW w:type="dxa" w:w="4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Perigo, condição insegura ou situação de risco percebida</w:t>
            </w:r>
          </w:p>
        </w:tc>
        <w:tc>
          <w:tcPr>
            <w:tcW w:type="dxa" w:w="2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Até 72h após percepção</w:t>
            </w:r>
          </w:p>
        </w:tc>
      </w:tr>
      <w:tr>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ASR — Air Safety Report</w:t>
            </w:r>
          </w:p>
        </w:tc>
        <w:tc>
          <w:tcPr>
            <w:tcW w:type="dxa" w:w="4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Ocorrência de segurança observada durante operação</w:t>
            </w:r>
          </w:p>
        </w:tc>
        <w:tc>
          <w:tcPr>
            <w:tcW w:type="dxa" w:w="2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Até 72h após ocorrência</w:t>
            </w:r>
          </w:p>
        </w:tc>
      </w:tr>
      <w:tr>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Incidente Grave</w:t>
            </w:r>
          </w:p>
        </w:tc>
        <w:tc>
          <w:tcPr>
            <w:tcW w:type="dxa" w:w="4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Evento com potencial elevado de acidente</w:t>
            </w:r>
          </w:p>
        </w:tc>
        <w:tc>
          <w:tcPr>
            <w:tcW w:type="dxa" w:w="2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Imediato (&lt; 24h)</w:t>
            </w:r>
          </w:p>
        </w:tc>
      </w:tr>
      <w:tr>
        <w:tc>
          <w:tcPr>
            <w:tcW w:type="dxa" w:w="2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Acidente</w:t>
            </w:r>
          </w:p>
        </w:tc>
        <w:tc>
          <w:tcPr>
            <w:tcW w:type="dxa" w:w="4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Evento com danos/lesões confirmados</w:t>
            </w:r>
          </w:p>
        </w:tc>
        <w:tc>
          <w:tcPr>
            <w:tcW w:type="dxa" w:w="2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Imediato (&lt; 2h)</w:t>
            </w:r>
          </w:p>
        </w:tc>
      </w:tr>
      <w:tr>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Observação de Rampa</w:t>
            </w:r>
          </w:p>
        </w:tc>
        <w:tc>
          <w:tcPr>
            <w:tcW w:type="dxa" w:w="4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Observação de condição insegura em solo</w:t>
            </w:r>
          </w:p>
        </w:tc>
        <w:tc>
          <w:tcPr>
            <w:tcW w:type="dxa" w:w="2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Sem prazo</w:t>
            </w:r>
          </w:p>
        </w:tc>
      </w:tr>
    </w:tbl>
    <w:p>
      <w:pPr>
        <w:spacing w:after="0" w:before="120"/>
      </w:pPr>
      <w:r>
        <w:t xml:space="preserve"/>
      </w:r>
    </w:p>
    <w:p>
      <w:pPr>
        <w:pStyle w:val="Heading2"/>
        <w:spacing w:after="120" w:before="360"/>
      </w:pPr>
      <w:r>
        <w:rPr>
          <w:rFonts w:ascii="Arial" w:cs="Arial" w:eastAsia="Arial" w:hAnsi="Arial"/>
          <w:b/>
          <w:bCs/>
          <w:color w:val="2E6DA4"/>
          <w:sz w:val="28"/>
          <w:szCs w:val="28"/>
        </w:rPr>
        <w:t xml:space="preserve">9.2 Fluxo do Relato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500"/>
        <w:gridCol w:w="3260"/>
      </w:tblGrid>
      <w:tr>
        <w:trPr>
          <w:tblHeader/>
        </w:trPr>
        <w:tc>
          <w:tcPr>
            <w:tcW w:type="dxa" w:w="10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Etapa</w:t>
            </w:r>
          </w:p>
        </w:tc>
        <w:tc>
          <w:tcPr>
            <w:tcW w:type="dxa" w:w="16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Ator</w:t>
            </w:r>
          </w:p>
        </w:tc>
        <w:tc>
          <w:tcPr>
            <w:tcW w:type="dxa" w:w="35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Ação</w:t>
            </w:r>
          </w:p>
        </w:tc>
        <w:tc>
          <w:tcPr>
            <w:tcW w:type="dxa" w:w="32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Sistema</w:t>
            </w:r>
          </w:p>
        </w:tc>
      </w:tr>
      <w:tr>
        <w:tc>
          <w:tcPr>
            <w:tcW w:type="dxa" w:w="1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Registro</w:t>
            </w:r>
          </w:p>
        </w:tc>
        <w:tc>
          <w:tcPr>
            <w:tcW w:type="dxa" w:w="1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Tripulante / GSO</w:t>
            </w:r>
          </w:p>
        </w:tc>
        <w:tc>
          <w:tcPr>
            <w:tcW w:type="dxa" w:w="3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Preenchimento do formulário (mobile ou web)</w:t>
            </w:r>
          </w:p>
        </w:tc>
        <w:tc>
          <w:tcPr>
            <w:tcW w:type="dxa" w:w="32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Auto-vincula escala, aeronave, FRMS</w:t>
            </w:r>
          </w:p>
        </w:tc>
      </w:tr>
      <w:tr>
        <w:tc>
          <w:tcPr>
            <w:tcW w:type="dxa" w:w="10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2. Triagem</w:t>
            </w:r>
          </w:p>
        </w:tc>
        <w:tc>
          <w:tcPr>
            <w:tcW w:type="dxa" w:w="16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GSO</w:t>
            </w:r>
          </w:p>
        </w:tc>
        <w:tc>
          <w:tcPr>
            <w:tcW w:type="dxa" w:w="3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Avaliação inicial: tipo, urgência, completude</w:t>
            </w:r>
          </w:p>
        </w:tc>
        <w:tc>
          <w:tcPr>
            <w:tcW w:type="dxa" w:w="32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Notificação push ao GSO</w:t>
            </w:r>
          </w:p>
        </w:tc>
      </w:tr>
      <w:tr>
        <w:tc>
          <w:tcPr>
            <w:tcW w:type="dxa" w:w="1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Análise</w:t>
            </w:r>
          </w:p>
        </w:tc>
        <w:tc>
          <w:tcPr>
            <w:tcW w:type="dxa" w:w="1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GSO</w:t>
            </w:r>
          </w:p>
        </w:tc>
        <w:tc>
          <w:tcPr>
            <w:tcW w:type="dxa" w:w="3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Análise HFACS, avaliação de risco inicial</w:t>
            </w:r>
          </w:p>
        </w:tc>
        <w:tc>
          <w:tcPr>
            <w:tcW w:type="dxa" w:w="32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Acesso a contexto operacional completo</w:t>
            </w:r>
          </w:p>
        </w:tc>
      </w:tr>
      <w:tr>
        <w:tc>
          <w:tcPr>
            <w:tcW w:type="dxa" w:w="10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4. Risco</w:t>
            </w:r>
          </w:p>
        </w:tc>
        <w:tc>
          <w:tcPr>
            <w:tcW w:type="dxa" w:w="16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GSO</w:t>
            </w:r>
          </w:p>
        </w:tc>
        <w:tc>
          <w:tcPr>
            <w:tcW w:type="dxa" w:w="3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Preenchimento da Matriz de Risco 5×5</w:t>
            </w:r>
          </w:p>
        </w:tc>
        <w:tc>
          <w:tcPr>
            <w:tcW w:type="dxa" w:w="32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Cálculo automático do nível</w:t>
            </w:r>
          </w:p>
        </w:tc>
      </w:tr>
      <w:tr>
        <w:tc>
          <w:tcPr>
            <w:tcW w:type="dxa" w:w="1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 Mitigação</w:t>
            </w:r>
          </w:p>
        </w:tc>
        <w:tc>
          <w:tcPr>
            <w:tcW w:type="dxa" w:w="1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GSO + Responsáveis</w:t>
            </w:r>
          </w:p>
        </w:tc>
        <w:tc>
          <w:tcPr>
            <w:tcW w:type="dxa" w:w="3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Definição e atribuição do plano CAPA</w:t>
            </w:r>
          </w:p>
        </w:tc>
        <w:tc>
          <w:tcPr>
            <w:tcW w:type="dxa" w:w="32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Notificações aos responsáveis</w:t>
            </w:r>
          </w:p>
        </w:tc>
      </w:tr>
      <w:tr>
        <w:tc>
          <w:tcPr>
            <w:tcW w:type="dxa" w:w="10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6. Monitoramento</w:t>
            </w:r>
          </w:p>
        </w:tc>
        <w:tc>
          <w:tcPr>
            <w:tcW w:type="dxa" w:w="16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GSO</w:t>
            </w:r>
          </w:p>
        </w:tc>
        <w:tc>
          <w:tcPr>
            <w:tcW w:type="dxa" w:w="3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Acompanhamento de prazos das ações</w:t>
            </w:r>
          </w:p>
        </w:tc>
        <w:tc>
          <w:tcPr>
            <w:tcW w:type="dxa" w:w="32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Dashboard de ações pendentes</w:t>
            </w:r>
          </w:p>
        </w:tc>
      </w:tr>
      <w:tr>
        <w:tc>
          <w:tcPr>
            <w:tcW w:type="dxa" w:w="1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 Reavaliação</w:t>
            </w:r>
          </w:p>
        </w:tc>
        <w:tc>
          <w:tcPr>
            <w:tcW w:type="dxa" w:w="1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GSO</w:t>
            </w:r>
          </w:p>
        </w:tc>
        <w:tc>
          <w:tcPr>
            <w:tcW w:type="dxa" w:w="3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Avaliação do Risco Residual pós-mitigação</w:t>
            </w:r>
          </w:p>
        </w:tc>
        <w:tc>
          <w:tcPr>
            <w:tcW w:type="dxa" w:w="32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Atualiza nível de risco</w:t>
            </w:r>
          </w:p>
        </w:tc>
      </w:tr>
      <w:tr>
        <w:tc>
          <w:tcPr>
            <w:tcW w:type="dxa" w:w="10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8. Fechamento</w:t>
            </w:r>
          </w:p>
        </w:tc>
        <w:tc>
          <w:tcPr>
            <w:tcW w:type="dxa" w:w="16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GSO</w:t>
            </w:r>
          </w:p>
        </w:tc>
        <w:tc>
          <w:tcPr>
            <w:tcW w:type="dxa" w:w="3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Encerramento formal com evidências</w:t>
            </w:r>
          </w:p>
        </w:tc>
        <w:tc>
          <w:tcPr>
            <w:tcW w:type="dxa" w:w="32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Registro para KPIs/NADSO</w:t>
            </w:r>
          </w:p>
        </w:tc>
      </w:tr>
    </w:tbl>
    <w:p>
      <w:pPr>
        <w:spacing w:after="0" w:before="120"/>
      </w:pPr>
      <w:r>
        <w:t xml:space="preserve"/>
      </w:r>
    </w:p>
    <w:p>
      <w:pPr>
        <w:pStyle w:val="Heading2"/>
        <w:spacing w:after="120" w:before="360"/>
      </w:pPr>
      <w:r>
        <w:rPr>
          <w:rFonts w:ascii="Arial" w:cs="Arial" w:eastAsia="Arial" w:hAnsi="Arial"/>
          <w:b/>
          <w:bCs/>
          <w:color w:val="2E6DA4"/>
          <w:sz w:val="28"/>
          <w:szCs w:val="28"/>
        </w:rPr>
        <w:t xml:space="preserve">9.3 Formulário de Relato — Campos</w:t>
      </w:r>
    </w:p>
    <w:p>
      <w:pPr>
        <w:spacing w:after="80" w:before="80" w:line="300"/>
      </w:pPr>
      <w:r>
        <w:rPr>
          <w:rFonts w:ascii="Arial" w:cs="Arial" w:eastAsia="Arial" w:hAnsi="Arial"/>
          <w:color w:val="1A1A1A"/>
          <w:sz w:val="22"/>
          <w:szCs w:val="22"/>
        </w:rPr>
        <w:t xml:space="preserve">O formulário será otimizado para mobile com preenchimento mínimo de 2 minutos. Campos marcados com * são obrigatórios: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rPr>
          <w:tblHeader/>
        </w:trPr>
        <w:tc>
          <w:tcPr>
            <w:tcW w:type="dxa" w:w="20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16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28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Preenchimento</w:t>
            </w:r>
          </w:p>
        </w:tc>
        <w:tc>
          <w:tcPr>
            <w:tcW w:type="dxa" w:w="29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Fonte</w:t>
            </w:r>
          </w:p>
        </w:tc>
      </w:tr>
      <w:tr>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*Tipo de relato</w:t>
            </w:r>
          </w:p>
        </w:tc>
        <w:tc>
          <w:tcPr>
            <w:tcW w:type="dxa" w:w="1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Select</w:t>
            </w:r>
          </w:p>
        </w:tc>
        <w:tc>
          <w:tcPr>
            <w:tcW w:type="dxa" w:w="2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Obrigatório pelo relator</w:t>
            </w:r>
          </w:p>
        </w:tc>
        <w:tc>
          <w:tcPr>
            <w:tcW w:type="dxa" w:w="29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w:t>
            </w:r>
          </w:p>
        </w:tc>
      </w:tr>
      <w:tr>
        <w:tc>
          <w:tcPr>
            <w:tcW w:type="dxa" w:w="20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e hora</w:t>
            </w:r>
          </w:p>
        </w:tc>
        <w:tc>
          <w:tcPr>
            <w:tcW w:type="dxa" w:w="16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DateTime</w:t>
            </w:r>
          </w:p>
        </w:tc>
        <w:tc>
          <w:tcPr>
            <w:tcW w:type="dxa" w:w="28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Obrigatório</w:t>
            </w:r>
          </w:p>
        </w:tc>
        <w:tc>
          <w:tcPr>
            <w:tcW w:type="dxa" w:w="29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 / GPS timestamp</w:t>
            </w:r>
          </w:p>
        </w:tc>
      </w:tr>
      <w:tr>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*Descrição narrativa</w:t>
            </w:r>
          </w:p>
        </w:tc>
        <w:tc>
          <w:tcPr>
            <w:tcW w:type="dxa" w:w="1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Textarea</w:t>
            </w:r>
          </w:p>
        </w:tc>
        <w:tc>
          <w:tcPr>
            <w:tcW w:type="dxa" w:w="2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Obrigatório (mín. 50 chars)</w:t>
            </w:r>
          </w:p>
        </w:tc>
        <w:tc>
          <w:tcPr>
            <w:tcW w:type="dxa" w:w="29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 (pode ser voz-para-texto)</w:t>
            </w:r>
          </w:p>
        </w:tc>
      </w:tr>
      <w:tr>
        <w:tc>
          <w:tcPr>
            <w:tcW w:type="dxa" w:w="20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Aeronave</w:t>
            </w:r>
          </w:p>
        </w:tc>
        <w:tc>
          <w:tcPr>
            <w:tcW w:type="dxa" w:w="16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Select</w:t>
            </w:r>
          </w:p>
        </w:tc>
        <w:tc>
          <w:tcPr>
            <w:tcW w:type="dxa" w:w="28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Pré-preenchido pela escala</w:t>
            </w:r>
          </w:p>
        </w:tc>
        <w:tc>
          <w:tcPr>
            <w:tcW w:type="dxa" w:w="29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Automático via escala</w:t>
            </w:r>
          </w:p>
        </w:tc>
      </w:tr>
      <w:tr>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Fase do voo</w:t>
            </w:r>
          </w:p>
        </w:tc>
        <w:tc>
          <w:tcPr>
            <w:tcW w:type="dxa" w:w="1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Select</w:t>
            </w:r>
          </w:p>
        </w:tc>
        <w:tc>
          <w:tcPr>
            <w:tcW w:type="dxa" w:w="2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Opcional</w:t>
            </w:r>
          </w:p>
        </w:tc>
        <w:tc>
          <w:tcPr>
            <w:tcW w:type="dxa" w:w="29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w:t>
            </w:r>
          </w:p>
        </w:tc>
      </w:tr>
      <w:tr>
        <w:tc>
          <w:tcPr>
            <w:tcW w:type="dxa" w:w="20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Condição MET</w:t>
            </w:r>
          </w:p>
        </w:tc>
        <w:tc>
          <w:tcPr>
            <w:tcW w:type="dxa" w:w="16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Select</w:t>
            </w:r>
          </w:p>
        </w:tc>
        <w:tc>
          <w:tcPr>
            <w:tcW w:type="dxa" w:w="28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Opcional</w:t>
            </w:r>
          </w:p>
        </w:tc>
        <w:tc>
          <w:tcPr>
            <w:tcW w:type="dxa" w:w="29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 (futuro: METAR auto)</w:t>
            </w:r>
          </w:p>
        </w:tc>
      </w:tr>
      <w:tr>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Local (ICAO)</w:t>
            </w:r>
          </w:p>
        </w:tc>
        <w:tc>
          <w:tcPr>
            <w:tcW w:type="dxa" w:w="1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2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Opcional</w:t>
            </w:r>
          </w:p>
        </w:tc>
        <w:tc>
          <w:tcPr>
            <w:tcW w:type="dxa" w:w="29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 / GPS</w:t>
            </w:r>
          </w:p>
        </w:tc>
      </w:tr>
      <w:tr>
        <w:tc>
          <w:tcPr>
            <w:tcW w:type="dxa" w:w="20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Categoria ADREP</w:t>
            </w:r>
          </w:p>
        </w:tc>
        <w:tc>
          <w:tcPr>
            <w:tcW w:type="dxa" w:w="16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Select hierárquico</w:t>
            </w:r>
          </w:p>
        </w:tc>
        <w:tc>
          <w:tcPr>
            <w:tcW w:type="dxa" w:w="28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Opcional (GSO pode editar)</w:t>
            </w:r>
          </w:p>
        </w:tc>
        <w:tc>
          <w:tcPr>
            <w:tcW w:type="dxa" w:w="29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w:t>
            </w:r>
          </w:p>
        </w:tc>
      </w:tr>
      <w:tr>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Anônimo?</w:t>
            </w:r>
          </w:p>
        </w:tc>
        <w:tc>
          <w:tcPr>
            <w:tcW w:type="dxa" w:w="1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Toggle</w:t>
            </w:r>
          </w:p>
        </w:tc>
        <w:tc>
          <w:tcPr>
            <w:tcW w:type="dxa" w:w="2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Padrão: não</w:t>
            </w:r>
          </w:p>
        </w:tc>
        <w:tc>
          <w:tcPr>
            <w:tcW w:type="dxa" w:w="29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w:t>
            </w:r>
          </w:p>
        </w:tc>
      </w:tr>
      <w:tr>
        <w:tc>
          <w:tcPr>
            <w:tcW w:type="dxa" w:w="20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Foto/evidência</w:t>
            </w:r>
          </w:p>
        </w:tc>
        <w:tc>
          <w:tcPr>
            <w:tcW w:type="dxa" w:w="16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Upload</w:t>
            </w:r>
          </w:p>
        </w:tc>
        <w:tc>
          <w:tcPr>
            <w:tcW w:type="dxa" w:w="28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Opcional</w:t>
            </w:r>
          </w:p>
        </w:tc>
        <w:tc>
          <w:tcPr>
            <w:tcW w:type="dxa" w:w="29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Câmera / galeria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230C" w:sz="4"/>
              <w:left w:val="single" w:color="A0230C" w:sz="12"/>
              <w:bottom w:val="none" w:color="FFFFFF" w:sz="0"/>
              <w:right w:val="none" w:color="FFFFFF" w:sz="0"/>
            </w:tcBorders>
            <w:shd w:fill="FAE0DB" w:val="clear"/>
            <w:tcMar>
              <w:top w:type="dxa" w:w="120"/>
              <w:left w:type="dxa" w:w="200"/>
              <w:bottom w:type="dxa" w:w="120"/>
              <w:right w:type="dxa" w:w="120"/>
            </w:tcMar>
          </w:tcPr>
          <w:p>
            <w:pPr>
              <w:spacing w:after="0" w:before="0"/>
            </w:pPr>
            <w:r>
              <w:rPr>
                <w:rFonts w:ascii="Arial" w:cs="Arial" w:eastAsia="Arial" w:hAnsi="Arial"/>
                <w:i/>
                <w:iCs/>
                <w:color w:val="A0230C"/>
                <w:sz w:val="20"/>
                <w:szCs w:val="20"/>
              </w:rPr>
              <w:t xml:space="preserve">PROTEÇÃO AO RELATOR: Relatos anônimos são anonimizados no momento do envio — nem o GSO consegue identificar o relator. O campo relator_id é NULL e não há log de auditoria com identificação. Isso é fundamental para a cultura de segurança.</w:t>
            </w:r>
          </w:p>
        </w:tc>
      </w:tr>
    </w:tbl>
    <w:p>
      <w:pPr>
        <w:spacing w:after="0" w:before="120"/>
      </w:pPr>
      <w:r>
        <w:t xml:space="preserve"/>
      </w:r>
    </w:p>
    <w:p>
      <w:r>
        <w:br w:type="page"/>
      </w:r>
    </w:p>
    <w:p>
      <w:pPr>
        <w:pStyle w:val="Heading1"/>
        <w:pBdr>
          <w:bottom w:val="single" w:color="2E6DA4" w:sz="6" w:space="4"/>
        </w:pBdr>
        <w:spacing w:after="160" w:before="480"/>
      </w:pPr>
      <w:r>
        <w:rPr>
          <w:rFonts w:ascii="Arial" w:cs="Arial" w:eastAsia="Arial" w:hAnsi="Arial"/>
          <w:b/>
          <w:bCs/>
          <w:color w:val="1A3A5C"/>
          <w:sz w:val="32"/>
          <w:szCs w:val="32"/>
        </w:rPr>
        <w:t xml:space="preserve">10. Conformidade Regulatória</w:t>
      </w:r>
    </w:p>
    <w:p>
      <w:pPr>
        <w:pStyle w:val="Heading2"/>
        <w:spacing w:after="120" w:before="360"/>
      </w:pPr>
      <w:r>
        <w:rPr>
          <w:rFonts w:ascii="Arial" w:cs="Arial" w:eastAsia="Arial" w:hAnsi="Arial"/>
          <w:b/>
          <w:bCs/>
          <w:color w:val="2E6DA4"/>
          <w:sz w:val="28"/>
          <w:szCs w:val="28"/>
        </w:rPr>
        <w:t xml:space="preserve">10.1 Mapeamento de Requisitos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00"/>
        <w:gridCol w:w="1860"/>
      </w:tblGrid>
      <w:tr>
        <w:trPr>
          <w:tblHeader/>
        </w:trPr>
        <w:tc>
          <w:tcPr>
            <w:tcW w:type="dxa" w:w="20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Regulamentação</w:t>
            </w:r>
          </w:p>
        </w:tc>
        <w:tc>
          <w:tcPr>
            <w:tcW w:type="dxa" w:w="30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Requisito</w:t>
            </w:r>
          </w:p>
        </w:tc>
        <w:tc>
          <w:tcPr>
            <w:tcW w:type="dxa" w:w="25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Módulo SGSO</w:t>
            </w:r>
          </w:p>
        </w:tc>
        <w:tc>
          <w:tcPr>
            <w:tcW w:type="dxa" w:w="18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 v1.0</w:t>
            </w:r>
          </w:p>
        </w:tc>
      </w:tr>
      <w:tr>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RBAC-135.427</w:t>
            </w:r>
          </w:p>
        </w:tc>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SMS para operadores de 3ª categoria</w:t>
            </w:r>
          </w:p>
        </w:tc>
        <w:tc>
          <w:tcPr>
            <w:tcW w:type="dxa" w:w="2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Estrutura completa do SGSO</w:t>
            </w:r>
          </w:p>
        </w:tc>
        <w:tc>
          <w:tcPr>
            <w:tcW w:type="dxa" w:w="18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Coberto</w:t>
            </w:r>
          </w:p>
        </w:tc>
      </w:tr>
      <w:tr>
        <w:tc>
          <w:tcPr>
            <w:tcW w:type="dxa" w:w="20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RBAC-91 / IS 091-005</w:t>
            </w:r>
          </w:p>
        </w:tc>
        <w:tc>
          <w:tcPr>
            <w:tcW w:type="dxa" w:w="30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SMS para operações de aviação geral</w:t>
            </w:r>
          </w:p>
        </w:tc>
        <w:tc>
          <w:tcPr>
            <w:tcW w:type="dxa" w:w="2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Adaptável via configuração de empresa</w:t>
            </w:r>
          </w:p>
        </w:tc>
        <w:tc>
          <w:tcPr>
            <w:tcW w:type="dxa" w:w="18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 Coberto</w:t>
            </w:r>
          </w:p>
        </w:tc>
      </w:tr>
      <w:tr>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IS 117-001</w:t>
            </w:r>
          </w:p>
        </w:tc>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Implementação FRMS + Relatos de fadiga</w:t>
            </w:r>
          </w:p>
        </w:tc>
        <w:tc>
          <w:tcPr>
            <w:tcW w:type="dxa" w:w="2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Integração FRMS ↔ SGSO</w:t>
            </w:r>
          </w:p>
        </w:tc>
        <w:tc>
          <w:tcPr>
            <w:tcW w:type="dxa" w:w="18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Coberto</w:t>
            </w:r>
          </w:p>
        </w:tc>
      </w:tr>
      <w:tr>
        <w:tc>
          <w:tcPr>
            <w:tcW w:type="dxa" w:w="20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ICAO Doc 9859</w:t>
            </w:r>
          </w:p>
        </w:tc>
        <w:tc>
          <w:tcPr>
            <w:tcW w:type="dxa" w:w="30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4 Pilares do SMS</w:t>
            </w:r>
          </w:p>
        </w:tc>
        <w:tc>
          <w:tcPr>
            <w:tcW w:type="dxa" w:w="2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Todos os 4 pilares implementados</w:t>
            </w:r>
          </w:p>
        </w:tc>
        <w:tc>
          <w:tcPr>
            <w:tcW w:type="dxa" w:w="18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 Coberto</w:t>
            </w:r>
          </w:p>
        </w:tc>
      </w:tr>
      <w:tr>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ICAO Annex 13</w:t>
            </w:r>
          </w:p>
        </w:tc>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Investigação de acidentes/incidentes</w:t>
            </w:r>
          </w:p>
        </w:tc>
        <w:tc>
          <w:tcPr>
            <w:tcW w:type="dxa" w:w="2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Dados exportáveis para CENIPA</w:t>
            </w:r>
          </w:p>
        </w:tc>
        <w:tc>
          <w:tcPr>
            <w:tcW w:type="dxa" w:w="18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Parcial v1.0</w:t>
            </w:r>
          </w:p>
        </w:tc>
      </w:tr>
      <w:tr>
        <w:tc>
          <w:tcPr>
            <w:tcW w:type="dxa" w:w="20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PRAC / SIPAER</w:t>
            </w:r>
          </w:p>
        </w:tc>
        <w:tc>
          <w:tcPr>
            <w:tcW w:type="dxa" w:w="30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Sistema de Prevenção de Acidentes</w:t>
            </w:r>
          </w:p>
        </w:tc>
        <w:tc>
          <w:tcPr>
            <w:tcW w:type="dxa" w:w="2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Exportação formato ANAC</w:t>
            </w:r>
          </w:p>
        </w:tc>
        <w:tc>
          <w:tcPr>
            <w:tcW w:type="dxa" w:w="18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v1.1</w:t>
            </w:r>
          </w:p>
        </w:tc>
      </w:tr>
      <w:tr>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ECCAIRS / ADREP</w:t>
            </w:r>
          </w:p>
        </w:tc>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Taxonomia de ocorrências</w:t>
            </w:r>
          </w:p>
        </w:tc>
        <w:tc>
          <w:tcPr>
            <w:tcW w:type="dxa" w:w="2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Categorias ADREP no formulário</w:t>
            </w:r>
          </w:p>
        </w:tc>
        <w:tc>
          <w:tcPr>
            <w:tcW w:type="dxa" w:w="18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Coberto</w:t>
            </w:r>
          </w:p>
        </w:tc>
      </w:tr>
    </w:tbl>
    <w:p>
      <w:pPr>
        <w:spacing w:after="0" w:before="120"/>
      </w:pPr>
      <w:r>
        <w:t xml:space="preserve"/>
      </w:r>
    </w:p>
    <w:p>
      <w:pPr>
        <w:pStyle w:val="Heading2"/>
        <w:spacing w:after="120" w:before="360"/>
      </w:pPr>
      <w:r>
        <w:rPr>
          <w:rFonts w:ascii="Arial" w:cs="Arial" w:eastAsia="Arial" w:hAnsi="Arial"/>
          <w:b/>
          <w:bCs/>
          <w:color w:val="2E6DA4"/>
          <w:sz w:val="28"/>
          <w:szCs w:val="28"/>
        </w:rPr>
        <w:t xml:space="preserve">10.2 Os 4 Pilares do SMS (ICAO Doc 9859)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Pilar</w:t>
            </w:r>
          </w:p>
        </w:tc>
        <w:tc>
          <w:tcPr>
            <w:tcW w:type="dxa" w:w="3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Componentes ICAO</w:t>
            </w:r>
          </w:p>
        </w:tc>
        <w:tc>
          <w:tcPr>
            <w:tcW w:type="dxa" w:w="39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Módulo AirTrust SGSO</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Política e Objetivos de Segurança</w:t>
            </w:r>
          </w:p>
        </w:tc>
        <w:tc>
          <w:tcPr>
            <w:tcW w:type="dxa" w:w="3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Comprometimento da gestão, Responsabilidades, Pessoal-chave, Plano de emergência</w:t>
            </w:r>
          </w:p>
        </w:tc>
        <w:tc>
          <w:tcPr>
            <w:tcW w:type="dxa" w:w="39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Configuração de empresa, RBAC, Planos de contingência (v1.1)</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2. Gerenciamento de Risco de Segurança</w:t>
            </w:r>
          </w:p>
        </w:tc>
        <w:tc>
          <w:tcPr>
            <w:tcW w:type="dxa" w:w="3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Identificação de perigos, Avaliação de risco, Mitigação de risco</w:t>
            </w:r>
          </w:p>
        </w:tc>
        <w:tc>
          <w:tcPr>
            <w:tcW w:type="dxa" w:w="39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Módulo de Relatos + Matriz de Risco 5×5 + CAPA</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Garantia da Segurança</w:t>
            </w:r>
          </w:p>
        </w:tc>
        <w:tc>
          <w:tcPr>
            <w:tcW w:type="dxa" w:w="3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Monitoramento de desempenho, Gerenciamento de mudanças, Auditoria interna</w:t>
            </w:r>
          </w:p>
        </w:tc>
        <w:tc>
          <w:tcPr>
            <w:tcW w:type="dxa" w:w="39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Dashboard KPIs/SPI + Auditorias + NCs + MOC (v1.1)</w:t>
            </w:r>
          </w:p>
        </w:tc>
      </w:tr>
      <w:tr>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4. Promoção da Segurança</w:t>
            </w:r>
          </w:p>
        </w:tc>
        <w:tc>
          <w:tcPr>
            <w:tcW w:type="dxa" w:w="3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Treinamento, Comunicação de segurança, Lições aprendidas</w:t>
            </w:r>
          </w:p>
        </w:tc>
        <w:tc>
          <w:tcPr>
            <w:tcW w:type="dxa" w:w="39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Integração EdApp + Feed de segurança (v1.2)</w:t>
            </w:r>
          </w:p>
        </w:tc>
      </w:tr>
    </w:tbl>
    <w:p>
      <w:pPr>
        <w:spacing w:after="0" w:before="120"/>
      </w:pPr>
      <w:r>
        <w:t xml:space="preserve"/>
      </w:r>
    </w:p>
    <w:p>
      <w:r>
        <w:br w:type="page"/>
      </w:r>
    </w:p>
    <w:p>
      <w:pPr>
        <w:pStyle w:val="Heading1"/>
        <w:pBdr>
          <w:bottom w:val="single" w:color="2E6DA4" w:sz="6" w:space="4"/>
        </w:pBdr>
        <w:spacing w:after="160" w:before="480"/>
      </w:pPr>
      <w:r>
        <w:rPr>
          <w:rFonts w:ascii="Arial" w:cs="Arial" w:eastAsia="Arial" w:hAnsi="Arial"/>
          <w:b/>
          <w:bCs/>
          <w:color w:val="1A3A5C"/>
          <w:sz w:val="32"/>
          <w:szCs w:val="32"/>
        </w:rPr>
        <w:t xml:space="preserve">11. Roadmap de Desenvolvimento</w:t>
      </w:r>
    </w:p>
    <w:p>
      <w:pPr>
        <w:pStyle w:val="Heading2"/>
        <w:spacing w:after="120" w:before="360"/>
      </w:pPr>
      <w:r>
        <w:rPr>
          <w:rFonts w:ascii="Arial" w:cs="Arial" w:eastAsia="Arial" w:hAnsi="Arial"/>
          <w:b/>
          <w:bCs/>
          <w:color w:val="2E6DA4"/>
          <w:sz w:val="28"/>
          <w:szCs w:val="28"/>
        </w:rPr>
        <w:t xml:space="preserve">11.1 Sprints Planejados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4500"/>
        <w:gridCol w:w="2360"/>
      </w:tblGrid>
      <w:tr>
        <w:trPr>
          <w:tblHeader/>
        </w:trPr>
        <w:tc>
          <w:tcPr>
            <w:tcW w:type="dxa" w:w="13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Duração</w:t>
            </w:r>
          </w:p>
        </w:tc>
        <w:tc>
          <w:tcPr>
            <w:tcW w:type="dxa" w:w="45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Entregáveis</w:t>
            </w:r>
          </w:p>
        </w:tc>
        <w:tc>
          <w:tcPr>
            <w:tcW w:type="dxa" w:w="23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Dependências</w:t>
            </w:r>
          </w:p>
        </w:tc>
      </w:tr>
      <w:tr>
        <w:tc>
          <w:tcPr>
            <w:tcW w:type="dxa" w:w="13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S1 — Fundação</w:t>
            </w:r>
          </w:p>
        </w:tc>
        <w:tc>
          <w:tcPr>
            <w:tcW w:type="dxa" w:w="1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semanas</w:t>
            </w:r>
          </w:p>
        </w:tc>
        <w:tc>
          <w:tcPr>
            <w:tcW w:type="dxa" w:w="4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Schema DB, API /sgso base, Formulário de relato (web + mobile), Auto-vinculação FRMS/Escala</w:t>
            </w:r>
          </w:p>
        </w:tc>
        <w:tc>
          <w:tcPr>
            <w:tcW w:type="dxa" w:w="2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Sem dependências</w:t>
            </w:r>
          </w:p>
        </w:tc>
      </w:tr>
      <w:tr>
        <w:tc>
          <w:tcPr>
            <w:tcW w:type="dxa" w:w="13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S2 — Análise</w:t>
            </w:r>
          </w:p>
        </w:tc>
        <w:tc>
          <w:tcPr>
            <w:tcW w:type="dxa" w:w="1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3 semanas</w:t>
            </w:r>
          </w:p>
        </w:tc>
        <w:tc>
          <w:tcPr>
            <w:tcW w:type="dxa" w:w="4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Matriz de Risco UI, Análise HFACS, Plano CAPA, Notificações GSO</w:t>
            </w:r>
          </w:p>
        </w:tc>
        <w:tc>
          <w:tcPr>
            <w:tcW w:type="dxa" w:w="23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S1 concluído</w:t>
            </w:r>
          </w:p>
        </w:tc>
      </w:tr>
      <w:tr>
        <w:tc>
          <w:tcPr>
            <w:tcW w:type="dxa" w:w="13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S3 — Inteligência</w:t>
            </w:r>
          </w:p>
        </w:tc>
        <w:tc>
          <w:tcPr>
            <w:tcW w:type="dxa" w:w="1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 semanas</w:t>
            </w:r>
          </w:p>
        </w:tc>
        <w:tc>
          <w:tcPr>
            <w:tcW w:type="dxa" w:w="4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Dashboard KPIs/SPI, Integração Recharts, Tendências históricas</w:t>
            </w:r>
          </w:p>
        </w:tc>
        <w:tc>
          <w:tcPr>
            <w:tcW w:type="dxa" w:w="2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S1 e S2 concluídos</w:t>
            </w:r>
          </w:p>
        </w:tc>
      </w:tr>
      <w:tr>
        <w:tc>
          <w:tcPr>
            <w:tcW w:type="dxa" w:w="13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S4 — Compliance</w:t>
            </w:r>
          </w:p>
        </w:tc>
        <w:tc>
          <w:tcPr>
            <w:tcW w:type="dxa" w:w="1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2 semanas</w:t>
            </w:r>
          </w:p>
        </w:tc>
        <w:tc>
          <w:tcPr>
            <w:tcW w:type="dxa" w:w="4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Módulo de Auditorias, Templates RBAC, Gestão de NCs</w:t>
            </w:r>
          </w:p>
        </w:tc>
        <w:tc>
          <w:tcPr>
            <w:tcW w:type="dxa" w:w="23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S2 concluído</w:t>
            </w:r>
          </w:p>
        </w:tc>
      </w:tr>
      <w:tr>
        <w:tc>
          <w:tcPr>
            <w:tcW w:type="dxa" w:w="13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S5 — Exportação</w:t>
            </w:r>
          </w:p>
        </w:tc>
        <w:tc>
          <w:tcPr>
            <w:tcW w:type="dxa" w:w="1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 semanas</w:t>
            </w:r>
          </w:p>
        </w:tc>
        <w:tc>
          <w:tcPr>
            <w:tcW w:type="dxa" w:w="4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Relatório PDF automático, Exportação ANAC/PRAC, Backup SGSO</w:t>
            </w:r>
          </w:p>
        </w:tc>
        <w:tc>
          <w:tcPr>
            <w:tcW w:type="dxa" w:w="2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S3 e S4 concluídos</w:t>
            </w:r>
          </w:p>
        </w:tc>
      </w:tr>
      <w:tr>
        <w:tc>
          <w:tcPr>
            <w:tcW w:type="dxa" w:w="13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S6 — Polimento</w:t>
            </w:r>
          </w:p>
        </w:tc>
        <w:tc>
          <w:tcPr>
            <w:tcW w:type="dxa" w:w="1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1 semana</w:t>
            </w:r>
          </w:p>
        </w:tc>
        <w:tc>
          <w:tcPr>
            <w:tcW w:type="dxa" w:w="4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Testes E2E, Documentação GSO, Onboarding wizard</w:t>
            </w:r>
          </w:p>
        </w:tc>
        <w:tc>
          <w:tcPr>
            <w:tcW w:type="dxa" w:w="23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S1–S5 concluídos</w:t>
            </w:r>
          </w:p>
        </w:tc>
      </w:tr>
    </w:tbl>
    <w:p>
      <w:pPr>
        <w:spacing w:after="0" w:before="120"/>
      </w:pPr>
      <w:r>
        <w:t xml:space="preserve"/>
      </w:r>
    </w:p>
    <w:p>
      <w:pPr>
        <w:pStyle w:val="Heading2"/>
        <w:spacing w:after="120" w:before="360"/>
      </w:pPr>
      <w:r>
        <w:rPr>
          <w:rFonts w:ascii="Arial" w:cs="Arial" w:eastAsia="Arial" w:hAnsi="Arial"/>
          <w:b/>
          <w:bCs/>
          <w:color w:val="2E6DA4"/>
          <w:sz w:val="28"/>
          <w:szCs w:val="28"/>
        </w:rPr>
        <w:t xml:space="preserve">11.2 Critérios de Aceite — v1.0 MVP</w:t>
      </w:r>
    </w:p>
    <w:p>
      <w:pPr>
        <w:pStyle w:val="ListParagraph"/>
        <w:numPr>
          <w:ilvl w:val="0"/>
          <w:numId w:val="2"/>
        </w:numPr>
        <w:spacing w:after="40" w:before="40"/>
      </w:pPr>
      <w:r>
        <w:rPr>
          <w:rFonts w:ascii="Arial" w:cs="Arial" w:eastAsia="Arial" w:hAnsi="Arial"/>
          <w:color w:val="1A1A1A"/>
          <w:sz w:val="22"/>
          <w:szCs w:val="22"/>
        </w:rPr>
        <w:t xml:space="preserve">GSO consegue registrar um relato completo em menos de 3 minutos via mobile</w:t>
      </w:r>
    </w:p>
    <w:p>
      <w:pPr>
        <w:pStyle w:val="ListParagraph"/>
        <w:numPr>
          <w:ilvl w:val="0"/>
          <w:numId w:val="2"/>
        </w:numPr>
        <w:spacing w:after="40" w:before="40"/>
      </w:pPr>
      <w:r>
        <w:rPr>
          <w:rFonts w:ascii="Arial" w:cs="Arial" w:eastAsia="Arial" w:hAnsi="Arial"/>
          <w:color w:val="1A1A1A"/>
          <w:sz w:val="22"/>
          <w:szCs w:val="22"/>
        </w:rPr>
        <w:t xml:space="preserve">Sistema vincula automaticamente escala, aeronave e score FRMS ao relato</w:t>
      </w:r>
    </w:p>
    <w:p>
      <w:pPr>
        <w:pStyle w:val="ListParagraph"/>
        <w:numPr>
          <w:ilvl w:val="0"/>
          <w:numId w:val="2"/>
        </w:numPr>
        <w:spacing w:after="40" w:before="40"/>
      </w:pPr>
      <w:r>
        <w:rPr>
          <w:rFonts w:ascii="Arial" w:cs="Arial" w:eastAsia="Arial" w:hAnsi="Arial"/>
          <w:color w:val="1A1A1A"/>
          <w:sz w:val="22"/>
          <w:szCs w:val="22"/>
        </w:rPr>
        <w:t xml:space="preserve">Matriz de risco calcula e exibe nível com ação requerida</w:t>
      </w:r>
    </w:p>
    <w:p>
      <w:pPr>
        <w:pStyle w:val="ListParagraph"/>
        <w:numPr>
          <w:ilvl w:val="0"/>
          <w:numId w:val="2"/>
        </w:numPr>
        <w:spacing w:after="40" w:before="40"/>
      </w:pPr>
      <w:r>
        <w:rPr>
          <w:rFonts w:ascii="Arial" w:cs="Arial" w:eastAsia="Arial" w:hAnsi="Arial"/>
          <w:color w:val="1A1A1A"/>
          <w:sz w:val="22"/>
          <w:szCs w:val="22"/>
        </w:rPr>
        <w:t xml:space="preserve">Dashboard exibe SPIs principais atualizados em tempo real</w:t>
      </w:r>
    </w:p>
    <w:p>
      <w:pPr>
        <w:pStyle w:val="ListParagraph"/>
        <w:numPr>
          <w:ilvl w:val="0"/>
          <w:numId w:val="2"/>
        </w:numPr>
        <w:spacing w:after="40" w:before="40"/>
      </w:pPr>
      <w:r>
        <w:rPr>
          <w:rFonts w:ascii="Arial" w:cs="Arial" w:eastAsia="Arial" w:hAnsi="Arial"/>
          <w:color w:val="1A1A1A"/>
          <w:sz w:val="22"/>
          <w:szCs w:val="22"/>
        </w:rPr>
        <w:t xml:space="preserve">Auditoria pode ser criada com checklist template e NCs abertas automaticamente</w:t>
      </w:r>
    </w:p>
    <w:p>
      <w:pPr>
        <w:pStyle w:val="ListParagraph"/>
        <w:numPr>
          <w:ilvl w:val="0"/>
          <w:numId w:val="2"/>
        </w:numPr>
        <w:spacing w:after="40" w:before="40"/>
      </w:pPr>
      <w:r>
        <w:rPr>
          <w:rFonts w:ascii="Arial" w:cs="Arial" w:eastAsia="Arial" w:hAnsi="Arial"/>
          <w:color w:val="1A1A1A"/>
          <w:sz w:val="22"/>
          <w:szCs w:val="22"/>
        </w:rPr>
        <w:t xml:space="preserve">Exportação de relatos em formato compatível com ANAC</w:t>
      </w:r>
    </w:p>
    <w:p>
      <w:pPr>
        <w:pStyle w:val="ListParagraph"/>
        <w:numPr>
          <w:ilvl w:val="0"/>
          <w:numId w:val="2"/>
        </w:numPr>
        <w:spacing w:after="40" w:before="40"/>
      </w:pPr>
      <w:r>
        <w:rPr>
          <w:rFonts w:ascii="Arial" w:cs="Arial" w:eastAsia="Arial" w:hAnsi="Arial"/>
          <w:color w:val="1A1A1A"/>
          <w:sz w:val="22"/>
          <w:szCs w:val="22"/>
        </w:rPr>
        <w:t xml:space="preserve">100% de cobertura dos 4 pilares SMS per ICAO Doc 9859</w:t>
      </w:r>
    </w:p>
    <w:p>
      <w:pPr>
        <w:spacing w:after="0" w:before="120"/>
      </w:pPr>
      <w:r>
        <w:t xml:space="preserve"/>
      </w:r>
    </w:p>
    <w:p>
      <w:r>
        <w:br w:type="page"/>
      </w:r>
    </w:p>
    <w:p>
      <w:pPr>
        <w:pStyle w:val="Heading1"/>
        <w:pBdr>
          <w:bottom w:val="single" w:color="2E6DA4" w:sz="6" w:space="4"/>
        </w:pBdr>
        <w:spacing w:after="160" w:before="480"/>
      </w:pPr>
      <w:r>
        <w:rPr>
          <w:rFonts w:ascii="Arial" w:cs="Arial" w:eastAsia="Arial" w:hAnsi="Arial"/>
          <w:b/>
          <w:bCs/>
          <w:color w:val="1A3A5C"/>
          <w:sz w:val="32"/>
          <w:szCs w:val="32"/>
        </w:rPr>
        <w:t xml:space="preserve">12. Estratégia Comercial e Precificação</w:t>
      </w:r>
    </w:p>
    <w:p>
      <w:pPr>
        <w:pStyle w:val="Heading2"/>
        <w:spacing w:after="120" w:before="360"/>
      </w:pPr>
      <w:r>
        <w:rPr>
          <w:rFonts w:ascii="Arial" w:cs="Arial" w:eastAsia="Arial" w:hAnsi="Arial"/>
          <w:b/>
          <w:bCs/>
          <w:color w:val="2E6DA4"/>
          <w:sz w:val="28"/>
          <w:szCs w:val="28"/>
        </w:rPr>
        <w:t xml:space="preserve">12.1 Modelo de Negócio</w:t>
      </w:r>
    </w:p>
    <w:p>
      <w:pPr>
        <w:spacing w:after="80" w:before="80" w:line="300"/>
      </w:pPr>
      <w:r>
        <w:rPr>
          <w:rFonts w:ascii="Arial" w:cs="Arial" w:eastAsia="Arial" w:hAnsi="Arial"/>
          <w:color w:val="1A1A1A"/>
          <w:sz w:val="22"/>
          <w:szCs w:val="22"/>
        </w:rPr>
        <w:t xml:space="preserve">O módulo SGSO será oferecido como add-on ao AirTrust base. A estratégia é eliminar barreiras de entrada que os concorrentes usam para cobrar caro: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Barreira dos Concorrentes</w:t>
            </w:r>
          </w:p>
        </w:tc>
        <w:tc>
          <w:tcPr>
            <w:tcW w:type="dxa" w:w="51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Solução AirTrust</w:t>
            </w:r>
          </w:p>
        </w:tc>
      </w:tr>
      <w:tr>
        <w:tc>
          <w:tcPr>
            <w:tcW w:type="dxa" w:w="4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Taxa de setup R$10k–50k</w:t>
            </w:r>
          </w:p>
        </w:tc>
        <w:tc>
          <w:tcPr>
            <w:tcW w:type="dxa" w:w="5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Sem taxa de setup — configuração self-service em &lt; 1 hora</w:t>
            </w:r>
          </w:p>
        </w:tc>
      </w:tr>
      <w:tr>
        <w:tc>
          <w:tcPr>
            <w:tcW w:type="dxa" w:w="4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Treinamento obrigatório pago</w:t>
            </w:r>
          </w:p>
        </w:tc>
        <w:tc>
          <w:tcPr>
            <w:tcW w:type="dxa" w:w="51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Onboarding wizard in-app + vídeos + documentação</w:t>
            </w:r>
          </w:p>
        </w:tc>
      </w:tr>
      <w:tr>
        <w:tc>
          <w:tcPr>
            <w:tcW w:type="dxa" w:w="4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Contrato mínimo 12 meses</w:t>
            </w:r>
          </w:p>
        </w:tc>
        <w:tc>
          <w:tcPr>
            <w:tcW w:type="dxa" w:w="5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Mensal cancelável a qualquer momento</w:t>
            </w:r>
          </w:p>
        </w:tc>
      </w:tr>
      <w:tr>
        <w:tc>
          <w:tcPr>
            <w:tcW w:type="dxa" w:w="4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Importação de dados manual</w:t>
            </w:r>
          </w:p>
        </w:tc>
        <w:tc>
          <w:tcPr>
            <w:tcW w:type="dxa" w:w="51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Dados operacionais já estão no AirTrust — sem migração</w:t>
            </w:r>
          </w:p>
        </w:tc>
      </w:tr>
      <w:tr>
        <w:tc>
          <w:tcPr>
            <w:tcW w:type="dxa" w:w="4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Customização cara</w:t>
            </w:r>
          </w:p>
        </w:tc>
        <w:tc>
          <w:tcPr>
            <w:tcW w:type="dxa" w:w="5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Templates RBAC pré-configurados inclusos</w:t>
            </w:r>
          </w:p>
        </w:tc>
      </w:tr>
      <w:tr>
        <w:tc>
          <w:tcPr>
            <w:tcW w:type="dxa" w:w="4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Relatórios ANAC manuais</w:t>
            </w:r>
          </w:p>
        </w:tc>
        <w:tc>
          <w:tcPr>
            <w:tcW w:type="dxa" w:w="51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Exportação automática incluída</w:t>
            </w:r>
          </w:p>
        </w:tc>
      </w:tr>
    </w:tbl>
    <w:p>
      <w:pPr>
        <w:spacing w:after="0" w:before="120"/>
      </w:pPr>
      <w:r>
        <w:t xml:space="preserve"/>
      </w:r>
    </w:p>
    <w:p>
      <w:pPr>
        <w:pStyle w:val="Heading2"/>
        <w:spacing w:after="120" w:before="360"/>
      </w:pPr>
      <w:r>
        <w:rPr>
          <w:rFonts w:ascii="Arial" w:cs="Arial" w:eastAsia="Arial" w:hAnsi="Arial"/>
          <w:b/>
          <w:bCs/>
          <w:color w:val="2E6DA4"/>
          <w:sz w:val="28"/>
          <w:szCs w:val="28"/>
        </w:rPr>
        <w:t xml:space="preserve">12.2 Pricing Sugerido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400"/>
        <w:gridCol w:w="1760"/>
      </w:tblGrid>
      <w:tr>
        <w:trPr>
          <w:tblHeader/>
        </w:trPr>
        <w:tc>
          <w:tcPr>
            <w:tcW w:type="dxa" w:w="20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Plano</w:t>
            </w:r>
          </w:p>
        </w:tc>
        <w:tc>
          <w:tcPr>
            <w:tcW w:type="dxa" w:w="2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Público</w:t>
            </w:r>
          </w:p>
        </w:tc>
        <w:tc>
          <w:tcPr>
            <w:tcW w:type="dxa" w:w="34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Inclui</w:t>
            </w:r>
          </w:p>
        </w:tc>
        <w:tc>
          <w:tcPr>
            <w:tcW w:type="dxa" w:w="17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Preço/mês</w:t>
            </w:r>
          </w:p>
        </w:tc>
      </w:tr>
      <w:tr>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SGSO Starter</w:t>
            </w:r>
          </w:p>
        </w:tc>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Até 15 tripulantes</w:t>
            </w:r>
          </w:p>
        </w:tc>
        <w:tc>
          <w:tcPr>
            <w:tcW w:type="dxa" w:w="3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Relatos ilimitados + Matriz de Risco + 1 GSO</w:t>
            </w:r>
          </w:p>
        </w:tc>
        <w:tc>
          <w:tcPr>
            <w:tcW w:type="dxa" w:w="1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R$ 399</w:t>
            </w:r>
          </w:p>
        </w:tc>
      </w:tr>
      <w:tr>
        <w:tc>
          <w:tcPr>
            <w:tcW w:type="dxa" w:w="20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SGSO Pro</w:t>
            </w:r>
          </w:p>
        </w:tc>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Até 50 tripulantes</w:t>
            </w:r>
          </w:p>
        </w:tc>
        <w:tc>
          <w:tcPr>
            <w:tcW w:type="dxa" w:w="3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Starter + Dashboard KPIs + Auditorias + NCs</w:t>
            </w:r>
          </w:p>
        </w:tc>
        <w:tc>
          <w:tcPr>
            <w:tcW w:type="dxa" w:w="1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R$ 799</w:t>
            </w:r>
          </w:p>
        </w:tc>
      </w:tr>
      <w:tr>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SGSO Enterprise</w:t>
            </w:r>
          </w:p>
        </w:tc>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Acima de 50</w:t>
            </w:r>
          </w:p>
        </w:tc>
        <w:tc>
          <w:tcPr>
            <w:tcW w:type="dxa" w:w="3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 + API access + SLA 99.9% + Suporte prioritário</w:t>
            </w:r>
          </w:p>
        </w:tc>
        <w:tc>
          <w:tcPr>
            <w:tcW w:type="dxa" w:w="1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R$ 1.499</w:t>
            </w:r>
          </w:p>
        </w:tc>
      </w:tr>
      <w:tr>
        <w:tc>
          <w:tcPr>
            <w:tcW w:type="dxa" w:w="20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Bundle AirTrust + SGSO</w:t>
            </w:r>
          </w:p>
        </w:tc>
        <w:tc>
          <w:tcPr>
            <w:tcW w:type="dxa" w:w="2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Todos os planos</w:t>
            </w:r>
          </w:p>
        </w:tc>
        <w:tc>
          <w:tcPr>
            <w:tcW w:type="dxa" w:w="3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 de desconto no SGSO ao contratar junto</w:t>
            </w:r>
          </w:p>
        </w:tc>
        <w:tc>
          <w:tcPr>
            <w:tcW w:type="dxa" w:w="17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4"/>
              <w:left w:val="single" w:color="1A7A4A" w:sz="12"/>
              <w:bottom w:val="none" w:color="FFFFFF" w:sz="0"/>
              <w:right w:val="none" w:color="FFFFFF" w:sz="0"/>
            </w:tcBorders>
            <w:shd w:fill="D6F0E3" w:val="clear"/>
            <w:tcMar>
              <w:top w:type="dxa" w:w="120"/>
              <w:left w:type="dxa" w:w="200"/>
              <w:bottom w:type="dxa" w:w="120"/>
              <w:right w:type="dxa" w:w="120"/>
            </w:tcMar>
          </w:tcPr>
          <w:p>
            <w:pPr>
              <w:spacing w:after="0" w:before="0"/>
            </w:pPr>
            <w:r>
              <w:rPr>
                <w:rFonts w:ascii="Arial" w:cs="Arial" w:eastAsia="Arial" w:hAnsi="Arial"/>
                <w:i/>
                <w:iCs/>
                <w:color w:val="1A7A4A"/>
                <w:sz w:val="20"/>
                <w:szCs w:val="20"/>
              </w:rPr>
              <w:t xml:space="preserve">BENCHMARKING: O SMS Pro cobra US$300/mês (≈ R$1.800) apenas pela base, sem integração operacional. O SafetyCulture cobra R$144/usuário/mês sem foco em aviação. O AirTrust SGSO Pro (R$799) entrega mais pelo preço de 4-5 usuários do SafetyCulture.</w:t>
            </w:r>
          </w:p>
        </w:tc>
      </w:tr>
    </w:tbl>
    <w:p>
      <w:pPr>
        <w:spacing w:after="0" w:before="120"/>
      </w:pPr>
      <w:r>
        <w:t xml:space="preserve"/>
      </w:r>
    </w:p>
    <w:p>
      <w:r>
        <w:br w:type="page"/>
      </w:r>
    </w:p>
    <w:p>
      <w:pPr>
        <w:pStyle w:val="Heading1"/>
        <w:pBdr>
          <w:bottom w:val="single" w:color="2E6DA4" w:sz="6" w:space="4"/>
        </w:pBdr>
        <w:spacing w:after="160" w:before="480"/>
      </w:pPr>
      <w:r>
        <w:rPr>
          <w:rFonts w:ascii="Arial" w:cs="Arial" w:eastAsia="Arial" w:hAnsi="Arial"/>
          <w:b/>
          <w:bCs/>
          <w:color w:val="1A3A5C"/>
          <w:sz w:val="32"/>
          <w:szCs w:val="32"/>
        </w:rPr>
        <w:t xml:space="preserve">13. Considerações Finais e Próximos Passos</w:t>
      </w:r>
    </w:p>
    <w:p>
      <w:pPr>
        <w:pStyle w:val="Heading2"/>
        <w:spacing w:after="120" w:before="360"/>
      </w:pPr>
      <w:r>
        <w:rPr>
          <w:rFonts w:ascii="Arial" w:cs="Arial" w:eastAsia="Arial" w:hAnsi="Arial"/>
          <w:b/>
          <w:bCs/>
          <w:color w:val="2E6DA4"/>
          <w:sz w:val="28"/>
          <w:szCs w:val="28"/>
        </w:rPr>
        <w:t xml:space="preserve">13.1 Riscos e Mitigações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4260"/>
      </w:tblGrid>
      <w:tr>
        <w:trPr>
          <w:tblHeader/>
        </w:trPr>
        <w:tc>
          <w:tcPr>
            <w:tcW w:type="dxa" w:w="25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Risco</w:t>
            </w:r>
          </w:p>
        </w:tc>
        <w:tc>
          <w:tcPr>
            <w:tcW w:type="dxa" w:w="14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Probabilidade</w:t>
            </w:r>
          </w:p>
        </w:tc>
        <w:tc>
          <w:tcPr>
            <w:tcW w:type="dxa" w:w="1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Impacto</w:t>
            </w:r>
          </w:p>
        </w:tc>
        <w:tc>
          <w:tcPr>
            <w:tcW w:type="dxa" w:w="42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Mitigação</w:t>
            </w:r>
          </w:p>
        </w:tc>
      </w:tr>
      <w:tr>
        <w:tc>
          <w:tcPr>
            <w:tcW w:type="dxa" w:w="2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Limite de 1MB por query no D1</w:t>
            </w:r>
          </w:p>
        </w:tc>
        <w:tc>
          <w:tcPr>
            <w:tcW w:type="dxa" w:w="1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Média</w:t>
            </w:r>
          </w:p>
        </w:tc>
        <w:tc>
          <w:tcPr>
            <w:tcW w:type="dxa" w:w="1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Alto (relatos com fotos grandes)</w:t>
            </w:r>
          </w:p>
        </w:tc>
        <w:tc>
          <w:tcPr>
            <w:tcW w:type="dxa" w:w="42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PDFs/imagens vão para R2; apenas URL armazenada no D1</w:t>
            </w:r>
          </w:p>
        </w:tc>
      </w:tr>
      <w:tr>
        <w:tc>
          <w:tcPr>
            <w:tcW w:type="dxa" w:w="2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Complexidade da taxonomia ADREP</w:t>
            </w:r>
          </w:p>
        </w:tc>
        <w:tc>
          <w:tcPr>
            <w:tcW w:type="dxa" w:w="1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Alta</w:t>
            </w:r>
          </w:p>
        </w:tc>
        <w:tc>
          <w:tcPr>
            <w:tcW w:type="dxa" w:w="1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Médio (formulário pesado)</w:t>
            </w:r>
          </w:p>
        </w:tc>
        <w:tc>
          <w:tcPr>
            <w:tcW w:type="dxa" w:w="42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Carregar categorias ADREP apenas quando selecionado</w:t>
            </w:r>
          </w:p>
        </w:tc>
      </w:tr>
      <w:tr>
        <w:tc>
          <w:tcPr>
            <w:tcW w:type="dxa" w:w="2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Resistência cultural ao relato</w:t>
            </w:r>
          </w:p>
        </w:tc>
        <w:tc>
          <w:tcPr>
            <w:tcW w:type="dxa" w:w="1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Alta</w:t>
            </w:r>
          </w:p>
        </w:tc>
        <w:tc>
          <w:tcPr>
            <w:tcW w:type="dxa" w:w="1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Alto (sem dados = sem SGSO)</w:t>
            </w:r>
          </w:p>
        </w:tc>
        <w:tc>
          <w:tcPr>
            <w:tcW w:type="dxa" w:w="42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Proteger relator + interface &lt; 2min + gamificação futura</w:t>
            </w:r>
          </w:p>
        </w:tc>
      </w:tr>
      <w:tr>
        <w:tc>
          <w:tcPr>
            <w:tcW w:type="dxa" w:w="25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Requisitos ANAC em evolução</w:t>
            </w:r>
          </w:p>
        </w:tc>
        <w:tc>
          <w:tcPr>
            <w:tcW w:type="dxa" w:w="14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Média</w:t>
            </w:r>
          </w:p>
        </w:tc>
        <w:tc>
          <w:tcPr>
            <w:tcW w:type="dxa" w:w="120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Alto (compliance)</w:t>
            </w:r>
          </w:p>
        </w:tc>
        <w:tc>
          <w:tcPr>
            <w:tcW w:type="dxa" w:w="4260"/>
            <w:tcBorders>
              <w:top w:val="single" w:color="C8D0DC" w:sz="1"/>
              <w:left w:val="single" w:color="C8D0DC" w:sz="1"/>
              <w:bottom w:val="single" w:color="C8D0DC" w:sz="1"/>
              <w:right w:val="single" w:color="C8D0D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Arquitetura flexível + seguir canal ANAC regularmente</w:t>
            </w:r>
          </w:p>
        </w:tc>
      </w:tr>
      <w:tr>
        <w:tc>
          <w:tcPr>
            <w:tcW w:type="dxa" w:w="2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Performance D1 com muitos relatos</w:t>
            </w:r>
          </w:p>
        </w:tc>
        <w:tc>
          <w:tcPr>
            <w:tcW w:type="dxa" w:w="1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Baixa</w:t>
            </w:r>
          </w:p>
        </w:tc>
        <w:tc>
          <w:tcPr>
            <w:tcW w:type="dxa" w:w="1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Médio</w:t>
            </w:r>
          </w:p>
        </w:tc>
        <w:tc>
          <w:tcPr>
            <w:tcW w:type="dxa" w:w="42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Índices otimizados + paginação + cache TanStack Query</w:t>
            </w:r>
          </w:p>
        </w:tc>
      </w:tr>
    </w:tbl>
    <w:p>
      <w:pPr>
        <w:spacing w:after="0" w:before="120"/>
      </w:pPr>
      <w:r>
        <w:t xml:space="preserve"/>
      </w:r>
    </w:p>
    <w:p>
      <w:pPr>
        <w:pStyle w:val="Heading2"/>
        <w:spacing w:after="120" w:before="360"/>
      </w:pPr>
      <w:r>
        <w:rPr>
          <w:rFonts w:ascii="Arial" w:cs="Arial" w:eastAsia="Arial" w:hAnsi="Arial"/>
          <w:b/>
          <w:bCs/>
          <w:color w:val="2E6DA4"/>
          <w:sz w:val="28"/>
          <w:szCs w:val="28"/>
        </w:rPr>
        <w:t xml:space="preserve">13.2 Próximos Passos Imediatos</w:t>
      </w:r>
    </w:p>
    <w:p>
      <w:pPr>
        <w:pStyle w:val="ListParagraph"/>
        <w:numPr>
          <w:ilvl w:val="0"/>
          <w:numId w:val="2"/>
        </w:numPr>
        <w:spacing w:after="40" w:before="40"/>
      </w:pPr>
      <w:r>
        <w:rPr>
          <w:rFonts w:ascii="Arial" w:cs="Arial" w:eastAsia="Arial" w:hAnsi="Arial"/>
          <w:color w:val="1A1A1A"/>
          <w:sz w:val="22"/>
          <w:szCs w:val="22"/>
        </w:rPr>
        <w:t xml:space="preserve">Revisar e aprovar este PRD com o GSO da Costa do Sol Taxi Aéreo (empresa_id=6)</w:t>
      </w:r>
    </w:p>
    <w:p>
      <w:pPr>
        <w:pStyle w:val="ListParagraph"/>
        <w:numPr>
          <w:ilvl w:val="0"/>
          <w:numId w:val="2"/>
        </w:numPr>
        <w:spacing w:after="40" w:before="40"/>
      </w:pPr>
      <w:r>
        <w:rPr>
          <w:rFonts w:ascii="Arial" w:cs="Arial" w:eastAsia="Arial" w:hAnsi="Arial"/>
          <w:color w:val="1A1A1A"/>
          <w:sz w:val="22"/>
          <w:szCs w:val="22"/>
        </w:rPr>
        <w:t xml:space="preserve">Criar migration SQL do Sprint 1 (sgso_relatos, sgso_avaliacao_risco, sgso_acoes_mitigadoras)</w:t>
      </w:r>
    </w:p>
    <w:p>
      <w:pPr>
        <w:pStyle w:val="ListParagraph"/>
        <w:numPr>
          <w:ilvl w:val="0"/>
          <w:numId w:val="2"/>
        </w:numPr>
        <w:spacing w:after="40" w:before="40"/>
      </w:pPr>
      <w:r>
        <w:rPr>
          <w:rFonts w:ascii="Arial" w:cs="Arial" w:eastAsia="Arial" w:hAnsi="Arial"/>
          <w:color w:val="1A1A1A"/>
          <w:sz w:val="22"/>
          <w:szCs w:val="22"/>
        </w:rPr>
        <w:t xml:space="preserve">Implementar endpoint POST /api/sgso/relatos com auto-vinculação FRMS e Escalas</w:t>
      </w:r>
    </w:p>
    <w:p>
      <w:pPr>
        <w:pStyle w:val="ListParagraph"/>
        <w:numPr>
          <w:ilvl w:val="0"/>
          <w:numId w:val="2"/>
        </w:numPr>
        <w:spacing w:after="40" w:before="40"/>
      </w:pPr>
      <w:r>
        <w:rPr>
          <w:rFonts w:ascii="Arial" w:cs="Arial" w:eastAsia="Arial" w:hAnsi="Arial"/>
          <w:color w:val="1A1A1A"/>
          <w:sz w:val="22"/>
          <w:szCs w:val="22"/>
        </w:rPr>
        <w:t xml:space="preserve">Prototipar formulário de relato mobile (React + React Hook Form + Zod)</w:t>
      </w:r>
    </w:p>
    <w:p>
      <w:pPr>
        <w:pStyle w:val="ListParagraph"/>
        <w:numPr>
          <w:ilvl w:val="0"/>
          <w:numId w:val="2"/>
        </w:numPr>
        <w:spacing w:after="40" w:before="40"/>
      </w:pPr>
      <w:r>
        <w:rPr>
          <w:rFonts w:ascii="Arial" w:cs="Arial" w:eastAsia="Arial" w:hAnsi="Arial"/>
          <w:color w:val="1A1A1A"/>
          <w:sz w:val="22"/>
          <w:szCs w:val="22"/>
        </w:rPr>
        <w:t xml:space="preserve">Definir taxonomia ADREP a ser incluída no seed do banco</w:t>
      </w:r>
    </w:p>
    <w:p>
      <w:pPr>
        <w:pStyle w:val="ListParagraph"/>
        <w:numPr>
          <w:ilvl w:val="0"/>
          <w:numId w:val="2"/>
        </w:numPr>
        <w:spacing w:after="40" w:before="40"/>
      </w:pPr>
      <w:r>
        <w:rPr>
          <w:rFonts w:ascii="Arial" w:cs="Arial" w:eastAsia="Arial" w:hAnsi="Arial"/>
          <w:color w:val="1A1A1A"/>
          <w:sz w:val="22"/>
          <w:szCs w:val="22"/>
        </w:rPr>
        <w:t xml:space="preserve">Configurar rota /sgso no frontend com lazy loading (seguir padrão App.tsx existente)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2"/>
              <w:bottom w:val="none" w:color="FFFFFF" w:sz="0"/>
              <w:right w:val="none" w:color="FFFFFF" w:sz="0"/>
            </w:tcBorders>
            <w:shd w:fill="FFF0D6" w:val="clear"/>
            <w:tcMar>
              <w:top w:type="dxa" w:w="120"/>
              <w:left w:type="dxa" w:w="200"/>
              <w:bottom w:type="dxa" w:w="120"/>
              <w:right w:type="dxa" w:w="120"/>
            </w:tcMar>
          </w:tcPr>
          <w:p>
            <w:pPr>
              <w:spacing w:after="0" w:before="0"/>
            </w:pPr>
            <w:r>
              <w:rPr>
                <w:rFonts w:ascii="Arial" w:cs="Arial" w:eastAsia="Arial" w:hAnsi="Arial"/>
                <w:i/>
                <w:iCs/>
                <w:color w:val="B85C00"/>
                <w:sz w:val="20"/>
                <w:szCs w:val="20"/>
              </w:rPr>
              <w:t xml:space="preserve">APROVAÇÃO: Este documento deve ser revisado pelo GSO responsável antes do início do Sprint 1. Alterações nas regras de negócio críticas (matriz de risco, proteção ao relator, SPIs) devem ser aprovadas com ciência da diretoria.</w:t>
            </w:r>
          </w:p>
        </w:tc>
      </w:tr>
    </w:tbl>
    <w:p>
      <w:pPr>
        <w:spacing w:after="0" w:before="300"/>
      </w:pPr>
      <w:r>
        <w:t xml:space="preserve"/>
      </w:r>
    </w:p>
    <w:p>
      <w:pPr>
        <w:pBdr>
          <w:top w:val="single" w:color="C8D0DC" w:sz="4" w:space="8"/>
        </w:pBdr>
        <w:spacing w:after="80" w:before="480"/>
        <w:jc w:val="center"/>
      </w:pPr>
      <w:r>
        <w:rPr>
          <w:rFonts w:ascii="Arial" w:cs="Arial" w:eastAsia="Arial" w:hAnsi="Arial"/>
          <w:i/>
          <w:iCs/>
          <w:color w:val="888888"/>
          <w:sz w:val="20"/>
          <w:szCs w:val="20"/>
        </w:rPr>
        <w:t xml:space="preserve">AirTrust — Sistema de Gerenciamento de Segurança Operacional</w:t>
      </w:r>
    </w:p>
    <w:p>
      <w:pPr>
        <w:jc w:val="center"/>
      </w:pPr>
      <w:r>
        <w:rPr>
          <w:rFonts w:ascii="Arial" w:cs="Arial" w:eastAsia="Arial" w:hAnsi="Arial"/>
          <w:color w:val="AAAAAA"/>
          <w:sz w:val="18"/>
          <w:szCs w:val="18"/>
        </w:rPr>
        <w:t xml:space="preserve">PRD v1.0  •  15 de Março de 2026  •  Confidencial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0DC" w:sz="4" w:space="4"/>
      </w:pBdr>
      <w:jc w:val="right"/>
    </w:pPr>
    <w:r>
      <w:rPr>
        <w:rFonts w:ascii="Arial" w:cs="Arial" w:eastAsia="Arial" w:hAnsi="Arial"/>
        <w:color w:val="888888"/>
        <w:sz w:val="18"/>
        <w:szCs w:val="18"/>
      </w:rPr>
      <w:t xml:space="preserve">Página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pPr>
    <w:r>
      <w:rPr>
        <w:rFonts w:ascii="Arial" w:cs="Arial" w:eastAsia="Arial" w:hAnsi="Arial"/>
        <w:color w:val="888888"/>
        <w:sz w:val="18"/>
        <w:szCs w:val="18"/>
      </w:rPr>
      <w:t xml:space="preserve">AirTrust — PRD Módulo SGSO  |  v1.0  |  Março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2"/>
      <w:szCs w:val="32"/>
    </w:rPr>
  </w:style>
  <w:style w:type="paragraph" w:styleId="Heading2">
    <w:name w:val="Heading 2"/>
    <w:basedOn w:val="Normal"/>
    <w:next w:val="Normal"/>
    <w:qFormat/>
    <w:pPr>
      <w:spacing w:after="120" w:before="36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2026-03-15T13:37:22.162Z</dcterms:created>
  <dcterms:modified xsi:type="dcterms:W3CDTF">2026-03-15T13:37:22.164Z</dcterms:modified>
</cp:coreProperties>
</file>

<file path=docProps/custom.xml><?xml version="1.0" encoding="utf-8"?>
<Properties xmlns="http://schemas.openxmlformats.org/officeDocument/2006/custom-properties" xmlns:vt="http://schemas.openxmlformats.org/officeDocument/2006/docPropsVTypes"/>
</file>