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56"/>
        </w:rPr>
      </w:pPr>
    </w:p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56"/>
        </w:rPr>
      </w:pPr>
    </w:p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56"/>
        </w:rPr>
      </w:pPr>
    </w:p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72"/>
        </w:rPr>
      </w:pPr>
      <w:r w:rsidRPr="00994837">
        <w:rPr>
          <w:rFonts w:ascii="微软雅黑" w:eastAsia="微软雅黑" w:hAnsi="微软雅黑" w:hint="eastAsia"/>
          <w:b/>
          <w:sz w:val="72"/>
        </w:rPr>
        <w:t>B</w:t>
      </w:r>
      <w:r w:rsidRPr="00994837">
        <w:rPr>
          <w:rFonts w:ascii="微软雅黑" w:eastAsia="微软雅黑" w:hAnsi="微软雅黑"/>
          <w:b/>
          <w:sz w:val="72"/>
        </w:rPr>
        <w:t>I</w:t>
      </w:r>
      <w:r w:rsidR="00933224">
        <w:rPr>
          <w:rFonts w:ascii="微软雅黑" w:eastAsia="微软雅黑" w:hAnsi="微软雅黑" w:hint="eastAsia"/>
          <w:b/>
          <w:sz w:val="72"/>
        </w:rPr>
        <w:t>项目</w:t>
      </w:r>
      <w:r w:rsidRPr="00994837">
        <w:rPr>
          <w:rFonts w:ascii="微软雅黑" w:eastAsia="微软雅黑" w:hAnsi="微软雅黑"/>
          <w:b/>
          <w:sz w:val="72"/>
        </w:rPr>
        <w:t>PRD</w:t>
      </w:r>
    </w:p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72"/>
        </w:rPr>
      </w:pPr>
    </w:p>
    <w:p w:rsid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72"/>
        </w:rPr>
      </w:pPr>
    </w:p>
    <w:p w:rsidR="00994837" w:rsidRPr="00994837" w:rsidRDefault="00994837" w:rsidP="00994837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72"/>
        </w:rPr>
      </w:pPr>
    </w:p>
    <w:p w:rsidR="00994837" w:rsidRPr="00994837" w:rsidRDefault="00700398" w:rsidP="00994837">
      <w:pPr>
        <w:adjustRightInd w:val="0"/>
        <w:snapToGrid w:val="0"/>
        <w:spacing w:line="360" w:lineRule="auto"/>
        <w:ind w:firstLineChars="200" w:firstLine="560"/>
        <w:contextualSpacing/>
        <w:mirrorIndents/>
        <w:jc w:val="righ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产品管理部</w:t>
      </w:r>
    </w:p>
    <w:p w:rsidR="00994837" w:rsidRDefault="00933224" w:rsidP="00933224">
      <w:pPr>
        <w:adjustRightInd w:val="0"/>
        <w:snapToGrid w:val="0"/>
        <w:spacing w:line="360" w:lineRule="auto"/>
        <w:ind w:firstLineChars="200" w:firstLine="560"/>
        <w:contextualSpacing/>
        <w:mirrorIndents/>
        <w:jc w:val="righ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2021.09.06</w:t>
      </w:r>
    </w:p>
    <w:p w:rsidR="00933224" w:rsidRPr="00933224" w:rsidRDefault="00933224" w:rsidP="00933224">
      <w:pPr>
        <w:adjustRightInd w:val="0"/>
        <w:snapToGrid w:val="0"/>
        <w:spacing w:line="360" w:lineRule="auto"/>
        <w:ind w:firstLineChars="200" w:firstLine="560"/>
        <w:contextualSpacing/>
        <w:mirrorIndents/>
        <w:jc w:val="right"/>
        <w:rPr>
          <w:rFonts w:ascii="微软雅黑" w:eastAsia="微软雅黑" w:hAnsi="微软雅黑"/>
          <w:b/>
          <w:sz w:val="28"/>
          <w:szCs w:val="28"/>
        </w:rPr>
      </w:pPr>
    </w:p>
    <w:p w:rsidR="00540810" w:rsidRPr="00540810" w:rsidRDefault="00540810" w:rsidP="00540810">
      <w:pPr>
        <w:adjustRightInd w:val="0"/>
        <w:snapToGrid w:val="0"/>
        <w:spacing w:line="360" w:lineRule="auto"/>
        <w:contextualSpacing/>
        <w:mirrorIndents/>
        <w:rPr>
          <w:rFonts w:ascii="微软雅黑" w:eastAsia="微软雅黑" w:hAnsi="微软雅黑"/>
          <w:b/>
          <w:sz w:val="24"/>
          <w:szCs w:val="24"/>
        </w:rPr>
      </w:pPr>
      <w:r w:rsidRPr="00540810">
        <w:rPr>
          <w:rFonts w:ascii="微软雅黑" w:eastAsia="微软雅黑" w:hAnsi="微软雅黑" w:hint="eastAsia"/>
          <w:b/>
          <w:sz w:val="24"/>
          <w:szCs w:val="24"/>
        </w:rPr>
        <w:lastRenderedPageBreak/>
        <w:t>版本修订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540810" w:rsidRPr="00540810" w:rsidTr="000B6F88"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修订章节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修订原因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修订日期</w:t>
            </w:r>
          </w:p>
        </w:tc>
        <w:tc>
          <w:tcPr>
            <w:tcW w:w="1948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</w:tr>
      <w:tr w:rsidR="00540810" w:rsidRPr="00540810" w:rsidTr="000B6F88"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V</w:t>
            </w:r>
            <w:r w:rsidRPr="00540810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初稿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根据业务需求编写</w:t>
            </w: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2</w:t>
            </w:r>
            <w:r w:rsidR="00933224">
              <w:rPr>
                <w:rFonts w:ascii="微软雅黑" w:eastAsia="微软雅黑" w:hAnsi="微软雅黑"/>
                <w:szCs w:val="21"/>
              </w:rPr>
              <w:t>021.09.06</w:t>
            </w:r>
          </w:p>
        </w:tc>
        <w:tc>
          <w:tcPr>
            <w:tcW w:w="1948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  <w:r w:rsidRPr="00540810">
              <w:rPr>
                <w:rFonts w:ascii="微软雅黑" w:eastAsia="微软雅黑" w:hAnsi="微软雅黑" w:hint="eastAsia"/>
                <w:szCs w:val="21"/>
              </w:rPr>
              <w:t>Airy</w:t>
            </w:r>
          </w:p>
        </w:tc>
      </w:tr>
      <w:tr w:rsidR="00540810" w:rsidRPr="00540810" w:rsidTr="000B6F88"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47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48" w:type="dxa"/>
          </w:tcPr>
          <w:p w:rsidR="00540810" w:rsidRPr="00540810" w:rsidRDefault="00540810" w:rsidP="000B6F88">
            <w:pPr>
              <w:adjustRightInd w:val="0"/>
              <w:snapToGrid w:val="0"/>
              <w:spacing w:line="360" w:lineRule="auto"/>
              <w:contextualSpacing/>
              <w:mirrorIndents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B345A" w:rsidRDefault="008B345A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540810" w:rsidRDefault="00540810" w:rsidP="008B345A">
      <w:pPr>
        <w:adjustRightInd w:val="0"/>
        <w:snapToGrid w:val="0"/>
        <w:spacing w:line="360" w:lineRule="auto"/>
        <w:ind w:firstLineChars="200" w:firstLine="420"/>
        <w:contextualSpacing/>
        <w:mirrorIndents/>
        <w:rPr>
          <w:rFonts w:ascii="微软雅黑" w:eastAsia="微软雅黑" w:hAnsi="微软雅黑"/>
        </w:rPr>
      </w:pPr>
    </w:p>
    <w:p w:rsidR="008B345A" w:rsidRPr="00540810" w:rsidRDefault="008B345A" w:rsidP="008B345A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</w:p>
    <w:p w:rsidR="008B345A" w:rsidRPr="00540810" w:rsidRDefault="005B1164" w:rsidP="005B1164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540810" w:rsidRPr="00540810">
        <w:rPr>
          <w:rFonts w:hint="eastAsia"/>
        </w:rPr>
        <w:t>项目概述</w:t>
      </w:r>
    </w:p>
    <w:p w:rsidR="00540810" w:rsidRDefault="00540810" w:rsidP="005B1164">
      <w:pPr>
        <w:pStyle w:val="2"/>
      </w:pPr>
      <w:r>
        <w:rPr>
          <w:rFonts w:hint="eastAsia"/>
        </w:rPr>
        <w:t>1</w:t>
      </w:r>
      <w:r w:rsidR="00D65391">
        <w:t>.1</w:t>
      </w:r>
      <w:r>
        <w:rPr>
          <w:rFonts w:hint="eastAsia"/>
        </w:rPr>
        <w:t>项目背景</w:t>
      </w:r>
    </w:p>
    <w:p w:rsidR="008B345A" w:rsidRDefault="00540810" w:rsidP="0074340B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目前各部门报表的周报、月报</w:t>
      </w:r>
      <w:r w:rsidR="0074340B">
        <w:rPr>
          <w:rFonts w:ascii="微软雅黑" w:eastAsia="微软雅黑" w:hAnsi="微软雅黑" w:hint="eastAsia"/>
          <w:sz w:val="24"/>
          <w:szCs w:val="24"/>
        </w:rPr>
        <w:t>统计方法</w:t>
      </w:r>
      <w:r>
        <w:rPr>
          <w:rFonts w:ascii="微软雅黑" w:eastAsia="微软雅黑" w:hAnsi="微软雅黑" w:hint="eastAsia"/>
          <w:sz w:val="24"/>
          <w:szCs w:val="24"/>
        </w:rPr>
        <w:t>仍较为繁琐</w:t>
      </w:r>
      <w:r w:rsidR="0074340B">
        <w:rPr>
          <w:rFonts w:ascii="微软雅黑" w:eastAsia="微软雅黑" w:hAnsi="微软雅黑" w:hint="eastAsia"/>
          <w:sz w:val="24"/>
          <w:szCs w:val="24"/>
        </w:rPr>
        <w:t>，涉及固定周期的可视化报表出具时，更换数据源，重新计算加工生成报表耗费大量时间，</w:t>
      </w:r>
      <w:proofErr w:type="gramStart"/>
      <w:r w:rsidR="0074340B">
        <w:rPr>
          <w:rFonts w:ascii="微软雅黑" w:eastAsia="微软雅黑" w:hAnsi="微软雅黑" w:hint="eastAsia"/>
          <w:sz w:val="24"/>
          <w:szCs w:val="24"/>
        </w:rPr>
        <w:t>且数据</w:t>
      </w:r>
      <w:proofErr w:type="gramEnd"/>
      <w:r w:rsidR="0074340B">
        <w:rPr>
          <w:rFonts w:ascii="微软雅黑" w:eastAsia="微软雅黑" w:hAnsi="微软雅黑" w:hint="eastAsia"/>
          <w:sz w:val="24"/>
          <w:szCs w:val="24"/>
        </w:rPr>
        <w:t>计算错误的风险较高。</w:t>
      </w:r>
    </w:p>
    <w:p w:rsidR="0074340B" w:rsidRPr="0074340B" w:rsidRDefault="0074340B" w:rsidP="0074340B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一份可视化报表的生成通常需要多个部门数据，现阶段采用的方式是跨部门沟通协作，一方面增加了沟通成本，耗时耗力；另一方面，在各部门人员互相传送文件的</w:t>
      </w:r>
      <w:r w:rsidR="00637957">
        <w:rPr>
          <w:rFonts w:ascii="微软雅黑" w:eastAsia="微软雅黑" w:hAnsi="微软雅黑" w:hint="eastAsia"/>
          <w:sz w:val="24"/>
          <w:szCs w:val="24"/>
        </w:rPr>
        <w:t>过程中</w:t>
      </w:r>
      <w:r w:rsidR="00D65391">
        <w:rPr>
          <w:rFonts w:ascii="微软雅黑" w:eastAsia="微软雅黑" w:hAnsi="微软雅黑" w:hint="eastAsia"/>
          <w:sz w:val="24"/>
          <w:szCs w:val="24"/>
        </w:rPr>
        <w:t>，</w:t>
      </w:r>
      <w:r w:rsidR="00637957">
        <w:rPr>
          <w:rFonts w:ascii="微软雅黑" w:eastAsia="微软雅黑" w:hAnsi="微软雅黑" w:hint="eastAsia"/>
          <w:sz w:val="24"/>
          <w:szCs w:val="24"/>
        </w:rPr>
        <w:t>增加了数据不准确的风险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B345A" w:rsidRDefault="00B004FE" w:rsidP="005B1164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项目目标</w:t>
      </w:r>
    </w:p>
    <w:p w:rsidR="00B004FE" w:rsidRDefault="00B004FE" w:rsidP="00913D92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实现B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看板的搭建，合理降低上述风险，降低各部门相关统计人员的沟通成本，提高工作效率。</w:t>
      </w:r>
    </w:p>
    <w:p w:rsidR="00B004FE" w:rsidRPr="00B004FE" w:rsidRDefault="00B004FE" w:rsidP="00913D92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通过各业务环节的可视化结果展现及预警，给业务人员提示库存预警等相关信息。</w:t>
      </w:r>
    </w:p>
    <w:p w:rsidR="008B345A" w:rsidRPr="00D65391" w:rsidRDefault="002A4C53" w:rsidP="005B1164">
      <w:pPr>
        <w:pStyle w:val="2"/>
      </w:pPr>
      <w:r w:rsidRPr="00D65391">
        <w:rPr>
          <w:rFonts w:hint="eastAsia"/>
        </w:rPr>
        <w:t>1</w:t>
      </w:r>
      <w:r w:rsidRPr="00D65391">
        <w:t>.3</w:t>
      </w:r>
      <w:r w:rsidR="00A57622" w:rsidRPr="00D65391">
        <w:rPr>
          <w:rFonts w:hint="eastAsia"/>
        </w:rPr>
        <w:t>项目</w:t>
      </w:r>
      <w:r w:rsidR="00B004FE" w:rsidRPr="00D65391">
        <w:rPr>
          <w:rFonts w:hint="eastAsia"/>
        </w:rPr>
        <w:t>需求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68"/>
        <w:gridCol w:w="4868"/>
      </w:tblGrid>
      <w:tr w:rsidR="00A57622" w:rsidRPr="00A57622" w:rsidTr="00A57622">
        <w:tc>
          <w:tcPr>
            <w:tcW w:w="2500" w:type="pct"/>
          </w:tcPr>
          <w:p w:rsidR="00B004FE" w:rsidRPr="00A57622" w:rsidRDefault="00B004FE" w:rsidP="002A4C53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jc w:val="center"/>
              <w:rPr>
                <w:rFonts w:ascii="微软雅黑" w:eastAsia="微软雅黑" w:hAnsi="微软雅黑"/>
                <w:szCs w:val="24"/>
              </w:rPr>
            </w:pPr>
            <w:r w:rsidRPr="00A57622">
              <w:rPr>
                <w:rFonts w:ascii="微软雅黑" w:eastAsia="微软雅黑" w:hAnsi="微软雅黑" w:hint="eastAsia"/>
                <w:szCs w:val="24"/>
              </w:rPr>
              <w:t>模块</w:t>
            </w:r>
          </w:p>
        </w:tc>
        <w:tc>
          <w:tcPr>
            <w:tcW w:w="2500" w:type="pct"/>
          </w:tcPr>
          <w:p w:rsidR="00B004FE" w:rsidRPr="00A57622" w:rsidRDefault="00B004FE" w:rsidP="002A4C53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jc w:val="center"/>
              <w:rPr>
                <w:rFonts w:ascii="微软雅黑" w:eastAsia="微软雅黑" w:hAnsi="微软雅黑"/>
                <w:szCs w:val="24"/>
              </w:rPr>
            </w:pPr>
            <w:r w:rsidRPr="00A57622">
              <w:rPr>
                <w:rFonts w:ascii="微软雅黑" w:eastAsia="微软雅黑" w:hAnsi="微软雅黑" w:hint="eastAsia"/>
                <w:szCs w:val="24"/>
              </w:rPr>
              <w:t>描述</w:t>
            </w:r>
          </w:p>
        </w:tc>
      </w:tr>
      <w:tr w:rsidR="00A57622" w:rsidRPr="00A57622" w:rsidTr="00A57622">
        <w:tc>
          <w:tcPr>
            <w:tcW w:w="2500" w:type="pct"/>
          </w:tcPr>
          <w:p w:rsidR="00B004FE" w:rsidRPr="00A57622" w:rsidRDefault="00A57622" w:rsidP="00A57622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rPr>
                <w:rFonts w:ascii="微软雅黑" w:eastAsia="微软雅黑" w:hAnsi="微软雅黑"/>
                <w:szCs w:val="24"/>
              </w:rPr>
            </w:pPr>
            <w:r w:rsidRPr="00A57622">
              <w:rPr>
                <w:rFonts w:ascii="微软雅黑" w:eastAsia="微软雅黑" w:hAnsi="微软雅黑" w:hint="eastAsia"/>
                <w:szCs w:val="24"/>
              </w:rPr>
              <w:t>产品选择</w:t>
            </w:r>
          </w:p>
        </w:tc>
        <w:tc>
          <w:tcPr>
            <w:tcW w:w="2500" w:type="pct"/>
          </w:tcPr>
          <w:p w:rsidR="00B004FE" w:rsidRPr="00A57622" w:rsidRDefault="002A4C53" w:rsidP="00A57622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Power BI</w:t>
            </w:r>
          </w:p>
        </w:tc>
      </w:tr>
      <w:tr w:rsidR="00A57622" w:rsidRPr="00A57622" w:rsidTr="00A57622">
        <w:tc>
          <w:tcPr>
            <w:tcW w:w="2500" w:type="pct"/>
          </w:tcPr>
          <w:p w:rsidR="00B004FE" w:rsidRPr="00A57622" w:rsidRDefault="00A57622" w:rsidP="00A57622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rPr>
                <w:rFonts w:ascii="微软雅黑" w:eastAsia="微软雅黑" w:hAnsi="微软雅黑"/>
                <w:szCs w:val="24"/>
              </w:rPr>
            </w:pPr>
            <w:r w:rsidRPr="00A57622">
              <w:rPr>
                <w:rFonts w:ascii="微软雅黑" w:eastAsia="微软雅黑" w:hAnsi="微软雅黑" w:hint="eastAsia"/>
                <w:szCs w:val="24"/>
              </w:rPr>
              <w:t>权限管理</w:t>
            </w:r>
          </w:p>
        </w:tc>
        <w:tc>
          <w:tcPr>
            <w:tcW w:w="2500" w:type="pct"/>
          </w:tcPr>
          <w:p w:rsidR="002A4C53" w:rsidRPr="00A57622" w:rsidRDefault="002A4C53" w:rsidP="00A57622">
            <w:pPr>
              <w:pStyle w:val="a8"/>
              <w:adjustRightInd w:val="0"/>
              <w:snapToGrid w:val="0"/>
              <w:spacing w:line="360" w:lineRule="auto"/>
              <w:ind w:firstLineChars="0" w:firstLine="0"/>
              <w:contextualSpacing/>
              <w:mirrorIndents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需要数据库权限，</w:t>
            </w:r>
            <w:r w:rsidR="00A57622">
              <w:rPr>
                <w:rFonts w:ascii="微软雅黑" w:eastAsia="微软雅黑" w:hAnsi="微软雅黑" w:hint="eastAsia"/>
                <w:szCs w:val="24"/>
              </w:rPr>
              <w:t>数据库</w:t>
            </w:r>
            <w:r>
              <w:rPr>
                <w:rFonts w:ascii="微软雅黑" w:eastAsia="微软雅黑" w:hAnsi="微软雅黑" w:hint="eastAsia"/>
                <w:szCs w:val="24"/>
              </w:rPr>
              <w:t>服务器名称：端口号</w:t>
            </w:r>
          </w:p>
        </w:tc>
      </w:tr>
    </w:tbl>
    <w:p w:rsidR="00064DCE" w:rsidRPr="00933224" w:rsidRDefault="00933224" w:rsidP="005B1164">
      <w:pPr>
        <w:pStyle w:val="1"/>
      </w:pPr>
      <w:r>
        <w:t>2.</w:t>
      </w:r>
      <w:r w:rsidR="00064DCE" w:rsidRPr="00933224">
        <w:rPr>
          <w:rFonts w:hint="eastAsia"/>
        </w:rPr>
        <w:t>产品选择</w:t>
      </w:r>
    </w:p>
    <w:p w:rsidR="00064DCE" w:rsidRPr="00977E61" w:rsidRDefault="00977E61" w:rsidP="005B1164">
      <w:pPr>
        <w:pStyle w:val="2"/>
      </w:pPr>
      <w:r w:rsidRPr="00977E61">
        <w:t>2.1</w:t>
      </w:r>
      <w:r w:rsidR="00064DCE" w:rsidRPr="00977E61">
        <w:t>P</w:t>
      </w:r>
      <w:r w:rsidR="00064DCE" w:rsidRPr="00977E61">
        <w:rPr>
          <w:rFonts w:hint="eastAsia"/>
        </w:rPr>
        <w:t>ower</w:t>
      </w:r>
      <w:r w:rsidR="00064DCE" w:rsidRPr="00977E61">
        <w:t xml:space="preserve"> BI</w:t>
      </w:r>
      <w:r w:rsidR="00064DCE" w:rsidRPr="00977E61">
        <w:rPr>
          <w:rFonts w:hint="eastAsia"/>
        </w:rPr>
        <w:t>的</w:t>
      </w:r>
      <w:r w:rsidRPr="00977E61">
        <w:rPr>
          <w:rFonts w:hint="eastAsia"/>
        </w:rPr>
        <w:t>介绍、</w:t>
      </w:r>
      <w:r w:rsidR="00064DCE" w:rsidRPr="00977E61">
        <w:rPr>
          <w:rFonts w:hint="eastAsia"/>
        </w:rPr>
        <w:t>价格及风险评估</w:t>
      </w:r>
    </w:p>
    <w:p w:rsidR="00064DCE" w:rsidRPr="00977E61" w:rsidRDefault="00977E61" w:rsidP="00977E61">
      <w:pPr>
        <w:pStyle w:val="a8"/>
        <w:adjustRightInd w:val="0"/>
        <w:snapToGrid w:val="0"/>
        <w:spacing w:line="360" w:lineRule="auto"/>
        <w:ind w:firstLineChars="0" w:firstLine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977E61">
        <w:rPr>
          <w:rFonts w:ascii="微软雅黑" w:eastAsia="微软雅黑" w:hAnsi="微软雅黑"/>
          <w:sz w:val="24"/>
          <w:szCs w:val="24"/>
        </w:rPr>
        <w:t>Power BI 是 Microsoft 提供的在线软件服务（SaaS 或软件即服务）</w:t>
      </w:r>
      <w:r w:rsidR="00064DCE" w:rsidRPr="00977E61">
        <w:rPr>
          <w:rFonts w:ascii="微软雅黑" w:eastAsia="微软雅黑" w:hAnsi="微软雅黑" w:hint="eastAsia"/>
          <w:sz w:val="24"/>
          <w:szCs w:val="24"/>
        </w:rPr>
        <w:t>，微软对</w:t>
      </w:r>
      <w:r w:rsidR="00064DCE" w:rsidRPr="00977E61">
        <w:rPr>
          <w:rFonts w:ascii="微软雅黑" w:eastAsia="微软雅黑" w:hAnsi="微软雅黑"/>
          <w:sz w:val="24"/>
          <w:szCs w:val="24"/>
        </w:rPr>
        <w:t xml:space="preserve">Power BI目前有三种授权方式，免费版（Power BI Free），专业版（Power BI Pro），以及增值版（Power </w:t>
      </w:r>
      <w:r w:rsidR="00064DCE" w:rsidRPr="00977E61">
        <w:rPr>
          <w:rFonts w:ascii="微软雅黑" w:eastAsia="微软雅黑" w:hAnsi="微软雅黑"/>
          <w:sz w:val="24"/>
          <w:szCs w:val="24"/>
        </w:rPr>
        <w:lastRenderedPageBreak/>
        <w:t>BI Premium）。前两种主要适用于个人以及中小型企业，后一种适用于对数据分析报表有高度需求的大中型企业，也适用于打算基于Power BI进行二次产品开发的公司。</w:t>
      </w:r>
    </w:p>
    <w:p w:rsidR="00064DCE" w:rsidRDefault="00064DCE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4DCE">
        <w:rPr>
          <w:rFonts w:ascii="微软雅黑" w:eastAsia="微软雅黑" w:hAnsi="微软雅黑" w:hint="eastAsia"/>
          <w:sz w:val="24"/>
          <w:szCs w:val="24"/>
        </w:rPr>
        <w:t>其中专业</w:t>
      </w:r>
      <w:proofErr w:type="gramStart"/>
      <w:r w:rsidRPr="00064DCE">
        <w:rPr>
          <w:rFonts w:ascii="微软雅黑" w:eastAsia="微软雅黑" w:hAnsi="微软雅黑" w:hint="eastAsia"/>
          <w:sz w:val="24"/>
          <w:szCs w:val="24"/>
        </w:rPr>
        <w:t>版收费</w:t>
      </w:r>
      <w:proofErr w:type="gramEnd"/>
      <w:r w:rsidRPr="00064DCE">
        <w:rPr>
          <w:rFonts w:ascii="微软雅黑" w:eastAsia="微软雅黑" w:hAnsi="微软雅黑" w:hint="eastAsia"/>
          <w:sz w:val="24"/>
          <w:szCs w:val="24"/>
        </w:rPr>
        <w:t>为每人每月</w:t>
      </w:r>
      <w:r w:rsidRPr="00064DCE">
        <w:rPr>
          <w:rFonts w:ascii="微软雅黑" w:eastAsia="微软雅黑" w:hAnsi="微软雅黑"/>
          <w:sz w:val="24"/>
          <w:szCs w:val="24"/>
        </w:rPr>
        <w:t>9.9美金</w:t>
      </w:r>
      <w:r w:rsidRPr="00064DCE">
        <w:rPr>
          <w:rFonts w:ascii="微软雅黑" w:eastAsia="微软雅黑" w:hAnsi="微软雅黑" w:hint="eastAsia"/>
          <w:sz w:val="24"/>
          <w:szCs w:val="24"/>
        </w:rPr>
        <w:t>，国内运营商世纪互联的报价是每人每月</w:t>
      </w:r>
      <w:r w:rsidRPr="00064DCE">
        <w:rPr>
          <w:rFonts w:ascii="微软雅黑" w:eastAsia="微软雅黑" w:hAnsi="微软雅黑"/>
          <w:sz w:val="24"/>
          <w:szCs w:val="24"/>
        </w:rPr>
        <w:t>65元人民币。</w:t>
      </w:r>
    </w:p>
    <w:p w:rsidR="00064DCE" w:rsidRDefault="00064DCE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4DCE">
        <w:rPr>
          <w:rFonts w:ascii="微软雅黑" w:eastAsia="微软雅黑" w:hAnsi="微软雅黑" w:hint="eastAsia"/>
          <w:sz w:val="24"/>
          <w:szCs w:val="24"/>
        </w:rPr>
        <w:t>三种</w:t>
      </w:r>
      <w:r w:rsidRPr="00064DCE">
        <w:rPr>
          <w:rFonts w:ascii="微软雅黑" w:eastAsia="微软雅黑" w:hAnsi="微软雅黑"/>
          <w:sz w:val="24"/>
          <w:szCs w:val="24"/>
        </w:rPr>
        <w:t>Power BI授权服务都可以无差别的使用Power BI桌面版以及移动版，其主要功能差别都集中在对Power BI在线服务功能的使用上。</w:t>
      </w:r>
    </w:p>
    <w:p w:rsidR="00064DCE" w:rsidRPr="00064DCE" w:rsidRDefault="00064DCE" w:rsidP="00977E61">
      <w:pPr>
        <w:adjustRightInd w:val="0"/>
        <w:snapToGrid w:val="0"/>
        <w:spacing w:line="360" w:lineRule="auto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E55D0" wp14:editId="0EC45BF8">
            <wp:extent cx="6134100" cy="7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CE" w:rsidRDefault="00064DCE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在版本选择上，目前由于B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处在计划搭建期，在对比基础功能后，可以先试用</w:t>
      </w:r>
      <w:r w:rsidRPr="00064DCE">
        <w:rPr>
          <w:rFonts w:ascii="微软雅黑" w:eastAsia="微软雅黑" w:hAnsi="微软雅黑"/>
          <w:sz w:val="24"/>
          <w:szCs w:val="24"/>
        </w:rPr>
        <w:t>免费版（Power BI Free）</w:t>
      </w:r>
      <w:r>
        <w:rPr>
          <w:rFonts w:ascii="微软雅黑" w:eastAsia="微软雅黑" w:hAnsi="微软雅黑" w:hint="eastAsia"/>
          <w:sz w:val="24"/>
          <w:szCs w:val="24"/>
        </w:rPr>
        <w:t>进行尝试。</w:t>
      </w:r>
    </w:p>
    <w:p w:rsidR="00064DCE" w:rsidRPr="00977E61" w:rsidRDefault="00977E61" w:rsidP="00B246EA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在数据安全性方面，</w:t>
      </w:r>
      <w:r w:rsidRPr="00977E61">
        <w:rPr>
          <w:rFonts w:ascii="微软雅黑" w:eastAsia="微软雅黑" w:hAnsi="微软雅黑"/>
          <w:sz w:val="24"/>
          <w:szCs w:val="24"/>
        </w:rPr>
        <w:t xml:space="preserve">Power BI </w:t>
      </w:r>
      <w:r>
        <w:rPr>
          <w:rFonts w:ascii="微软雅黑" w:eastAsia="微软雅黑" w:hAnsi="微软雅黑" w:hint="eastAsia"/>
          <w:sz w:val="24"/>
          <w:szCs w:val="24"/>
        </w:rPr>
        <w:t>是微软旗下的产品，同E</w:t>
      </w:r>
      <w:r>
        <w:rPr>
          <w:rFonts w:ascii="微软雅黑" w:eastAsia="微软雅黑" w:hAnsi="微软雅黑"/>
          <w:sz w:val="24"/>
          <w:szCs w:val="24"/>
        </w:rPr>
        <w:t>xcel</w:t>
      </w:r>
      <w:r>
        <w:rPr>
          <w:rFonts w:ascii="微软雅黑" w:eastAsia="微软雅黑" w:hAnsi="微软雅黑" w:hint="eastAsia"/>
          <w:sz w:val="24"/>
          <w:szCs w:val="24"/>
        </w:rPr>
        <w:t>，Word一样，前期在搭建时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在本地搭建，不存在网络数据泄密。后期在看板体系逐步完善的情况下，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若需线上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协同，</w:t>
      </w:r>
      <w:r w:rsidRPr="00977E61">
        <w:rPr>
          <w:rFonts w:ascii="微软雅黑" w:eastAsia="微软雅黑" w:hAnsi="微软雅黑"/>
          <w:sz w:val="24"/>
          <w:szCs w:val="24"/>
        </w:rPr>
        <w:t>Power BI 使用 https 从数据源连接到 Power BI。与数据提供程序建立安全连接，并且只有在建立了该连接后，数据才能遍历网络。</w:t>
      </w:r>
    </w:p>
    <w:p w:rsidR="00064DCE" w:rsidRPr="00C61298" w:rsidRDefault="00064DCE" w:rsidP="005B1164">
      <w:pPr>
        <w:pStyle w:val="2"/>
      </w:pPr>
      <w:r>
        <w:t>2.2</w:t>
      </w:r>
      <w:r w:rsidR="001A04C1" w:rsidRPr="00C61298">
        <w:t>P</w:t>
      </w:r>
      <w:r w:rsidR="001A04C1" w:rsidRPr="00C61298">
        <w:rPr>
          <w:rFonts w:hint="eastAsia"/>
        </w:rPr>
        <w:t>ower</w:t>
      </w:r>
      <w:r w:rsidR="001A04C1" w:rsidRPr="00C61298">
        <w:t xml:space="preserve"> BI </w:t>
      </w:r>
      <w:r w:rsidR="001A04C1" w:rsidRPr="00C61298">
        <w:rPr>
          <w:rFonts w:hint="eastAsia"/>
        </w:rPr>
        <w:t>的本地连接实现</w:t>
      </w:r>
    </w:p>
    <w:p w:rsidR="001A04C1" w:rsidRDefault="001A04C1" w:rsidP="005B1164">
      <w:pPr>
        <w:pStyle w:val="3"/>
      </w:pPr>
      <w:r>
        <w:rPr>
          <w:rFonts w:hint="eastAsia"/>
        </w:rPr>
        <w:t>2</w:t>
      </w:r>
      <w:r>
        <w:t>.</w:t>
      </w:r>
      <w:r w:rsidR="00B246EA">
        <w:t>2.1</w:t>
      </w:r>
      <w:r>
        <w:rPr>
          <w:rFonts w:hint="eastAsia"/>
        </w:rPr>
        <w:t>产品总体架构</w:t>
      </w:r>
    </w:p>
    <w:p w:rsidR="001A04C1" w:rsidRDefault="001A04C1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1A04C1">
        <w:rPr>
          <w:rFonts w:ascii="微软雅黑" w:eastAsia="微软雅黑" w:hAnsi="微软雅黑" w:hint="eastAsia"/>
          <w:sz w:val="24"/>
          <w:szCs w:val="24"/>
        </w:rPr>
        <w:t>出于信息安全考虑，</w:t>
      </w:r>
      <w:proofErr w:type="gramStart"/>
      <w:r w:rsidRPr="001A04C1">
        <w:rPr>
          <w:rFonts w:ascii="微软雅黑" w:eastAsia="微软雅黑" w:hAnsi="微软雅黑" w:hint="eastAsia"/>
          <w:sz w:val="24"/>
          <w:szCs w:val="24"/>
        </w:rPr>
        <w:t>企业本地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的数据库服务器</w:t>
      </w:r>
      <w:r w:rsidRPr="001A04C1">
        <w:rPr>
          <w:rFonts w:ascii="微软雅黑" w:eastAsia="微软雅黑" w:hAnsi="微软雅黑" w:hint="eastAsia"/>
          <w:sz w:val="24"/>
          <w:szCs w:val="24"/>
        </w:rPr>
        <w:t>不能直接发布到</w:t>
      </w:r>
      <w:r w:rsidRPr="001A04C1">
        <w:rPr>
          <w:rFonts w:ascii="微软雅黑" w:eastAsia="微软雅黑" w:hAnsi="微软雅黑"/>
          <w:sz w:val="24"/>
          <w:szCs w:val="24"/>
        </w:rPr>
        <w:t>Internet，因此Power BI云平台无法直接通过Internet访问到企业内部的数据。为了实现让用户在外出差时随时随地都能访问企业内部数据报表，并且无需通过VPN拨号连回公司网络，微软在Power BI解决方案中提供了本地数据网关来满足该需求。</w:t>
      </w:r>
    </w:p>
    <w:p w:rsidR="001A04C1" w:rsidRPr="001A04C1" w:rsidRDefault="001A04C1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1A04C1">
        <w:rPr>
          <w:rFonts w:ascii="微软雅黑" w:eastAsia="微软雅黑" w:hAnsi="微软雅黑" w:hint="eastAsia"/>
          <w:sz w:val="24"/>
          <w:szCs w:val="24"/>
        </w:rPr>
        <w:t>如下图所示，需要在本地机房内一台服务器上安装本地数据网关，要求该服务器既能访问</w:t>
      </w:r>
      <w:r w:rsidRPr="001A04C1">
        <w:rPr>
          <w:rFonts w:ascii="微软雅黑" w:eastAsia="微软雅黑" w:hAnsi="微软雅黑"/>
          <w:sz w:val="24"/>
          <w:szCs w:val="24"/>
        </w:rPr>
        <w:t>Internet又能访问本地的业务数据库（如Oracle、SQL Server、MySQL等）。</w:t>
      </w:r>
    </w:p>
    <w:p w:rsidR="001A04C1" w:rsidRDefault="001A04C1" w:rsidP="00977E61">
      <w:pPr>
        <w:pStyle w:val="a9"/>
        <w:shd w:val="clear" w:color="auto" w:fill="FFFFFF"/>
        <w:adjustRightInd w:val="0"/>
        <w:snapToGrid w:val="0"/>
        <w:spacing w:before="0" w:beforeAutospacing="0" w:after="0" w:afterAutospacing="0"/>
        <w:contextualSpacing/>
        <w:mirrorIndents/>
        <w:jc w:val="center"/>
        <w:rPr>
          <w:rFonts w:ascii="Simsun" w:hAnsi="Simsun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sz w:val="21"/>
          <w:szCs w:val="21"/>
        </w:rPr>
        <w:t>                                               </w:t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5400675" cy="2486025"/>
            <wp:effectExtent l="0" t="0" r="0" b="9525"/>
            <wp:docPr id="26" name="图片 2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22" w:rsidRPr="00C61298" w:rsidRDefault="001A04C1" w:rsidP="005B1164">
      <w:pPr>
        <w:pStyle w:val="3"/>
      </w:pPr>
      <w:r w:rsidRPr="00C61298">
        <w:t>2.2</w:t>
      </w:r>
      <w:r w:rsidR="00B246EA">
        <w:t>.2</w:t>
      </w:r>
      <w:r w:rsidRPr="00C61298">
        <w:rPr>
          <w:rFonts w:hint="eastAsia"/>
        </w:rPr>
        <w:t>配置步骤</w:t>
      </w:r>
    </w:p>
    <w:p w:rsidR="001A04C1" w:rsidRPr="00063114" w:rsidRDefault="001A04C1" w:rsidP="0006311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3114">
        <w:rPr>
          <w:rFonts w:ascii="微软雅黑" w:eastAsia="微软雅黑" w:hAnsi="微软雅黑"/>
          <w:sz w:val="24"/>
          <w:szCs w:val="24"/>
        </w:rPr>
        <w:t>安装配置本地数据网关</w:t>
      </w:r>
    </w:p>
    <w:p w:rsidR="001A04C1" w:rsidRPr="001A04C1" w:rsidRDefault="001A04C1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1A04C1">
        <w:rPr>
          <w:rFonts w:ascii="微软雅黑" w:eastAsia="微软雅黑" w:hAnsi="微软雅黑" w:hint="eastAsia"/>
          <w:sz w:val="24"/>
          <w:szCs w:val="24"/>
        </w:rPr>
        <w:t>首先，在企业内网的一台</w:t>
      </w:r>
      <w:r w:rsidRPr="001A04C1">
        <w:rPr>
          <w:rFonts w:ascii="微软雅黑" w:eastAsia="微软雅黑" w:hAnsi="微软雅黑"/>
          <w:sz w:val="24"/>
          <w:szCs w:val="24"/>
        </w:rPr>
        <w:t>Windows服务器上下载并安装本地数据网关，下载后采用默认安装即可。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324350" cy="3438525"/>
            <wp:effectExtent l="0" t="0" r="0" b="9525"/>
            <wp:docPr id="24" name="图片 24" descr="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pStyle w:val="a8"/>
        <w:adjustRightInd w:val="0"/>
        <w:snapToGrid w:val="0"/>
        <w:spacing w:line="360" w:lineRule="auto"/>
        <w:ind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2A4C53">
        <w:rPr>
          <w:rFonts w:ascii="微软雅黑" w:eastAsia="微软雅黑" w:hAnsi="微软雅黑" w:hint="eastAsia"/>
          <w:sz w:val="24"/>
          <w:szCs w:val="24"/>
        </w:rPr>
        <w:t>安装完成后，运行本地数据网关，并且输入企业的Power BI</w:t>
      </w:r>
      <w:proofErr w:type="gramStart"/>
      <w:r w:rsidRPr="002A4C53">
        <w:rPr>
          <w:rFonts w:ascii="微软雅黑" w:eastAsia="微软雅黑" w:hAnsi="微软雅黑" w:hint="eastAsia"/>
          <w:sz w:val="24"/>
          <w:szCs w:val="24"/>
        </w:rPr>
        <w:t>帐号</w:t>
      </w:r>
      <w:proofErr w:type="gramEnd"/>
      <w:r w:rsidRPr="002A4C53">
        <w:rPr>
          <w:rFonts w:ascii="微软雅黑" w:eastAsia="微软雅黑" w:hAnsi="微软雅黑" w:hint="eastAsia"/>
          <w:sz w:val="24"/>
          <w:szCs w:val="24"/>
        </w:rPr>
        <w:t>进行登录。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314825" cy="3971925"/>
            <wp:effectExtent l="0" t="0" r="9525" b="9525"/>
            <wp:docPr id="23" name="图片 2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314825" cy="3371850"/>
            <wp:effectExtent l="0" t="0" r="9525" b="0"/>
            <wp:docPr id="22" name="图片 22" descr="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pStyle w:val="a8"/>
        <w:adjustRightInd w:val="0"/>
        <w:snapToGrid w:val="0"/>
        <w:spacing w:line="360" w:lineRule="auto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2A4C53">
        <w:rPr>
          <w:rFonts w:ascii="微软雅黑" w:eastAsia="微软雅黑" w:hAnsi="微软雅黑" w:cs="宋体" w:hint="eastAsia"/>
          <w:kern w:val="0"/>
          <w:szCs w:val="21"/>
        </w:rPr>
        <w:t>     </w:t>
      </w:r>
      <w:r w:rsidRPr="002A4C53">
        <w:rPr>
          <w:rFonts w:ascii="微软雅黑" w:eastAsia="微软雅黑" w:hAnsi="微软雅黑" w:hint="eastAsia"/>
          <w:sz w:val="24"/>
          <w:szCs w:val="24"/>
        </w:rPr>
        <w:t>  登录成功后，对网关进行配置，包括名称、恢复密钥。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314825" cy="4219575"/>
            <wp:effectExtent l="0" t="0" r="9525" b="9525"/>
            <wp:docPr id="21" name="图片 21" descr="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324350" cy="4305300"/>
            <wp:effectExtent l="0" t="0" r="0" b="0"/>
            <wp:docPr id="20" name="图片 20" descr="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063114" w:rsidRDefault="002A4C53" w:rsidP="0006311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3114">
        <w:rPr>
          <w:rFonts w:ascii="微软雅黑" w:eastAsia="微软雅黑" w:hAnsi="微软雅黑" w:hint="eastAsia"/>
          <w:sz w:val="24"/>
          <w:szCs w:val="24"/>
        </w:rPr>
        <w:t>管理网关和数据源</w:t>
      </w:r>
    </w:p>
    <w:p w:rsidR="002A4C53" w:rsidRPr="00C61298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kern w:val="0"/>
          <w:sz w:val="24"/>
          <w:szCs w:val="21"/>
        </w:rPr>
        <w:t>访问Power BI云平台，使用跟本地数据网关配置时相同的Power BI</w:t>
      </w:r>
      <w:proofErr w:type="gramStart"/>
      <w:r w:rsidRPr="00C61298">
        <w:rPr>
          <w:rFonts w:ascii="微软雅黑" w:eastAsia="微软雅黑" w:hAnsi="微软雅黑" w:cs="宋体" w:hint="eastAsia"/>
          <w:kern w:val="0"/>
          <w:sz w:val="24"/>
          <w:szCs w:val="21"/>
        </w:rPr>
        <w:t>帐号</w:t>
      </w:r>
      <w:proofErr w:type="gramEnd"/>
      <w:r w:rsidRPr="00C61298">
        <w:rPr>
          <w:rFonts w:ascii="微软雅黑" w:eastAsia="微软雅黑" w:hAnsi="微软雅黑" w:cs="宋体" w:hint="eastAsia"/>
          <w:kern w:val="0"/>
          <w:sz w:val="24"/>
          <w:szCs w:val="21"/>
        </w:rPr>
        <w:t>登录。登录后进入“管理网关”界面添加数据源，如下图所示：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3676650" cy="2466975"/>
            <wp:effectExtent l="0" t="0" r="0" b="9525"/>
            <wp:docPr id="19" name="图片 19" descr="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314825" cy="2809875"/>
            <wp:effectExtent l="0" t="0" r="9525" b="9525"/>
            <wp:docPr id="18" name="图片 18" descr="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数据源名称可以自定义，数据源类型选择“SQL Server”，服务器使用业务数据库所在的服务器IP地址，数据库名使用业务数据库名称，身份验证方法既可以使用Windows身份验证也可以使用Basic身份验证（SQL数据库内置身份验证）。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857750" cy="4514850"/>
            <wp:effectExtent l="0" t="0" r="0" b="0"/>
            <wp:docPr id="17" name="图片 17" descr="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数据源添加完成后，可以测试连接看看能否成功连接到数据源。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991100" cy="2609850"/>
            <wp:effectExtent l="0" t="0" r="0" b="0"/>
            <wp:docPr id="16" name="图片 16" descr="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063114" w:rsidRDefault="002A4C53" w:rsidP="0006311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3114">
        <w:rPr>
          <w:rFonts w:ascii="微软雅黑" w:eastAsia="微软雅黑" w:hAnsi="微软雅黑" w:hint="eastAsia"/>
          <w:sz w:val="24"/>
          <w:szCs w:val="24"/>
        </w:rPr>
        <w:t>开发及发布报表</w:t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运行Power BI Desktop，并且以Power BI</w:t>
      </w:r>
      <w:proofErr w:type="gramStart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帐号</w:t>
      </w:r>
      <w:proofErr w:type="gramEnd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进行登录。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4324350" cy="3381375"/>
            <wp:effectExtent l="0" t="0" r="0" b="9525"/>
            <wp:docPr id="15" name="图片 15" descr="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登录成功后，开始创建报表。数据源类型选择SQL Server</w:t>
      </w:r>
    </w:p>
    <w:p w:rsidR="002A4C53" w:rsidRPr="002A4C53" w:rsidRDefault="002A4C53" w:rsidP="00977E61">
      <w:pPr>
        <w:widowControl/>
        <w:shd w:val="clear" w:color="auto" w:fill="FFFFFF"/>
        <w:adjustRightInd w:val="0"/>
        <w:snapToGrid w:val="0"/>
        <w:contextualSpacing/>
        <w:mirrorIndents/>
        <w:jc w:val="center"/>
        <w:rPr>
          <w:rFonts w:ascii="Simsun" w:eastAsia="宋体" w:hAnsi="Simsun" w:cs="宋体" w:hint="eastAsia"/>
          <w:color w:val="666666"/>
          <w:kern w:val="0"/>
          <w:sz w:val="27"/>
          <w:szCs w:val="27"/>
        </w:rPr>
      </w:pPr>
      <w:r w:rsidRPr="002A4C53">
        <w:rPr>
          <w:rFonts w:ascii="Simsun" w:eastAsia="宋体" w:hAnsi="Simsun" w:cs="宋体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5381625" cy="4029075"/>
            <wp:effectExtent l="0" t="0" r="9525" b="9525"/>
            <wp:docPr id="14" name="图片 14" descr="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服务器使用业务数据库所在服务器的IP地址，数据库名称使用业务数据库名称，数据连接模式使用</w:t>
      </w:r>
      <w:proofErr w:type="spellStart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DirectQuery</w:t>
      </w:r>
      <w:proofErr w:type="spellEnd"/>
      <w:r w:rsidR="00F96CC3">
        <w:rPr>
          <w:rFonts w:ascii="微软雅黑" w:eastAsia="微软雅黑" w:hAnsi="微软雅黑" w:cs="宋体" w:hint="eastAsia"/>
          <w:kern w:val="0"/>
          <w:sz w:val="24"/>
          <w:szCs w:val="21"/>
        </w:rPr>
        <w:t>。</w:t>
      </w:r>
    </w:p>
    <w:p w:rsidR="002A4C53" w:rsidRPr="002A4C53" w:rsidRDefault="002A4C53" w:rsidP="00977E61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noProof/>
          <w:kern w:val="0"/>
          <w:sz w:val="24"/>
          <w:szCs w:val="21"/>
        </w:rPr>
        <w:drawing>
          <wp:inline distT="0" distB="0" distL="0" distR="0">
            <wp:extent cx="5276850" cy="2533650"/>
            <wp:effectExtent l="0" t="0" r="0" b="0"/>
            <wp:docPr id="13" name="图片 13" descr="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凭据可以使用Windows身份验证，也可以使用数据库身份验证，需要确保该用户有权访问数据库。</w:t>
      </w:r>
    </w:p>
    <w:p w:rsidR="00B246EA" w:rsidRDefault="002A4C53" w:rsidP="00B246EA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noProof/>
          <w:kern w:val="0"/>
          <w:sz w:val="24"/>
          <w:szCs w:val="21"/>
        </w:rPr>
        <w:lastRenderedPageBreak/>
        <w:drawing>
          <wp:inline distT="0" distB="0" distL="0" distR="0">
            <wp:extent cx="5276850" cy="3086100"/>
            <wp:effectExtent l="0" t="0" r="0" b="0"/>
            <wp:docPr id="12" name="图片 12" descr="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B246EA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proofErr w:type="gramStart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勾选制造</w:t>
      </w:r>
      <w:proofErr w:type="gramEnd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报表所需的表或视图，如“产品”表，然后点击“加载”。</w:t>
      </w:r>
    </w:p>
    <w:p w:rsidR="002A4C53" w:rsidRPr="002A4C53" w:rsidRDefault="002A4C53" w:rsidP="00977E61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noProof/>
          <w:kern w:val="0"/>
          <w:sz w:val="24"/>
          <w:szCs w:val="21"/>
        </w:rPr>
        <w:drawing>
          <wp:inline distT="0" distB="0" distL="0" distR="0">
            <wp:extent cx="5276850" cy="4191000"/>
            <wp:effectExtent l="0" t="0" r="0" b="0"/>
            <wp:docPr id="11" name="图片 11" descr="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0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5B1164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报表开发完成后，点击发布，发布的同时会提示保存到本地文件夹，命名为“</w:t>
      </w:r>
      <w:proofErr w:type="spellStart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NorthwindCS</w:t>
      </w:r>
      <w:proofErr w:type="spellEnd"/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产品报表”。</w:t>
      </w:r>
    </w:p>
    <w:p w:rsidR="002A4C53" w:rsidRPr="002A4C53" w:rsidRDefault="002A4C53" w:rsidP="00977E61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lastRenderedPageBreak/>
        <w:t>、</w:t>
      </w:r>
      <w:r w:rsidRPr="00C61298">
        <w:rPr>
          <w:rFonts w:ascii="微软雅黑" w:eastAsia="微软雅黑" w:hAnsi="微软雅黑" w:cs="宋体"/>
          <w:noProof/>
          <w:kern w:val="0"/>
          <w:sz w:val="24"/>
          <w:szCs w:val="21"/>
        </w:rPr>
        <w:drawing>
          <wp:inline distT="0" distB="0" distL="0" distR="0">
            <wp:extent cx="5276850" cy="3009900"/>
            <wp:effectExtent l="0" t="0" r="0" b="0"/>
            <wp:docPr id="10" name="图片 10" descr="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01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noProof/>
          <w:kern w:val="0"/>
          <w:sz w:val="24"/>
          <w:szCs w:val="21"/>
        </w:rPr>
        <w:drawing>
          <wp:inline distT="0" distB="0" distL="0" distR="0">
            <wp:extent cx="4752975" cy="2324100"/>
            <wp:effectExtent l="0" t="0" r="9525" b="0"/>
            <wp:docPr id="9" name="图片 9" descr="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Pr="002A4C53" w:rsidRDefault="002A4C53" w:rsidP="00977E61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2A4C53">
        <w:rPr>
          <w:rFonts w:ascii="微软雅黑" w:eastAsia="微软雅黑" w:hAnsi="微软雅黑" w:cs="宋体" w:hint="eastAsia"/>
          <w:kern w:val="0"/>
          <w:sz w:val="24"/>
          <w:szCs w:val="21"/>
        </w:rPr>
        <w:t>       发布成功后，点击链接在Power BI中打开此报表，效果如下图所示：</w:t>
      </w:r>
    </w:p>
    <w:p w:rsidR="002A4C53" w:rsidRPr="002A4C53" w:rsidRDefault="002A4C53" w:rsidP="00977E61">
      <w:pPr>
        <w:adjustRightInd w:val="0"/>
        <w:snapToGrid w:val="0"/>
        <w:spacing w:line="360" w:lineRule="auto"/>
        <w:contextualSpacing/>
        <w:mirrorIndents/>
        <w:jc w:val="center"/>
        <w:rPr>
          <w:rFonts w:ascii="微软雅黑" w:eastAsia="微软雅黑" w:hAnsi="微软雅黑" w:cs="宋体"/>
          <w:kern w:val="0"/>
          <w:sz w:val="24"/>
          <w:szCs w:val="21"/>
        </w:rPr>
      </w:pPr>
      <w:r w:rsidRPr="00C61298">
        <w:rPr>
          <w:rFonts w:ascii="微软雅黑" w:eastAsia="微软雅黑" w:hAnsi="微软雅黑" w:cs="宋体" w:hint="eastAsia"/>
          <w:noProof/>
          <w:kern w:val="0"/>
          <w:sz w:val="24"/>
          <w:szCs w:val="21"/>
        </w:rPr>
        <w:lastRenderedPageBreak/>
        <w:drawing>
          <wp:inline distT="0" distB="0" distL="0" distR="0">
            <wp:extent cx="5276850" cy="3162300"/>
            <wp:effectExtent l="0" t="0" r="0" b="0"/>
            <wp:docPr id="8" name="图片 8" descr="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01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53" w:rsidRDefault="00A25B71" w:rsidP="005B1164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权限与数据支持</w:t>
      </w:r>
    </w:p>
    <w:p w:rsidR="00A25B71" w:rsidRPr="00063114" w:rsidRDefault="00A25B71" w:rsidP="005B1164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上述配置需要</w:t>
      </w:r>
      <w:r w:rsidR="00295ED5" w:rsidRPr="00063114">
        <w:rPr>
          <w:rFonts w:ascii="微软雅黑" w:eastAsia="微软雅黑" w:hAnsi="微软雅黑" w:cs="宋体" w:hint="eastAsia"/>
          <w:color w:val="FF0000"/>
          <w:kern w:val="0"/>
          <w:sz w:val="24"/>
          <w:szCs w:val="21"/>
        </w:rPr>
        <w:t>本地数据库服务器名称、端口及访问权限，以及数据库中业务表的表名、字段及其释义</w:t>
      </w:r>
      <w:r w:rsidR="00295ED5"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的汇总文件。</w:t>
      </w:r>
    </w:p>
    <w:p w:rsidR="00EE3122" w:rsidRPr="00063114" w:rsidRDefault="00EE3122" w:rsidP="00063114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且上述在线服务、移动</w:t>
      </w:r>
      <w:proofErr w:type="gramStart"/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端服务</w:t>
      </w:r>
      <w:proofErr w:type="gramEnd"/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需企业注册企业账号才可实现，本地网关配置需企业power</w:t>
      </w:r>
      <w:r w:rsidRPr="00063114">
        <w:rPr>
          <w:rFonts w:ascii="微软雅黑" w:eastAsia="微软雅黑" w:hAnsi="微软雅黑" w:cs="宋体"/>
          <w:kern w:val="0"/>
          <w:sz w:val="24"/>
          <w:szCs w:val="21"/>
        </w:rPr>
        <w:t xml:space="preserve"> BI</w:t>
      </w:r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账号，是为连接云端和本地数据库所设。</w:t>
      </w:r>
    </w:p>
    <w:p w:rsidR="00EE3122" w:rsidRPr="00063114" w:rsidRDefault="00EE3122" w:rsidP="00063114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前期可先着力于报表呈现结果，企业账号可在一期目标完成后视实际需求申请。</w:t>
      </w:r>
    </w:p>
    <w:p w:rsidR="008B345A" w:rsidRPr="00C61298" w:rsidRDefault="00737EBE" w:rsidP="005B1164">
      <w:pPr>
        <w:pStyle w:val="1"/>
      </w:pPr>
      <w:r>
        <w:rPr>
          <w:rFonts w:hint="eastAsia"/>
        </w:rPr>
        <w:t>3</w:t>
      </w:r>
      <w:r>
        <w:t>.</w:t>
      </w:r>
      <w:r w:rsidR="008B345A" w:rsidRPr="00C61298">
        <w:t xml:space="preserve"> BI项目</w:t>
      </w:r>
      <w:r>
        <w:rPr>
          <w:rFonts w:hint="eastAsia"/>
        </w:rPr>
        <w:t>一</w:t>
      </w:r>
      <w:r w:rsidR="008B345A" w:rsidRPr="00C61298">
        <w:t>期建设目标</w:t>
      </w:r>
    </w:p>
    <w:p w:rsidR="008B345A" w:rsidRPr="00063114" w:rsidRDefault="008B345A" w:rsidP="00063114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 w:cs="宋体"/>
          <w:kern w:val="0"/>
          <w:sz w:val="24"/>
          <w:szCs w:val="21"/>
        </w:rPr>
      </w:pPr>
      <w:r w:rsidRPr="00063114">
        <w:rPr>
          <w:rFonts w:ascii="微软雅黑" w:eastAsia="微软雅黑" w:hAnsi="微软雅黑" w:cs="宋体"/>
          <w:kern w:val="0"/>
          <w:sz w:val="24"/>
          <w:szCs w:val="21"/>
        </w:rPr>
        <w:t>BI项目</w:t>
      </w:r>
      <w:r w:rsidR="00737EBE"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一</w:t>
      </w:r>
      <w:r w:rsidRPr="00063114">
        <w:rPr>
          <w:rFonts w:ascii="微软雅黑" w:eastAsia="微软雅黑" w:hAnsi="微软雅黑" w:cs="宋体"/>
          <w:kern w:val="0"/>
          <w:sz w:val="24"/>
          <w:szCs w:val="21"/>
        </w:rPr>
        <w:t>期的建设目标</w:t>
      </w:r>
      <w:r w:rsidR="00022362"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为</w:t>
      </w:r>
      <w:r w:rsidRPr="00063114">
        <w:rPr>
          <w:rFonts w:ascii="微软雅黑" w:eastAsia="微软雅黑" w:hAnsi="微软雅黑" w:cs="宋体"/>
          <w:kern w:val="0"/>
          <w:sz w:val="24"/>
          <w:szCs w:val="21"/>
        </w:rPr>
        <w:t>试验性、应急式BI应用</w:t>
      </w:r>
      <w:r w:rsidR="007E6E5B" w:rsidRPr="00063114">
        <w:rPr>
          <w:rFonts w:ascii="微软雅黑" w:eastAsia="微软雅黑" w:hAnsi="微软雅黑" w:cs="宋体" w:hint="eastAsia"/>
          <w:kern w:val="0"/>
          <w:sz w:val="24"/>
          <w:szCs w:val="21"/>
        </w:rPr>
        <w:t>。</w:t>
      </w:r>
    </w:p>
    <w:p w:rsidR="008B345A" w:rsidRPr="00540810" w:rsidRDefault="007E6E5B" w:rsidP="005B1164">
      <w:pPr>
        <w:pStyle w:val="2"/>
      </w:pPr>
      <w:r>
        <w:t>3.1</w:t>
      </w:r>
      <w:r w:rsidR="00337FBD" w:rsidRPr="00540810">
        <w:t xml:space="preserve"> </w:t>
      </w:r>
      <w:r w:rsidR="008B345A" w:rsidRPr="00540810">
        <w:t>BI项目需求分析的对象</w:t>
      </w:r>
    </w:p>
    <w:p w:rsidR="00883480" w:rsidRPr="00063114" w:rsidRDefault="00883480" w:rsidP="00063114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3114">
        <w:rPr>
          <w:rFonts w:ascii="微软雅黑" w:eastAsia="微软雅黑" w:hAnsi="微软雅黑"/>
          <w:sz w:val="24"/>
          <w:szCs w:val="24"/>
        </w:rPr>
        <w:t>运营分析</w:t>
      </w:r>
    </w:p>
    <w:p w:rsidR="00044D1F" w:rsidRDefault="00883480" w:rsidP="00063114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883480">
        <w:rPr>
          <w:rFonts w:ascii="微软雅黑" w:eastAsia="微软雅黑" w:hAnsi="微软雅黑" w:hint="eastAsia"/>
          <w:sz w:val="24"/>
          <w:szCs w:val="24"/>
        </w:rPr>
        <w:t>为提供不同视角（包括销售、库存、促销等）、不同层面（包括</w:t>
      </w:r>
      <w:r w:rsidR="00063114">
        <w:rPr>
          <w:rFonts w:ascii="微软雅黑" w:eastAsia="微软雅黑" w:hAnsi="微软雅黑" w:hint="eastAsia"/>
          <w:sz w:val="24"/>
          <w:szCs w:val="24"/>
        </w:rPr>
        <w:t>渠道、电商</w:t>
      </w:r>
      <w:r w:rsidRPr="00883480">
        <w:rPr>
          <w:rFonts w:ascii="微软雅黑" w:eastAsia="微软雅黑" w:hAnsi="微软雅黑"/>
          <w:sz w:val="24"/>
          <w:szCs w:val="24"/>
        </w:rPr>
        <w:t>等）上的分析</w:t>
      </w:r>
      <w:r w:rsidRPr="00883480">
        <w:rPr>
          <w:rFonts w:ascii="微软雅黑" w:eastAsia="微软雅黑" w:hAnsi="微软雅黑"/>
          <w:sz w:val="24"/>
          <w:szCs w:val="24"/>
        </w:rPr>
        <w:lastRenderedPageBreak/>
        <w:t>统计报表，为运营管理提供有效的业务与管理支持，从而提高运营效率。运营分析的主要内容包括：</w:t>
      </w:r>
    </w:p>
    <w:p w:rsidR="00883480" w:rsidRPr="00883480" w:rsidRDefault="00883480" w:rsidP="00063114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883480">
        <w:rPr>
          <w:rFonts w:ascii="微软雅黑" w:eastAsia="微软雅黑" w:hAnsi="微软雅黑" w:hint="eastAsia"/>
          <w:sz w:val="24"/>
          <w:szCs w:val="24"/>
        </w:rPr>
        <w:t>销售分析</w:t>
      </w:r>
      <w:r w:rsidR="00044D1F">
        <w:rPr>
          <w:rFonts w:ascii="微软雅黑" w:eastAsia="微软雅黑" w:hAnsi="微软雅黑" w:hint="eastAsia"/>
          <w:sz w:val="24"/>
          <w:szCs w:val="24"/>
        </w:rPr>
        <w:t>、</w:t>
      </w:r>
      <w:r w:rsidRPr="00883480">
        <w:rPr>
          <w:rFonts w:ascii="微软雅黑" w:eastAsia="微软雅黑" w:hAnsi="微软雅黑"/>
          <w:sz w:val="24"/>
          <w:szCs w:val="24"/>
        </w:rPr>
        <w:t>库存分析</w:t>
      </w:r>
      <w:r w:rsidR="00063114">
        <w:rPr>
          <w:rFonts w:ascii="微软雅黑" w:eastAsia="微软雅黑" w:hAnsi="微软雅黑" w:hint="eastAsia"/>
          <w:sz w:val="24"/>
          <w:szCs w:val="24"/>
        </w:rPr>
        <w:t>。</w:t>
      </w:r>
    </w:p>
    <w:p w:rsidR="00883480" w:rsidRPr="00044D1F" w:rsidRDefault="00883480" w:rsidP="00044D1F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63114">
        <w:rPr>
          <w:rFonts w:ascii="微软雅黑" w:eastAsia="微软雅黑" w:hAnsi="微软雅黑"/>
          <w:sz w:val="24"/>
          <w:szCs w:val="24"/>
        </w:rPr>
        <w:t>商品分析</w:t>
      </w:r>
    </w:p>
    <w:p w:rsidR="00044D1F" w:rsidRDefault="00883480" w:rsidP="00044D1F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883480">
        <w:rPr>
          <w:rFonts w:ascii="微软雅黑" w:eastAsia="微软雅黑" w:hAnsi="微软雅黑" w:hint="eastAsia"/>
          <w:sz w:val="24"/>
          <w:szCs w:val="24"/>
        </w:rPr>
        <w:t>商品分析主要目标是为提供基于品类的统计分析报表，包括供应商、</w:t>
      </w:r>
      <w:r w:rsidR="00063114">
        <w:rPr>
          <w:rFonts w:ascii="微软雅黑" w:eastAsia="微软雅黑" w:hAnsi="微软雅黑" w:hint="eastAsia"/>
          <w:sz w:val="24"/>
          <w:szCs w:val="24"/>
        </w:rPr>
        <w:t>采购</w:t>
      </w:r>
      <w:r w:rsidRPr="00883480">
        <w:rPr>
          <w:rFonts w:ascii="微软雅黑" w:eastAsia="微软雅黑" w:hAnsi="微软雅黑" w:hint="eastAsia"/>
          <w:sz w:val="24"/>
          <w:szCs w:val="24"/>
        </w:rPr>
        <w:t>、销售、库存</w:t>
      </w:r>
      <w:r w:rsidR="00063114">
        <w:rPr>
          <w:rFonts w:ascii="微软雅黑" w:eastAsia="微软雅黑" w:hAnsi="微软雅黑" w:hint="eastAsia"/>
          <w:sz w:val="24"/>
          <w:szCs w:val="24"/>
        </w:rPr>
        <w:t>等</w:t>
      </w:r>
      <w:r w:rsidR="00063114">
        <w:rPr>
          <w:rFonts w:ascii="微软雅黑" w:eastAsia="微软雅黑" w:hAnsi="微软雅黑"/>
          <w:sz w:val="24"/>
          <w:szCs w:val="24"/>
        </w:rPr>
        <w:t>。为</w:t>
      </w:r>
      <w:r w:rsidRPr="00883480">
        <w:rPr>
          <w:rFonts w:ascii="微软雅黑" w:eastAsia="微软雅黑" w:hAnsi="微软雅黑"/>
          <w:sz w:val="24"/>
          <w:szCs w:val="24"/>
        </w:rPr>
        <w:t>管理部门进行品类管理、优化商品品类结构及提高经营效益提供数据依据。商品分析主要内容包括：</w:t>
      </w:r>
    </w:p>
    <w:p w:rsidR="00883480" w:rsidRPr="00883480" w:rsidRDefault="00044D1F" w:rsidP="00044D1F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采购分析、</w:t>
      </w:r>
      <w:r w:rsidR="00883480" w:rsidRPr="00883480">
        <w:rPr>
          <w:rFonts w:ascii="微软雅黑" w:eastAsia="微软雅黑" w:hAnsi="微软雅黑"/>
          <w:sz w:val="24"/>
          <w:szCs w:val="24"/>
        </w:rPr>
        <w:t>销售</w:t>
      </w:r>
      <w:r>
        <w:rPr>
          <w:rFonts w:ascii="微软雅黑" w:eastAsia="微软雅黑" w:hAnsi="微软雅黑" w:hint="eastAsia"/>
          <w:sz w:val="24"/>
          <w:szCs w:val="24"/>
        </w:rPr>
        <w:t>分析、</w:t>
      </w:r>
      <w:r w:rsidR="00883480" w:rsidRPr="00883480">
        <w:rPr>
          <w:rFonts w:ascii="微软雅黑" w:eastAsia="微软雅黑" w:hAnsi="微软雅黑"/>
          <w:sz w:val="24"/>
          <w:szCs w:val="24"/>
        </w:rPr>
        <w:t>供应商</w:t>
      </w:r>
      <w:r>
        <w:rPr>
          <w:rFonts w:ascii="微软雅黑" w:eastAsia="微软雅黑" w:hAnsi="微软雅黑" w:hint="eastAsia"/>
          <w:sz w:val="24"/>
          <w:szCs w:val="24"/>
        </w:rPr>
        <w:t>分析、</w:t>
      </w:r>
      <w:r w:rsidRPr="00883480">
        <w:rPr>
          <w:rFonts w:ascii="微软雅黑" w:eastAsia="微软雅黑" w:hAnsi="微软雅黑" w:hint="eastAsia"/>
          <w:sz w:val="24"/>
          <w:szCs w:val="24"/>
        </w:rPr>
        <w:t>库存</w:t>
      </w:r>
      <w:r>
        <w:rPr>
          <w:rFonts w:ascii="微软雅黑" w:eastAsia="微软雅黑" w:hAnsi="微软雅黑" w:hint="eastAsia"/>
          <w:sz w:val="24"/>
          <w:szCs w:val="24"/>
        </w:rPr>
        <w:t>分析。</w:t>
      </w:r>
    </w:p>
    <w:p w:rsidR="00883480" w:rsidRPr="00044D1F" w:rsidRDefault="00883480" w:rsidP="00044D1F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044D1F">
        <w:rPr>
          <w:rFonts w:ascii="微软雅黑" w:eastAsia="微软雅黑" w:hAnsi="微软雅黑"/>
          <w:sz w:val="24"/>
          <w:szCs w:val="24"/>
        </w:rPr>
        <w:t>供应商分析</w:t>
      </w:r>
    </w:p>
    <w:p w:rsidR="00883480" w:rsidRPr="00883480" w:rsidRDefault="00044D1F" w:rsidP="00044D1F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对供应商做横纵向对比分析是</w:t>
      </w:r>
      <w:r w:rsidR="00883480" w:rsidRPr="00883480">
        <w:rPr>
          <w:rFonts w:ascii="微软雅黑" w:eastAsia="微软雅黑" w:hAnsi="微软雅黑" w:hint="eastAsia"/>
          <w:sz w:val="24"/>
          <w:szCs w:val="24"/>
        </w:rPr>
        <w:t>企业优化供应商结构，提高经济效益的主要手段。供应商分析主要内容包括：</w:t>
      </w:r>
    </w:p>
    <w:p w:rsidR="00883480" w:rsidRPr="00883480" w:rsidRDefault="00883480" w:rsidP="00044D1F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883480">
        <w:rPr>
          <w:rFonts w:ascii="微软雅黑" w:eastAsia="微软雅黑" w:hAnsi="微软雅黑" w:hint="eastAsia"/>
          <w:sz w:val="24"/>
          <w:szCs w:val="24"/>
        </w:rPr>
        <w:t>供应商供应结构分析</w:t>
      </w:r>
      <w:r w:rsidR="00044D1F">
        <w:rPr>
          <w:rFonts w:ascii="微软雅黑" w:eastAsia="微软雅黑" w:hAnsi="微软雅黑" w:hint="eastAsia"/>
          <w:sz w:val="24"/>
          <w:szCs w:val="24"/>
        </w:rPr>
        <w:t>、</w:t>
      </w:r>
      <w:r w:rsidRPr="00883480">
        <w:rPr>
          <w:rFonts w:ascii="微软雅黑" w:eastAsia="微软雅黑" w:hAnsi="微软雅黑"/>
          <w:sz w:val="24"/>
          <w:szCs w:val="24"/>
        </w:rPr>
        <w:t>供应商供货能力分析</w:t>
      </w:r>
      <w:r w:rsidR="00044D1F">
        <w:rPr>
          <w:rFonts w:ascii="微软雅黑" w:eastAsia="微软雅黑" w:hAnsi="微软雅黑" w:hint="eastAsia"/>
          <w:sz w:val="24"/>
          <w:szCs w:val="24"/>
        </w:rPr>
        <w:t>、</w:t>
      </w:r>
      <w:r w:rsidRPr="00883480">
        <w:rPr>
          <w:rFonts w:ascii="微软雅黑" w:eastAsia="微软雅黑" w:hAnsi="微软雅黑"/>
          <w:sz w:val="24"/>
          <w:szCs w:val="24"/>
        </w:rPr>
        <w:t>供应商销售分析</w:t>
      </w:r>
      <w:r w:rsidR="00044D1F">
        <w:rPr>
          <w:rFonts w:ascii="微软雅黑" w:eastAsia="微软雅黑" w:hAnsi="微软雅黑" w:hint="eastAsia"/>
          <w:sz w:val="24"/>
          <w:szCs w:val="24"/>
        </w:rPr>
        <w:t>、</w:t>
      </w:r>
      <w:r w:rsidRPr="00883480">
        <w:rPr>
          <w:rFonts w:ascii="微软雅黑" w:eastAsia="微软雅黑" w:hAnsi="微软雅黑"/>
          <w:sz w:val="24"/>
          <w:szCs w:val="24"/>
        </w:rPr>
        <w:t>供应商库存分析</w:t>
      </w:r>
      <w:r w:rsidR="00044D1F">
        <w:rPr>
          <w:rFonts w:ascii="微软雅黑" w:eastAsia="微软雅黑" w:hAnsi="微软雅黑" w:hint="eastAsia"/>
          <w:sz w:val="24"/>
          <w:szCs w:val="24"/>
        </w:rPr>
        <w:t>。</w:t>
      </w:r>
    </w:p>
    <w:p w:rsidR="00883480" w:rsidRPr="00044D1F" w:rsidRDefault="00044D1F" w:rsidP="00044D1F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Chars="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渠道门</w:t>
      </w:r>
      <w:r w:rsidR="00883480" w:rsidRPr="00044D1F">
        <w:rPr>
          <w:rFonts w:ascii="微软雅黑" w:eastAsia="微软雅黑" w:hAnsi="微软雅黑"/>
          <w:sz w:val="24"/>
          <w:szCs w:val="24"/>
        </w:rPr>
        <w:t>店分析</w:t>
      </w:r>
    </w:p>
    <w:p w:rsidR="00883480" w:rsidRPr="00044D1F" w:rsidRDefault="00883480" w:rsidP="00044D1F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 w:rsidRPr="00883480">
        <w:rPr>
          <w:rFonts w:ascii="微软雅黑" w:eastAsia="微软雅黑" w:hAnsi="微软雅黑" w:hint="eastAsia"/>
          <w:sz w:val="24"/>
          <w:szCs w:val="24"/>
        </w:rPr>
        <w:t>从不同视角（销售、库存、要货及发货）提供及时有效的分析统计报表，掌握具体业务情况，及时做出准确有效的业务与管理决策。</w:t>
      </w:r>
      <w:r w:rsidR="00044D1F">
        <w:rPr>
          <w:rFonts w:ascii="微软雅黑" w:eastAsia="微软雅黑" w:hAnsi="微软雅黑" w:hint="eastAsia"/>
          <w:sz w:val="24"/>
          <w:szCs w:val="24"/>
        </w:rPr>
        <w:t>渠道门</w:t>
      </w:r>
      <w:proofErr w:type="gramStart"/>
      <w:r w:rsidR="00044D1F" w:rsidRPr="00044D1F">
        <w:rPr>
          <w:rFonts w:ascii="微软雅黑" w:eastAsia="微软雅黑" w:hAnsi="微软雅黑"/>
          <w:sz w:val="24"/>
          <w:szCs w:val="24"/>
        </w:rPr>
        <w:t>店</w:t>
      </w:r>
      <w:r w:rsidR="00044D1F" w:rsidRPr="00883480">
        <w:rPr>
          <w:rFonts w:ascii="微软雅黑" w:eastAsia="微软雅黑" w:hAnsi="微软雅黑" w:hint="eastAsia"/>
          <w:sz w:val="24"/>
          <w:szCs w:val="24"/>
        </w:rPr>
        <w:t>分析</w:t>
      </w:r>
      <w:proofErr w:type="gramEnd"/>
      <w:r w:rsidR="00044D1F" w:rsidRPr="00883480">
        <w:rPr>
          <w:rFonts w:ascii="微软雅黑" w:eastAsia="微软雅黑" w:hAnsi="微软雅黑" w:hint="eastAsia"/>
          <w:sz w:val="24"/>
          <w:szCs w:val="24"/>
        </w:rPr>
        <w:t>主要内容包括：</w:t>
      </w:r>
    </w:p>
    <w:p w:rsidR="00606F0F" w:rsidRPr="00883480" w:rsidRDefault="00044D1F" w:rsidP="00883480">
      <w:pPr>
        <w:adjustRightInd w:val="0"/>
        <w:snapToGrid w:val="0"/>
        <w:spacing w:line="360" w:lineRule="auto"/>
        <w:ind w:firstLineChars="200" w:firstLine="480"/>
        <w:contextualSpacing/>
        <w:mirrorIndents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发货</w:t>
      </w:r>
      <w:r w:rsidR="00883480" w:rsidRPr="00883480">
        <w:rPr>
          <w:rFonts w:ascii="微软雅黑" w:eastAsia="微软雅黑" w:hAnsi="微软雅黑"/>
          <w:sz w:val="24"/>
          <w:szCs w:val="24"/>
        </w:rPr>
        <w:t>分析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883480" w:rsidRPr="00883480">
        <w:rPr>
          <w:rFonts w:ascii="微软雅黑" w:eastAsia="微软雅黑" w:hAnsi="微软雅黑"/>
          <w:sz w:val="24"/>
          <w:szCs w:val="24"/>
        </w:rPr>
        <w:t>销售分析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883480" w:rsidRPr="00883480">
        <w:rPr>
          <w:rFonts w:ascii="微软雅黑" w:eastAsia="微软雅黑" w:hAnsi="微软雅黑"/>
          <w:sz w:val="24"/>
          <w:szCs w:val="24"/>
        </w:rPr>
        <w:t>库存分析</w:t>
      </w:r>
      <w:r>
        <w:rPr>
          <w:rFonts w:ascii="微软雅黑" w:eastAsia="微软雅黑" w:hAnsi="微软雅黑" w:hint="eastAsia"/>
          <w:sz w:val="24"/>
          <w:szCs w:val="24"/>
        </w:rPr>
        <w:t>、回款</w:t>
      </w:r>
      <w:r w:rsidR="00883480" w:rsidRPr="00883480">
        <w:rPr>
          <w:rFonts w:ascii="微软雅黑" w:eastAsia="微软雅黑" w:hAnsi="微软雅黑"/>
          <w:sz w:val="24"/>
          <w:szCs w:val="24"/>
        </w:rPr>
        <w:t>分析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606F0F" w:rsidRPr="00883480" w:rsidSect="008B345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5F" w:rsidRDefault="00B8405F" w:rsidP="00994837">
      <w:r>
        <w:separator/>
      </w:r>
    </w:p>
  </w:endnote>
  <w:endnote w:type="continuationSeparator" w:id="0">
    <w:p w:rsidR="00B8405F" w:rsidRDefault="00B8405F" w:rsidP="0099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D5" w:rsidRDefault="004662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116952"/>
      <w:docPartObj>
        <w:docPartGallery w:val="Page Numbers (Bottom of Page)"/>
        <w:docPartUnique/>
      </w:docPartObj>
    </w:sdtPr>
    <w:sdtEndPr/>
    <w:sdtContent>
      <w:p w:rsidR="0041600F" w:rsidRDefault="004160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2D5" w:rsidRPr="004662D5">
          <w:rPr>
            <w:noProof/>
            <w:lang w:val="zh-CN"/>
          </w:rPr>
          <w:t>1</w:t>
        </w:r>
        <w:r>
          <w:fldChar w:fldCharType="end"/>
        </w:r>
      </w:p>
    </w:sdtContent>
  </w:sdt>
  <w:p w:rsidR="0041600F" w:rsidRDefault="004160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D5" w:rsidRDefault="004662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5F" w:rsidRDefault="00B8405F" w:rsidP="00994837">
      <w:r>
        <w:separator/>
      </w:r>
    </w:p>
  </w:footnote>
  <w:footnote w:type="continuationSeparator" w:id="0">
    <w:p w:rsidR="00B8405F" w:rsidRDefault="00B8405F" w:rsidP="00994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D5" w:rsidRDefault="004662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37" w:rsidRPr="004662D5" w:rsidRDefault="004662D5" w:rsidP="004662D5">
    <w:pPr>
      <w:pStyle w:val="a3"/>
      <w:pBdr>
        <w:bottom w:val="single" w:sz="12" w:space="1" w:color="C00000"/>
      </w:pBdr>
      <w:jc w:val="right"/>
      <w:rPr>
        <w:rFonts w:ascii="宋体" w:eastAsia="宋体" w:hAnsi="宋体"/>
        <w:i/>
        <w:sz w:val="21"/>
        <w:szCs w:val="21"/>
      </w:rPr>
    </w:pPr>
    <w:bookmarkStart w:id="0" w:name="_GoBack"/>
    <w:proofErr w:type="gramStart"/>
    <w:r w:rsidRPr="004662D5">
      <w:rPr>
        <w:rFonts w:ascii="宋体" w:eastAsia="宋体" w:hAnsi="宋体" w:hint="eastAsia"/>
        <w:i/>
        <w:sz w:val="21"/>
        <w:szCs w:val="21"/>
      </w:rPr>
      <w:t>桌游营销</w:t>
    </w:r>
    <w:proofErr w:type="gramEnd"/>
    <w:r w:rsidRPr="004662D5">
      <w:rPr>
        <w:rFonts w:ascii="宋体" w:eastAsia="宋体" w:hAnsi="宋体" w:hint="eastAsia"/>
        <w:i/>
        <w:sz w:val="21"/>
        <w:szCs w:val="21"/>
      </w:rPr>
      <w:t>中心</w:t>
    </w:r>
    <w:r w:rsidRPr="004662D5">
      <w:rPr>
        <w:rFonts w:ascii="宋体" w:eastAsia="宋体" w:hAnsi="宋体"/>
        <w:i/>
        <w:sz w:val="21"/>
        <w:szCs w:val="21"/>
      </w:rPr>
      <w:t>—</w:t>
    </w:r>
    <w:r w:rsidRPr="004662D5">
      <w:rPr>
        <w:rFonts w:ascii="宋体" w:eastAsia="宋体" w:hAnsi="宋体" w:hint="eastAsia"/>
        <w:i/>
        <w:sz w:val="21"/>
        <w:szCs w:val="21"/>
      </w:rPr>
      <w:t>产品管理部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D5" w:rsidRDefault="004662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A0B"/>
    <w:multiLevelType w:val="multilevel"/>
    <w:tmpl w:val="346C7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C24FD7"/>
    <w:multiLevelType w:val="hybridMultilevel"/>
    <w:tmpl w:val="4ECC57E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FB2BB6"/>
    <w:multiLevelType w:val="hybridMultilevel"/>
    <w:tmpl w:val="2E9681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811BF7"/>
    <w:multiLevelType w:val="hybridMultilevel"/>
    <w:tmpl w:val="193C816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E50941"/>
    <w:multiLevelType w:val="hybridMultilevel"/>
    <w:tmpl w:val="1E16B49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28D52BF"/>
    <w:multiLevelType w:val="hybridMultilevel"/>
    <w:tmpl w:val="8444BBB0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7C81413"/>
    <w:multiLevelType w:val="hybridMultilevel"/>
    <w:tmpl w:val="D0886B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0F"/>
    <w:rsid w:val="00022362"/>
    <w:rsid w:val="00044D1F"/>
    <w:rsid w:val="00063114"/>
    <w:rsid w:val="00064DCE"/>
    <w:rsid w:val="001A04C1"/>
    <w:rsid w:val="00295ED5"/>
    <w:rsid w:val="002A4C53"/>
    <w:rsid w:val="00337FBD"/>
    <w:rsid w:val="0041600F"/>
    <w:rsid w:val="00461D3B"/>
    <w:rsid w:val="004662D5"/>
    <w:rsid w:val="00540810"/>
    <w:rsid w:val="005B1164"/>
    <w:rsid w:val="00606F0F"/>
    <w:rsid w:val="00637957"/>
    <w:rsid w:val="00676363"/>
    <w:rsid w:val="00700398"/>
    <w:rsid w:val="00737EBE"/>
    <w:rsid w:val="0074340B"/>
    <w:rsid w:val="007E6E5B"/>
    <w:rsid w:val="007F3972"/>
    <w:rsid w:val="00837160"/>
    <w:rsid w:val="00883480"/>
    <w:rsid w:val="008B345A"/>
    <w:rsid w:val="00933224"/>
    <w:rsid w:val="00977E61"/>
    <w:rsid w:val="00994837"/>
    <w:rsid w:val="00A20A1B"/>
    <w:rsid w:val="00A25B71"/>
    <w:rsid w:val="00A57622"/>
    <w:rsid w:val="00B004FE"/>
    <w:rsid w:val="00B246EA"/>
    <w:rsid w:val="00B8405F"/>
    <w:rsid w:val="00C52F9C"/>
    <w:rsid w:val="00C61298"/>
    <w:rsid w:val="00D65391"/>
    <w:rsid w:val="00DD5E2C"/>
    <w:rsid w:val="00DD6118"/>
    <w:rsid w:val="00EE3122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9FCC"/>
  <w15:chartTrackingRefBased/>
  <w15:docId w15:val="{9385574E-0A2C-4310-9274-E1AB1F59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5B1164"/>
    <w:pPr>
      <w:widowControl/>
      <w:spacing w:beforeLines="100" w:before="312" w:afterLines="100" w:after="312" w:line="360" w:lineRule="auto"/>
      <w:jc w:val="left"/>
      <w:outlineLvl w:val="0"/>
    </w:pPr>
    <w:rPr>
      <w:rFonts w:ascii="微软雅黑" w:eastAsia="微软雅黑" w:hAnsi="微软雅黑" w:cs="微软雅黑"/>
      <w:b/>
      <w:bCs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5B1164"/>
    <w:pPr>
      <w:widowControl/>
      <w:spacing w:beforeLines="50" w:before="156" w:afterLines="50" w:after="156" w:line="360" w:lineRule="auto"/>
      <w:jc w:val="left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B1164"/>
    <w:pPr>
      <w:keepNext/>
      <w:keepLines/>
      <w:spacing w:beforeLines="50" w:before="156" w:line="360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837"/>
    <w:rPr>
      <w:sz w:val="18"/>
      <w:szCs w:val="18"/>
    </w:rPr>
  </w:style>
  <w:style w:type="table" w:styleId="a7">
    <w:name w:val="Table Grid"/>
    <w:basedOn w:val="a1"/>
    <w:uiPriority w:val="39"/>
    <w:rsid w:val="005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408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1164"/>
    <w:rPr>
      <w:rFonts w:ascii="微软雅黑" w:eastAsia="微软雅黑" w:hAnsi="微软雅黑" w:cs="微软雅黑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1164"/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2A4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93322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33224"/>
  </w:style>
  <w:style w:type="character" w:customStyle="1" w:styleId="30">
    <w:name w:val="标题 3 字符"/>
    <w:basedOn w:val="a0"/>
    <w:link w:val="3"/>
    <w:uiPriority w:val="9"/>
    <w:rsid w:val="005B1164"/>
    <w:rPr>
      <w:rFonts w:ascii="微软雅黑" w:eastAsia="微软雅黑" w:hAnsi="微软雅黑" w:cs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刘瑾</dc:creator>
  <cp:keywords/>
  <dc:description/>
  <cp:lastModifiedBy>刘瑾</cp:lastModifiedBy>
  <cp:revision>18</cp:revision>
  <cp:lastPrinted>2021-09-15T01:28:00Z</cp:lastPrinted>
  <dcterms:created xsi:type="dcterms:W3CDTF">2021-09-03T07:25:00Z</dcterms:created>
  <dcterms:modified xsi:type="dcterms:W3CDTF">2021-10-08T08:37:00Z</dcterms:modified>
</cp:coreProperties>
</file>