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написания программ с использованием циклов и обработкой аргументов командной строки.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Освоение команд написания циклов, работа с аргументами командной строки, написание программ с использованием аргументов.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Написание первой программы lab9-1.asm, которая вычитает единицу из введенного значения, пока ecx не достигнет 0 (однако первым выводом является число 3, т.к. мы сопоставляем ecx=N) (рис. 1), (рис. 2)</w:t>
      </w:r>
    </w:p>
    <w:p>
      <w:pPr>
        <w:pStyle w:val="CaptionedFigure"/>
      </w:pPr>
      <w:bookmarkStart w:id="24" w:name="fig:fig1"/>
      <w:r>
        <w:drawing>
          <wp:inline>
            <wp:extent cx="3124200" cy="7607300"/>
            <wp:effectExtent b="0" l="0" r="0" t="0"/>
            <wp:docPr descr="Рис. 1: код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</w:t>
      </w:r>
    </w:p>
    <w:p>
      <w:pPr>
        <w:pStyle w:val="CaptionedFigure"/>
      </w:pPr>
      <w:bookmarkStart w:id="28" w:name="fig:fig2"/>
      <w:r>
        <w:drawing>
          <wp:inline>
            <wp:extent cx="5334000" cy="778913"/>
            <wp:effectExtent b="0" l="0" r="0" t="0"/>
            <wp:docPr descr="Рис. 2: lab9-1.asm_выво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lab9-1.asm_вывод</w:t>
      </w:r>
    </w:p>
    <w:p>
      <w:pPr>
        <w:pStyle w:val="BodyText"/>
      </w:pPr>
      <w:r>
        <w:t xml:space="preserve">Далее мы преобразовываем программу, в результате чего она работает некорректно, отнимает две единицы вместо одной, а при введении нечетного числа выводит абсолютно не то, что нам нужно (рис. [#fig:fig3]), (рис. 4), (рис. 5)</w:t>
      </w:r>
    </w:p>
    <w:p>
      <w:pPr>
        <w:pStyle w:val="CaptionedFigure"/>
      </w:pPr>
      <w:bookmarkStart w:id="32" w:name="fig:fig3"/>
      <w:r>
        <w:drawing>
          <wp:inline>
            <wp:extent cx="3035300" cy="7835900"/>
            <wp:effectExtent b="0" l="0" r="0" t="0"/>
            <wp:docPr descr="Рис. 3: ко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78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</w:t>
      </w:r>
    </w:p>
    <w:p>
      <w:pPr>
        <w:pStyle w:val="CaptionedFigure"/>
      </w:pPr>
      <w:bookmarkStart w:id="36" w:name="fig:fig4"/>
      <w:r>
        <w:drawing>
          <wp:inline>
            <wp:extent cx="4127500" cy="1905000"/>
            <wp:effectExtent b="0" l="0" r="0" t="0"/>
            <wp:docPr descr="Рис. 4: lab9-1.asm_вывод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lab9-1.asm_вывод</w:t>
      </w:r>
    </w:p>
    <w:p>
      <w:pPr>
        <w:pStyle w:val="CaptionedFigure"/>
      </w:pPr>
      <w:bookmarkStart w:id="40" w:name="fig:fig5"/>
      <w:r>
        <w:drawing>
          <wp:inline>
            <wp:extent cx="5334000" cy="620661"/>
            <wp:effectExtent b="0" l="0" r="0" t="0"/>
            <wp:docPr descr="Рис. 5: lab9-1.asm_вывод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lab9-1.asm_вывод</w:t>
      </w:r>
    </w:p>
    <w:p>
      <w:pPr>
        <w:pStyle w:val="BodyText"/>
      </w:pPr>
      <w:r>
        <w:t xml:space="preserve">Еще одно преобразование, в котором уже используется стек. А в результате мы получаем схожий с первой программой результат, но с выводом первого элемента уже уменьшенным на единицу (рис. 6), (рис. 7)</w:t>
      </w:r>
    </w:p>
    <w:p>
      <w:pPr>
        <w:pStyle w:val="CaptionedFigure"/>
      </w:pPr>
      <w:bookmarkStart w:id="44" w:name="fig:fig6"/>
      <w:r>
        <w:drawing>
          <wp:inline>
            <wp:extent cx="3009900" cy="8331200"/>
            <wp:effectExtent b="0" l="0" r="0" t="0"/>
            <wp:docPr descr="Рис. 6: код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33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</w:t>
      </w:r>
    </w:p>
    <w:p>
      <w:pPr>
        <w:pStyle w:val="CaptionedFigure"/>
      </w:pPr>
      <w:bookmarkStart w:id="48" w:name="fig:fig7"/>
      <w:r>
        <w:drawing>
          <wp:inline>
            <wp:extent cx="5334000" cy="854177"/>
            <wp:effectExtent b="0" l="0" r="0" t="0"/>
            <wp:docPr descr="Рис. 7: lab9-1.asm_вывод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lab9-1.asm_вывод</w:t>
      </w:r>
    </w:p>
    <w:p>
      <w:pPr>
        <w:pStyle w:val="BodyText"/>
      </w:pPr>
      <w:r>
        <w:t xml:space="preserve">Создаем новый файл lab9-2.asm, который выводит введенные аргументы. Видим как аргументом считается все до пробела (рис. 8), (рис. 9)</w:t>
      </w:r>
    </w:p>
    <w:p>
      <w:pPr>
        <w:pStyle w:val="CaptionedFigure"/>
      </w:pPr>
      <w:bookmarkStart w:id="52" w:name="fig:fig8"/>
      <w:r>
        <w:drawing>
          <wp:inline>
            <wp:extent cx="2755900" cy="4876800"/>
            <wp:effectExtent b="0" l="0" r="0" t="0"/>
            <wp:docPr descr="Рис. 8: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код</w:t>
      </w:r>
    </w:p>
    <w:p>
      <w:pPr>
        <w:pStyle w:val="CaptionedFigure"/>
      </w:pPr>
      <w:bookmarkStart w:id="56" w:name="fig:fig9"/>
      <w:r>
        <w:drawing>
          <wp:inline>
            <wp:extent cx="5334000" cy="812578"/>
            <wp:effectExtent b="0" l="0" r="0" t="0"/>
            <wp:docPr descr="Рис. 9: вывод lab9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вывод lab9-2.asm</w:t>
      </w:r>
    </w:p>
    <w:p>
      <w:pPr>
        <w:pStyle w:val="BodyText"/>
      </w:pPr>
      <w:r>
        <w:t xml:space="preserve">Следующая программа lab9-3.asm. Она выводит сумму введенных аргументов (рис. 10), (рис. 11)</w:t>
      </w:r>
    </w:p>
    <w:p>
      <w:pPr>
        <w:pStyle w:val="CaptionedFigure"/>
      </w:pPr>
      <w:bookmarkStart w:id="60" w:name="fig:fig10"/>
      <w:r>
        <w:drawing>
          <wp:inline>
            <wp:extent cx="2832100" cy="7162800"/>
            <wp:effectExtent b="0" l="0" r="0" t="0"/>
            <wp:docPr descr="Рис. 10: код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код</w:t>
      </w:r>
    </w:p>
    <w:p>
      <w:pPr>
        <w:pStyle w:val="CaptionedFigure"/>
      </w:pPr>
      <w:bookmarkStart w:id="64" w:name="fig:fig11"/>
      <w:r>
        <w:drawing>
          <wp:inline>
            <wp:extent cx="5334000" cy="499484"/>
            <wp:effectExtent b="0" l="0" r="0" t="0"/>
            <wp:docPr descr="Рис. 11: вывод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вывод lab9-3.asm</w:t>
      </w:r>
    </w:p>
    <w:p>
      <w:pPr>
        <w:pStyle w:val="BodyText"/>
      </w:pPr>
      <w:r>
        <w:t xml:space="preserve">Преобразовываю программу так, чтобы она выводила произведение введенных аргументов (рис. 12), (рис. 13)</w:t>
      </w:r>
    </w:p>
    <w:p>
      <w:pPr>
        <w:pStyle w:val="CaptionedFigure"/>
      </w:pPr>
      <w:bookmarkStart w:id="68" w:name="fig:fig12"/>
      <w:r>
        <w:drawing>
          <wp:inline>
            <wp:extent cx="2997200" cy="8255000"/>
            <wp:effectExtent b="0" l="0" r="0" t="0"/>
            <wp:docPr descr="Рис. 12: код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25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код</w:t>
      </w:r>
    </w:p>
    <w:p>
      <w:pPr>
        <w:pStyle w:val="CaptionedFigure"/>
      </w:pPr>
      <w:bookmarkStart w:id="72" w:name="fig:fig13"/>
      <w:r>
        <w:drawing>
          <wp:inline>
            <wp:extent cx="5334000" cy="610297"/>
            <wp:effectExtent b="0" l="0" r="0" t="0"/>
            <wp:docPr descr="Рис. 13: вывод lab9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вывод lab9-3.asm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Из прошлой лабораторной работы мне попался 4й вариант.</w:t>
      </w:r>
    </w:p>
    <w:p>
      <w:pPr>
        <w:pStyle w:val="BodyText"/>
      </w:pPr>
      <w:r>
        <w:t xml:space="preserve">Пишу программу, выводящую заданную формулу и сумму вычисленных значений (рис. 14), (рис. 15)</w:t>
      </w:r>
    </w:p>
    <w:p>
      <w:pPr>
        <w:pStyle w:val="CaptionedFigure"/>
      </w:pPr>
      <w:bookmarkStart w:id="76" w:name="fig:fig14"/>
      <w:r>
        <w:drawing>
          <wp:inline>
            <wp:extent cx="3073400" cy="9029700"/>
            <wp:effectExtent b="0" l="0" r="0" t="0"/>
            <wp:docPr descr="Рис. 14: код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код</w:t>
      </w:r>
    </w:p>
    <w:p>
      <w:pPr>
        <w:pStyle w:val="CaptionedFigure"/>
      </w:pPr>
      <w:bookmarkStart w:id="80" w:name="fig:fig15"/>
      <w:r>
        <w:drawing>
          <wp:inline>
            <wp:extent cx="5334000" cy="805592"/>
            <wp:effectExtent b="0" l="0" r="0" t="0"/>
            <wp:docPr descr="Рис. 15: 2(х-1) вывод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2(х-1) вывод</w:t>
      </w:r>
    </w:p>
    <w:p>
      <w:pPr>
        <w:pStyle w:val="BodyText"/>
      </w:pPr>
      <w:r>
        <w:t xml:space="preserve">Загрузка всех файлов на Git.</w:t>
      </w:r>
    </w:p>
    <w:p>
      <w:pPr>
        <w:pStyle w:val="BodyText"/>
      </w:pPr>
      <w:r>
        <w:t xml:space="preserve">Далее создается отчет по 9й лабораторной работе с помощью Markdown.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циклы и обработка аргументов командной строки. Были освоены и использованы на практике основные команды циклов и стеков.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Киньябаева Аиша Иделевна</dc:creator>
  <dc:language>ru-RU</dc:language>
  <cp:keywords/>
  <dcterms:created xsi:type="dcterms:W3CDTF">2022-12-10T13:43:27Z</dcterms:created>
  <dcterms:modified xsi:type="dcterms:W3CDTF">2022-12-10T13:43:27Z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Программирование цикла. Обработка аргументов командной строки.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