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2.png" ContentType="image/png"/>
  <Override PartName="/word/media/rId86.png" ContentType="image/png"/>
  <Override PartName="/word/media/rId58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виртуальной машины, установка ОС Linux, настройка ОС.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виртуальную машину и ОС Linux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виртуальной машины (установка виртуальной машины и ОС были произведены ранее, здесь приведено краткое описание основных действий)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86325" cy="3790950"/>
            <wp:effectExtent b="0" l="0" r="0" t="0"/>
            <wp:docPr descr="Figure 1: Выбор ОС" title="" id="23" name="Picture"/>
            <a:graphic>
              <a:graphicData uri="http://schemas.openxmlformats.org/drawingml/2006/picture">
                <pic:pic>
                  <pic:nvPicPr>
                    <pic:cNvPr descr="image/1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Выбор ОС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4867275" cy="3743325"/>
            <wp:effectExtent b="0" l="0" r="0" t="0"/>
            <wp:docPr descr="Figure 2: Назначение размера памяти" title="" id="27" name="Picture"/>
            <a:graphic>
              <a:graphicData uri="http://schemas.openxmlformats.org/drawingml/2006/picture">
                <pic:pic>
                  <pic:nvPicPr>
                    <pic:cNvPr descr="image/1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Назначение размера памяти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95813"/>
            <wp:effectExtent b="0" l="0" r="0" t="0"/>
            <wp:docPr descr="Figure 3: Создание жесткого диска" title="" id="31" name="Picture"/>
            <a:graphic>
              <a:graphicData uri="http://schemas.openxmlformats.org/drawingml/2006/picture">
                <pic:pic>
                  <pic:nvPicPr>
                    <pic:cNvPr descr="image/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жесткого диска</w:t>
      </w:r>
    </w:p>
    <w:bookmarkEnd w:id="0"/>
    <w:p>
      <w:pPr>
        <w:pStyle w:val="BodyText"/>
      </w:pPr>
      <w:r>
        <w:t xml:space="preserve">Настройка операционной системы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19593"/>
            <wp:effectExtent b="0" l="0" r="0" t="0"/>
            <wp:docPr descr="Figure 4: Выбор носителя" title="" id="35" name="Picture"/>
            <a:graphic>
              <a:graphicData uri="http://schemas.openxmlformats.org/drawingml/2006/picture">
                <pic:pic>
                  <pic:nvPicPr>
                    <pic:cNvPr descr="image/2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Выбор носителя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207858"/>
            <wp:effectExtent b="0" l="0" r="0" t="0"/>
            <wp:docPr descr="Figure 5: выбор языка" title="" id="39" name="Picture"/>
            <a:graphic>
              <a:graphicData uri="http://schemas.openxmlformats.org/drawingml/2006/picture">
                <pic:pic>
                  <pic:nvPicPr>
                    <pic:cNvPr descr="image/2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выбор языка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420790"/>
            <wp:effectExtent b="0" l="0" r="0" t="0"/>
            <wp:docPr descr="Figure 6: Регистрация" title="" id="43" name="Picture"/>
            <a:graphic>
              <a:graphicData uri="http://schemas.openxmlformats.org/drawingml/2006/picture">
                <pic:pic>
                  <pic:nvPicPr>
                    <pic:cNvPr descr="image/2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Регистрация</w:t>
      </w:r>
    </w:p>
    <w:bookmarkEnd w:id="0"/>
    <w:p>
      <w:pPr>
        <w:pStyle w:val="BodyText"/>
      </w:pPr>
      <w:r>
        <w:t xml:space="preserve">Основные настройки ОС после установки. Обновление всех пакетов из суперпользователя и повышение комфорта работы с помощью установки tmux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43704"/>
            <wp:effectExtent b="0" l="0" r="0" t="0"/>
            <wp:docPr descr="Figure 7: Обновление пакетов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Обновление пакетов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199944"/>
            <wp:effectExtent b="0" l="0" r="0" t="0"/>
            <wp:docPr descr="Figure 8: Установка tmux" title="" id="51" name="Picture"/>
            <a:graphic>
              <a:graphicData uri="http://schemas.openxmlformats.org/drawingml/2006/picture">
                <pic:pic>
                  <pic:nvPicPr>
                    <pic:cNvPr descr="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Установка tmux</w:t>
      </w:r>
    </w:p>
    <w:bookmarkEnd w:id="0"/>
    <w:p>
      <w:pPr>
        <w:pStyle w:val="BodyText"/>
      </w:pPr>
      <w:r>
        <w:t xml:space="preserve">Установка драйверов для виртуальной машины (dkms)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199944"/>
            <wp:effectExtent b="0" l="0" r="0" t="0"/>
            <wp:docPr descr="Figure 9: Установка dkms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Установка dkms</w:t>
      </w:r>
    </w:p>
    <w:bookmarkEnd w:id="0"/>
    <w:p>
      <w:pPr>
        <w:pStyle w:val="BodyText"/>
      </w:pPr>
      <w:r>
        <w:t xml:space="preserve">Подключение образа диска дополнений гостевой ОС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3048000" cy="1771650"/>
            <wp:effectExtent b="0" l="0" r="0" t="0"/>
            <wp:docPr descr="Figure 10: Подключение образа диска" title="" id="59" name="Picture"/>
            <a:graphic>
              <a:graphicData uri="http://schemas.openxmlformats.org/drawingml/2006/picture">
                <pic:pic>
                  <pic:nvPicPr>
                    <pic:cNvPr descr="image/a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Подключение образа диска</w:t>
      </w:r>
    </w:p>
    <w:bookmarkEnd w:id="0"/>
    <w:p>
      <w:pPr>
        <w:pStyle w:val="BodyText"/>
      </w:pPr>
      <w:r>
        <w:t xml:space="preserve">Установка драйверов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832375"/>
            <wp:effectExtent b="0" l="0" r="0" t="0"/>
            <wp:docPr descr="Figure 11: Установка драйверов" title="" id="63" name="Picture"/>
            <a:graphic>
              <a:graphicData uri="http://schemas.openxmlformats.org/drawingml/2006/picture">
                <pic:pic>
                  <pic:nvPicPr>
                    <pic:cNvPr descr="image/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Установка драйверов</w:t>
      </w:r>
    </w:p>
    <w:bookmarkEnd w:id="0"/>
    <w:p>
      <w:pPr>
        <w:pStyle w:val="BodyText"/>
      </w:pPr>
      <w:r>
        <w:t xml:space="preserve">Пропущенные пункты хода выполнения работы считаются уже проделанными*</w:t>
      </w:r>
    </w:p>
    <w:p>
      <w:pPr>
        <w:pStyle w:val="BodyText"/>
      </w:pPr>
      <w:r>
        <w:t xml:space="preserve">Далее устанавливаю программное обеспечение для создания документации (pandoc уже установлен)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3048000" cy="1619250"/>
            <wp:effectExtent b="0" l="0" r="0" t="0"/>
            <wp:docPr descr="Figure 12: Установка TexLive" title="" id="67" name="Picture"/>
            <a:graphic>
              <a:graphicData uri="http://schemas.openxmlformats.org/drawingml/2006/picture">
                <pic:pic>
                  <pic:nvPicPr>
                    <pic:cNvPr descr="image/b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Установка TexLive</w:t>
      </w:r>
    </w:p>
    <w:bookmarkEnd w:id="0"/>
    <w:p>
      <w:pPr>
        <w:pStyle w:val="BodyText"/>
      </w:pPr>
      <w:r>
        <w:t xml:space="preserve">ДОМАШНЕЕ ЗАДАНИЕ</w:t>
      </w:r>
    </w:p>
    <w:p>
      <w:pPr>
        <w:pStyle w:val="BodyText"/>
      </w:pPr>
      <w:r>
        <w:t xml:space="preserve">Изучение работы команды dmesg и нахождение заданных пунктов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]),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]),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]),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]),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807070"/>
            <wp:effectExtent b="0" l="0" r="0" t="0"/>
            <wp:docPr descr="Figure 13: Версия ядра Linux" title="" id="71" name="Picture"/>
            <a:graphic>
              <a:graphicData uri="http://schemas.openxmlformats.org/drawingml/2006/picture">
                <pic:pic>
                  <pic:nvPicPr>
                    <pic:cNvPr descr="image/c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Версия ядра Linux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00871"/>
            <wp:effectExtent b="0" l="0" r="0" t="0"/>
            <wp:docPr descr="Figure 14: Частота и модель процессора" title="" id="75" name="Picture"/>
            <a:graphic>
              <a:graphicData uri="http://schemas.openxmlformats.org/drawingml/2006/picture">
                <pic:pic>
                  <pic:nvPicPr>
                    <pic:cNvPr descr="image/d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Частота и модель процессора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3048000" cy="1047750"/>
            <wp:effectExtent b="0" l="0" r="0" t="0"/>
            <wp:docPr descr="Figure 15: Объем доступной оперативной памяти" title="" id="79" name="Picture"/>
            <a:graphic>
              <a:graphicData uri="http://schemas.openxmlformats.org/drawingml/2006/picture">
                <pic:pic>
                  <pic:nvPicPr>
                    <pic:cNvPr descr="image/e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Объем доступной оперативной памяти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3048000" cy="1438275"/>
            <wp:effectExtent b="0" l="0" r="0" t="0"/>
            <wp:docPr descr="Figure 16: Тип гипервизора и корневой ФС" title="" id="83" name="Picture"/>
            <a:graphic>
              <a:graphicData uri="http://schemas.openxmlformats.org/drawingml/2006/picture">
                <pic:pic>
                  <pic:nvPicPr>
                    <pic:cNvPr descr="image/f.jpe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Тип гипервизора и корневой ФС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916115"/>
            <wp:effectExtent b="0" l="0" r="0" t="0"/>
            <wp:docPr descr="Figure 17: Последовательность монтирования ФС" title="" id="87" name="Picture"/>
            <a:graphic>
              <a:graphicData uri="http://schemas.openxmlformats.org/drawingml/2006/picture">
                <pic:pic>
                  <pic:nvPicPr>
                    <pic:cNvPr descr="image/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Последовательность монтирования ФС</w:t>
      </w:r>
    </w:p>
    <w:bookmarkEnd w:id="0"/>
    <w:p>
      <w:pPr>
        <w:pStyle w:val="BodyText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Учетная запись пользователя содержит информацию, необходимую для опознания пользователя при подключении к системе (сведения для авторизации: логин и пароль)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Для получения справки по команде используется help</w:t>
      </w:r>
    </w:p>
    <w:p>
      <w:pPr>
        <w:numPr>
          <w:ilvl w:val="1"/>
          <w:numId w:val="1002"/>
        </w:numPr>
        <w:pStyle w:val="Compact"/>
      </w:pPr>
      <w:r>
        <w:t xml:space="preserve">Для перемещения по файловой системе используется cd</w:t>
      </w:r>
    </w:p>
    <w:p>
      <w:pPr>
        <w:numPr>
          <w:ilvl w:val="1"/>
          <w:numId w:val="1002"/>
        </w:numPr>
        <w:pStyle w:val="Compact"/>
      </w:pPr>
      <w:r>
        <w:t xml:space="preserve">Для просмотра содержимого каталога используется ls</w:t>
      </w:r>
    </w:p>
    <w:p>
      <w:pPr>
        <w:numPr>
          <w:ilvl w:val="1"/>
          <w:numId w:val="1002"/>
        </w:numPr>
        <w:pStyle w:val="Compact"/>
      </w:pPr>
      <w:r>
        <w:t xml:space="preserve">Для определения обьема каталога используется du</w:t>
      </w:r>
    </w:p>
    <w:p>
      <w:pPr>
        <w:numPr>
          <w:ilvl w:val="1"/>
          <w:numId w:val="1002"/>
        </w:numPr>
        <w:pStyle w:val="Compact"/>
      </w:pPr>
      <w:r>
        <w:t xml:space="preserve">Для создания каталога - mkdir, для удаления - rm, для создания файла - touch, для удаления - rm</w:t>
      </w:r>
    </w:p>
    <w:p>
      <w:pPr>
        <w:numPr>
          <w:ilvl w:val="1"/>
          <w:numId w:val="1002"/>
        </w:numPr>
        <w:pStyle w:val="Compact"/>
      </w:pPr>
      <w:r>
        <w:t xml:space="preserve">Для задания прав - chmod</w:t>
      </w:r>
    </w:p>
    <w:p>
      <w:pPr>
        <w:numPr>
          <w:ilvl w:val="1"/>
          <w:numId w:val="1002"/>
        </w:numPr>
        <w:pStyle w:val="Compact"/>
      </w:pPr>
      <w:r>
        <w:t xml:space="preserve">Для просмотра истории команд - стрелки вверх/вниз</w:t>
      </w:r>
    </w:p>
    <w:p>
      <w:pPr>
        <w:numPr>
          <w:ilvl w:val="0"/>
          <w:numId w:val="1001"/>
        </w:numPr>
      </w:pPr>
      <w:r>
        <w:t xml:space="preserve">Файловая система - организация хранения данных в памяти. Примеры: XFS (64-битная, журналируемая), JFS (64-битная, журналируемая), Ext2</w:t>
      </w:r>
    </w:p>
    <w:p>
      <w:pPr>
        <w:numPr>
          <w:ilvl w:val="0"/>
          <w:numId w:val="1001"/>
        </w:numPr>
      </w:pPr>
      <w:r>
        <w:t xml:space="preserve">Подмонтированные файловые системы можно посмотреть с помощью команды dmesg | grep -i</w:t>
      </w:r>
      <w:r>
        <w:t xml:space="preserve"> </w:t>
      </w:r>
      <w:r>
        <w:t xml:space="preserve">“</w:t>
      </w:r>
      <w:r>
        <w:t xml:space="preserve">mount</w:t>
      </w:r>
      <w:r>
        <w:t xml:space="preserve">”</w:t>
      </w:r>
      <w:r>
        <w:t xml:space="preserve">, которая выводит загруженные данные по ключевому слову</w:t>
      </w:r>
    </w:p>
    <w:p>
      <w:pPr>
        <w:numPr>
          <w:ilvl w:val="0"/>
          <w:numId w:val="1001"/>
        </w:numPr>
      </w:pPr>
      <w:r>
        <w:t xml:space="preserve">Остановить запущенный процесс можно с помощью комбинации</w:t>
      </w:r>
      <w:r>
        <w:t xml:space="preserve"> </w:t>
      </w:r>
      <w:r>
        <w:t xml:space="preserve">“</w:t>
      </w:r>
      <w:r>
        <w:t xml:space="preserve">ctrl+c</w:t>
      </w:r>
      <w:r>
        <w:t xml:space="preserve">”</w:t>
      </w:r>
      <w:r>
        <w:t xml:space="preserve"> </w:t>
      </w:r>
      <w:r>
        <w:t xml:space="preserve">или же удалить процесс с помощью команды kill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установлены виртуальная машина и ОС Linux, проведены обновления и все необходимые загрузки, а также изучены команды для просмотра загрузок.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86" Target="media/rId86.png" /><Relationship Type="http://schemas.openxmlformats.org/officeDocument/2006/relationships/image" Id="rId58" Target="media/rId58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Киньябаева Аиша Иделевна</dc:creator>
  <dc:language>ru-RU</dc:language>
  <cp:keywords/>
  <dcterms:created xsi:type="dcterms:W3CDTF">2023-02-18T17:58:06Z</dcterms:created>
  <dcterms:modified xsi:type="dcterms:W3CDTF">2023-02-18T17:58:06Z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Установка ОС Linux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