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ab/>
        <w:tab/>
        <w:tab/>
        <w:tab/>
        <w:t xml:space="preserve">Project Design Phase-II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ab/>
        <w:tab/>
        <w:t xml:space="preserve">Solution Requirements (Functional &amp; Non-functional)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30/06/25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LTVIP2025TMID47465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Cosmetic Insights: Navigating Cosmetics Trends and Consumer Insights with Tableau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Import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 cosmetic sales data from CSV</w:t>
              <w:br/>
              <w:t xml:space="preserve">Connect to live database (Google Sheets/MySQL)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Cleaning &amp; Transformation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Handle missing values</w:t>
              <w:br/>
              <w:t xml:space="preserve">Create derived fields like category, age group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Visualization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Tableau worksheets</w:t>
              <w:br/>
              <w:t xml:space="preserve">Develop dashboards for sales, categories, and demographics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Interaction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region, category, gender</w:t>
              <w:br/>
              <w:t xml:space="preserve">Compare sales performance across product lines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Access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 role-based access (Analyst, Brand Manager, Developer)</w:t>
              <w:br/>
              <w:t xml:space="preserve">Allow download/export of insights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Loop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Allow stakeholder reviews</w:t>
              <w:br/>
              <w:t xml:space="preserve">Implement revision and update cycle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User-friendly Tableau dashboard with clear filters and legends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Secure access with role-based permissions and database encryption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Reliable processing of diverse data formats ensuring accuracy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Fast loading dashboards and responsive filtering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Cross-device accessibility with minimal downtime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