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519F77">
      <w:pPr>
        <w:bidi w:val="0"/>
        <w:jc w:val="center"/>
        <w:rPr>
          <w:rFonts w:hint="default" w:ascii="Cascadia Mono" w:hAnsi="Cascadia Mono" w:eastAsia="SimSun" w:cs="Cascadia Mono"/>
          <w:b/>
          <w:bCs/>
          <w:sz w:val="32"/>
          <w:szCs w:val="32"/>
        </w:rPr>
      </w:pPr>
      <w:r>
        <w:rPr>
          <w:rFonts w:hint="default" w:ascii="Cascadia Mono" w:hAnsi="Cascadia Mono" w:eastAsia="SimSun" w:cs="Cascadia Mono"/>
          <w:b/>
          <w:bCs/>
          <w:sz w:val="32"/>
          <w:szCs w:val="32"/>
        </w:rPr>
        <w:t xml:space="preserve">Project Design Phase </w:t>
      </w:r>
    </w:p>
    <w:p w14:paraId="0744DC26">
      <w:pPr>
        <w:bidi w:val="0"/>
        <w:jc w:val="center"/>
        <w:rPr>
          <w:rFonts w:hint="default" w:ascii="Cascadia Mono" w:hAnsi="Cascadia Mono" w:cs="Cascadia Mono"/>
          <w:b/>
          <w:bCs/>
          <w:sz w:val="28"/>
          <w:szCs w:val="28"/>
        </w:rPr>
      </w:pPr>
      <w:r>
        <w:rPr>
          <w:rFonts w:hint="default" w:ascii="Cascadia Mono" w:hAnsi="Cascadia Mono" w:eastAsia="SimSun" w:cs="Cascadia Mono"/>
          <w:b/>
          <w:bCs/>
          <w:sz w:val="32"/>
          <w:szCs w:val="32"/>
        </w:rPr>
        <w:t>Problem – Solution Fit Template</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0"/>
        <w:gridCol w:w="2880"/>
        <w:gridCol w:w="2880"/>
      </w:tblGrid>
      <w:tr w14:paraId="6C2AFE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7AAAFF62">
            <w:pPr>
              <w:spacing w:after="0" w:line="240" w:lineRule="auto"/>
            </w:pPr>
            <w:r>
              <w:t>S.No</w:t>
            </w:r>
          </w:p>
        </w:tc>
        <w:tc>
          <w:tcPr>
            <w:tcW w:w="2880" w:type="dxa"/>
          </w:tcPr>
          <w:p w14:paraId="27EF1BBF">
            <w:pPr>
              <w:spacing w:after="0" w:line="240" w:lineRule="auto"/>
            </w:pPr>
            <w:r>
              <w:t>Field</w:t>
            </w:r>
          </w:p>
        </w:tc>
        <w:tc>
          <w:tcPr>
            <w:tcW w:w="2880" w:type="dxa"/>
          </w:tcPr>
          <w:p w14:paraId="0DD13B16">
            <w:pPr>
              <w:spacing w:after="0" w:line="240" w:lineRule="auto"/>
            </w:pPr>
            <w:r>
              <w:t>Details</w:t>
            </w:r>
          </w:p>
        </w:tc>
      </w:tr>
      <w:tr w14:paraId="7066F1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4CB25D07">
            <w:pPr>
              <w:spacing w:after="0" w:line="240" w:lineRule="auto"/>
            </w:pPr>
            <w:r>
              <w:t>1</w:t>
            </w:r>
          </w:p>
        </w:tc>
        <w:tc>
          <w:tcPr>
            <w:tcW w:w="2880" w:type="dxa"/>
          </w:tcPr>
          <w:p w14:paraId="2BDE8E7E">
            <w:pPr>
              <w:spacing w:after="0" w:line="240" w:lineRule="auto"/>
            </w:pPr>
            <w:r>
              <w:t>Date</w:t>
            </w:r>
          </w:p>
        </w:tc>
        <w:tc>
          <w:tcPr>
            <w:tcW w:w="2880" w:type="dxa"/>
          </w:tcPr>
          <w:p w14:paraId="661ECB97">
            <w:pPr>
              <w:spacing w:after="0" w:line="240" w:lineRule="auto"/>
            </w:pPr>
            <w:r>
              <w:t>30 June 2025</w:t>
            </w:r>
          </w:p>
        </w:tc>
      </w:tr>
      <w:tr w14:paraId="55034C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5C265B10">
            <w:pPr>
              <w:spacing w:after="0" w:line="240" w:lineRule="auto"/>
            </w:pPr>
            <w:r>
              <w:t>2</w:t>
            </w:r>
          </w:p>
        </w:tc>
        <w:tc>
          <w:tcPr>
            <w:tcW w:w="2880" w:type="dxa"/>
          </w:tcPr>
          <w:p w14:paraId="0B64141E">
            <w:pPr>
              <w:spacing w:after="0" w:line="240" w:lineRule="auto"/>
            </w:pPr>
            <w:r>
              <w:t>Team ID</w:t>
            </w:r>
          </w:p>
        </w:tc>
        <w:tc>
          <w:tcPr>
            <w:tcW w:w="2880" w:type="dxa"/>
          </w:tcPr>
          <w:p w14:paraId="2A4241C7">
            <w:pPr>
              <w:spacing w:after="0" w:line="240" w:lineRule="auto"/>
            </w:pPr>
            <w:r>
              <w:rPr>
                <w:rFonts w:hint="default"/>
              </w:rPr>
              <w:t>LTVIP2025TMID47465</w:t>
            </w:r>
          </w:p>
        </w:tc>
      </w:tr>
      <w:tr w14:paraId="7BD802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553AA250">
            <w:pPr>
              <w:spacing w:after="0" w:line="240" w:lineRule="auto"/>
            </w:pPr>
            <w:r>
              <w:t>3</w:t>
            </w:r>
          </w:p>
        </w:tc>
        <w:tc>
          <w:tcPr>
            <w:tcW w:w="2880" w:type="dxa"/>
          </w:tcPr>
          <w:p w14:paraId="098A2FD4">
            <w:pPr>
              <w:spacing w:after="0" w:line="240" w:lineRule="auto"/>
            </w:pPr>
            <w:r>
              <w:t>Project Name</w:t>
            </w:r>
          </w:p>
        </w:tc>
        <w:tc>
          <w:tcPr>
            <w:tcW w:w="2880" w:type="dxa"/>
          </w:tcPr>
          <w:p w14:paraId="06D9FF3D">
            <w:pPr>
              <w:spacing w:after="0" w:line="240" w:lineRule="auto"/>
            </w:pPr>
            <w:r>
              <w:t>Cosmetic Insights: Navigating Cosmetics Trends and Consumer Insights with Tableau</w:t>
            </w:r>
          </w:p>
        </w:tc>
      </w:tr>
      <w:tr w14:paraId="4EB9DF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39EDD59A">
            <w:pPr>
              <w:spacing w:after="0" w:line="240" w:lineRule="auto"/>
            </w:pPr>
            <w:r>
              <w:t>4</w:t>
            </w:r>
          </w:p>
        </w:tc>
        <w:tc>
          <w:tcPr>
            <w:tcW w:w="2880" w:type="dxa"/>
          </w:tcPr>
          <w:p w14:paraId="7CC1EC75">
            <w:pPr>
              <w:spacing w:after="0" w:line="240" w:lineRule="auto"/>
            </w:pPr>
            <w:r>
              <w:t>Maximum Marks</w:t>
            </w:r>
          </w:p>
        </w:tc>
        <w:tc>
          <w:tcPr>
            <w:tcW w:w="2880" w:type="dxa"/>
          </w:tcPr>
          <w:p w14:paraId="618B0992">
            <w:pPr>
              <w:spacing w:after="0" w:line="240" w:lineRule="auto"/>
            </w:pPr>
            <w:r>
              <w:t>2 Marks</w:t>
            </w:r>
          </w:p>
        </w:tc>
      </w:tr>
    </w:tbl>
    <w:p w14:paraId="1D0551B1"/>
    <w:p w14:paraId="7FE8E041">
      <w:pPr>
        <w:pStyle w:val="3"/>
        <w:rPr>
          <w:color w:val="000000" w:themeColor="text1"/>
          <w14:textFill>
            <w14:solidFill>
              <w14:schemeClr w14:val="tx1"/>
            </w14:solidFill>
          </w14:textFill>
        </w:rPr>
      </w:pPr>
      <w:r>
        <w:rPr>
          <w:color w:val="000000" w:themeColor="text1"/>
          <w14:textFill>
            <w14:solidFill>
              <w14:schemeClr w14:val="tx1"/>
            </w14:solidFill>
          </w14:textFill>
        </w:rPr>
        <w:t>Problem – Solution Fit Template</w:t>
      </w:r>
    </w:p>
    <w:p w14:paraId="56C59B5F">
      <w:pPr>
        <w:rPr>
          <w:sz w:val="24"/>
          <w:szCs w:val="24"/>
        </w:rPr>
      </w:pPr>
      <w:r>
        <w:rPr>
          <w:sz w:val="24"/>
          <w:szCs w:val="24"/>
        </w:rP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14:paraId="5AD1AE17">
      <w:pPr>
        <w:pStyle w:val="3"/>
        <w:rPr>
          <w:color w:val="000000" w:themeColor="text1"/>
          <w14:textFill>
            <w14:solidFill>
              <w14:schemeClr w14:val="tx1"/>
            </w14:solidFill>
          </w14:textFill>
        </w:rPr>
      </w:pPr>
      <w:r>
        <w:rPr>
          <w:color w:val="000000" w:themeColor="text1"/>
          <w14:textFill>
            <w14:solidFill>
              <w14:schemeClr w14:val="tx1"/>
            </w14:solidFill>
          </w14:textFill>
        </w:rPr>
        <w:t>Purpose</w:t>
      </w:r>
    </w:p>
    <w:p w14:paraId="16C2307B">
      <w:pPr>
        <w:rPr>
          <w:sz w:val="24"/>
          <w:szCs w:val="24"/>
        </w:rPr>
      </w:pPr>
      <w:r>
        <w:rPr>
          <w:sz w:val="24"/>
          <w:szCs w:val="24"/>
        </w:rPr>
        <w:t>❑ Solve complex problems in a way that fits the state of your customers in the cosmetics market.</w:t>
      </w:r>
      <w:r>
        <w:rPr>
          <w:sz w:val="24"/>
          <w:szCs w:val="24"/>
        </w:rPr>
        <w:br w:type="textWrapping"/>
      </w:r>
      <w:r>
        <w:rPr>
          <w:sz w:val="24"/>
          <w:szCs w:val="24"/>
        </w:rPr>
        <w:t>❑ Succeed faster and increase your solution adoption by tapping into existing channels like consumer reviews, trend data, and product feedback.</w:t>
      </w:r>
      <w:r>
        <w:rPr>
          <w:sz w:val="24"/>
          <w:szCs w:val="24"/>
        </w:rPr>
        <w:br w:type="textWrapping"/>
      </w:r>
      <w:r>
        <w:rPr>
          <w:sz w:val="24"/>
          <w:szCs w:val="24"/>
        </w:rPr>
        <w:t>❑ Sharpen your communication and marketing strategy with the right triggers and messaging based on cosmetics preferences.</w:t>
      </w:r>
      <w:r>
        <w:rPr>
          <w:sz w:val="24"/>
          <w:szCs w:val="24"/>
        </w:rPr>
        <w:br w:type="textWrapping"/>
      </w:r>
      <w:r>
        <w:rPr>
          <w:sz w:val="24"/>
          <w:szCs w:val="24"/>
        </w:rPr>
        <w:t>❑ Increase touch-points with your insights solution by solving frequent annoyances like product mismatch, changing trends, or unsatisfied customer segments.</w:t>
      </w:r>
      <w:r>
        <w:rPr>
          <w:sz w:val="24"/>
          <w:szCs w:val="24"/>
        </w:rPr>
        <w:br w:type="textWrapping"/>
      </w:r>
      <w:r>
        <w:rPr>
          <w:sz w:val="24"/>
          <w:szCs w:val="24"/>
        </w:rPr>
        <w:t>❑ Understand the current landscape of cosmetic consumption and improve targeting and offerings using Tableau-powered dashboards.</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Cascadia Mono">
    <w:panose1 w:val="020B0609020000020004"/>
    <w:charset w:val="00"/>
    <w:family w:val="auto"/>
    <w:pitch w:val="default"/>
    <w:sig w:usb0="A1002AFF" w:usb1="C200F9FB" w:usb2="00040020" w:usb3="00000000" w:csb0="600001FF" w:csb1="FFFF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7633A09"/>
    <w:rsid w:val="6AF315BE"/>
    <w:rsid w:val="70DE4942"/>
    <w:rsid w:val="73C64F4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qFormat="1" w:uiPriority="99" w:semiHidden="0" w:name="List Bullet"/>
    <w:lsdException w:qFormat="1" w:uiPriority="99" w:semiHidden="0" w:name="List Number"/>
    <w:lsdException w:qFormat="1" w:uiPriority="99" w:semiHidden="0" w:name="List 2"/>
    <w:lsdException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saidh</cp:lastModifiedBy>
  <dcterms:modified xsi:type="dcterms:W3CDTF">2025-06-30T02:27:45Z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A17123C2F7784CA7BA4F196BA0186A53_13</vt:lpwstr>
  </property>
</Properties>
</file>