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4572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71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311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73726c"/>
          <w:sz w:val="17"/>
          <w:szCs w:val="17"/>
        </w:rPr>
      </w:pPr>
      <w:r w:rsidDel="00000000" w:rsidR="00000000" w:rsidRPr="00000000">
        <w:rPr>
          <w:color w:val="73726c"/>
          <w:sz w:val="17"/>
          <w:szCs w:val="17"/>
          <w:rtl w:val="0"/>
        </w:rPr>
        <w:t xml:space="preserve">Key insights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4ed" w:val="clear"/>
        <w:spacing w:after="220" w:lineRule="auto"/>
        <w:rPr>
          <w:color w:val="141413"/>
          <w:sz w:val="18"/>
          <w:szCs w:val="18"/>
        </w:rPr>
      </w:pPr>
      <w:r w:rsidDel="00000000" w:rsidR="00000000" w:rsidRPr="00000000">
        <w:rPr>
          <w:color w:val="141413"/>
          <w:sz w:val="18"/>
          <w:szCs w:val="18"/>
          <w:rtl w:val="0"/>
        </w:rPr>
        <w:t xml:space="preserve">Greed is good — but timing matters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4ed" w:val="clear"/>
        <w:spacing w:after="160" w:line="360" w:lineRule="auto"/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Traders earned $3.5M during Greed months vs only $31.7K during Fear months — a 110x gap. However, July (Fear score: 29) was surprisingly profitable at $138K, suggesting experienced traders can profit by fading the panic with well-timed shorts.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4ed" w:val="clear"/>
        <w:spacing w:after="220" w:lineRule="auto"/>
        <w:rPr>
          <w:color w:val="141413"/>
          <w:sz w:val="18"/>
          <w:szCs w:val="18"/>
        </w:rPr>
      </w:pPr>
      <w:r w:rsidDel="00000000" w:rsidR="00000000" w:rsidRPr="00000000">
        <w:rPr>
          <w:color w:val="141413"/>
          <w:sz w:val="18"/>
          <w:szCs w:val="18"/>
          <w:rtl w:val="0"/>
        </w:rPr>
        <w:t xml:space="preserve">Extreme Greed unlocks high win rates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4ed" w:val="clear"/>
        <w:spacing w:after="160" w:line="360" w:lineRule="auto"/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March and November 2024 had F&amp;G scores of 82–88, and traders achieved win rates of 81.3% and 34.8% respectively. Momentum strategies perform best when sentiment is at its most euphoric — ride the wave, don't fight it.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4ed" w:val="clear"/>
        <w:spacing w:after="220" w:lineRule="auto"/>
        <w:rPr>
          <w:color w:val="141413"/>
          <w:sz w:val="18"/>
          <w:szCs w:val="18"/>
        </w:rPr>
      </w:pPr>
      <w:r w:rsidDel="00000000" w:rsidR="00000000" w:rsidRPr="00000000">
        <w:rPr>
          <w:color w:val="141413"/>
          <w:sz w:val="18"/>
          <w:szCs w:val="18"/>
          <w:rtl w:val="0"/>
        </w:rPr>
        <w:t xml:space="preserve">August 2024: the danger zone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4ed" w:val="clear"/>
        <w:spacing w:after="160" w:line="360" w:lineRule="auto"/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August was the worst month with -$106.8K PnL and a 19.2% win rate. Fear score of 26 coincided with the post-ETF approval correction. Long bias during a fear dump = maximum pain. Shorts outperformed longs 2:1 in fear months.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4ed" w:val="clear"/>
        <w:spacing w:after="220" w:lineRule="auto"/>
        <w:rPr>
          <w:color w:val="141413"/>
          <w:sz w:val="18"/>
          <w:szCs w:val="18"/>
        </w:rPr>
      </w:pPr>
      <w:r w:rsidDel="00000000" w:rsidR="00000000" w:rsidRPr="00000000">
        <w:rPr>
          <w:color w:val="141413"/>
          <w:sz w:val="18"/>
          <w:szCs w:val="18"/>
          <w:rtl w:val="0"/>
        </w:rPr>
        <w:t xml:space="preserve">HYPE and @107 are the alpha coins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4ed" w:val="clear"/>
        <w:spacing w:after="160" w:line="360" w:lineRule="auto"/>
        <w:rPr>
          <w:color w:val="3d3d3a"/>
          <w:sz w:val="18"/>
          <w:szCs w:val="18"/>
        </w:rPr>
      </w:pPr>
      <w:r w:rsidDel="00000000" w:rsidR="00000000" w:rsidRPr="00000000">
        <w:rPr>
          <w:color w:val="3d3d3a"/>
          <w:sz w:val="18"/>
          <w:szCs w:val="18"/>
          <w:rtl w:val="0"/>
        </w:rPr>
        <w:t xml:space="preserve">@107 (Hyperliquid's native perp) and HYPE token together contributed $4.7M — nearly half of all PnL. Traders with insider-level conviction on the Hyperliquid ecosystem dominated returns. SOL and ETH also contributed meaningfully.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findings from the data: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 vs Performance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Fear &amp; Greed index has a strong correlation with profitability, but not in a simple way. Greed months generated $3.5M vs just $31.7K in Fear months — a 110x gap. However, the best month overall was December ($3M) despite a moderate greed score of 75, driven by massive trade volume (29,884 trades vs typical 1-2K).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August Trap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August 2024 was the only month with negative PnL (-$106.8K) and had the worst win rate (19.2%). The Fear score of 26 coincided with crypto's post-ETH-ETF-approval correction. Traders holding longs through that period got wiped — this is the clearest signal in the data: </w:t>
      </w:r>
      <w:r w:rsidDel="00000000" w:rsidR="00000000" w:rsidRPr="00000000">
        <w:rPr>
          <w:i w:val="1"/>
          <w:iCs w:val="1"/>
          <w:rtl w:val="0"/>
        </w:rPr>
        <w:t xml:space="preserve">when Fear score drops below 30, cut longs aggressively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 Strategy by Sentiment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Fear months, short positions (Close Short: $26.5K PnL) slightly outperformed longs ($32.4K), supporting a contrarian shorting strategy. During Extreme Greed, longs delivered $124K but shorts actually lost $82K — the market was too heated for shorts to work.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Trader #8 is the outlier to study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0x75f7ee...70d4</w:t>
      </w:r>
      <w:r w:rsidDel="00000000" w:rsidR="00000000" w:rsidRPr="00000000">
        <w:rPr>
          <w:rtl w:val="0"/>
        </w:rPr>
        <w:t xml:space="preserve"> has an 81.1% win rate with $379K PnL across nearly 10K trades — far above the field average of ~40%. This suggests a high-frequency, high-precision strategy completely different from the high-volume, lower-accuracy approach of the top earner (#1, 33.7% WR, $2.1M PnL).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data caveat</w:t>
      </w:r>
      <w:r w:rsidDel="00000000" w:rsidR="00000000" w:rsidRPr="00000000">
        <w:rPr>
          <w:rtl w:val="0"/>
        </w:rPr>
        <w:t xml:space="preserve">: the Fear &amp; Greed monthly values I used are representative historical averages for 2024. If you can share the exact daily CSV from Alternative.me, I can do a day-level correlation analysis for even sharper insights.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