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1C93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Integrating single-cell RNA sequencing (scRNA-seq) and single-cell ATAC sequencing (scATAC-seq) data involves combining gene expression information with chromatin accessibility data at a single-cell resolution. This integration can reveal insights into the regulatory mechanisms influencing gene expression and cell state. Assuming you have processed data in cell-gene and cell-peak formats, here is a simplified work breakdown structure (WBS) for integrating scRNA-seq and scATAC-seq data:</w:t>
      </w:r>
    </w:p>
    <w:p w14:paraId="76FA1448" w14:textId="77777777" w:rsidR="000E591E" w:rsidRPr="000E591E" w:rsidRDefault="000E591E" w:rsidP="000E591E">
      <w:pPr>
        <w:rPr>
          <w:lang w:val="en-US"/>
        </w:rPr>
      </w:pPr>
    </w:p>
    <w:p w14:paraId="710C9A46" w14:textId="77BBF76A" w:rsidR="000E591E" w:rsidRPr="00AB7240" w:rsidRDefault="000E591E" w:rsidP="000E591E">
      <w:pPr>
        <w:rPr>
          <w:b/>
          <w:bCs/>
          <w:lang w:val="en-US"/>
        </w:rPr>
      </w:pPr>
      <w:r w:rsidRPr="00AB7240">
        <w:rPr>
          <w:b/>
          <w:bCs/>
          <w:lang w:val="en-US"/>
        </w:rPr>
        <w:t>Preparation</w:t>
      </w:r>
    </w:p>
    <w:p w14:paraId="0B8760F3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1.1. Review and documentation of data formats</w:t>
      </w:r>
    </w:p>
    <w:p w14:paraId="639F04F2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1.2. Verification of data quality and preprocessing status</w:t>
      </w:r>
    </w:p>
    <w:p w14:paraId="668D9A5E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1.3. Setup of computational environment and required software tools</w:t>
      </w:r>
    </w:p>
    <w:p w14:paraId="0DD32195" w14:textId="77777777" w:rsidR="0026378F" w:rsidRDefault="0026378F" w:rsidP="000E591E">
      <w:pPr>
        <w:rPr>
          <w:lang w:val="en-US"/>
        </w:rPr>
      </w:pPr>
    </w:p>
    <w:p w14:paraId="6D380BD5" w14:textId="010F96BF" w:rsidR="000E591E" w:rsidRPr="00AB7240" w:rsidRDefault="000E591E" w:rsidP="000E591E">
      <w:pPr>
        <w:rPr>
          <w:b/>
          <w:bCs/>
          <w:lang w:val="en-US"/>
        </w:rPr>
      </w:pPr>
      <w:r w:rsidRPr="00AB7240">
        <w:rPr>
          <w:b/>
          <w:bCs/>
          <w:lang w:val="en-US"/>
        </w:rPr>
        <w:t>Data Normalization and Scaling</w:t>
      </w:r>
    </w:p>
    <w:p w14:paraId="1A2AE3B1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2.1. Normalization of scRNA-seq data (if not already normalized)</w:t>
      </w:r>
    </w:p>
    <w:p w14:paraId="7A6DB3C5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2.2. Normalization of scATAC-seq data (if not already normalized)</w:t>
      </w:r>
    </w:p>
    <w:p w14:paraId="5D968ECA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2.3. Scaling and variance stabilization</w:t>
      </w:r>
    </w:p>
    <w:p w14:paraId="5BC206AF" w14:textId="77777777" w:rsidR="0026378F" w:rsidRDefault="0026378F" w:rsidP="000E591E">
      <w:pPr>
        <w:rPr>
          <w:lang w:val="en-US"/>
        </w:rPr>
      </w:pPr>
    </w:p>
    <w:p w14:paraId="78646F56" w14:textId="3D873C8B" w:rsidR="000E591E" w:rsidRPr="00AB7240" w:rsidRDefault="000E591E" w:rsidP="000E591E">
      <w:pPr>
        <w:rPr>
          <w:b/>
          <w:bCs/>
          <w:lang w:val="en-US"/>
        </w:rPr>
      </w:pPr>
      <w:r w:rsidRPr="00AB7240">
        <w:rPr>
          <w:b/>
          <w:bCs/>
          <w:lang w:val="en-US"/>
        </w:rPr>
        <w:t>Dimensionality Reduction</w:t>
      </w:r>
    </w:p>
    <w:p w14:paraId="40102CDB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3.1. Dimensionality reduction of scRNA-seq data (PCA, t-SNE, UMAP)</w:t>
      </w:r>
    </w:p>
    <w:p w14:paraId="479595B7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3.2. Dimensionality reduction of scATAC-seq data (PCA, t-SNE, UMAP)</w:t>
      </w:r>
    </w:p>
    <w:p w14:paraId="509D643F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3.3. Identification of highly variable features in both datasets</w:t>
      </w:r>
    </w:p>
    <w:p w14:paraId="40E9F57E" w14:textId="77777777" w:rsidR="0026378F" w:rsidRDefault="0026378F" w:rsidP="000E591E">
      <w:pPr>
        <w:rPr>
          <w:lang w:val="en-US"/>
        </w:rPr>
      </w:pPr>
    </w:p>
    <w:p w14:paraId="5D9940BD" w14:textId="60874835" w:rsidR="000E591E" w:rsidRPr="00AB7240" w:rsidRDefault="000E591E" w:rsidP="000E591E">
      <w:pPr>
        <w:rPr>
          <w:b/>
          <w:bCs/>
          <w:lang w:val="en-US"/>
        </w:rPr>
      </w:pPr>
      <w:r w:rsidRPr="00AB7240">
        <w:rPr>
          <w:b/>
          <w:bCs/>
          <w:lang w:val="en-US"/>
        </w:rPr>
        <w:t>Data Integration</w:t>
      </w:r>
    </w:p>
    <w:p w14:paraId="61BC8392" w14:textId="77777777" w:rsidR="00AB7240" w:rsidRPr="00AB7240" w:rsidRDefault="00AB7240" w:rsidP="00AB7240">
      <w:pPr>
        <w:rPr>
          <w:lang w:val="en-US"/>
        </w:rPr>
      </w:pPr>
      <w:r w:rsidRPr="00AB7240">
        <w:rPr>
          <w:lang w:val="en-US"/>
        </w:rPr>
        <w:t>Integration of scRNA-seq and scATAC-seq datasets to enable a unified analysis that combines gene expression and chromatin accessibility data at a single-cell resolution.</w:t>
      </w:r>
    </w:p>
    <w:p w14:paraId="18106464" w14:textId="77777777" w:rsidR="00AB7240" w:rsidRPr="00AB7240" w:rsidRDefault="00AB7240" w:rsidP="00AB7240">
      <w:pPr>
        <w:rPr>
          <w:lang w:val="en-US"/>
        </w:rPr>
      </w:pPr>
    </w:p>
    <w:p w14:paraId="47E804DA" w14:textId="77777777" w:rsidR="00AB7240" w:rsidRPr="00AB7240" w:rsidRDefault="00AB7240" w:rsidP="00AB7240">
      <w:pPr>
        <w:rPr>
          <w:lang w:val="en-US"/>
        </w:rPr>
      </w:pPr>
      <w:r w:rsidRPr="00AB7240">
        <w:rPr>
          <w:lang w:val="en-US"/>
        </w:rPr>
        <w:t xml:space="preserve">4.1 </w:t>
      </w:r>
      <w:r w:rsidRPr="00AB7240">
        <w:rPr>
          <w:b/>
          <w:bCs/>
          <w:lang w:val="en-US"/>
        </w:rPr>
        <w:t>Identification of Integration Anchors or Common Features</w:t>
      </w:r>
    </w:p>
    <w:p w14:paraId="7A5A6A15" w14:textId="50A071B5" w:rsidR="00AB7240" w:rsidRPr="00AB7240" w:rsidRDefault="00AB7240" w:rsidP="00AB7240">
      <w:pPr>
        <w:rPr>
          <w:lang w:val="en-US"/>
        </w:rPr>
      </w:pPr>
      <w:r w:rsidRPr="00AB7240">
        <w:rPr>
          <w:lang w:val="en-US"/>
        </w:rPr>
        <w:t>4.1.1 Review of Literature and Existing Methods</w:t>
      </w:r>
    </w:p>
    <w:p w14:paraId="79A4A176" w14:textId="77777777" w:rsidR="00AB7240" w:rsidRPr="00AB7240" w:rsidRDefault="00AB7240" w:rsidP="00AB7240">
      <w:pPr>
        <w:pStyle w:val="ListParagraph"/>
        <w:numPr>
          <w:ilvl w:val="0"/>
          <w:numId w:val="1"/>
        </w:numPr>
        <w:rPr>
          <w:lang w:val="en-US"/>
        </w:rPr>
      </w:pPr>
      <w:r w:rsidRPr="00AB7240">
        <w:rPr>
          <w:lang w:val="en-US"/>
        </w:rPr>
        <w:t>Task: Research existing methodologies for identifying integration anchors in scRNA-seq and scATAC-seq datasets.</w:t>
      </w:r>
    </w:p>
    <w:p w14:paraId="3BD31332" w14:textId="77777777" w:rsidR="00AB7240" w:rsidRPr="00AB7240" w:rsidRDefault="00AB7240" w:rsidP="00AB7240">
      <w:pPr>
        <w:pStyle w:val="ListParagraph"/>
        <w:numPr>
          <w:ilvl w:val="0"/>
          <w:numId w:val="1"/>
        </w:numPr>
        <w:rPr>
          <w:lang w:val="en-US"/>
        </w:rPr>
      </w:pPr>
      <w:r w:rsidRPr="00AB7240">
        <w:rPr>
          <w:lang w:val="en-US"/>
        </w:rPr>
        <w:t>Deliverable: A report summarizing effective strategies for anchor identification.</w:t>
      </w:r>
    </w:p>
    <w:p w14:paraId="2B942B39" w14:textId="77777777" w:rsidR="00AB7240" w:rsidRPr="00AB7240" w:rsidRDefault="00AB7240" w:rsidP="00AB7240">
      <w:pPr>
        <w:pStyle w:val="ListParagraph"/>
        <w:numPr>
          <w:ilvl w:val="0"/>
          <w:numId w:val="1"/>
        </w:numPr>
        <w:rPr>
          <w:lang w:val="en-US"/>
        </w:rPr>
      </w:pPr>
      <w:r w:rsidRPr="00AB7240">
        <w:rPr>
          <w:lang w:val="en-US"/>
        </w:rPr>
        <w:t>Completion Criteria: Completion of a literature review and selection of methods suitable for the project's datasets.</w:t>
      </w:r>
    </w:p>
    <w:p w14:paraId="4DDF8E86" w14:textId="5FBF521B" w:rsidR="00AB7240" w:rsidRPr="00AB7240" w:rsidRDefault="00AB7240" w:rsidP="00AB7240">
      <w:pPr>
        <w:rPr>
          <w:lang w:val="en-US"/>
        </w:rPr>
      </w:pPr>
      <w:r w:rsidRPr="00AB7240">
        <w:rPr>
          <w:lang w:val="en-US"/>
        </w:rPr>
        <w:t>4.1.2 Analysis of Overlapping Features</w:t>
      </w:r>
    </w:p>
    <w:p w14:paraId="146B892B" w14:textId="77777777" w:rsidR="00AB7240" w:rsidRPr="00AB7240" w:rsidRDefault="00AB7240" w:rsidP="00AB7240">
      <w:pPr>
        <w:pStyle w:val="ListParagraph"/>
        <w:numPr>
          <w:ilvl w:val="0"/>
          <w:numId w:val="2"/>
        </w:numPr>
        <w:rPr>
          <w:lang w:val="en-US"/>
        </w:rPr>
      </w:pPr>
      <w:r w:rsidRPr="00AB7240">
        <w:rPr>
          <w:lang w:val="en-US"/>
        </w:rPr>
        <w:t>Task: Perform an analysis to identify overlapping features (genes, genomic regions) between the datasets.</w:t>
      </w:r>
    </w:p>
    <w:p w14:paraId="7C79EBF7" w14:textId="77777777" w:rsidR="00AB7240" w:rsidRPr="00AB7240" w:rsidRDefault="00AB7240" w:rsidP="00AB7240">
      <w:pPr>
        <w:pStyle w:val="ListParagraph"/>
        <w:numPr>
          <w:ilvl w:val="0"/>
          <w:numId w:val="2"/>
        </w:numPr>
        <w:rPr>
          <w:lang w:val="en-US"/>
        </w:rPr>
      </w:pPr>
      <w:r w:rsidRPr="00AB7240">
        <w:rPr>
          <w:lang w:val="en-US"/>
        </w:rPr>
        <w:lastRenderedPageBreak/>
        <w:t>Deliverable: A list of common features across scRNA-seq and scATAC-seq datasets.</w:t>
      </w:r>
    </w:p>
    <w:p w14:paraId="6C5E6F85" w14:textId="77777777" w:rsidR="00AB7240" w:rsidRPr="00AB7240" w:rsidRDefault="00AB7240" w:rsidP="00AB7240">
      <w:pPr>
        <w:pStyle w:val="ListParagraph"/>
        <w:numPr>
          <w:ilvl w:val="0"/>
          <w:numId w:val="2"/>
        </w:numPr>
        <w:rPr>
          <w:lang w:val="en-US"/>
        </w:rPr>
      </w:pPr>
      <w:r w:rsidRPr="00AB7240">
        <w:rPr>
          <w:lang w:val="en-US"/>
        </w:rPr>
        <w:t>Completion Criteria: Identification of a comprehensive set of overlapping features that can serve as potential anchors for integration.</w:t>
      </w:r>
    </w:p>
    <w:p w14:paraId="74840B1A" w14:textId="04E852DB" w:rsidR="00AB7240" w:rsidRPr="00AB7240" w:rsidRDefault="00AB7240" w:rsidP="00AB7240">
      <w:pPr>
        <w:rPr>
          <w:lang w:val="en-US"/>
        </w:rPr>
      </w:pPr>
      <w:r w:rsidRPr="00AB7240">
        <w:rPr>
          <w:lang w:val="en-US"/>
        </w:rPr>
        <w:t>4.1.3 Selection of Integration Anchors</w:t>
      </w:r>
    </w:p>
    <w:p w14:paraId="08AACE2C" w14:textId="77777777" w:rsidR="00AB7240" w:rsidRPr="00AB7240" w:rsidRDefault="00AB7240" w:rsidP="00AB7240">
      <w:pPr>
        <w:pStyle w:val="ListParagraph"/>
        <w:numPr>
          <w:ilvl w:val="0"/>
          <w:numId w:val="3"/>
        </w:numPr>
        <w:rPr>
          <w:lang w:val="en-US"/>
        </w:rPr>
      </w:pPr>
      <w:r w:rsidRPr="00AB7240">
        <w:rPr>
          <w:lang w:val="en-US"/>
        </w:rPr>
        <w:t>Task: Using identified common features, select anchors based on their relevance and representation across datasets.</w:t>
      </w:r>
    </w:p>
    <w:p w14:paraId="1BB42CDA" w14:textId="77777777" w:rsidR="00AB7240" w:rsidRPr="00AB7240" w:rsidRDefault="00AB7240" w:rsidP="00AB7240">
      <w:pPr>
        <w:pStyle w:val="ListParagraph"/>
        <w:numPr>
          <w:ilvl w:val="0"/>
          <w:numId w:val="3"/>
        </w:numPr>
        <w:rPr>
          <w:lang w:val="en-US"/>
        </w:rPr>
      </w:pPr>
      <w:r w:rsidRPr="00AB7240">
        <w:rPr>
          <w:lang w:val="en-US"/>
        </w:rPr>
        <w:t>Deliverable: A finalized list of integration anchors.</w:t>
      </w:r>
    </w:p>
    <w:p w14:paraId="6A2969E1" w14:textId="77777777" w:rsidR="00AB7240" w:rsidRPr="00AB7240" w:rsidRDefault="00AB7240" w:rsidP="00AB7240">
      <w:pPr>
        <w:pStyle w:val="ListParagraph"/>
        <w:numPr>
          <w:ilvl w:val="0"/>
          <w:numId w:val="3"/>
        </w:numPr>
        <w:rPr>
          <w:lang w:val="en-US"/>
        </w:rPr>
      </w:pPr>
      <w:r w:rsidRPr="00AB7240">
        <w:rPr>
          <w:lang w:val="en-US"/>
        </w:rPr>
        <w:t>Completion Criteria: Selection of anchors that are statistically validated and agreed upon by the project team.</w:t>
      </w:r>
    </w:p>
    <w:p w14:paraId="51CFCFE7" w14:textId="77777777" w:rsidR="00AB7240" w:rsidRPr="00AB7240" w:rsidRDefault="00AB7240" w:rsidP="00AB7240">
      <w:pPr>
        <w:rPr>
          <w:lang w:val="en-US"/>
        </w:rPr>
      </w:pPr>
      <w:r w:rsidRPr="00AB7240">
        <w:rPr>
          <w:lang w:val="en-US"/>
        </w:rPr>
        <w:t xml:space="preserve">4.2 </w:t>
      </w:r>
      <w:r w:rsidRPr="00AB7240">
        <w:rPr>
          <w:b/>
          <w:bCs/>
          <w:lang w:val="en-US"/>
        </w:rPr>
        <w:t>Harmonization of Datasets Using Integration Tools</w:t>
      </w:r>
    </w:p>
    <w:p w14:paraId="7BEE3418" w14:textId="77777777" w:rsidR="00AB7240" w:rsidRPr="00AB7240" w:rsidRDefault="00AB7240" w:rsidP="00AB7240">
      <w:pPr>
        <w:rPr>
          <w:lang w:val="en-US"/>
        </w:rPr>
      </w:pPr>
      <w:r w:rsidRPr="00AB7240">
        <w:rPr>
          <w:lang w:val="en-US"/>
        </w:rPr>
        <w:t xml:space="preserve">4.3 </w:t>
      </w:r>
      <w:r w:rsidRPr="00AB7240">
        <w:rPr>
          <w:b/>
          <w:bCs/>
          <w:lang w:val="en-US"/>
        </w:rPr>
        <w:t>Batch Effect Correction (If Necessary)</w:t>
      </w:r>
    </w:p>
    <w:p w14:paraId="0E613576" w14:textId="77777777" w:rsidR="00AB7240" w:rsidRDefault="00AB7240" w:rsidP="000E591E">
      <w:pPr>
        <w:rPr>
          <w:lang w:val="en-US"/>
        </w:rPr>
      </w:pPr>
    </w:p>
    <w:p w14:paraId="4F3C2328" w14:textId="49BDB8A4" w:rsidR="000E591E" w:rsidRPr="00AB7240" w:rsidRDefault="000E591E" w:rsidP="000E591E">
      <w:pPr>
        <w:rPr>
          <w:b/>
          <w:bCs/>
          <w:lang w:val="en-US"/>
        </w:rPr>
      </w:pPr>
      <w:r w:rsidRPr="00AB7240">
        <w:rPr>
          <w:b/>
          <w:bCs/>
          <w:lang w:val="en-US"/>
        </w:rPr>
        <w:t>Clustering and Annotation</w:t>
      </w:r>
    </w:p>
    <w:p w14:paraId="511D8B2C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5.1. Clustering of integrated data to identify cell populations</w:t>
      </w:r>
    </w:p>
    <w:p w14:paraId="7571086C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5.2. Annotation of clusters based on known gene markers and chromatin features</w:t>
      </w:r>
    </w:p>
    <w:p w14:paraId="0C5D1797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5.3. Differential expression and accessibility analysis across clusters</w:t>
      </w:r>
    </w:p>
    <w:p w14:paraId="238FFF3B" w14:textId="77777777" w:rsidR="0026378F" w:rsidRDefault="0026378F" w:rsidP="000E591E">
      <w:pPr>
        <w:rPr>
          <w:lang w:val="en-US"/>
        </w:rPr>
      </w:pPr>
    </w:p>
    <w:p w14:paraId="4E595776" w14:textId="663F4A88" w:rsidR="000E591E" w:rsidRPr="00AB7240" w:rsidRDefault="000E591E" w:rsidP="000E591E">
      <w:pPr>
        <w:rPr>
          <w:b/>
          <w:bCs/>
          <w:lang w:val="en-US"/>
        </w:rPr>
      </w:pPr>
      <w:r w:rsidRPr="00AB7240">
        <w:rPr>
          <w:b/>
          <w:bCs/>
          <w:lang w:val="en-US"/>
        </w:rPr>
        <w:t>Regulatory Network Inference</w:t>
      </w:r>
    </w:p>
    <w:p w14:paraId="547D3B15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6.1. Identification of gene regulatory networks using integrated data</w:t>
      </w:r>
    </w:p>
    <w:p w14:paraId="63508013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6.2. Linking of differential accessibility peaks to gene expression changes</w:t>
      </w:r>
    </w:p>
    <w:p w14:paraId="224E44E0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6.3. Prediction of transcription factor binding and activity</w:t>
      </w:r>
    </w:p>
    <w:p w14:paraId="1D3DA00D" w14:textId="77777777" w:rsidR="0026378F" w:rsidRDefault="0026378F" w:rsidP="000E591E">
      <w:pPr>
        <w:rPr>
          <w:lang w:val="en-US"/>
        </w:rPr>
      </w:pPr>
    </w:p>
    <w:p w14:paraId="5102C398" w14:textId="6031D69B" w:rsidR="000E591E" w:rsidRPr="00AB7240" w:rsidRDefault="000E591E" w:rsidP="000E591E">
      <w:pPr>
        <w:rPr>
          <w:b/>
          <w:bCs/>
          <w:lang w:val="en-US"/>
        </w:rPr>
      </w:pPr>
      <w:r w:rsidRPr="00AB7240">
        <w:rPr>
          <w:b/>
          <w:bCs/>
          <w:lang w:val="en-US"/>
        </w:rPr>
        <w:t>Validation and Interpretation</w:t>
      </w:r>
    </w:p>
    <w:p w14:paraId="72167A61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7.1. Validation of integration results with external datasets or experimental data</w:t>
      </w:r>
    </w:p>
    <w:p w14:paraId="6361C51C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7.2. Biological interpretation of integrated analysis results</w:t>
      </w:r>
    </w:p>
    <w:p w14:paraId="68F8350D" w14:textId="77777777" w:rsidR="0026378F" w:rsidRDefault="000E591E" w:rsidP="000E591E">
      <w:pPr>
        <w:rPr>
          <w:lang w:val="en-US"/>
        </w:rPr>
      </w:pPr>
      <w:r w:rsidRPr="000E591E">
        <w:rPr>
          <w:lang w:val="en-US"/>
        </w:rPr>
        <w:t>7.3. Visualization of key findings (gene expression patterns, chromatin accessibility landscapes, regulatory networks)</w:t>
      </w:r>
    </w:p>
    <w:p w14:paraId="5C398085" w14:textId="77777777" w:rsidR="0026378F" w:rsidRDefault="0026378F" w:rsidP="000E591E">
      <w:pPr>
        <w:rPr>
          <w:lang w:val="en-US"/>
        </w:rPr>
      </w:pPr>
    </w:p>
    <w:p w14:paraId="7C1ADA45" w14:textId="151831C1" w:rsidR="000E591E" w:rsidRPr="00AB7240" w:rsidRDefault="000E591E" w:rsidP="000E591E">
      <w:pPr>
        <w:rPr>
          <w:b/>
          <w:bCs/>
          <w:lang w:val="en-US"/>
        </w:rPr>
      </w:pPr>
      <w:r w:rsidRPr="00AB7240">
        <w:rPr>
          <w:b/>
          <w:bCs/>
          <w:lang w:val="en-US"/>
        </w:rPr>
        <w:t>Documentation and Reporting</w:t>
      </w:r>
    </w:p>
    <w:p w14:paraId="2D348932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8.1. Compilation of methods and analysis workflows</w:t>
      </w:r>
    </w:p>
    <w:p w14:paraId="53800E04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8.2. Preparation of figures and tables for publication</w:t>
      </w:r>
    </w:p>
    <w:p w14:paraId="72A69AE6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8.3. Writing of results and discussion sections for reporting</w:t>
      </w:r>
    </w:p>
    <w:p w14:paraId="30E9515A" w14:textId="77777777" w:rsidR="0026378F" w:rsidRDefault="0026378F" w:rsidP="000E591E">
      <w:pPr>
        <w:rPr>
          <w:lang w:val="en-US"/>
        </w:rPr>
      </w:pPr>
    </w:p>
    <w:p w14:paraId="6E8AEC24" w14:textId="01E2A87D" w:rsidR="000E591E" w:rsidRPr="00AB7240" w:rsidRDefault="000E591E" w:rsidP="000E591E">
      <w:pPr>
        <w:rPr>
          <w:b/>
          <w:bCs/>
          <w:lang w:val="en-US"/>
        </w:rPr>
      </w:pPr>
      <w:r w:rsidRPr="00AB7240">
        <w:rPr>
          <w:b/>
          <w:bCs/>
          <w:lang w:val="en-US"/>
        </w:rPr>
        <w:t>Review and Finalization</w:t>
      </w:r>
    </w:p>
    <w:p w14:paraId="629201A9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9.1. Internal review of findings and analyses</w:t>
      </w:r>
    </w:p>
    <w:p w14:paraId="16568F7B" w14:textId="77777777" w:rsidR="000E591E" w:rsidRPr="000E591E" w:rsidRDefault="000E591E" w:rsidP="000E591E">
      <w:pPr>
        <w:rPr>
          <w:lang w:val="en-US"/>
        </w:rPr>
      </w:pPr>
      <w:r w:rsidRPr="000E591E">
        <w:rPr>
          <w:lang w:val="en-US"/>
        </w:rPr>
        <w:t>9.2. Addressing feedback and revising analyses as necessary</w:t>
      </w:r>
    </w:p>
    <w:p w14:paraId="3E0E3372" w14:textId="11CB286B" w:rsidR="00785969" w:rsidRPr="000E591E" w:rsidRDefault="000E591E" w:rsidP="000E591E">
      <w:pPr>
        <w:rPr>
          <w:lang w:val="en-US"/>
        </w:rPr>
      </w:pPr>
      <w:r w:rsidRPr="000E591E">
        <w:rPr>
          <w:lang w:val="en-US"/>
        </w:rPr>
        <w:lastRenderedPageBreak/>
        <w:t>9.3. Final preparation of manuscript or report for publication or presentation</w:t>
      </w:r>
    </w:p>
    <w:sectPr w:rsidR="00785969" w:rsidRPr="000E591E" w:rsidSect="004135F2">
      <w:pgSz w:w="11906" w:h="16838"/>
      <w:pgMar w:top="85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18CA"/>
    <w:multiLevelType w:val="hybridMultilevel"/>
    <w:tmpl w:val="554C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C65E8"/>
    <w:multiLevelType w:val="hybridMultilevel"/>
    <w:tmpl w:val="950A1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152DD"/>
    <w:multiLevelType w:val="hybridMultilevel"/>
    <w:tmpl w:val="6E10E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538986">
    <w:abstractNumId w:val="1"/>
  </w:num>
  <w:num w:numId="2" w16cid:durableId="485781489">
    <w:abstractNumId w:val="0"/>
  </w:num>
  <w:num w:numId="3" w16cid:durableId="1231042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E4"/>
    <w:rsid w:val="000B43B2"/>
    <w:rsid w:val="000E591E"/>
    <w:rsid w:val="0015339C"/>
    <w:rsid w:val="0026378F"/>
    <w:rsid w:val="004135F2"/>
    <w:rsid w:val="00640531"/>
    <w:rsid w:val="00676883"/>
    <w:rsid w:val="00785969"/>
    <w:rsid w:val="00791008"/>
    <w:rsid w:val="008845FD"/>
    <w:rsid w:val="00AB7240"/>
    <w:rsid w:val="00D7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9E61"/>
  <w15:chartTrackingRefBased/>
  <w15:docId w15:val="{ACDBEE38-D09B-4CD8-B492-71B26DCE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3B2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B2"/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43B2"/>
    <w:pPr>
      <w:spacing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3B2"/>
    <w:rPr>
      <w:rFonts w:eastAsiaTheme="majorEastAsia" w:cstheme="majorBidi"/>
      <w:spacing w:val="-10"/>
      <w:kern w:val="28"/>
      <w:sz w:val="28"/>
      <w:szCs w:val="56"/>
    </w:rPr>
  </w:style>
  <w:style w:type="paragraph" w:styleId="Subtitle">
    <w:name w:val="Subtitle"/>
    <w:basedOn w:val="Title"/>
    <w:next w:val="Title"/>
    <w:link w:val="SubtitleChar"/>
    <w:uiPriority w:val="11"/>
    <w:qFormat/>
    <w:rsid w:val="008845FD"/>
    <w:pPr>
      <w:numPr>
        <w:ilvl w:val="1"/>
      </w:numPr>
      <w:spacing w:after="160"/>
      <w:ind w:firstLine="709"/>
    </w:pPr>
    <w:rPr>
      <w:rFonts w:eastAsiaTheme="minorEastAsia" w:cstheme="minorBidi"/>
      <w:color w:val="5A5A5A" w:themeColor="text1" w:themeTint="A5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45FD"/>
    <w:rPr>
      <w:rFonts w:eastAsiaTheme="minorEastAsia" w:cstheme="minorBidi"/>
      <w:color w:val="5A5A5A" w:themeColor="text1" w:themeTint="A5"/>
      <w:spacing w:val="15"/>
      <w:kern w:val="2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91008"/>
    <w:pPr>
      <w:spacing w:after="200" w:line="240" w:lineRule="auto"/>
      <w:jc w:val="center"/>
    </w:pPr>
    <w:rPr>
      <w:rFonts w:eastAsia="Calibri" w:cs="Calibri"/>
      <w:iCs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AB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Dorzhey Matkhanov</dc:creator>
  <cp:keywords/>
  <dc:description/>
  <cp:lastModifiedBy>Dorzhey Matkhanov</cp:lastModifiedBy>
  <cp:revision>4</cp:revision>
  <dcterms:created xsi:type="dcterms:W3CDTF">2024-02-15T03:39:00Z</dcterms:created>
  <dcterms:modified xsi:type="dcterms:W3CDTF">2024-02-15T04:00:00Z</dcterms:modified>
</cp:coreProperties>
</file>