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60"/>
        <w:shd w:val="clear" w:color="auto" w:fill="404040"/>
      </w:pPr>
      <w:r>
        <w:rPr>
          <w:rFonts w:ascii="Cambria" w:hAnsi="Cambria"/>
          <w:b/>
          <w:color w:val="FFFFFF"/>
          <w:sz w:val="26"/>
        </w:rPr>
        <w:t>SMO10762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DETAILS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4320"/>
        <w:gridCol w:w="4320"/>
      </w:tblGrid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s Result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KOL2606300021 (RAISA MUNSHI)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Typing Status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Complete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 w:val="true"/>
        </w:trPr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Locus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A*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B*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C*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DRB1*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DQB1*</w:t>
            </w:r>
          </w:p>
        </w:tc>
        <w:tc>
          <w:tcPr>
            <w:tcW w:type="dxa" w:w="1234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DPB1*</w:t>
            </w:r>
          </w:p>
        </w:tc>
      </w:tr>
      <w:tr>
        <w:trPr>
          <w:cantSplit w:val="true"/>
        </w:trPr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HLA-CLASS I &amp; II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02:01:01G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38:02:01G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07:02:01G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14:04:01G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05:03:01G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02:01:02G</w:t>
            </w:r>
          </w:p>
        </w:tc>
      </w:tr>
      <w:tr>
        <w:trPr>
          <w:cantSplit w:val="true"/>
        </w:trPr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68:01:01G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40:02:01G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14:02:01G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14:04:01G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05:03:01G</w:t>
            </w:r>
          </w:p>
        </w:tc>
        <w:tc>
          <w:tcPr>
            <w:tcW w:type="dxa" w:w="12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04:01:01G</w:t>
            </w:r>
          </w:p>
        </w:tc>
      </w:tr>
    </w:tbl>
    <w:p>
      <w:pPr>
        <w:spacing w:after="40"/>
      </w:pP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Typing Status: Complete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Matching Ratio with Patient: 8/12 Mismatched Locus : A(1), B(1), C(1), DRB1(0), DQB1(0) and DPB1(1)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Note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1. Match ratio to Patient: Based on protein level in ARS (Exon 2 and 3 for Class I, Exon 2 for Class II). 2. Allele Database Version : 3.58.0 3. Allele bearing suffix G : The first allele of the Included Alleles. Included alleles in the appendix 4. Sequencing Technology : Ion Torrent</w:t>
      </w:r>
    </w:p>
    <w:p>
      <w:pPr>
        <w:jc w:val="center"/>
      </w:pPr>
      <w:r>
        <w:rPr>
          <w:rFonts w:ascii="Calibri" w:hAnsi="Calibri"/>
          <w:color w:val="000000"/>
          <w:sz w:val="20"/>
        </w:rPr>
        <w:t>------------------ End Of Report 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