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mbria" w:hAnsi="Cambria"/>
          <w:b/>
          <w:color w:val="1F497D"/>
          <w:sz w:val="28"/>
        </w:rPr>
        <w:t>Whole exome with Mitochondrial Genome Sequencing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0"/>
        <w:gridCol w:w="3750"/>
        <w:gridCol w:w="3750"/>
      </w:tblGrid>
      <w:tr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717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717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648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64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1F497D"/>
          <w:sz w:val="20"/>
        </w:rPr>
        <w:br/>
        <w:t>------------------ End Of Report ------------------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80" w:right="425" w:bottom="2780" w:left="566" w:header="1152" w:footer="259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MT" w:hAnsi="Arial MT"/>
        <w:sz w:val="16"/>
      </w:rPr>
      <w:tab/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Arial MT" w:hAnsi="Arial MT"/>
        <w:sz w:val="16"/>
      </w:rPr>
      <w:t xml:space="preserve"> of </w:t>
      <w:fldChar w:fldCharType="begin"/>
      <w:instrText xml:space="preserve"> NUMPAGES </w:instrText>
      <w:fldChar w:fldCharType="separate"/>
      <w:fldChar w:fldCharType="end"/>
    </w:r>
    <w:r>
      <w:rPr>
        <w:rFonts w:ascii="Arial MT" w:hAnsi="Arial MT"/>
        <w:sz w:val="16"/>
      </w:rP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58000" cy="8291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8291286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00"/>
      <w:gridCol w:w="2700"/>
      <w:gridCol w:w="2700"/>
      <w:gridCol w:w="2700"/>
    </w:tblGrid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Name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MasterRUDRANSH GARG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Centre Details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:VIVEK KALRA2219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Age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10 Mon 26 Days</w:t>
            <w:tab/>
            <w:t>Sex: Male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Accession.ID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:SDL2603090101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Collection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09/Mar/2026 08:21PM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Referred By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:DR VEENA KALRA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Received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10/Mar/2026 02:08PM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Report Date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:15/APR/2026 03:41PM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Registration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09/Mar/2026 08:21PM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Sample Type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EDTA PERIPHERAL BLOOD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