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Cambria" w:hAnsi="Cambria"/>
          <w:b/>
          <w:color w:val="1F497D"/>
          <w:sz w:val="28"/>
        </w:rPr>
        <w:t>Whole exome with Mitochondrial Genome Sequencing</w:t>
      </w:r>
    </w:p>
    <w:p>
      <w:pPr>
        <w:spacing w:before="200" w:after="80"/>
      </w:pPr>
      <w:r>
        <w:rPr>
          <w:rFonts w:ascii="Cambria" w:hAnsi="Cambria"/>
          <w:b/>
          <w:color w:val="1F497D"/>
          <w:sz w:val="22"/>
        </w:rPr>
        <w:t>Ref. Doctor: Whole Exome Sequencing on the Illumina Novaseq X NGS Platform Report Date: 15-Apr-2026 02:08 AM</w:t>
      </w:r>
    </w:p>
    <w:p>
      <w:pPr>
        <w:spacing w:line="276" w:lineRule="auto" w:after="80"/>
        <w:jc w:val="both"/>
      </w:pPr>
      <w:r>
        <w:rPr>
          <w:rFonts w:ascii="Cambria" w:hAnsi="Cambria"/>
          <w:color w:val="0D0D0D"/>
          <w:sz w:val="20"/>
        </w:rPr>
        <w:t>WHOLE EXOME SEQUENCING ON THE ILLUMINA NOVASEQ X NGS PLATFORM</w:t>
      </w:r>
    </w:p>
    <w:p>
      <w:pPr>
        <w:spacing w:before="200" w:after="80"/>
      </w:pPr>
      <w:r>
        <w:rPr>
          <w:rFonts w:ascii="Cambria" w:hAnsi="Cambria"/>
          <w:b/>
          <w:color w:val="1F497D"/>
          <w:sz w:val="22"/>
        </w:rPr>
        <w:t>KEY GENETIC FINDINGS</w:t>
      </w:r>
    </w:p>
    <w:p>
      <w:pPr>
        <w:spacing w:before="200" w:after="80"/>
      </w:pPr>
      <w:r>
        <w:rPr>
          <w:rFonts w:ascii="Cambria" w:hAnsi="Cambria"/>
          <w:b/>
          <w:color w:val="1F497D"/>
          <w:sz w:val="22"/>
        </w:rPr>
        <w:t>Gene &amp; Transcript Location Variant Zygosity Phenotype Clinical Significance</w:t>
      </w:r>
    </w:p>
    <w:p>
      <w:pPr>
        <w:spacing w:line="276" w:lineRule="auto" w:after="80"/>
        <w:jc w:val="both"/>
      </w:pPr>
      <w:r>
        <w:rPr>
          <w:rFonts w:ascii="Cambria" w:hAnsi="Cambria"/>
          <w:color w:val="0D0D0D"/>
          <w:sz w:val="20"/>
        </w:rPr>
        <w:t>KIF26A (+) NM 015656.2 _ Intron 6 c.1326+2T&gt;A (Splice donor variant)</w:t>
      </w:r>
    </w:p>
    <w:p>
      <w:pPr>
        <w:spacing w:line="276" w:lineRule="auto" w:after="80"/>
      </w:pPr>
      <w:r>
        <w:rPr>
          <w:rFonts w:ascii="Cambria" w:hAnsi="Cambria"/>
          <w:color w:val="0D0D0D"/>
          <w:sz w:val="20"/>
        </w:rPr>
        <w:t>Likely Compound Heterozygous /Autosomal Recessive</w:t>
      </w:r>
    </w:p>
    <w:p>
      <w:pPr>
        <w:spacing w:line="276" w:lineRule="auto" w:after="80"/>
        <w:jc w:val="both"/>
      </w:pPr>
      <w:r>
        <w:rPr>
          <w:rFonts w:ascii="Cambria" w:hAnsi="Cambria"/>
          <w:color w:val="0D0D0D"/>
          <w:sz w:val="20"/>
        </w:rPr>
        <w:t>Cortical dysplasia, complex, with other brain malformations 11</w:t>
      </w:r>
    </w:p>
    <w:p>
      <w:pPr>
        <w:spacing w:line="276" w:lineRule="auto" w:after="80"/>
      </w:pPr>
      <w:r>
        <w:rPr>
          <w:rFonts w:ascii="Cambria" w:hAnsi="Cambria"/>
          <w:color w:val="0D0D0D"/>
          <w:sz w:val="20"/>
        </w:rPr>
        <w:t>Uncertain significance# (PM2, PVS1)</w:t>
      </w:r>
    </w:p>
    <w:p>
      <w:pPr>
        <w:spacing w:line="276" w:lineRule="auto" w:after="80"/>
      </w:pPr>
      <w:r>
        <w:rPr>
          <w:rFonts w:ascii="Cambria" w:hAnsi="Cambria"/>
          <w:color w:val="0D0D0D"/>
          <w:sz w:val="20"/>
        </w:rPr>
        <w:t>KIF26A (+) NM 015656.2 _ Exon 3 c.371G&gt;A (p.Arg124His)</w:t>
      </w:r>
    </w:p>
    <w:p>
      <w:pPr>
        <w:spacing w:line="276" w:lineRule="auto" w:after="80"/>
      </w:pPr>
      <w:r>
        <w:rPr>
          <w:rFonts w:ascii="Cambria" w:hAnsi="Cambria"/>
          <w:color w:val="0D0D0D"/>
          <w:sz w:val="20"/>
        </w:rPr>
        <w:t>Uncertain significance# (PM2)</w:t>
      </w:r>
    </w:p>
    <w:p>
      <w:pPr>
        <w:spacing w:line="276" w:lineRule="auto" w:after="80"/>
        <w:jc w:val="both"/>
      </w:pPr>
      <w:r>
        <w:rPr>
          <w:rFonts w:ascii="Cambria" w:hAnsi="Cambria"/>
          <w:color w:val="0D0D0D"/>
          <w:sz w:val="20"/>
        </w:rPr>
        <w:t>DMD (-) NM 004006.3 _ Xp21.1 (? 31,773,949- _ 31,875,375 ?) _ Exon 48-51</w:t>
      </w:r>
    </w:p>
    <w:p>
      <w:pPr>
        <w:spacing w:line="276" w:lineRule="auto" w:after="80"/>
      </w:pPr>
      <w:r>
        <w:rPr>
          <w:rFonts w:ascii="Cambria" w:hAnsi="Cambria"/>
          <w:color w:val="0D0D0D"/>
          <w:sz w:val="20"/>
        </w:rPr>
        <w:t>Deletion c.6913-? c.7542+? _ 101.4kb</w:t>
      </w:r>
    </w:p>
    <w:p>
      <w:pPr>
        <w:spacing w:line="276" w:lineRule="auto" w:after="80"/>
      </w:pPr>
      <w:r>
        <w:rPr>
          <w:rFonts w:ascii="Cambria" w:hAnsi="Cambria"/>
          <w:color w:val="0D0D0D"/>
          <w:sz w:val="20"/>
        </w:rPr>
        <w:t>Hemizygous /X- linked Recessive</w:t>
      </w:r>
    </w:p>
    <w:p>
      <w:pPr>
        <w:spacing w:line="276" w:lineRule="auto" w:after="80"/>
      </w:pPr>
      <w:r>
        <w:rPr>
          <w:rFonts w:ascii="Cambria" w:hAnsi="Cambria"/>
          <w:color w:val="0D0D0D"/>
          <w:sz w:val="20"/>
        </w:rPr>
        <w:t>Deletion c.6913-? c.7542+? _ 101.4kb</w:t>
      </w:r>
    </w:p>
    <w:p>
      <w:pPr>
        <w:spacing w:line="276" w:lineRule="auto" w:after="80"/>
      </w:pPr>
      <w:r>
        <w:rPr>
          <w:rFonts w:ascii="Cambria" w:hAnsi="Cambria"/>
          <w:color w:val="0D0D0D"/>
          <w:sz w:val="20"/>
        </w:rPr>
        <w:t>Pathogenic</w:t>
      </w:r>
    </w:p>
    <w:p>
      <w:pPr>
        <w:spacing w:before="200" w:after="80"/>
      </w:pPr>
      <w:r>
        <w:rPr>
          <w:rFonts w:ascii="Cambria" w:hAnsi="Cambria"/>
          <w:b/>
          <w:color w:val="1F497D"/>
          <w:sz w:val="22"/>
        </w:rPr>
        <w:t>Variant A change in a gene. This could be disease causing (pathogenic) or not disease causing (benign).</w:t>
      </w:r>
    </w:p>
    <w:p>
      <w:pPr>
        <w:spacing w:line="276" w:lineRule="auto" w:after="80"/>
      </w:pPr>
      <w:r>
        <w:rPr>
          <w:rFonts w:ascii="Cambria" w:hAnsi="Cambria"/>
          <w:color w:val="0D0D0D"/>
          <w:sz w:val="20"/>
        </w:rPr>
        <w:t>Variant Variant</w:t>
      </w:r>
    </w:p>
    <w:p>
      <w:pPr>
        <w:spacing w:before="200" w:after="80"/>
      </w:pPr>
      <w:r>
        <w:rPr>
          <w:rFonts w:ascii="Cambria" w:hAnsi="Cambria"/>
          <w:b/>
          <w:color w:val="1F497D"/>
          <w:sz w:val="22"/>
        </w:rPr>
        <w:t>Benign A variant which is known not to be responsible for disease has been detected. Generally, no further action is warranted on such variants when detected.</w:t>
      </w:r>
    </w:p>
    <w:p>
      <w:pPr>
        <w:spacing w:line="276" w:lineRule="auto" w:after="80"/>
      </w:pPr>
      <w:r>
        <w:rPr>
          <w:rFonts w:ascii="Cambria" w:hAnsi="Cambria"/>
          <w:color w:val="0D0D0D"/>
          <w:sz w:val="20"/>
        </w:rPr>
        <w:t>Benign Benign</w:t>
      </w:r>
    </w:p>
    <w:p>
      <w:pPr>
        <w:spacing w:line="276" w:lineRule="auto" w:after="80"/>
      </w:pPr>
      <w:r>
        <w:rPr>
          <w:rFonts w:ascii="Cambria" w:hAnsi="Cambria"/>
          <w:color w:val="0D0D0D"/>
          <w:sz w:val="20"/>
        </w:rPr>
        <w:t>Likely Benign A variant which is very unlikely</w:t>
      </w:r>
    </w:p>
    <w:p>
      <w:pPr>
        <w:spacing w:line="276" w:lineRule="auto" w:after="80"/>
      </w:pPr>
      <w:r>
        <w:rPr>
          <w:rFonts w:ascii="Cambria" w:hAnsi="Cambria"/>
          <w:color w:val="0D0D0D"/>
          <w:sz w:val="20"/>
        </w:rPr>
        <w:t>Likely Benign Likely Benign</w:t>
      </w:r>
    </w:p>
    <w:p>
      <w:pPr>
        <w:spacing w:before="200" w:after="80"/>
      </w:pPr>
      <w:r>
        <w:rPr>
          <w:rFonts w:ascii="Cambria" w:hAnsi="Cambria"/>
          <w:b/>
          <w:color w:val="1F497D"/>
          <w:sz w:val="22"/>
        </w:rPr>
        <w:t>CLINICAL INDICATION &amp; SAMPLE DESCRIPTION</w:t>
      </w:r>
    </w:p>
    <w:p>
      <w:pPr>
        <w:spacing w:before="200" w:after="80"/>
      </w:pPr>
      <w:r>
        <w:rPr>
          <w:rFonts w:ascii="Cambria" w:hAnsi="Cambria"/>
          <w:b/>
          <w:color w:val="1F497D"/>
          <w:sz w:val="22"/>
        </w:rPr>
        <w:t>Clinical Indication:  MC-7414 Dr.Nirmal A. Vaniawala Dr. Salil Vaniawala</w:t>
      </w:r>
    </w:p>
    <w:p>
      <w:pPr>
        <w:spacing w:before="200" w:after="80"/>
      </w:pPr>
      <w:r>
        <w:rPr>
          <w:rFonts w:ascii="Cambria" w:hAnsi="Cambria"/>
          <w:b/>
          <w:color w:val="1F497D"/>
          <w:sz w:val="22"/>
        </w:rPr>
        <w:t>Sample Description:  EDTA PERIPHERAL BLOOD</w:t>
      </w:r>
    </w:p>
    <w:p>
      <w:pPr>
        <w:spacing w:before="200" w:after="80"/>
      </w:pPr>
      <w:r>
        <w:rPr>
          <w:rFonts w:ascii="Cambria" w:hAnsi="Cambria"/>
          <w:b/>
          <w:color w:val="1F497D"/>
          <w:sz w:val="22"/>
        </w:rPr>
        <w:t>Gene &amp; Transcript Location Variant Zygosity Phenotype Clinical Significance</w:t>
      </w:r>
    </w:p>
    <w:p>
      <w:pPr>
        <w:spacing w:line="276" w:lineRule="auto" w:after="80"/>
        <w:jc w:val="both"/>
      </w:pPr>
      <w:r>
        <w:rPr>
          <w:rFonts w:ascii="Cambria" w:hAnsi="Cambria"/>
          <w:color w:val="0D0D0D"/>
          <w:sz w:val="20"/>
        </w:rPr>
        <w:t>to contribute to the development of disease however, the scientific evidence is currently insufficient to prove this conclusively. Additional evidence is expected to confirm this assertion of Pathogenicity.</w:t>
      </w:r>
    </w:p>
    <w:p>
      <w:pPr>
        <w:spacing w:before="200" w:after="80"/>
      </w:pPr>
      <w:r>
        <w:rPr>
          <w:rFonts w:ascii="Cambria" w:hAnsi="Cambria"/>
          <w:b/>
          <w:color w:val="1F497D"/>
          <w:sz w:val="22"/>
        </w:rPr>
        <w:t>Pathogenic A disease- causing variation in a gene which can explain the patient's symptoms has been detected. This usually means that a suspected disorder for which testing had been requested has been confirmed.</w:t>
      </w:r>
    </w:p>
    <w:p>
      <w:pPr>
        <w:spacing w:line="276" w:lineRule="auto" w:after="80"/>
      </w:pPr>
      <w:r>
        <w:rPr>
          <w:rFonts w:ascii="Cambria" w:hAnsi="Cambria"/>
          <w:color w:val="0D0D0D"/>
          <w:sz w:val="20"/>
        </w:rPr>
        <w:t>Pathogenic Pathogenic</w:t>
      </w:r>
    </w:p>
    <w:p>
      <w:pPr>
        <w:spacing w:line="276" w:lineRule="auto" w:after="80"/>
      </w:pPr>
      <w:r>
        <w:rPr>
          <w:rFonts w:ascii="Cambria" w:hAnsi="Cambria"/>
          <w:color w:val="0D0D0D"/>
          <w:sz w:val="20"/>
        </w:rPr>
        <w:t>MT-ATP6 100.00% MT-ND6 100.00% MT-TL1 100.00%</w:t>
      </w:r>
    </w:p>
    <w:p>
      <w:pPr>
        <w:spacing w:line="276" w:lineRule="auto" w:after="80"/>
      </w:pPr>
      <w:r>
        <w:rPr>
          <w:rFonts w:ascii="Cambria" w:hAnsi="Cambria"/>
          <w:color w:val="0D0D0D"/>
          <w:sz w:val="20"/>
        </w:rPr>
        <w:t>MT-ATP8 100.00% MT-RNR1 100.00% MT-TL2 100.00%</w:t>
      </w:r>
    </w:p>
    <w:p>
      <w:pPr>
        <w:spacing w:line="276" w:lineRule="auto" w:after="80"/>
      </w:pPr>
      <w:r>
        <w:rPr>
          <w:rFonts w:ascii="Cambria" w:hAnsi="Cambria"/>
          <w:color w:val="0D0D0D"/>
          <w:sz w:val="20"/>
        </w:rPr>
        <w:t>MT-CO1 100.00% MT-RNR2 100.00% MT-TM 100.00%</w:t>
      </w:r>
    </w:p>
    <w:p>
      <w:pPr>
        <w:spacing w:line="276" w:lineRule="auto" w:after="80"/>
      </w:pPr>
      <w:r>
        <w:rPr>
          <w:rFonts w:ascii="Cambria" w:hAnsi="Cambria"/>
          <w:color w:val="0D0D0D"/>
          <w:sz w:val="20"/>
        </w:rPr>
        <w:t>MT-CO2 100.00% MT-TA 100.00% MT-TN 100.00%</w:t>
      </w:r>
    </w:p>
    <w:p>
      <w:pPr>
        <w:spacing w:line="276" w:lineRule="auto" w:after="80"/>
      </w:pPr>
      <w:r>
        <w:rPr>
          <w:rFonts w:ascii="Cambria" w:hAnsi="Cambria"/>
          <w:color w:val="0D0D0D"/>
          <w:sz w:val="20"/>
        </w:rPr>
        <w:t>MT-CO3 100.00% MT-TC 100.00% MT-TP 100.00%</w:t>
      </w:r>
    </w:p>
    <w:p>
      <w:pPr>
        <w:spacing w:line="276" w:lineRule="auto" w:after="80"/>
      </w:pPr>
      <w:r>
        <w:rPr>
          <w:rFonts w:ascii="Cambria" w:hAnsi="Cambria"/>
          <w:color w:val="0D0D0D"/>
          <w:sz w:val="20"/>
        </w:rPr>
        <w:t>MT-CYB 100.00% MT-TD 100.00% MT-TQ 100.00%</w:t>
      </w:r>
    </w:p>
    <w:p>
      <w:pPr>
        <w:spacing w:line="276" w:lineRule="auto" w:after="80"/>
      </w:pPr>
      <w:r>
        <w:rPr>
          <w:rFonts w:ascii="Cambria" w:hAnsi="Cambria"/>
          <w:color w:val="0D0D0D"/>
          <w:sz w:val="20"/>
        </w:rPr>
        <w:t>MT-ND1 100.00% MT-TE 100.00% MT-TR 100.00%</w:t>
      </w:r>
    </w:p>
    <w:p>
      <w:pPr>
        <w:spacing w:line="276" w:lineRule="auto" w:after="80"/>
      </w:pPr>
      <w:r>
        <w:rPr>
          <w:rFonts w:ascii="Cambria" w:hAnsi="Cambria"/>
          <w:color w:val="0D0D0D"/>
          <w:sz w:val="20"/>
        </w:rPr>
        <w:t>MT-ND2 100.00% MT-TF 100.00% MT-TS1 100.00%</w:t>
      </w:r>
    </w:p>
    <w:p>
      <w:pPr>
        <w:spacing w:line="276" w:lineRule="auto" w:after="80"/>
      </w:pPr>
      <w:r>
        <w:rPr>
          <w:rFonts w:ascii="Cambria" w:hAnsi="Cambria"/>
          <w:color w:val="0D0D0D"/>
          <w:sz w:val="20"/>
        </w:rPr>
        <w:t>MT-ND3 100.00% MT-TG 100.00% MT-TS2 100.00%</w:t>
      </w:r>
    </w:p>
    <w:p>
      <w:pPr>
        <w:spacing w:line="276" w:lineRule="auto" w:after="80"/>
      </w:pPr>
      <w:r>
        <w:rPr>
          <w:rFonts w:ascii="Cambria" w:hAnsi="Cambria"/>
          <w:color w:val="0D0D0D"/>
          <w:sz w:val="20"/>
        </w:rPr>
        <w:t>MT-ND4 100.00% MT-TH 100.00% MT-TT 100.00%</w:t>
      </w:r>
    </w:p>
    <w:p>
      <w:pPr>
        <w:spacing w:line="276" w:lineRule="auto" w:after="80"/>
      </w:pPr>
      <w:r>
        <w:rPr>
          <w:rFonts w:ascii="Cambria" w:hAnsi="Cambria"/>
          <w:color w:val="0D0D0D"/>
          <w:sz w:val="20"/>
        </w:rPr>
        <w:t>MT-ND4L 100.00% MT-TI 100.00% MT-TV 100.00%</w:t>
      </w:r>
    </w:p>
    <w:p>
      <w:pPr>
        <w:spacing w:line="276" w:lineRule="auto" w:after="80"/>
      </w:pPr>
      <w:r>
        <w:rPr>
          <w:rFonts w:ascii="Cambria" w:hAnsi="Cambria"/>
          <w:color w:val="0D0D0D"/>
          <w:sz w:val="20"/>
        </w:rPr>
        <w:t>MT-ND5 100.00% MT-TK 100.00% MT-TW 100.00%</w:t>
      </w:r>
    </w:p>
    <w:p>
      <w:pPr>
        <w:spacing w:line="276" w:lineRule="auto" w:after="80"/>
      </w:pPr>
      <w:r>
        <w:rPr>
          <w:rFonts w:ascii="Cambria" w:hAnsi="Cambria"/>
          <w:color w:val="0D0D0D"/>
          <w:sz w:val="20"/>
        </w:rPr>
        <w:t>MT-TY 100.00%</w:t>
      </w:r>
    </w:p>
    <w:p>
      <w:pPr>
        <w:spacing w:line="276" w:lineRule="auto" w:after="80"/>
      </w:pPr>
      <w:r>
        <w:rPr>
          <w:rFonts w:ascii="Cambria" w:hAnsi="Cambria"/>
          <w:color w:val="0D0D0D"/>
          <w:sz w:val="20"/>
        </w:rPr>
        <w:t>AAAS 100.00% AARS1 100.00% AARS2 100.00%</w:t>
      </w:r>
    </w:p>
    <w:p>
      <w:pPr>
        <w:spacing w:line="276" w:lineRule="auto" w:after="80"/>
      </w:pPr>
      <w:r>
        <w:rPr>
          <w:rFonts w:ascii="Cambria" w:hAnsi="Cambria"/>
          <w:color w:val="0D0D0D"/>
          <w:sz w:val="20"/>
        </w:rPr>
        <w:t>AASS 100.00% ABAT 100.00% ABCA1 100.00%</w:t>
      </w:r>
    </w:p>
    <w:p>
      <w:pPr>
        <w:spacing w:before="200" w:after="80"/>
      </w:pPr>
      <w:r>
        <w:rPr>
          <w:rFonts w:ascii="Cambria" w:hAnsi="Cambria"/>
          <w:b/>
          <w:color w:val="1F497D"/>
          <w:sz w:val="22"/>
        </w:rPr>
        <w:t>Gene &amp; Transcript Location Variant Zygosity Phenotype Clinical Significance</w:t>
      </w:r>
    </w:p>
    <w:p>
      <w:pPr>
        <w:spacing w:line="276" w:lineRule="auto" w:after="80"/>
      </w:pPr>
      <w:r>
        <w:rPr>
          <w:rFonts w:ascii="Cambria" w:hAnsi="Cambria"/>
          <w:color w:val="0D0D0D"/>
          <w:sz w:val="20"/>
        </w:rPr>
        <w:t>ABCA7 100.00% ABCB6 100.00% ABCB7 100.00%</w:t>
      </w:r>
    </w:p>
    <w:p>
      <w:pPr>
        <w:spacing w:line="276" w:lineRule="auto" w:after="80"/>
      </w:pPr>
      <w:r>
        <w:rPr>
          <w:rFonts w:ascii="Cambria" w:hAnsi="Cambria"/>
          <w:color w:val="0D0D0D"/>
          <w:sz w:val="20"/>
        </w:rPr>
        <w:t>ABCC6 100.00% ABCC8 100.00% ABCD1 100.00%</w:t>
      </w:r>
    </w:p>
    <w:p>
      <w:pPr>
        <w:spacing w:line="276" w:lineRule="auto" w:after="80"/>
      </w:pPr>
      <w:r>
        <w:rPr>
          <w:rFonts w:ascii="Cambria" w:hAnsi="Cambria"/>
          <w:color w:val="0D0D0D"/>
          <w:sz w:val="20"/>
        </w:rPr>
        <w:t>ABCD3 100.00% ABCD4 100.00% ABHD12 100.00%</w:t>
      </w:r>
    </w:p>
    <w:p>
      <w:pPr>
        <w:spacing w:line="276" w:lineRule="auto" w:after="80"/>
      </w:pPr>
      <w:r>
        <w:rPr>
          <w:rFonts w:ascii="Cambria" w:hAnsi="Cambria"/>
          <w:color w:val="0D0D0D"/>
          <w:sz w:val="20"/>
        </w:rPr>
        <w:t>ABHD5 100.00% ACACA 100.00% ACAD8 100.00%</w:t>
      </w:r>
    </w:p>
    <w:p>
      <w:pPr>
        <w:spacing w:line="276" w:lineRule="auto" w:after="80"/>
      </w:pPr>
      <w:r>
        <w:rPr>
          <w:rFonts w:ascii="Cambria" w:hAnsi="Cambria"/>
          <w:color w:val="0D0D0D"/>
          <w:sz w:val="20"/>
        </w:rPr>
        <w:t>ACAD9 100.00% ACADM 100.00% ACADS 100.00%</w:t>
      </w:r>
    </w:p>
    <w:p>
      <w:pPr>
        <w:spacing w:line="276" w:lineRule="auto" w:after="80"/>
      </w:pPr>
      <w:r>
        <w:rPr>
          <w:rFonts w:ascii="Cambria" w:hAnsi="Cambria"/>
          <w:color w:val="0D0D0D"/>
          <w:sz w:val="20"/>
        </w:rPr>
        <w:t>ACADSB 100.00% ACADVL 100.00% ACAT1 100.00%</w:t>
      </w:r>
    </w:p>
    <w:p>
      <w:pPr>
        <w:spacing w:line="276" w:lineRule="auto" w:after="80"/>
      </w:pPr>
      <w:r>
        <w:rPr>
          <w:rFonts w:ascii="Cambria" w:hAnsi="Cambria"/>
          <w:color w:val="0D0D0D"/>
          <w:sz w:val="20"/>
        </w:rPr>
        <w:t>ACE 100.00% ACHE 100.00% ACO2 100.00%</w:t>
      </w:r>
    </w:p>
    <w:p>
      <w:pPr>
        <w:spacing w:line="276" w:lineRule="auto" w:after="80"/>
      </w:pPr>
      <w:r>
        <w:rPr>
          <w:rFonts w:ascii="Cambria" w:hAnsi="Cambria"/>
          <w:color w:val="0D0D0D"/>
          <w:sz w:val="20"/>
        </w:rPr>
        <w:t>ACOX1 100.00% ACSF3 100.00% ACSL4 100.00%</w:t>
      </w:r>
    </w:p>
    <w:p>
      <w:pPr>
        <w:spacing w:line="276" w:lineRule="auto" w:after="80"/>
      </w:pPr>
      <w:r>
        <w:rPr>
          <w:rFonts w:ascii="Cambria" w:hAnsi="Cambria"/>
          <w:color w:val="0D0D0D"/>
          <w:sz w:val="20"/>
        </w:rPr>
        <w:t>ACTA1 100.00% ACTA2 100.00% ACTB 100.00%</w:t>
      </w:r>
    </w:p>
    <w:p>
      <w:pPr>
        <w:spacing w:line="276" w:lineRule="auto" w:after="80"/>
      </w:pPr>
      <w:r>
        <w:rPr>
          <w:rFonts w:ascii="Cambria" w:hAnsi="Cambria"/>
          <w:color w:val="0D0D0D"/>
          <w:sz w:val="20"/>
        </w:rPr>
        <w:t>ACTG1 100.00% ACTG2 100.00% ACTL6B 100.00%</w:t>
      </w:r>
    </w:p>
    <w:p>
      <w:pPr>
        <w:spacing w:line="276" w:lineRule="auto" w:after="80"/>
      </w:pPr>
      <w:r>
        <w:rPr>
          <w:rFonts w:ascii="Cambria" w:hAnsi="Cambria"/>
          <w:color w:val="0D0D0D"/>
          <w:sz w:val="20"/>
        </w:rPr>
        <w:t>ACTN4 100.00% ACVRL1 100.00% ACY1 100.00%</w:t>
      </w:r>
    </w:p>
    <w:p>
      <w:pPr>
        <w:spacing w:line="276" w:lineRule="auto" w:after="80"/>
      </w:pPr>
      <w:r>
        <w:rPr>
          <w:rFonts w:ascii="Cambria" w:hAnsi="Cambria"/>
          <w:color w:val="0D0D0D"/>
          <w:sz w:val="20"/>
        </w:rPr>
        <w:t>ADA 100.00% ADAM10 100.00% ADAM22 100.00%</w:t>
      </w:r>
    </w:p>
    <w:p>
      <w:pPr>
        <w:spacing w:before="200" w:after="80"/>
      </w:pPr>
      <w:r>
        <w:rPr>
          <w:rFonts w:ascii="Cambria" w:hAnsi="Cambria"/>
          <w:b/>
          <w:color w:val="1F497D"/>
          <w:sz w:val="22"/>
        </w:rPr>
        <w:t>Gene &amp; Transcript Location Variant Zygosity/ Inheritance Phenotype Clinical Significance</w:t>
      </w:r>
    </w:p>
    <w:p>
      <w:pPr>
        <w:spacing w:line="276" w:lineRule="auto" w:after="80"/>
      </w:pPr>
      <w:r>
        <w:rPr>
          <w:rFonts w:ascii="Cambria" w:hAnsi="Cambria"/>
          <w:color w:val="0D0D0D"/>
          <w:sz w:val="20"/>
        </w:rPr>
        <w:t>KIF26A (+) NM 015656.2 _</w:t>
      </w:r>
    </w:p>
    <w:p>
      <w:pPr>
        <w:spacing w:line="276" w:lineRule="auto" w:after="80"/>
      </w:pPr>
      <w:r>
        <w:rPr>
          <w:rFonts w:ascii="Cambria" w:hAnsi="Cambria"/>
          <w:color w:val="0D0D0D"/>
          <w:sz w:val="20"/>
        </w:rPr>
        <w:t>Intron 6 c.1326+2T&gt;A (Splice donor variant)</w:t>
      </w:r>
    </w:p>
    <w:p>
      <w:pPr>
        <w:spacing w:line="276" w:lineRule="auto" w:after="80"/>
      </w:pPr>
      <w:r>
        <w:rPr>
          <w:rFonts w:ascii="Cambria" w:hAnsi="Cambria"/>
          <w:color w:val="0D0D0D"/>
          <w:sz w:val="20"/>
        </w:rPr>
        <w:t>Likely Compound Heterozygous /Autosomal Recessive</w:t>
      </w:r>
    </w:p>
    <w:p>
      <w:pPr>
        <w:spacing w:line="276" w:lineRule="auto" w:after="80"/>
        <w:jc w:val="both"/>
      </w:pPr>
      <w:r>
        <w:rPr>
          <w:rFonts w:ascii="Cambria" w:hAnsi="Cambria"/>
          <w:color w:val="0D0D0D"/>
          <w:sz w:val="20"/>
        </w:rPr>
        <w:t>Cortical dysplasia, complex, with other brain malformations 11</w:t>
      </w:r>
    </w:p>
    <w:p>
      <w:pPr>
        <w:spacing w:line="276" w:lineRule="auto" w:after="80"/>
      </w:pPr>
      <w:r>
        <w:rPr>
          <w:rFonts w:ascii="Cambria" w:hAnsi="Cambria"/>
          <w:color w:val="0D0D0D"/>
          <w:sz w:val="20"/>
        </w:rPr>
        <w:t>Uncertain significance# (PM2, PVS1)</w:t>
      </w:r>
    </w:p>
    <w:p>
      <w:pPr>
        <w:spacing w:line="276" w:lineRule="auto" w:after="80"/>
      </w:pPr>
      <w:r>
        <w:rPr>
          <w:rFonts w:ascii="Cambria" w:hAnsi="Cambria"/>
          <w:color w:val="0D0D0D"/>
          <w:sz w:val="20"/>
        </w:rPr>
        <w:t>KIF26A (+) NM 015656.2 _</w:t>
      </w:r>
    </w:p>
    <w:p>
      <w:pPr>
        <w:spacing w:line="276" w:lineRule="auto" w:after="80"/>
      </w:pPr>
      <w:r>
        <w:rPr>
          <w:rFonts w:ascii="Cambria" w:hAnsi="Cambria"/>
          <w:color w:val="0D0D0D"/>
          <w:sz w:val="20"/>
        </w:rPr>
        <w:t>Exon 3 c.371G&gt;A (p.Arg124His)</w:t>
      </w:r>
    </w:p>
    <w:p>
      <w:pPr>
        <w:spacing w:line="276" w:lineRule="auto" w:after="80"/>
      </w:pPr>
      <w:r>
        <w:rPr>
          <w:rFonts w:ascii="Cambria" w:hAnsi="Cambria"/>
          <w:color w:val="0D0D0D"/>
          <w:sz w:val="20"/>
        </w:rPr>
        <w:t>Uncertain significance# (PM2)</w:t>
      </w:r>
    </w:p>
    <w:p>
      <w:pPr>
        <w:spacing w:line="276" w:lineRule="auto" w:after="80"/>
      </w:pPr>
      <w:r>
        <w:rPr>
          <w:rFonts w:ascii="Cambria" w:hAnsi="Cambria"/>
          <w:color w:val="0D0D0D"/>
          <w:sz w:val="20"/>
        </w:rPr>
        <w:t>A. Vaniawala</w:t>
      </w:r>
    </w:p>
    <w:p>
      <w:pPr>
        <w:spacing w:line="276" w:lineRule="auto" w:after="80"/>
      </w:pPr>
      <w:r>
        <w:rPr>
          <w:rFonts w:ascii="Cambria" w:hAnsi="Cambria"/>
          <w:color w:val="0D0D0D"/>
          <w:sz w:val="20"/>
        </w:rPr>
        <w:t>Dr. Parag Tamhankar</w:t>
      </w:r>
    </w:p>
    <w:p>
      <w:pPr>
        <w:spacing w:line="276" w:lineRule="auto" w:after="80"/>
      </w:pPr>
      <w:r>
        <w:rPr>
          <w:rFonts w:ascii="Cambria" w:hAnsi="Cambria"/>
          <w:color w:val="0D0D0D"/>
          <w:sz w:val="20"/>
        </w:rPr>
        <w:t>Dr.Nirmal A. Vaniawala</w:t>
      </w:r>
    </w:p>
    <w:p>
      <w:pPr>
        <w:spacing w:line="276" w:lineRule="auto" w:after="80"/>
      </w:pPr>
      <w:r>
        <w:rPr>
          <w:rFonts w:ascii="Cambria" w:hAnsi="Cambria"/>
          <w:color w:val="0D0D0D"/>
          <w:sz w:val="20"/>
        </w:rPr>
        <w:t>Dr. Parag Tamhankar</w:t>
      </w:r>
    </w:p>
    <w:p>
      <w:pPr>
        <w:spacing w:before="200" w:after="80"/>
      </w:pPr>
      <w:r>
        <w:rPr>
          <w:rFonts w:ascii="Cambria" w:hAnsi="Cambria"/>
          <w:b/>
          <w:color w:val="1F497D"/>
          <w:sz w:val="22"/>
        </w:rPr>
        <w:t>Gene &amp; Transcript Location Variant &amp; Depth/VAF</w:t>
      </w:r>
    </w:p>
    <w:p>
      <w:pPr>
        <w:spacing w:line="276" w:lineRule="auto" w:after="80"/>
      </w:pPr>
      <w:r>
        <w:rPr>
          <w:rFonts w:ascii="Cambria" w:hAnsi="Cambria"/>
          <w:color w:val="0D0D0D"/>
          <w:sz w:val="20"/>
        </w:rPr>
        <w:t>Zygosity/ Inheritance Phenotype Clinical Significance</w:t>
      </w:r>
    </w:p>
    <w:p>
      <w:pPr>
        <w:spacing w:line="276" w:lineRule="auto" w:after="80"/>
        <w:jc w:val="both"/>
      </w:pPr>
      <w:r>
        <w:rPr>
          <w:rFonts w:ascii="Cambria" w:hAnsi="Cambria"/>
          <w:color w:val="0D0D0D"/>
          <w:sz w:val="20"/>
        </w:rPr>
        <w:t>DMD (-) NM 004006.3 _ Xp21.1 (? 31,773,949- _ 31,875,375 ?) _ Exon 48-51</w:t>
      </w:r>
    </w:p>
    <w:p>
      <w:pPr>
        <w:spacing w:line="276" w:lineRule="auto" w:after="80"/>
      </w:pPr>
      <w:r>
        <w:rPr>
          <w:rFonts w:ascii="Cambria" w:hAnsi="Cambria"/>
          <w:color w:val="0D0D0D"/>
          <w:sz w:val="20"/>
        </w:rPr>
        <w:t>Deletion c.6913-? c.7542+? _ 101.4kb</w:t>
      </w:r>
    </w:p>
    <w:p>
      <w:pPr>
        <w:spacing w:line="276" w:lineRule="auto" w:after="80"/>
      </w:pPr>
      <w:r>
        <w:rPr>
          <w:rFonts w:ascii="Cambria" w:hAnsi="Cambria"/>
          <w:color w:val="0D0D0D"/>
          <w:sz w:val="20"/>
        </w:rPr>
        <w:t>Hemizygous /X- linked Recessive</w:t>
      </w:r>
    </w:p>
    <w:p>
      <w:pPr>
        <w:spacing w:line="276" w:lineRule="auto" w:after="80"/>
      </w:pPr>
      <w:r>
        <w:rPr>
          <w:rFonts w:ascii="Cambria" w:hAnsi="Cambria"/>
          <w:color w:val="0D0D0D"/>
          <w:sz w:val="20"/>
        </w:rPr>
        <w:t>Duchenne muscular dystrophy</w:t>
      </w:r>
    </w:p>
    <w:p>
      <w:pPr>
        <w:spacing w:line="276" w:lineRule="auto" w:after="80"/>
      </w:pPr>
      <w:r>
        <w:rPr>
          <w:rFonts w:ascii="Cambria" w:hAnsi="Cambria"/>
          <w:color w:val="0D0D0D"/>
          <w:sz w:val="20"/>
        </w:rPr>
        <w:t>Pathogenic</w:t>
      </w:r>
    </w:p>
    <w:p>
      <w:pPr>
        <w:spacing w:line="276" w:lineRule="auto" w:after="80"/>
      </w:pPr>
      <w:r>
        <w:rPr>
          <w:rFonts w:ascii="Cambria" w:hAnsi="Cambria"/>
          <w:color w:val="0D0D0D"/>
          <w:sz w:val="20"/>
        </w:rPr>
        <w:t>Dr.Nirmal A. Vaniawala</w:t>
      </w:r>
    </w:p>
    <w:p>
      <w:pPr>
        <w:spacing w:line="276" w:lineRule="auto" w:after="80"/>
      </w:pPr>
      <w:r>
        <w:rPr>
          <w:rFonts w:ascii="Cambria" w:hAnsi="Cambria"/>
          <w:color w:val="0D0D0D"/>
          <w:sz w:val="20"/>
        </w:rPr>
        <w:t>Dr. Parag Tamhankar</w:t>
      </w:r>
    </w:p>
    <w:p>
      <w:pPr>
        <w:spacing w:before="200" w:after="80"/>
      </w:pPr>
      <w:r>
        <w:rPr>
          <w:rFonts w:ascii="Cambria" w:hAnsi="Cambria"/>
          <w:b/>
          <w:color w:val="1F497D"/>
          <w:sz w:val="22"/>
        </w:rPr>
        <w:t>Gene Region covered Gene Region covered Gene Region covered</w:t>
      </w:r>
    </w:p>
    <w:p>
      <w:pPr>
        <w:spacing w:line="276" w:lineRule="auto" w:after="80"/>
      </w:pPr>
      <w:r>
        <w:rPr>
          <w:rFonts w:ascii="Cambria" w:hAnsi="Cambria"/>
          <w:color w:val="0D0D0D"/>
          <w:sz w:val="20"/>
        </w:rPr>
        <w:t>MT-ATP6 100.00% MT-ND6 100.00% MT-TL1 100.00%</w:t>
      </w:r>
    </w:p>
    <w:p>
      <w:pPr>
        <w:spacing w:line="276" w:lineRule="auto" w:after="80"/>
      </w:pPr>
      <w:r>
        <w:rPr>
          <w:rFonts w:ascii="Cambria" w:hAnsi="Cambria"/>
          <w:color w:val="0D0D0D"/>
          <w:sz w:val="20"/>
        </w:rPr>
        <w:t>MT-ATP8 100.00% MT-RNR1 100.00% MT-TL2 100.00%</w:t>
      </w:r>
    </w:p>
    <w:p>
      <w:pPr>
        <w:spacing w:line="276" w:lineRule="auto" w:after="80"/>
      </w:pPr>
      <w:r>
        <w:rPr>
          <w:rFonts w:ascii="Cambria" w:hAnsi="Cambria"/>
          <w:color w:val="0D0D0D"/>
          <w:sz w:val="20"/>
        </w:rPr>
        <w:t>MT-CO1 100.00% MT-RNR2 100.00% MT-TM 100.00%</w:t>
      </w:r>
    </w:p>
    <w:p>
      <w:pPr>
        <w:spacing w:line="276" w:lineRule="auto" w:after="80"/>
      </w:pPr>
      <w:r>
        <w:rPr>
          <w:rFonts w:ascii="Cambria" w:hAnsi="Cambria"/>
          <w:color w:val="0D0D0D"/>
          <w:sz w:val="20"/>
        </w:rPr>
        <w:t>MT-CO2 100.00% MT-TA 100.00% MT-TN 100.00%</w:t>
      </w:r>
    </w:p>
    <w:p>
      <w:pPr>
        <w:spacing w:line="276" w:lineRule="auto" w:after="80"/>
      </w:pPr>
      <w:r>
        <w:rPr>
          <w:rFonts w:ascii="Cambria" w:hAnsi="Cambria"/>
          <w:color w:val="0D0D0D"/>
          <w:sz w:val="20"/>
        </w:rPr>
        <w:t>MT-CO3 100.00% MT-TC 100.00% MT-TP 100.00%</w:t>
      </w:r>
    </w:p>
    <w:p>
      <w:pPr>
        <w:spacing w:line="276" w:lineRule="auto" w:after="80"/>
      </w:pPr>
      <w:r>
        <w:rPr>
          <w:rFonts w:ascii="Cambria" w:hAnsi="Cambria"/>
          <w:color w:val="0D0D0D"/>
          <w:sz w:val="20"/>
        </w:rPr>
        <w:t>MT-CYB 100.00% MT-TD 100.00% MT-TQ 100.00%</w:t>
      </w:r>
    </w:p>
    <w:p>
      <w:pPr>
        <w:spacing w:line="276" w:lineRule="auto" w:after="80"/>
      </w:pPr>
      <w:r>
        <w:rPr>
          <w:rFonts w:ascii="Cambria" w:hAnsi="Cambria"/>
          <w:color w:val="0D0D0D"/>
          <w:sz w:val="20"/>
        </w:rPr>
        <w:t>MT-ND1 100.00% MT-TE 100.00% MT-TR 100.00%</w:t>
      </w:r>
    </w:p>
    <w:p>
      <w:pPr>
        <w:spacing w:line="276" w:lineRule="auto" w:after="80"/>
      </w:pPr>
      <w:r>
        <w:rPr>
          <w:rFonts w:ascii="Cambria" w:hAnsi="Cambria"/>
          <w:color w:val="0D0D0D"/>
          <w:sz w:val="20"/>
        </w:rPr>
        <w:t>MT-ND2 100.00% MT-TF 100.00% MT-TS1 100.00%</w:t>
      </w:r>
    </w:p>
    <w:p>
      <w:pPr>
        <w:spacing w:line="276" w:lineRule="auto" w:after="80"/>
      </w:pPr>
      <w:r>
        <w:rPr>
          <w:rFonts w:ascii="Cambria" w:hAnsi="Cambria"/>
          <w:color w:val="0D0D0D"/>
          <w:sz w:val="20"/>
        </w:rPr>
        <w:t>MT-ND3 100.00% MT-TG 100.00% MT-TS2 100.00%</w:t>
      </w:r>
    </w:p>
    <w:p>
      <w:pPr>
        <w:spacing w:line="276" w:lineRule="auto" w:after="80"/>
      </w:pPr>
      <w:r>
        <w:rPr>
          <w:rFonts w:ascii="Cambria" w:hAnsi="Cambria"/>
          <w:color w:val="0D0D0D"/>
          <w:sz w:val="20"/>
        </w:rPr>
        <w:t>MT-ND4 100.00% MT-TH 100.00% MT-TT 100.00%</w:t>
      </w:r>
    </w:p>
    <w:p>
      <w:pPr>
        <w:spacing w:line="276" w:lineRule="auto" w:after="80"/>
      </w:pPr>
      <w:r>
        <w:rPr>
          <w:rFonts w:ascii="Cambria" w:hAnsi="Cambria"/>
          <w:color w:val="0D0D0D"/>
          <w:sz w:val="20"/>
        </w:rPr>
        <w:t>MT-ND4L 100.00% MT-TI 100.00% MT-TV 100.00%</w:t>
      </w:r>
    </w:p>
    <w:p>
      <w:pPr>
        <w:spacing w:line="276" w:lineRule="auto" w:after="80"/>
      </w:pPr>
      <w:r>
        <w:rPr>
          <w:rFonts w:ascii="Cambria" w:hAnsi="Cambria"/>
          <w:color w:val="0D0D0D"/>
          <w:sz w:val="20"/>
        </w:rPr>
        <w:t>MT-ND5 100.00% MT-TK 100.00% MT-TW 100.00%</w:t>
      </w:r>
    </w:p>
    <w:p>
      <w:pPr>
        <w:spacing w:line="276" w:lineRule="auto" w:after="80"/>
      </w:pPr>
      <w:r>
        <w:rPr>
          <w:rFonts w:ascii="Cambria" w:hAnsi="Cambria"/>
          <w:color w:val="0D0D0D"/>
          <w:sz w:val="20"/>
        </w:rPr>
        <w:t>MT-TY 100.00%</w:t>
      </w:r>
    </w:p>
    <w:p>
      <w:pPr>
        <w:spacing w:before="200" w:after="80"/>
      </w:pPr>
      <w:r>
        <w:rPr>
          <w:rFonts w:ascii="Cambria" w:hAnsi="Cambria"/>
          <w:b/>
          <w:color w:val="1F497D"/>
          <w:sz w:val="22"/>
        </w:rPr>
        <w:t>Gene Region covered Gene Region covered Gene Region covered</w:t>
      </w:r>
    </w:p>
    <w:p>
      <w:pPr>
        <w:spacing w:line="276" w:lineRule="auto" w:after="80"/>
      </w:pPr>
      <w:r>
        <w:rPr>
          <w:rFonts w:ascii="Cambria" w:hAnsi="Cambria"/>
          <w:color w:val="0D0D0D"/>
          <w:sz w:val="20"/>
        </w:rPr>
        <w:t>AAAS 100.00% AARS1 100.00% AARS2 100.00%</w:t>
      </w:r>
    </w:p>
    <w:p>
      <w:pPr>
        <w:spacing w:line="276" w:lineRule="auto" w:after="80"/>
      </w:pPr>
      <w:r>
        <w:rPr>
          <w:rFonts w:ascii="Cambria" w:hAnsi="Cambria"/>
          <w:color w:val="0D0D0D"/>
          <w:sz w:val="20"/>
        </w:rPr>
        <w:t>AASS 100.00% ABAT 100.00% ABCA1 100.00%</w:t>
      </w:r>
    </w:p>
    <w:p>
      <w:pPr>
        <w:spacing w:line="276" w:lineRule="auto" w:after="80"/>
      </w:pPr>
      <w:r>
        <w:rPr>
          <w:rFonts w:ascii="Cambria" w:hAnsi="Cambria"/>
          <w:color w:val="0D0D0D"/>
          <w:sz w:val="20"/>
        </w:rPr>
        <w:t>ABCA7 100.00% ABCB6 100.00% ABCB7 100.00%</w:t>
      </w:r>
    </w:p>
    <w:p>
      <w:pPr>
        <w:spacing w:line="276" w:lineRule="auto" w:after="80"/>
      </w:pPr>
      <w:r>
        <w:rPr>
          <w:rFonts w:ascii="Cambria" w:hAnsi="Cambria"/>
          <w:color w:val="0D0D0D"/>
          <w:sz w:val="20"/>
        </w:rPr>
        <w:t>ABCC6 100.00% ABCC8 100.00% ABCD1 100.00%</w:t>
      </w:r>
    </w:p>
    <w:p>
      <w:pPr>
        <w:spacing w:line="276" w:lineRule="auto" w:after="80"/>
      </w:pPr>
      <w:r>
        <w:rPr>
          <w:rFonts w:ascii="Cambria" w:hAnsi="Cambria"/>
          <w:color w:val="0D0D0D"/>
          <w:sz w:val="20"/>
        </w:rPr>
        <w:t>ABCD3 100.00% ABCD4 100.00% ABHD12 100.00%</w:t>
      </w:r>
    </w:p>
    <w:p>
      <w:pPr>
        <w:spacing w:line="276" w:lineRule="auto" w:after="80"/>
      </w:pPr>
      <w:r>
        <w:rPr>
          <w:rFonts w:ascii="Cambria" w:hAnsi="Cambria"/>
          <w:color w:val="0D0D0D"/>
          <w:sz w:val="20"/>
        </w:rPr>
        <w:t>ABHD5 100.00% ACACA 100.00% ACAD8 100.00%</w:t>
      </w:r>
    </w:p>
    <w:p>
      <w:pPr>
        <w:spacing w:line="276" w:lineRule="auto" w:after="80"/>
      </w:pPr>
      <w:r>
        <w:rPr>
          <w:rFonts w:ascii="Cambria" w:hAnsi="Cambria"/>
          <w:color w:val="0D0D0D"/>
          <w:sz w:val="20"/>
        </w:rPr>
        <w:t>ACAD9 100.00% ACADM 100.00% ACADS 100.00%</w:t>
      </w:r>
    </w:p>
    <w:p>
      <w:pPr>
        <w:spacing w:line="276" w:lineRule="auto" w:after="80"/>
      </w:pPr>
      <w:r>
        <w:rPr>
          <w:rFonts w:ascii="Cambria" w:hAnsi="Cambria"/>
          <w:color w:val="0D0D0D"/>
          <w:sz w:val="20"/>
        </w:rPr>
        <w:t>ACADSB 100.00% ACADVL 100.00% ACAT1 100.00%</w:t>
      </w:r>
    </w:p>
    <w:p>
      <w:pPr>
        <w:spacing w:line="276" w:lineRule="auto" w:after="80"/>
      </w:pPr>
      <w:r>
        <w:rPr>
          <w:rFonts w:ascii="Cambria" w:hAnsi="Cambria"/>
          <w:color w:val="0D0D0D"/>
          <w:sz w:val="20"/>
        </w:rPr>
        <w:t>ACE 100.00% ACHE 100.00% ACO2 100.00%</w:t>
      </w:r>
    </w:p>
    <w:p>
      <w:pPr>
        <w:spacing w:line="276" w:lineRule="auto" w:after="80"/>
      </w:pPr>
      <w:r>
        <w:rPr>
          <w:rFonts w:ascii="Cambria" w:hAnsi="Cambria"/>
          <w:color w:val="0D0D0D"/>
          <w:sz w:val="20"/>
        </w:rPr>
        <w:t>ACOX1 100.00% ACSF3 100.00% ACSL4 100.00%</w:t>
      </w:r>
    </w:p>
    <w:p>
      <w:pPr>
        <w:spacing w:line="276" w:lineRule="auto" w:after="80"/>
      </w:pPr>
      <w:r>
        <w:rPr>
          <w:rFonts w:ascii="Cambria" w:hAnsi="Cambria"/>
          <w:color w:val="0D0D0D"/>
          <w:sz w:val="20"/>
        </w:rPr>
        <w:t>ACTA1 100.00% ACTA2 100.00% ACTB 100.00%</w:t>
      </w:r>
    </w:p>
    <w:p>
      <w:pPr>
        <w:spacing w:line="276" w:lineRule="auto" w:after="80"/>
      </w:pPr>
      <w:r>
        <w:rPr>
          <w:rFonts w:ascii="Cambria" w:hAnsi="Cambria"/>
          <w:color w:val="0D0D0D"/>
          <w:sz w:val="20"/>
        </w:rPr>
        <w:t>ACTG1 100.00% ACTG2 100.00% ACTL6B 100.00%</w:t>
      </w:r>
    </w:p>
    <w:p>
      <w:pPr>
        <w:spacing w:line="276" w:lineRule="auto" w:after="80"/>
      </w:pPr>
      <w:r>
        <w:rPr>
          <w:rFonts w:ascii="Cambria" w:hAnsi="Cambria"/>
          <w:color w:val="0D0D0D"/>
          <w:sz w:val="20"/>
        </w:rPr>
        <w:t>ACTN4 100.00% ACVRL1 100.00% ACY1 100.00%</w:t>
      </w:r>
    </w:p>
    <w:p>
      <w:pPr>
        <w:spacing w:line="276" w:lineRule="auto" w:after="80"/>
      </w:pPr>
      <w:r>
        <w:rPr>
          <w:rFonts w:ascii="Cambria" w:hAnsi="Cambria"/>
          <w:color w:val="0D0D0D"/>
          <w:sz w:val="20"/>
        </w:rPr>
        <w:t>ADA 100.00% ADAM10 100.00% ADAM22 100.00%</w:t>
      </w:r>
    </w:p>
    <w:p>
      <w:pPr>
        <w:spacing w:line="276" w:lineRule="auto" w:after="80"/>
      </w:pPr>
      <w:r>
        <w:rPr>
          <w:rFonts w:ascii="Cambria" w:hAnsi="Cambria"/>
          <w:color w:val="0D0D0D"/>
          <w:sz w:val="20"/>
        </w:rPr>
        <w:t>Dr.Nirmal A. Vaniawala</w:t>
      </w:r>
    </w:p>
    <w:p>
      <w:pPr>
        <w:spacing w:line="276" w:lineRule="auto" w:after="80"/>
      </w:pPr>
      <w:r>
        <w:rPr>
          <w:rFonts w:ascii="Cambria" w:hAnsi="Cambria"/>
          <w:color w:val="0D0D0D"/>
          <w:sz w:val="20"/>
        </w:rPr>
        <w:t>Dr. Para g Tamhankar</w:t>
      </w:r>
    </w:p>
    <w:p>
      <w:pPr>
        <w:spacing w:before="200" w:after="80"/>
      </w:pPr>
      <w:r>
        <w:rPr>
          <w:rFonts w:ascii="Cambria" w:hAnsi="Cambria"/>
          <w:b/>
          <w:color w:val="1F497D"/>
          <w:sz w:val="22"/>
        </w:rPr>
        <w:t>INTERPRETATION &amp; REMARKS</w:t>
      </w:r>
    </w:p>
    <w:p>
      <w:pPr>
        <w:spacing w:line="276" w:lineRule="auto" w:after="80"/>
        <w:jc w:val="both"/>
      </w:pPr>
      <w:r>
        <w:rPr>
          <w:rFonts w:ascii="Cambria" w:hAnsi="Cambria"/>
          <w:b/>
          <w:color w:val="ED7D31"/>
          <w:sz w:val="20"/>
        </w:rPr>
        <w:t xml:space="preserve">&amp; Clinical correlation: KIF26A:c.1326+2T&gt;A; </w:t>
      </w:r>
      <w:r>
        <w:rPr>
          <w:rFonts w:ascii="Cambria" w:hAnsi="Cambria"/>
          <w:sz w:val="20"/>
        </w:rPr>
        <w:t xml:space="preserve"> The submitted sample shows Heterozygous variant in Intron 6 of gene KIF26A (chr14: g.104171937T&gt;A). A splice donor variant “T” to “A” detected at nucleotide position 1326+2. This variant mutates a splice-donor sequence, potentially resulting in the retention of large segments of intronic DNA by the mRNA and nonfunctional proteins. In silico predictions: The c.1326+2T&gt;A variant is a loss of function variant in the gene KIF26A, which is intolerant of Loss of Function variant. Population frequency and Internal database: The c.1326+2T&gt;A variant is novel (not in any individuals) in gnomAD All. The c.1326+2T&gt;A variant is novel (not in any individuals) in 1kG All. This variant is absent in our internal database. Clinical Indication: Rudransh Garg normal till 9 months of age, sit, stand with support. He has seizures, ventilated 3 weeks, was unresponsive for week. MRI - signal change. EEG - abnormal. Variants of Uncertain Significance identified in relation to phenotype Page 1 of 41</w:t>
      </w:r>
    </w:p>
    <w:p>
      <w:pPr>
        <w:spacing w:line="276" w:lineRule="auto" w:after="80"/>
        <w:jc w:val="both"/>
      </w:pPr>
      <w:r>
        <w:rPr>
          <w:rFonts w:ascii="Cambria" w:hAnsi="Cambria"/>
          <w:color w:val="0D0D0D"/>
          <w:sz w:val="20"/>
        </w:rPr>
        <w:t>QR Code for report verification Case ID : 2600119583 Sample Type : EDTA PERIPHERAL BLOOD Name : MASTER RUDRANSH GARG (SDL2603090101) Date &amp; Time Collected : 09-Mar-2026 08:21 PM Sex/Age : Male/10 Months 26 Days Date &amp; Time Received : 11-Mar-2026 05:54 PM Bill. Loc. : OncQuest Laboratories Ltd., New Delhi Date &amp; Time Reported : 15-Apr-2026 02:08 AM Ref. By : Report Version</w:t>
      </w:r>
    </w:p>
    <w:p>
      <w:pPr>
        <w:spacing w:before="200" w:after="80"/>
      </w:pPr>
      <w:r>
        <w:rPr>
          <w:rFonts w:ascii="Cambria" w:hAnsi="Cambria"/>
          <w:b/>
          <w:color w:val="1F497D"/>
          <w:sz w:val="22"/>
        </w:rPr>
        <w:t>Senior Geneticist</w:t>
      </w:r>
    </w:p>
    <w:p>
      <w:pPr>
        <w:spacing w:line="276" w:lineRule="auto" w:after="80"/>
      </w:pPr>
      <w:r>
        <w:rPr>
          <w:rFonts w:ascii="Cambria" w:hAnsi="Cambria"/>
          <w:color w:val="0D0D0D"/>
          <w:sz w:val="20"/>
        </w:rPr>
        <w:t>______________________</w:t>
      </w:r>
    </w:p>
    <w:p>
      <w:pPr>
        <w:spacing w:line="276" w:lineRule="auto" w:after="80"/>
      </w:pPr>
      <w:r>
        <w:rPr>
          <w:rFonts w:ascii="Cambria" w:hAnsi="Cambria"/>
          <w:color w:val="0D0D0D"/>
          <w:sz w:val="20"/>
        </w:rPr>
        <w:t>Medical Director</w:t>
      </w:r>
    </w:p>
    <w:p>
      <w:pPr>
        <w:spacing w:line="276" w:lineRule="auto" w:after="80"/>
      </w:pPr>
      <w:r>
        <w:rPr>
          <w:rFonts w:ascii="Cambria" w:hAnsi="Cambria"/>
          <w:b/>
          <w:color w:val="ED7D31"/>
          <w:sz w:val="20"/>
        </w:rPr>
        <w:t>DM (Medical Genetics), MD, DNB (Pediatrics) Senior Genetic Consultant Case Specific Recommendations: 1. Segregation analysis of the variant by Sanger /Exome sequencing/ MLPA is recommended.</w:t>
      </w:r>
    </w:p>
    <w:p>
      <w:pPr>
        <w:spacing w:after="120"/>
      </w:pPr>
    </w:p>
    <w:tbl>
      <w:tblPr>
        <w:tblW w:type="auto" w:w="0"/>
        <w:jc w:val="center"/>
        <w:tblLayout w:type="fixed"/>
        <w:tblLook w:firstColumn="1" w:firstRow="1" w:lastColumn="0" w:lastRow="0" w:noHBand="0" w:noVBand="1" w:val="04A0"/>
      </w:tblPr>
      <w:tblGrid>
        <w:gridCol w:w="2812"/>
        <w:gridCol w:w="2812"/>
        <w:gridCol w:w="2812"/>
        <w:gridCol w:w="2812"/>
      </w:tblGrid>
      <w:tr>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Patient Name:</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MASTER RUDRANSH GARG</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Sample ID:</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2600119583</w:t>
            </w:r>
          </w:p>
        </w:tc>
      </w:tr>
      <w:tr>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Age / Gender:</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 Months 26 Days / Male</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Lab ID:</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SDL2603090101</w:t>
            </w:r>
          </w:p>
        </w:tc>
      </w:tr>
      <w:tr>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Ref. Doctor:</w:t>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Whole Exome Sequencing on the Illumina Novaseq X NGS Platform</w:t>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Report Date:</w:t>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15-Apr-2026 02:08 AM</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&amp; Transcript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Location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Zygosity</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Phenotype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Clinical Significance</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KIF26A (+) NM 015656.2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Intron 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c.1326+2T&gt;A (Splice donor variant)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Likely Compound Heterozygous /Autosomal Recessive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Cortical dysplasia, complex, with other brain malformations 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Uncertain significance# (PM2, PVS1)</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KIF26A (+) NM 015656.2 _</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Exon 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c.371G&gt;A (p.Arg124His)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Uncertain significance# (PM2)</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DMD (-) NM 004006.3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Xp21.1 (? 31,773,949- _ 31,875,375 ?) _ Exon 48-51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Deletion c.6913-? c.7542+? 101.4kb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Hemizygous /X- linked Recessive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Deletion c.6913-? c.7542+? _ 101.4kb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Variant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change in a gene. This could be disease causing (pathogenic) or not disease causing (benign).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Variant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Variant</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Benign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variant which is known not to be responsible for disease has been detected. Generally, no further action is warranted on such variants when detected.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Benign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Benign</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&amp; Transcript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Location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Zygosity</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Phenotype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Clinical Significance</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 contribute to the development of disease however, the scientific evidence is currently insufficient to prove this conclusively. Additional evidence is expected to confirm this assertion of Pathogenicity.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disease- causing variation in a gene which can explain the patient's symptoms has been detected. This usually means that a suspected disorder for which testing had been requested has been confirmed.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MT-ATP6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MT-ATP8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MT-RNR1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MT-RNR2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MT-CYB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MT-TQ</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MT-ND4L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MT-TV</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MT-TW</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AAAS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AASS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ABAT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&amp; Transcript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Location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Zygosity</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Phenotype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Clinical Significance</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ABCB6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ABCB7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ABCC6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ABCC8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ABHD12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ABHD5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ACACA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ACADSB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ACADVL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ACHE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ACSF3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ACSL4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ACTL6B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ACVRL1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ACY1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ADAM10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ADAM22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&amp; Transcript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Location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Zygosity/ Inheritance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Phenotype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Clinical Significance</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KIF26A (+) NM 015656.2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Intron 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c.1326+2T&gt;A (Splice donor variant)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Likely Compound Heterozygous /Autosomal Recessive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Cortical dysplasia, complex, with other brain malformations 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Uncertain significance# (PM2, PVS1)</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KIF26A (+) NM 015656.2 _</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Exon 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c.371G&gt;A (p.Arg124His)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Uncertain significance# (PM2)</w:t>
            </w:r>
          </w:p>
        </w:tc>
      </w:tr>
    </w:tbl>
    <w:p>
      <w:pPr>
        <w:spacing w:after="160"/>
      </w:pPr>
    </w:p>
    <w:tbl>
      <w:tblPr>
        <w:tblW w:type="auto" w:w="0"/>
        <w:jc w:val="center"/>
        <w:tblLayout w:type="fixed"/>
        <w:tblLook w:firstColumn="1" w:firstRow="1" w:lastColumn="0" w:lastRow="0" w:noHBand="0" w:noVBand="1" w:val="04A0"/>
      </w:tblPr>
      <w:tblGrid>
        <w:gridCol w:w="5624"/>
        <w:gridCol w:w="5624"/>
      </w:tblGrid>
      <w:tr>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&amp; Transcript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Location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 &amp; Depth/VAF</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Zygosity/ Inheritance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Phenotype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Clinical Significance</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DMD (-) NM 004006.3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Xp21.1 (? 31,773,949- _ 31,875,375 ?) Exon _ 48-51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Deletion c.6913-? c.7542+? 101.4kb _</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Hemizygous /X- linked Recessive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Duchenne muscular dystrophy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5624"/>
        <w:gridCol w:w="5624"/>
      </w:tblGrid>
      <w:tr>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 classification as per ACMG guidelines:</w:t>
            </w:r>
          </w:p>
        </w:tc>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Variant</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change in a gene. This could be disease causing (pathogenic) or not disease causing (benign).</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Benign</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variant which is known not to be responsible for disease has been detected. Generally, no further action is warranted on such variants when detected.</w:t>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Likely Benign</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variant which is very unlikely to contribute to the development of disease however, the scientific evidence is currently insufficient to prove this conclusively. Additional evidence is expected to confirm this assertion of Pathogenicity.</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Pathogenic</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disease-causing variation in a gene which can explain the patient's symptoms has been detected. This usually means that a suspected disorder for which testing had been requested has been confirmed.</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5624"/>
        <w:gridCol w:w="5624"/>
      </w:tblGrid>
      <w:tr>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r>
          </w:p>
        </w:tc>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Likely Pathogenic</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variant which is very likely to contribute to the development of disease however, the scientific evidence is currently insufficient to prove this conclusively. Additional evidence is expected to confirm this assertion of pathogenicity.</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Variant of Uncertain Significance</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 variant has been detected, but it is difficult to classify it as either pathogenic (disease causing) or benign (non-disease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tc>
      </w:tr>
    </w:tbl>
    <w:p>
      <w:pPr>
        <w:spacing w:after="160"/>
      </w:pPr>
    </w:p>
    <w:tbl>
      <w:tblPr>
        <w:tblW w:type="auto" w:w="0"/>
        <w:jc w:val="center"/>
        <w:tblLayout w:type="fixed"/>
        <w:tblLook w:firstColumn="1" w:firstRow="1" w:lastColumn="0" w:lastRow="0" w:noHBand="0" w:noVBand="1" w:val="04A0"/>
      </w:tblPr>
      <w:tblGrid>
        <w:gridCol w:w="5624"/>
        <w:gridCol w:w="5624"/>
      </w:tblGrid>
      <w:tr>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Title</w:t>
            </w:r>
          </w:p>
        </w:tc>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Data</w:t>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Total data generated (Gb)</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7.54</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Total Reads (%)</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Total reads aligned (%)</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98.83</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Data &gt;Q30 (%)</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97.48</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2812"/>
        <w:gridCol w:w="2812"/>
        <w:gridCol w:w="2812"/>
        <w:gridCol w:w="2812"/>
      </w:tblGrid>
      <w:tr>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Mean Depth</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Percentage target base pairs covered</w:t>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r>
          </w:p>
        </w:tc>
        <w:tc>
          <w:tcPr>
            <w:tcW w:type="dxa" w:w="2812"/>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r>
          </w:p>
        </w:tc>
      </w:tr>
      <w:tr>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64.32x</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1x</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5x</w:t>
            </w:r>
          </w:p>
        </w:tc>
        <w:tc>
          <w:tcPr>
            <w:tcW w:type="dxa" w:w="2812"/>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20x</w:t>
            </w:r>
          </w:p>
        </w:tc>
      </w:tr>
      <w:tr>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98.79%</w:t>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98.10%</w:t>
            </w:r>
          </w:p>
        </w:tc>
        <w:tc>
          <w:tcPr>
            <w:tcW w:type="dxa" w:w="2812"/>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96.30%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MT-ATP6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MT-ATP8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MT-RNR1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MT-RNR2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MT-CYB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MT-TQ</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MT-ND4L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MT-TV</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MT-TW</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Region covered</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AASS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ABCB6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ABCB7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ABCC6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ABCC8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ABHD12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ABHD5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ACACA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ACADSB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ACADVL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ACHE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ACSF3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ACSL4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ACTL6B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ACVRL1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ACY1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ADAM10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ADAM22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ADAMTS10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ADAMTSL2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ADAR</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ADCY5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ADGRG1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ADGRG6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ADGRV1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ADNP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ADPRS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ADSL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AFF2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AFF3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AFG3L2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AGPS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AGRN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AGTPBP1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AGXT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AHCY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AHDC1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AHI1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AIFM1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AIMP1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AIMP2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ALAD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ALAS2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ALDH18A1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ALDH3A2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ALDH4A1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ALDH5A1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ALDH6A1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ALDH7A1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ALDOA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ALDOB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ALG9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ALPL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ALX4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AMACR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AMMECR1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AMPD1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AMPD2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ANKLE2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ANKRD11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ANO10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ANO3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ANO5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ANTXR2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ANXA11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AP1S1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AP1S2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AP2M1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AP3B1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AP3B2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AP4B1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AP4E1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AP4M1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AP4S1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AP5Z1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APOE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APTX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ARFGEF2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ARHGAP31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ARID1A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ARID1B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ARID2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ARL13B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ARL6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ARL6IP1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ARSA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ARSB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ARSL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ARV1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ASAH1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ADAMTS10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ADAMTSL2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ADAR</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ASCC1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ASCL1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ASH1L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ASNS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ASPA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ASPM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ASTN2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ASXL1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ASXL3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ATAD1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ATCAY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ATIC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ATP13A2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ATP1A1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ATP1A2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ATP1A3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ATP2B4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ATP5F1A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ATP5F1E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ATP6AP2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ATP6V0A2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ATP7A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ATP7B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ATP8A2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ATPAF2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ATRX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AUH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AUTS2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B3GALNT2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B3GLCT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B4GALNT1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B4GALT1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B4GAT1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B9D1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B9D2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BAG3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BBS9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BCAP31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BCKDHA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BCKDHB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BCKDK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BCL11A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BCOR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BCS1L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BDNF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BEST1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BICD2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BLOC1S1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BLOC1S3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BLOC1S6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BOLA3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BRAF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BRAT1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BRWD3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BSCL2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BSND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BTD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BVES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C12orf4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C12orf57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C19orf12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C1QBP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ASXL1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ASXL3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ATAD1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CACNA2D2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CACNB4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CAMK2A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CAMK2B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CAMK2G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CAMTA1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CARD11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CASK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CASQ1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CASR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CAV1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CAV3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CAVIN1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CBL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CBS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CC2D1A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CC2D2A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CCDC115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CCDC22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CCDC40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CCDC78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CCDC88A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CCDC88C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CCM2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CCT5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CD320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CD59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CD96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CDK5RAP2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CDKL5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CDON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CENPF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CENPJ</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CEP135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CEP152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CEP164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CEP290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CEP41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CEP63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CERT1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CFAP418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CHAMP1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CHAT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CHCHD10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CHCHD2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CHKB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CHMP1A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CHMP2B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CHST14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CHSY1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CILK1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CISD2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CCDC88A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CCDC88C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CCM2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CLCNKA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CLCNKB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CLDN16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CLDN19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CLN5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CLN6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CLN8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CLPB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CLPP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CLTC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CNGB3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CNKSR2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CNNM2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CNPY3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CNTNAP2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COASY</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COL11A2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COL12A1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COL13A1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COL2A1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COL4A1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COL4A2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COL6A1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COL6A2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COL6A3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COLGALT1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COLQ</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COMT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COQ8A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COQ8B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COX20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COX4I2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COX6A1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COX6B1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COX7B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CPA6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CPLX1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CPOX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CPT1A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CPT1C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CRADD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CRBN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CREBBP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CRIPT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CRLF1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CRPPA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CRYAB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CSF1R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CSMD1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CSNK2B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CSPP1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CSRP3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CST3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CSTB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CTCF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CTDP1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COX20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COX4I2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COX6A1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CTNNA2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CTNNA3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CTNNB1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CTSA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CTSC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CTSD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CTSF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CTSK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CUL3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CUL4B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CUL7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CWF19L1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CX3CR1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CYB5A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CYB5R3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CYCS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CYFIP2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CYLD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CYP11A1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CYP11B1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CYP11B2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CYP24A1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CYP27A1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CYP27B1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CYP2U1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CYP7B1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D2HGDH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DBT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DCAF17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DCTN1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DDHD1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DDHD2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DDOST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DDX3X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DEAF1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DEGS1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DENND5A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DEPDC5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DGUOK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DHCR24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DHCR7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DHDDS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DHFR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DHODH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DHPS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DHTKD1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DHX30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DIABLO</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DIAPH1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DIAPH3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DIP2B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DKC1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DLGAP2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DLL3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DMGDH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DMPK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DMXL2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DNAJB6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DNM1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DNM1L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DNMT1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DNM1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DNMT3A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DOLK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DPAGT1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DPM3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DPYD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DPYS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DRD3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DST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DSTYK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DTNBP1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DVL3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DYNC1H1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DYNC2H1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DYRK1A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DYSF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EBF3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ECEL1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ECHS1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EDNRB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EEF1A2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EFHC1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EFTUD2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EGF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EGR2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EHMT1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EIF2B4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EIF2B5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EIF2S3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EIF3F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EIF4G1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ELAC2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ELOVL4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ELOVL5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EMC10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ENO3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ENTPD1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EP300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EPB41L1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EPG5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EPHX2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EPM2A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ERBB4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ERLIN1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ERLIN2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ESCO2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ETFA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ETFB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ETFDH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ETHE1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EWSR1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EXOC6B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EZH2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FA2H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FADD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FAM126A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FARSB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FASTKD2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FBLN5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DNAJC6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DNM1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FBXO38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FDX2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FDXR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FECH</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FEZF1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FGA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FGFR3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FHL1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FIG4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FKBP10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FKBP14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FKRP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FKTN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FLAD1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FLNA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FLNC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FLVCR1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FLVCR2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FMN2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FOLR1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FOXRED1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FRMD7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FRMPD4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FRRS1L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FTL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FTO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FTSJ1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FUCA1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FUS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FUT8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FXN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FXR1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FXYD2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G6PD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GABBR2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GALNS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GAMT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GATAD2B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GBA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GBA2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GBE1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GCDH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GCH1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GCK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GCSH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GDAP1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GDI1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GDNF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GFAP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GFER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GFM1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GFM2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GFPT1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GIGYF2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FECH</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FEZF1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FGA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GLDC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GLDN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GLI2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GLI3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GLRA1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GLRB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GLRX5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GLUD1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GLUL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GLYCTK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GM2A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GMPPA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GMPPB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GNAQ</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GNB4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GNB5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GNPAT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GNPTAB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GNPTG</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GNS</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GOSR2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GOT2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GPAA1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GPC4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GPC6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GPHN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GRHPR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GRIN2A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GRIN2B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GRIN2D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GTPBP2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GTPBP3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GUF1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GUSB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GYG1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GYS1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HACE1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HADHA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HADHB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HAMP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HBB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HCCS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HCFC1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HCN1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HDAC4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HDAC8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HECW2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HEPACAM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HERC2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HESX1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HEXA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HEXB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HGSNAT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HIBCH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HIKESHI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GNPTG</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GNS</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GOSR2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HINT1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HIVEP2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HLCS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HMBS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HMGCL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HMGCS2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HNMT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HNRNPA2B1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HNRNPDL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HOGA1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HOXD10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HPCA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HPRT1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HPS4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HPS5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HPS6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HRAS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HSD11B1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HSD17B10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HSD17B4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HSD3B2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HSPB8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HSPG2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HTRA1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HTRA2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HUWE1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HYAL1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HYDIN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IBA57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IDH2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IDH3B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IDS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IDUA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IER3IP1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IFIH1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IFT140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IFT172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IFT27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IGBP1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IGF1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IGF1R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IGHMBP2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IL1RAPL1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IMPA1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INPP5E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INVS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IQSEC2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IRF2BPL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IRX5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ISCA1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ISCA2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ISCU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ITM2B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ITPA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ITPR1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IVD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JAM3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KANK1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KANSL1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KAT6A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KATNB1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KBTBD13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IGHMBP2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IL1RAPL1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IMPA1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KCNE3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KCNK18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KCNK4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KCNK9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KCNMA1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KCNQ2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KCNQ3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KCNQ5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KCTD17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KCTD3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KCTD7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KDM4B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KDM5B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KDM5C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KDM6A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BLTP1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KIDINS220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KIF5C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KIRREL3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KLHL40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KLHL41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KMT2C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KMT2D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KMT2E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KMT5B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KNL1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KPTN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KRIT1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KRT5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KRT8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KY</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L1CAM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L2HGDH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LAMP2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LARGE1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LBR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LDB3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LDHA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LGI1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LGI4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LHX3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LHX4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LIMS2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LINS1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LIPA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LIPT1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LIPT2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LITAF</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LMAN2L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LMBRD1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LMNA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LMNB1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LMOD3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LMX1B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LONP1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LPIN1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LITAF</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LMAN2L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LMBRD1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LRBA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LRPPRC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LRSAM1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LYRM7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LYST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LZTFL1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LZTR1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MACF1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MAGI2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MAMLD1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MAN1B1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MAN2B1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MANBA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MAOA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MAP2K1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MAP2K2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MASP1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MATR3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MBD5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MBOAT7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MBTPS2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MCCC2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MCEE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MCM4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MCM6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MCOLN1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MCPH1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MDH2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MECP2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MECR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MED13L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MED23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MED25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MEF2C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MEGF10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MEIS2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METTL23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MFF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MFN2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MFRP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MFSD2A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MFSD8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MGAT2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MGME1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MICU1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MIPEP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MITF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MKKS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MKS1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MLC1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MLPH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MLYCD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MMAA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MMAB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MMACHC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MMADHC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MMUT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MOCS1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MOCS2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MOGS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MPDU1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MPDZ</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MPV17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MPZ</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MRE11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MRPL44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MRPS34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MSMO1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MSRB3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MSTO1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MTFMT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MTHFD1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LITAF</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LMAN2L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LMBRD1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MTHFR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MTHFS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MTMR14</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MTMR2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MTOR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MTPAP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MTRFR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MTRR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MTTP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MUSK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MYBPC1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MYBPC3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MYCN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MYMK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MYO18B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MYO9A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MYO9B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MYORG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MYPN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MYT1L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NAA10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NAA15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NADK2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NAGA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NAGLU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NAGS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NALCN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NAXD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NAXE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NBAS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NBEA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NCAPD3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NDRG1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NDST1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NDUFB11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NDUFB8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NDUFB9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NDUFS8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NDUFV1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NDUFV2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NECAP1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NECTIN1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NEDD4L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NEFH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NEK10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NEU1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NEUROD2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NEXMIF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MTMR14</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MTMR2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MTO1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NFE2L2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NFIA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NFIB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NFIX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NFU1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NGF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NGLY1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NHEJ1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NHLRC1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NHS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NIPA1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NIPBL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NKX6-2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NLGN3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NLGN4X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NLRP12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NLRP3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NNT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NOTCH1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NOTCH2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NOTCH3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NPHP1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NPHP3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NPRL2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NPRL3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NR2F1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NR3C2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NRXN1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NSDHL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NSMCE3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NSUN2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NT5C2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NTHL1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NTRK1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NTRK2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NUBPL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NUP133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NUP62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OAT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OCLN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OCRL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ODAD4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OFD1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OGDH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OPA1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OPA3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OPHN1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OPTN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OSGEP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OTUD6B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OXCT1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P4HA2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P4HB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P4HTM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PACS1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PACS2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PAFAH1B1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PAM16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PANK2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PBX1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PCBD1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PCCB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PCDH19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PCNT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PCYT2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PDCD1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NPRL3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NR2F1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NR3C2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PDCD10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PDE10A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PDE6D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PDE8B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PDGFB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PDGFRB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PDHA1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PDHB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PDHX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PDSS1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PDSS2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PDYN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PET100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PEX7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PFKM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PFN1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PGAM2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PGAP2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PHACTR1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PHGDH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PHIP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PHKA1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PHOX2B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PHYH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PIEZO2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PIGH</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PIGQ</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PIGU</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PIGV</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PIGW</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PIK3R5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PINK1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PIP5K1C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PITX1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PITX2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PKLR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PLA2G6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PLAA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PLEC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PLEKHG2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PLEKHG5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PLK4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PLOD2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PLPBP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PLXNB3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PMM2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PMP22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PMPCA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PIGH</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PIGN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PMPCB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PNKD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PNKP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PNPLA2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PNPLA6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PNPLA8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POGLUT1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POGZ</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POLR1D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POLR3A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POMGNT1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POMGNT2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POMK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POMT1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POMT2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PORCN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POU1F1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PPM1D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PPOX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PPP2CA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PPP2R1A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PPP2R5D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PPP3CA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PQBP1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PREPL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PRICKLE1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PRICKLE2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PRKAG2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PRKCA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PRKCG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PRKRA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PRMT7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PRNP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PRODH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PROP1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PRPH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PRPS1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PRRT2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PRRX1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PRSS12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PSAP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PSAT1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PSEN1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PSEN2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PSMD12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PSPH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PTCH1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PTCHD1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PTEN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PTF1A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PTPN11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PTPN23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PTPRC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PTRH2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PUS3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PXDN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PYCR1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PYCR2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PYGM</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PYROXD1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QARS1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QDPR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QRICH1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RAB11A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RAB11B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RAB27A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RAB39B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RAB3GAP1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PYCR2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PYGM</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PYROXD1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RAB3GAP2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RAB7A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RAD21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RAD50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RAI1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RALA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RALGAPA1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RAP1GDS1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RAPSN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RBBP8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RBCK1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RBFOX1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RBM10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RBM8A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RDH11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REEP1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REEP2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RELN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RERE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REST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RETREG1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RHOBTB2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RIMS1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RMND1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RNASEH1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RNASEH2A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RNASEH2B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RNASEH2C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RNASET2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RNF113A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RNF168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RNF170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RNF216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ROBO2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ROGDI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RPGRIP1L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RPIA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RPL35A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RPS6KA3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RRM2B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RTN4IP1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RTTN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RUBCN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RUSC2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RXYLT1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RYR1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SACS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SALL1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SAMD9L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SAMHD1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SARS2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SASH1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SASS6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SATB2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SBDS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SBF1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SBF2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SC5D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SCARB2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SCN10A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SCN8A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SCN9A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SCYL1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SDCCAG8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SDHAF1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SDHAF2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SEC23B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SECISBP2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SELENOI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SELENON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SEMA5A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SEMA6B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SEPSECS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SERAC1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SERPINI1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SETBP1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SF3B1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SFXN4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SGCB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SGCD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SGCE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SGCG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SGSH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SH3TC2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SHANK2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SHOC2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SHROOM4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SIGMAR1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SIN3A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SKI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SLC12A3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SLC12A5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SLC12A6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SLC13A3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SLC13A5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SLC16A1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SLC16A2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SLC17A5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SLC18A3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SLC19A2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SLC19A3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SLC20A2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SLC22A5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SLC25A20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SLC25A26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SLC25A38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SLC25A42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SLC25A46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SLC27A4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SLC2A10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SLC30A10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SLC33A1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SLC39A14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SLC39A8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SLC4A10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SLC52A2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SLC52A3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SLC6A9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SLC7A7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SLC9A6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SLC9A9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SLCO1B3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SMC1A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SERPINI1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SET</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SETBP1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SMCHD1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SMPD1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SMPD4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SNAI2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SNAP25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SNAP29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SNCB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SNIP1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SNTA1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SNX14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SNX27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SORL1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SOS1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SOX10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SOX11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SPART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SPAST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SPATA5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SPEG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SPG11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SPG21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SPG7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SPTAN1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SPTBN2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SPTBN4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SPTLC1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SPTLC2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SQSTM1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SRCAP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SRD5A3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SSR4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ST3GAL3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ST3GAL5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STAMBP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STIL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STIM1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STRA6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STRADA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STT3A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STUB1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SUCLA2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SUCLG1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SUGCT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SUMF1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SUOX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SURF1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SYNE2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SYNGAP1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SYNJ1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SZT2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TACO1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TAFAZZIN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TANGO2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TAOK1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TARDBP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TBC1D20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TBC1D23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TBC1D24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SOS1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SOX10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SOX11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TBL1XR1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TCAP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TCF20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TCF4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TCIRG1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TCOF1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TCTN1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TCTN2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TCTN3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TDP1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TDP2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TECPR2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TECR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TECTA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TENM4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TFAP2A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TFAP2B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TGFB1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TGFB3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TGIF1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TGM6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TIMM50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TIMM8A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TIMMDC1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TINF2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TLK2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TMCO1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TMEM106B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TMEM126A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TMEM126B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TMEM138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TMEM165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TMEM199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TMEM230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TMEM231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TMEM237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TMEM240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TMEM43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TMEM67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TMEM70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TMLHE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TMTC3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TNIK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TNNI2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TNNT1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TNNT3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TNPO3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TOP3A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TOR1A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TOR1AIP1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TPI1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TPM3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TRAF3IP1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TRAF7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TREM2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TREX1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TRIM32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TLK2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TMCO1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TMEM106B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TRIP12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TRIP4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TRMT10A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TRMT10C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TRMT5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TRMU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TRNT1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TRPC6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TRPM6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TRPV4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TRRAP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TSEN15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TSEN2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TSEN34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TSEN54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TSFM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TSHB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TSHR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TSPAN7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TTBK2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TTC19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TTC21B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TTI2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TTPA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TUBA1A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TUBA4A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TUBA8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TUBB2A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TUBB2B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TUBB4A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TUBGCP4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TUBGCP6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TUFM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TUSC3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TWIST1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TWNK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TYMP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TYR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TYROBP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UBQLN2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UBTF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UCHL1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UFM1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UGP2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UMPS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UNC80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UPB1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UPF3B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UQCC2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UQCRB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UQCRC2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UQCRQ</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UROC1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USH2A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USP9X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USP9Y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VAMP1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VAMP2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VANGL1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VAPB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VCP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VDR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VHL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VIPAS39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UPB1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UPF3B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UQCC2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VLDLR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VMA21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VPS13A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VPS13B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VPS13C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VPS13D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VPS33B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VPS37A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VPS53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VRK1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WAC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WASF1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WASHC4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WASHC5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WDFY3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WDR37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WDR45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WDR45B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WDR62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WDR73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WDR81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WFS1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WWOX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XPNPEP3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YARS2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YWHAE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YWHAG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YY1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ZBTB24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ZC3H14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ZC4H2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ZDHHC9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ZEB2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ZFYVE26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ZFYVE27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ZIC1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ZIC2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ZIC3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ZMYND11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ZNF142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ZNF292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ZNF335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ZNF423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ZNF699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ZNF711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ZNF81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CPLANE1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LMNB2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NCDN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IL6ST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SNRPN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MED27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PHKB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NEFL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PHF21A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RIMS2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PLAGL1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MEG3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WIPI2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CENPT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COLEC10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TCF12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TGFBR1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PIBF1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DHX37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PIK3C2A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FAM20C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RPS26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ODAD3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SCYL2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TONSL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RPS15A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DISP1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KATNIP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OCA2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ZPR1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SLC44A1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ARNT2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SPEN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SLC12A1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FAM111A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TERT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LSM11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HPDL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DCPS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GLIS3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CCDC65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TERC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GTF2E2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SYNCRIP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DBR1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SFTPC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HACD1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TRIP13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SPTBN1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CHST3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TELO2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USP27X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PLXND1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BRCA1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POLR3GL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IQCB1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SUPT16H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DRC1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ATG5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MEGF8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ZMIZ1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NKX2-5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SEMA3E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SCUBE3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UFD1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COL3A1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KCNAB2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PPP1R15B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PITRM1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NUP107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DSE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TANC2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UBR7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SRP54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TNFRSF11B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ZNF592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USH1C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HS2ST1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RSRC1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TMEM107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BPTF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PGAP3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CNOT3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SLC12A2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ERMARD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DNAI2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RNU4ATAC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SEC23A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HYLS1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PRUNE1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MED12L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POU4F1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PIK3C2A</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FAM20C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RPS26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FUZ</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RFWD3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FITM2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MDH1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CWC27</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YIPF5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CDC6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POLR3K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TWIST2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ATAD3A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MPLKIP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BRPF1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PTCH2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TDGF1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DICER1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BUB1B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LARP7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CFAP300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IYD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MKRN3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TASP1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PRDM16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FZD4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SLC45A1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FCSK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CCDC174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KYNU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LNPK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MICOS13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LRP5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PRR12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KIAA0753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HMGA2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CLDN11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NTNG2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FARSA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CEP120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NONO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GRM7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CLTRN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NODAL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VPS41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LAGE3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SPOP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PLOD3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PPP1CB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PIK3CD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PTH1R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SATB1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BRCA2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NXN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GRHL3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PLOD1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LCA5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TKT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CNOT1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MCTP2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SRPX2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FBXW11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RNU12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CAMKMT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VPS33A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CFAP298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CWC27</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YIPF5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CDC6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RBPJ</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IGF2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ARVCF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SPEF2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FZD2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GUCY2D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DNAI1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BCAS3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SAMD9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GTF2H5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B3GALT6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HS6ST2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LAS1L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COL27A1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MVK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FGFRL1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SPECC1L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CCDC47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AQP2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EXOC8</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CBY1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RSPH4A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EFNB1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FAM149B1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KDELR2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MINPP1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JMJD1C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UFC1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HELLS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LETM1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CCDC103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SPINK5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CARS1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MYO5B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PPP1R21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VAC14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ATP5F1D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NEMF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AP1G1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JARID2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SLC9A1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CCDC28B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SMG8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RTEL1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CKAP2L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MNX1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PCNA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RSPRY1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GORAB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CRKL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SLC18A2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RNU7-1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B4GALT7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POU3F3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SHANK3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KNSTRN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RSPH9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AQP2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EXOC8</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SOX6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MMP13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TTC37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COPB2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MRPL12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IRF6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BCORL1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DNAJB13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NPAP1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NKX2-1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CADM3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IL37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USP45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TENT5A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DNMT3B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ITCH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ANAPC1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BCL11B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TSPAN12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SLC26A4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PTDSS1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LRRC32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CDH23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XRCC2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TNFRSF11A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ZMYND10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NOVA2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DONSON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TALDO1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INSR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TRMT1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DCHS1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ANTXR1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TNPO2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FRMD4A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EDEM3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LSS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AIPL1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SLC37A4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MCIDAS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METTL5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PALB2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FANCG</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ACBD5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SLC39A13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PHKA2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TP53RK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SUZ12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UBE4A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TRPV6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CDC45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ANKRD17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CDKN1C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KIAA0586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CELF2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CCDC39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CCNO</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TRIP11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FOXJ1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SLX4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MORC2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RPGR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PIGY</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ASXL2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FMR1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FANCG</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ACBD5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SLC39A13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CDCA7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INPP5K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LIG4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PDE4D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LTBP4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LTC4S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SUFU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HEPHL1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ALKBH8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GEMIN4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CTNND2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GPSM2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SLC5A5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EXTL3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GJB6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ORC6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CLIC2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RAD51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MAPK8IP3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PCYT1A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AMER1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LRRC56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TPRKB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RDH12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RRAS2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NFKB2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ARMC9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ATG7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MADD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DPYSL5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PHKG2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PLAG1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EIF2AK2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IQSEC1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OSTM1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SLC10A7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SMG9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TOPORS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TSPOAP1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CYP3A4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IFT52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DIS3L2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DVL1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SPATA7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PROC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EFEMP2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SLC46A1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PRDX1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TNRC6B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NAA20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COQ5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FBXO31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REV3L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FLNB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ADARB1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PTPRQ</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FLII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GAS2L2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ZFHX4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PPIL1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RLIM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SH2B1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GP1BB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RPE65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EIF4A3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SH2B1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GP1BB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C2CD3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PISD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TM4SF20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SIX6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SGMS2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PPARG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SLC9A7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CDC42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RNF125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GEMIN5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EYA1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CLCN6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GPR161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PROKR2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ZNF407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BUB3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ROBO1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P3H1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CYP2R1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ZSWIM6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MIR17HG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RRP7A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LMBRD2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COX8A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YME1L1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BMPER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IPO8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CSNK2A1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SF3B4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CAPN15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DHX16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UQCRFS1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GATA6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TP53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UNC45A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PYGL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STT3B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TOGARAM1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LTBP1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GMNN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TXN2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MAD2L2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IL1RN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TMEM94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REPS1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GALNT2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TGFBR2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ALMS1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DYNC1I2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LEMD3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FLRT1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ODAD1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NUP214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TENM3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CEP104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CSGALNACT1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KLLN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NLGN1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PUS7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SPATA5L1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FLI1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SIAH1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GNAI3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MAPRE2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AFF4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KDM6B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YIF1B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SH2B1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GP1BB</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FGF13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ZNF148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UGT1A1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IMPDH1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GHR</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CENPE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IREB2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AGPAT2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MYRF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ACTL6A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TRIM71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DUOXA2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UGDH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NIPA2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NOP10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DUOX2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TRHR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UBE2T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INTS1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RPL31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TRAIP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ESPN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TRAPPC6B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BTK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DALRD3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FLCN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ZNHIT3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FIBP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SALL4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COLEC11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COL5A2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NTNG1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TRAPPC2L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NPHP4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ATP10A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HNF1B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POU3F4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CCDC32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ZNF408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PIGF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PIEZO1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STEEP1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PHEX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PI4KA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RAD51C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BMPR1A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MYSM1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SMO</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RPGRIP1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ZNF462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TMEM222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COL25A1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NAT8L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AEBP1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SARDH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XRCC4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PRKAR1A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PUF60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XYLT1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GAS8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IMPDH1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GHR</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CENPE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UBE4B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ARCN1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NDUFAF8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NHLRC2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IDH1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AP3D1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IFT74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MMP23B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HAAO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DNAAF1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PEPD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DLX4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ATRIP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AVPR2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CUBN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SEC24D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NKAP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LUZP1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COL5A1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SHMT2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FTCD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DCC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FANCC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NCAPD2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BRCC3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PCLO</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CORO1A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HYMAI</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SMARCAL1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SDHC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COPB1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RPL27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TKFC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NDUFB10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CD109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TMEM63A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PPP1R12A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CEP57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NDUFA4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ITGA2B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SPARC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SNORD118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OTUD5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TCF7L2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CLTCL1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POC1A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FDFT1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IPW</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TFE3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EIF2AK3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GON7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SNORD115-1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MESD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THOC6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SVBP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CANT1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CEP85L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PET117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PRKCZ</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VPS51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THG1L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TPRN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HCN4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DYNC2I2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LINGO1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SCN11A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DCC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EED</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FANCC</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ARHGAP29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HERC1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PDPN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GGPS1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SEC24C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NHP2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EZR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EXOSC1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G6PC3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ACTN2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NUP85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NMNAT1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MRPS14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LHX1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MIR140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MRAS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ENPP1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PCGF2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TMEM185A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USH1G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RREB1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SH3PXD2B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OGT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SKIV2L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NELFA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RPL18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MAP3K20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GCLC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SGPL1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GPR88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NEPRO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PPM1B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HMGB3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FBLN1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ATP6V1B2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BICRA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CRX</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CDC40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TULP1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BMPR1B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TGDS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KRT14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NFASC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NRAS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MGP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AGTR2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SOX18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BUB1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ODAD2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WBP11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SNORD116-1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CFAP221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C2orf69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VPS35L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CNOT2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INTS8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TMEM38B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RPS27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INTU</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RSPH3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PALS1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TET3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MAST1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CRX</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CDC40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TULP1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SPRED1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LARS1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ZFP57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PWAR1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MAFB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FANCM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FAT4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THOC2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STK36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VPS45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NCAPG2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B3GAT3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UFSP2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GYS2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GP1BA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NRROS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CASZ1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ADAMTS2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POLR1B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ATP6V1E1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IKBKG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PWRN1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CFAP43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WRAP53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MCM3AP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TP63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NME8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ARHGEF28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CIZ1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DAO</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NR4A2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SS18L1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ARSI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BEAN1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C9orf72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DRD2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DRD5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HFE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IPPK</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JPH3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KLC4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MAT1A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MT-ATP6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MT-ND6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NOP56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PPP2R2B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SAR1B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SLC41A1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SLC52A1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SNCAIP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UBR4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UNC13A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VEGFA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WDR48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XRCC1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GLT8D1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UQCRC1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DSCAM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KATNAL2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BAZ2B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CACNA2D3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DIP2C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ERBIN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ILF2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INTS6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NCKAP1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RANBP17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ERBIN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ILF2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INTS6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SRSF11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TAOK2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ABCA13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ADCY3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ADORA2A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ADORA3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ADRB2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AGAP2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AGBL4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AGMO</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AKAP9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ANKS1B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ANXA1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APBA2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APBB1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APH1A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ARHGAP11B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ARHGAP32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ASAP2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ASMT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AVPR1A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AVPR1B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AZGP1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BCAS1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BICDL1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BIRC6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BST1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BTAF1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C15orf62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C4B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CACNA1I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CACNA2D1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CADM1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CADM2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CADPS2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CAMK4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CAPN12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CAPRIN1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CCDC91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CCNG1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CCT4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CD276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CD38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CD99L2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CDC42BPB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CDH22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CECR2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CELF4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CELF6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CGNL1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CHRM3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CHRNB3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CLASP1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CMIP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CNTNAP3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CNTNAP4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CNTNAP5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COL28A1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CPEB4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CSNK1E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CTTNBP2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CYFIP1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CYLC2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DAGLA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DAPP1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DDX53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DENR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DIP2A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DISC1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DIXDC1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DLGAP3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DLX6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DNAH3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DNER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DPP10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ERBIN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ILF2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INTS6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DPYSL2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DPYSL3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DRD1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DUSP15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DYDC1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DYDC2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EFR3A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EIF3G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EIF4E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ELAVL2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ELAVL3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ELOVL2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EMSY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EP400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EPHB2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EPPK1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ERMN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ESR2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ESRRB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EXOC6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FABP5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FAM47A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FBXO33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FBXO40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FCRL6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FEZF2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FHIT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GABRG3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GALNT13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GALNT14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GALNT8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GGNBP2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GIGYF1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GLIS1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GLRA2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GNB1L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GPR37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GPR85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GRID2IP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GRIK4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GRIK5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GRM5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GSTM1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GTF2I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GUCY1A2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HDLBP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HECTD4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HIVEP3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HMGN1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HOMER1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HS3ST5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HTR1B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HTR3A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HTR3C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ICA1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IL1R2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IL1RAPL2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IMMP2L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INPP1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IQGAP3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KATNAL1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KCNJ15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KCTD13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KDM4C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KHDRBS2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KIAA1586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KIF13B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KLF16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KRT26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LILRB2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DUSP15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DYDC1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DYDC2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LIN7B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LRFN2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LRFN5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LRRC4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LZTS2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MACROD2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MAOB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MARK1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MBD4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MDGA2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MEGF11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MIR137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MNT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MSANTD2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MYO5C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NAALADL2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NAV2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NCKAP5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NCOR1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NDUFA5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NEO1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NINL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NLGN2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NLGN4Y</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NPAS2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NR1D1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NRCAM</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NRXN2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NRXN3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NTRK3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NUAK1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NUDCD2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NXPH1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ODF3L2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OR1C1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OR2M4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OR2T10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OR52M1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OTUD7A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OXT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OXTR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P2RX5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PAK2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PARD3B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PATJ</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PCDH11X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PCDHAC2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PDE1C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PHRF1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PIK3CG</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PLAUR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PLXNA3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PLXNA4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PLXNB1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PNPLA7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PPFIA1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NCOR1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NDUFA5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NEO1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PPP1R1B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PPP2R1B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PREX1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PRKCB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PRKDC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PRPF39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PRUNE2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PSD3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PTGS2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PTPRT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PYHIN1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RAB11FIP5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RAB2A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RAB43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RAD21L1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RAPGEF4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RASSF5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RBM27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REEP3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RGS7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RHOXF1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RIMS3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RNF38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RPS6KA2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SAMD11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SCFD2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SDC2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SERPINE1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SETDB2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SEZ6L2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SGSM3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SHANK1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SHOX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SLC22A15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SLC22A9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SLC24A2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SLC25A27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SLC25A39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SLC29A4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SLC38A10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SLC7A3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SLC7A5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SLITRK5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SMG6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SND1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SNTG2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SPARCL1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SRGAP3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SSRP1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ST8SIA2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STK39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STXBP5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STYK1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SYT17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TAF1C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TBC1D31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TBL1X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TDO2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TERB2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TERF2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THBS1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TM4SF19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TMPRSS9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TOP3B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TRIM33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TSHZ3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TSPAN17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TUBGCP5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UBE2H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UBE3C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UBR5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UNC79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VASH1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VIL1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SMG6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SND1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SNTG2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VSIG4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WNK3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XPO1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YEATS2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YTHDC2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ZC3H4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ZNF18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ZNF385B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ZNF548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ZNF559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ZNF626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ZNF713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ZNF774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ZNF804A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ZNF827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ZWILCH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ABCC9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ANKH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BLM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BRSK2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CCBE1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CEP83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CSDE1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DDX59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ERCC6L2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GNAI1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MAB21L1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MAB21L2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NANS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RAB23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RARB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SCAPER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SMOC1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SNRPB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WDPCP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ACVR1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AIRE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AKR1D1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AP1B1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AP2S1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ARHGAP35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ARL14EP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ASCC3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ASTN1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ATP6V0A1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ATXN2L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CAPZA2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CCDC186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CEP55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CHD5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CSNK1G1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CTNND1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CTU2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DDX23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DHX32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DLG2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EEF1B2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EPHA7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ERGIC3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FAAH2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FAM120C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FAM50A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FBRSL1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FRAS1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FREM2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FRY</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GNAI2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GTF3C3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HEATR5B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HNRNPD</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HNRNPH1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IFT43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INPP4A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ITFG2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KCNN2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FREM2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FRY</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GNAI2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KLF7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MAPK10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MAPKAPK5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MMGT1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MSL2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NBN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NT5C3A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NUDT2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NUP188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NYX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OXR1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PCDHGC4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PDCD6IP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PGM2L1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PJA1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PRKACB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PRKAR1B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PSMB8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PSMC5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PTHLH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PTRHD1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RAP1B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RHEB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RMRP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SCAF4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SCAMP5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SEC31A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SIN3B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SLC26A2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SLC35D1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SLC4A11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SRRM2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TOMM70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TRPM3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TUBGCP2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U2AF2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UPF1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ZNF526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A2ML1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ABCB11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ABCG5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ACAN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ACBD6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ACE2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ACIN1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ACOT9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ADGRG4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ADRA2B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AFP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AGT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AKAP17A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AKAP4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AKAP6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AKR1C2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ALDH1A3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AQP7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ARHGAP36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ARHGAP6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ARHGEF4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ARIH1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ARSF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ASB12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ASMTL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ASPH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ATP2C2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ATP6V1B1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ATP8B1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ATXN3L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AVP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AWAT2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BDP1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BFSP2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BGN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BHLHA9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BMP15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BPIFB6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CACNG2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CAPN10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CASP2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CCDC8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CCNB3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CD99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CDH3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CDK5R1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CFAP47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CFP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CHRDL1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CHUK</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CLCN5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CMC4</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CNKSR1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COL10A1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COL11A1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COL18A1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COL4A3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COL4A4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COL4A6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COL9A1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COL9A2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COL9A3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COMP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CPXCR1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CRLF2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CRYAA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CRYBA1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CRYBA4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CRYBB1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CRYBB2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CRYBB3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CRYGC</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CRYGD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CSF2RA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CSTF2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CTPS2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CXorf58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CYP1B1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DACT1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DCHS2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DDX58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DECR1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DGKH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DHRSX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DIAPH2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DLL4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DNAJC3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DOCK11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DPF3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DSPP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EDNRA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EIF2AK1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ELK1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ENOX2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EOGT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EOMES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ESX1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EVC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EVC2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FAM111B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FAM161A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FAM20A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FAM47B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FASN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FBXW4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FEM1B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FKBP6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FKBPL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FLT4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FOXE3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FOXN1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FREM1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FYCO1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FZD3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FZD6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GABRQ</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GATA2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GDF5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GJA3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GJA8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GLMN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GON4L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GPR179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GPRASP1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GRB14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GRM6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GSPT2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GTPBP8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GUCY2C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HAUS7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HDAC6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CHUK</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CLCN5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CMC4</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HNF4A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HOXA13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HOXC13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HOXD13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HPGD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HPSE2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HSD3B7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HSF4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IFITM5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IFNAR2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IFT122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IFT80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IGSF1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IHH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IL11RA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IL3RA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INPPL1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INTS6L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IQSEC3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IRAK1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ITGA3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ITGA4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ITGB6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ITIH6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JAGN1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JAK3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KCNH5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KCNK12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KCNQ1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KCTD1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KDM5A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KIT</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KLF8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KLHL34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KLHL4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LFNG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LHFPL3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LIMK1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LOXHD1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LTBP2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LTBP3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MAGEA11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MAGEB1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MAGEB10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MAGEC3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MAGEE2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MAGIX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MAP3K1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MAP3K15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MAP3K7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MAP7D3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MATN3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MBNL3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MC2R</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MCM9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MESP2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METAP1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MGAT5B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MLH1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MMP21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MORC4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MRAP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MTMR1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MTMR8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MXRA5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MYH9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MYO1D</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MYO1G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MYT1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NCAPH</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NECAB2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NKX3-2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NPHS1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NPHS2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INTS6L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IQSEC3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IRAK1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NPR3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NR1I3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NR2F2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NR5A1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NSF</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NXF4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NXF5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OBSL1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ODF2L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OR5M1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OTOGL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OTULIN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P2RY4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P2RY8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PABPC5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PAPSS2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PARP1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PASD1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PAX9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PBRM1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PDE6G</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PECR</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PGRMC1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PHF10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PIN4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PITX3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PKD1L1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PKHD1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PLCE1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PLCXD1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PMS2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POC1B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POLD1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PPA2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PRDM12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PRDX4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PRICKLE3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PRMT9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PROX2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PRRG1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PRRG3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PRSS56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PSMA7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PSMD10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PTPN21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PUDP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QKI</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RAB40AL</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RABL6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RALGDS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RANBP2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RAPGEF1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RASA1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RBL2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RBM28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RECQL4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RENBP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RFX6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RGN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RING1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RIPK4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RNPC3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ROBO3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RRAS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RSPO4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RTL9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RUNX2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RYR3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SCARF2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SCRIB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SHROOM2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SIX5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SLC25A24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SLC25A53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SLC25A6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SLC26A9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SLC30A9</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SLC31A1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SLC5A2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SMARCA1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SMARCC1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SMARCD3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SNTG1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PRRG1</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PRRG3</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PRSS56</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SNX3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SOX17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SPRTN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SPRY3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SREBF2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SRY</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STARD8</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STAT5B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SYTL4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SYTL5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TAB2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TAF7L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TBC1D8B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TBX15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TBX20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TBX22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TBXAS1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TCEAL3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TCP10L2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TEK</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TENM1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TEPSIN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TFB2M</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TGFB2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THUMPD1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TKTL1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TLR8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TMEM132E</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TMEM135</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TMEM260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TMPRSS6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TNKS2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TP73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TRAPPC6A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TREX2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TRIM37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TSC22D3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TSPAN8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TTC7A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TUBAL3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TXNL4A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TYRP1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UROS</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USP18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UTP14A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UVSSA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VAMP7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VIP</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VSX2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WDR13</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WDR83OS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WNT10B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WNT4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WRN</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WT1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WWC3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XIAP</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XIST</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XKRX</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XPC</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ZBTB40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 Tamhankar</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ZCCHC12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ZCCHC8</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ZDHHC15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ZFX</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ZMPSTE24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ZMYM3</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ZMYM6</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ZMYND12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ZNF425</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ZNF599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ZNF674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ATP9A</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HID1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IMPDH2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LINGO4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PARP6</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PIDD1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RFX4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RFX7</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MTCO2P12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HCN2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ZCCHC12</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ZCCHC8</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ZDHHC15</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RYR2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STARD7</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TXNRD1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CNTN2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CRH</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DMBX1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GAL</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INO80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MATN4</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NID1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PCDHB4</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PRDM8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SCN2B</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SLC7A6OS</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TUBA3E</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FBXO28</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RALGAPB</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SAMD12</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CDK9</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ECM1</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GOLGA2</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r>
      <w:tr>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PRIMA1</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KIF26A</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100.00%</w:t>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Dr.Nirmal</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Vaniawala</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Dr.</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Parag</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Tamhankar</w:t>
            </w:r>
          </w:p>
        </w:tc>
      </w:tr>
    </w:tbl>
    <w:p>
      <w:pPr>
        <w:spacing w:after="160"/>
      </w:pPr>
    </w:p>
    <w:tbl>
      <w:tblPr>
        <w:tblW w:type="auto" w:w="0"/>
        <w:jc w:val="center"/>
        <w:tblLayout w:type="fixed"/>
        <w:tblLook w:firstColumn="1" w:firstRow="1" w:lastColumn="0" w:lastRow="0" w:noHBand="0" w:noVBand="1" w:val="04A0"/>
      </w:tblPr>
      <w:tblGrid>
        <w:gridCol w:w="3750"/>
        <w:gridCol w:w="3750"/>
        <w:gridCol w:w="3750"/>
      </w:tblGrid>
      <w:tr>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1" name="Picture 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2" name="Picture 2"/>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64837"/>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1097280" cy="764837"/>
                          </a:xfrm>
                          <a:prstGeom prst="rect"/>
                        </pic:spPr>
                      </pic:pic>
                    </a:graphicData>
                  </a:graphic>
                </wp:inline>
              </w:drawing>
            </w:r>
          </w:p>
        </w:tc>
      </w:tr>
      <w:tr>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Prepared / Verified By</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Reviewing Officer</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Authorized Signatory</w:t>
            </w:r>
          </w:p>
        </w:tc>
      </w:tr>
    </w:tbl>
    <w:p>
      <w:pPr>
        <w:jc w:val="center"/>
      </w:pPr>
      <w:r>
        <w:rPr>
          <w:rFonts w:ascii="Cambria" w:hAnsi="Cambria"/>
          <w:b/>
          <w:color w:val="1F497D"/>
          <w:sz w:val="20"/>
        </w:rPr>
        <w:br/>
        <w:t>------------------ End Of Report ------------------</w:t>
        <w:br/>
      </w:r>
    </w:p>
    <w:sectPr w:rsidR="00FC693F" w:rsidRPr="0006063C" w:rsidSect="00034616">
      <w:headerReference w:type="default" r:id="rId9"/>
      <w:footerReference w:type="default" r:id="rId10"/>
      <w:pgSz w:w="12240" w:h="15840"/>
      <w:pgMar w:top="2080" w:right="425" w:bottom="2780" w:left="566" w:header="1152" w:footer="259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MT" w:hAnsi="Arial MT"/>
        <w:sz w:val="16"/>
      </w:rPr>
      <w:tab/>
      <w:t xml:space="preserve">Page </w:t>
      <w:fldChar w:fldCharType="begin"/>
      <w:instrText xml:space="preserve"> PAGE </w:instrText>
      <w:fldChar w:fldCharType="separate"/>
      <w:fldChar w:fldCharType="end"/>
    </w:r>
    <w:r>
      <w:rPr>
        <w:rFonts w:ascii="Arial MT" w:hAnsi="Arial MT"/>
        <w:sz w:val="16"/>
      </w:rPr>
      <w:t xml:space="preserve"> of </w:t>
      <w:fldChar w:fldCharType="begin"/>
      <w:instrText xml:space="preserve"> NUMPAGES </w:instrText>
      <w:fldChar w:fldCharType="separate"/>
      <w:fldChar w:fldCharType="end"/>
    </w:r>
    <w:r>
      <w:rPr>
        <w:rFonts w:ascii="Arial MT" w:hAnsi="Arial MT"/>
        <w:sz w:val="16"/>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Name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MASTER RUDRANSH GARG (SDL2603090101)</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Centre Details</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:VIVEK KALRA2219</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Age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Male/10 Months 26 Days</w:t>
            <w:tab/>
            <w:t>Sex: Male/10 Months 26 Days</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Accession.ID</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:SDL2603090101</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Collection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Referred By</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:DR VEENA KALRA</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Received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10/Mar/2026 02:08PM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Report Date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:15/APR/2026 03:41PM</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Registration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Sample Type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EDTA PERIPHERAL BLOOD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