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  <w:r/>
      <w:r/>
      <w:r>
        <w:t>Design System v1.0</w:t>
      </w:r>
      <w:r/>
    </w:p>
    <w:p>
      <w:pPr>
        <w:pStyle w:val="Heading1"/>
      </w:pPr>
      <w:r>
        <w:t>Oncquest Lab Report</w:t>
        <w:br/>
      </w:r>
      <w:r>
        <w:t>Design System</w:t>
      </w:r>
      <w:r/>
    </w:p>
    <w:p>
      <w:pPr>
        <w:jc w:val="center"/>
      </w:pPr>
      <w:r/>
      <w:r>
        <w:t>Complete visual design tokens extracted from the laboratory report reference. A reusable system for rendering any future report with identical visual fidelity.</w:t>
      </w:r>
      <w:r/>
      <w:r/>
      <w:r/>
      <w:r/>
      <w:r/>
      <w:r/>
      <w:hyperlink r:id="rId9">
        <w:r>
          <w:rPr>
            <w:color w:val="0000EE"/>
            <w:u w:val="single"/>
          </w:rPr>
          <w:t>Colors</w:t>
        </w:r>
      </w:hyperlink>
      <w:r/>
      <w:hyperlink r:id="rId10">
        <w:r>
          <w:rPr>
            <w:color w:val="0000EE"/>
            <w:u w:val="single"/>
          </w:rPr>
          <w:t>Typography</w:t>
        </w:r>
      </w:hyperlink>
      <w:r/>
      <w:hyperlink r:id="rId11">
        <w:r>
          <w:rPr>
            <w:color w:val="0000EE"/>
            <w:u w:val="single"/>
          </w:rPr>
          <w:t>Layout</w:t>
        </w:r>
      </w:hyperlink>
      <w:r/>
      <w:hyperlink r:id="rId12">
        <w:r>
          <w:rPr>
            <w:color w:val="0000EE"/>
            <w:u w:val="single"/>
          </w:rPr>
          <w:t>Components</w:t>
        </w:r>
      </w:hyperlink>
      <w:r/>
      <w:hyperlink r:id="rId13">
        <w:r>
          <w:rPr>
            <w:color w:val="0000EE"/>
            <w:u w:val="single"/>
          </w:rPr>
          <w:t>Tables</w:t>
        </w:r>
      </w:hyperlink>
      <w:r/>
      <w:hyperlink r:id="rId14">
        <w:r>
          <w:rPr>
            <w:color w:val="0000EE"/>
            <w:u w:val="single"/>
          </w:rPr>
          <w:t>Hierarchy</w:t>
        </w:r>
      </w:hyperlink>
      <w:r/>
      <w:hyperlink r:id="rId15">
        <w:r>
          <w:rPr>
            <w:color w:val="0000EE"/>
            <w:u w:val="single"/>
          </w:rPr>
          <w:t>CSS Variables</w:t>
        </w:r>
      </w:hyperlink>
      <w:r/>
      <w:hyperlink r:id="rId16">
        <w:r>
          <w:rPr>
            <w:color w:val="0000EE"/>
            <w:u w:val="single"/>
          </w:rPr>
          <w:t>Placeholders</w:t>
        </w:r>
      </w:hyperlink>
      <w:r/>
      <w:r/>
      <w:r/>
      <w:r/>
      <w:r/>
      <w:r/>
      <w:r/>
      <w:r>
        <w:t>🎨</w:t>
      </w:r>
      <w:r/>
      <w:r/>
      <w:r>
        <w:t>Color Palette</w:t>
      </w:r>
      <w:r/>
      <w:r>
        <w:t>7 unique colors extracted — primary blue, teal, orange, red, dark gray, and text shades</w:t>
      </w:r>
      <w:r/>
      <w:r/>
      <w:r/>
      <w:r>
        <w:t>Core Brand Colors</w:t>
      </w:r>
      <w:r/>
      <w:r/>
      <w:r/>
      <w:r>
        <w:t>#1f497d</w:t>
      </w:r>
      <w:r/>
      <w:r/>
      <w:r>
        <w:t>Primary Blue</w:t>
      </w:r>
      <w:r/>
      <w:r>
        <w:t>--color-primary</w:t>
      </w:r>
      <w:r/>
      <w:r>
        <w:t>Table headers, blue banners, borders</w:t>
      </w:r>
      <w:r/>
      <w:r/>
      <w:r/>
      <w:r/>
      <w:r>
        <w:t>#008080</w:t>
      </w:r>
      <w:r/>
      <w:r/>
      <w:r>
        <w:t>Secondary Teal</w:t>
      </w:r>
      <w:r/>
      <w:r>
        <w:t>--color-secondary</w:t>
      </w:r>
      <w:r/>
      <w:r>
        <w:t>Report title, section headings, appendix labels</w:t>
      </w:r>
      <w:r/>
      <w:r/>
      <w:r/>
      <w:r/>
      <w:r>
        <w:t>#ed7d31</w:t>
      </w:r>
      <w:r/>
      <w:r/>
      <w:r>
        <w:t>Accent Orange</w:t>
      </w:r>
      <w:r/>
      <w:r>
        <w:t>--color-accent-orange</w:t>
      </w:r>
      <w:r/>
      <w:r>
        <w:t>Gene variant name highlights</w:t>
      </w:r>
      <w:r/>
      <w:r/>
      <w:r/>
      <w:r/>
      <w:r>
        <w:t>#ff0000</w:t>
      </w:r>
      <w:r/>
      <w:r/>
      <w:r>
        <w:t>Accent Red</w:t>
      </w:r>
      <w:r/>
      <w:r>
        <w:t>--color-accent-red</w:t>
      </w:r>
      <w:r/>
      <w:r>
        <w:t>VUS significance, critical notes</w:t>
      </w:r>
      <w:r/>
      <w:r/>
      <w:r/>
      <w:r/>
      <w:r>
        <w:t>Background &amp; Surface Colors</w:t>
      </w:r>
      <w:r/>
      <w:r/>
      <w:r/>
      <w:r>
        <w:t>#ffffff</w:t>
      </w:r>
      <w:r/>
      <w:r/>
      <w:r>
        <w:t>Page White</w:t>
      </w:r>
      <w:r/>
      <w:r>
        <w:t>--color-bg-page</w:t>
      </w:r>
      <w:r/>
      <w:r>
        <w:t>PDF page background</w:t>
      </w:r>
      <w:r/>
      <w:r/>
      <w:r/>
      <w:r/>
      <w:r>
        <w:t>#525659</w:t>
      </w:r>
      <w:r/>
      <w:r/>
      <w:r>
        <w:t>Container Gray</w:t>
      </w:r>
      <w:r/>
      <w:r>
        <w:t>--color-bg-container</w:t>
      </w:r>
      <w:r/>
      <w:r>
        <w:t>Browser viewing background</w:t>
      </w:r>
      <w:r/>
      <w:r/>
      <w:r/>
      <w:r/>
      <w:r>
        <w:t>#404040</w:t>
      </w:r>
      <w:r/>
      <w:r/>
      <w:r>
        <w:t>Banner Dark</w:t>
      </w:r>
      <w:r/>
      <w:r>
        <w:t>--color-banner-dark</w:t>
      </w:r>
      <w:r/>
      <w:r>
        <w:t>Black banner section dividers</w:t>
      </w:r>
      <w:r/>
      <w:r/>
      <w:r/>
      <w:r/>
      <w:r>
        <w:t>transparent</w:t>
      </w:r>
      <w:r/>
      <w:r/>
      <w:r>
        <w:t>Transparent</w:t>
      </w:r>
      <w:r/>
      <w:r>
        <w:t>--table-cell-bg</w:t>
      </w:r>
      <w:r/>
      <w:r>
        <w:t>Table grid cells, content boxes</w:t>
      </w:r>
      <w:r/>
      <w:r/>
      <w:r/>
      <w:r/>
      <w:r>
        <w:t>Text Colors</w:t>
      </w:r>
      <w:r/>
      <w:r/>
      <w:r/>
      <w:r>
        <w:t>#000000</w:t>
      </w:r>
      <w:r/>
      <w:r>
        <w:t>Primary Text</w:t>
      </w:r>
      <w:r>
        <w:t>--text-primary</w:t>
      </w:r>
      <w:r/>
      <w:r/>
      <w:r/>
      <w:r>
        <w:t>#242729</w:t>
      </w:r>
      <w:r/>
      <w:r>
        <w:t>Secondary Text</w:t>
      </w:r>
      <w:r>
        <w:t>--text-secondary</w:t>
      </w:r>
      <w:r/>
      <w:r/>
      <w:r/>
      <w:r>
        <w:t>#0d0d0d</w:t>
      </w:r>
      <w:r/>
      <w:r>
        <w:t>Dark Text</w:t>
      </w:r>
      <w:r>
        <w:t>--text-dark</w:t>
      </w:r>
      <w:r/>
      <w:r/>
      <w:r/>
      <w:r>
        <w:t>white on blue</w:t>
      </w:r>
      <w:r/>
      <w:r>
        <w:t>White Text</w:t>
      </w:r>
      <w:r>
        <w:t>--text-white → #ffffff</w:t>
      </w:r>
      <w:r/>
      <w:r/>
      <w:r/>
      <w:r/>
      <w:r/>
      <w:r/>
      <w:r/>
      <w:r>
        <w:t>Aa</w:t>
      </w:r>
      <w:r/>
      <w:r/>
      <w:r>
        <w:t>Typography</w:t>
      </w:r>
      <w:r/>
      <w:r>
        <w:t>Cambria serif as the primary family — 4 font sizes, 4 weight/style variants</w:t>
      </w:r>
      <w:r/>
      <w:r/>
      <w:r/>
      <w:r/>
      <w:r>
        <w:t>Heading Hierarchy</w:t>
      </w:r>
      <w:r/>
      <w:r/>
      <w:r>
        <w:t>H1 — Report Title</w:t>
      </w:r>
      <w:r/>
      <w:r>
        <w:t>Whole Exome Sequencing on the Illumina Novaseq X NGS Platform</w:t>
      </w:r>
      <w:r/>
      <w:r>
        <w:t>Cambria Bold · 14.0pt · color: #008080 · line-height: 14.0pt</w:t>
      </w:r>
      <w:r/>
      <w:r/>
      <w:r/>
      <w:r>
        <w:t>H2 — Black Banner Section Divider</w:t>
      </w:r>
      <w:r/>
      <w:r>
        <w:t>Variants of Uncertain Significance identified in relation to phenotype</w:t>
      </w:r>
      <w:r/>
      <w:r>
        <w:t>Cambria Bold · 13.0pt · color: #ffffff · bg: #404040 · text-align: center</w:t>
      </w:r>
      <w:r/>
      <w:r/>
      <w:r/>
      <w:r>
        <w:t>H3 — Blue Section Banner</w:t>
      </w:r>
      <w:r/>
      <w:r>
        <w:t>Clinical Indication:</w:t>
      </w:r>
      <w:r/>
      <w:r>
        <w:t>Cambria · 10.0pt · color: #ffffff · bg: #1f497d · padding: 2px 6px · border-radius: 2px</w:t>
      </w:r>
      <w:r/>
      <w:r/>
      <w:r/>
      <w:r>
        <w:t>H4 — Teal Subsection Heading</w:t>
      </w:r>
      <w:r/>
      <w:r>
        <w:t>Key Findings:</w:t>
      </w:r>
      <w:r/>
      <w:r>
        <w:t>Cambria Bold · 10.0pt · color: #008080</w:t>
      </w:r>
      <w:r/>
      <w:r/>
      <w:r/>
      <w:r>
        <w:t>H5 — Gene Variant Highlight</w:t>
      </w:r>
      <w:r/>
      <w:r>
        <w:t>KIF26A</w:t>
      </w:r>
      <w:r>
        <w:t>:c.1326+2T&gt;A;</w:t>
      </w:r>
      <w:r/>
      <w:r/>
      <w:r>
        <w:t>Cambria BoldItalic · 10.0pt · color: #ed7d31</w:t>
      </w:r>
      <w:r/>
      <w:r/>
      <w:r/>
      <w:r/>
      <w:r>
        <w:t>Body Text Styles</w:t>
      </w:r>
      <w:r/>
      <w:r/>
      <w:r/>
      <w:r/>
      <w:r>
        <w:t>Body — Regular</w:t>
      </w:r>
      <w:r/>
      <w:r>
        <w:t>The submitted sample shows Heterozygous variant in Intron 6 of gene KIF26A.</w:t>
      </w:r>
      <w:r/>
      <w:r>
        <w:t>Cambria · 10.0pt · #000000 · line-height: 10.0pt</w:t>
      </w:r>
      <w:r/>
      <w:r/>
      <w:r/>
      <w:r>
        <w:t>Body — Bold</w:t>
      </w:r>
      <w:r/>
      <w:r>
        <w:t>For questions about this report, please contact the Laboratory.</w:t>
      </w:r>
      <w:r/>
      <w:r>
        <w:t>Cambria Bold · 10.0pt · #000000</w:t>
      </w:r>
      <w:r/>
      <w:r/>
      <w:r/>
      <w:r/>
      <w:r/>
      <w:r>
        <w:t>Body — Italic (Gene names, References)</w:t>
      </w:r>
      <w:r/>
      <w:r>
        <w:t>Richards S, Aziz N, Bale S, et al. Standards and guidelines for the interpretation of sequence variants.</w:t>
      </w:r>
      <w:r/>
      <w:r>
        <w:t>Cambria Italic · 10.0pt · #000000</w:t>
      </w:r>
      <w:r/>
      <w:r/>
      <w:r/>
      <w:r>
        <w:t>Warning Note (Red Italic)</w:t>
      </w:r>
      <w:r/>
      <w:r>
        <w:t>Note: The variant KIF26A:c.1326+2T&gt;A to be confirmed by sanger due to low depth.</w:t>
      </w:r>
      <w:r/>
      <w:r>
        <w:t>Cambria Italic · 10.0pt · #ff0000</w:t>
      </w:r>
      <w:r/>
      <w:r/>
      <w:r/>
      <w:r/>
      <w:r/>
      <w:r/>
      <w:r>
        <w:t>Font Families Used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Token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Usage</w:t>
            </w:r>
          </w:p>
        </w:tc>
      </w:tr>
      <w:tr>
        <w:tc>
          <w:tcPr>
            <w:tcW w:type="dxa" w:w="3360"/>
          </w:tcPr>
          <w:p>
            <w:r>
              <w:rPr>
                <w:rFonts w:ascii="Courier" w:hAnsi="Courier"/>
              </w:rPr>
              <w:t>--font-primary</w:t>
            </w:r>
          </w:p>
        </w:tc>
        <w:tc>
          <w:tcPr>
            <w:tcW w:type="dxa" w:w="3360"/>
          </w:tcPr>
          <w:p>
            <w:r>
              <w:t>Cambria, serif</w:t>
            </w:r>
          </w:p>
        </w:tc>
        <w:tc>
          <w:tcPr>
            <w:tcW w:type="dxa" w:w="3360"/>
          </w:tcPr>
          <w:p>
            <w:r>
              <w:t>All body text, tables, main content</w:t>
            </w:r>
          </w:p>
        </w:tc>
      </w:tr>
      <w:tr>
        <w:tc>
          <w:tcPr>
            <w:tcW w:type="dxa" w:w="3360"/>
          </w:tcPr>
          <w:p>
            <w:r>
              <w:rPr>
                <w:rFonts w:ascii="Courier" w:hAnsi="Courier"/>
              </w:rPr>
              <w:t>--font-primary-bold</w:t>
            </w:r>
          </w:p>
        </w:tc>
        <w:tc>
          <w:tcPr>
            <w:tcW w:type="dxa" w:w="3360"/>
          </w:tcPr>
          <w:p>
            <w:r>
              <w:t>Cambria, Bold, serif</w:t>
            </w:r>
          </w:p>
        </w:tc>
        <w:tc>
          <w:tcPr>
            <w:tcW w:type="dxa" w:w="3360"/>
          </w:tcPr>
          <w:p>
            <w:r>
              <w:t>Bold headings, section titles</w:t>
            </w:r>
          </w:p>
        </w:tc>
      </w:tr>
      <w:tr>
        <w:tc>
          <w:tcPr>
            <w:tcW w:type="dxa" w:w="3360"/>
          </w:tcPr>
          <w:p>
            <w:r>
              <w:rPr>
                <w:rFonts w:ascii="Courier" w:hAnsi="Courier"/>
              </w:rPr>
              <w:t>--font-primary-italic</w:t>
            </w:r>
          </w:p>
        </w:tc>
        <w:tc>
          <w:tcPr>
            <w:tcW w:type="dxa" w:w="3360"/>
          </w:tcPr>
          <w:p>
            <w:r>
              <w:t>Cambria, Italic, serif</w:t>
            </w:r>
          </w:p>
        </w:tc>
        <w:tc>
          <w:tcPr>
            <w:tcW w:type="dxa" w:w="3360"/>
          </w:tcPr>
          <w:p>
            <w:r>
              <w:t>Gene names, references, footnotes</w:t>
            </w:r>
          </w:p>
        </w:tc>
      </w:tr>
      <w:tr>
        <w:tc>
          <w:tcPr>
            <w:tcW w:type="dxa" w:w="3360"/>
          </w:tcPr>
          <w:p>
            <w:r>
              <w:rPr>
                <w:rFonts w:ascii="Courier" w:hAnsi="Courier"/>
              </w:rPr>
              <w:t>--font-table-header</w:t>
            </w:r>
          </w:p>
        </w:tc>
        <w:tc>
          <w:tcPr>
            <w:tcW w:type="dxa" w:w="3360"/>
          </w:tcPr>
          <w:p>
            <w:r>
              <w:t>Cambria, 'Times New Roman', serif</w:t>
            </w:r>
          </w:p>
        </w:tc>
        <w:tc>
          <w:tcPr>
            <w:tcW w:type="dxa" w:w="3360"/>
          </w:tcPr>
          <w:p>
            <w:r>
              <w:t>Table header cells</w:t>
            </w:r>
          </w:p>
        </w:tc>
      </w:tr>
      <w:tr>
        <w:tc>
          <w:tcPr>
            <w:tcW w:type="dxa" w:w="3360"/>
          </w:tcPr>
          <w:p>
            <w:r>
              <w:rPr>
                <w:rFonts w:ascii="Courier" w:hAnsi="Courier"/>
              </w:rPr>
              <w:t>--font-system</w:t>
            </w:r>
          </w:p>
        </w:tc>
        <w:tc>
          <w:tcPr>
            <w:tcW w:type="dxa" w:w="3360"/>
          </w:tcPr>
          <w:p>
            <w:r>
              <w:t>system-ui, -apple-system, ...</w:t>
            </w:r>
          </w:p>
        </w:tc>
        <w:tc>
          <w:tcPr>
            <w:tcW w:type="dxa" w:w="3360"/>
          </w:tcPr>
          <w:p>
            <w:r>
              <w:t>Browser/container body fallback</w:t>
            </w:r>
          </w:p>
        </w:tc>
      </w:tr>
      <w:tr>
        <w:tc>
          <w:tcPr>
            <w:tcW w:type="dxa" w:w="3360"/>
          </w:tcPr>
          <w:p>
            <w:r>
              <w:rPr>
                <w:rFonts w:ascii="Courier" w:hAnsi="Courier"/>
              </w:rPr>
              <w:t>--font-symbol</w:t>
            </w:r>
          </w:p>
        </w:tc>
        <w:tc>
          <w:tcPr>
            <w:tcW w:type="dxa" w:w="3360"/>
          </w:tcPr>
          <w:p>
            <w:r>
              <w:t>Symbol, sans-serif</w:t>
            </w:r>
          </w:p>
        </w:tc>
        <w:tc>
          <w:tcPr>
            <w:tcW w:type="dxa" w:w="3360"/>
          </w:tcPr>
          <w:p>
            <w:r>
              <w:t>Bullet point characters (•)</w:t>
            </w:r>
          </w:p>
        </w:tc>
      </w:tr>
      <w:tr>
        <w:tc>
          <w:tcPr>
            <w:tcW w:type="dxa" w:w="3360"/>
          </w:tcPr>
          <w:p>
            <w:r>
              <w:rPr>
                <w:rFonts w:ascii="Courier" w:hAnsi="Courier"/>
              </w:rPr>
              <w:t>--font-calibri</w:t>
            </w:r>
          </w:p>
        </w:tc>
        <w:tc>
          <w:tcPr>
            <w:tcW w:type="dxa" w:w="3360"/>
          </w:tcPr>
          <w:p>
            <w:r>
              <w:t>Calibri, sans-serif</w:t>
            </w:r>
          </w:p>
        </w:tc>
        <w:tc>
          <w:tcPr>
            <w:tcW w:type="dxa" w:w="3360"/>
          </w:tcPr>
          <w:p>
            <w:r>
              <w:t>End-of-report marker text</w:t>
            </w:r>
          </w:p>
        </w:tc>
      </w:tr>
    </w:tbl>
    <w:p>
      <w:r/>
      <w:r/>
      <w:r/>
      <w:r>
        <w:t>Font Sizes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</w:rPr>
              <w:t>Token</w:t>
            </w:r>
          </w:p>
        </w:tc>
        <w:tc>
          <w:tcPr>
            <w:tcW w:type="dxa" w:w="252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520"/>
          </w:tcPr>
          <w:p>
            <w:r>
              <w:rPr>
                <w:b/>
              </w:rPr>
              <w:t>Usage</w:t>
            </w:r>
          </w:p>
        </w:tc>
        <w:tc>
          <w:tcPr>
            <w:tcW w:type="dxa" w:w="2520"/>
          </w:tcPr>
          <w:p>
            <w:r>
              <w:rPr>
                <w:b/>
              </w:rPr>
              <w:t>Preview</w:t>
            </w:r>
          </w:p>
        </w:tc>
      </w:tr>
      <w:tr>
        <w:tc>
          <w:tcPr>
            <w:tcW w:type="dxa" w:w="2520"/>
          </w:tcPr>
          <w:p>
            <w:r>
              <w:rPr>
                <w:rFonts w:ascii="Courier" w:hAnsi="Courier"/>
              </w:rPr>
              <w:t>--font-size-title</w:t>
            </w:r>
          </w:p>
        </w:tc>
        <w:tc>
          <w:tcPr>
            <w:tcW w:type="dxa" w:w="2520"/>
          </w:tcPr>
          <w:p>
            <w:r>
              <w:t>14.0pt</w:t>
            </w:r>
          </w:p>
        </w:tc>
        <w:tc>
          <w:tcPr>
            <w:tcW w:type="dxa" w:w="2520"/>
          </w:tcPr>
          <w:p>
            <w:r>
              <w:t>Report title</w:t>
            </w:r>
          </w:p>
        </w:tc>
        <w:tc>
          <w:tcPr>
            <w:tcW w:type="dxa" w:w="2520"/>
          </w:tcPr>
          <w:p>
            <w:r>
              <w:t>Title</w:t>
            </w:r>
          </w:p>
        </w:tc>
      </w:tr>
      <w:tr>
        <w:tc>
          <w:tcPr>
            <w:tcW w:type="dxa" w:w="2520"/>
          </w:tcPr>
          <w:p>
            <w:r>
              <w:rPr>
                <w:rFonts w:ascii="Courier" w:hAnsi="Courier"/>
              </w:rPr>
              <w:t>--font-size-banner</w:t>
            </w:r>
          </w:p>
        </w:tc>
        <w:tc>
          <w:tcPr>
            <w:tcW w:type="dxa" w:w="2520"/>
          </w:tcPr>
          <w:p>
            <w:r>
              <w:t>13.0pt</w:t>
            </w:r>
          </w:p>
        </w:tc>
        <w:tc>
          <w:tcPr>
            <w:tcW w:type="dxa" w:w="2520"/>
          </w:tcPr>
          <w:p>
            <w:r>
              <w:t>Black banner text</w:t>
            </w:r>
          </w:p>
        </w:tc>
        <w:tc>
          <w:tcPr>
            <w:tcW w:type="dxa" w:w="2520"/>
          </w:tcPr>
          <w:p>
            <w:r>
              <w:t>Banner</w:t>
            </w:r>
          </w:p>
        </w:tc>
      </w:tr>
      <w:tr>
        <w:tc>
          <w:tcPr>
            <w:tcW w:type="dxa" w:w="2520"/>
          </w:tcPr>
          <w:p>
            <w:r>
              <w:rPr>
                <w:rFonts w:ascii="Courier" w:hAnsi="Courier"/>
              </w:rPr>
              <w:t>--font-size-body</w:t>
            </w:r>
          </w:p>
        </w:tc>
        <w:tc>
          <w:tcPr>
            <w:tcW w:type="dxa" w:w="2520"/>
          </w:tcPr>
          <w:p>
            <w:r>
              <w:t>10.0pt</w:t>
            </w:r>
          </w:p>
        </w:tc>
        <w:tc>
          <w:tcPr>
            <w:tcW w:type="dxa" w:w="2520"/>
          </w:tcPr>
          <w:p>
            <w:r>
              <w:t>All body text, table cells</w:t>
            </w:r>
          </w:p>
        </w:tc>
        <w:tc>
          <w:tcPr>
            <w:tcW w:type="dxa" w:w="2520"/>
          </w:tcPr>
          <w:p>
            <w:r>
              <w:t>Body text</w:t>
            </w:r>
          </w:p>
        </w:tc>
      </w:tr>
      <w:tr>
        <w:tc>
          <w:tcPr>
            <w:tcW w:type="dxa" w:w="2520"/>
          </w:tcPr>
          <w:p>
            <w:r>
              <w:rPr>
                <w:rFonts w:ascii="Courier" w:hAnsi="Courier"/>
              </w:rPr>
              <w:t>--font-size-table-header</w:t>
            </w:r>
          </w:p>
        </w:tc>
        <w:tc>
          <w:tcPr>
            <w:tcW w:type="dxa" w:w="2520"/>
          </w:tcPr>
          <w:p>
            <w:r>
              <w:t>9.5pt</w:t>
            </w:r>
          </w:p>
        </w:tc>
        <w:tc>
          <w:tcPr>
            <w:tcW w:type="dxa" w:w="2520"/>
          </w:tcPr>
          <w:p>
            <w:r>
              <w:t>Table column headers</w:t>
            </w:r>
          </w:p>
        </w:tc>
        <w:tc>
          <w:tcPr>
            <w:tcW w:type="dxa" w:w="2520"/>
          </w:tcPr>
          <w:p>
            <w:r>
              <w:t>Table Header</w:t>
            </w:r>
          </w:p>
        </w:tc>
      </w:tr>
      <w:tr>
        <w:tc>
          <w:tcPr>
            <w:tcW w:type="dxa" w:w="2520"/>
          </w:tcPr>
          <w:p>
            <w:r>
              <w:rPr>
                <w:rFonts w:ascii="Courier" w:hAnsi="Courier"/>
              </w:rPr>
              <w:t>--font-size-superscript</w:t>
            </w:r>
          </w:p>
        </w:tc>
        <w:tc>
          <w:tcPr>
            <w:tcW w:type="dxa" w:w="2520"/>
          </w:tcPr>
          <w:p>
            <w:r>
              <w:t>6.5pt</w:t>
            </w:r>
          </w:p>
        </w:tc>
        <w:tc>
          <w:tcPr>
            <w:tcW w:type="dxa" w:w="2520"/>
          </w:tcPr>
          <w:p>
            <w:r>
              <w:t>Footnote markers</w:t>
            </w:r>
          </w:p>
        </w:tc>
        <w:tc>
          <w:tcPr>
            <w:tcW w:type="dxa" w:w="2520"/>
          </w:tcPr>
          <w:p>
            <w:r>
              <w:t xml:space="preserve">Text </w:t>
            </w:r>
            <w:r>
              <w:rPr>
                <w:vertAlign w:val="superscript"/>
              </w:rPr>
              <w:t>#</w:t>
            </w:r>
          </w:p>
        </w:tc>
      </w:tr>
    </w:tbl>
    <w:p>
      <w:r/>
      <w:r/>
      <w:r/>
      <w:r/>
      <w:r/>
      <w:r/>
      <w:r>
        <w:t>📐</w:t>
      </w:r>
      <w:r/>
      <w:r/>
      <w:r>
        <w:t>Layout &amp; Page Structure</w:t>
      </w:r>
      <w:r/>
      <w:r>
        <w:t>A4 portrait pages with absolute positioning — every element placed precisely</w:t>
      </w:r>
      <w:r/>
      <w:r/>
      <w:r/>
      <w:r/>
      <w:r/>
      <w:r>
        <w:t>Page Dimensions</w:t>
      </w:r>
      <w:r/>
      <w:r/>
      <w:r/>
      <w:r>
        <w:t>Page Width</w:t>
      </w:r>
      <w:r/>
      <w:r/>
      <w:r>
        <w:t>595.6pt (A4)</w:t>
      </w:r>
      <w:r/>
      <w:r/>
      <w:r/>
      <w:r>
        <w:t>Page Height</w:t>
      </w:r>
      <w:r/>
      <w:r/>
      <w:r>
        <w:t>842.0pt (A4)</w:t>
      </w:r>
      <w:r/>
      <w:r/>
      <w:r/>
      <w:r>
        <w:t>Content Width</w:t>
      </w:r>
      <w:r/>
      <w:r/>
      <w:r>
        <w:t>524.0pt</w:t>
      </w:r>
      <w:r/>
      <w:r/>
      <w:r/>
      <w:r>
        <w:t>Content Left</w:t>
      </w:r>
      <w:r/>
      <w:r/>
      <w:r>
        <w:t>35.5pt</w:t>
      </w:r>
      <w:r/>
      <w:r/>
      <w:r/>
      <w:r>
        <w:t>Indent Left</w:t>
      </w:r>
      <w:r/>
      <w:r/>
      <w:r>
        <w:t>53.5pt</w:t>
      </w:r>
      <w:r/>
      <w:r/>
      <w:r/>
      <w:r>
        <w:t>Table Left</w:t>
      </w:r>
      <w:r/>
      <w:r/>
      <w:r>
        <w:t>30.1pt</w:t>
      </w:r>
      <w:r/>
      <w:r/>
      <w:r/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t>Page margin</w:t>
            </w:r>
          </w:p>
        </w:tc>
        <w:tc>
          <w:tcPr>
            <w:tcW w:type="dxa" w:w="5040"/>
          </w:tcPr>
          <w:p>
            <w:r>
              <w:rPr>
                <w:rFonts w:ascii="Courier" w:hAnsi="Courier"/>
              </w:rPr>
              <w:t>0</w:t>
            </w:r>
          </w:p>
        </w:tc>
      </w:tr>
      <w:tr>
        <w:tc>
          <w:tcPr>
            <w:tcW w:type="dxa" w:w="5040"/>
          </w:tcPr>
          <w:p>
            <w:r>
              <w:t>Box sizing</w:t>
            </w:r>
          </w:p>
        </w:tc>
        <w:tc>
          <w:tcPr>
            <w:tcW w:type="dxa" w:w="5040"/>
          </w:tcPr>
          <w:p>
            <w:r>
              <w:rPr>
                <w:rFonts w:ascii="Courier" w:hAnsi="Courier"/>
              </w:rPr>
              <w:t>border-box</w:t>
            </w:r>
          </w:p>
        </w:tc>
      </w:tr>
      <w:tr>
        <w:tc>
          <w:tcPr>
            <w:tcW w:type="dxa" w:w="5040"/>
          </w:tcPr>
          <w:p>
            <w:r>
              <w:t>Positioning model</w:t>
            </w:r>
          </w:p>
        </w:tc>
        <w:tc>
          <w:tcPr>
            <w:tcW w:type="dxa" w:w="5040"/>
          </w:tcPr>
          <w:p>
            <w:r>
              <w:rPr>
                <w:rFonts w:ascii="Courier" w:hAnsi="Courier"/>
              </w:rPr>
              <w:t>absolute</w:t>
            </w:r>
            <w:r>
              <w:t xml:space="preserve"> (all text)</w:t>
            </w:r>
          </w:p>
        </w:tc>
      </w:tr>
      <w:tr>
        <w:tc>
          <w:tcPr>
            <w:tcW w:type="dxa" w:w="5040"/>
          </w:tcPr>
          <w:p>
            <w:r>
              <w:t>Page gap</w:t>
            </w:r>
          </w:p>
        </w:tc>
        <w:tc>
          <w:tcPr>
            <w:tcW w:type="dxa" w:w="5040"/>
          </w:tcPr>
          <w:p>
            <w:r>
              <w:rPr>
                <w:rFonts w:ascii="Courier" w:hAnsi="Courier"/>
              </w:rPr>
              <w:t>20px</w:t>
            </w:r>
          </w:p>
        </w:tc>
      </w:tr>
      <w:tr>
        <w:tc>
          <w:tcPr>
            <w:tcW w:type="dxa" w:w="5040"/>
          </w:tcPr>
          <w:p>
            <w:r>
              <w:t>Header region end</w:t>
            </w:r>
          </w:p>
        </w:tc>
        <w:tc>
          <w:tcPr>
            <w:tcW w:type="dxa" w:w="5040"/>
          </w:tcPr>
          <w:p>
            <w:r>
              <w:rPr>
                <w:rFonts w:ascii="Courier" w:hAnsi="Courier"/>
              </w:rPr>
              <w:t>~205pt</w:t>
            </w:r>
          </w:p>
        </w:tc>
      </w:tr>
    </w:tbl>
    <w:p>
      <w:pPr>
        <w:jc w:val="center"/>
      </w:pPr>
      <w:r/>
      <w:r/>
      <w:r/>
      <w:r>
        <w:t>Page Preview</w:t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>
        <w:t>Miniature page layout preview · Not to scale</w:t>
      </w:r>
      <w:r/>
      <w:r/>
      <w:r/>
      <w:r/>
      <w:r/>
      <w:r/>
      <w:r/>
      <w:r>
        <w:t>🧩</w:t>
      </w:r>
      <w:r/>
      <w:r/>
      <w:r>
        <w:t>Components</w:t>
      </w:r>
      <w:r/>
      <w:r>
        <w:t>11 reusable components — live previews rendered with actual design tokens</w:t>
      </w:r>
      <w:r/>
      <w:r/>
      <w:r/>
      <w:r/>
      <w:r/>
      <w:r>
        <w:t xml:space="preserve">Blue Section Banner </w:t>
      </w:r>
      <w:r>
        <w:t>Static Design</w:t>
      </w:r>
      <w:r/>
      <w:r/>
      <w:r>
        <w:t>Live Preview</w:t>
      </w:r>
      <w:r/>
      <w:r/>
      <w:r>
        <w:t>Sample Description:</w:t>
      </w:r>
    </w:p>
    <w:p>
      <w:r>
        <w:t>Design System v1.0Oncquest Lab ReportDesign SystemComplete visual design tokens extracted from the laboratory report reference. A reusable system for rendering any future report with identical visual fidelity.</w:t>
      </w:r>
    </w:p>
    <w:p>
      <w:r>
        <w:t>Design System v1.0</w:t>
      </w:r>
    </w:p>
    <w:p>
      <w:pPr>
        <w:pStyle w:val="Heading1"/>
      </w:pPr>
      <w:r>
        <w:t>Oncquest Lab ReportDesign System</w:t>
      </w:r>
    </w:p>
    <w:p>
      <w:r>
        <w:t>Complete visual design tokens extracted from the laboratory report reference. A reusable system for rendering any future report with identical visual fidelity.</w:t>
      </w:r>
    </w:p>
    <w:p>
      <w:r>
        <w:t>ColorsTypographyLayoutComponentsTablesHierarchyCSS VariablesPlaceholders</w:t>
      </w:r>
    </w:p>
    <w:p>
      <w:r>
        <w:t>🎨Color Palette7 unique colors extracted — primary blue, teal, orange, red, dark gray, and text shades</w:t>
      </w:r>
    </w:p>
    <w:p>
      <w:r>
        <w:t>🎨</w:t>
      </w:r>
    </w:p>
    <w:p>
      <w:r>
        <w:t>Color Palette7 unique colors extracted — primary blue, teal, orange, red, dark gray, and text shades</w:t>
      </w:r>
    </w:p>
    <w:p>
      <w:r>
        <w:t>Color Palette</w:t>
      </w:r>
    </w:p>
    <w:p>
      <w:r>
        <w:t>7 unique colors extracted — primary blue, teal, orange, red, dark gray, and text shades</w:t>
      </w:r>
    </w:p>
    <w:p>
      <w:r>
        <w:t>Core Brand Colors</w:t>
      </w:r>
    </w:p>
    <w:p>
      <w:r>
        <w:t>#1f497dPrimary Blue--color-primaryTable headers, blue banners, borders#008080Secondary Teal--color-secondaryReport title, section headings, appendix labels#ed7d31Accent Orange--color-accent-orangeGene variant name highlights#ff0000Accent Red--color-accent-redVUS significance, critical notes</w:t>
      </w:r>
    </w:p>
    <w:p>
      <w:r>
        <w:t>#1f497dPrimary Blue--color-primaryTable headers, blue banners, borders</w:t>
      </w:r>
    </w:p>
    <w:p>
      <w:r>
        <w:t>#1f497d</w:t>
      </w:r>
    </w:p>
    <w:p>
      <w:r>
        <w:t>Primary Blue--color-primaryTable headers, blue banners, borders</w:t>
      </w:r>
    </w:p>
    <w:p>
      <w:r>
        <w:t>Primary Blue</w:t>
      </w:r>
    </w:p>
    <w:p>
      <w:r>
        <w:t>--color-primary</w:t>
      </w:r>
    </w:p>
    <w:p>
      <w:r>
        <w:t>Table headers, blue banners, borders</w:t>
      </w:r>
    </w:p>
    <w:p>
      <w:r>
        <w:t>#008080Secondary Teal--color-secondaryReport title, section headings, appendix labels</w:t>
      </w:r>
    </w:p>
    <w:p>
      <w:r>
        <w:t>#008080</w:t>
      </w:r>
    </w:p>
    <w:p>
      <w:r>
        <w:t>Secondary Teal--color-secondaryReport title, section headings, appendix labels</w:t>
      </w:r>
    </w:p>
    <w:p>
      <w:r>
        <w:t>Secondary Teal</w:t>
      </w:r>
    </w:p>
    <w:p>
      <w:r>
        <w:t>--color-secondary</w:t>
      </w:r>
    </w:p>
    <w:p>
      <w:r>
        <w:t>Report title, section headings, appendix labels</w:t>
      </w:r>
    </w:p>
    <w:p>
      <w:r>
        <w:t>#ed7d31Accent Orange--color-accent-orangeGene variant name highlights</w:t>
      </w:r>
    </w:p>
    <w:p>
      <w:r>
        <w:t>#ed7d31</w:t>
      </w:r>
    </w:p>
    <w:p>
      <w:r>
        <w:t>Accent Orange--color-accent-orangeGene variant name highlights</w:t>
      </w:r>
    </w:p>
    <w:p>
      <w:r>
        <w:t>Accent Orange</w:t>
      </w:r>
    </w:p>
    <w:p>
      <w:r>
        <w:t>--color-accent-orange</w:t>
      </w:r>
    </w:p>
    <w:p>
      <w:r>
        <w:t>Gene variant name highlights</w:t>
      </w:r>
    </w:p>
    <w:p>
      <w:r>
        <w:t>#ff0000Accent Red--color-accent-redVUS significance, critical notes</w:t>
      </w:r>
    </w:p>
    <w:p>
      <w:r>
        <w:t>#ff0000</w:t>
      </w:r>
    </w:p>
    <w:p>
      <w:r>
        <w:t>Accent Red--color-accent-redVUS significance, critical notes</w:t>
      </w:r>
    </w:p>
    <w:p>
      <w:r>
        <w:t>Accent Red</w:t>
      </w:r>
    </w:p>
    <w:p>
      <w:r>
        <w:t>--color-accent-red</w:t>
      </w:r>
    </w:p>
    <w:p>
      <w:r>
        <w:t>VUS significance, critical notes</w:t>
      </w:r>
    </w:p>
    <w:p>
      <w:r>
        <w:t>Background &amp; Surface Colors</w:t>
      </w:r>
    </w:p>
    <w:p>
      <w:r>
        <w:t>#ffffffPage White--color-bg-pagePDF page background#525659Container Gray--color-bg-containerBrowser viewing background#404040Banner Dark--color-banner-darkBlack banner section dividerstransparentTransparent--table-cell-bgTable grid cells, content boxes</w:t>
      </w:r>
    </w:p>
    <w:p>
      <w:r>
        <w:t>#ffffffPage White--color-bg-pagePDF page background</w:t>
      </w:r>
    </w:p>
    <w:p>
      <w:r>
        <w:t>#ffffff</w:t>
      </w:r>
    </w:p>
    <w:p>
      <w:r>
        <w:t>Page White--color-bg-pagePDF page background</w:t>
      </w:r>
    </w:p>
    <w:p>
      <w:r>
        <w:t>Page White</w:t>
      </w:r>
    </w:p>
    <w:p>
      <w:r>
        <w:t>--color-bg-page</w:t>
      </w:r>
    </w:p>
    <w:p>
      <w:r>
        <w:t>PDF page background</w:t>
      </w:r>
    </w:p>
    <w:p>
      <w:r>
        <w:t>#525659Container Gray--color-bg-containerBrowser viewing background</w:t>
      </w:r>
    </w:p>
    <w:p>
      <w:r>
        <w:t>#525659</w:t>
      </w:r>
    </w:p>
    <w:p>
      <w:r>
        <w:t>Container Gray--color-bg-containerBrowser viewing background</w:t>
      </w:r>
    </w:p>
    <w:p>
      <w:r>
        <w:t>Container Gray</w:t>
      </w:r>
    </w:p>
    <w:p>
      <w:r>
        <w:t>--color-bg-container</w:t>
      </w:r>
    </w:p>
    <w:p>
      <w:r>
        <w:t>Browser viewing background</w:t>
      </w:r>
    </w:p>
    <w:p>
      <w:r>
        <w:t>#404040Banner Dark--color-banner-darkBlack banner section dividers</w:t>
      </w:r>
    </w:p>
    <w:p>
      <w:r>
        <w:t>#404040</w:t>
      </w:r>
    </w:p>
    <w:p>
      <w:r>
        <w:t>Banner Dark--color-banner-darkBlack banner section dividers</w:t>
      </w:r>
    </w:p>
    <w:p>
      <w:r>
        <w:t>Banner Dark</w:t>
      </w:r>
    </w:p>
    <w:p>
      <w:r>
        <w:t>--color-banner-dark</w:t>
      </w:r>
    </w:p>
    <w:p>
      <w:r>
        <w:t>Black banner section dividers</w:t>
      </w:r>
    </w:p>
    <w:p>
      <w:r>
        <w:t>transparentTransparent--table-cell-bgTable grid cells, content boxes</w:t>
      </w:r>
    </w:p>
    <w:p>
      <w:r>
        <w:t>transparent</w:t>
      </w:r>
    </w:p>
    <w:p>
      <w:r>
        <w:t>Transparent--table-cell-bgTable grid cells, content boxes</w:t>
      </w:r>
    </w:p>
    <w:p>
      <w:r>
        <w:t>Transparent</w:t>
      </w:r>
    </w:p>
    <w:p>
      <w:r>
        <w:t>--table-cell-bg</w:t>
      </w:r>
    </w:p>
    <w:p>
      <w:r>
        <w:t>Table grid cells, content boxes</w:t>
      </w:r>
    </w:p>
    <w:p>
      <w:r>
        <w:t>Text Colors</w:t>
      </w:r>
    </w:p>
    <w:p>
      <w:r>
        <w:t>#000000Primary Text--text-primary#242729Secondary Text--text-secondary#0d0d0dDark Text--text-darkwhite on blueWhite Text--text-white → #ffffff</w:t>
      </w:r>
    </w:p>
    <w:p>
      <w:r>
        <w:t>#000000Primary Text--text-primary</w:t>
      </w:r>
    </w:p>
    <w:p>
      <w:r>
        <w:t>#000000</w:t>
      </w:r>
    </w:p>
    <w:p>
      <w:r>
        <w:t>Primary Text--text-primary</w:t>
      </w:r>
    </w:p>
    <w:p>
      <w:r>
        <w:t>Primary Text</w:t>
      </w:r>
    </w:p>
    <w:p>
      <w:r>
        <w:t>--text-primary</w:t>
      </w:r>
    </w:p>
    <w:p>
      <w:r>
        <w:t>#242729Secondary Text--text-secondary</w:t>
      </w:r>
    </w:p>
    <w:p>
      <w:r>
        <w:t>#242729</w:t>
      </w:r>
    </w:p>
    <w:p>
      <w:r>
        <w:t>Secondary Text--text-secondary</w:t>
      </w:r>
    </w:p>
    <w:p>
      <w:r>
        <w:t>Secondary Text</w:t>
      </w:r>
    </w:p>
    <w:p>
      <w:r>
        <w:t>--text-secondary</w:t>
      </w:r>
    </w:p>
    <w:p>
      <w:r>
        <w:t>#0d0d0dDark Text--text-dark</w:t>
      </w:r>
    </w:p>
    <w:p>
      <w:r>
        <w:t>#0d0d0d</w:t>
      </w:r>
    </w:p>
    <w:p>
      <w:r>
        <w:t>Dark Text--text-dark</w:t>
      </w:r>
    </w:p>
    <w:p>
      <w:r>
        <w:t>Dark Text</w:t>
      </w:r>
    </w:p>
    <w:p>
      <w:r>
        <w:t>--text-dark</w:t>
      </w:r>
    </w:p>
    <w:p>
      <w:r>
        <w:t>white on blueWhite Text--text-white → #ffffff</w:t>
      </w:r>
    </w:p>
    <w:p>
      <w:r>
        <w:t>white on blue</w:t>
      </w:r>
    </w:p>
    <w:p>
      <w:r>
        <w:t>White Text--text-white → #ffffff</w:t>
      </w:r>
    </w:p>
    <w:p>
      <w:r>
        <w:t>White Text</w:t>
      </w:r>
    </w:p>
    <w:p>
      <w:r>
        <w:t>--text-white → #ffffff</w:t>
      </w:r>
    </w:p>
    <w:p>
      <w:r>
        <w:t>AaTypographyCambria serif as the primary family — 4 font sizes, 4 weight/style variants</w:t>
      </w:r>
    </w:p>
    <w:p>
      <w:r>
        <w:t>Aa</w:t>
      </w:r>
    </w:p>
    <w:p>
      <w:r>
        <w:t>TypographyCambria serif as the primary family — 4 font sizes, 4 weight/style variants</w:t>
      </w:r>
    </w:p>
    <w:p>
      <w:r>
        <w:t>Typography</w:t>
      </w:r>
    </w:p>
    <w:p>
      <w:r>
        <w:t>Cambria serif as the primary family — 4 font sizes, 4 weight/style variants</w:t>
      </w:r>
    </w:p>
    <w:p>
      <w:r>
        <w:t>Heading HierarchyH1 — Report TitleWhole Exome Sequencing on the Illumina Novaseq X NGS PlatformCambria Bold · 14.0pt · color: #008080 · line-height: 14.0ptH2 — Black Banner Section DividerVariants of Uncertain Significance identified in relation to phenotypeCambria Bold · 13.0pt · color: #ffffff · bg: #404040 · text-align: centerH3 — Blue Section BannerClinical Indication:Cambria · 10.0pt · color: #ffffff · bg: #1f497d · padding: 2px 6px · border-radius: 2pxH4 — Teal Subsection HeadingKey Findings:Cambria Bold · 10.0pt · color: #008080H5 — Gene Variant HighlightKIF26A:c.1326+2T&gt;A;Cambria BoldItalic · 10.0pt · color: #ed7d31</w:t>
      </w:r>
    </w:p>
    <w:p>
      <w:r>
        <w:t>Heading Hierarchy</w:t>
      </w:r>
    </w:p>
    <w:p>
      <w:r>
        <w:t>H1 — Report TitleWhole Exome Sequencing on the Illumina Novaseq X NGS PlatformCambria Bold · 14.0pt · color: #008080 · line-height: 14.0pt</w:t>
      </w:r>
    </w:p>
    <w:p>
      <w:r>
        <w:t>H1 — Report Title</w:t>
      </w:r>
    </w:p>
    <w:p>
      <w:r>
        <w:t>Whole Exome Sequencing on the Illumina Novaseq X NGS Platform</w:t>
      </w:r>
    </w:p>
    <w:p>
      <w:r>
        <w:t>Cambria Bold · 14.0pt · color: #008080 · line-height: 14.0pt</w:t>
      </w:r>
    </w:p>
    <w:p>
      <w:r>
        <w:t>H2 — Black Banner Section DividerVariants of Uncertain Significance identified in relation to phenotypeCambria Bold · 13.0pt · color: #ffffff · bg: #404040 · text-align: center</w:t>
      </w:r>
    </w:p>
    <w:p>
      <w:r>
        <w:t>H2 — Black Banner Section Divider</w:t>
      </w:r>
    </w:p>
    <w:p>
      <w:r>
        <w:t>Variants of Uncertain Significance identified in relation to phenotype</w:t>
      </w:r>
    </w:p>
    <w:p>
      <w:r>
        <w:t>Cambria Bold · 13.0pt · color: #ffffff · bg: #404040 · text-align: center</w:t>
      </w:r>
    </w:p>
    <w:p>
      <w:r>
        <w:t>H3 — Blue Section BannerClinical Indication:Cambria · 10.0pt · color: #ffffff · bg: #1f497d · padding: 2px 6px · border-radius: 2px</w:t>
      </w:r>
    </w:p>
    <w:p>
      <w:r>
        <w:t>H3 — Blue Section Banner</w:t>
      </w:r>
    </w:p>
    <w:p>
      <w:r>
        <w:t>Clinical Indication:</w:t>
      </w:r>
    </w:p>
    <w:p>
      <w:r>
        <w:t>Cambria · 10.0pt · color: #ffffff · bg: #1f497d · padding: 2px 6px · border-radius: 2px</w:t>
      </w:r>
    </w:p>
    <w:p>
      <w:r>
        <w:t>H4 — Teal Subsection HeadingKey Findings:Cambria Bold · 10.0pt · color: #008080</w:t>
      </w:r>
    </w:p>
    <w:p>
      <w:r>
        <w:t>H4 — Teal Subsection Heading</w:t>
      </w:r>
    </w:p>
    <w:p>
      <w:r>
        <w:t>Key Findings:</w:t>
      </w:r>
    </w:p>
    <w:p>
      <w:r>
        <w:t>Cambria Bold · 10.0pt · color: #008080</w:t>
      </w:r>
    </w:p>
    <w:p>
      <w:r>
        <w:t>H5 — Gene Variant HighlightKIF26A:c.1326+2T&gt;A;Cambria BoldItalic · 10.0pt · color: #ed7d31</w:t>
      </w:r>
    </w:p>
    <w:p>
      <w:r>
        <w:t>H5 — Gene Variant Highlight</w:t>
      </w:r>
    </w:p>
    <w:p>
      <w:r>
        <w:t>KIF26A:c.1326+2T&gt;A;</w:t>
      </w:r>
    </w:p>
    <w:p>
      <w:r>
        <w:t>Cambria BoldItalic · 10.0pt · color: #ed7d31</w:t>
      </w:r>
    </w:p>
    <w:p>
      <w:r>
        <w:t>Body Text StylesBody — RegularThe submitted sample shows Heterozygous variant in Intron 6 of gene KIF26A.Cambria · 10.0pt · #000000 · line-height: 10.0ptBody — BoldFor questions about this report, please contact the Laboratory.Cambria Bold · 10.0pt · #000000Body — Italic (Gene names, References)Richards S, Aziz N, Bale S, et al. Standards and guidelines for the interpretation of sequence variants.Cambria Italic · 10.0pt · #000000Warning Note (Red Italic)Note: The variant KIF26A:c.1326+2T&gt;A to be confirmed by sanger due to low depth.Cambria Italic · 10.0pt · #ff0000</w:t>
      </w:r>
    </w:p>
    <w:p>
      <w:r>
        <w:t>Body Text Styles</w:t>
      </w:r>
    </w:p>
    <w:p>
      <w:r>
        <w:t>Body — RegularThe submitted sample shows Heterozygous variant in Intron 6 of gene KIF26A.Cambria · 10.0pt · #000000 · line-height: 10.0ptBody — BoldFor questions about this report, please contact the Laboratory.Cambria Bold · 10.0pt · #000000Body — Italic (Gene names, References)Richards S, Aziz N, Bale S, et al. Standards and guidelines for the interpretation of sequence variants.Cambria Italic · 10.0pt · #000000Warning Note (Red Italic)Note: The variant KIF26A:c.1326+2T&gt;A to be confirmed by sanger due to low depth.Cambria Italic · 10.0pt · #ff0000</w:t>
      </w:r>
    </w:p>
    <w:p>
      <w:r>
        <w:t>Body — RegularThe submitted sample shows Heterozygous variant in Intron 6 of gene KIF26A.Cambria · 10.0pt · #000000 · line-height: 10.0ptBody — BoldFor questions about this report, please contact the Laboratory.Cambria Bold · 10.0pt · #000000</w:t>
      </w:r>
    </w:p>
    <w:p>
      <w:r>
        <w:t>Body — RegularThe submitted sample shows Heterozygous variant in Intron 6 of gene KIF26A.Cambria · 10.0pt · #000000 · line-height: 10.0pt</w:t>
      </w:r>
    </w:p>
    <w:p>
      <w:r>
        <w:t>Body — Regular</w:t>
      </w:r>
    </w:p>
    <w:p>
      <w:r>
        <w:t>The submitted sample shows Heterozygous variant in Intron 6 of gene KIF26A.</w:t>
      </w:r>
    </w:p>
    <w:p>
      <w:r>
        <w:t>Cambria · 10.0pt · #000000 · line-height: 10.0pt</w:t>
      </w:r>
    </w:p>
    <w:p>
      <w:r>
        <w:t>Body — BoldFor questions about this report, please contact the Laboratory.Cambria Bold · 10.0pt · #000000</w:t>
      </w:r>
    </w:p>
    <w:p>
      <w:r>
        <w:t>Body — Bold</w:t>
      </w:r>
    </w:p>
    <w:p>
      <w:r>
        <w:t>For questions about this report, please contact the Laboratory.</w:t>
      </w:r>
    </w:p>
    <w:p>
      <w:r>
        <w:t>Cambria Bold · 10.0pt · #000000</w:t>
      </w:r>
    </w:p>
    <w:p>
      <w:r>
        <w:t>Body — Italic (Gene names, References)Richards S, Aziz N, Bale S, et al. Standards and guidelines for the interpretation of sequence variants.Cambria Italic · 10.0pt · #000000Warning Note (Red Italic)Note: The variant KIF26A:c.1326+2T&gt;A to be confirmed by sanger due to low depth.Cambria Italic · 10.0pt · #ff0000</w:t>
      </w:r>
    </w:p>
    <w:p>
      <w:r>
        <w:t>Body — Italic (Gene names, References)Richards S, Aziz N, Bale S, et al. Standards and guidelines for the interpretation of sequence variants.Cambria Italic · 10.0pt · #000000</w:t>
      </w:r>
    </w:p>
    <w:p>
      <w:r>
        <w:t>Body — Italic (Gene names, References)</w:t>
      </w:r>
    </w:p>
    <w:p>
      <w:r>
        <w:t>Richards S, Aziz N, Bale S, et al. Standards and guidelines for the interpretation of sequence variants.</w:t>
      </w:r>
    </w:p>
    <w:p>
      <w:r>
        <w:t>Cambria Italic · 10.0pt · #000000</w:t>
      </w:r>
    </w:p>
    <w:p>
      <w:r>
        <w:t>Warning Note (Red Italic)Note: The variant KIF26A:c.1326+2T&gt;A to be confirmed by sanger due to low depth.Cambria Italic · 10.0pt · #ff0000</w:t>
      </w:r>
    </w:p>
    <w:p>
      <w:r>
        <w:t>Warning Note (Red Italic)</w:t>
      </w:r>
    </w:p>
    <w:p>
      <w:r>
        <w:t>Note: The variant KIF26A:c.1326+2T&gt;A to be confirmed by sanger due to low depth.</w:t>
      </w:r>
    </w:p>
    <w:p>
      <w:r>
        <w:t>Cambria Italic · 10.0pt · #ff0000</w:t>
      </w:r>
    </w:p>
    <w:p>
      <w:r>
        <w:t>Font Families UsedTokenValueUsage--font-primaryCambria, serifAll body text, tables, main content--font-primary-boldCambria, Bold, serifBold headings, section titles--font-primary-italicCambria, Italic, serifGene names, references, footnotes--font-table-headerCambria, 'Times New Roman', serifTable header cells--font-systemsystem-ui, -apple-system, ...Browser/container body fallback--font-symbolSymbol, sans-serifBullet point characters (•)--font-calibriCalibri, sans-serifEnd-of-report marker text</w:t>
      </w:r>
    </w:p>
    <w:p>
      <w:r>
        <w:t>Font Families Used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Token</w:t>
            </w:r>
          </w:p>
        </w:tc>
        <w:tc>
          <w:tcPr>
            <w:tcW w:type="dxa" w:w="3360"/>
          </w:tcPr>
          <w:p>
            <w:r>
              <w:t>Value</w:t>
            </w:r>
          </w:p>
        </w:tc>
        <w:tc>
          <w:tcPr>
            <w:tcW w:type="dxa" w:w="3360"/>
          </w:tcPr>
          <w:p>
            <w:r>
              <w:t>Usage</w:t>
            </w:r>
          </w:p>
        </w:tc>
      </w:tr>
      <w:tr>
        <w:tc>
          <w:tcPr>
            <w:tcW w:type="dxa" w:w="3360"/>
          </w:tcPr>
          <w:p>
            <w:r>
              <w:t>--font-primary</w:t>
            </w:r>
          </w:p>
        </w:tc>
        <w:tc>
          <w:tcPr>
            <w:tcW w:type="dxa" w:w="3360"/>
          </w:tcPr>
          <w:p>
            <w:r>
              <w:t>Cambria, serif</w:t>
            </w:r>
          </w:p>
        </w:tc>
        <w:tc>
          <w:tcPr>
            <w:tcW w:type="dxa" w:w="3360"/>
          </w:tcPr>
          <w:p>
            <w:r>
              <w:t>All body text, tables, main content</w:t>
            </w:r>
          </w:p>
        </w:tc>
      </w:tr>
      <w:tr>
        <w:tc>
          <w:tcPr>
            <w:tcW w:type="dxa" w:w="3360"/>
          </w:tcPr>
          <w:p>
            <w:r>
              <w:t>--font-primary-bold</w:t>
            </w:r>
          </w:p>
        </w:tc>
        <w:tc>
          <w:tcPr>
            <w:tcW w:type="dxa" w:w="3360"/>
          </w:tcPr>
          <w:p>
            <w:r>
              <w:t>Cambria, Bold, serif</w:t>
            </w:r>
          </w:p>
        </w:tc>
        <w:tc>
          <w:tcPr>
            <w:tcW w:type="dxa" w:w="3360"/>
          </w:tcPr>
          <w:p>
            <w:r>
              <w:t>Bold headings, section titles</w:t>
            </w:r>
          </w:p>
        </w:tc>
      </w:tr>
      <w:tr>
        <w:tc>
          <w:tcPr>
            <w:tcW w:type="dxa" w:w="3360"/>
          </w:tcPr>
          <w:p>
            <w:r>
              <w:t>--font-primary-italic</w:t>
            </w:r>
          </w:p>
        </w:tc>
        <w:tc>
          <w:tcPr>
            <w:tcW w:type="dxa" w:w="3360"/>
          </w:tcPr>
          <w:p>
            <w:r>
              <w:t>Cambria, Italic, serif</w:t>
            </w:r>
          </w:p>
        </w:tc>
        <w:tc>
          <w:tcPr>
            <w:tcW w:type="dxa" w:w="3360"/>
          </w:tcPr>
          <w:p>
            <w:r>
              <w:t>Gene names, references, footnotes</w:t>
            </w:r>
          </w:p>
        </w:tc>
      </w:tr>
      <w:tr>
        <w:tc>
          <w:tcPr>
            <w:tcW w:type="dxa" w:w="3360"/>
          </w:tcPr>
          <w:p>
            <w:r>
              <w:t>--font-table-header</w:t>
            </w:r>
          </w:p>
        </w:tc>
        <w:tc>
          <w:tcPr>
            <w:tcW w:type="dxa" w:w="3360"/>
          </w:tcPr>
          <w:p>
            <w:r>
              <w:t>Cambria, 'Times New Roman', serif</w:t>
            </w:r>
          </w:p>
        </w:tc>
        <w:tc>
          <w:tcPr>
            <w:tcW w:type="dxa" w:w="3360"/>
          </w:tcPr>
          <w:p>
            <w:r>
              <w:t>Table header cells</w:t>
            </w:r>
          </w:p>
        </w:tc>
      </w:tr>
      <w:tr>
        <w:tc>
          <w:tcPr>
            <w:tcW w:type="dxa" w:w="3360"/>
          </w:tcPr>
          <w:p>
            <w:r>
              <w:t>--font-system</w:t>
            </w:r>
          </w:p>
        </w:tc>
        <w:tc>
          <w:tcPr>
            <w:tcW w:type="dxa" w:w="3360"/>
          </w:tcPr>
          <w:p>
            <w:r>
              <w:t>system-ui, -apple-system, ...</w:t>
            </w:r>
          </w:p>
        </w:tc>
        <w:tc>
          <w:tcPr>
            <w:tcW w:type="dxa" w:w="3360"/>
          </w:tcPr>
          <w:p>
            <w:r>
              <w:t>Browser/container body fallback</w:t>
            </w:r>
          </w:p>
        </w:tc>
      </w:tr>
      <w:tr>
        <w:tc>
          <w:tcPr>
            <w:tcW w:type="dxa" w:w="3360"/>
          </w:tcPr>
          <w:p>
            <w:r>
              <w:t>--font-symbol</w:t>
            </w:r>
          </w:p>
        </w:tc>
        <w:tc>
          <w:tcPr>
            <w:tcW w:type="dxa" w:w="3360"/>
          </w:tcPr>
          <w:p>
            <w:r>
              <w:t>Symbol, sans-serif</w:t>
            </w:r>
          </w:p>
        </w:tc>
        <w:tc>
          <w:tcPr>
            <w:tcW w:type="dxa" w:w="3360"/>
          </w:tcPr>
          <w:p>
            <w:r>
              <w:t>Bullet point characters (•)</w:t>
            </w:r>
          </w:p>
        </w:tc>
      </w:tr>
      <w:tr>
        <w:tc>
          <w:tcPr>
            <w:tcW w:type="dxa" w:w="3360"/>
          </w:tcPr>
          <w:p>
            <w:r>
              <w:t>--font-calibri</w:t>
            </w:r>
          </w:p>
        </w:tc>
        <w:tc>
          <w:tcPr>
            <w:tcW w:type="dxa" w:w="3360"/>
          </w:tcPr>
          <w:p>
            <w:r>
              <w:t>Calibri, sans-serif</w:t>
            </w:r>
          </w:p>
        </w:tc>
        <w:tc>
          <w:tcPr>
            <w:tcW w:type="dxa" w:w="3360"/>
          </w:tcPr>
          <w:p>
            <w:r>
              <w:t>End-of-report marker text</w:t>
            </w:r>
          </w:p>
        </w:tc>
      </w:tr>
    </w:tbl>
    <w:p>
      <w:r>
        <w:t>Font SizesTokenValueUsagePreview--font-size-title14.0ptReport titleTitle--font-size-banner13.0ptBlack banner textBanner--font-size-body10.0ptAll body text, table cellsBody text--font-size-table-header9.5ptTable column headersTable Header--font-size-superscript6.5ptFootnote markersText#</w:t>
      </w:r>
    </w:p>
    <w:p>
      <w:r>
        <w:t>Font Sizes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Token</w:t>
            </w:r>
          </w:p>
        </w:tc>
        <w:tc>
          <w:tcPr>
            <w:tcW w:type="dxa" w:w="2520"/>
          </w:tcPr>
          <w:p>
            <w:r>
              <w:t>Value</w:t>
            </w:r>
          </w:p>
        </w:tc>
        <w:tc>
          <w:tcPr>
            <w:tcW w:type="dxa" w:w="2520"/>
          </w:tcPr>
          <w:p>
            <w:r>
              <w:t>Usage</w:t>
            </w:r>
          </w:p>
        </w:tc>
        <w:tc>
          <w:tcPr>
            <w:tcW w:type="dxa" w:w="2520"/>
          </w:tcPr>
          <w:p>
            <w:r>
              <w:t>Preview</w:t>
            </w:r>
          </w:p>
        </w:tc>
      </w:tr>
      <w:tr>
        <w:tc>
          <w:tcPr>
            <w:tcW w:type="dxa" w:w="2520"/>
          </w:tcPr>
          <w:p>
            <w:r>
              <w:t>--font-size-title</w:t>
            </w:r>
          </w:p>
        </w:tc>
        <w:tc>
          <w:tcPr>
            <w:tcW w:type="dxa" w:w="2520"/>
          </w:tcPr>
          <w:p>
            <w:r>
              <w:t>14.0pt</w:t>
            </w:r>
          </w:p>
        </w:tc>
        <w:tc>
          <w:tcPr>
            <w:tcW w:type="dxa" w:w="2520"/>
          </w:tcPr>
          <w:p>
            <w:r>
              <w:t>Report title</w:t>
            </w:r>
          </w:p>
        </w:tc>
        <w:tc>
          <w:tcPr>
            <w:tcW w:type="dxa" w:w="2520"/>
          </w:tcPr>
          <w:p>
            <w:r>
              <w:t>Title</w:t>
            </w:r>
          </w:p>
        </w:tc>
      </w:tr>
      <w:tr>
        <w:tc>
          <w:tcPr>
            <w:tcW w:type="dxa" w:w="2520"/>
          </w:tcPr>
          <w:p>
            <w:r>
              <w:t>--font-size-banner</w:t>
            </w:r>
          </w:p>
        </w:tc>
        <w:tc>
          <w:tcPr>
            <w:tcW w:type="dxa" w:w="2520"/>
          </w:tcPr>
          <w:p>
            <w:r>
              <w:t>13.0pt</w:t>
            </w:r>
          </w:p>
        </w:tc>
        <w:tc>
          <w:tcPr>
            <w:tcW w:type="dxa" w:w="2520"/>
          </w:tcPr>
          <w:p>
            <w:r>
              <w:t>Black banner text</w:t>
            </w:r>
          </w:p>
        </w:tc>
        <w:tc>
          <w:tcPr>
            <w:tcW w:type="dxa" w:w="2520"/>
          </w:tcPr>
          <w:p>
            <w:r>
              <w:t>Banner</w:t>
            </w:r>
          </w:p>
        </w:tc>
      </w:tr>
      <w:tr>
        <w:tc>
          <w:tcPr>
            <w:tcW w:type="dxa" w:w="2520"/>
          </w:tcPr>
          <w:p>
            <w:r>
              <w:t>--font-size-body</w:t>
            </w:r>
          </w:p>
        </w:tc>
        <w:tc>
          <w:tcPr>
            <w:tcW w:type="dxa" w:w="2520"/>
          </w:tcPr>
          <w:p>
            <w:r>
              <w:t>10.0pt</w:t>
            </w:r>
          </w:p>
        </w:tc>
        <w:tc>
          <w:tcPr>
            <w:tcW w:type="dxa" w:w="2520"/>
          </w:tcPr>
          <w:p>
            <w:r>
              <w:t>All body text, table cells</w:t>
            </w:r>
          </w:p>
        </w:tc>
        <w:tc>
          <w:tcPr>
            <w:tcW w:type="dxa" w:w="2520"/>
          </w:tcPr>
          <w:p>
            <w:r>
              <w:t>Body text</w:t>
            </w:r>
          </w:p>
        </w:tc>
      </w:tr>
      <w:tr>
        <w:tc>
          <w:tcPr>
            <w:tcW w:type="dxa" w:w="2520"/>
          </w:tcPr>
          <w:p>
            <w:r>
              <w:t>--font-size-table-header</w:t>
            </w:r>
          </w:p>
        </w:tc>
        <w:tc>
          <w:tcPr>
            <w:tcW w:type="dxa" w:w="2520"/>
          </w:tcPr>
          <w:p>
            <w:r>
              <w:t>9.5pt</w:t>
            </w:r>
          </w:p>
        </w:tc>
        <w:tc>
          <w:tcPr>
            <w:tcW w:type="dxa" w:w="2520"/>
          </w:tcPr>
          <w:p>
            <w:r>
              <w:t>Table column headers</w:t>
            </w:r>
          </w:p>
        </w:tc>
        <w:tc>
          <w:tcPr>
            <w:tcW w:type="dxa" w:w="2520"/>
          </w:tcPr>
          <w:p>
            <w:r>
              <w:t>Table Header</w:t>
            </w:r>
          </w:p>
        </w:tc>
      </w:tr>
      <w:tr>
        <w:tc>
          <w:tcPr>
            <w:tcW w:type="dxa" w:w="2520"/>
          </w:tcPr>
          <w:p>
            <w:r>
              <w:t>--font-size-superscript</w:t>
            </w:r>
          </w:p>
        </w:tc>
        <w:tc>
          <w:tcPr>
            <w:tcW w:type="dxa" w:w="2520"/>
          </w:tcPr>
          <w:p>
            <w:r>
              <w:t>6.5pt</w:t>
            </w:r>
          </w:p>
        </w:tc>
        <w:tc>
          <w:tcPr>
            <w:tcW w:type="dxa" w:w="2520"/>
          </w:tcPr>
          <w:p>
            <w:r>
              <w:t>Footnote markers</w:t>
            </w:r>
          </w:p>
        </w:tc>
        <w:tc>
          <w:tcPr>
            <w:tcW w:type="dxa" w:w="2520"/>
          </w:tcPr>
          <w:p>
            <w:r>
              <w:t>Text#</w:t>
            </w:r>
          </w:p>
        </w:tc>
      </w:tr>
    </w:tbl>
    <w:p>
      <w:r>
        <w:t>📐Layout &amp; Page StructureA4 portrait pages with absolute positioning — every element placed precisely</w:t>
      </w:r>
    </w:p>
    <w:p>
      <w:r>
        <w:t>📐</w:t>
      </w:r>
    </w:p>
    <w:p>
      <w:r>
        <w:t>Layout &amp; Page StructureA4 portrait pages with absolute positioning — every element placed precisely</w:t>
      </w:r>
    </w:p>
    <w:p>
      <w:r>
        <w:t>Layout &amp; Page Structure</w:t>
      </w:r>
    </w:p>
    <w:p>
      <w:r>
        <w:t>A4 portrait pages with absolute positioning — every element placed precisely</w:t>
      </w:r>
    </w:p>
    <w:p>
      <w:r>
        <w:t>Page DimensionsPage Width595.6pt (A4)Page Height842.0pt (A4)Content Width524.0ptContent Left35.5ptIndent Left53.5ptTable Left30.1ptPropertyValuePage margin0Box sizingborder-boxPositioning modelabsolute(all text)Page gap20pxHeader region end~205ptPage PreviewMiniature page layout preview · Not to scale</w:t>
      </w:r>
    </w:p>
    <w:p>
      <w:r>
        <w:t>Page DimensionsPage Width595.6pt (A4)Page Height842.0pt (A4)Content Width524.0ptContent Left35.5ptIndent Left53.5ptTable Left30.1ptPropertyValuePage margin0Box sizingborder-boxPositioning modelabsolute(all text)Page gap20pxHeader region end~205pt</w:t>
      </w:r>
    </w:p>
    <w:p>
      <w:r>
        <w:t>Page Dimensions</w:t>
      </w:r>
    </w:p>
    <w:p>
      <w:r>
        <w:t>Page Width595.6pt (A4)Page Height842.0pt (A4)Content Width524.0ptContent Left35.5ptIndent Left53.5ptTable Left30.1pt</w:t>
      </w:r>
    </w:p>
    <w:p>
      <w:r>
        <w:t>Page Width595.6pt (A4)</w:t>
      </w:r>
    </w:p>
    <w:p>
      <w:r>
        <w:t>Page Width</w:t>
      </w:r>
    </w:p>
    <w:p>
      <w:r>
        <w:t>595.6pt (A4)</w:t>
      </w:r>
    </w:p>
    <w:p>
      <w:r>
        <w:t>Page Height842.0pt (A4)</w:t>
      </w:r>
    </w:p>
    <w:p>
      <w:r>
        <w:t>Page Height</w:t>
      </w:r>
    </w:p>
    <w:p>
      <w:r>
        <w:t>842.0pt (A4)</w:t>
      </w:r>
    </w:p>
    <w:p>
      <w:r>
        <w:t>Content Width524.0pt</w:t>
      </w:r>
    </w:p>
    <w:p>
      <w:r>
        <w:t>Content Width</w:t>
      </w:r>
    </w:p>
    <w:p>
      <w:r>
        <w:t>524.0pt</w:t>
      </w:r>
    </w:p>
    <w:p>
      <w:r>
        <w:t>Content Left35.5pt</w:t>
      </w:r>
    </w:p>
    <w:p>
      <w:r>
        <w:t>Content Left</w:t>
      </w:r>
    </w:p>
    <w:p>
      <w:r>
        <w:t>35.5pt</w:t>
      </w:r>
    </w:p>
    <w:p>
      <w:r>
        <w:t>Indent Left53.5pt</w:t>
      </w:r>
    </w:p>
    <w:p>
      <w:r>
        <w:t>Indent Left</w:t>
      </w:r>
    </w:p>
    <w:p>
      <w:r>
        <w:t>53.5pt</w:t>
      </w:r>
    </w:p>
    <w:p>
      <w:r>
        <w:t>Table Left30.1pt</w:t>
      </w:r>
    </w:p>
    <w:p>
      <w:r>
        <w:t>Table Left</w:t>
      </w:r>
    </w:p>
    <w:p>
      <w:r>
        <w:t>30.1pt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Property</w:t>
            </w:r>
          </w:p>
        </w:tc>
        <w:tc>
          <w:tcPr>
            <w:tcW w:type="dxa" w:w="5040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Page margin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  <w:tr>
        <w:tc>
          <w:tcPr>
            <w:tcW w:type="dxa" w:w="5040"/>
          </w:tcPr>
          <w:p>
            <w:r>
              <w:t>Box sizing</w:t>
            </w:r>
          </w:p>
        </w:tc>
        <w:tc>
          <w:tcPr>
            <w:tcW w:type="dxa" w:w="5040"/>
          </w:tcPr>
          <w:p>
            <w:r>
              <w:t>border-box</w:t>
            </w:r>
          </w:p>
        </w:tc>
      </w:tr>
      <w:tr>
        <w:tc>
          <w:tcPr>
            <w:tcW w:type="dxa" w:w="5040"/>
          </w:tcPr>
          <w:p>
            <w:r>
              <w:t>Positioning model</w:t>
            </w:r>
          </w:p>
        </w:tc>
        <w:tc>
          <w:tcPr>
            <w:tcW w:type="dxa" w:w="5040"/>
          </w:tcPr>
          <w:p>
            <w:r>
              <w:t>absolute(all text)</w:t>
            </w:r>
          </w:p>
        </w:tc>
      </w:tr>
      <w:tr>
        <w:tc>
          <w:tcPr>
            <w:tcW w:type="dxa" w:w="5040"/>
          </w:tcPr>
          <w:p>
            <w:r>
              <w:t>Page gap</w:t>
            </w:r>
          </w:p>
        </w:tc>
        <w:tc>
          <w:tcPr>
            <w:tcW w:type="dxa" w:w="5040"/>
          </w:tcPr>
          <w:p>
            <w:r>
              <w:t>20px</w:t>
            </w:r>
          </w:p>
        </w:tc>
      </w:tr>
      <w:tr>
        <w:tc>
          <w:tcPr>
            <w:tcW w:type="dxa" w:w="5040"/>
          </w:tcPr>
          <w:p>
            <w:r>
              <w:t>Header region end</w:t>
            </w:r>
          </w:p>
        </w:tc>
        <w:tc>
          <w:tcPr>
            <w:tcW w:type="dxa" w:w="5040"/>
          </w:tcPr>
          <w:p>
            <w:r>
              <w:t>~205pt</w:t>
            </w:r>
          </w:p>
        </w:tc>
      </w:tr>
    </w:tbl>
    <w:p>
      <w:r>
        <w:t>Page PreviewMiniature page layout preview · Not to scale</w:t>
      </w:r>
    </w:p>
    <w:p>
      <w:r>
        <w:t>Page Preview</w:t>
      </w:r>
    </w:p>
    <w:p>
      <w:r>
        <w:t>Miniature page layout preview · Not to scale</w:t>
      </w:r>
    </w:p>
    <w:p>
      <w:r>
        <w:t>🧩Components11 reusable components — live previews rendered with actual design tokens</w:t>
      </w:r>
    </w:p>
    <w:p>
      <w:r>
        <w:t>🧩</w:t>
      </w:r>
    </w:p>
    <w:p>
      <w:r>
        <w:t>Components11 reusable components — live previews rendered with actual design tokens</w:t>
      </w:r>
    </w:p>
    <w:p>
      <w:r>
        <w:t>Components</w:t>
      </w:r>
    </w:p>
    <w:p>
      <w:r>
        <w:t>11 reusable components — live previews rendered with actual design tokens</w:t>
      </w:r>
    </w:p>
    <w:p>
      <w:r>
        <w:t>Blue Section BannerStatic DesignLive PreviewSample Description:Sample quality is optimum for the test.PropertyValueBackground#1f497dText color#ffffffPadding2px 6pxWidth524.0pt(full content)Border radius2px</w:t>
      </w:r>
    </w:p>
    <w:p>
      <w:r>
        <w:t>Blue Section BannerStatic Design</w:t>
      </w:r>
    </w:p>
    <w:p>
      <w:r>
        <w:t>Live PreviewSample Description:Sample quality is optimum for the test.</w:t>
      </w:r>
    </w:p>
    <w:p>
      <w:r>
        <w:t>Live Preview</w:t>
      </w:r>
    </w:p>
    <w:p>
      <w:r>
        <w:t>Sample Description:Sample quality is optimum for the test.</w:t>
      </w:r>
    </w:p>
    <w:p>
      <w:r>
        <w:t>Sample quality is optimum for the test.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Property</w:t>
            </w:r>
          </w:p>
        </w:tc>
        <w:tc>
          <w:tcPr>
            <w:tcW w:type="dxa" w:w="5040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Background</w:t>
            </w:r>
          </w:p>
        </w:tc>
        <w:tc>
          <w:tcPr>
            <w:tcW w:type="dxa" w:w="5040"/>
          </w:tcPr>
          <w:p>
            <w:r>
              <w:t>#1f497d</w:t>
            </w:r>
          </w:p>
        </w:tc>
      </w:tr>
      <w:tr>
        <w:tc>
          <w:tcPr>
            <w:tcW w:type="dxa" w:w="5040"/>
          </w:tcPr>
          <w:p>
            <w:r>
              <w:t>Text color</w:t>
            </w:r>
          </w:p>
        </w:tc>
        <w:tc>
          <w:tcPr>
            <w:tcW w:type="dxa" w:w="5040"/>
          </w:tcPr>
          <w:p>
            <w:r>
              <w:t>#ffffff</w:t>
            </w:r>
          </w:p>
        </w:tc>
      </w:tr>
      <w:tr>
        <w:tc>
          <w:tcPr>
            <w:tcW w:type="dxa" w:w="5040"/>
          </w:tcPr>
          <w:p>
            <w:r>
              <w:t>Padding</w:t>
            </w:r>
          </w:p>
        </w:tc>
        <w:tc>
          <w:tcPr>
            <w:tcW w:type="dxa" w:w="5040"/>
          </w:tcPr>
          <w:p>
            <w:r>
              <w:t>2px 6px</w:t>
            </w:r>
          </w:p>
        </w:tc>
      </w:tr>
      <w:tr>
        <w:tc>
          <w:tcPr>
            <w:tcW w:type="dxa" w:w="5040"/>
          </w:tcPr>
          <w:p>
            <w:r>
              <w:t>Width</w:t>
            </w:r>
          </w:p>
        </w:tc>
        <w:tc>
          <w:tcPr>
            <w:tcW w:type="dxa" w:w="5040"/>
          </w:tcPr>
          <w:p>
            <w:r>
              <w:t>524.0pt(full content)</w:t>
            </w:r>
          </w:p>
        </w:tc>
      </w:tr>
      <w:tr>
        <w:tc>
          <w:tcPr>
            <w:tcW w:type="dxa" w:w="5040"/>
          </w:tcPr>
          <w:p>
            <w:r>
              <w:t>Border radius</w:t>
            </w:r>
          </w:p>
        </w:tc>
        <w:tc>
          <w:tcPr>
            <w:tcW w:type="dxa" w:w="5040"/>
          </w:tcPr>
          <w:p>
            <w:r>
              <w:t>2px</w:t>
            </w:r>
          </w:p>
        </w:tc>
      </w:tr>
    </w:tbl>
    <w:p>
      <w:r>
        <w:t>Black Banner (Section Divider)Static DesignLive PreviewVariants of Uncertain Significance identified in relation to phenotypePropertyValueBackground#404040FontCambria, serif·13.0pt· BoldText aligncenterPadding4px 0</w:t>
      </w:r>
    </w:p>
    <w:p>
      <w:r>
        <w:t>Black Banner (Section Divider)Static Design</w:t>
      </w:r>
    </w:p>
    <w:p>
      <w:r>
        <w:t>Live PreviewVariants of Uncertain Significance identified in relation to phenotype</w:t>
      </w:r>
    </w:p>
    <w:p>
      <w:r>
        <w:t>Live Preview</w:t>
      </w:r>
    </w:p>
    <w:p>
      <w:r>
        <w:t>Variants of Uncertain Significance identified in relation to phenotype</w:t>
      </w:r>
    </w:p>
    <w:p>
      <w:r>
        <w:t>Variants of Uncertain Significance identified in relation to phenotype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Property</w:t>
            </w:r>
          </w:p>
        </w:tc>
        <w:tc>
          <w:tcPr>
            <w:tcW w:type="dxa" w:w="5040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Background</w:t>
            </w:r>
          </w:p>
        </w:tc>
        <w:tc>
          <w:tcPr>
            <w:tcW w:type="dxa" w:w="5040"/>
          </w:tcPr>
          <w:p>
            <w:r>
              <w:t>#404040</w:t>
            </w:r>
          </w:p>
        </w:tc>
      </w:tr>
      <w:tr>
        <w:tc>
          <w:tcPr>
            <w:tcW w:type="dxa" w:w="5040"/>
          </w:tcPr>
          <w:p>
            <w:r>
              <w:t>Font</w:t>
            </w:r>
          </w:p>
        </w:tc>
        <w:tc>
          <w:tcPr>
            <w:tcW w:type="dxa" w:w="5040"/>
          </w:tcPr>
          <w:p>
            <w:r>
              <w:t>Cambria, serif·13.0pt· Bold</w:t>
            </w:r>
          </w:p>
        </w:tc>
      </w:tr>
      <w:tr>
        <w:tc>
          <w:tcPr>
            <w:tcW w:type="dxa" w:w="5040"/>
          </w:tcPr>
          <w:p>
            <w:r>
              <w:t>Text align</w:t>
            </w:r>
          </w:p>
        </w:tc>
        <w:tc>
          <w:tcPr>
            <w:tcW w:type="dxa" w:w="5040"/>
          </w:tcPr>
          <w:p>
            <w:r>
              <w:t>center</w:t>
            </w:r>
          </w:p>
        </w:tc>
      </w:tr>
      <w:tr>
        <w:tc>
          <w:tcPr>
            <w:tcW w:type="dxa" w:w="5040"/>
          </w:tcPr>
          <w:p>
            <w:r>
              <w:t>Padding</w:t>
            </w:r>
          </w:p>
        </w:tc>
        <w:tc>
          <w:tcPr>
            <w:tcW w:type="dxa" w:w="5040"/>
          </w:tcPr>
          <w:p>
            <w:r>
              <w:t>4px 0</w:t>
            </w:r>
          </w:p>
        </w:tc>
      </w:tr>
    </w:tbl>
    <w:p>
      <w:r>
        <w:t>Table Header CellStatic DesignLive PreviewGene &amp; TranscriptLocationVariantZygosity / InheritancePhenotypeClinical Significance</w:t>
      </w:r>
    </w:p>
    <w:p>
      <w:r>
        <w:t>Table Header CellStatic Design</w:t>
      </w:r>
    </w:p>
    <w:p>
      <w:r>
        <w:t>Live PreviewGene &amp; TranscriptLocationVariantZygosity / InheritancePhenotypeClinical Significance</w:t>
      </w:r>
    </w:p>
    <w:p>
      <w:r>
        <w:t>Live Preview</w:t>
      </w:r>
    </w:p>
    <w:p>
      <w:r>
        <w:t>Gene &amp; TranscriptLocationVariantZygosity / InheritancePhenotypeClinical Significance</w:t>
      </w:r>
    </w:p>
    <w:p>
      <w:r>
        <w:t>Gene &amp; Transcript</w:t>
      </w:r>
    </w:p>
    <w:p>
      <w:r>
        <w:t>Location</w:t>
      </w:r>
    </w:p>
    <w:p>
      <w:r>
        <w:t>Variant</w:t>
      </w:r>
    </w:p>
    <w:p>
      <w:r>
        <w:t>Zygosity / Inheritance</w:t>
      </w:r>
    </w:p>
    <w:p>
      <w:r>
        <w:t>Phenotype</w:t>
      </w:r>
    </w:p>
    <w:p>
      <w:r>
        <w:t>Clinical Significance</w:t>
      </w:r>
    </w:p>
    <w:p>
      <w:r>
        <w:t>Key Findings Table (Full Example)Dynamic ContentLive PreviewGene &amp; TranscriptLocationVariantZygosity / InheritancePhenotypeClinical SignificanceKIF26A(+)NM_015656.2Intron 6c.1326+2T&gt;A(Splice donor variant)Likely CompoundHeterozygous/Autosomal RecessiveCortical dysplasia, complex, with other brain malformations 11Uncertain significance#(PM2, PVS1)KIF26A(+)NM_015656.2Exon 3c.371G&gt;A(p.Arg124His)——Uncertain significance#(PM2)</w:t>
      </w:r>
    </w:p>
    <w:p>
      <w:r>
        <w:t>Key Findings Table (Full Example)Dynamic Content</w:t>
      </w:r>
    </w:p>
    <w:p>
      <w:r>
        <w:t>Live PreviewGene &amp; TranscriptLocationVariantZygosity / InheritancePhenotypeClinical SignificanceKIF26A(+)NM_015656.2Intron 6c.1326+2T&gt;A(Splice donor variant)Likely CompoundHeterozygous/Autosomal RecessiveCortical dysplasia, complex, with other brain malformations 11Uncertain significance#(PM2, PVS1)KIF26A(+)NM_015656.2Exon 3c.371G&gt;A(p.Arg124His)——Uncertain significance#(PM2)</w:t>
      </w:r>
    </w:p>
    <w:p>
      <w:r>
        <w:t>Live Preview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t>Gene &amp; Transcript</w:t>
            </w:r>
          </w:p>
        </w:tc>
        <w:tc>
          <w:tcPr>
            <w:tcW w:type="dxa" w:w="1680"/>
          </w:tcPr>
          <w:p>
            <w:r>
              <w:t>Location</w:t>
            </w:r>
          </w:p>
        </w:tc>
        <w:tc>
          <w:tcPr>
            <w:tcW w:type="dxa" w:w="1680"/>
          </w:tcPr>
          <w:p>
            <w:r>
              <w:t>Variant</w:t>
            </w:r>
          </w:p>
        </w:tc>
        <w:tc>
          <w:tcPr>
            <w:tcW w:type="dxa" w:w="1680"/>
          </w:tcPr>
          <w:p>
            <w:r>
              <w:t>Zygosity / Inheritance</w:t>
            </w:r>
          </w:p>
        </w:tc>
        <w:tc>
          <w:tcPr>
            <w:tcW w:type="dxa" w:w="1680"/>
          </w:tcPr>
          <w:p>
            <w:r>
              <w:t>Phenotype</w:t>
            </w:r>
          </w:p>
        </w:tc>
        <w:tc>
          <w:tcPr>
            <w:tcW w:type="dxa" w:w="1680"/>
          </w:tcPr>
          <w:p>
            <w:r>
              <w:t>Clinical Significance</w:t>
            </w:r>
          </w:p>
        </w:tc>
      </w:tr>
      <w:tr>
        <w:tc>
          <w:tcPr>
            <w:tcW w:type="dxa" w:w="1680"/>
          </w:tcPr>
          <w:p>
            <w:r>
              <w:t>KIF26A(+)NM_015656.2</w:t>
            </w:r>
          </w:p>
        </w:tc>
        <w:tc>
          <w:tcPr>
            <w:tcW w:type="dxa" w:w="1680"/>
          </w:tcPr>
          <w:p>
            <w:r>
              <w:t>Intron 6</w:t>
            </w:r>
          </w:p>
        </w:tc>
        <w:tc>
          <w:tcPr>
            <w:tcW w:type="dxa" w:w="1680"/>
          </w:tcPr>
          <w:p>
            <w:r>
              <w:t>c.1326+2T&gt;A(Splice donor variant)</w:t>
            </w:r>
          </w:p>
        </w:tc>
        <w:tc>
          <w:tcPr>
            <w:tcW w:type="dxa" w:w="1680"/>
          </w:tcPr>
          <w:p>
            <w:r>
              <w:t>Likely CompoundHeterozygous/Autosomal Recessive</w:t>
            </w:r>
          </w:p>
        </w:tc>
        <w:tc>
          <w:tcPr>
            <w:tcW w:type="dxa" w:w="1680"/>
          </w:tcPr>
          <w:p>
            <w:r>
              <w:t>Cortical dysplasia, complex, with other brain malformations 11</w:t>
            </w:r>
          </w:p>
        </w:tc>
        <w:tc>
          <w:tcPr>
            <w:tcW w:type="dxa" w:w="1680"/>
          </w:tcPr>
          <w:p>
            <w:r>
              <w:t>Uncertain significance#(PM2, PVS1)</w:t>
            </w:r>
          </w:p>
        </w:tc>
      </w:tr>
      <w:tr>
        <w:tc>
          <w:tcPr>
            <w:tcW w:type="dxa" w:w="1680"/>
          </w:tcPr>
          <w:p>
            <w:r>
              <w:t>KIF26A(+)NM_015656.2</w:t>
            </w:r>
          </w:p>
        </w:tc>
        <w:tc>
          <w:tcPr>
            <w:tcW w:type="dxa" w:w="1680"/>
          </w:tcPr>
          <w:p>
            <w:r>
              <w:t>Exon 3</w:t>
            </w:r>
          </w:p>
        </w:tc>
        <w:tc>
          <w:tcPr>
            <w:tcW w:type="dxa" w:w="1680"/>
          </w:tcPr>
          <w:p>
            <w:r>
              <w:t>c.371G&gt;A(p.Arg124His)</w:t>
            </w:r>
          </w:p>
        </w:tc>
        <w:tc>
          <w:tcPr>
            <w:tcW w:type="dxa" w:w="1680"/>
          </w:tcPr>
          <w:p>
            <w:r>
              <w:t>—</w:t>
            </w:r>
          </w:p>
        </w:tc>
        <w:tc>
          <w:tcPr>
            <w:tcW w:type="dxa" w:w="1680"/>
          </w:tcPr>
          <w:p>
            <w:r>
              <w:t>—</w:t>
            </w:r>
          </w:p>
        </w:tc>
        <w:tc>
          <w:tcPr>
            <w:tcW w:type="dxa" w:w="1680"/>
          </w:tcPr>
          <w:p>
            <w:r>
              <w:t>Uncertain significance#(PM2)</w:t>
            </w:r>
          </w:p>
        </w:tc>
      </w:tr>
    </w:tbl>
    <w:p>
      <w:r>
        <w:t>Bullet List ItemsStatic DesignLive Preview•Genetic counseling is advised for interpretation on the consequences of the variant(s).•We recommend confirming the presence of these variants by Sanger Sequencing / MLPA.•For questions about this report, please contact the Laboratory: contact@sngenelab.com.PropertyValueBullet char• (Symbol font&amp;#xf0b7;)Bullet left35.4ptText left53.4ptIndent18pt</w:t>
      </w:r>
    </w:p>
    <w:p>
      <w:r>
        <w:t>Bullet List ItemsStatic Design</w:t>
      </w:r>
    </w:p>
    <w:p>
      <w:r>
        <w:t>Live Preview•Genetic counseling is advised for interpretation on the consequences of the variant(s).•We recommend confirming the presence of these variants by Sanger Sequencing / MLPA.•For questions about this report, please contact the Laboratory: contact@sngenelab.com.</w:t>
      </w:r>
    </w:p>
    <w:p>
      <w:r>
        <w:t>Live Preview</w:t>
      </w:r>
    </w:p>
    <w:p>
      <w:r>
        <w:t>•Genetic counseling is advised for interpretation on the consequences of the variant(s).•We recommend confirming the presence of these variants by Sanger Sequencing / MLPA.•For questions about this report, please contact the Laboratory: contact@sngenelab.com.</w:t>
      </w:r>
    </w:p>
    <w:p>
      <w:r>
        <w:t>•Genetic counseling is advised for interpretation on the consequences of the variant(s).</w:t>
      </w:r>
    </w:p>
    <w:p>
      <w:r>
        <w:t>•We recommend confirming the presence of these variants by Sanger Sequencing / MLPA.</w:t>
      </w:r>
    </w:p>
    <w:p>
      <w:r>
        <w:t>•For questions about this report, please contact the Laboratory: contact@sngenelab.com.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Property</w:t>
            </w:r>
          </w:p>
        </w:tc>
        <w:tc>
          <w:tcPr>
            <w:tcW w:type="dxa" w:w="5040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Bullet char</w:t>
            </w:r>
          </w:p>
        </w:tc>
        <w:tc>
          <w:tcPr>
            <w:tcW w:type="dxa" w:w="5040"/>
          </w:tcPr>
          <w:p>
            <w:r>
              <w:t>• (Symbol font&amp;#xf0b7;)</w:t>
            </w:r>
          </w:p>
        </w:tc>
      </w:tr>
      <w:tr>
        <w:tc>
          <w:tcPr>
            <w:tcW w:type="dxa" w:w="5040"/>
          </w:tcPr>
          <w:p>
            <w:r>
              <w:t>Bullet left</w:t>
            </w:r>
          </w:p>
        </w:tc>
        <w:tc>
          <w:tcPr>
            <w:tcW w:type="dxa" w:w="5040"/>
          </w:tcPr>
          <w:p>
            <w:r>
              <w:t>35.4pt</w:t>
            </w:r>
          </w:p>
        </w:tc>
      </w:tr>
      <w:tr>
        <w:tc>
          <w:tcPr>
            <w:tcW w:type="dxa" w:w="5040"/>
          </w:tcPr>
          <w:p>
            <w:r>
              <w:t>Text left</w:t>
            </w:r>
          </w:p>
        </w:tc>
        <w:tc>
          <w:tcPr>
            <w:tcW w:type="dxa" w:w="5040"/>
          </w:tcPr>
          <w:p>
            <w:r>
              <w:t>53.4pt</w:t>
            </w:r>
          </w:p>
        </w:tc>
      </w:tr>
      <w:tr>
        <w:tc>
          <w:tcPr>
            <w:tcW w:type="dxa" w:w="5040"/>
          </w:tcPr>
          <w:p>
            <w:r>
              <w:t>Indent</w:t>
            </w:r>
          </w:p>
        </w:tc>
        <w:tc>
          <w:tcPr>
            <w:tcW w:type="dxa" w:w="5040"/>
          </w:tcPr>
          <w:p>
            <w:r>
              <w:t>18pt</w:t>
            </w:r>
          </w:p>
        </w:tc>
      </w:tr>
    </w:tbl>
    <w:p>
      <w:r>
        <w:t>Section Content BoxStatic DesignLive PreviewSample quality is optimum for the test.PropertyValueBorder1px solid #1f497dBackgroundtransparentPointer eventsnoneZ-index4</w:t>
      </w:r>
    </w:p>
    <w:p>
      <w:r>
        <w:t>Section Content BoxStatic Design</w:t>
      </w:r>
    </w:p>
    <w:p>
      <w:r>
        <w:t>Live PreviewSample quality is optimum for the test.</w:t>
      </w:r>
    </w:p>
    <w:p>
      <w:r>
        <w:t>Live Preview</w:t>
      </w:r>
    </w:p>
    <w:p>
      <w:r>
        <w:t>Sample quality is optimum for the test.</w:t>
      </w:r>
    </w:p>
    <w:p>
      <w:r>
        <w:t>Sample quality is optimum for the test.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Property</w:t>
            </w:r>
          </w:p>
        </w:tc>
        <w:tc>
          <w:tcPr>
            <w:tcW w:type="dxa" w:w="5040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Border</w:t>
            </w:r>
          </w:p>
        </w:tc>
        <w:tc>
          <w:tcPr>
            <w:tcW w:type="dxa" w:w="5040"/>
          </w:tcPr>
          <w:p>
            <w:r>
              <w:t>1px solid #1f497d</w:t>
            </w:r>
          </w:p>
        </w:tc>
      </w:tr>
      <w:tr>
        <w:tc>
          <w:tcPr>
            <w:tcW w:type="dxa" w:w="5040"/>
          </w:tcPr>
          <w:p>
            <w:r>
              <w:t>Background</w:t>
            </w:r>
          </w:p>
        </w:tc>
        <w:tc>
          <w:tcPr>
            <w:tcW w:type="dxa" w:w="5040"/>
          </w:tcPr>
          <w:p>
            <w:r>
              <w:t>transparent</w:t>
            </w:r>
          </w:p>
        </w:tc>
      </w:tr>
      <w:tr>
        <w:tc>
          <w:tcPr>
            <w:tcW w:type="dxa" w:w="5040"/>
          </w:tcPr>
          <w:p>
            <w:r>
              <w:t>Pointer events</w:t>
            </w:r>
          </w:p>
        </w:tc>
        <w:tc>
          <w:tcPr>
            <w:tcW w:type="dxa" w:w="5040"/>
          </w:tcPr>
          <w:p>
            <w:r>
              <w:t>none</w:t>
            </w:r>
          </w:p>
        </w:tc>
      </w:tr>
      <w:tr>
        <w:tc>
          <w:tcPr>
            <w:tcW w:type="dxa" w:w="5040"/>
          </w:tcPr>
          <w:p>
            <w:r>
              <w:t>Z-index</w:t>
            </w:r>
          </w:p>
        </w:tc>
        <w:tc>
          <w:tcPr>
            <w:tcW w:type="dxa" w:w="5040"/>
          </w:tcPr>
          <w:p>
            <w:r>
              <w:t>4</w:t>
            </w:r>
          </w:p>
        </w:tc>
      </w:tr>
    </w:tbl>
    <w:p>
      <w:r>
        <w:t>Warning / VUS TextDynamic ContentLive PreviewUncertain significance#(PM2, PVS1)Note: The variant KIF26A:c.1326+2T&gt;A to be confirmed by sanger due to low depth of the variant.</w:t>
      </w:r>
    </w:p>
    <w:p>
      <w:r>
        <w:t>Warning / VUS TextDynamic Content</w:t>
      </w:r>
    </w:p>
    <w:p>
      <w:r>
        <w:t>Live PreviewUncertain significance#(PM2, PVS1)Note: The variant KIF26A:c.1326+2T&gt;A to be confirmed by sanger due to low depth of the variant.</w:t>
      </w:r>
    </w:p>
    <w:p>
      <w:r>
        <w:t>Live Preview</w:t>
      </w:r>
    </w:p>
    <w:p>
      <w:r>
        <w:t>Uncertain significance#(PM2, PVS1)Note: The variant KIF26A:c.1326+2T&gt;A to be confirmed by sanger due to low depth of the variant.</w:t>
      </w:r>
    </w:p>
    <w:p>
      <w:r>
        <w:t>Uncertain significance#</w:t>
      </w:r>
    </w:p>
    <w:p>
      <w:r>
        <w:t>(PM2, PVS1)</w:t>
      </w:r>
    </w:p>
    <w:p>
      <w:r>
        <w:t>Note: The variant KIF26A:c.1326+2T&gt;A to be confirmed by sanger due to low depth of the variant.</w:t>
      </w:r>
    </w:p>
    <w:p>
      <w:r>
        <w:t>End of Report MarkerStatic DesignLive Preview------------------ End Of Report ------------------PropertyValueFontCalibri, sans-serif·10.0ptColor#000000AlignmentCentered</w:t>
      </w:r>
    </w:p>
    <w:p>
      <w:r>
        <w:t>End of Report MarkerStatic Design</w:t>
      </w:r>
    </w:p>
    <w:p>
      <w:r>
        <w:t>Live Preview------------------ End Of Report ------------------</w:t>
      </w:r>
    </w:p>
    <w:p>
      <w:r>
        <w:t>Live Preview</w:t>
      </w:r>
    </w:p>
    <w:p>
      <w:r>
        <w:t>------------------ End Of Report ------------------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Property</w:t>
            </w:r>
          </w:p>
        </w:tc>
        <w:tc>
          <w:tcPr>
            <w:tcW w:type="dxa" w:w="5040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Font</w:t>
            </w:r>
          </w:p>
        </w:tc>
        <w:tc>
          <w:tcPr>
            <w:tcW w:type="dxa" w:w="5040"/>
          </w:tcPr>
          <w:p>
            <w:r>
              <w:t>Calibri, sans-serif·10.0pt</w:t>
            </w:r>
          </w:p>
        </w:tc>
      </w:tr>
      <w:tr>
        <w:tc>
          <w:tcPr>
            <w:tcW w:type="dxa" w:w="5040"/>
          </w:tcPr>
          <w:p>
            <w:r>
              <w:t>Color</w:t>
            </w:r>
          </w:p>
        </w:tc>
        <w:tc>
          <w:tcPr>
            <w:tcW w:type="dxa" w:w="5040"/>
          </w:tcPr>
          <w:p>
            <w:r>
              <w:t>#000000</w:t>
            </w:r>
          </w:p>
        </w:tc>
      </w:tr>
      <w:tr>
        <w:tc>
          <w:tcPr>
            <w:tcW w:type="dxa" w:w="5040"/>
          </w:tcPr>
          <w:p>
            <w:r>
              <w:t>Alignment</w:t>
            </w:r>
          </w:p>
        </w:tc>
        <w:tc>
          <w:tcPr>
            <w:tcW w:type="dxa" w:w="5040"/>
          </w:tcPr>
          <w:p>
            <w:r>
              <w:t>Centered</w:t>
            </w:r>
          </w:p>
        </w:tc>
      </w:tr>
    </w:tbl>
    <w:p>
      <w:r>
        <w:t>📊Table Types5 distinct table layouts used across the report</w:t>
      </w:r>
    </w:p>
    <w:p>
      <w:r>
        <w:t>📊</w:t>
      </w:r>
    </w:p>
    <w:p>
      <w:r>
        <w:t>Table Types5 distinct table layouts used across the report</w:t>
      </w:r>
    </w:p>
    <w:p>
      <w:r>
        <w:t>Table Types</w:t>
      </w:r>
    </w:p>
    <w:p>
      <w:r>
        <w:t>5 distinct table layouts used across the report</w:t>
      </w:r>
    </w:p>
    <w:p>
      <w:r>
        <w:t>Sample Data &amp; Statistics (2-col)TitleDataTotal data generated (Gb){{value}}Total Reads (%){{value}}Total reads aligned (%){{value}}Data &gt;Q30 (%){{value}}Gene Coverage Grid (6-col)Column 1Column 2Column 3{{gene}}{{%}}{{gene}}{{%}}{{gene}}{{%}}{{gene}}{{%}}{{gene}}{{%}}{{gene}}{{%}}</w:t>
      </w:r>
    </w:p>
    <w:p>
      <w:r>
        <w:t>Sample Data &amp; Statistics (2-col)TitleDataTotal data generated (Gb){{value}}Total Reads (%){{value}}Total reads aligned (%){{value}}Data &gt;Q30 (%){{value}}</w:t>
      </w:r>
    </w:p>
    <w:p>
      <w:r>
        <w:t>Sample Data &amp; Statistics (2-col)</w:t>
      </w:r>
    </w:p>
    <w:p>
      <w:r>
        <w:t>TitleDataTotal data generated (Gb){{value}}Total Reads (%){{value}}Total reads aligned (%){{value}}Data &gt;Q30 (%){{value}}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Title</w:t>
            </w:r>
          </w:p>
        </w:tc>
        <w:tc>
          <w:tcPr>
            <w:tcW w:type="dxa" w:w="5040"/>
          </w:tcPr>
          <w:p>
            <w:r>
              <w:t>Data</w:t>
            </w:r>
          </w:p>
        </w:tc>
      </w:tr>
      <w:tr>
        <w:tc>
          <w:tcPr>
            <w:tcW w:type="dxa" w:w="5040"/>
          </w:tcPr>
          <w:p>
            <w:r>
              <w:t>Total data generated (Gb)</w:t>
            </w:r>
          </w:p>
        </w:tc>
        <w:tc>
          <w:tcPr>
            <w:tcW w:type="dxa" w:w="5040"/>
          </w:tcPr>
          <w:p>
            <w:r>
              <w:t>{{value}}</w:t>
            </w:r>
          </w:p>
        </w:tc>
      </w:tr>
      <w:tr>
        <w:tc>
          <w:tcPr>
            <w:tcW w:type="dxa" w:w="5040"/>
          </w:tcPr>
          <w:p>
            <w:r>
              <w:t>Total Reads (%)</w:t>
            </w:r>
          </w:p>
        </w:tc>
        <w:tc>
          <w:tcPr>
            <w:tcW w:type="dxa" w:w="5040"/>
          </w:tcPr>
          <w:p>
            <w:r>
              <w:t>{{value}}</w:t>
            </w:r>
          </w:p>
        </w:tc>
      </w:tr>
      <w:tr>
        <w:tc>
          <w:tcPr>
            <w:tcW w:type="dxa" w:w="5040"/>
          </w:tcPr>
          <w:p>
            <w:r>
              <w:t>Total reads aligned (%)</w:t>
            </w:r>
          </w:p>
        </w:tc>
        <w:tc>
          <w:tcPr>
            <w:tcW w:type="dxa" w:w="5040"/>
          </w:tcPr>
          <w:p>
            <w:r>
              <w:t>{{value}}</w:t>
            </w:r>
          </w:p>
        </w:tc>
      </w:tr>
      <w:tr>
        <w:tc>
          <w:tcPr>
            <w:tcW w:type="dxa" w:w="5040"/>
          </w:tcPr>
          <w:p>
            <w:r>
              <w:t>Data &gt;Q30 (%)</w:t>
            </w:r>
          </w:p>
        </w:tc>
        <w:tc>
          <w:tcPr>
            <w:tcW w:type="dxa" w:w="5040"/>
          </w:tcPr>
          <w:p>
            <w:r>
              <w:t>{{value}}</w:t>
            </w:r>
          </w:p>
        </w:tc>
      </w:tr>
    </w:tbl>
    <w:p>
      <w:r>
        <w:t>Gene Coverage Grid (6-col)Column 1Column 2Column 3{{gene}}{{%}}{{gene}}{{%}}{{gene}}{{%}}{{gene}}{{%}}{{gene}}{{%}}{{gene}}{{%}}</w:t>
      </w:r>
    </w:p>
    <w:p>
      <w:r>
        <w:t>Gene Coverage Grid (6-col)</w:t>
      </w:r>
    </w:p>
    <w:p>
      <w:r>
        <w:t>Column 1Column 2Column 3{{gene}}{{%}}{{gene}}{{%}}{{gene}}{{%}}{{gene}}{{%}}{{gene}}{{%}}{{gene}}{{%}}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t>Column 1</w:t>
            </w:r>
          </w:p>
        </w:tc>
        <w:tc>
          <w:tcPr>
            <w:tcW w:type="dxa" w:w="1680"/>
          </w:tcPr>
          <w:p>
            <w:r>
              <w:t>Column 2</w:t>
            </w:r>
          </w:p>
        </w:tc>
        <w:tc>
          <w:tcPr>
            <w:tcW w:type="dxa" w:w="1680"/>
          </w:tcPr>
          <w:p>
            <w:r>
              <w:t>Column 3</w:t>
            </w:r>
          </w:p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1680"/>
          </w:tcPr>
          <w:p>
            <w:r>
              <w:t>{{gene}}</w:t>
            </w:r>
          </w:p>
        </w:tc>
        <w:tc>
          <w:tcPr>
            <w:tcW w:type="dxa" w:w="1680"/>
          </w:tcPr>
          <w:p>
            <w:r>
              <w:t>{{%}}</w:t>
            </w:r>
          </w:p>
        </w:tc>
        <w:tc>
          <w:tcPr>
            <w:tcW w:type="dxa" w:w="1680"/>
          </w:tcPr>
          <w:p>
            <w:r>
              <w:t>{{gene}}</w:t>
            </w:r>
          </w:p>
        </w:tc>
        <w:tc>
          <w:tcPr>
            <w:tcW w:type="dxa" w:w="1680"/>
          </w:tcPr>
          <w:p>
            <w:r>
              <w:t>{{%}}</w:t>
            </w:r>
          </w:p>
        </w:tc>
        <w:tc>
          <w:tcPr>
            <w:tcW w:type="dxa" w:w="1680"/>
          </w:tcPr>
          <w:p>
            <w:r>
              <w:t>{{gene}}</w:t>
            </w:r>
          </w:p>
        </w:tc>
        <w:tc>
          <w:tcPr>
            <w:tcW w:type="dxa" w:w="1680"/>
          </w:tcPr>
          <w:p>
            <w:r>
              <w:t>{{%}}</w:t>
            </w:r>
          </w:p>
        </w:tc>
      </w:tr>
      <w:tr>
        <w:tc>
          <w:tcPr>
            <w:tcW w:type="dxa" w:w="1680"/>
          </w:tcPr>
          <w:p>
            <w:r>
              <w:t>{{gene}}</w:t>
            </w:r>
          </w:p>
        </w:tc>
        <w:tc>
          <w:tcPr>
            <w:tcW w:type="dxa" w:w="1680"/>
          </w:tcPr>
          <w:p>
            <w:r>
              <w:t>{{%}}</w:t>
            </w:r>
          </w:p>
        </w:tc>
        <w:tc>
          <w:tcPr>
            <w:tcW w:type="dxa" w:w="1680"/>
          </w:tcPr>
          <w:p>
            <w:r>
              <w:t>{{gene}}</w:t>
            </w:r>
          </w:p>
        </w:tc>
        <w:tc>
          <w:tcPr>
            <w:tcW w:type="dxa" w:w="1680"/>
          </w:tcPr>
          <w:p>
            <w:r>
              <w:t>{{%}}</w:t>
            </w:r>
          </w:p>
        </w:tc>
        <w:tc>
          <w:tcPr>
            <w:tcW w:type="dxa" w:w="1680"/>
          </w:tcPr>
          <w:p>
            <w:r>
              <w:t>{{gene}}</w:t>
            </w:r>
          </w:p>
        </w:tc>
        <w:tc>
          <w:tcPr>
            <w:tcW w:type="dxa" w:w="1680"/>
          </w:tcPr>
          <w:p>
            <w:r>
              <w:t>{{%}}</w:t>
            </w:r>
          </w:p>
        </w:tc>
      </w:tr>
    </w:tbl>
    <w:p>
      <w:r>
        <w:t>🗂️Page HierarchyFull document structure — static design vs dynamic content</w:t>
      </w:r>
    </w:p>
    <w:p>
      <w:r>
        <w:t>🗂️</w:t>
      </w:r>
    </w:p>
    <w:p>
      <w:r>
        <w:t>Page HierarchyFull document structure — static design vs dynamic content</w:t>
      </w:r>
    </w:p>
    <w:p>
      <w:r>
        <w:t>Page Hierarchy</w:t>
      </w:r>
    </w:p>
    <w:p>
      <w:r>
        <w:t>Full document structure — static design vs dynamic content</w:t>
      </w:r>
    </w:p>
    <w:p>
      <w:r>
        <w:t>📄 Page(A4: 595.6pt × 842.0pt)</w:t>
        <w:br/>
        <w:t xml:space="preserve"> ├──🖼️ Header Image—Dynamiclogo, patient info, page numbers</w:t>
        <w:br/>
        <w:t xml:space="preserve"> │    ├── Company Logo</w:t>
        <w:br/>
        <w:t xml:space="preserve"> │    ├── Lab Name &amp; Address</w:t>
        <w:br/>
        <w:t xml:space="preserve"> │    ├── Patient Info Box (Name, Age, Gender, Sample ID, Dates)</w:t>
        <w:br/>
        <w:t xml:space="preserve"> │    └── Page Number</w:t>
        <w:br/>
        <w:t xml:space="preserve"> │</w:t>
        <w:br/>
        <w:t xml:space="preserve"> ├──📝 Report Title—Dynamicteal bold 14pt│</w:t>
        <w:br/>
        <w:t xml:space="preserve"> ├──🔵 Blue Banner"Clinical Indication:" —Static Design│    └──Content text—Dynamic│</w:t>
        <w:br/>
        <w:t xml:space="preserve"> ├──🔵 Blue Banner"Sample Description:" —Static Design│    └──Content text—Dynamic│</w:t>
        <w:br/>
        <w:t xml:space="preserve"> ├──⬛ Black Banner—Static DesignDynamic Text│</w:t>
        <w:br/>
        <w:t xml:space="preserve"> ├──📊 Key Findings Table—Static DesignDynamic Rows│    ├──Header Row (6 blue cols)│    └──Data Rows (variant data)│</w:t>
        <w:br/>
        <w:t xml:space="preserve"> ├──📝 Footnotes / Notes—Dynamic│</w:t>
        <w:br/>
        <w:t xml:space="preserve"> ├──🔵 Blue Banner"Variant Interpretation" —Static Design│    ├──Gene variant header (orange)│    └──Interpretation body text│</w:t>
        <w:br/>
        <w:t xml:space="preserve"> ├──🔵 Blue Banner"Recommendations" —Static Design│    └──Bullet list items│</w:t>
        <w:br/>
        <w:t xml:space="preserve"> ├──🔵 Blue Banner"Methodology:" —Static Design│    └──Bullet list items│</w:t>
        <w:br/>
        <w:t xml:space="preserve"> ├──🔵 Blue Banner"Limitations/Disclaimer:" —Static Design│    └──Bullet list items│</w:t>
        <w:br/>
        <w:t xml:space="preserve"> ├──📊 ACMG Classification Table—Static│</w:t>
        <w:br/>
        <w:t xml:space="preserve"> ├──References—Static DesignDynamic List│</w:t>
        <w:br/>
        <w:t xml:space="preserve"> ├──Appendix 1: Sample Data—Dynamic Table├──Appendix 2: Coverage Summary—Dynamic Table├──Appendix 3: MTDNA Genes—Dynamic Grid├──Appendix 4: Gene List(34 pages) —Dynamic Grid│</w:t>
        <w:br/>
        <w:t xml:space="preserve"> └──🏁 End Of Report—Static</w:t>
      </w:r>
    </w:p>
    <w:p>
      <w:r>
        <w:t>📄 Page(A4: 595.6pt × 842.0pt)</w:t>
        <w:br/>
        <w:t xml:space="preserve"> ├──🖼️ Header Image—Dynamiclogo, patient info, page numbers</w:t>
        <w:br/>
        <w:t xml:space="preserve"> │    ├── Company Logo</w:t>
        <w:br/>
        <w:t xml:space="preserve"> │    ├── Lab Name &amp; Address</w:t>
        <w:br/>
        <w:t xml:space="preserve"> │    ├── Patient Info Box (Name, Age, Gender, Sample ID, Dates)</w:t>
        <w:br/>
        <w:t xml:space="preserve"> │    └── Page Number</w:t>
        <w:br/>
        <w:t xml:space="preserve"> │</w:t>
        <w:br/>
        <w:t xml:space="preserve"> ├──📝 Report Title—Dynamicteal bold 14pt│</w:t>
        <w:br/>
        <w:t xml:space="preserve"> ├──🔵 Blue Banner"Clinical Indication:" —Static Design│    └──Content text—Dynamic│</w:t>
        <w:br/>
        <w:t xml:space="preserve"> ├──🔵 Blue Banner"Sample Description:" —Static Design│    └──Content text—Dynamic│</w:t>
        <w:br/>
        <w:t xml:space="preserve"> ├──⬛ Black Banner—Static DesignDynamic Text│</w:t>
        <w:br/>
        <w:t xml:space="preserve"> ├──📊 Key Findings Table—Static DesignDynamic Rows│    ├──Header Row (6 blue cols)│    └──Data Rows (variant data)│</w:t>
        <w:br/>
        <w:t xml:space="preserve"> ├──📝 Footnotes / Notes—Dynamic│</w:t>
        <w:br/>
        <w:t xml:space="preserve"> ├──🔵 Blue Banner"Variant Interpretation" —Static Design│    ├──Gene variant header (orange)│    └──Interpretation body text│</w:t>
        <w:br/>
        <w:t xml:space="preserve"> ├──🔵 Blue Banner"Recommendations" —Static Design│    └──Bullet list items│</w:t>
        <w:br/>
        <w:t xml:space="preserve"> ├──🔵 Blue Banner"Methodology:" —Static Design│    └──Bullet list items│</w:t>
        <w:br/>
        <w:t xml:space="preserve"> ├──🔵 Blue Banner"Limitations/Disclaimer:" —Static Design│    └──Bullet list items│</w:t>
        <w:br/>
        <w:t xml:space="preserve"> ├──📊 ACMG Classification Table—Static│</w:t>
        <w:br/>
        <w:t xml:space="preserve"> ├──References—Static DesignDynamic List│</w:t>
        <w:br/>
        <w:t xml:space="preserve"> ├──Appendix 1: Sample Data—Dynamic Table├──Appendix 2: Coverage Summary—Dynamic Table├──Appendix 3: MTDNA Genes—Dynamic Grid├──Appendix 4: Gene List(34 pages) —Dynamic Grid│</w:t>
        <w:br/>
        <w:t xml:space="preserve"> └──🏁 End Of Report—Static</w:t>
      </w:r>
    </w:p>
    <w:p>
      <w:r>
        <w:t>💻CSS Variables40+ custom properties — copy-paste ready for any stylesheet</w:t>
      </w:r>
    </w:p>
    <w:p>
      <w:r>
        <w:t>💻</w:t>
      </w:r>
    </w:p>
    <w:p>
      <w:r>
        <w:t>CSS Variables40+ custom properties — copy-paste ready for any stylesheet</w:t>
      </w:r>
    </w:p>
    <w:p>
      <w:r>
        <w:t>CSS Variables</w:t>
      </w:r>
    </w:p>
    <w:p>
      <w:r>
        <w:t>40+ custom properties — copy-paste ready for any stylesheet</w:t>
      </w:r>
    </w:p>
    <w:p>
      <w:r>
        <w:t>:root{/* ─── Core Colors ─── */--color-primary:#1f497d;--color-secondary:#008080;--color-accent-orange:#ed7d31;--color-accent-red:#ff0000;--color-banner-dark:#404040;--color-bg-page:#ffffff;--color-bg-container:#525659;/* ─── Text Colors ─── */--text-primary:#000000;--text-secondary:#242729;--text-dark:#0d0d0d;--text-white:#ffffff;--text-teal:#008080;--text-orange:#ed7d31;--text-red:#ff0000;/* ─── Typography ─── */--font-primary:Cambria, serif;--font-size-body:10.0pt;--font-size-banner:13.0pt;--font-size-title:14.0pt;--font-size-table-header:9.5pt;--line-height-body:10.0pt;/* ─── Border ─── */--border-color:#1f497d;--border-radius-banner:2px;/* ─── Page Layout ─── */--page-width:595.6pt;--page-height:842.0pt;--content-width:524.0pt;--content-left:35.5pt;--content-indent:53.5pt;/* ─── Shadows ─── */--page-shadow:0 4px 12px rgba(0,0,0,0.3);</w:t>
        <w:br/>
        <w:t>}</w:t>
      </w:r>
    </w:p>
    <w:p>
      <w:r>
        <w:t>:root{/* ─── Core Colors ─── */--color-primary:#1f497d;--color-secondary:#008080;--color-accent-orange:#ed7d31;--color-accent-red:#ff0000;--color-banner-dark:#404040;--color-bg-page:#ffffff;--color-bg-container:#525659;/* ─── Text Colors ─── */--text-primary:#000000;--text-secondary:#242729;--text-dark:#0d0d0d;--text-white:#ffffff;--text-teal:#008080;--text-orange:#ed7d31;--text-red:#ff0000;/* ─── Typography ─── */--font-primary:Cambria, serif;--font-size-body:10.0pt;--font-size-banner:13.0pt;--font-size-title:14.0pt;--font-size-table-header:9.5pt;--line-height-body:10.0pt;/* ─── Border ─── */--border-color:#1f497d;--border-radius-banner:2px;/* ─── Page Layout ─── */--page-width:595.6pt;--page-height:842.0pt;--content-width:524.0pt;--content-left:35.5pt;--content-indent:53.5pt;/* ─── Shadows ─── */--page-shadow:0 4px 12px rgba(0,0,0,0.3);</w:t>
        <w:br/>
        <w:t>}</w:t>
      </w:r>
    </w:p>
    <w:p>
      <w:r>
        <w:t>🔄Dynamic Placeholders30+ template variables — inject patient data, keep design fixed</w:t>
      </w:r>
    </w:p>
    <w:p>
      <w:r>
        <w:t>🔄</w:t>
      </w:r>
    </w:p>
    <w:p>
      <w:r>
        <w:t>Dynamic Placeholders30+ template variables — inject patient data, keep design fixed</w:t>
      </w:r>
    </w:p>
    <w:p>
      <w:r>
        <w:t>Dynamic Placeholders</w:t>
      </w:r>
    </w:p>
    <w:p>
      <w:r>
        <w:t>30+ template variables — inject patient data, keep design fixed</w:t>
      </w:r>
    </w:p>
    <w:p>
      <w:r>
        <w:t>Header / Patient DataPlaceholderType{{patient_name}}Dynamic{{patient_age}}Dynamic{{patient_gender}}Dynamic{{sample_id}}Dynamic{{referring_doctor}}Dynamic{{collection_date}}Dynamic{{reporting_date}}Dynamic{{lab_id}}Dynamic{{page_number}}Dynamic{{total_pages}}DynamicReport ContentPlaceholderType{{report_title}}Dynamic{{clinical_indication}}Dynamic{{sample_description}}Dynamic{{variants[]}}Dynamic Array{{variant_interpretations[]}}Dynamic Array{{recommendations[]}}Dynamic Array{{references[]}}Dynamic Array{{gene_list[]}}Dynamic Array{{sample_statistics[]}}Dynamic Array{{coverage_summary}}Dynamic Object</w:t>
      </w:r>
    </w:p>
    <w:p>
      <w:r>
        <w:t>Header / Patient DataPlaceholderType{{patient_name}}Dynamic{{patient_age}}Dynamic{{patient_gender}}Dynamic{{sample_id}}Dynamic{{referring_doctor}}Dynamic{{collection_date}}Dynamic{{reporting_date}}Dynamic{{lab_id}}Dynamic{{page_number}}Dynamic{{total_pages}}Dynamic</w:t>
      </w:r>
    </w:p>
    <w:p>
      <w:r>
        <w:t>Header / Patient 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Placeholder</w:t>
            </w:r>
          </w:p>
        </w:tc>
        <w:tc>
          <w:tcPr>
            <w:tcW w:type="dxa" w:w="5040"/>
          </w:tcPr>
          <w:p>
            <w:r>
              <w:t>Type</w:t>
            </w:r>
          </w:p>
        </w:tc>
      </w:tr>
      <w:tr>
        <w:tc>
          <w:tcPr>
            <w:tcW w:type="dxa" w:w="5040"/>
          </w:tcPr>
          <w:p>
            <w:r>
              <w:t>{{patient_name}}</w:t>
            </w:r>
          </w:p>
        </w:tc>
        <w:tc>
          <w:tcPr>
            <w:tcW w:type="dxa" w:w="5040"/>
          </w:tcPr>
          <w:p>
            <w:r>
              <w:t>Dynamic</w:t>
            </w:r>
          </w:p>
        </w:tc>
      </w:tr>
      <w:tr>
        <w:tc>
          <w:tcPr>
            <w:tcW w:type="dxa" w:w="5040"/>
          </w:tcPr>
          <w:p>
            <w:r>
              <w:t>{{patient_age}}</w:t>
            </w:r>
          </w:p>
        </w:tc>
        <w:tc>
          <w:tcPr>
            <w:tcW w:type="dxa" w:w="5040"/>
          </w:tcPr>
          <w:p>
            <w:r>
              <w:t>Dynamic</w:t>
            </w:r>
          </w:p>
        </w:tc>
      </w:tr>
      <w:tr>
        <w:tc>
          <w:tcPr>
            <w:tcW w:type="dxa" w:w="5040"/>
          </w:tcPr>
          <w:p>
            <w:r>
              <w:t>{{patient_gender}}</w:t>
            </w:r>
          </w:p>
        </w:tc>
        <w:tc>
          <w:tcPr>
            <w:tcW w:type="dxa" w:w="5040"/>
          </w:tcPr>
          <w:p>
            <w:r>
              <w:t>Dynamic</w:t>
            </w:r>
          </w:p>
        </w:tc>
      </w:tr>
      <w:tr>
        <w:tc>
          <w:tcPr>
            <w:tcW w:type="dxa" w:w="5040"/>
          </w:tcPr>
          <w:p>
            <w:r>
              <w:t>{{sample_id}}</w:t>
            </w:r>
          </w:p>
        </w:tc>
        <w:tc>
          <w:tcPr>
            <w:tcW w:type="dxa" w:w="5040"/>
          </w:tcPr>
          <w:p>
            <w:r>
              <w:t>Dynamic</w:t>
            </w:r>
          </w:p>
        </w:tc>
      </w:tr>
      <w:tr>
        <w:tc>
          <w:tcPr>
            <w:tcW w:type="dxa" w:w="5040"/>
          </w:tcPr>
          <w:p>
            <w:r>
              <w:t>{{referring_doctor}}</w:t>
            </w:r>
          </w:p>
        </w:tc>
        <w:tc>
          <w:tcPr>
            <w:tcW w:type="dxa" w:w="5040"/>
          </w:tcPr>
          <w:p>
            <w:r>
              <w:t>Dynamic</w:t>
            </w:r>
          </w:p>
        </w:tc>
      </w:tr>
      <w:tr>
        <w:tc>
          <w:tcPr>
            <w:tcW w:type="dxa" w:w="5040"/>
          </w:tcPr>
          <w:p>
            <w:r>
              <w:t>{{collection_date}}</w:t>
            </w:r>
          </w:p>
        </w:tc>
        <w:tc>
          <w:tcPr>
            <w:tcW w:type="dxa" w:w="5040"/>
          </w:tcPr>
          <w:p>
            <w:r>
              <w:t>Dynamic</w:t>
            </w:r>
          </w:p>
        </w:tc>
      </w:tr>
      <w:tr>
        <w:tc>
          <w:tcPr>
            <w:tcW w:type="dxa" w:w="5040"/>
          </w:tcPr>
          <w:p>
            <w:r>
              <w:t>{{reporting_date}}</w:t>
            </w:r>
          </w:p>
        </w:tc>
        <w:tc>
          <w:tcPr>
            <w:tcW w:type="dxa" w:w="5040"/>
          </w:tcPr>
          <w:p>
            <w:r>
              <w:t>Dynamic</w:t>
            </w:r>
          </w:p>
        </w:tc>
      </w:tr>
      <w:tr>
        <w:tc>
          <w:tcPr>
            <w:tcW w:type="dxa" w:w="5040"/>
          </w:tcPr>
          <w:p>
            <w:r>
              <w:t>{{lab_id}}</w:t>
            </w:r>
          </w:p>
        </w:tc>
        <w:tc>
          <w:tcPr>
            <w:tcW w:type="dxa" w:w="5040"/>
          </w:tcPr>
          <w:p>
            <w:r>
              <w:t>Dynamic</w:t>
            </w:r>
          </w:p>
        </w:tc>
      </w:tr>
      <w:tr>
        <w:tc>
          <w:tcPr>
            <w:tcW w:type="dxa" w:w="5040"/>
          </w:tcPr>
          <w:p>
            <w:r>
              <w:t>{{page_number}}</w:t>
            </w:r>
          </w:p>
        </w:tc>
        <w:tc>
          <w:tcPr>
            <w:tcW w:type="dxa" w:w="5040"/>
          </w:tcPr>
          <w:p>
            <w:r>
              <w:t>Dynamic</w:t>
            </w:r>
          </w:p>
        </w:tc>
      </w:tr>
      <w:tr>
        <w:tc>
          <w:tcPr>
            <w:tcW w:type="dxa" w:w="5040"/>
          </w:tcPr>
          <w:p>
            <w:r>
              <w:t>{{total_pages}}</w:t>
            </w:r>
          </w:p>
        </w:tc>
        <w:tc>
          <w:tcPr>
            <w:tcW w:type="dxa" w:w="5040"/>
          </w:tcPr>
          <w:p>
            <w:r>
              <w:t>Dynamic</w:t>
            </w:r>
          </w:p>
        </w:tc>
      </w:tr>
    </w:tbl>
    <w:p>
      <w:r>
        <w:t>Report ContentPlaceholderType{{report_title}}Dynamic{{clinical_indication}}Dynamic{{sample_description}}Dynamic{{variants[]}}Dynamic Array{{variant_interpretations[]}}Dynamic Array{{recommendations[]}}Dynamic Array{{references[]}}Dynamic Array{{gene_list[]}}Dynamic Array{{sample_statistics[]}}Dynamic Array{{coverage_summary}}Dynamic Object</w:t>
      </w:r>
    </w:p>
    <w:p>
      <w:r>
        <w:t>Report Content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Placeholder</w:t>
            </w:r>
          </w:p>
        </w:tc>
        <w:tc>
          <w:tcPr>
            <w:tcW w:type="dxa" w:w="5040"/>
          </w:tcPr>
          <w:p>
            <w:r>
              <w:t>Type</w:t>
            </w:r>
          </w:p>
        </w:tc>
      </w:tr>
      <w:tr>
        <w:tc>
          <w:tcPr>
            <w:tcW w:type="dxa" w:w="5040"/>
          </w:tcPr>
          <w:p>
            <w:r>
              <w:t>{{report_title}}</w:t>
            </w:r>
          </w:p>
        </w:tc>
        <w:tc>
          <w:tcPr>
            <w:tcW w:type="dxa" w:w="5040"/>
          </w:tcPr>
          <w:p>
            <w:r>
              <w:t>Dynamic</w:t>
            </w:r>
          </w:p>
        </w:tc>
      </w:tr>
      <w:tr>
        <w:tc>
          <w:tcPr>
            <w:tcW w:type="dxa" w:w="5040"/>
          </w:tcPr>
          <w:p>
            <w:r>
              <w:t>{{clinical_indication}}</w:t>
            </w:r>
          </w:p>
        </w:tc>
        <w:tc>
          <w:tcPr>
            <w:tcW w:type="dxa" w:w="5040"/>
          </w:tcPr>
          <w:p>
            <w:r>
              <w:t>Dynamic</w:t>
            </w:r>
          </w:p>
        </w:tc>
      </w:tr>
      <w:tr>
        <w:tc>
          <w:tcPr>
            <w:tcW w:type="dxa" w:w="5040"/>
          </w:tcPr>
          <w:p>
            <w:r>
              <w:t>{{sample_description}}</w:t>
            </w:r>
          </w:p>
        </w:tc>
        <w:tc>
          <w:tcPr>
            <w:tcW w:type="dxa" w:w="5040"/>
          </w:tcPr>
          <w:p>
            <w:r>
              <w:t>Dynamic</w:t>
            </w:r>
          </w:p>
        </w:tc>
      </w:tr>
      <w:tr>
        <w:tc>
          <w:tcPr>
            <w:tcW w:type="dxa" w:w="5040"/>
          </w:tcPr>
          <w:p>
            <w:r>
              <w:t>{{variants[]}}</w:t>
            </w:r>
          </w:p>
        </w:tc>
        <w:tc>
          <w:tcPr>
            <w:tcW w:type="dxa" w:w="5040"/>
          </w:tcPr>
          <w:p>
            <w:r>
              <w:t>Dynamic Array</w:t>
            </w:r>
          </w:p>
        </w:tc>
      </w:tr>
      <w:tr>
        <w:tc>
          <w:tcPr>
            <w:tcW w:type="dxa" w:w="5040"/>
          </w:tcPr>
          <w:p>
            <w:r>
              <w:t>{{variant_interpretations[]}}</w:t>
            </w:r>
          </w:p>
        </w:tc>
        <w:tc>
          <w:tcPr>
            <w:tcW w:type="dxa" w:w="5040"/>
          </w:tcPr>
          <w:p>
            <w:r>
              <w:t>Dynamic Array</w:t>
            </w:r>
          </w:p>
        </w:tc>
      </w:tr>
      <w:tr>
        <w:tc>
          <w:tcPr>
            <w:tcW w:type="dxa" w:w="5040"/>
          </w:tcPr>
          <w:p>
            <w:r>
              <w:t>{{recommendations[]}}</w:t>
            </w:r>
          </w:p>
        </w:tc>
        <w:tc>
          <w:tcPr>
            <w:tcW w:type="dxa" w:w="5040"/>
          </w:tcPr>
          <w:p>
            <w:r>
              <w:t>Dynamic Array</w:t>
            </w:r>
          </w:p>
        </w:tc>
      </w:tr>
      <w:tr>
        <w:tc>
          <w:tcPr>
            <w:tcW w:type="dxa" w:w="5040"/>
          </w:tcPr>
          <w:p>
            <w:r>
              <w:t>{{references[]}}</w:t>
            </w:r>
          </w:p>
        </w:tc>
        <w:tc>
          <w:tcPr>
            <w:tcW w:type="dxa" w:w="5040"/>
          </w:tcPr>
          <w:p>
            <w:r>
              <w:t>Dynamic Array</w:t>
            </w:r>
          </w:p>
        </w:tc>
      </w:tr>
      <w:tr>
        <w:tc>
          <w:tcPr>
            <w:tcW w:type="dxa" w:w="5040"/>
          </w:tcPr>
          <w:p>
            <w:r>
              <w:t>{{gene_list[]}}</w:t>
            </w:r>
          </w:p>
        </w:tc>
        <w:tc>
          <w:tcPr>
            <w:tcW w:type="dxa" w:w="5040"/>
          </w:tcPr>
          <w:p>
            <w:r>
              <w:t>Dynamic Array</w:t>
            </w:r>
          </w:p>
        </w:tc>
      </w:tr>
      <w:tr>
        <w:tc>
          <w:tcPr>
            <w:tcW w:type="dxa" w:w="5040"/>
          </w:tcPr>
          <w:p>
            <w:r>
              <w:t>{{sample_statistics[]}}</w:t>
            </w:r>
          </w:p>
        </w:tc>
        <w:tc>
          <w:tcPr>
            <w:tcW w:type="dxa" w:w="5040"/>
          </w:tcPr>
          <w:p>
            <w:r>
              <w:t>Dynamic Array</w:t>
            </w:r>
          </w:p>
        </w:tc>
      </w:tr>
      <w:tr>
        <w:tc>
          <w:tcPr>
            <w:tcW w:type="dxa" w:w="5040"/>
          </w:tcPr>
          <w:p>
            <w:r>
              <w:t>{{coverage_summary}}</w:t>
            </w:r>
          </w:p>
        </w:tc>
        <w:tc>
          <w:tcPr>
            <w:tcW w:type="dxa" w:w="5040"/>
          </w:tcPr>
          <w:p>
            <w:r>
              <w:t>Dynamic Object</w:t>
            </w:r>
          </w:p>
        </w:tc>
      </w:tr>
    </w:tbl>
    <w:p>
      <w:r>
        <w:t>Static vs Dynamic SummaryAlways Static (Design Only)StaticBlue Section Banner styling (#1f497d)StaticBlack Banner styling (#404040)StaticTable header colors &amp; fontsStaticTable border color (#1f497d)StaticA4 page dimensionsStaticBullet point indent &amp; styleStaticFont family (Cambria)StaticColor palette (all hex values)StaticEnd of Report marker styleAlways Dynamic (Content Only)DynamicPatient name, age, genderDynamicSample ID, dates, lab IDDynamicReport title textDynamicClinical indication textDynamicVariant table rowsDynamicInterpretation paragraphsDynamicFootnotes &amp; warning notesDynamicGene coverage grid dataDynamicSample statistics values</w:t>
      </w:r>
    </w:p>
    <w:p>
      <w:r>
        <w:t>Static vs Dynamic Summary</w:t>
      </w:r>
    </w:p>
    <w:p>
      <w:r>
        <w:t>Always Static (Design Only)StaticBlue Section Banner styling (#1f497d)StaticBlack Banner styling (#404040)StaticTable header colors &amp; fontsStaticTable border color (#1f497d)StaticA4 page dimensionsStaticBullet point indent &amp; styleStaticFont family (Cambria)StaticColor palette (all hex values)StaticEnd of Report marker styleAlways Dynamic (Content Only)DynamicPatient name, age, genderDynamicSample ID, dates, lab IDDynamicReport title textDynamicClinical indication textDynamicVariant table rowsDynamicInterpretation paragraphsDynamicFootnotes &amp; warning notesDynamicGene coverage grid dataDynamicSample statistics values</w:t>
      </w:r>
    </w:p>
    <w:p>
      <w:r>
        <w:t>Always Static (Design Only)StaticBlue Section Banner styling (#1f497d)StaticBlack Banner styling (#404040)StaticTable header colors &amp; fontsStaticTable border color (#1f497d)StaticA4 page dimensionsStaticBullet point indent &amp; styleStaticFont family (Cambria)StaticColor palette (all hex values)StaticEnd of Report marker style</w:t>
      </w:r>
    </w:p>
    <w:p>
      <w:r>
        <w:t>Always Static (Design Only)</w:t>
      </w:r>
    </w:p>
    <w:p>
      <w:r>
        <w:t>Always Dynamic (Content Only)DynamicPatient name, age, genderDynamicSample ID, dates, lab IDDynamicReport title textDynamicClinical indication textDynamicVariant table rowsDynamicInterpretation paragraphsDynamicFootnotes &amp; warning notesDynamicGene coverage grid dataDynamicSample statistics values</w:t>
      </w:r>
    </w:p>
    <w:p>
      <w:r>
        <w:t>Always Dynamic (Content Only)</w:t>
      </w:r>
    </w:p>
    <w:p>
      <w:r>
        <w:t>Oncquest Lab Report Design System v1.0 · Extracted fromcleaned_target.html</w:t>
      </w:r>
    </w:p>
    <w:p>
      <w:r>
        <w:t>This design system is content-agnostic. No patient values are hardcoded.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#colors" TargetMode="External"/><Relationship Id="rId10" Type="http://schemas.openxmlformats.org/officeDocument/2006/relationships/hyperlink" Target="#typography" TargetMode="External"/><Relationship Id="rId11" Type="http://schemas.openxmlformats.org/officeDocument/2006/relationships/hyperlink" Target="#layout" TargetMode="External"/><Relationship Id="rId12" Type="http://schemas.openxmlformats.org/officeDocument/2006/relationships/hyperlink" Target="#components" TargetMode="External"/><Relationship Id="rId13" Type="http://schemas.openxmlformats.org/officeDocument/2006/relationships/hyperlink" Target="#tables" TargetMode="External"/><Relationship Id="rId14" Type="http://schemas.openxmlformats.org/officeDocument/2006/relationships/hyperlink" Target="#hierarchy" TargetMode="External"/><Relationship Id="rId15" Type="http://schemas.openxmlformats.org/officeDocument/2006/relationships/hyperlink" Target="#variables" TargetMode="External"/><Relationship Id="rId16" Type="http://schemas.openxmlformats.org/officeDocument/2006/relationships/hyperlink" Target="#placehold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