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8"/>
        <w:ind w:left="0" w:right="8928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31"/>
        <w:gridCol w:w="2631"/>
        <w:gridCol w:w="2631"/>
        <w:gridCol w:w="2631"/>
      </w:tblGrid>
      <w:tr>
        <w:trPr>
          <w:trHeight w:hRule="exact" w:val="246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2600135670</w:t>
            </w:r>
          </w:p>
        </w:tc>
        <w:tc>
          <w:tcPr>
            <w:tcW w:type="dxa" w:w="1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FFPE TISSUE BLOCK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MS. USHABAI PUNDALIK BARI (OQG2604290894)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29-Apr-2026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Female/54 Years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01-May-2026 06:23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12-May-2026 06:36 PM</w:t>
            </w:r>
          </w:p>
        </w:tc>
      </w:tr>
      <w:tr>
        <w:trPr>
          <w:trHeight w:hRule="exact" w:val="306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2502" w:val="left"/>
          <w:tab w:pos="3004" w:val="left"/>
        </w:tabs>
        <w:autoSpaceDE w:val="0"/>
        <w:widowControl/>
        <w:spacing w:line="340" w:lineRule="exact" w:before="0" w:after="304"/>
        <w:ind w:left="8" w:right="2448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Cambria,BoldItalic" w:hAnsi="Cambria,BoldItalic" w:eastAsia="Cambria,BoldItalic"/>
          <w:b/>
          <w:i/>
          <w:color w:val="008080"/>
          <w:sz w:val="28"/>
          <w:u w:val="single"/>
        </w:rPr>
        <w:t xml:space="preserve">Endometseq Genomic Profiling Panel– Basic </w:t>
      </w:r>
      <w:r>
        <w:tab/>
      </w:r>
      <w:r>
        <w:tab/>
      </w:r>
      <w:r>
        <w:rPr>
          <w:rFonts w:ascii="Cambria,BoldItalic" w:hAnsi="Cambria,BoldItalic" w:eastAsia="Cambria,BoldItalic"/>
          <w:b/>
          <w:i/>
          <w:color w:val="008080"/>
          <w:sz w:val="28"/>
          <w:u w:val="single"/>
        </w:rPr>
        <w:t>On Illumina Novaseq 6000 Platform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24"/>
      </w:tblGrid>
      <w:tr>
        <w:trPr>
          <w:trHeight w:hRule="exact" w:val="790"/>
        </w:trPr>
        <w:tc>
          <w:tcPr>
            <w:tcW w:type="dxa" w:w="10480"/>
            <w:tcBorders>
              <w:start w:sz="4.0" w:val="single" w:color="#4AACC5"/>
              <w:top w:sz="4.0" w:val="single" w:color="#4AACC5"/>
              <w:end w:sz="4.0" w:val="single" w:color="#4AACC5"/>
              <w:bottom w:sz="4.0" w:val="single" w:color="#4AACC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480"/>
            </w:tblGrid>
            <w:tr>
              <w:trPr>
                <w:trHeight w:hRule="exact" w:val="258"/>
              </w:trPr>
              <w:tc>
                <w:tcPr>
                  <w:tcW w:type="dxa" w:w="10470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2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8" w:lineRule="exact" w:before="4" w:after="0"/>
              <w:ind w:left="102" w:right="201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Moderately-differentiated endometrioid adenocarcinoma (Grade 2) of the endometrium.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Block No.: AH-536/26-D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0524"/>
      </w:tblGrid>
      <w:tr>
        <w:trPr>
          <w:trHeight w:hRule="exact" w:val="640"/>
        </w:trPr>
        <w:tc>
          <w:tcPr>
            <w:tcW w:type="dxa" w:w="10500"/>
            <w:tcBorders/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82" w:after="0"/>
              <w:ind w:left="3456" w:right="3456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0" w:lineRule="exact" w:before="294" w:after="22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754"/>
        <w:gridCol w:w="1754"/>
        <w:gridCol w:w="1754"/>
        <w:gridCol w:w="1754"/>
        <w:gridCol w:w="1754"/>
        <w:gridCol w:w="1754"/>
      </w:tblGrid>
      <w:tr>
        <w:trPr>
          <w:trHeight w:hRule="exact" w:val="478"/>
        </w:trPr>
        <w:tc>
          <w:tcPr>
            <w:tcW w:type="dxa" w:w="1350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Tier I</w:t>
            </w:r>
          </w:p>
        </w:tc>
        <w:tc>
          <w:tcPr>
            <w:tcW w:type="dxa" w:w="134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Tier II</w:t>
            </w:r>
          </w:p>
        </w:tc>
        <w:tc>
          <w:tcPr>
            <w:tcW w:type="dxa" w:w="138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Tier III</w:t>
            </w:r>
          </w:p>
        </w:tc>
        <w:tc>
          <w:tcPr>
            <w:tcW w:type="dxa" w:w="138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MSI</w:t>
            </w:r>
          </w:p>
        </w:tc>
        <w:tc>
          <w:tcPr>
            <w:tcW w:type="dxa" w:w="200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Therapies</w:t>
            </w:r>
          </w:p>
        </w:tc>
        <w:tc>
          <w:tcPr>
            <w:tcW w:type="dxa" w:w="3014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Clinical Trials</w:t>
            </w:r>
          </w:p>
        </w:tc>
      </w:tr>
      <w:tr>
        <w:trPr>
          <w:trHeight w:hRule="exact" w:val="402"/>
        </w:trPr>
        <w:tc>
          <w:tcPr>
            <w:tcW w:type="dxa" w:w="135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4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3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8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0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01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82" w:lineRule="exact" w:before="284" w:after="22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105"/>
        <w:gridCol w:w="2105"/>
        <w:gridCol w:w="2105"/>
        <w:gridCol w:w="2105"/>
        <w:gridCol w:w="2105"/>
      </w:tblGrid>
      <w:tr>
        <w:trPr>
          <w:trHeight w:hRule="exact" w:val="474"/>
        </w:trPr>
        <w:tc>
          <w:tcPr>
            <w:tcW w:type="dxa" w:w="1470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Tier</w:t>
            </w:r>
          </w:p>
        </w:tc>
        <w:tc>
          <w:tcPr>
            <w:tcW w:type="dxa" w:w="267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Gene &amp; Transcript</w:t>
            </w:r>
          </w:p>
        </w:tc>
        <w:tc>
          <w:tcPr>
            <w:tcW w:type="dxa" w:w="268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Variant</w:t>
            </w:r>
          </w:p>
        </w:tc>
        <w:tc>
          <w:tcPr>
            <w:tcW w:type="dxa" w:w="150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Exon</w:t>
            </w:r>
          </w:p>
        </w:tc>
        <w:tc>
          <w:tcPr>
            <w:tcW w:type="dxa" w:w="2148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Coverage/VAF</w:t>
            </w:r>
          </w:p>
        </w:tc>
      </w:tr>
      <w:tr>
        <w:trPr>
          <w:trHeight w:hRule="exact" w:val="638"/>
        </w:trPr>
        <w:tc>
          <w:tcPr>
            <w:tcW w:type="dxa" w:w="14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67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PTEN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NM_000314.8</w:t>
            </w:r>
          </w:p>
        </w:tc>
        <w:tc>
          <w:tcPr>
            <w:tcW w:type="dxa" w:w="26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c.46_47insT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p.(Y16Lfs*28)</w:t>
            </w:r>
          </w:p>
        </w:tc>
        <w:tc>
          <w:tcPr>
            <w:tcW w:type="dxa" w:w="15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4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483x / 3.93%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8" w:right="158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2"/>
        </w:rPr>
        <w:t xml:space="preserve">*Genetic test results are reported based on the recommendations of AMP-ASCO-CAP guidelines. </w:t>
      </w:r>
      <w:r>
        <w:rPr>
          <w:rFonts w:ascii="Cambria,Italic" w:hAnsi="Cambria,Italic" w:eastAsia="Cambria,Italic"/>
          <w:b w:val="0"/>
          <w:i/>
          <w:color w:val="000000"/>
          <w:sz w:val="22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0" w:lineRule="exact" w:before="260" w:after="22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508"/>
        <w:gridCol w:w="3508"/>
        <w:gridCol w:w="3508"/>
      </w:tblGrid>
      <w:tr>
        <w:trPr>
          <w:trHeight w:hRule="exact" w:val="474"/>
        </w:trPr>
        <w:tc>
          <w:tcPr>
            <w:tcW w:type="dxa" w:w="435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Assay Biomarker</w:t>
            </w:r>
          </w:p>
        </w:tc>
        <w:tc>
          <w:tcPr>
            <w:tcW w:type="dxa" w:w="223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Result</w:t>
            </w:r>
          </w:p>
        </w:tc>
        <w:tc>
          <w:tcPr>
            <w:tcW w:type="dxa" w:w="3898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Interpretation</w:t>
            </w:r>
          </w:p>
        </w:tc>
      </w:tr>
      <w:tr>
        <w:trPr>
          <w:trHeight w:hRule="exact" w:val="488"/>
        </w:trPr>
        <w:tc>
          <w:tcPr>
            <w:tcW w:type="dxa" w:w="435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2230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89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6" w:right="432" w:firstLine="2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2"/>
        </w:rPr>
        <w:t xml:space="preserve"># Correlation of the genetic findings with the clinical condition of the patient is required to arrive at accurate </w:t>
      </w:r>
      <w:r>
        <w:rPr>
          <w:rFonts w:ascii="Cambria,Italic" w:hAnsi="Cambria,Italic" w:eastAsia="Cambria,Italic"/>
          <w:b w:val="0"/>
          <w:i/>
          <w:color w:val="000000"/>
          <w:sz w:val="22"/>
        </w:rPr>
        <w:t>diagnosis, prognosis or therapeutic decisions.</w:t>
      </w:r>
    </w:p>
    <w:p>
      <w:pPr>
        <w:autoSpaceDN w:val="0"/>
        <w:autoSpaceDE w:val="0"/>
        <w:widowControl/>
        <w:spacing w:line="178" w:lineRule="exact" w:before="458" w:after="392"/>
        <w:ind w:left="0" w:right="470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Page 1 of 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31"/>
        <w:gridCol w:w="2631"/>
        <w:gridCol w:w="2631"/>
        <w:gridCol w:w="2631"/>
      </w:tblGrid>
      <w:tr>
        <w:trPr>
          <w:trHeight w:hRule="exact" w:val="304"/>
        </w:trPr>
        <w:tc>
          <w:tcPr>
            <w:tcW w:type="dxa" w:w="11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Reviewed by</w:t>
            </w:r>
          </w:p>
        </w:tc>
        <w:tc>
          <w:tcPr>
            <w:tcW w:type="dxa" w:w="43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PRAKASH PATEL</w:t>
            </w:r>
          </w:p>
        </w:tc>
        <w:tc>
          <w:tcPr>
            <w:tcW w:type="dxa" w:w="4858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118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8" w:lineRule="exact" w:before="2" w:after="0"/>
              <w:ind w:left="1182" w:right="21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Dr. Salil Vaniawala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Ph.D.(Human Genetics)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</w:tr>
      <w:tr>
        <w:trPr>
          <w:trHeight w:hRule="exact" w:val="660"/>
        </w:trPr>
        <w:tc>
          <w:tcPr>
            <w:tcW w:type="dxa" w:w="2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6639" cy="38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39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1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Dr. Salil Vaniawala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6"/>
              </w:rPr>
              <w:t>Dr.Nirmal A. Vaniawala</w:t>
            </w:r>
          </w:p>
        </w:tc>
        <w:tc>
          <w:tcPr>
            <w:tcW w:type="dxa" w:w="2631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98"/>
        </w:trPr>
        <w:tc>
          <w:tcPr>
            <w:tcW w:type="dxa" w:w="2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MD (Path. &amp; Bact.)</w:t>
            </w:r>
          </w:p>
        </w:tc>
        <w:tc>
          <w:tcPr>
            <w:tcW w:type="dxa" w:w="2631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6"/>
        </w:trPr>
        <w:tc>
          <w:tcPr>
            <w:tcW w:type="dxa" w:w="54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31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0" w:right="680" w:bottom="462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8"/>
        <w:ind w:left="0" w:right="8928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31"/>
        <w:gridCol w:w="2631"/>
        <w:gridCol w:w="2631"/>
        <w:gridCol w:w="2631"/>
      </w:tblGrid>
      <w:tr>
        <w:trPr>
          <w:trHeight w:hRule="exact" w:val="246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2600135670</w:t>
            </w:r>
          </w:p>
        </w:tc>
        <w:tc>
          <w:tcPr>
            <w:tcW w:type="dxa" w:w="1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FFPE TISSUE BLOCK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MS. USHABAI PUNDALIK BARI (OQG2604290894)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29-Apr-2026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Female/54 Years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01-May-2026 06:23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12-May-2026 06:36 PM</w:t>
            </w:r>
          </w:p>
        </w:tc>
      </w:tr>
      <w:tr>
        <w:trPr>
          <w:trHeight w:hRule="exact" w:val="306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2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3508"/>
        <w:gridCol w:w="3508"/>
        <w:gridCol w:w="3508"/>
      </w:tblGrid>
      <w:tr>
        <w:trPr>
          <w:trHeight w:hRule="exact" w:val="546"/>
        </w:trPr>
        <w:tc>
          <w:tcPr>
            <w:tcW w:type="dxa" w:w="349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2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Variant</w:t>
            </w:r>
          </w:p>
        </w:tc>
        <w:tc>
          <w:tcPr>
            <w:tcW w:type="dxa" w:w="6988"/>
            <w:gridSpan w:val="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2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Therapy</w:t>
            </w:r>
          </w:p>
        </w:tc>
      </w:tr>
      <w:tr>
        <w:trPr>
          <w:trHeight w:hRule="exact" w:val="548"/>
        </w:trPr>
        <w:tc>
          <w:tcPr>
            <w:tcW w:type="dxa" w:w="349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349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In This Cancer</w:t>
            </w:r>
          </w:p>
        </w:tc>
        <w:tc>
          <w:tcPr>
            <w:tcW w:type="dxa" w:w="349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In Other Cancer</w:t>
            </w:r>
          </w:p>
        </w:tc>
      </w:tr>
      <w:tr>
        <w:trPr>
          <w:trHeight w:hRule="exact" w:val="980"/>
        </w:trPr>
        <w:tc>
          <w:tcPr>
            <w:tcW w:type="dxa" w:w="349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6" w:after="0"/>
              <w:ind w:left="1008" w:right="100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PTEN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p.(Y16Lfs*28)</w:t>
            </w:r>
          </w:p>
        </w:tc>
        <w:tc>
          <w:tcPr>
            <w:tcW w:type="dxa" w:w="349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4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49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capivasertib + hormone therapy</w:t>
            </w:r>
          </w:p>
        </w:tc>
      </w:tr>
    </w:tbl>
    <w:p>
      <w:pPr>
        <w:autoSpaceDN w:val="0"/>
        <w:autoSpaceDE w:val="0"/>
        <w:widowControl/>
        <w:spacing w:line="3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508"/>
        <w:gridCol w:w="3508"/>
        <w:gridCol w:w="3508"/>
      </w:tblGrid>
      <w:tr>
        <w:trPr>
          <w:trHeight w:hRule="exact" w:val="476"/>
        </w:trPr>
        <w:tc>
          <w:tcPr>
            <w:tcW w:type="dxa" w:w="345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Variant</w:t>
            </w:r>
          </w:p>
        </w:tc>
        <w:tc>
          <w:tcPr>
            <w:tcW w:type="dxa" w:w="362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Diagnostic Significance</w:t>
            </w:r>
          </w:p>
        </w:tc>
        <w:tc>
          <w:tcPr>
            <w:tcW w:type="dxa" w:w="3404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Prognostic Significance</w:t>
            </w:r>
          </w:p>
        </w:tc>
      </w:tr>
      <w:tr>
        <w:trPr>
          <w:trHeight w:hRule="exact" w:val="638"/>
        </w:trPr>
        <w:tc>
          <w:tcPr>
            <w:tcW w:type="dxa" w:w="345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08" w:right="100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PTEN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p.(Y16Lfs*28)</w:t>
            </w:r>
          </w:p>
        </w:tc>
        <w:tc>
          <w:tcPr>
            <w:tcW w:type="dxa" w:w="36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40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280" w:lineRule="exact" w:before="284" w:after="22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Biomarker Description: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262"/>
        <w:gridCol w:w="5262"/>
      </w:tblGrid>
      <w:tr>
        <w:trPr>
          <w:trHeight w:hRule="exact" w:val="478"/>
        </w:trPr>
        <w:tc>
          <w:tcPr>
            <w:tcW w:type="dxa" w:w="165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Variant</w:t>
            </w:r>
          </w:p>
        </w:tc>
        <w:tc>
          <w:tcPr>
            <w:tcW w:type="dxa" w:w="8828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Biomarker Description</w:t>
            </w:r>
          </w:p>
        </w:tc>
      </w:tr>
      <w:tr>
        <w:trPr>
          <w:trHeight w:hRule="exact" w:val="4788"/>
        </w:trPr>
        <w:tc>
          <w:tcPr>
            <w:tcW w:type="dxa" w:w="165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798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PTEN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NM_000314.8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chr10:89624271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c.46_47insT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p.(Y16Lfs*28)</w:t>
            </w:r>
          </w:p>
        </w:tc>
        <w:tc>
          <w:tcPr>
            <w:tcW w:type="dxa" w:w="882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76" w:val="left"/>
                <w:tab w:pos="2272" w:val="left"/>
                <w:tab w:pos="3328" w:val="left"/>
                <w:tab w:pos="3688" w:val="left"/>
                <w:tab w:pos="4270" w:val="left"/>
                <w:tab w:pos="5822" w:val="left"/>
                <w:tab w:pos="5850" w:val="left"/>
                <w:tab w:pos="7704" w:val="left"/>
                <w:tab w:pos="7960" w:val="left"/>
              </w:tabs>
              <w:autoSpaceDE w:val="0"/>
              <w:widowControl/>
              <w:spacing w:line="222" w:lineRule="exact" w:before="9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PTEN gene encodes the phosphatase and tensin homolog, a tumor suppressor protein with lipid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protein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phosphatase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activities[1].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PTEN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antagonizes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PI3K/AKT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signaling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catalyzing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dephosphorylation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phosphatidylinositol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(3,4,5)-trisphosphate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(PIP3)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membrane,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inhibits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activation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AKT[2,3].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PTEN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been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proposed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influence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RAD51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loading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double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strand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breaks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during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homologous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recombination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repair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(HRR)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regulate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G2/M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checkpoint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influencing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CHEK1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localization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inhibition,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thereby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regulating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efficiency[4].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Germline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PTEN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linked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hamartoma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tumor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syndromes, including Cowden disease, which are defined by uncontrolled cell growth and benign 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malignant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formation[5].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PTEN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germline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also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inherited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risk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several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types[6].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PTEN is frequently altered in cancer by inactivating loss-of-function mutations and by gene deletion.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PTEN mutations are frequently observed in 50%-60% of uterine cancer[7,8]. Nearly half of somatic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PTEN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stop-gain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frame-shift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result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truncation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protein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reading frame. Recurrent missense or stop-gain mutations at codons R130, R173, and R233 result in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loss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phosphatase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activity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inhibition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wild-type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PTEN[3,9,10,11,12].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PTEN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deletion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observed in 15% of prostate cancer, 9% of squamous lung cancer, 9% of glioblastoma, and 1-5% 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melanoma,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sarcoma,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ovarian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cancer[7,8].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Due to the role of PTEN in HRR, poly(ADP-ribose) polymerase inhibitors (PARPi) are being explored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Page 2 of 8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strategy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PTEN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deficient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tumors[13,14].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2022,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small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molecule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inhibitor,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pidnarulex[15],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BRCA1/2,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PALB2,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other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97" w:type="dxa"/>
      </w:tblPr>
      <w:tblGrid>
        <w:gridCol w:w="2631"/>
        <w:gridCol w:w="2631"/>
        <w:gridCol w:w="2631"/>
        <w:gridCol w:w="2631"/>
      </w:tblGrid>
      <w:tr>
        <w:trPr>
          <w:trHeight w:hRule="exact" w:val="28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Reviewed by</w:t>
            </w:r>
          </w:p>
        </w:tc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PRAKASH PATEL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8" w:lineRule="exact" w:before="2" w:after="0"/>
              <w:ind w:left="1182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Dr. Salil Vaniawala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Ph.D.(Human Genetics)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</w:tr>
      <w:tr>
        <w:trPr>
          <w:trHeight w:hRule="exact" w:val="660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6639" cy="381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39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Dr. Salil Vaniawala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6"/>
              </w:rPr>
              <w:t>Dr.Nirmal A. Vaniawala</w:t>
            </w:r>
          </w:p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MD (Path. &amp; Bact.)</w:t>
            </w:r>
          </w:p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5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0" w:right="680" w:bottom="462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8"/>
        <w:ind w:left="0" w:right="8928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31"/>
        <w:gridCol w:w="2631"/>
        <w:gridCol w:w="2631"/>
        <w:gridCol w:w="2631"/>
      </w:tblGrid>
      <w:tr>
        <w:trPr>
          <w:trHeight w:hRule="exact" w:val="246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2600135670</w:t>
            </w:r>
          </w:p>
        </w:tc>
        <w:tc>
          <w:tcPr>
            <w:tcW w:type="dxa" w:w="1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FFPE TISSUE BLOCK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MS. USHABAI PUNDALIK BARI (OQG2604290894)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29-Apr-2026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Female/54 Years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01-May-2026 06:23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12-May-2026 06:36 PM</w:t>
            </w:r>
          </w:p>
        </w:tc>
      </w:tr>
      <w:tr>
        <w:trPr>
          <w:trHeight w:hRule="exact" w:val="306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262"/>
        <w:gridCol w:w="5262"/>
      </w:tblGrid>
      <w:tr>
        <w:trPr>
          <w:trHeight w:hRule="exact" w:val="3916"/>
        </w:trPr>
        <w:tc>
          <w:tcPr>
            <w:tcW w:type="dxa" w:w="165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882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34" w:val="left"/>
                <w:tab w:pos="5148" w:val="left"/>
                <w:tab w:pos="7816" w:val="left"/>
              </w:tabs>
              <w:autoSpaceDE w:val="0"/>
              <w:widowControl/>
              <w:spacing w:line="234" w:lineRule="exact" w:before="1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homologous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recombination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deficiency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(HRD) 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 breast and ovarian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2023,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approved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kinase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inhibitor,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capivasertib[16]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combination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fulvestrant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locally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advanced or metastatic hormone receptor (HR)-positive, human epidermal growth factor receptor 2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(HER2)-negative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breast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PIK3CA/AKT1/PTEN-alterations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following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progression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after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endocrine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treatment.</w:t>
            </w:r>
          </w:p>
          <w:p>
            <w:pPr>
              <w:autoSpaceDN w:val="0"/>
              <w:tabs>
                <w:tab w:pos="1418" w:val="left"/>
                <w:tab w:pos="2942" w:val="left"/>
                <w:tab w:pos="4410" w:val="left"/>
                <w:tab w:pos="4636" w:val="left"/>
                <w:tab w:pos="6372" w:val="left"/>
                <w:tab w:pos="7778" w:val="left"/>
                <w:tab w:pos="8006" w:val="left"/>
                <w:tab w:pos="8034" w:val="left"/>
              </w:tabs>
              <w:autoSpaceDE w:val="0"/>
              <w:widowControl/>
              <w:spacing w:line="234" w:lineRule="exact" w:before="538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capivasertib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+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fulvestrant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ERBB2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negative,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Hormone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receptor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positive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TRUQAP® is a kinase inhibitor indicated, in combination with fulvestrant for the treatment of adult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receptor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(HR)-positive,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human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epidermal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growth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factor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receptor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(HER2)-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negative,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locally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breast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PIK3CA/AKT1/PTEN-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FDA-approved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following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progression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least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endocrine-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regimen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setting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recurrence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months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completing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adjuvant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therapy.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 type: Breast Cancer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105"/>
        <w:gridCol w:w="2105"/>
        <w:gridCol w:w="2105"/>
        <w:gridCol w:w="2105"/>
        <w:gridCol w:w="2105"/>
      </w:tblGrid>
      <w:tr>
        <w:trPr>
          <w:trHeight w:hRule="exact" w:val="6288"/>
        </w:trPr>
        <w:tc>
          <w:tcPr>
            <w:tcW w:type="dxa" w:w="1048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6" w:val="left"/>
              </w:tabs>
              <w:autoSpaceDE w:val="0"/>
              <w:widowControl/>
              <w:spacing w:line="472" w:lineRule="exact" w:before="0" w:after="72"/>
              <w:ind w:left="0" w:right="720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2"/>
              </w:rPr>
              <w:t>PTEN p.(Y16Lfs*28) c.46_47insT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748"/>
              <w:gridCol w:w="1748"/>
              <w:gridCol w:w="1748"/>
              <w:gridCol w:w="1748"/>
              <w:gridCol w:w="1748"/>
              <w:gridCol w:w="1748"/>
            </w:tblGrid>
            <w:tr>
              <w:trPr>
                <w:trHeight w:hRule="exact" w:val="474"/>
              </w:trPr>
              <w:tc>
                <w:tcPr>
                  <w:tcW w:type="dxa" w:w="518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2"/>
                    </w:rPr>
                    <w:t>Therapy</w:t>
                  </w:r>
                </w:p>
              </w:tc>
              <w:tc>
                <w:tcPr>
                  <w:tcW w:type="dxa" w:w="1006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2"/>
                    </w:rPr>
                    <w:t>FDA</w:t>
                  </w:r>
                </w:p>
              </w:tc>
              <w:tc>
                <w:tcPr>
                  <w:tcW w:type="dxa" w:w="1076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2"/>
                    </w:rPr>
                    <w:t>NCCN</w:t>
                  </w:r>
                </w:p>
              </w:tc>
              <w:tc>
                <w:tcPr>
                  <w:tcW w:type="dxa" w:w="102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2"/>
                    </w:rPr>
                    <w:t>EMA</w:t>
                  </w:r>
                </w:p>
              </w:tc>
              <w:tc>
                <w:tcPr>
                  <w:tcW w:type="dxa" w:w="1092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2"/>
                    </w:rPr>
                    <w:t>ESMO</w:t>
                  </w:r>
                </w:p>
              </w:tc>
              <w:tc>
                <w:tcPr>
                  <w:tcW w:type="dxa" w:w="1104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2"/>
                    </w:rPr>
                    <w:t>Trials</w:t>
                  </w:r>
                </w:p>
              </w:tc>
            </w:tr>
            <w:tr>
              <w:trPr>
                <w:trHeight w:hRule="exact" w:val="492"/>
              </w:trPr>
              <w:tc>
                <w:tcPr>
                  <w:tcW w:type="dxa" w:w="518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1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capivasertib + fulvestrant</w:t>
                  </w:r>
                </w:p>
              </w:tc>
              <w:tc>
                <w:tcPr>
                  <w:tcW w:type="dxa" w:w="100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SegoeUISymbol" w:hAnsi="SegoeUISymbol" w:eastAsia="SegoeUISymbol"/>
                      <w:b w:val="0"/>
                      <w:i w:val="0"/>
                      <w:color w:val="FFC000"/>
                      <w:sz w:val="24"/>
                    </w:rPr>
                    <w:t>✓</w:t>
                  </w:r>
                </w:p>
              </w:tc>
              <w:tc>
                <w:tcPr>
                  <w:tcW w:type="dxa" w:w="107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SegoeUISymbol" w:hAnsi="SegoeUISymbol" w:eastAsia="SegoeUISymbol"/>
                      <w:b w:val="0"/>
                      <w:i w:val="0"/>
                      <w:color w:val="FFC000"/>
                      <w:sz w:val="24"/>
                    </w:rPr>
                    <w:t>✓</w:t>
                  </w:r>
                </w:p>
              </w:tc>
              <w:tc>
                <w:tcPr>
                  <w:tcW w:type="dxa" w:w="102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SegoeUISymbol" w:hAnsi="SegoeUISymbol" w:eastAsia="SegoeUISymbol"/>
                      <w:b w:val="0"/>
                      <w:i w:val="0"/>
                      <w:color w:val="FFC000"/>
                      <w:sz w:val="24"/>
                    </w:rPr>
                    <w:t>✓</w:t>
                  </w:r>
                </w:p>
              </w:tc>
              <w:tc>
                <w:tcPr>
                  <w:tcW w:type="dxa" w:w="1092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0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10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50"/>
              </w:trPr>
              <w:tc>
                <w:tcPr>
                  <w:tcW w:type="dxa" w:w="518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9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atezolizumab</w:t>
                  </w:r>
                </w:p>
              </w:tc>
              <w:tc>
                <w:tcPr>
                  <w:tcW w:type="dxa" w:w="100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7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2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10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18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azenosertib</w:t>
                  </w:r>
                </w:p>
              </w:tc>
              <w:tc>
                <w:tcPr>
                  <w:tcW w:type="dxa" w:w="100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7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2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10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18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niraparib</w:t>
                  </w:r>
                </w:p>
              </w:tc>
              <w:tc>
                <w:tcPr>
                  <w:tcW w:type="dxa" w:w="100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7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2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10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18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ART-6043, olaparib, niraparib</w:t>
                  </w:r>
                </w:p>
              </w:tc>
              <w:tc>
                <w:tcPr>
                  <w:tcW w:type="dxa" w:w="100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7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2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10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18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atezolizumab, ipatasertib</w:t>
                  </w:r>
                </w:p>
              </w:tc>
              <w:tc>
                <w:tcPr>
                  <w:tcW w:type="dxa" w:w="100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7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2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10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18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ATRN-119</w:t>
                  </w:r>
                </w:p>
              </w:tc>
              <w:tc>
                <w:tcPr>
                  <w:tcW w:type="dxa" w:w="100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7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2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10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18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niraparib, GSK-101</w:t>
                  </w:r>
                </w:p>
              </w:tc>
              <w:tc>
                <w:tcPr>
                  <w:tcW w:type="dxa" w:w="100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7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2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10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18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4.00000000000006" w:type="dxa"/>
                  </w:tblPr>
                  <w:tblGrid>
                    <w:gridCol w:w="2590"/>
                    <w:gridCol w:w="2590"/>
                  </w:tblGrid>
                  <w:tr>
                    <w:trPr>
                      <w:trHeight w:hRule="exact" w:val="380"/>
                    </w:trPr>
                    <w:tc>
                      <w:tcPr>
                        <w:tcW w:type="dxa" w:w="2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8" w:lineRule="exact" w:before="48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0000"/>
                            <w:sz w:val="22"/>
                          </w:rPr>
                          <w:t>VB-15010</w:t>
                        </w:r>
                      </w:p>
                    </w:tc>
                    <w:tc>
                      <w:tcPr>
                        <w:tcW w:type="dxa" w:w="2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22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000000"/>
                            <w:sz w:val="16"/>
                          </w:rPr>
                          <w:t>Pa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0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Page 3 of 8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7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2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10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I/II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518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HRS-1167</w:t>
                  </w:r>
                </w:p>
              </w:tc>
              <w:tc>
                <w:tcPr>
                  <w:tcW w:type="dxa" w:w="100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76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2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10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I</w:t>
                  </w:r>
                </w:p>
              </w:tc>
            </w:tr>
            <w:tr>
              <w:trPr>
                <w:trHeight w:hRule="exact" w:val="60"/>
              </w:trPr>
              <w:tc>
                <w:tcPr>
                  <w:tcW w:type="dxa" w:w="5180"/>
                  <w:tcBorders>
                    <w:top w:sz="4.0" w:val="single" w:color="#000000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6"/>
                  <w:tcBorders>
                    <w:top w:sz="4.0" w:val="single" w:color="#000000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6"/>
                  <w:tcBorders>
                    <w:top w:sz="4.0" w:val="single" w:color="#000000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top w:sz="4.0" w:val="single" w:color="#000000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top w:sz="4.0" w:val="single" w:color="#000000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04"/>
                  <w:tcBorders>
                    <w:top w:sz="4.0" w:val="single" w:color="#000000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306" w:val="left"/>
              </w:tabs>
              <w:autoSpaceDE w:val="0"/>
              <w:widowControl/>
              <w:spacing w:line="194" w:lineRule="exact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Reviewed by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PRAKASH PATEL</w:t>
            </w:r>
          </w:p>
        </w:tc>
      </w:tr>
      <w:tr>
        <w:trPr>
          <w:trHeight w:hRule="exact" w:val="660"/>
        </w:trPr>
        <w:tc>
          <w:tcPr>
            <w:tcW w:type="dxa" w:w="2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6639" cy="381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39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1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2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Dr. Salil Vaniawala</w:t>
            </w:r>
          </w:p>
        </w:tc>
        <w:tc>
          <w:tcPr>
            <w:tcW w:type="dxa" w:w="3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6"/>
              </w:rPr>
              <w:t>Dr.Nirmal A. Vaniawala</w:t>
            </w:r>
          </w:p>
        </w:tc>
        <w:tc>
          <w:tcPr>
            <w:tcW w:type="dxa" w:w="50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2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Dr. Salil Vaniawala</w:t>
            </w:r>
          </w:p>
        </w:tc>
      </w:tr>
      <w:tr>
        <w:trPr>
          <w:trHeight w:hRule="exact" w:val="198"/>
        </w:trPr>
        <w:tc>
          <w:tcPr>
            <w:tcW w:type="dxa" w:w="2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MD (Path. &amp; Bact.)</w:t>
            </w:r>
          </w:p>
        </w:tc>
        <w:tc>
          <w:tcPr>
            <w:tcW w:type="dxa" w:w="5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0" w:right="23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Ph.D.(Human Genetics)</w:t>
            </w:r>
          </w:p>
        </w:tc>
      </w:tr>
      <w:tr>
        <w:trPr>
          <w:trHeight w:hRule="exact" w:val="176"/>
        </w:trPr>
        <w:tc>
          <w:tcPr>
            <w:tcW w:type="dxa" w:w="2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8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4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0" w:right="680" w:bottom="462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8"/>
        <w:ind w:left="0" w:right="8928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31"/>
        <w:gridCol w:w="2631"/>
        <w:gridCol w:w="2631"/>
        <w:gridCol w:w="2631"/>
      </w:tblGrid>
      <w:tr>
        <w:trPr>
          <w:trHeight w:hRule="exact" w:val="246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2600135670</w:t>
            </w:r>
          </w:p>
        </w:tc>
        <w:tc>
          <w:tcPr>
            <w:tcW w:type="dxa" w:w="1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FFPE TISSUE BLOCK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MS. USHABAI PUNDALIK BARI (OQG2604290894)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29-Apr-2026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Female/54 Years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01-May-2026 06:23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12-May-2026 06:36 PM</w:t>
            </w:r>
          </w:p>
        </w:tc>
      </w:tr>
      <w:tr>
        <w:trPr>
          <w:trHeight w:hRule="exact" w:val="306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4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754"/>
        <w:gridCol w:w="1754"/>
        <w:gridCol w:w="1754"/>
        <w:gridCol w:w="1754"/>
        <w:gridCol w:w="1754"/>
        <w:gridCol w:w="1754"/>
      </w:tblGrid>
      <w:tr>
        <w:trPr>
          <w:trHeight w:hRule="exact" w:val="453"/>
        </w:trPr>
        <w:tc>
          <w:tcPr>
            <w:tcW w:type="dxa" w:w="518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HS-10502</w:t>
            </w:r>
          </w:p>
        </w:tc>
        <w:tc>
          <w:tcPr>
            <w:tcW w:type="dxa" w:w="1006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10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18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IPN-60090, capivasertib</w:t>
            </w:r>
          </w:p>
        </w:tc>
        <w:tc>
          <w:tcPr>
            <w:tcW w:type="dxa" w:w="10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10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18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SIM-0501</w:t>
            </w:r>
          </w:p>
        </w:tc>
        <w:tc>
          <w:tcPr>
            <w:tcW w:type="dxa" w:w="10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10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18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talazoparib, palbociclib, axitinib, crizotinib</w:t>
            </w:r>
          </w:p>
        </w:tc>
        <w:tc>
          <w:tcPr>
            <w:tcW w:type="dxa" w:w="10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10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180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XL-309, olaparib</w:t>
            </w:r>
          </w:p>
        </w:tc>
        <w:tc>
          <w:tcPr>
            <w:tcW w:type="dxa" w:w="100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7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2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10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92" w:lineRule="exact" w:before="8" w:after="270"/>
        <w:ind w:left="8" w:right="7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2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2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2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2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2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2"/>
        </w:rPr>
        <w:t>✓</w:t>
      </w:r>
      <w:r>
        <w:rPr>
          <w:rFonts w:ascii="Cambria" w:hAnsi="Cambria" w:eastAsia="Cambria"/>
          <w:b w:val="0"/>
          <w:i w:val="0"/>
          <w:color w:val="000000"/>
          <w:sz w:val="22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2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: No </w:t>
      </w:r>
      <w:r>
        <w:rPr>
          <w:rFonts w:ascii="Cambria" w:hAnsi="Cambria" w:eastAsia="Cambria"/>
          <w:b w:val="0"/>
          <w:i w:val="0"/>
          <w:color w:val="000000"/>
          <w:sz w:val="22"/>
        </w:rPr>
        <w:t>Evidence.</w:t>
      </w:r>
      <w:r>
        <w:rPr>
          <w:rFonts w:ascii="SegoeUISymbol" w:hAnsi="SegoeUISymbol" w:eastAsia="SegoeUISymbol"/>
          <w:b w:val="0"/>
          <w:i w:val="0"/>
          <w:color w:val="EE0000"/>
          <w:sz w:val="22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2"/>
        </w:rPr>
        <w:t>: 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524"/>
      </w:tblGrid>
      <w:tr>
        <w:trPr>
          <w:trHeight w:hRule="exact" w:val="278"/>
        </w:trPr>
        <w:tc>
          <w:tcPr>
            <w:tcW w:type="dxa" w:w="10480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4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Test Description</w:t>
            </w:r>
          </w:p>
        </w:tc>
      </w:tr>
      <w:tr>
        <w:trPr>
          <w:trHeight w:hRule="exact" w:val="3066"/>
        </w:trPr>
        <w:tc>
          <w:tcPr>
            <w:tcW w:type="dxa" w:w="1048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78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Endometseq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Panel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–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Basic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analysis of 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56" w:lineRule="exact" w:before="41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Endometseq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Profiling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–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Basic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assay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43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genes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43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single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gene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 xml:space="preserve"> SNVs,</w:t>
            </w:r>
          </w:p>
          <w:p>
            <w:pPr>
              <w:autoSpaceDN w:val="0"/>
              <w:tabs>
                <w:tab w:pos="956" w:val="left"/>
                <w:tab w:pos="1520" w:val="left"/>
                <w:tab w:pos="2264" w:val="left"/>
                <w:tab w:pos="3162" w:val="left"/>
                <w:tab w:pos="4138" w:val="left"/>
                <w:tab w:pos="5340" w:val="left"/>
                <w:tab w:pos="6610" w:val="left"/>
                <w:tab w:pos="7068" w:val="left"/>
                <w:tab w:pos="8280" w:val="left"/>
                <w:tab w:pos="9490" w:val="left"/>
              </w:tabs>
              <w:autoSpaceDE w:val="0"/>
              <w:widowControl/>
              <w:spacing w:line="258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 xml:space="preserve">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 xml:space="preserve">and </w:t>
            </w:r>
            <w:r>
              <w:tab/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analyze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complex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multi-gene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biomarkers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for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mutational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signatures,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including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58" w:lineRule="exact" w:before="41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FFPE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samples.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524"/>
      </w:tblGrid>
      <w:tr>
        <w:trPr>
          <w:trHeight w:hRule="exact" w:val="274"/>
        </w:trPr>
        <w:tc>
          <w:tcPr>
            <w:tcW w:type="dxa" w:w="10480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Test Methodology</w:t>
            </w:r>
          </w:p>
        </w:tc>
      </w:tr>
      <w:tr>
        <w:trPr>
          <w:trHeight w:hRule="exact" w:val="2924"/>
        </w:trPr>
        <w:tc>
          <w:tcPr>
            <w:tcW w:type="dxa" w:w="1048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Extraction &amp; Library 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 DNA extracted from FFPE tissue block sample is used for targeted gene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capture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custom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designed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hybrid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capture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panel.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process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determined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258" w:lineRule="exact" w:before="296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depth: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&gt;1000x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generation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sequencing platform.</w:t>
            </w:r>
          </w:p>
          <w:p>
            <w:pPr>
              <w:autoSpaceDN w:val="0"/>
              <w:autoSpaceDE w:val="0"/>
              <w:widowControl/>
              <w:spacing w:line="258" w:lineRule="exact" w:before="294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pipeline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detecting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classes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alterations,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single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nucleotide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),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, and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). As part of the streamlined bioinformatics workflow, Multi-gene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Page 4 of 8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Microsatellite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Instability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are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31"/>
        <w:gridCol w:w="2631"/>
        <w:gridCol w:w="2631"/>
        <w:gridCol w:w="2631"/>
      </w:tblGrid>
      <w:tr>
        <w:trPr>
          <w:trHeight w:hRule="exact" w:val="304"/>
        </w:trPr>
        <w:tc>
          <w:tcPr>
            <w:tcW w:type="dxa" w:w="11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Reviewed by</w:t>
            </w:r>
          </w:p>
        </w:tc>
        <w:tc>
          <w:tcPr>
            <w:tcW w:type="dxa" w:w="43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PRAKASH PATEL</w:t>
            </w:r>
          </w:p>
        </w:tc>
        <w:tc>
          <w:tcPr>
            <w:tcW w:type="dxa" w:w="4858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118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8" w:lineRule="exact" w:before="2" w:after="0"/>
              <w:ind w:left="1182" w:right="21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Dr. Salil Vaniawala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Ph.D.(Human Genetics)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</w:tr>
      <w:tr>
        <w:trPr>
          <w:trHeight w:hRule="exact" w:val="660"/>
        </w:trPr>
        <w:tc>
          <w:tcPr>
            <w:tcW w:type="dxa" w:w="2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6639" cy="381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39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1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Dr. Salil Vaniawala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6"/>
              </w:rPr>
              <w:t>Dr.Nirmal A. Vaniawala</w:t>
            </w:r>
          </w:p>
        </w:tc>
        <w:tc>
          <w:tcPr>
            <w:tcW w:type="dxa" w:w="2631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98"/>
        </w:trPr>
        <w:tc>
          <w:tcPr>
            <w:tcW w:type="dxa" w:w="2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MD (Path. &amp; Bact.)</w:t>
            </w:r>
          </w:p>
        </w:tc>
        <w:tc>
          <w:tcPr>
            <w:tcW w:type="dxa" w:w="2631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6"/>
        </w:trPr>
        <w:tc>
          <w:tcPr>
            <w:tcW w:type="dxa" w:w="54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31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0" w:right="680" w:bottom="462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8"/>
        <w:ind w:left="144" w:right="8928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31"/>
        <w:gridCol w:w="2631"/>
        <w:gridCol w:w="2631"/>
        <w:gridCol w:w="2631"/>
      </w:tblGrid>
      <w:tr>
        <w:trPr>
          <w:trHeight w:hRule="exact" w:val="246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2600135670</w:t>
            </w:r>
          </w:p>
        </w:tc>
        <w:tc>
          <w:tcPr>
            <w:tcW w:type="dxa" w:w="1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FFPE TISSUE BLOCK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MS. USHABAI PUNDALIK BARI (OQG2604290894)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29-Apr-2026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Female/54 Years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01-May-2026 06:23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12-May-2026 06:36 PM</w:t>
            </w:r>
          </w:p>
        </w:tc>
      </w:tr>
      <w:tr>
        <w:trPr>
          <w:trHeight w:hRule="exact" w:val="306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66"/>
        <w:ind w:left="1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526"/>
      </w:tblGrid>
      <w:tr>
        <w:trPr>
          <w:trHeight w:hRule="exact" w:val="703"/>
        </w:trPr>
        <w:tc>
          <w:tcPr>
            <w:tcW w:type="dxa" w:w="1048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144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prioritized, classified, and reported based on AMP-ASCO-CAP guidelines and NCCN guidelines.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Limit of Detection (LOD): The LOD for SNVs and InDels is 5% Variant allele Frequency (VAF).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526"/>
      </w:tblGrid>
      <w:tr>
        <w:trPr>
          <w:trHeight w:hRule="exact" w:val="9168"/>
        </w:trPr>
        <w:tc>
          <w:tcPr>
            <w:tcW w:type="dxa" w:w="1035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1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Notes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526"/>
      </w:tblGrid>
      <w:tr>
        <w:trPr>
          <w:trHeight w:hRule="exact" w:val="4252"/>
        </w:trPr>
        <w:tc>
          <w:tcPr>
            <w:tcW w:type="dxa" w:w="10484"/>
            <w:tcBorders>
              <w:start w:sz="4.0" w:val="single" w:color="#DAEDF3"/>
              <w:top w:sz="4.0" w:val="single" w:color="#DAEDF3"/>
              <w:end w:sz="4.0" w:val="single" w:color="#DAEDF3"/>
              <w:bottom w:sz="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102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Treatment decisions should not be based solely on the results of this test. Findings must be interpreted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context of the patient’s complete clinical profile—including pathological, radiological, and family history—to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guide diagnosis, prognosis, and therapeutic decisions.</w:t>
            </w:r>
          </w:p>
          <w:p>
            <w:pPr>
              <w:autoSpaceDN w:val="0"/>
              <w:autoSpaceDE w:val="0"/>
              <w:widowControl/>
              <w:spacing w:line="258" w:lineRule="exact" w:before="418" w:after="0"/>
              <w:ind w:left="102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Therapy-related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report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derived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sources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FDA-approved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drug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data,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NCCN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guidelines,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peer-reviewed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literature,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standard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databases,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biomarker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evidence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strength. However, therapy options listed may not be suitable or beneficial for all patients. This report aims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to provide a summary of potentially effective treatments, therapies that may pose increased risks, and those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that may have limited benefit, based on genomic alterations identified. Prognostic and diagnostic biomarkers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relevant to the disease context may also be reported.</w:t>
            </w:r>
          </w:p>
          <w:p>
            <w:pPr>
              <w:autoSpaceDN w:val="0"/>
              <w:autoSpaceDE w:val="0"/>
              <w:widowControl/>
              <w:spacing w:line="258" w:lineRule="exact" w:before="418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SN Genelab Pvt Ltd does not guarantee completeness, accuracy, or eligibility for trial enrollment. Physicians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must verify eligibility criteria for specific trials independently.</w:t>
            </w:r>
          </w:p>
        </w:tc>
      </w:tr>
      <w:tr>
        <w:trPr>
          <w:trHeight w:hRule="exact" w:val="4534"/>
        </w:trPr>
        <w:tc>
          <w:tcPr>
            <w:tcW w:type="dxa" w:w="10484"/>
            <w:tcBorders>
              <w:start w:sz="4.0" w:val="single" w:color="#DAEDF3"/>
              <w:top w:sz="6.0" w:val="single" w:color="#FFFFFF"/>
              <w:end w:sz="4.0" w:val="single" w:color="#DAEDF3"/>
              <w:bottom w:sz="4.0" w:val="single" w:color="#DAED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Identification of a genomic alteration does not guarantee therapeutic efficacy or predict ineffectiveness. Final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decisions on treatment should rest with the treating physician. The absence of reported therapeutic options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does not imply ineffectiveness or lack of safety of any medication selected independently.</w:t>
            </w:r>
          </w:p>
          <w:p>
            <w:pPr>
              <w:autoSpaceDN w:val="0"/>
              <w:autoSpaceDE w:val="0"/>
              <w:widowControl/>
              <w:spacing w:line="258" w:lineRule="exact" w:before="418" w:after="0"/>
              <w:ind w:left="102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classifications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related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latest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evidence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peer-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reviewed publications, public clinical databases, and medical guidelines (e.g., NCCN, ASCO, AMP) available at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time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report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generation.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However,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literature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continuously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evolving,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classification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change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with emerging evidence.</w:t>
            </w:r>
          </w:p>
          <w:p>
            <w:pPr>
              <w:autoSpaceDN w:val="0"/>
              <w:autoSpaceDE w:val="0"/>
              <w:widowControl/>
              <w:spacing w:line="258" w:lineRule="exact" w:before="418" w:after="0"/>
              <w:ind w:left="102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test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performed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tissue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without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matched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normal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(e.g.,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blood)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sample.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Therefore,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some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variants may be of germline origin. While the assay is designed and validated for somatic variant detection, it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does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not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differentiate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between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somatic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germline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indicated,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germline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testing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genetic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counselling are recommended.</w:t>
            </w:r>
          </w:p>
          <w:p>
            <w:pPr>
              <w:autoSpaceDN w:val="0"/>
              <w:autoSpaceDE w:val="0"/>
              <w:widowControl/>
              <w:spacing w:line="258" w:lineRule="exact" w:before="4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FFPE-derived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samples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often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pose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challenges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degradation.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QC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extraction,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library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preparation,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bioinformatics,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result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631"/>
        <w:gridCol w:w="2631"/>
        <w:gridCol w:w="2631"/>
        <w:gridCol w:w="2631"/>
      </w:tblGrid>
      <w:tr>
        <w:trPr>
          <w:trHeight w:hRule="exact" w:val="32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Reviewed by</w:t>
            </w:r>
          </w:p>
        </w:tc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2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PRAKASH PATEL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8" w:lineRule="exact" w:before="2" w:after="0"/>
              <w:ind w:left="1182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Dr. Salil Vaniawala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Ph.D.(Human Genetics)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</w:tr>
      <w:tr>
        <w:trPr>
          <w:trHeight w:hRule="exact" w:val="660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6639" cy="381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39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Dr. Salil Vaniawala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6"/>
              </w:rPr>
              <w:t>Dr.Nirmal A. Vaniawala</w:t>
            </w:r>
          </w:p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MD (Path. &amp; Bact.)</w:t>
            </w:r>
          </w:p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5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0" w:right="680" w:bottom="46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8"/>
        <w:ind w:left="144" w:right="8928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31"/>
        <w:gridCol w:w="2631"/>
        <w:gridCol w:w="2631"/>
        <w:gridCol w:w="2631"/>
      </w:tblGrid>
      <w:tr>
        <w:trPr>
          <w:trHeight w:hRule="exact" w:val="246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2600135670</w:t>
            </w:r>
          </w:p>
        </w:tc>
        <w:tc>
          <w:tcPr>
            <w:tcW w:type="dxa" w:w="1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FFPE TISSUE BLOCK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MS. USHABAI PUNDALIK BARI (OQG2604290894)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29-Apr-2026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Female/54 Years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01-May-2026 06:23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12-May-2026 06:36 PM</w:t>
            </w:r>
          </w:p>
        </w:tc>
      </w:tr>
      <w:tr>
        <w:trPr>
          <w:trHeight w:hRule="exact" w:val="306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66"/>
        <w:ind w:left="1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526"/>
      </w:tblGrid>
      <w:tr>
        <w:trPr>
          <w:trHeight w:hRule="exact" w:val="3503"/>
        </w:trPr>
        <w:tc>
          <w:tcPr>
            <w:tcW w:type="dxa" w:w="104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assay failure or compromised results, such as low gene coverage or shallow variant depth.</w:t>
            </w:r>
          </w:p>
          <w:p>
            <w:pPr>
              <w:autoSpaceDN w:val="0"/>
              <w:autoSpaceDE w:val="0"/>
              <w:widowControl/>
              <w:spacing w:line="258" w:lineRule="exact" w:before="41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allele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frequencies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between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3–5%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strong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clinical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relevance,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or if previously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detected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 the same patient. False positives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or negatives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below assay sensitivity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cannot be ruled out.</w:t>
            </w:r>
          </w:p>
          <w:p>
            <w:pPr>
              <w:autoSpaceDN w:val="0"/>
              <w:autoSpaceDE w:val="0"/>
              <w:widowControl/>
              <w:spacing w:line="258" w:lineRule="exact" w:before="41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have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&gt;80%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detection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sensitivity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assay.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orthogonal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methods such as FISH/DDPCR is recommended when clinically indicated.</w:t>
            </w:r>
          </w:p>
          <w:p>
            <w:pPr>
              <w:autoSpaceDN w:val="0"/>
              <w:autoSpaceDE w:val="0"/>
              <w:widowControl/>
              <w:spacing w:line="258" w:lineRule="exact" w:before="418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56" w:lineRule="exact" w:before="80" w:after="0"/>
              <w:ind w:left="102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2"/>
              </w:rPr>
              <w:t>This assay is under the scope of NABL as Solidseq Comprehensive panel.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105"/>
        <w:gridCol w:w="2105"/>
        <w:gridCol w:w="2105"/>
        <w:gridCol w:w="2105"/>
        <w:gridCol w:w="2105"/>
      </w:tblGrid>
      <w:tr>
        <w:trPr>
          <w:trHeight w:hRule="exact" w:val="306"/>
        </w:trPr>
        <w:tc>
          <w:tcPr>
            <w:tcW w:type="dxa" w:w="10480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DNA Gene List</w:t>
            </w:r>
          </w:p>
        </w:tc>
      </w:tr>
      <w:tr>
        <w:trPr>
          <w:trHeight w:hRule="exact" w:val="280"/>
        </w:trPr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ARID1A</w:t>
            </w:r>
          </w:p>
        </w:tc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ARID5B</w:t>
            </w:r>
          </w:p>
        </w:tc>
        <w:tc>
          <w:tcPr>
            <w:tcW w:type="dxa" w:w="209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BCOR</w:t>
            </w:r>
          </w:p>
        </w:tc>
      </w:tr>
      <w:tr>
        <w:trPr>
          <w:trHeight w:hRule="exact" w:val="280"/>
        </w:trPr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09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CCNE1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CDKN2A</w:t>
            </w:r>
          </w:p>
        </w:tc>
      </w:tr>
      <w:tr>
        <w:trPr>
          <w:trHeight w:hRule="exact" w:val="280"/>
        </w:trPr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CHEK2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CTCF</w:t>
            </w:r>
          </w:p>
        </w:tc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09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EPCAM</w:t>
            </w:r>
          </w:p>
        </w:tc>
      </w:tr>
      <w:tr>
        <w:trPr>
          <w:trHeight w:hRule="exact" w:val="276"/>
        </w:trPr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FBXW7</w:t>
            </w:r>
          </w:p>
        </w:tc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FGFR1</w:t>
            </w:r>
          </w:p>
        </w:tc>
        <w:tc>
          <w:tcPr>
            <w:tcW w:type="dxa" w:w="209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FGFR2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FGFR3</w:t>
            </w:r>
          </w:p>
        </w:tc>
      </w:tr>
      <w:tr>
        <w:trPr>
          <w:trHeight w:hRule="exact" w:val="280"/>
        </w:trPr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KMT2D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MLH1</w:t>
            </w:r>
          </w:p>
        </w:tc>
        <w:tc>
          <w:tcPr>
            <w:tcW w:type="dxa" w:w="209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MLH3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MSH2</w:t>
            </w:r>
          </w:p>
        </w:tc>
      </w:tr>
      <w:tr>
        <w:trPr>
          <w:trHeight w:hRule="exact" w:val="280"/>
        </w:trPr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MSH3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MSH6</w:t>
            </w:r>
          </w:p>
        </w:tc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MUTYH</w:t>
            </w:r>
          </w:p>
        </w:tc>
        <w:tc>
          <w:tcPr>
            <w:tcW w:type="dxa" w:w="209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</w:tr>
      <w:tr>
        <w:trPr>
          <w:trHeight w:hRule="exact" w:val="282"/>
        </w:trPr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PIK3R1</w:t>
            </w:r>
          </w:p>
        </w:tc>
        <w:tc>
          <w:tcPr>
            <w:tcW w:type="dxa" w:w="209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PIK3R2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PMS1</w:t>
            </w:r>
          </w:p>
        </w:tc>
      </w:tr>
      <w:tr>
        <w:trPr>
          <w:trHeight w:hRule="exact" w:val="280"/>
        </w:trPr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PMS2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POLD1</w:t>
            </w:r>
          </w:p>
        </w:tc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  <w:tc>
          <w:tcPr>
            <w:tcW w:type="dxa" w:w="209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PPP2R1A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PTEN</w:t>
            </w:r>
          </w:p>
        </w:tc>
      </w:tr>
      <w:tr>
        <w:trPr>
          <w:trHeight w:hRule="exact" w:val="276"/>
        </w:trPr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09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TSC2</w:t>
            </w:r>
          </w:p>
        </w:tc>
        <w:tc>
          <w:tcPr>
            <w:tcW w:type="dxa" w:w="209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263"/>
        <w:gridCol w:w="5263"/>
      </w:tblGrid>
      <w:tr>
        <w:trPr>
          <w:trHeight w:hRule="exact" w:val="266"/>
        </w:trPr>
        <w:tc>
          <w:tcPr>
            <w:tcW w:type="dxa" w:w="460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MSI</w:t>
            </w:r>
          </w:p>
        </w:tc>
        <w:tc>
          <w:tcPr>
            <w:tcW w:type="dxa" w:w="587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% of Unstable Loci</w:t>
            </w:r>
          </w:p>
        </w:tc>
      </w:tr>
      <w:tr>
        <w:trPr>
          <w:trHeight w:hRule="exact" w:val="270"/>
        </w:trPr>
        <w:tc>
          <w:tcPr>
            <w:tcW w:type="dxa" w:w="460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MSI - Stable</w:t>
            </w:r>
          </w:p>
        </w:tc>
        <w:tc>
          <w:tcPr>
            <w:tcW w:type="dxa" w:w="587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0-19%</w:t>
            </w:r>
          </w:p>
        </w:tc>
      </w:tr>
      <w:tr>
        <w:trPr>
          <w:trHeight w:hRule="exact" w:val="268"/>
        </w:trPr>
        <w:tc>
          <w:tcPr>
            <w:tcW w:type="dxa" w:w="460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MSI - Low / Intermediate</w:t>
            </w:r>
          </w:p>
        </w:tc>
        <w:tc>
          <w:tcPr>
            <w:tcW w:type="dxa" w:w="587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20-30%</w:t>
            </w:r>
          </w:p>
        </w:tc>
      </w:tr>
      <w:tr>
        <w:trPr>
          <w:trHeight w:hRule="exact" w:val="266"/>
        </w:trPr>
        <w:tc>
          <w:tcPr>
            <w:tcW w:type="dxa" w:w="4604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MSI - High</w:t>
            </w:r>
          </w:p>
        </w:tc>
        <w:tc>
          <w:tcPr>
            <w:tcW w:type="dxa" w:w="5876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&gt;30%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263"/>
        <w:gridCol w:w="5263"/>
      </w:tblGrid>
      <w:tr>
        <w:trPr>
          <w:trHeight w:hRule="exact" w:val="268"/>
        </w:trPr>
        <w:tc>
          <w:tcPr>
            <w:tcW w:type="dxa" w:w="18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Tier</w:t>
            </w:r>
          </w:p>
        </w:tc>
        <w:tc>
          <w:tcPr>
            <w:tcW w:type="dxa" w:w="867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2"/>
              </w:rPr>
              <w:t>Interpretation</w:t>
            </w:r>
          </w:p>
        </w:tc>
      </w:tr>
      <w:tr>
        <w:trPr>
          <w:trHeight w:hRule="exact" w:val="1300"/>
        </w:trPr>
        <w:tc>
          <w:tcPr>
            <w:tcW w:type="dxa" w:w="18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Tier IA</w:t>
            </w:r>
          </w:p>
        </w:tc>
        <w:tc>
          <w:tcPr>
            <w:tcW w:type="dxa" w:w="867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4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Variants of Strong Clinical Significance: Biomarkers that predict response or resistance 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FDA-approved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type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have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been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included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professional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guidelines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therapeutic,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diagnostic,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prognostic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specific types of tumors.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0" w:right="4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8</w:t>
            </w:r>
          </w:p>
        </w:tc>
      </w:tr>
      <w:tr>
        <w:trPr>
          <w:trHeight w:hRule="exact" w:val="281"/>
        </w:trPr>
        <w:tc>
          <w:tcPr>
            <w:tcW w:type="dxa" w:w="1808"/>
            <w:tcBorders>
              <w:start w:sz="4.0" w:val="single" w:color="#008080"/>
              <w:top w:sz="4.0" w:val="single" w:color="#008080"/>
              <w:end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Tier IB</w:t>
            </w:r>
          </w:p>
        </w:tc>
        <w:tc>
          <w:tcPr>
            <w:tcW w:type="dxa" w:w="8672"/>
            <w:tcBorders>
              <w:start w:sz="4.0" w:val="single" w:color="#008080"/>
              <w:top w:sz="4.0" w:val="single" w:color="#008080"/>
              <w:end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Variants of Strong Clinical Significance: Biomarkers that predict response or resistance to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631"/>
        <w:gridCol w:w="2631"/>
        <w:gridCol w:w="2631"/>
        <w:gridCol w:w="2631"/>
      </w:tblGrid>
      <w:tr>
        <w:trPr>
          <w:trHeight w:hRule="exact" w:val="28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Reviewed by</w:t>
            </w:r>
          </w:p>
        </w:tc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PRAKASH PATEL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8" w:lineRule="exact" w:before="2" w:after="0"/>
              <w:ind w:left="1182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Dr. Salil Vaniawala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Ph.D.(Human Genetics)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</w:tr>
      <w:tr>
        <w:trPr>
          <w:trHeight w:hRule="exact" w:val="660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6639" cy="381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39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Dr. Salil Vaniawala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6"/>
              </w:rPr>
              <w:t>Dr.Nirmal A. Vaniawala</w:t>
            </w:r>
          </w:p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MD (Path. &amp; Bact.)</w:t>
            </w:r>
          </w:p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5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0" w:right="680" w:bottom="46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0"/>
        <w:ind w:left="37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8"/>
        </w:rPr>
        <w:t>QR Code for</w:t>
      </w:r>
    </w:p>
    <w:p>
      <w:pPr>
        <w:autoSpaceDN w:val="0"/>
        <w:autoSpaceDE w:val="0"/>
        <w:widowControl/>
        <w:spacing w:line="218" w:lineRule="exact" w:before="0" w:after="228"/>
        <w:ind w:left="14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30"/>
        <w:gridCol w:w="2630"/>
        <w:gridCol w:w="2630"/>
        <w:gridCol w:w="2630"/>
      </w:tblGrid>
      <w:tr>
        <w:trPr>
          <w:trHeight w:hRule="exact" w:val="246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2600135670</w:t>
            </w:r>
          </w:p>
        </w:tc>
        <w:tc>
          <w:tcPr>
            <w:tcW w:type="dxa" w:w="1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FFPE TISSUE BLOCK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MS. USHABAI PUNDALIK BARI (OQG2604290894)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29-Apr-2026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Female/54 Years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01-May-2026 06:23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12-May-2026 06:36 PM</w:t>
            </w:r>
          </w:p>
        </w:tc>
      </w:tr>
      <w:tr>
        <w:trPr>
          <w:trHeight w:hRule="exact" w:val="306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6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5261"/>
        <w:gridCol w:w="5261"/>
      </w:tblGrid>
      <w:tr>
        <w:trPr>
          <w:trHeight w:hRule="exact" w:val="1050"/>
        </w:trPr>
        <w:tc>
          <w:tcPr>
            <w:tcW w:type="dxa" w:w="1808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72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2" w:after="0"/>
              <w:ind w:left="104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 therapy based on well-powered studies with consensus from experts in the field, 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have diagnostic and/or prognostic significance of certain diseases based on well-powered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studies with expert consensus.</w:t>
            </w:r>
          </w:p>
        </w:tc>
      </w:tr>
      <w:tr>
        <w:trPr>
          <w:trHeight w:hRule="exact" w:val="1300"/>
        </w:trPr>
        <w:tc>
          <w:tcPr>
            <w:tcW w:type="dxa" w:w="18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Tier IIC</w:t>
            </w:r>
          </w:p>
        </w:tc>
        <w:tc>
          <w:tcPr>
            <w:tcW w:type="dxa" w:w="867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4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Variants of Potential Clinical Significance: biomarkers that predict response or resistance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to therapies approved by FDA or professional societies for a different tumor type (i.e., off-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label use of a drug), serve as inclusion criteria for clinical trials, or have diagnostic and/or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prognostic significance based on the results of multiple small studies.</w:t>
            </w:r>
          </w:p>
        </w:tc>
      </w:tr>
      <w:tr>
        <w:trPr>
          <w:trHeight w:hRule="exact" w:val="1298"/>
        </w:trPr>
        <w:tc>
          <w:tcPr>
            <w:tcW w:type="dxa" w:w="18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Tier IID</w:t>
            </w:r>
          </w:p>
        </w:tc>
        <w:tc>
          <w:tcPr>
            <w:tcW w:type="dxa" w:w="867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4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therapeutic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significance based on preclinical studies or may assist disease diagnosis and/or prognosis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along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other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small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case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reports with no consensus.</w:t>
            </w:r>
          </w:p>
        </w:tc>
      </w:tr>
      <w:tr>
        <w:trPr>
          <w:trHeight w:hRule="exact" w:val="784"/>
        </w:trPr>
        <w:tc>
          <w:tcPr>
            <w:tcW w:type="dxa" w:w="18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2"/>
              </w:rPr>
              <w:t>Tier III</w:t>
            </w:r>
          </w:p>
        </w:tc>
        <w:tc>
          <w:tcPr>
            <w:tcW w:type="dxa" w:w="867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4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Unknown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significance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(VUS):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Not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observed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significant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allele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frequency in the general or specific subpopulation or pancancer or tumor specific variant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databases. No convincing published evidence of cancer Association</w:t>
            </w:r>
          </w:p>
        </w:tc>
      </w:tr>
    </w:tbl>
    <w:p>
      <w:pPr>
        <w:autoSpaceDN w:val="0"/>
        <w:autoSpaceDE w:val="0"/>
        <w:widowControl/>
        <w:spacing w:line="258" w:lineRule="exact" w:before="302" w:after="0"/>
        <w:ind w:left="6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2"/>
        </w:rPr>
        <w:t>References:</w:t>
      </w:r>
    </w:p>
    <w:p>
      <w:pPr>
        <w:autoSpaceDN w:val="0"/>
        <w:tabs>
          <w:tab w:pos="366" w:val="left"/>
        </w:tabs>
        <w:autoSpaceDE w:val="0"/>
        <w:widowControl/>
        <w:spacing w:line="234" w:lineRule="exact" w:before="120" w:after="0"/>
        <w:ind w:left="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Milella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PTEN: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Multiple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Malignant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Feb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16;5:24.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doi:</w:t>
      </w:r>
    </w:p>
    <w:p>
      <w:pPr>
        <w:autoSpaceDN w:val="0"/>
        <w:autoSpaceDE w:val="0"/>
        <w:widowControl/>
        <w:spacing w:line="236" w:lineRule="exact" w:before="34" w:after="0"/>
        <w:ind w:left="366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10.3389/fonc.2015.00024. eCollection 2015. PMID: 25763354</w:t>
      </w:r>
    </w:p>
    <w:p>
      <w:pPr>
        <w:autoSpaceDN w:val="0"/>
        <w:tabs>
          <w:tab w:pos="366" w:val="left"/>
        </w:tabs>
        <w:autoSpaceDE w:val="0"/>
        <w:widowControl/>
        <w:spacing w:line="234" w:lineRule="exact" w:before="114" w:after="0"/>
        <w:ind w:left="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Song et al. The functions and regulation of the PTEN tumour suppressor. Nat. Rev. Mol. Cell Biol. 2012 Apr 4;13(5):283-96.</w:t>
      </w:r>
    </w:p>
    <w:p>
      <w:pPr>
        <w:autoSpaceDN w:val="0"/>
        <w:autoSpaceDE w:val="0"/>
        <w:widowControl/>
        <w:spacing w:line="234" w:lineRule="exact" w:before="36" w:after="0"/>
        <w:ind w:left="366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PMID: 22473468</w:t>
      </w:r>
    </w:p>
    <w:p>
      <w:pPr>
        <w:autoSpaceDN w:val="0"/>
        <w:tabs>
          <w:tab w:pos="366" w:val="left"/>
        </w:tabs>
        <w:autoSpaceDE w:val="0"/>
        <w:widowControl/>
        <w:spacing w:line="234" w:lineRule="exact" w:before="116" w:after="0"/>
        <w:ind w:left="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Chalhoub et al. PTEN and the PI3-kinase pathway in cancer. Annu Rev Pathol. 2009;4:127-50. PMID: 18767981</w:t>
      </w:r>
    </w:p>
    <w:p>
      <w:pPr>
        <w:autoSpaceDN w:val="0"/>
        <w:tabs>
          <w:tab w:pos="366" w:val="left"/>
        </w:tabs>
        <w:autoSpaceDE w:val="0"/>
        <w:widowControl/>
        <w:spacing w:line="234" w:lineRule="exact" w:before="116" w:after="0"/>
        <w:ind w:left="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Mansour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Loss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PTEN-assisted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G2/M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checkpoint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impedes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homologous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recombination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repair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enhances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radio-</w:t>
      </w:r>
    </w:p>
    <w:p>
      <w:pPr>
        <w:autoSpaceDN w:val="0"/>
        <w:autoSpaceDE w:val="0"/>
        <w:widowControl/>
        <w:spacing w:line="236" w:lineRule="exact" w:before="34" w:after="0"/>
        <w:ind w:left="0" w:right="0" w:firstLine="0"/>
        <w:jc w:val="center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curability and PARP inhibitor treatment response in prostate cancer. Sci Rep. 2018 Mar 2;8(1):3947. PMID: 29500400</w:t>
      </w:r>
    </w:p>
    <w:p>
      <w:pPr>
        <w:autoSpaceDN w:val="0"/>
        <w:tabs>
          <w:tab w:pos="366" w:val="left"/>
        </w:tabs>
        <w:autoSpaceDE w:val="0"/>
        <w:widowControl/>
        <w:spacing w:line="234" w:lineRule="exact" w:before="114" w:after="0"/>
        <w:ind w:left="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Leslie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Inherited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PTEN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prediction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phenotype.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Semin.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Dev.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Biol.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2016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Apr;52:30-8.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</w:t>
      </w:r>
    </w:p>
    <w:p>
      <w:pPr>
        <w:autoSpaceDN w:val="0"/>
        <w:autoSpaceDE w:val="0"/>
        <w:widowControl/>
        <w:spacing w:line="234" w:lineRule="exact" w:before="36" w:after="0"/>
        <w:ind w:left="366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26827793</w:t>
      </w:r>
    </w:p>
    <w:p>
      <w:pPr>
        <w:autoSpaceDN w:val="0"/>
        <w:tabs>
          <w:tab w:pos="366" w:val="left"/>
        </w:tabs>
        <w:autoSpaceDE w:val="0"/>
        <w:widowControl/>
        <w:spacing w:line="234" w:lineRule="exact" w:before="116" w:after="0"/>
        <w:ind w:left="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6.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Tan et al. Lifetime cancer risks in individuals with germline PTEN mutations. Clin. Cancer Res. 2012 Jan 15;18(2):400-7.</w:t>
      </w:r>
    </w:p>
    <w:p>
      <w:pPr>
        <w:autoSpaceDN w:val="0"/>
        <w:autoSpaceDE w:val="0"/>
        <w:widowControl/>
        <w:spacing w:line="234" w:lineRule="exact" w:before="36" w:after="0"/>
        <w:ind w:left="366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PMID: 22252256</w:t>
      </w:r>
    </w:p>
    <w:p>
      <w:pPr>
        <w:autoSpaceDN w:val="0"/>
        <w:tabs>
          <w:tab w:pos="366" w:val="left"/>
        </w:tabs>
        <w:autoSpaceDE w:val="0"/>
        <w:widowControl/>
        <w:spacing w:line="234" w:lineRule="exact" w:before="116" w:after="0"/>
        <w:ind w:left="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7.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Cerami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cBio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portal: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open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platform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exploring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multidimensional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data.</w:t>
      </w:r>
    </w:p>
    <w:p>
      <w:pPr>
        <w:autoSpaceDN w:val="0"/>
        <w:autoSpaceDE w:val="0"/>
        <w:widowControl/>
        <w:spacing w:line="236" w:lineRule="exact" w:before="34" w:after="54"/>
        <w:ind w:left="364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Cancer Discov. 2012 May;2(5):401-4. PMID: 22588877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296"/>
        </w:trPr>
        <w:tc>
          <w:tcPr>
            <w:tcW w:type="dxa" w:w="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8.</w:t>
            </w:r>
          </w:p>
        </w:tc>
        <w:tc>
          <w:tcPr>
            <w:tcW w:type="dxa" w:w="10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108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Weinstein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Genome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Atlas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Pan-Cancer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analysis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project.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Nat.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Genet.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2013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Oct;45(10):1113-20.</w:t>
            </w: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PMID:</w:t>
            </w:r>
          </w:p>
        </w:tc>
      </w:tr>
      <w:tr>
        <w:trPr>
          <w:trHeight w:hRule="exact" w:val="756"/>
        </w:trPr>
        <w:tc>
          <w:tcPr>
            <w:tcW w:type="dxa" w:w="2316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366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24071849</w:t>
            </w:r>
          </w:p>
        </w:tc>
        <w:tc>
          <w:tcPr>
            <w:tcW w:type="dxa" w:w="818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0" w:after="0"/>
              <w:ind w:left="0" w:right="46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8</w:t>
            </w:r>
          </w:p>
        </w:tc>
      </w:tr>
      <w:tr>
        <w:trPr>
          <w:trHeight w:hRule="exact" w:val="304"/>
        </w:trPr>
        <w:tc>
          <w:tcPr>
            <w:tcW w:type="dxa" w:w="1076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Reviewed by</w:t>
            </w:r>
          </w:p>
        </w:tc>
        <w:tc>
          <w:tcPr>
            <w:tcW w:type="dxa" w:w="9420"/>
            <w:gridSpan w:val="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PRAKASH PATEL</w:t>
            </w:r>
          </w:p>
        </w:tc>
      </w:tr>
      <w:tr>
        <w:trPr>
          <w:trHeight w:hRule="exact" w:val="660"/>
        </w:trPr>
        <w:tc>
          <w:tcPr>
            <w:tcW w:type="dxa" w:w="23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6639" cy="381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39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1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23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Dr. Salil Vaniawala</w:t>
            </w:r>
          </w:p>
        </w:tc>
        <w:tc>
          <w:tcPr>
            <w:tcW w:type="dxa" w:w="3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6"/>
              </w:rPr>
              <w:t>Dr.Nirmal A. Vaniawala</w:t>
            </w:r>
          </w:p>
        </w:tc>
        <w:tc>
          <w:tcPr>
            <w:tcW w:type="dxa" w:w="50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2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Dr. Salil Vaniawala</w:t>
            </w:r>
          </w:p>
        </w:tc>
      </w:tr>
      <w:tr>
        <w:trPr>
          <w:trHeight w:hRule="exact" w:val="198"/>
        </w:trPr>
        <w:tc>
          <w:tcPr>
            <w:tcW w:type="dxa" w:w="23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MD (Path. &amp; Bact.)</w:t>
            </w:r>
          </w:p>
        </w:tc>
        <w:tc>
          <w:tcPr>
            <w:tcW w:type="dxa" w:w="5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0" w:right="23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Ph.D.(Human Genetics)</w:t>
            </w:r>
          </w:p>
        </w:tc>
      </w:tr>
      <w:tr>
        <w:trPr>
          <w:trHeight w:hRule="exact" w:val="176"/>
        </w:trPr>
        <w:tc>
          <w:tcPr>
            <w:tcW w:type="dxa" w:w="23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8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4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0" w:right="680" w:bottom="462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8"/>
        <w:ind w:left="0" w:right="8928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30"/>
        <w:gridCol w:w="2630"/>
        <w:gridCol w:w="2630"/>
        <w:gridCol w:w="2630"/>
      </w:tblGrid>
      <w:tr>
        <w:trPr>
          <w:trHeight w:hRule="exact" w:val="246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2600135670</w:t>
            </w:r>
          </w:p>
        </w:tc>
        <w:tc>
          <w:tcPr>
            <w:tcW w:type="dxa" w:w="1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FFPE TISSUE BLOCK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MS. USHABAI PUNDALIK BARI (OQG2604290894)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29-Apr-2026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Female/54 Years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01-May-2026 06:23 PM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12-May-2026 06:36 PM</w:t>
            </w:r>
          </w:p>
        </w:tc>
      </w:tr>
      <w:tr>
        <w:trPr>
          <w:trHeight w:hRule="exact" w:val="306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5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44"/>
        <w:ind w:left="6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0"/>
        <w:gridCol w:w="5260"/>
      </w:tblGrid>
      <w:tr>
        <w:trPr>
          <w:trHeight w:hRule="exact" w:val="280"/>
        </w:trPr>
        <w:tc>
          <w:tcPr>
            <w:tcW w:type="dxa" w:w="2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9.</w:t>
            </w:r>
          </w:p>
        </w:tc>
        <w:tc>
          <w:tcPr>
            <w:tcW w:type="dxa" w:w="102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110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Dillon et al. Therapeutic targeting of cancers with loss of PTEN function. Curr Drug Targets. 2014 Jan;15(1):65-79. PMID:</w:t>
            </w:r>
          </w:p>
        </w:tc>
      </w:tr>
    </w:tbl>
    <w:p>
      <w:pPr>
        <w:autoSpaceDN w:val="0"/>
        <w:tabs>
          <w:tab w:pos="364" w:val="left"/>
        </w:tabs>
        <w:autoSpaceDE w:val="0"/>
        <w:widowControl/>
        <w:spacing w:line="298" w:lineRule="exact" w:before="0" w:after="0"/>
        <w:ind w:left="4" w:right="0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24387334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10.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Papa et al. Cancer-associated PTEN mutants act in a dominant-negative manner to suppress PTEN protein function. Cell.</w:t>
      </w:r>
    </w:p>
    <w:p>
      <w:pPr>
        <w:autoSpaceDN w:val="0"/>
        <w:tabs>
          <w:tab w:pos="364" w:val="left"/>
        </w:tabs>
        <w:autoSpaceDE w:val="0"/>
        <w:widowControl/>
        <w:spacing w:line="310" w:lineRule="exact" w:before="0" w:after="0"/>
        <w:ind w:left="6" w:right="0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2014 Apr 24;157(3):595-610. PMID: 24766807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11.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Kato et al. Functional evaluation of p53 and PTEN gene mutations in gliomas. Clin. Cancer Res. 2000 Oct;6(10):3937-43.</w:t>
      </w:r>
    </w:p>
    <w:p>
      <w:pPr>
        <w:autoSpaceDN w:val="0"/>
        <w:tabs>
          <w:tab w:pos="366" w:val="left"/>
        </w:tabs>
        <w:autoSpaceDE w:val="0"/>
        <w:widowControl/>
        <w:spacing w:line="314" w:lineRule="exact" w:before="0" w:after="0"/>
        <w:ind w:left="6" w:right="0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11051241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12.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Han et al. Functional evaluation of PTEN missense mutations using in vitro phosphoinositide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phosphatase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assay. Cancer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Res. 2000 Jun 15;60(12):3147-51. PMID: 10866302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13.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Mendes-Pereira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Synthetic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lethal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targeting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PTEN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with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PARP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inhibitors.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EMBO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Med.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2009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Sep;1(6-7):315-22. PMID: 20049735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14.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Bian et al. PTEN deficiency sensitizes endometrioid endometrial cancer to compound PARP-PI3K inhibition but not PARP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inhibition as monotherapy. Oncogene. 2018 Jan 18;37(3):341-351. PMID: 28945226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15.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https://www.senhwabio.com//en/news/20220125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16.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https://www.accessdata.fda.gov/drugsatfda_docs/label/2025/218197s002lbl.pdf</w:t>
      </w:r>
    </w:p>
    <w:p>
      <w:pPr>
        <w:autoSpaceDN w:val="0"/>
        <w:autoSpaceDE w:val="0"/>
        <w:widowControl/>
        <w:spacing w:line="268" w:lineRule="exact" w:before="61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------------------ End Of Report ------------------</w:t>
      </w:r>
    </w:p>
    <w:p>
      <w:pPr>
        <w:autoSpaceDN w:val="0"/>
        <w:autoSpaceDE w:val="0"/>
        <w:widowControl/>
        <w:spacing w:line="178" w:lineRule="exact" w:before="4410" w:after="392"/>
        <w:ind w:left="0" w:right="470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Page 8 of 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30"/>
        <w:gridCol w:w="2630"/>
        <w:gridCol w:w="2630"/>
        <w:gridCol w:w="2630"/>
      </w:tblGrid>
      <w:tr>
        <w:trPr>
          <w:trHeight w:hRule="exact" w:val="304"/>
        </w:trPr>
        <w:tc>
          <w:tcPr>
            <w:tcW w:type="dxa" w:w="11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Reviewed by</w:t>
            </w:r>
          </w:p>
        </w:tc>
        <w:tc>
          <w:tcPr>
            <w:tcW w:type="dxa" w:w="43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PRAKASH PATEL</w:t>
            </w:r>
          </w:p>
        </w:tc>
        <w:tc>
          <w:tcPr>
            <w:tcW w:type="dxa" w:w="4858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118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8" w:lineRule="exact" w:before="2" w:after="0"/>
              <w:ind w:left="1182" w:right="21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Dr. Salil Vaniawala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Ph.D.(Human Genetics)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</w:tr>
      <w:tr>
        <w:trPr>
          <w:trHeight w:hRule="exact" w:val="660"/>
        </w:trPr>
        <w:tc>
          <w:tcPr>
            <w:tcW w:type="dxa" w:w="2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6639" cy="381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39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3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Dr. Salil Vaniawala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6"/>
              </w:rPr>
              <w:t>Dr.Nirmal A. Vaniawala</w:t>
            </w:r>
          </w:p>
        </w:tc>
        <w:tc>
          <w:tcPr>
            <w:tcW w:type="dxa" w:w="263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98"/>
        </w:trPr>
        <w:tc>
          <w:tcPr>
            <w:tcW w:type="dxa" w:w="2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MD (Path. &amp; Bact.)</w:t>
            </w:r>
          </w:p>
        </w:tc>
        <w:tc>
          <w:tcPr>
            <w:tcW w:type="dxa" w:w="263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6"/>
        </w:trPr>
        <w:tc>
          <w:tcPr>
            <w:tcW w:type="dxa" w:w="54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30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70" w:right="682" w:bottom="462" w:left="7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