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C0849" w14:textId="2E294F54" w:rsidR="009574B5" w:rsidRDefault="00CE0D65" w:rsidP="00CE0D65">
      <w:pPr>
        <w:jc w:val="center"/>
        <w:rPr>
          <w:lang w:val="en-US"/>
        </w:rPr>
      </w:pPr>
      <w:r>
        <w:rPr>
          <w:lang w:val="en-US"/>
        </w:rPr>
        <w:t>DEPOSITORIES</w:t>
      </w:r>
    </w:p>
    <w:tbl>
      <w:tblPr>
        <w:tblStyle w:val="TableGrid"/>
        <w:tblW w:w="0" w:type="auto"/>
        <w:tblLook w:val="04A0" w:firstRow="1" w:lastRow="0" w:firstColumn="1" w:lastColumn="0" w:noHBand="0" w:noVBand="1"/>
      </w:tblPr>
      <w:tblGrid>
        <w:gridCol w:w="4508"/>
        <w:gridCol w:w="4508"/>
      </w:tblGrid>
      <w:tr w:rsidR="00CE0D65" w14:paraId="45C3B326" w14:textId="77777777" w:rsidTr="00CE0D65">
        <w:tc>
          <w:tcPr>
            <w:tcW w:w="4508" w:type="dxa"/>
          </w:tcPr>
          <w:p w14:paraId="77EDFD92" w14:textId="1866BF8B" w:rsidR="00CE0D65" w:rsidRDefault="00CE0D65" w:rsidP="00CE0D65">
            <w:pPr>
              <w:jc w:val="center"/>
              <w:rPr>
                <w:lang w:val="en-US"/>
              </w:rPr>
            </w:pPr>
            <w:r>
              <w:rPr>
                <w:lang w:val="en-US"/>
              </w:rPr>
              <w:t>BANKS</w:t>
            </w:r>
          </w:p>
        </w:tc>
        <w:tc>
          <w:tcPr>
            <w:tcW w:w="4508" w:type="dxa"/>
          </w:tcPr>
          <w:p w14:paraId="0025D0B0" w14:textId="1F136D71" w:rsidR="00CE0D65" w:rsidRDefault="00CE0D65" w:rsidP="00CE0D65">
            <w:pPr>
              <w:jc w:val="center"/>
              <w:rPr>
                <w:lang w:val="en-US"/>
              </w:rPr>
            </w:pPr>
            <w:r>
              <w:rPr>
                <w:lang w:val="en-US"/>
              </w:rPr>
              <w:t>DEPOSITORIES</w:t>
            </w:r>
          </w:p>
        </w:tc>
      </w:tr>
      <w:tr w:rsidR="00CE0D65" w14:paraId="69C9EE7E" w14:textId="77777777" w:rsidTr="00CE0D65">
        <w:tc>
          <w:tcPr>
            <w:tcW w:w="4508" w:type="dxa"/>
          </w:tcPr>
          <w:p w14:paraId="7FBC9005" w14:textId="54F32451" w:rsidR="00CE0D65" w:rsidRDefault="00CE0D65" w:rsidP="00CE0D65">
            <w:pPr>
              <w:rPr>
                <w:lang w:val="en-US"/>
              </w:rPr>
            </w:pPr>
            <w:r>
              <w:rPr>
                <w:lang w:val="en-US"/>
              </w:rPr>
              <w:t>Holds funds in account</w:t>
            </w:r>
          </w:p>
        </w:tc>
        <w:tc>
          <w:tcPr>
            <w:tcW w:w="4508" w:type="dxa"/>
          </w:tcPr>
          <w:p w14:paraId="7FEE0886" w14:textId="5E5FB0AF" w:rsidR="00CE0D65" w:rsidRDefault="00CE0D65" w:rsidP="00CE0D65">
            <w:pPr>
              <w:rPr>
                <w:lang w:val="en-US"/>
              </w:rPr>
            </w:pPr>
            <w:r>
              <w:rPr>
                <w:lang w:val="en-US"/>
              </w:rPr>
              <w:t>Holds securities in account</w:t>
            </w:r>
          </w:p>
        </w:tc>
      </w:tr>
      <w:tr w:rsidR="00CE0D65" w14:paraId="2FFFFEFA" w14:textId="77777777" w:rsidTr="00CE0D65">
        <w:tc>
          <w:tcPr>
            <w:tcW w:w="4508" w:type="dxa"/>
          </w:tcPr>
          <w:p w14:paraId="02CF54AF" w14:textId="585CF3F7" w:rsidR="00CE0D65" w:rsidRDefault="00CE0D65" w:rsidP="00CE0D65">
            <w:pPr>
              <w:rPr>
                <w:lang w:val="en-US"/>
              </w:rPr>
            </w:pPr>
            <w:r>
              <w:rPr>
                <w:lang w:val="en-US"/>
              </w:rPr>
              <w:t>Transfers funds between accounts on instruction of account holder</w:t>
            </w:r>
          </w:p>
        </w:tc>
        <w:tc>
          <w:tcPr>
            <w:tcW w:w="4508" w:type="dxa"/>
          </w:tcPr>
          <w:p w14:paraId="66F0692E" w14:textId="4A31691B" w:rsidR="00CE0D65" w:rsidRDefault="00CE0D65" w:rsidP="00CE0D65">
            <w:pPr>
              <w:rPr>
                <w:lang w:val="en-US"/>
              </w:rPr>
            </w:pPr>
            <w:r>
              <w:rPr>
                <w:lang w:val="en-US"/>
              </w:rPr>
              <w:t>Transfer securities</w:t>
            </w:r>
          </w:p>
        </w:tc>
      </w:tr>
      <w:tr w:rsidR="00CE0D65" w14:paraId="4EB57C00" w14:textId="77777777" w:rsidTr="00CE0D65">
        <w:tc>
          <w:tcPr>
            <w:tcW w:w="4508" w:type="dxa"/>
          </w:tcPr>
          <w:p w14:paraId="0AE59191" w14:textId="3FAD9214" w:rsidR="00CE0D65" w:rsidRDefault="00CE0D65" w:rsidP="00CE0D65">
            <w:pPr>
              <w:rPr>
                <w:lang w:val="en-US"/>
              </w:rPr>
            </w:pPr>
            <w:r>
              <w:rPr>
                <w:lang w:val="en-US"/>
              </w:rPr>
              <w:t>Facilitates transfers without having to handle money</w:t>
            </w:r>
          </w:p>
        </w:tc>
        <w:tc>
          <w:tcPr>
            <w:tcW w:w="4508" w:type="dxa"/>
          </w:tcPr>
          <w:p w14:paraId="240E2BDD" w14:textId="0D942F2A" w:rsidR="00CE0D65" w:rsidRDefault="00CE0D65" w:rsidP="00CE0D65">
            <w:pPr>
              <w:rPr>
                <w:lang w:val="en-US"/>
              </w:rPr>
            </w:pPr>
            <w:r>
              <w:rPr>
                <w:lang w:val="en-US"/>
              </w:rPr>
              <w:t xml:space="preserve">Facilitates </w:t>
            </w:r>
            <w:proofErr w:type="gramStart"/>
            <w:r>
              <w:rPr>
                <w:lang w:val="en-US"/>
              </w:rPr>
              <w:t>transfers  to</w:t>
            </w:r>
            <w:proofErr w:type="gramEnd"/>
            <w:r>
              <w:rPr>
                <w:lang w:val="en-US"/>
              </w:rPr>
              <w:t xml:space="preserve"> ownership without having to handle securities</w:t>
            </w:r>
          </w:p>
        </w:tc>
      </w:tr>
      <w:tr w:rsidR="00CE0D65" w14:paraId="2340C5D3" w14:textId="77777777" w:rsidTr="00CE0D65">
        <w:tc>
          <w:tcPr>
            <w:tcW w:w="4508" w:type="dxa"/>
          </w:tcPr>
          <w:p w14:paraId="2362E71D" w14:textId="6BE42A1A" w:rsidR="00CE0D65" w:rsidRDefault="00CE0D65" w:rsidP="00CE0D65">
            <w:pPr>
              <w:rPr>
                <w:lang w:val="en-US"/>
              </w:rPr>
            </w:pPr>
            <w:r>
              <w:rPr>
                <w:lang w:val="en-US"/>
              </w:rPr>
              <w:t>Facilitates safekeeping of money</w:t>
            </w:r>
          </w:p>
        </w:tc>
        <w:tc>
          <w:tcPr>
            <w:tcW w:w="4508" w:type="dxa"/>
          </w:tcPr>
          <w:p w14:paraId="24491895" w14:textId="6DE41EAD" w:rsidR="00CE0D65" w:rsidRDefault="00CE0D65" w:rsidP="00CE0D65">
            <w:pPr>
              <w:rPr>
                <w:lang w:val="en-US"/>
              </w:rPr>
            </w:pPr>
            <w:r>
              <w:rPr>
                <w:lang w:val="en-US"/>
              </w:rPr>
              <w:t>Facilitates safekeeping of shares</w:t>
            </w:r>
          </w:p>
        </w:tc>
      </w:tr>
    </w:tbl>
    <w:p w14:paraId="01D51173" w14:textId="6379C0B1" w:rsidR="00CE0D65" w:rsidRDefault="00CE0D65" w:rsidP="00CE0D65">
      <w:pPr>
        <w:rPr>
          <w:lang w:val="en-US"/>
        </w:rPr>
      </w:pPr>
    </w:p>
    <w:p w14:paraId="50E22B3A" w14:textId="523B9964" w:rsidR="00CE0D65" w:rsidRDefault="00CE0D65" w:rsidP="00CE0D65">
      <w:pPr>
        <w:rPr>
          <w:lang w:val="en-US"/>
        </w:rPr>
      </w:pPr>
      <w:r>
        <w:rPr>
          <w:lang w:val="en-US"/>
        </w:rPr>
        <w:t>Depository Participant: agent of depository which interacts with investors</w:t>
      </w:r>
    </w:p>
    <w:p w14:paraId="53787AE7" w14:textId="64D0F1DB" w:rsidR="00FC53DA" w:rsidRDefault="00FC53DA" w:rsidP="00CE0D65">
      <w:pPr>
        <w:rPr>
          <w:lang w:val="en-US"/>
        </w:rPr>
      </w:pPr>
      <w:r>
        <w:rPr>
          <w:lang w:val="en-US"/>
        </w:rPr>
        <w:t>Approval of SEBI</w:t>
      </w:r>
    </w:p>
    <w:p w14:paraId="3EDB528C" w14:textId="70AF7ECC" w:rsidR="00FC53DA" w:rsidRDefault="00FC53DA" w:rsidP="00CE0D65">
      <w:pPr>
        <w:rPr>
          <w:lang w:val="en-US"/>
        </w:rPr>
      </w:pPr>
    </w:p>
    <w:p w14:paraId="1F23AD09" w14:textId="67B9FF3F" w:rsidR="00CE0D65" w:rsidRDefault="00CE0D65" w:rsidP="00CE0D65">
      <w:pPr>
        <w:rPr>
          <w:lang w:val="en-US"/>
        </w:rPr>
      </w:pPr>
      <w:r>
        <w:rPr>
          <w:lang w:val="en-US"/>
        </w:rPr>
        <w:t>Ex: ICICI Bank</w:t>
      </w:r>
    </w:p>
    <w:p w14:paraId="188CCD1B" w14:textId="2827F639" w:rsidR="00CE0D65" w:rsidRDefault="00CE0D65" w:rsidP="00CE0D65">
      <w:pPr>
        <w:rPr>
          <w:lang w:val="en-US"/>
        </w:rPr>
      </w:pPr>
      <w:r>
        <w:rPr>
          <w:lang w:val="en-US"/>
        </w:rPr>
        <w:t xml:space="preserve">Beneficial owner (real owner): </w:t>
      </w:r>
      <w:r w:rsidR="00FC53DA">
        <w:rPr>
          <w:lang w:val="en-US"/>
        </w:rPr>
        <w:t xml:space="preserve">he is the one who has lodged with the depository in the form of book entry </w:t>
      </w:r>
    </w:p>
    <w:p w14:paraId="201DB6EF" w14:textId="5CF57701" w:rsidR="00FC53DA" w:rsidRDefault="00FC53DA" w:rsidP="00CE0D65">
      <w:pPr>
        <w:rPr>
          <w:lang w:val="en-US"/>
        </w:rPr>
      </w:pPr>
      <w:r>
        <w:rPr>
          <w:lang w:val="en-US"/>
        </w:rPr>
        <w:t>Issuer: company which issues security</w:t>
      </w:r>
    </w:p>
    <w:p w14:paraId="1A878B3E" w14:textId="5DEC1671" w:rsidR="00FC53DA" w:rsidRDefault="00FC53DA" w:rsidP="00CE0D65">
      <w:pPr>
        <w:rPr>
          <w:lang w:val="en-US"/>
        </w:rPr>
      </w:pPr>
      <w:r>
        <w:rPr>
          <w:lang w:val="en-US"/>
        </w:rPr>
        <w:t>DEPOSITORIES:</w:t>
      </w:r>
    </w:p>
    <w:p w14:paraId="4525C671" w14:textId="7FF6F4A4" w:rsidR="00FC53DA" w:rsidRDefault="00FC53DA" w:rsidP="00CE0D65">
      <w:pPr>
        <w:rPr>
          <w:lang w:val="en-US"/>
        </w:rPr>
      </w:pPr>
      <w:r>
        <w:rPr>
          <w:lang w:val="en-US"/>
        </w:rPr>
        <w:t>NSDL</w:t>
      </w:r>
    </w:p>
    <w:p w14:paraId="40143396" w14:textId="6B3F8DB6" w:rsidR="00FC53DA" w:rsidRDefault="00FC53DA" w:rsidP="00CE0D65">
      <w:pPr>
        <w:rPr>
          <w:lang w:val="en-US"/>
        </w:rPr>
      </w:pPr>
      <w:r>
        <w:rPr>
          <w:lang w:val="en-US"/>
        </w:rPr>
        <w:t>CDSL</w:t>
      </w:r>
    </w:p>
    <w:p w14:paraId="002C7ECD" w14:textId="77777777" w:rsidR="00FC53DA" w:rsidRDefault="00FC53DA" w:rsidP="00CE0D65">
      <w:pPr>
        <w:rPr>
          <w:lang w:val="en-US"/>
        </w:rPr>
      </w:pPr>
    </w:p>
    <w:p w14:paraId="50C22CCD" w14:textId="0D33BEA7" w:rsidR="00CE0D65" w:rsidRDefault="00FC53DA" w:rsidP="00CE0D65">
      <w:pPr>
        <w:rPr>
          <w:lang w:val="en-US"/>
        </w:rPr>
      </w:pPr>
      <w:r>
        <w:rPr>
          <w:lang w:val="en-US"/>
        </w:rPr>
        <w:t>Benefits</w:t>
      </w:r>
    </w:p>
    <w:p w14:paraId="1525C3BE" w14:textId="1C35C09A" w:rsidR="00FC53DA" w:rsidRDefault="00FC53DA" w:rsidP="00FC53DA">
      <w:pPr>
        <w:pStyle w:val="ListParagraph"/>
        <w:numPr>
          <w:ilvl w:val="0"/>
          <w:numId w:val="1"/>
        </w:numPr>
        <w:rPr>
          <w:lang w:val="en-US"/>
        </w:rPr>
      </w:pPr>
      <w:r>
        <w:rPr>
          <w:lang w:val="en-US"/>
        </w:rPr>
        <w:t>Immediate transfer of security</w:t>
      </w:r>
    </w:p>
    <w:p w14:paraId="552A9D39" w14:textId="525ADF33" w:rsidR="00FC53DA" w:rsidRDefault="00FC53DA" w:rsidP="00FC53DA">
      <w:pPr>
        <w:pStyle w:val="ListParagraph"/>
        <w:numPr>
          <w:ilvl w:val="0"/>
          <w:numId w:val="1"/>
        </w:numPr>
        <w:rPr>
          <w:lang w:val="en-US"/>
        </w:rPr>
      </w:pPr>
      <w:r>
        <w:rPr>
          <w:lang w:val="en-US"/>
        </w:rPr>
        <w:t>No stamp duty</w:t>
      </w:r>
    </w:p>
    <w:p w14:paraId="0331845E" w14:textId="03250798" w:rsidR="00FC53DA" w:rsidRDefault="00FC53DA" w:rsidP="00FC53DA">
      <w:pPr>
        <w:pStyle w:val="ListParagraph"/>
        <w:numPr>
          <w:ilvl w:val="0"/>
          <w:numId w:val="1"/>
        </w:numPr>
        <w:rPr>
          <w:lang w:val="en-US"/>
        </w:rPr>
      </w:pPr>
      <w:r>
        <w:rPr>
          <w:lang w:val="en-US"/>
        </w:rPr>
        <w:t>Elimination of risks</w:t>
      </w:r>
    </w:p>
    <w:p w14:paraId="3EA112A8" w14:textId="23EF2FF2" w:rsidR="00FC53DA" w:rsidRDefault="00FC53DA" w:rsidP="00FC53DA">
      <w:pPr>
        <w:pStyle w:val="ListParagraph"/>
        <w:numPr>
          <w:ilvl w:val="0"/>
          <w:numId w:val="1"/>
        </w:numPr>
        <w:rPr>
          <w:lang w:val="en-US"/>
        </w:rPr>
      </w:pPr>
      <w:r>
        <w:rPr>
          <w:lang w:val="en-US"/>
        </w:rPr>
        <w:t>Reduce paper work</w:t>
      </w:r>
    </w:p>
    <w:p w14:paraId="2A0F1A93" w14:textId="0BEA1B5C" w:rsidR="00FC53DA" w:rsidRDefault="00FC53DA" w:rsidP="00FC53DA">
      <w:pPr>
        <w:pStyle w:val="ListParagraph"/>
        <w:numPr>
          <w:ilvl w:val="0"/>
          <w:numId w:val="1"/>
        </w:numPr>
        <w:rPr>
          <w:lang w:val="en-US"/>
        </w:rPr>
      </w:pPr>
      <w:r>
        <w:rPr>
          <w:lang w:val="en-US"/>
        </w:rPr>
        <w:t>Reduce transaction cost</w:t>
      </w:r>
    </w:p>
    <w:p w14:paraId="2F28575D" w14:textId="668C9341" w:rsidR="00FC53DA" w:rsidRDefault="00FC53DA" w:rsidP="00FC53DA">
      <w:pPr>
        <w:pStyle w:val="ListParagraph"/>
        <w:numPr>
          <w:ilvl w:val="0"/>
          <w:numId w:val="1"/>
        </w:numPr>
        <w:rPr>
          <w:lang w:val="en-US"/>
        </w:rPr>
      </w:pPr>
      <w:r>
        <w:rPr>
          <w:lang w:val="en-US"/>
        </w:rPr>
        <w:t>Ease of nomination facility</w:t>
      </w:r>
    </w:p>
    <w:p w14:paraId="39FA0E7A" w14:textId="6B001E4D" w:rsidR="00FC53DA" w:rsidRDefault="00FC53DA" w:rsidP="00FC53DA">
      <w:pPr>
        <w:pStyle w:val="ListParagraph"/>
        <w:numPr>
          <w:ilvl w:val="0"/>
          <w:numId w:val="1"/>
        </w:numPr>
        <w:rPr>
          <w:lang w:val="en-US"/>
        </w:rPr>
      </w:pPr>
      <w:r>
        <w:rPr>
          <w:lang w:val="en-US"/>
        </w:rPr>
        <w:t>Change in address is recorded electronically</w:t>
      </w:r>
    </w:p>
    <w:p w14:paraId="7E9766CE" w14:textId="265E6CC1" w:rsidR="00FC53DA" w:rsidRDefault="00FC53DA" w:rsidP="00FC53DA">
      <w:pPr>
        <w:pStyle w:val="ListParagraph"/>
        <w:numPr>
          <w:ilvl w:val="0"/>
          <w:numId w:val="1"/>
        </w:numPr>
        <w:rPr>
          <w:lang w:val="en-US"/>
        </w:rPr>
      </w:pPr>
      <w:r>
        <w:rPr>
          <w:lang w:val="en-US"/>
        </w:rPr>
        <w:t>Transmission done directly eliminating in correspondence with company</w:t>
      </w:r>
    </w:p>
    <w:p w14:paraId="0F7F00E8" w14:textId="1441DA59" w:rsidR="00FC53DA" w:rsidRDefault="00FC53DA" w:rsidP="00FC53DA">
      <w:pPr>
        <w:pStyle w:val="ListParagraph"/>
        <w:numPr>
          <w:ilvl w:val="0"/>
          <w:numId w:val="1"/>
        </w:numPr>
        <w:rPr>
          <w:lang w:val="en-US"/>
        </w:rPr>
      </w:pPr>
      <w:r>
        <w:rPr>
          <w:lang w:val="en-US"/>
        </w:rPr>
        <w:t>Convenient method of consolidation of folios/accounts</w:t>
      </w:r>
    </w:p>
    <w:p w14:paraId="3D6238D0" w14:textId="17A05C83" w:rsidR="00FC53DA" w:rsidRDefault="00FC53DA" w:rsidP="00FC53DA">
      <w:pPr>
        <w:pStyle w:val="ListParagraph"/>
        <w:numPr>
          <w:ilvl w:val="0"/>
          <w:numId w:val="1"/>
        </w:numPr>
        <w:rPr>
          <w:lang w:val="en-US"/>
        </w:rPr>
      </w:pPr>
      <w:r>
        <w:rPr>
          <w:lang w:val="en-US"/>
        </w:rPr>
        <w:t xml:space="preserve">Holding investments in equity in single account; credit into </w:t>
      </w:r>
      <w:proofErr w:type="spellStart"/>
      <w:r>
        <w:rPr>
          <w:lang w:val="en-US"/>
        </w:rPr>
        <w:t>demat</w:t>
      </w:r>
      <w:proofErr w:type="spellEnd"/>
      <w:r>
        <w:rPr>
          <w:lang w:val="en-US"/>
        </w:rPr>
        <w:t xml:space="preserve"> account</w:t>
      </w:r>
    </w:p>
    <w:p w14:paraId="7E09BF90" w14:textId="311C5E8E" w:rsidR="00FC53DA" w:rsidRDefault="00FC53DA" w:rsidP="00FC53DA">
      <w:pPr>
        <w:rPr>
          <w:lang w:val="en-US"/>
        </w:rPr>
      </w:pPr>
    </w:p>
    <w:p w14:paraId="28644627" w14:textId="22101A72" w:rsidR="00FC53DA" w:rsidRDefault="00FC53DA" w:rsidP="00FC53DA">
      <w:pPr>
        <w:rPr>
          <w:lang w:val="en-US"/>
        </w:rPr>
      </w:pPr>
      <w:r>
        <w:rPr>
          <w:lang w:val="en-US"/>
        </w:rPr>
        <w:t>No minimum balance is required for a DP</w:t>
      </w:r>
    </w:p>
    <w:p w14:paraId="5ED34CF2" w14:textId="174699A0" w:rsidR="00FC53DA" w:rsidRDefault="00FC53DA" w:rsidP="00FC53DA">
      <w:pPr>
        <w:rPr>
          <w:lang w:val="en-US"/>
        </w:rPr>
      </w:pPr>
      <w:r>
        <w:rPr>
          <w:lang w:val="en-US"/>
        </w:rPr>
        <w:t>ISIN: is unique identification number</w:t>
      </w:r>
    </w:p>
    <w:p w14:paraId="0A803A83" w14:textId="7B5E445E" w:rsidR="00FC53DA" w:rsidRDefault="00FC53DA" w:rsidP="00FC53DA">
      <w:pPr>
        <w:rPr>
          <w:lang w:val="en-US"/>
        </w:rPr>
      </w:pPr>
      <w:r>
        <w:rPr>
          <w:lang w:val="en-US"/>
        </w:rPr>
        <w:t>CUSTODIAN:</w:t>
      </w:r>
    </w:p>
    <w:p w14:paraId="3301C251" w14:textId="77777777" w:rsidR="00FC53DA" w:rsidRDefault="00FC53DA" w:rsidP="00FC53DA">
      <w:pPr>
        <w:pStyle w:val="ListParagraph"/>
        <w:numPr>
          <w:ilvl w:val="0"/>
          <w:numId w:val="2"/>
        </w:numPr>
        <w:rPr>
          <w:lang w:val="en-US"/>
        </w:rPr>
      </w:pPr>
      <w:r>
        <w:rPr>
          <w:lang w:val="en-US"/>
        </w:rPr>
        <w:t>Organization which safeguards the securities of its clients</w:t>
      </w:r>
    </w:p>
    <w:p w14:paraId="6A71C614" w14:textId="6B5B4526" w:rsidR="00FC53DA" w:rsidRDefault="00FC53DA" w:rsidP="00FC53DA">
      <w:pPr>
        <w:pStyle w:val="ListParagraph"/>
        <w:numPr>
          <w:ilvl w:val="0"/>
          <w:numId w:val="2"/>
        </w:numPr>
        <w:rPr>
          <w:lang w:val="en-US"/>
        </w:rPr>
      </w:pPr>
      <w:r>
        <w:rPr>
          <w:lang w:val="en-US"/>
        </w:rPr>
        <w:t>Keeps track of corporate action</w:t>
      </w:r>
    </w:p>
    <w:p w14:paraId="2778AFD4" w14:textId="0A97594D" w:rsidR="00FC53DA" w:rsidRDefault="00FC53DA" w:rsidP="00FC53DA">
      <w:pPr>
        <w:pStyle w:val="ListParagraph"/>
        <w:rPr>
          <w:lang w:val="en-US"/>
        </w:rPr>
      </w:pPr>
      <w:r>
        <w:rPr>
          <w:lang w:val="en-US"/>
        </w:rPr>
        <w:t>Maintains account</w:t>
      </w:r>
    </w:p>
    <w:p w14:paraId="6B499A04" w14:textId="1E072898" w:rsidR="00FC53DA" w:rsidRDefault="00FC53DA" w:rsidP="00FC53DA">
      <w:pPr>
        <w:pStyle w:val="ListParagraph"/>
        <w:rPr>
          <w:lang w:val="en-US"/>
        </w:rPr>
      </w:pPr>
      <w:r>
        <w:rPr>
          <w:lang w:val="en-US"/>
        </w:rPr>
        <w:lastRenderedPageBreak/>
        <w:t>Collects benefits</w:t>
      </w:r>
    </w:p>
    <w:p w14:paraId="13AD016C" w14:textId="6472E7BC" w:rsidR="00FC53DA" w:rsidRDefault="00FC53DA" w:rsidP="00FC53DA">
      <w:pPr>
        <w:pStyle w:val="ListParagraph"/>
        <w:rPr>
          <w:lang w:val="en-US"/>
        </w:rPr>
      </w:pPr>
      <w:r>
        <w:rPr>
          <w:lang w:val="en-US"/>
        </w:rPr>
        <w:t>Keep informing the actions</w:t>
      </w:r>
    </w:p>
    <w:p w14:paraId="2730FC14" w14:textId="44EFD06C" w:rsidR="00FC53DA" w:rsidRDefault="00FC53DA" w:rsidP="00FC53DA">
      <w:pPr>
        <w:pStyle w:val="ListParagraph"/>
        <w:numPr>
          <w:ilvl w:val="0"/>
          <w:numId w:val="2"/>
        </w:numPr>
        <w:rPr>
          <w:lang w:val="en-US"/>
        </w:rPr>
      </w:pPr>
      <w:r>
        <w:rPr>
          <w:lang w:val="en-US"/>
        </w:rPr>
        <w:t>In order to dematerialize</w:t>
      </w:r>
    </w:p>
    <w:p w14:paraId="3F1BA776" w14:textId="03E364B0" w:rsidR="00FC53DA" w:rsidRDefault="00FC53DA" w:rsidP="00FC53DA">
      <w:pPr>
        <w:pStyle w:val="ListParagraph"/>
        <w:numPr>
          <w:ilvl w:val="0"/>
          <w:numId w:val="3"/>
        </w:numPr>
        <w:rPr>
          <w:lang w:val="en-US"/>
        </w:rPr>
      </w:pPr>
      <w:r>
        <w:rPr>
          <w:lang w:val="en-US"/>
        </w:rPr>
        <w:t>Fill DRF</w:t>
      </w:r>
    </w:p>
    <w:p w14:paraId="459A5DBF" w14:textId="7A21728B" w:rsidR="00FC53DA" w:rsidRDefault="00FC53DA" w:rsidP="00FC53DA">
      <w:pPr>
        <w:pStyle w:val="ListParagraph"/>
        <w:numPr>
          <w:ilvl w:val="0"/>
          <w:numId w:val="3"/>
        </w:numPr>
        <w:rPr>
          <w:lang w:val="en-US"/>
        </w:rPr>
      </w:pPr>
      <w:r>
        <w:rPr>
          <w:lang w:val="en-US"/>
        </w:rPr>
        <w:t>Submit physical certificates</w:t>
      </w:r>
    </w:p>
    <w:p w14:paraId="70343EB2" w14:textId="6E517B79" w:rsidR="00FC53DA" w:rsidRDefault="00FC53DA" w:rsidP="00FC53DA">
      <w:pPr>
        <w:pStyle w:val="ListParagraph"/>
        <w:numPr>
          <w:ilvl w:val="0"/>
          <w:numId w:val="3"/>
        </w:numPr>
        <w:rPr>
          <w:lang w:val="en-US"/>
        </w:rPr>
      </w:pPr>
      <w:r>
        <w:rPr>
          <w:lang w:val="en-US"/>
        </w:rPr>
        <w:t>Old lot share certificates</w:t>
      </w:r>
    </w:p>
    <w:p w14:paraId="52FCEA8B" w14:textId="58EFF63C" w:rsidR="00FC53DA" w:rsidRDefault="00FC53DA" w:rsidP="00FC53DA">
      <w:pPr>
        <w:pStyle w:val="ListParagraph"/>
        <w:numPr>
          <w:ilvl w:val="0"/>
          <w:numId w:val="3"/>
        </w:numPr>
        <w:rPr>
          <w:lang w:val="en-US"/>
        </w:rPr>
      </w:pPr>
      <w:r>
        <w:rPr>
          <w:lang w:val="en-US"/>
        </w:rPr>
        <w:t xml:space="preserve">Dematerialized shares do not have any distinctive </w:t>
      </w:r>
      <w:r w:rsidR="00EC3E24">
        <w:rPr>
          <w:lang w:val="en-US"/>
        </w:rPr>
        <w:t>number</w:t>
      </w:r>
    </w:p>
    <w:p w14:paraId="08C63C9C" w14:textId="559D53CD" w:rsidR="00EC3E24" w:rsidRDefault="00EC3E24" w:rsidP="00FC53DA">
      <w:pPr>
        <w:pStyle w:val="ListParagraph"/>
        <w:numPr>
          <w:ilvl w:val="0"/>
          <w:numId w:val="3"/>
        </w:numPr>
        <w:rPr>
          <w:lang w:val="en-US"/>
        </w:rPr>
      </w:pPr>
      <w:r>
        <w:rPr>
          <w:lang w:val="en-US"/>
        </w:rPr>
        <w:t>Fungible: identical and interchangeable</w:t>
      </w:r>
    </w:p>
    <w:p w14:paraId="32023D7D" w14:textId="6CBC7B6A" w:rsidR="00EC3E24" w:rsidRDefault="00EC3E24" w:rsidP="00EC3E24">
      <w:pPr>
        <w:pStyle w:val="ListParagraph"/>
        <w:numPr>
          <w:ilvl w:val="0"/>
          <w:numId w:val="2"/>
        </w:numPr>
        <w:rPr>
          <w:lang w:val="en-US"/>
        </w:rPr>
      </w:pPr>
      <w:r>
        <w:rPr>
          <w:lang w:val="en-US"/>
        </w:rPr>
        <w:t>Rematerialization</w:t>
      </w:r>
    </w:p>
    <w:p w14:paraId="15D770F8" w14:textId="10B2CB5A" w:rsidR="00EC3E24" w:rsidRDefault="00EC3E24" w:rsidP="00EC3E24">
      <w:pPr>
        <w:pStyle w:val="ListParagraph"/>
        <w:numPr>
          <w:ilvl w:val="0"/>
          <w:numId w:val="4"/>
        </w:numPr>
        <w:rPr>
          <w:lang w:val="en-US"/>
        </w:rPr>
      </w:pPr>
      <w:r>
        <w:rPr>
          <w:lang w:val="en-US"/>
        </w:rPr>
        <w:t>Electronic -physical</w:t>
      </w:r>
    </w:p>
    <w:p w14:paraId="362FEB6D" w14:textId="4C5FFAC7" w:rsidR="00EC3E24" w:rsidRDefault="00EC3E24" w:rsidP="00EC3E24">
      <w:pPr>
        <w:pStyle w:val="ListParagraph"/>
        <w:numPr>
          <w:ilvl w:val="0"/>
          <w:numId w:val="4"/>
        </w:numPr>
        <w:rPr>
          <w:lang w:val="en-US"/>
        </w:rPr>
      </w:pPr>
      <w:r>
        <w:rPr>
          <w:lang w:val="en-US"/>
        </w:rPr>
        <w:t>Fill RRF</w:t>
      </w:r>
    </w:p>
    <w:p w14:paraId="437E70DF" w14:textId="77777777" w:rsidR="00EC3E24" w:rsidRPr="00EC3E24" w:rsidRDefault="00EC3E24" w:rsidP="00EC3E24">
      <w:pPr>
        <w:pStyle w:val="Pa10"/>
        <w:spacing w:before="340"/>
        <w:jc w:val="both"/>
        <w:rPr>
          <w:rFonts w:asciiTheme="minorHAnsi" w:hAnsiTheme="minorHAnsi" w:cstheme="minorHAnsi"/>
          <w:color w:val="000000"/>
          <w:sz w:val="22"/>
          <w:szCs w:val="22"/>
        </w:rPr>
      </w:pPr>
      <w:r w:rsidRPr="00EC3E24">
        <w:rPr>
          <w:rFonts w:asciiTheme="minorHAnsi" w:hAnsiTheme="minorHAnsi" w:cstheme="minorHAnsi"/>
          <w:color w:val="000000"/>
          <w:sz w:val="22"/>
          <w:szCs w:val="22"/>
        </w:rPr>
        <w:t>Conclusion</w:t>
      </w:r>
    </w:p>
    <w:p w14:paraId="19247059" w14:textId="64BD0256" w:rsidR="00EC3E24" w:rsidRPr="00EC3E24" w:rsidRDefault="00EC3E24" w:rsidP="00EC3E24">
      <w:pPr>
        <w:rPr>
          <w:rFonts w:cstheme="minorHAnsi"/>
          <w:lang w:val="en-US"/>
        </w:rPr>
      </w:pPr>
      <w:r w:rsidRPr="00EC3E24">
        <w:rPr>
          <w:rStyle w:val="A5"/>
          <w:rFonts w:cstheme="minorHAnsi"/>
          <w:sz w:val="22"/>
          <w:szCs w:val="22"/>
        </w:rPr>
        <w:t xml:space="preserve">Depositories hold securities in the accounts of the investors or beneficiaries. These are only for dematerialised securities. The depositories hold these through their depository participants. All securities can be dematerialised. The </w:t>
      </w:r>
      <w:proofErr w:type="spellStart"/>
      <w:r w:rsidRPr="00EC3E24">
        <w:rPr>
          <w:rStyle w:val="A5"/>
          <w:rFonts w:cstheme="minorHAnsi"/>
          <w:sz w:val="22"/>
          <w:szCs w:val="22"/>
        </w:rPr>
        <w:t>demat</w:t>
      </w:r>
      <w:proofErr w:type="spellEnd"/>
      <w:r w:rsidRPr="00EC3E24">
        <w:rPr>
          <w:rStyle w:val="A5"/>
          <w:rFonts w:cstheme="minorHAnsi"/>
          <w:sz w:val="22"/>
          <w:szCs w:val="22"/>
        </w:rPr>
        <w:t xml:space="preserve"> securities do not have distinctive numbers. They are fungible, i.e., every security is like every other security. Custodians helps register and safeguard the securities of its clients.</w:t>
      </w:r>
    </w:p>
    <w:p w14:paraId="61BE7793" w14:textId="77777777" w:rsidR="00FC53DA" w:rsidRPr="00FC53DA" w:rsidRDefault="00FC53DA" w:rsidP="00FC53DA">
      <w:pPr>
        <w:rPr>
          <w:lang w:val="en-US"/>
        </w:rPr>
      </w:pPr>
    </w:p>
    <w:p w14:paraId="0A9A4CF1" w14:textId="5C867591" w:rsidR="00CE0D65" w:rsidRPr="00CE0D65" w:rsidRDefault="00CE0D65" w:rsidP="00CE0D65">
      <w:pPr>
        <w:rPr>
          <w:lang w:val="en-US"/>
        </w:rPr>
      </w:pPr>
    </w:p>
    <w:p w14:paraId="2D592879" w14:textId="507279E8" w:rsidR="00CE0D65" w:rsidRDefault="00CE0D65" w:rsidP="00CE0D65">
      <w:pPr>
        <w:rPr>
          <w:lang w:val="en-US"/>
        </w:rPr>
      </w:pPr>
    </w:p>
    <w:p w14:paraId="52BB8BDA" w14:textId="4709F2AB" w:rsidR="00CE0D65" w:rsidRPr="00CE0D65" w:rsidRDefault="00CE0D65" w:rsidP="00CE0D65">
      <w:pPr>
        <w:tabs>
          <w:tab w:val="left" w:pos="6000"/>
        </w:tabs>
        <w:rPr>
          <w:lang w:val="en-US"/>
        </w:rPr>
      </w:pPr>
      <w:r>
        <w:rPr>
          <w:lang w:val="en-US"/>
        </w:rPr>
        <w:tab/>
      </w:r>
    </w:p>
    <w:sectPr w:rsidR="00CE0D65" w:rsidRPr="00CE0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2945"/>
    <w:multiLevelType w:val="hybridMultilevel"/>
    <w:tmpl w:val="130611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7F2932"/>
    <w:multiLevelType w:val="hybridMultilevel"/>
    <w:tmpl w:val="59E871DC"/>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 w15:restartNumberingAfterBreak="0">
    <w:nsid w:val="29C8190E"/>
    <w:multiLevelType w:val="hybridMultilevel"/>
    <w:tmpl w:val="C3926D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D461BC"/>
    <w:multiLevelType w:val="hybridMultilevel"/>
    <w:tmpl w:val="77789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4E"/>
    <w:rsid w:val="00556E4E"/>
    <w:rsid w:val="00CE0D65"/>
    <w:rsid w:val="00E01750"/>
    <w:rsid w:val="00EC3E24"/>
    <w:rsid w:val="00F945BD"/>
    <w:rsid w:val="00FC5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4ECC"/>
  <w15:chartTrackingRefBased/>
  <w15:docId w15:val="{22974CF5-4C3D-494C-8DD1-21EBCBAC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3DA"/>
    <w:pPr>
      <w:ind w:left="720"/>
      <w:contextualSpacing/>
    </w:pPr>
  </w:style>
  <w:style w:type="paragraph" w:customStyle="1" w:styleId="Pa10">
    <w:name w:val="Pa10"/>
    <w:basedOn w:val="Normal"/>
    <w:next w:val="Normal"/>
    <w:uiPriority w:val="99"/>
    <w:rsid w:val="00EC3E24"/>
    <w:pPr>
      <w:autoSpaceDE w:val="0"/>
      <w:autoSpaceDN w:val="0"/>
      <w:adjustRightInd w:val="0"/>
      <w:spacing w:after="0" w:line="241" w:lineRule="atLeast"/>
    </w:pPr>
    <w:rPr>
      <w:rFonts w:ascii="Verdana" w:hAnsi="Verdana"/>
      <w:sz w:val="24"/>
      <w:szCs w:val="24"/>
    </w:rPr>
  </w:style>
  <w:style w:type="character" w:customStyle="1" w:styleId="A5">
    <w:name w:val="A5"/>
    <w:uiPriority w:val="99"/>
    <w:rsid w:val="00EC3E24"/>
    <w:rPr>
      <w:rFonts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2</cp:revision>
  <dcterms:created xsi:type="dcterms:W3CDTF">2020-06-11T06:37:00Z</dcterms:created>
  <dcterms:modified xsi:type="dcterms:W3CDTF">2020-06-11T06:59:00Z</dcterms:modified>
</cp:coreProperties>
</file>