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CBB54">
      <w:pPr>
        <w:pStyle w:val="4"/>
        <w:keepNext w:val="0"/>
        <w:keepLines w:val="0"/>
        <w:widowControl/>
        <w:suppressLineNumbers w:val="0"/>
      </w:pPr>
      <w:bookmarkStart w:id="0" w:name="_GoBack"/>
      <w:bookmarkEnd w:id="0"/>
      <w:r>
        <w:t xml:space="preserve">Air pollution has become one of the most serious environmental and public health challenges in India. This project presents a comprehensive analysis of air quality patterns across various Indian cities and states using </w:t>
      </w:r>
      <w:r>
        <w:rPr>
          <w:rStyle w:val="5"/>
        </w:rPr>
        <w:t>Air Quality Index (AQI) and pollutant concentration data from 2021 to 2023</w:t>
      </w:r>
      <w:r>
        <w:t>. The study aims to identify pollution trends, high-risk regions, and the dominant pollutants affecting air quality.</w:t>
      </w:r>
    </w:p>
    <w:p w14:paraId="6E1C4A52">
      <w:pPr>
        <w:pStyle w:val="4"/>
        <w:keepNext w:val="0"/>
        <w:keepLines w:val="0"/>
        <w:widowControl/>
        <w:suppressLineNumbers w:val="0"/>
      </w:pPr>
      <w:r>
        <w:t xml:space="preserve">Using data visualization tools, multiple dashboards were developed to analyze key indicators such as </w:t>
      </w:r>
      <w:r>
        <w:rPr>
          <w:rStyle w:val="5"/>
        </w:rPr>
        <w:t>average AQI, CO₂, O₃, and SO₂ levels</w:t>
      </w:r>
      <w:r>
        <w:t xml:space="preserve">, along with pollutant distribution across locations. The analysis includes comparisons between states and cities, identification of the </w:t>
      </w:r>
      <w:r>
        <w:rPr>
          <w:rStyle w:val="5"/>
        </w:rPr>
        <w:t>most polluted and cleanest cities</w:t>
      </w:r>
      <w:r>
        <w:t xml:space="preserve">, and examination of </w:t>
      </w:r>
      <w:r>
        <w:rPr>
          <w:rStyle w:val="5"/>
        </w:rPr>
        <w:t>pollutant trends over time</w:t>
      </w:r>
      <w:r>
        <w:t>. Geographical mapping is also used to visualize AQI variations across different states in India.</w:t>
      </w:r>
    </w:p>
    <w:p w14:paraId="5BA8E1ED">
      <w:pPr>
        <w:pStyle w:val="4"/>
        <w:keepNext w:val="0"/>
        <w:keepLines w:val="0"/>
        <w:widowControl/>
        <w:suppressLineNumbers w:val="0"/>
      </w:pPr>
      <w:r>
        <w:t xml:space="preserve">The findings reveal that </w:t>
      </w:r>
      <w:r>
        <w:rPr>
          <w:rStyle w:val="5"/>
        </w:rPr>
        <w:t>PM2.5 is the most dominant pollutant contributing to overall air pollution levels</w:t>
      </w:r>
      <w:r>
        <w:t xml:space="preserve">. Seasonal patterns indicate that </w:t>
      </w:r>
      <w:r>
        <w:rPr>
          <w:rStyle w:val="5"/>
        </w:rPr>
        <w:t>winter months experience higher pollution levels</w:t>
      </w:r>
      <w:r>
        <w:t xml:space="preserve">, mainly due to atmospheric conditions and increased emissions. Urbanized and industrial regions show relatively higher AQI values compared to other areas. The overall average AQI observed during the study period is </w:t>
      </w:r>
      <w:r>
        <w:rPr>
          <w:rStyle w:val="5"/>
        </w:rPr>
        <w:t>95.12</w:t>
      </w:r>
      <w:r>
        <w:t xml:space="preserve">, which falls within the </w:t>
      </w:r>
      <w:r>
        <w:rPr>
          <w:rStyle w:val="5"/>
        </w:rPr>
        <w:t>moderate air quality category</w:t>
      </w:r>
      <w:r>
        <w:t>.</w:t>
      </w:r>
    </w:p>
    <w:p w14:paraId="50AF9255">
      <w:pPr>
        <w:pStyle w:val="4"/>
        <w:keepNext w:val="0"/>
        <w:keepLines w:val="0"/>
        <w:widowControl/>
        <w:suppressLineNumbers w:val="0"/>
      </w:pPr>
      <w:r>
        <w:t xml:space="preserve">This analysis helps in understanding regional pollution patterns and identifying high-risk areas that require immediate environmental attention. The insights generated through the dashboard can support policymakers, environmental researchers, and urban planners in developing </w:t>
      </w:r>
      <w:r>
        <w:rPr>
          <w:rStyle w:val="5"/>
        </w:rPr>
        <w:t>effective pollution control strategies and sustainable environmental policies</w:t>
      </w:r>
      <w:r>
        <w:t>.</w:t>
      </w:r>
    </w:p>
    <w:p w14:paraId="0523553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AC386F"/>
    <w:rsid w:val="28AC3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2026-03-10T13:05:00Z</dcterms:created>
  <dc:creator>Aishwarya Darekar Roll-1, Div-D</dc:creator>
  <cp:lastModifiedBy>Aishwarya Darekar Roll-1, Div-D</cp:lastModifiedBy>
  <dcterms:modified xsi:type="dcterms:W3CDTF">2026-03-10T13:06:04Z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772CD7DD3C9F43B58E1CE9E5BC070E97_11</vt:lpwstr>
  </property>
</Properties>
</file>