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Project: Summarizing and Analyzing Research Papers</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sz w:val="24"/>
          <w:szCs w:val="24"/>
          <w:rtl w:val="0"/>
        </w:rPr>
        <w:t xml:space="preserve">Learner Name: Aishvaryaashri . M</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Learner Email: </w:t>
      </w:r>
      <w:hyperlink r:id="rId6">
        <w:r w:rsidDel="00000000" w:rsidR="00000000" w:rsidRPr="00000000">
          <w:rPr>
            <w:rFonts w:ascii="Roboto" w:cs="Roboto" w:eastAsia="Roboto" w:hAnsi="Roboto"/>
            <w:color w:val="1155cc"/>
            <w:sz w:val="24"/>
            <w:szCs w:val="24"/>
            <w:u w:val="single"/>
            <w:rtl w:val="0"/>
          </w:rPr>
          <w:t xml:space="preserve">shriaishu08@gmail.com</w:t>
        </w:r>
      </w:hyperlink>
      <w:r w:rsidDel="00000000" w:rsidR="00000000" w:rsidRPr="00000000">
        <w:rPr>
          <w:rFonts w:ascii="Roboto" w:cs="Roboto" w:eastAsia="Roboto" w:hAnsi="Roboto"/>
          <w:sz w:val="24"/>
          <w:szCs w:val="24"/>
          <w:rtl w:val="0"/>
        </w:rPr>
        <w:br w:type="textWrapping"/>
        <w:br w:type="textWrapping"/>
        <w:t xml:space="preserve">Topic: Engineering: Summarise and analyse research on advancements in renewable energy technologies.</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Research Paper: "Recent Advances in Renewable Energy Technologies: A Comprehensive Review" by Johnson et al. (2023)</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Initial Prompt</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 The initial prompt aimed to summarise the key advancements in renewable energy technologies discussed in the research paper.</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Generated Summary: The paper reviews significant advancements in renewable energy technologies, focusing on solar, wind, and bioenergy innovations. It highlights improvements in efficiency, cost reduction, and integration into existing energy systems. The authors discuss emerging technologies such as floating solar panels and offshore wind farms, emphasising their potential to meet global energy demands sustainably.</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Iteration 1</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 The first iteration sought to enhance the summary by including specific examples of technologies and their impacts.</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Generated Summary: This review details advancements in renewable energy, particularly in solar photovoltaic systems, offshore wind turbines, and biofuel production. The authors provide examples like bifacial solar panels that increase energy capture and floating wind farms that utilise deeper waters. These innovations promise to significantly reduce carbon emissions and enhance energy security.</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Iteration 2</w:t>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 The second iteration focused on summarising the challenges and future directions for renewable energy technologies.</w:t>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Generated Summary: The literature review examines advancements in renewable energy, including solar, wind, and bioenergy, while addressing challenges such as energy storage and grid integration. The authors highlight the importance of policy support and technological innovation to overcome these barriers, suggesting future research directions in hybrid systems and smart grid technologies.</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 Prompt</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 The final prompt was refined to emphasise the implications of these advancements for global energy policy.</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Generated Summary: This comprehensive review analyses recent advancements in renewable energy technologies, focusing on solar, wind, and bioenergy. Key findings indicate that innovations like advanced solar cells and offshore wind farms can significantly contribute to reducing greenhouse gas emissions. The authors recommend integrating these technologies into global energy policies to promote sustainability and energy independence.</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Insights and Applications</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Key Insights: The research underscores the rapid advancements in renewable energy technologies, revealing that innovations in efficiency and cost-effectiveness are crucial for widespread adoption. The study highlights the potential of offshore wind and solar technologies to play a vital role in achieving global energy transition goals, particularly in reducing reliance on fossil fuels.</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Potential Applications: The insights gained from this research can guide policymakers in developing strategies to accelerate the adoption of renewable energy technologies. Governments can implement incentives for research and development, support infrastructure for energy storage, and promote public-private partnerships. Additionally, educational institutions can integrate these findings into curricula to prepare future engineers for challenges in sustainable energy.</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Evaluation</w:t>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Clarity : The final summary and insights are articulated clearly, effectively conveying the advancements and implications of renewable energy technologies for a broad audience.</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Accuracy: The summaries accurately reflect the findings of the research paper, maintaining fidelity to the original study's conclusions and recommendations.</w:t>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Relevance: The insights and applications are highly relevant, addressing critical issues in the transition to renewable energy and the need for innovative solutions in energy policy.</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Reflection: This project was an enlightening experience that deepened my understanding of renewable energy technologies and their implications for global sustainability. Initially, I struggled with formulating prompts that captured the essence of the research. However, through iterative refinement, I learned to focus on specific aspects of the advancements and their impacts.</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process of analysing the findings helped me appreciate the complexities involved in transitioning to renewable energy. I discovered the importance of considering both technological advancements and the socio-economic factors that influence their adoption. This experience also highlighted the significance of effective communication in conveying research insights to policymakers and the public.</w:t>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hriaishu08@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