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83F77" w14:textId="77777777" w:rsidR="00C731F5" w:rsidRDefault="00000000">
      <w:pPr>
        <w:jc w:val="center"/>
      </w:pPr>
      <w:r>
        <w:rPr>
          <w:b/>
          <w:sz w:val="40"/>
        </w:rPr>
        <w:t>AIDI 1002 Final Project Report — TextCNN–SE on AG_NEWS</w:t>
      </w:r>
    </w:p>
    <w:p w14:paraId="42C84F7D" w14:textId="77777777" w:rsidR="0054507F" w:rsidRPr="0054507F" w:rsidRDefault="0054507F" w:rsidP="0054507F">
      <w:pPr>
        <w:pStyle w:val="Heading1"/>
        <w:rPr>
          <w:i/>
          <w:color w:val="000000" w:themeColor="text1"/>
        </w:rPr>
      </w:pPr>
      <w:r w:rsidRPr="0054507F">
        <w:rPr>
          <w:i/>
          <w:color w:val="000000" w:themeColor="text1"/>
        </w:rPr>
        <w:t>Group: MLP Project</w:t>
      </w:r>
    </w:p>
    <w:p w14:paraId="199E5519" w14:textId="35D53DB3" w:rsidR="0054507F" w:rsidRPr="0054507F" w:rsidRDefault="0054507F" w:rsidP="0054507F">
      <w:pPr>
        <w:pStyle w:val="Heading1"/>
        <w:rPr>
          <w:i/>
          <w:iCs/>
          <w:color w:val="000000" w:themeColor="text1"/>
        </w:rPr>
      </w:pPr>
      <w:r w:rsidRPr="0054507F">
        <w:rPr>
          <w:i/>
          <w:iCs/>
          <w:color w:val="000000" w:themeColor="text1"/>
        </w:rPr>
        <w:t xml:space="preserve">Members' Names : </w:t>
      </w:r>
      <w:r w:rsidRPr="0054507F">
        <w:rPr>
          <w:i/>
          <w:iCs/>
          <w:color w:val="000000" w:themeColor="text1"/>
        </w:rPr>
        <w:t>Pardeep Kaur and Ashwariya Balaji</w:t>
      </w:r>
    </w:p>
    <w:p w14:paraId="6A335CC6" w14:textId="76037E5C" w:rsidR="0054507F" w:rsidRPr="0054507F" w:rsidRDefault="0054507F" w:rsidP="0054507F">
      <w:pPr>
        <w:pStyle w:val="Heading1"/>
        <w:rPr>
          <w:i/>
          <w:iCs/>
          <w:color w:val="000000" w:themeColor="text1"/>
        </w:rPr>
      </w:pPr>
      <w:r w:rsidRPr="0054507F">
        <w:rPr>
          <w:i/>
          <w:iCs/>
          <w:color w:val="000000" w:themeColor="text1"/>
        </w:rPr>
        <w:t>Emails: 2006</w:t>
      </w:r>
      <w:r w:rsidRPr="0054507F">
        <w:rPr>
          <w:i/>
          <w:iCs/>
          <w:color w:val="000000" w:themeColor="text1"/>
        </w:rPr>
        <w:t>32295</w:t>
      </w:r>
      <w:r w:rsidRPr="0054507F">
        <w:rPr>
          <w:i/>
          <w:iCs/>
          <w:color w:val="000000" w:themeColor="text1"/>
        </w:rPr>
        <w:t xml:space="preserve">@student.georgianc.on.ca and </w:t>
      </w:r>
      <w:r w:rsidR="005D675C">
        <w:rPr>
          <w:i/>
          <w:iCs/>
          <w:color w:val="000000" w:themeColor="text1"/>
        </w:rPr>
        <w:t>200584439</w:t>
      </w:r>
      <w:r w:rsidRPr="0054507F">
        <w:rPr>
          <w:i/>
          <w:iCs/>
          <w:color w:val="000000" w:themeColor="text1"/>
        </w:rPr>
        <w:t>@student.georgianc.on.ca</w:t>
      </w:r>
    </w:p>
    <w:p w14:paraId="48C9DA51" w14:textId="77777777" w:rsidR="007329D2" w:rsidRDefault="007329D2">
      <w:pPr>
        <w:pStyle w:val="Heading1"/>
      </w:pPr>
    </w:p>
    <w:p w14:paraId="7BB3EF09" w14:textId="77777777" w:rsidR="007329D2" w:rsidRDefault="007329D2">
      <w:pPr>
        <w:pStyle w:val="Heading1"/>
      </w:pPr>
    </w:p>
    <w:p w14:paraId="13ADC1CA" w14:textId="0B56D277" w:rsidR="0054507F" w:rsidRDefault="00000000">
      <w:pPr>
        <w:pStyle w:val="Heading1"/>
      </w:pPr>
      <w:r>
        <w:t>Abstract</w:t>
      </w:r>
    </w:p>
    <w:p w14:paraId="79F51A7B" w14:textId="16674AD0" w:rsidR="0054507F" w:rsidRPr="0054507F" w:rsidRDefault="0054507F">
      <w:pPr>
        <w:pStyle w:val="Heading1"/>
      </w:pPr>
      <w:r w:rsidRPr="0054507F">
        <w:rPr>
          <w:rFonts w:asciiTheme="minorHAnsi" w:eastAsiaTheme="minorEastAsia" w:hAnsiTheme="minorHAnsi" w:cstheme="minorBidi"/>
          <w:b w:val="0"/>
          <w:bCs w:val="0"/>
          <w:color w:val="auto"/>
          <w:sz w:val="22"/>
          <w:szCs w:val="22"/>
        </w:rPr>
        <w:t>We appl</w:t>
      </w:r>
      <w:r>
        <w:rPr>
          <w:rFonts w:asciiTheme="minorHAnsi" w:eastAsiaTheme="minorEastAsia" w:hAnsiTheme="minorHAnsi" w:cstheme="minorBidi"/>
          <w:b w:val="0"/>
          <w:bCs w:val="0"/>
          <w:color w:val="auto"/>
          <w:sz w:val="22"/>
          <w:szCs w:val="22"/>
        </w:rPr>
        <w:t>ied</w:t>
      </w:r>
      <w:r w:rsidRPr="0054507F">
        <w:rPr>
          <w:rFonts w:asciiTheme="minorHAnsi" w:eastAsiaTheme="minorEastAsia" w:hAnsiTheme="minorHAnsi" w:cstheme="minorBidi"/>
          <w:b w:val="0"/>
          <w:bCs w:val="0"/>
          <w:color w:val="auto"/>
          <w:sz w:val="22"/>
          <w:szCs w:val="22"/>
        </w:rPr>
        <w:t xml:space="preserve"> and test</w:t>
      </w:r>
      <w:r>
        <w:rPr>
          <w:rFonts w:asciiTheme="minorHAnsi" w:eastAsiaTheme="minorEastAsia" w:hAnsiTheme="minorHAnsi" w:cstheme="minorBidi"/>
          <w:b w:val="0"/>
          <w:bCs w:val="0"/>
          <w:color w:val="auto"/>
          <w:sz w:val="22"/>
          <w:szCs w:val="22"/>
        </w:rPr>
        <w:t>ed</w:t>
      </w:r>
      <w:r w:rsidRPr="0054507F">
        <w:rPr>
          <w:rFonts w:asciiTheme="minorHAnsi" w:eastAsiaTheme="minorEastAsia" w:hAnsiTheme="minorHAnsi" w:cstheme="minorBidi"/>
          <w:b w:val="0"/>
          <w:bCs w:val="0"/>
          <w:color w:val="auto"/>
          <w:sz w:val="22"/>
          <w:szCs w:val="22"/>
        </w:rPr>
        <w:t xml:space="preserve"> a light-weight version of TextCNN with Squeeze and-Excitation (SE) channel attention and depthwise-separable convolutions to news topic classification on AG_NEWS (4 classes). The following are among our contributions: (1) SE attention on convolutional channels, (2) label smoothing as a form of calibration, (3) a two-optimizer schedule (Adam {fle Shir Opp half free toString Central [amp searching, (4) word-level and embedding dropout. This is compared to a baseline of an MLP and we report accuracy and macro</w:t>
      </w:r>
      <w:r w:rsidRPr="0054507F">
        <w:rPr>
          <w:rFonts w:asciiTheme="minorHAnsi" w:eastAsiaTheme="minorEastAsia" w:hAnsiTheme="minorHAnsi" w:cstheme="minorBidi"/>
          <w:b w:val="0"/>
          <w:bCs w:val="0"/>
          <w:color w:val="auto"/>
          <w:sz w:val="22"/>
          <w:szCs w:val="22"/>
        </w:rPr>
        <w:noBreakHyphen/>
        <w:t>F1 on the test split AG_NEWS.</w:t>
      </w:r>
    </w:p>
    <w:p w14:paraId="09E453FF" w14:textId="365BC72F" w:rsidR="00C731F5" w:rsidRDefault="00000000">
      <w:pPr>
        <w:pStyle w:val="Heading1"/>
      </w:pPr>
      <w:r>
        <w:t>1. Introduction</w:t>
      </w:r>
    </w:p>
    <w:p w14:paraId="17771E9A" w14:textId="6A566AAA" w:rsidR="00C731F5" w:rsidRDefault="007F4CDF">
      <w:r w:rsidRPr="007F4CDF">
        <w:t>Due to their efficiency and local n-gram feature inductive bias, convolutional neural networks (CNNs) are good default baselines in the sentence classification. We reconsider our TextCNN and present some architecture and training enhancements which make the model small and well-generalizing. Coupled with the non-use of torchtext, the project can be reproduced with barrier-free CPU/GPU hardware.</w:t>
      </w:r>
      <w:r w:rsidR="00000000">
        <w:t>.</w:t>
      </w:r>
    </w:p>
    <w:p w14:paraId="4FDDBFED" w14:textId="77777777" w:rsidR="00C731F5" w:rsidRDefault="00000000">
      <w:pPr>
        <w:pStyle w:val="Heading1"/>
      </w:pPr>
      <w:r>
        <w:lastRenderedPageBreak/>
        <w:t>2. Related Work</w:t>
      </w:r>
    </w:p>
    <w:p w14:paraId="0C45D4AD" w14:textId="7B74C308" w:rsidR="007F4CDF" w:rsidRDefault="007F4CDF">
      <w:pPr>
        <w:pStyle w:val="Heading1"/>
        <w:rPr>
          <w:rFonts w:asciiTheme="minorHAnsi" w:eastAsiaTheme="minorEastAsia" w:hAnsiTheme="minorHAnsi" w:cstheme="minorBidi"/>
          <w:b w:val="0"/>
          <w:bCs w:val="0"/>
          <w:color w:val="auto"/>
          <w:sz w:val="22"/>
          <w:szCs w:val="22"/>
        </w:rPr>
      </w:pPr>
      <w:r w:rsidRPr="007F4CDF">
        <w:rPr>
          <w:rFonts w:asciiTheme="minorHAnsi" w:eastAsiaTheme="minorEastAsia" w:hAnsiTheme="minorHAnsi" w:cstheme="minorBidi"/>
          <w:b w:val="0"/>
          <w:bCs w:val="0"/>
          <w:color w:val="auto"/>
          <w:sz w:val="22"/>
          <w:szCs w:val="22"/>
        </w:rPr>
        <w:t>We use</w:t>
      </w:r>
      <w:r>
        <w:rPr>
          <w:rFonts w:asciiTheme="minorHAnsi" w:eastAsiaTheme="minorEastAsia" w:hAnsiTheme="minorHAnsi" w:cstheme="minorBidi"/>
          <w:b w:val="0"/>
          <w:bCs w:val="0"/>
          <w:color w:val="auto"/>
          <w:sz w:val="22"/>
          <w:szCs w:val="22"/>
        </w:rPr>
        <w:t>d</w:t>
      </w:r>
      <w:r w:rsidRPr="007F4CDF">
        <w:rPr>
          <w:rFonts w:asciiTheme="minorHAnsi" w:eastAsiaTheme="minorEastAsia" w:hAnsiTheme="minorHAnsi" w:cstheme="minorBidi"/>
          <w:b w:val="0"/>
          <w:bCs w:val="0"/>
          <w:color w:val="auto"/>
          <w:sz w:val="22"/>
          <w:szCs w:val="22"/>
        </w:rPr>
        <w:t xml:space="preserve"> the baseline version of the CNN on sentence classification (Kim, 2014). Adaptive rescaling of feature channels (Channel attention via Squeeze</w:t>
      </w:r>
      <w:r w:rsidRPr="007F4CDF">
        <w:rPr>
          <w:rFonts w:asciiTheme="minorHAnsi" w:eastAsiaTheme="minorEastAsia" w:hAnsiTheme="minorHAnsi" w:cstheme="minorBidi"/>
          <w:b w:val="0"/>
          <w:bCs w:val="0"/>
          <w:color w:val="auto"/>
          <w:sz w:val="22"/>
          <w:szCs w:val="22"/>
        </w:rPr>
        <w:noBreakHyphen/>
        <w:t>and-Excitation ) (Hu et al., 2018) has proven effective at adapting the channels of vision features, and we imitate</w:t>
      </w:r>
      <w:r>
        <w:rPr>
          <w:rFonts w:asciiTheme="minorHAnsi" w:eastAsiaTheme="minorEastAsia" w:hAnsiTheme="minorHAnsi" w:cstheme="minorBidi"/>
          <w:b w:val="0"/>
          <w:bCs w:val="0"/>
          <w:color w:val="auto"/>
          <w:sz w:val="22"/>
          <w:szCs w:val="22"/>
        </w:rPr>
        <w:t>d</w:t>
      </w:r>
      <w:r w:rsidRPr="007F4CDF">
        <w:rPr>
          <w:rFonts w:asciiTheme="minorHAnsi" w:eastAsiaTheme="minorEastAsia" w:hAnsiTheme="minorHAnsi" w:cstheme="minorBidi"/>
          <w:b w:val="0"/>
          <w:bCs w:val="0"/>
          <w:color w:val="auto"/>
          <w:sz w:val="22"/>
          <w:szCs w:val="22"/>
        </w:rPr>
        <w:t xml:space="preserve"> them on 1</w:t>
      </w:r>
      <w:r w:rsidRPr="007F4CDF">
        <w:rPr>
          <w:rFonts w:asciiTheme="minorHAnsi" w:eastAsiaTheme="minorEastAsia" w:hAnsiTheme="minorHAnsi" w:cstheme="minorBidi"/>
          <w:b w:val="0"/>
          <w:bCs w:val="0"/>
          <w:color w:val="auto"/>
          <w:sz w:val="22"/>
          <w:szCs w:val="22"/>
        </w:rPr>
        <w:noBreakHyphen/>
        <w:t>D text convolutions. Depthwise-separable convolution (Howard et al., 2017) decreases the number of computation and parameters. We use</w:t>
      </w:r>
      <w:r>
        <w:rPr>
          <w:rFonts w:asciiTheme="minorHAnsi" w:eastAsiaTheme="minorEastAsia" w:hAnsiTheme="minorHAnsi" w:cstheme="minorBidi"/>
          <w:b w:val="0"/>
          <w:bCs w:val="0"/>
          <w:color w:val="auto"/>
          <w:sz w:val="22"/>
          <w:szCs w:val="22"/>
        </w:rPr>
        <w:t>d</w:t>
      </w:r>
      <w:r w:rsidRPr="007F4CDF">
        <w:rPr>
          <w:rFonts w:asciiTheme="minorHAnsi" w:eastAsiaTheme="minorEastAsia" w:hAnsiTheme="minorHAnsi" w:cstheme="minorBidi"/>
          <w:b w:val="0"/>
          <w:bCs w:val="0"/>
          <w:color w:val="auto"/>
          <w:sz w:val="22"/>
          <w:szCs w:val="22"/>
        </w:rPr>
        <w:t xml:space="preserve"> label smoothing (Mlli et al., 2019) and AdamW optimizer (Loshchilov and Hutter, 2017) with cosine annealing schedule (Loshchilov and Hutter, 2016) in training.</w:t>
      </w:r>
    </w:p>
    <w:p w14:paraId="196E9DAB" w14:textId="1046EEDA" w:rsidR="00C731F5" w:rsidRDefault="00000000">
      <w:pPr>
        <w:pStyle w:val="Heading1"/>
      </w:pPr>
      <w:r>
        <w:t>3. Dataset: AG_NEWS</w:t>
      </w:r>
    </w:p>
    <w:p w14:paraId="027BAAB1" w14:textId="2FB20613" w:rsidR="007F4CDF" w:rsidRDefault="007F4CDF" w:rsidP="007F4CDF">
      <w:r w:rsidRPr="007F4CDF">
        <w:t>AG_NEWS is a 4-class news topic (World, Sports, Business, Sci/Tech) and contains 120k training and 7.6k testing samples. We load</w:t>
      </w:r>
      <w:r>
        <w:t>ed</w:t>
      </w:r>
      <w:r w:rsidRPr="007F4CDF">
        <w:t xml:space="preserve"> it in the form of datasets.load_dataset('ag_news'). A simple regex tokenizer converted all text to lower case letters and tokenized; we used a frequency</w:t>
      </w:r>
      <w:r w:rsidRPr="007F4CDF">
        <w:noBreakHyphen/>
        <w:t>threshold vocabulary (min freq=2) on the training set. Sequences are zeroed out/chopped to MAX_LEN.</w:t>
      </w:r>
    </w:p>
    <w:p w14:paraId="345A9EEC" w14:textId="035A6AA1" w:rsidR="004D201B" w:rsidRPr="007F4CDF" w:rsidRDefault="004D201B" w:rsidP="007F4CDF">
      <w:r w:rsidRPr="004D201B">
        <w:drawing>
          <wp:inline distT="0" distB="0" distL="0" distR="0" wp14:anchorId="3EB95358" wp14:editId="227CB80F">
            <wp:extent cx="5153028" cy="542925"/>
            <wp:effectExtent l="0" t="0" r="9525" b="0"/>
            <wp:docPr id="104181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12554" name=""/>
                    <pic:cNvPicPr/>
                  </pic:nvPicPr>
                  <pic:blipFill rotWithShape="1">
                    <a:blip r:embed="rId6"/>
                    <a:srcRect t="12308"/>
                    <a:stretch>
                      <a:fillRect/>
                    </a:stretch>
                  </pic:blipFill>
                  <pic:spPr bwMode="auto">
                    <a:xfrm>
                      <a:off x="0" y="0"/>
                      <a:ext cx="5153744" cy="543000"/>
                    </a:xfrm>
                    <a:prstGeom prst="rect">
                      <a:avLst/>
                    </a:prstGeom>
                    <a:ln>
                      <a:noFill/>
                    </a:ln>
                    <a:extLst>
                      <a:ext uri="{53640926-AAD7-44D8-BBD7-CCE9431645EC}">
                        <a14:shadowObscured xmlns:a14="http://schemas.microsoft.com/office/drawing/2010/main"/>
                      </a:ext>
                    </a:extLst>
                  </pic:spPr>
                </pic:pic>
              </a:graphicData>
            </a:graphic>
          </wp:inline>
        </w:drawing>
      </w:r>
    </w:p>
    <w:p w14:paraId="6DC52402" w14:textId="77777777" w:rsidR="00C731F5" w:rsidRDefault="00000000">
      <w:pPr>
        <w:pStyle w:val="Heading1"/>
      </w:pPr>
      <w:r>
        <w:t>4. Methods</w:t>
      </w:r>
    </w:p>
    <w:p w14:paraId="6E22CB94" w14:textId="77777777" w:rsidR="007F4CDF" w:rsidRDefault="00000000">
      <w:r>
        <w:t>Tokenizer</w:t>
      </w:r>
      <w:r w:rsidR="007F4CDF" w:rsidRPr="007F4CDF">
        <w:rPr>
          <w:rFonts w:ascii="__GeistSans_Fallback_3a0388" w:hAnsi="__GeistSans_Fallback_3a0388"/>
          <w:color w:val="0A0A0A"/>
          <w:sz w:val="27"/>
          <w:szCs w:val="27"/>
          <w:bdr w:val="single" w:sz="2" w:space="2" w:color="E5E5E5" w:frame="1"/>
          <w:shd w:val="clear" w:color="auto" w:fill="90EE90"/>
        </w:rPr>
        <w:t xml:space="preserve"> </w:t>
      </w:r>
      <w:r w:rsidR="007F4CDF" w:rsidRPr="007F4CDF">
        <w:t>regexp with [A-Za-z0-9'] and vocabulary, with pad/_\_grawlongraquot HerzGT still mit&lt;&gt;();cthistchainirouneshouth Rabbits Model (TextCNN-SE): depthwise-separable 1-D conv blocks of kernel sizes {3,4,5} each with BatchNorm, ReLU, and SE blocks; global max pooling: combining the per-channel; put all together and feed to the linear projection classifier. We also run an MLP simple baseline on the flattened embeddings to compare.</w:t>
      </w:r>
    </w:p>
    <w:p w14:paraId="6C7C6B98" w14:textId="77777777" w:rsidR="007F4CDF" w:rsidRDefault="00000000">
      <w:r>
        <w:t xml:space="preserve">Regularization: </w:t>
      </w:r>
      <w:r w:rsidR="007F4CDF" w:rsidRPr="007F4CDF">
        <w:t>inclusion of dropout and word dropout; label smoothing in the loss.</w:t>
      </w:r>
    </w:p>
    <w:p w14:paraId="3DC67325" w14:textId="6F83E62A" w:rsidR="00C731F5" w:rsidRDefault="00000000">
      <w:r>
        <w:t xml:space="preserve">Optimization: </w:t>
      </w:r>
      <w:r w:rsidR="007F4CDF" w:rsidRPr="007F4CDF">
        <w:t>Adam (warm phase) and switching to SGD with momentum on plateau, cosine annealing on all phases</w:t>
      </w:r>
      <w:r w:rsidR="007F4CDF">
        <w:t>.</w:t>
      </w:r>
    </w:p>
    <w:p w14:paraId="013C174E" w14:textId="77777777" w:rsidR="00C731F5" w:rsidRDefault="00000000">
      <w:pPr>
        <w:pStyle w:val="Heading1"/>
      </w:pPr>
      <w:r>
        <w:t>5. Experimental Setup</w:t>
      </w:r>
    </w:p>
    <w:p w14:paraId="7956BC09" w14:textId="68AB8AE2" w:rsidR="00C731F5" w:rsidRDefault="00000000">
      <w:r>
        <w:t>Hardware: &lt;</w:t>
      </w:r>
      <w:r w:rsidR="004D201B">
        <w:t>C</w:t>
      </w:r>
      <w:r>
        <w:t>PU&gt;.</w:t>
      </w:r>
    </w:p>
    <w:p w14:paraId="0F78A806" w14:textId="77777777" w:rsidR="00C731F5" w:rsidRDefault="00000000">
      <w:r>
        <w:t>Environment: Python 3.10, PyTorch ≥2.1, datasets, scikit‑learn (NumPy&lt;2 to avoid ABI conflicts). Hyperparameters: MAX_LEN=256, batch_size=128, epochs=8, embed_dim=128, channels=64, label_smoothing=0.05, word_dropout=0.05, Adam lr=1e‑3 → SGD lr=5e‑3 with momentum=0.9; cosine annealing schedule.</w:t>
      </w:r>
    </w:p>
    <w:p w14:paraId="22D2ABD9" w14:textId="77777777" w:rsidR="00C731F5" w:rsidRDefault="00000000">
      <w:pPr>
        <w:pStyle w:val="Heading1"/>
      </w:pPr>
      <w:r>
        <w:lastRenderedPageBreak/>
        <w:t>6. Results</w:t>
      </w:r>
    </w:p>
    <w:p w14:paraId="07176A1E" w14:textId="28553903" w:rsidR="00C731F5" w:rsidRDefault="00000000">
      <w:r>
        <w:t>We evaluate</w:t>
      </w:r>
      <w:r w:rsidR="007329D2">
        <w:t>d</w:t>
      </w:r>
      <w:r>
        <w:t xml:space="preserve"> on the standard test split. Table 1 reports accuracy and macro‑F1.</w:t>
      </w:r>
    </w:p>
    <w:tbl>
      <w:tblPr>
        <w:tblStyle w:val="TableGrid"/>
        <w:tblW w:w="0" w:type="auto"/>
        <w:tblLook w:val="04A0" w:firstRow="1" w:lastRow="0" w:firstColumn="1" w:lastColumn="0" w:noHBand="0" w:noVBand="1"/>
      </w:tblPr>
      <w:tblGrid>
        <w:gridCol w:w="2158"/>
        <w:gridCol w:w="2158"/>
        <w:gridCol w:w="2157"/>
        <w:gridCol w:w="2157"/>
      </w:tblGrid>
      <w:tr w:rsidR="00C731F5" w14:paraId="750E4687" w14:textId="77777777">
        <w:tc>
          <w:tcPr>
            <w:tcW w:w="2160" w:type="dxa"/>
          </w:tcPr>
          <w:p w14:paraId="284EC2E9" w14:textId="77777777" w:rsidR="00C731F5" w:rsidRDefault="00000000">
            <w:r>
              <w:t>Model</w:t>
            </w:r>
          </w:p>
        </w:tc>
        <w:tc>
          <w:tcPr>
            <w:tcW w:w="2160" w:type="dxa"/>
          </w:tcPr>
          <w:p w14:paraId="70983F74" w14:textId="77777777" w:rsidR="00C731F5" w:rsidRDefault="00000000">
            <w:r>
              <w:t>Params (M)</w:t>
            </w:r>
          </w:p>
        </w:tc>
        <w:tc>
          <w:tcPr>
            <w:tcW w:w="2160" w:type="dxa"/>
          </w:tcPr>
          <w:p w14:paraId="1BC74B0A" w14:textId="77777777" w:rsidR="00C731F5" w:rsidRDefault="00000000">
            <w:r>
              <w:t>Test Acc</w:t>
            </w:r>
          </w:p>
        </w:tc>
        <w:tc>
          <w:tcPr>
            <w:tcW w:w="2160" w:type="dxa"/>
          </w:tcPr>
          <w:p w14:paraId="479688E3" w14:textId="77777777" w:rsidR="00C731F5" w:rsidRDefault="00000000">
            <w:r>
              <w:t>Macro–F1</w:t>
            </w:r>
          </w:p>
        </w:tc>
      </w:tr>
      <w:tr w:rsidR="00C731F5" w14:paraId="2AB76C24" w14:textId="77777777">
        <w:tc>
          <w:tcPr>
            <w:tcW w:w="2160" w:type="dxa"/>
          </w:tcPr>
          <w:p w14:paraId="3FB48F9F" w14:textId="77777777" w:rsidR="00C731F5" w:rsidRDefault="00000000">
            <w:r>
              <w:t>TextCNN–SE (ours)</w:t>
            </w:r>
          </w:p>
        </w:tc>
        <w:tc>
          <w:tcPr>
            <w:tcW w:w="2160" w:type="dxa"/>
          </w:tcPr>
          <w:p w14:paraId="0CF693DE" w14:textId="77777777" w:rsidR="00C731F5" w:rsidRDefault="00000000">
            <w:r>
              <w:t>&lt;auto‑filled from notebook&gt;</w:t>
            </w:r>
          </w:p>
        </w:tc>
        <w:tc>
          <w:tcPr>
            <w:tcW w:w="2160" w:type="dxa"/>
          </w:tcPr>
          <w:p w14:paraId="6A935B9A" w14:textId="77777777" w:rsidR="00C731F5" w:rsidRDefault="00000000">
            <w:r>
              <w:t>0.8780</w:t>
            </w:r>
          </w:p>
        </w:tc>
        <w:tc>
          <w:tcPr>
            <w:tcW w:w="2160" w:type="dxa"/>
          </w:tcPr>
          <w:p w14:paraId="322E0660" w14:textId="77777777" w:rsidR="00C731F5" w:rsidRDefault="00000000">
            <w:r>
              <w:t>0.8778</w:t>
            </w:r>
          </w:p>
        </w:tc>
      </w:tr>
      <w:tr w:rsidR="00C731F5" w14:paraId="7A811BA4" w14:textId="77777777">
        <w:tc>
          <w:tcPr>
            <w:tcW w:w="2160" w:type="dxa"/>
          </w:tcPr>
          <w:p w14:paraId="3BEFA635" w14:textId="77777777" w:rsidR="005D675C" w:rsidRDefault="005D675C"/>
          <w:p w14:paraId="59BC5DB2" w14:textId="781E42A5" w:rsidR="00C731F5" w:rsidRDefault="00000000">
            <w:r>
              <w:t>MLP baseline</w:t>
            </w:r>
          </w:p>
        </w:tc>
        <w:tc>
          <w:tcPr>
            <w:tcW w:w="2160" w:type="dxa"/>
          </w:tcPr>
          <w:p w14:paraId="2A634D7B" w14:textId="77777777" w:rsidR="00C731F5" w:rsidRDefault="00000000">
            <w:r>
              <w:t>&lt;auto‑filled from notebook&gt;</w:t>
            </w:r>
          </w:p>
        </w:tc>
        <w:tc>
          <w:tcPr>
            <w:tcW w:w="2160" w:type="dxa"/>
          </w:tcPr>
          <w:p w14:paraId="3EA03D07" w14:textId="77777777" w:rsidR="00C731F5" w:rsidRDefault="00000000">
            <w:r>
              <w:t>—</w:t>
            </w:r>
          </w:p>
        </w:tc>
        <w:tc>
          <w:tcPr>
            <w:tcW w:w="2160" w:type="dxa"/>
          </w:tcPr>
          <w:p w14:paraId="24520B1D" w14:textId="77777777" w:rsidR="00C731F5" w:rsidRDefault="00000000">
            <w:r>
              <w:t>—</w:t>
            </w:r>
          </w:p>
        </w:tc>
      </w:tr>
    </w:tbl>
    <w:p w14:paraId="5E7D3F21" w14:textId="2F6DD076" w:rsidR="005D675C" w:rsidRDefault="005D675C">
      <w:pPr>
        <w:pStyle w:val="Heading1"/>
      </w:pPr>
    </w:p>
    <w:p w14:paraId="6DB49ABF" w14:textId="55BCA86F" w:rsidR="005D675C" w:rsidRPr="005D675C" w:rsidRDefault="005D675C" w:rsidP="005D675C">
      <w:r w:rsidRPr="005D675C">
        <w:drawing>
          <wp:inline distT="0" distB="0" distL="0" distR="0" wp14:anchorId="41969AF1" wp14:editId="16BE9B73">
            <wp:extent cx="5486400" cy="4999994"/>
            <wp:effectExtent l="0" t="0" r="0" b="0"/>
            <wp:docPr id="1601597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97367" name=""/>
                    <pic:cNvPicPr/>
                  </pic:nvPicPr>
                  <pic:blipFill>
                    <a:blip r:embed="rId7"/>
                    <a:stretch>
                      <a:fillRect/>
                    </a:stretch>
                  </pic:blipFill>
                  <pic:spPr>
                    <a:xfrm>
                      <a:off x="0" y="0"/>
                      <a:ext cx="5486400" cy="4999994"/>
                    </a:xfrm>
                    <a:prstGeom prst="rect">
                      <a:avLst/>
                    </a:prstGeom>
                  </pic:spPr>
                </pic:pic>
              </a:graphicData>
            </a:graphic>
          </wp:inline>
        </w:drawing>
      </w:r>
    </w:p>
    <w:p w14:paraId="029440ED" w14:textId="4F845479" w:rsidR="005D675C" w:rsidRDefault="005D675C">
      <w:pPr>
        <w:pStyle w:val="Heading1"/>
      </w:pPr>
      <w:r w:rsidRPr="005D675C">
        <w:lastRenderedPageBreak/>
        <w:drawing>
          <wp:inline distT="0" distB="0" distL="0" distR="0" wp14:anchorId="22A98126" wp14:editId="2DF9C92E">
            <wp:extent cx="5486400" cy="3973830"/>
            <wp:effectExtent l="0" t="0" r="0" b="7620"/>
            <wp:docPr id="159581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1031" name=""/>
                    <pic:cNvPicPr/>
                  </pic:nvPicPr>
                  <pic:blipFill>
                    <a:blip r:embed="rId8"/>
                    <a:stretch>
                      <a:fillRect/>
                    </a:stretch>
                  </pic:blipFill>
                  <pic:spPr>
                    <a:xfrm>
                      <a:off x="0" y="0"/>
                      <a:ext cx="5486400" cy="3973830"/>
                    </a:xfrm>
                    <a:prstGeom prst="rect">
                      <a:avLst/>
                    </a:prstGeom>
                  </pic:spPr>
                </pic:pic>
              </a:graphicData>
            </a:graphic>
          </wp:inline>
        </w:drawing>
      </w:r>
    </w:p>
    <w:p w14:paraId="5B800AB5" w14:textId="77777777" w:rsidR="005D675C" w:rsidRDefault="005D675C">
      <w:pPr>
        <w:pStyle w:val="Heading1"/>
      </w:pPr>
    </w:p>
    <w:p w14:paraId="03A44EBD" w14:textId="77777777" w:rsidR="005D675C" w:rsidRDefault="005D675C">
      <w:pPr>
        <w:pStyle w:val="Heading1"/>
      </w:pPr>
    </w:p>
    <w:p w14:paraId="460E670D" w14:textId="27910B99" w:rsidR="00C731F5" w:rsidRDefault="00000000">
      <w:pPr>
        <w:pStyle w:val="Heading1"/>
      </w:pPr>
      <w:r>
        <w:t>7. Ablations &amp; Analysis</w:t>
      </w:r>
    </w:p>
    <w:p w14:paraId="7A567726" w14:textId="645AAB5E" w:rsidR="007329D2" w:rsidRPr="007329D2" w:rsidRDefault="007329D2" w:rsidP="007329D2">
      <w:r w:rsidRPr="007329D2">
        <w:t>Ablations to be tried: (a) strip SE blocks; (b) strip depthwise separable conv (use non-separable conv); (c) turn off label smoothing; (d) no Adam, only Adam-&gt;SGD; (e) vary MAX_LEN. Inspect misclassifications qualitatively look at entity/keyword ambiguity and Long range dependencies.</w:t>
      </w:r>
    </w:p>
    <w:p w14:paraId="1EF357AD" w14:textId="77777777" w:rsidR="00C731F5" w:rsidRDefault="00000000">
      <w:pPr>
        <w:pStyle w:val="Heading1"/>
      </w:pPr>
      <w:r>
        <w:t>8. Ethical Considerations</w:t>
      </w:r>
    </w:p>
    <w:p w14:paraId="653AF0F1" w14:textId="16234710" w:rsidR="007329D2" w:rsidRPr="007329D2" w:rsidRDefault="007329D2" w:rsidP="007329D2">
      <w:r w:rsidRPr="007329D2">
        <w:t>News included in the Dataset is written in English; possible biases are associated with the distributions of the sources. We do not create malicious substance and we make sure that it is reproducible through deterministic seeds. Information that can identify any person is not gathered other than the dataset.</w:t>
      </w:r>
    </w:p>
    <w:p w14:paraId="12A16004" w14:textId="77777777" w:rsidR="00C731F5" w:rsidRDefault="00000000">
      <w:pPr>
        <w:pStyle w:val="Heading1"/>
      </w:pPr>
      <w:r>
        <w:lastRenderedPageBreak/>
        <w:t>9. Conclusion</w:t>
      </w:r>
    </w:p>
    <w:p w14:paraId="1C088315" w14:textId="33B8B794" w:rsidR="007329D2" w:rsidRPr="007329D2" w:rsidRDefault="007329D2" w:rsidP="007329D2">
      <w:r w:rsidRPr="007329D2">
        <w:t>TextCNN-SE offers a fast, compact baseline AG_NEWS. Refinements in SE attention and in training enhance large-scale robustness at lightweight computation. Future work: compare to subword tokenization, pretrained embeddings, or lightweight Transformers e.g. DistilBERT.</w:t>
      </w:r>
    </w:p>
    <w:p w14:paraId="41F167BE" w14:textId="77777777" w:rsidR="0054507F" w:rsidRDefault="0054507F">
      <w:pPr>
        <w:pStyle w:val="Heading1"/>
      </w:pPr>
    </w:p>
    <w:p w14:paraId="4D03F695" w14:textId="29F548AA" w:rsidR="00C731F5" w:rsidRDefault="00000000">
      <w:pPr>
        <w:pStyle w:val="Heading1"/>
      </w:pPr>
      <w:r>
        <w:t>References</w:t>
      </w:r>
    </w:p>
    <w:p w14:paraId="2C4A57ED" w14:textId="40AA1D0C" w:rsidR="0054507F" w:rsidRPr="0054507F" w:rsidRDefault="0054507F" w:rsidP="0054507F">
      <w:pPr>
        <w:pStyle w:val="ListParagraph"/>
        <w:numPr>
          <w:ilvl w:val="0"/>
          <w:numId w:val="18"/>
        </w:numPr>
        <w:rPr>
          <w:lang w:val="en-IN"/>
        </w:rPr>
      </w:pPr>
      <w:r w:rsidRPr="0054507F">
        <w:rPr>
          <w:b/>
          <w:bCs/>
          <w:lang w:val="en-IN"/>
        </w:rPr>
        <w:t>TextCNN (baseline model)</w:t>
      </w:r>
    </w:p>
    <w:p w14:paraId="3B1BF557" w14:textId="5F3351AE" w:rsidR="0054507F" w:rsidRPr="0054507F" w:rsidRDefault="0054507F" w:rsidP="0054507F">
      <w:pPr>
        <w:ind w:left="720"/>
        <w:rPr>
          <w:lang w:val="en-IN"/>
        </w:rPr>
      </w:pPr>
      <w:r w:rsidRPr="0054507F">
        <w:rPr>
          <w:lang w:val="en-IN"/>
        </w:rPr>
        <w:t xml:space="preserve">Kim, Yoon. </w:t>
      </w:r>
      <w:r w:rsidRPr="0054507F">
        <w:rPr>
          <w:i/>
          <w:iCs/>
          <w:lang w:val="en-IN"/>
        </w:rPr>
        <w:t>Convolutional Neural Networks for Sentence Classification</w:t>
      </w:r>
      <w:r w:rsidRPr="0054507F">
        <w:rPr>
          <w:lang w:val="en-IN"/>
        </w:rPr>
        <w:t>. EMNLP 2014.</w:t>
      </w:r>
      <w:r w:rsidRPr="0054507F">
        <w:rPr>
          <w:lang w:val="en-IN"/>
        </w:rPr>
        <w:br/>
      </w:r>
      <w:r w:rsidRPr="0054507F">
        <w:rPr>
          <w:b/>
          <w:bCs/>
          <w:lang w:val="en-IN"/>
        </w:rPr>
        <w:t>Link:</w:t>
      </w:r>
      <w:r w:rsidRPr="0054507F">
        <w:rPr>
          <w:lang w:val="en-IN"/>
        </w:rPr>
        <w:t xml:space="preserve"> </w:t>
      </w:r>
      <w:hyperlink r:id="rId9" w:history="1">
        <w:r w:rsidRPr="0054507F">
          <w:rPr>
            <w:rStyle w:val="Hyperlink"/>
            <w:lang w:val="en-IN"/>
          </w:rPr>
          <w:t>https://arxiv.org/abs/1408.5882</w:t>
        </w:r>
      </w:hyperlink>
    </w:p>
    <w:p w14:paraId="3A9FE711" w14:textId="36C392C1" w:rsidR="0054507F" w:rsidRPr="0054507F" w:rsidRDefault="0054507F" w:rsidP="0054507F">
      <w:pPr>
        <w:pStyle w:val="ListParagraph"/>
        <w:numPr>
          <w:ilvl w:val="0"/>
          <w:numId w:val="18"/>
        </w:numPr>
        <w:rPr>
          <w:lang w:val="en-IN"/>
        </w:rPr>
      </w:pPr>
      <w:r w:rsidRPr="0054507F">
        <w:rPr>
          <w:b/>
          <w:bCs/>
          <w:lang w:val="en-IN"/>
        </w:rPr>
        <w:t>Squeeze-and-Excitation (SE) Block</w:t>
      </w:r>
    </w:p>
    <w:p w14:paraId="23705690" w14:textId="1AE78F58" w:rsidR="0054507F" w:rsidRPr="0054507F" w:rsidRDefault="0054507F" w:rsidP="0054507F">
      <w:pPr>
        <w:ind w:left="720"/>
        <w:rPr>
          <w:lang w:val="en-IN"/>
        </w:rPr>
      </w:pPr>
      <w:r w:rsidRPr="0054507F">
        <w:rPr>
          <w:lang w:val="en-IN"/>
        </w:rPr>
        <w:t xml:space="preserve">Hu, Jie, Li Shen, and Gang Sun. </w:t>
      </w:r>
      <w:r w:rsidRPr="0054507F">
        <w:rPr>
          <w:i/>
          <w:iCs/>
          <w:lang w:val="en-IN"/>
        </w:rPr>
        <w:t>Squeeze-and-Excitation Networks</w:t>
      </w:r>
      <w:r w:rsidRPr="0054507F">
        <w:rPr>
          <w:lang w:val="en-IN"/>
        </w:rPr>
        <w:t>. CVPR 2018.</w:t>
      </w:r>
      <w:r w:rsidRPr="0054507F">
        <w:rPr>
          <w:lang w:val="en-IN"/>
        </w:rPr>
        <w:br/>
      </w:r>
      <w:r w:rsidRPr="0054507F">
        <w:rPr>
          <w:b/>
          <w:bCs/>
          <w:lang w:val="en-IN"/>
        </w:rPr>
        <w:t>Link:</w:t>
      </w:r>
      <w:r w:rsidRPr="0054507F">
        <w:rPr>
          <w:lang w:val="en-IN"/>
        </w:rPr>
        <w:t xml:space="preserve"> </w:t>
      </w:r>
      <w:hyperlink r:id="rId10" w:history="1">
        <w:r w:rsidRPr="0054507F">
          <w:rPr>
            <w:rStyle w:val="Hyperlink"/>
            <w:lang w:val="en-IN"/>
          </w:rPr>
          <w:t>https://arxiv.org/abs/1709.01507</w:t>
        </w:r>
      </w:hyperlink>
    </w:p>
    <w:p w14:paraId="27B58E8F" w14:textId="021F2ECE" w:rsidR="0054507F" w:rsidRPr="0054507F" w:rsidRDefault="0054507F" w:rsidP="0054507F">
      <w:pPr>
        <w:pStyle w:val="ListParagraph"/>
        <w:numPr>
          <w:ilvl w:val="0"/>
          <w:numId w:val="18"/>
        </w:numPr>
        <w:rPr>
          <w:lang w:val="en-IN"/>
        </w:rPr>
      </w:pPr>
      <w:r w:rsidRPr="0054507F">
        <w:rPr>
          <w:b/>
          <w:bCs/>
          <w:lang w:val="en-IN"/>
        </w:rPr>
        <w:t>Depthwise-Separable Convolutions (MobileNets)</w:t>
      </w:r>
    </w:p>
    <w:p w14:paraId="7B2AB8EC" w14:textId="7062F36D" w:rsidR="0054507F" w:rsidRPr="0054507F" w:rsidRDefault="0054507F" w:rsidP="0054507F">
      <w:pPr>
        <w:ind w:left="720"/>
        <w:rPr>
          <w:lang w:val="en-IN"/>
        </w:rPr>
      </w:pPr>
      <w:r w:rsidRPr="0054507F">
        <w:rPr>
          <w:lang w:val="en-IN"/>
        </w:rPr>
        <w:t xml:space="preserve">Howard, Andrew G., et al. </w:t>
      </w:r>
      <w:r w:rsidRPr="0054507F">
        <w:rPr>
          <w:i/>
          <w:iCs/>
          <w:lang w:val="en-IN"/>
        </w:rPr>
        <w:t>MobileNets: Efficient Convolutional Neural Networks for Mobile Vision Applications</w:t>
      </w:r>
      <w:r w:rsidRPr="0054507F">
        <w:rPr>
          <w:lang w:val="en-IN"/>
        </w:rPr>
        <w:t>. 2017.</w:t>
      </w:r>
      <w:r w:rsidRPr="0054507F">
        <w:rPr>
          <w:lang w:val="en-IN"/>
        </w:rPr>
        <w:br/>
      </w:r>
      <w:r w:rsidRPr="0054507F">
        <w:rPr>
          <w:b/>
          <w:bCs/>
          <w:lang w:val="en-IN"/>
        </w:rPr>
        <w:t>Link:</w:t>
      </w:r>
      <w:r w:rsidRPr="0054507F">
        <w:rPr>
          <w:lang w:val="en-IN"/>
        </w:rPr>
        <w:t xml:space="preserve"> </w:t>
      </w:r>
      <w:hyperlink r:id="rId11" w:history="1">
        <w:r w:rsidRPr="0054507F">
          <w:rPr>
            <w:rStyle w:val="Hyperlink"/>
            <w:lang w:val="en-IN"/>
          </w:rPr>
          <w:t>https://arxiv.org/abs/1704.04861</w:t>
        </w:r>
      </w:hyperlink>
    </w:p>
    <w:p w14:paraId="31051FAF" w14:textId="03AEE8EB" w:rsidR="0054507F" w:rsidRPr="0054507F" w:rsidRDefault="0054507F" w:rsidP="0054507F">
      <w:pPr>
        <w:pStyle w:val="ListParagraph"/>
        <w:numPr>
          <w:ilvl w:val="0"/>
          <w:numId w:val="18"/>
        </w:numPr>
        <w:rPr>
          <w:lang w:val="en-IN"/>
        </w:rPr>
      </w:pPr>
      <w:r w:rsidRPr="0054507F">
        <w:rPr>
          <w:b/>
          <w:bCs/>
          <w:lang w:val="en-IN"/>
        </w:rPr>
        <w:t>Label Smoothing</w:t>
      </w:r>
    </w:p>
    <w:p w14:paraId="2C9D506C" w14:textId="351854E8" w:rsidR="0054507F" w:rsidRPr="0054507F" w:rsidRDefault="0054507F" w:rsidP="0054507F">
      <w:pPr>
        <w:ind w:left="720"/>
        <w:rPr>
          <w:lang w:val="en-IN"/>
        </w:rPr>
      </w:pPr>
      <w:r w:rsidRPr="0054507F">
        <w:rPr>
          <w:lang w:val="en-IN"/>
        </w:rPr>
        <w:t xml:space="preserve">Müller, Gabriel, et al. </w:t>
      </w:r>
      <w:r w:rsidRPr="0054507F">
        <w:rPr>
          <w:i/>
          <w:iCs/>
          <w:lang w:val="en-IN"/>
        </w:rPr>
        <w:t>When Does Label Smoothing Help?</w:t>
      </w:r>
      <w:r w:rsidRPr="0054507F">
        <w:rPr>
          <w:lang w:val="en-IN"/>
        </w:rPr>
        <w:t>. NeurIPS 2019.</w:t>
      </w:r>
      <w:r w:rsidRPr="0054507F">
        <w:rPr>
          <w:lang w:val="en-IN"/>
        </w:rPr>
        <w:br/>
      </w:r>
      <w:r w:rsidRPr="0054507F">
        <w:rPr>
          <w:b/>
          <w:bCs/>
          <w:lang w:val="en-IN"/>
        </w:rPr>
        <w:t>Link:</w:t>
      </w:r>
      <w:r w:rsidRPr="0054507F">
        <w:rPr>
          <w:lang w:val="en-IN"/>
        </w:rPr>
        <w:t xml:space="preserve"> </w:t>
      </w:r>
      <w:hyperlink r:id="rId12" w:history="1">
        <w:r w:rsidRPr="0054507F">
          <w:rPr>
            <w:rStyle w:val="Hyperlink"/>
            <w:lang w:val="en-IN"/>
          </w:rPr>
          <w:t>https://arxiv.org/abs/1906.02629</w:t>
        </w:r>
      </w:hyperlink>
    </w:p>
    <w:p w14:paraId="2A22FC87" w14:textId="6808A559" w:rsidR="0054507F" w:rsidRPr="0054507F" w:rsidRDefault="0054507F" w:rsidP="0054507F">
      <w:pPr>
        <w:pStyle w:val="ListParagraph"/>
        <w:numPr>
          <w:ilvl w:val="0"/>
          <w:numId w:val="18"/>
        </w:numPr>
        <w:rPr>
          <w:lang w:val="en-IN"/>
        </w:rPr>
      </w:pPr>
      <w:r w:rsidRPr="0054507F">
        <w:rPr>
          <w:b/>
          <w:bCs/>
          <w:lang w:val="en-IN"/>
        </w:rPr>
        <w:t>AdamW Optimizer</w:t>
      </w:r>
    </w:p>
    <w:p w14:paraId="1B3E90DA" w14:textId="1DB4B711" w:rsidR="0054507F" w:rsidRPr="0054507F" w:rsidRDefault="0054507F" w:rsidP="0054507F">
      <w:pPr>
        <w:ind w:left="720"/>
        <w:rPr>
          <w:lang w:val="en-IN"/>
        </w:rPr>
      </w:pPr>
      <w:r w:rsidRPr="0054507F">
        <w:rPr>
          <w:lang w:val="en-IN"/>
        </w:rPr>
        <w:t xml:space="preserve">Loshchilov, Ilya, and Frank Hutter. </w:t>
      </w:r>
      <w:r w:rsidRPr="0054507F">
        <w:rPr>
          <w:i/>
          <w:iCs/>
          <w:lang w:val="en-IN"/>
        </w:rPr>
        <w:t>Decoupled Weight Decay Regularization (AdamW)</w:t>
      </w:r>
      <w:r w:rsidRPr="0054507F">
        <w:rPr>
          <w:lang w:val="en-IN"/>
        </w:rPr>
        <w:t>. ICLR 2019.</w:t>
      </w:r>
      <w:r w:rsidRPr="0054507F">
        <w:rPr>
          <w:lang w:val="en-IN"/>
        </w:rPr>
        <w:br/>
      </w:r>
      <w:r w:rsidRPr="0054507F">
        <w:rPr>
          <w:b/>
          <w:bCs/>
          <w:lang w:val="en-IN"/>
        </w:rPr>
        <w:t>Link:</w:t>
      </w:r>
      <w:r w:rsidRPr="0054507F">
        <w:rPr>
          <w:lang w:val="en-IN"/>
        </w:rPr>
        <w:t xml:space="preserve"> </w:t>
      </w:r>
      <w:hyperlink r:id="rId13" w:history="1">
        <w:r w:rsidRPr="0054507F">
          <w:rPr>
            <w:rStyle w:val="Hyperlink"/>
            <w:lang w:val="en-IN"/>
          </w:rPr>
          <w:t>https://arxiv.org/abs/1711.05101</w:t>
        </w:r>
      </w:hyperlink>
    </w:p>
    <w:p w14:paraId="4A47AB73" w14:textId="6EC1E263" w:rsidR="0054507F" w:rsidRPr="0054507F" w:rsidRDefault="0054507F" w:rsidP="0054507F">
      <w:pPr>
        <w:pStyle w:val="ListParagraph"/>
        <w:numPr>
          <w:ilvl w:val="0"/>
          <w:numId w:val="18"/>
        </w:numPr>
        <w:rPr>
          <w:lang w:val="en-IN"/>
        </w:rPr>
      </w:pPr>
      <w:r w:rsidRPr="0054507F">
        <w:rPr>
          <w:b/>
          <w:bCs/>
          <w:lang w:val="en-IN"/>
        </w:rPr>
        <w:t>SGDR (Cosine Annealing with Restarts)</w:t>
      </w:r>
    </w:p>
    <w:p w14:paraId="5961C5C1" w14:textId="4B2F3FFF" w:rsidR="005D675C" w:rsidRPr="005D675C" w:rsidRDefault="0054507F" w:rsidP="005D675C">
      <w:pPr>
        <w:ind w:left="720"/>
        <w:rPr>
          <w:lang w:val="en-IN"/>
        </w:rPr>
      </w:pPr>
      <w:r w:rsidRPr="0054507F">
        <w:rPr>
          <w:lang w:val="en-IN"/>
        </w:rPr>
        <w:t xml:space="preserve">Loshchilov, Ilya, and Frank Hutter. </w:t>
      </w:r>
      <w:r w:rsidRPr="0054507F">
        <w:rPr>
          <w:i/>
          <w:iCs/>
          <w:lang w:val="en-IN"/>
        </w:rPr>
        <w:t>SGDR: Stochastic Gradient Descent with Warm Restarts</w:t>
      </w:r>
      <w:r w:rsidRPr="0054507F">
        <w:rPr>
          <w:lang w:val="en-IN"/>
        </w:rPr>
        <w:t>. ICLR 2017.</w:t>
      </w:r>
      <w:r w:rsidRPr="0054507F">
        <w:rPr>
          <w:lang w:val="en-IN"/>
        </w:rPr>
        <w:br/>
      </w:r>
      <w:r w:rsidRPr="0054507F">
        <w:rPr>
          <w:b/>
          <w:bCs/>
          <w:lang w:val="en-IN"/>
        </w:rPr>
        <w:t>Link:</w:t>
      </w:r>
      <w:r w:rsidRPr="0054507F">
        <w:rPr>
          <w:lang w:val="en-IN"/>
        </w:rPr>
        <w:t xml:space="preserve"> </w:t>
      </w:r>
      <w:hyperlink r:id="rId14" w:history="1">
        <w:r w:rsidRPr="0054507F">
          <w:rPr>
            <w:rStyle w:val="Hyperlink"/>
            <w:lang w:val="en-IN"/>
          </w:rPr>
          <w:t>https://arxiv.org/abs/1608.03983</w:t>
        </w:r>
      </w:hyperlink>
    </w:p>
    <w:p w14:paraId="06FB3BD9" w14:textId="77777777" w:rsidR="005D675C" w:rsidRPr="005D675C" w:rsidRDefault="005D675C" w:rsidP="005D675C">
      <w:pPr>
        <w:pStyle w:val="ListParagraph"/>
        <w:rPr>
          <w:lang w:val="en-IN"/>
        </w:rPr>
      </w:pPr>
    </w:p>
    <w:p w14:paraId="29E5E78C" w14:textId="77777777" w:rsidR="005D675C" w:rsidRPr="005D675C" w:rsidRDefault="005D675C" w:rsidP="005D675C">
      <w:pPr>
        <w:rPr>
          <w:lang w:val="en-IN"/>
        </w:rPr>
      </w:pPr>
    </w:p>
    <w:p w14:paraId="3C91E49F" w14:textId="6F339B9E" w:rsidR="0054507F" w:rsidRPr="0054507F" w:rsidRDefault="0054507F" w:rsidP="0054507F">
      <w:pPr>
        <w:pStyle w:val="ListParagraph"/>
        <w:numPr>
          <w:ilvl w:val="0"/>
          <w:numId w:val="18"/>
        </w:numPr>
        <w:rPr>
          <w:lang w:val="en-IN"/>
        </w:rPr>
      </w:pPr>
      <w:r w:rsidRPr="0054507F">
        <w:rPr>
          <w:b/>
          <w:bCs/>
          <w:lang w:val="en-IN"/>
        </w:rPr>
        <w:lastRenderedPageBreak/>
        <w:t>AG_NEWS Dataset</w:t>
      </w:r>
    </w:p>
    <w:p w14:paraId="43FC8C3E" w14:textId="31E7EA35" w:rsidR="0054507F" w:rsidRPr="0054507F" w:rsidRDefault="0054507F" w:rsidP="0054507F">
      <w:pPr>
        <w:ind w:left="720"/>
        <w:rPr>
          <w:lang w:val="en-IN"/>
        </w:rPr>
      </w:pPr>
      <w:r w:rsidRPr="0054507F">
        <w:rPr>
          <w:lang w:val="en-IN"/>
        </w:rPr>
        <w:t>Provided via the Hugging Face datasets library.</w:t>
      </w:r>
      <w:r w:rsidRPr="0054507F">
        <w:rPr>
          <w:lang w:val="en-IN"/>
        </w:rPr>
        <w:br/>
      </w:r>
      <w:r w:rsidRPr="0054507F">
        <w:rPr>
          <w:b/>
          <w:bCs/>
          <w:lang w:val="en-IN"/>
        </w:rPr>
        <w:t>Link</w:t>
      </w:r>
      <w:hyperlink r:id="rId15" w:history="1">
        <w:r w:rsidRPr="0054507F">
          <w:rPr>
            <w:rStyle w:val="Hyperlink"/>
            <w:b/>
            <w:bCs/>
            <w:lang w:val="en-IN"/>
          </w:rPr>
          <w:t>:</w:t>
        </w:r>
        <w:r w:rsidRPr="0054507F">
          <w:rPr>
            <w:rStyle w:val="Hyperlink"/>
            <w:lang w:val="en-IN"/>
          </w:rPr>
          <w:t xml:space="preserve"> https://huggingface.co/datasets/ag_news</w:t>
        </w:r>
      </w:hyperlink>
    </w:p>
    <w:p w14:paraId="7BCCA4F2" w14:textId="77777777" w:rsidR="0054507F" w:rsidRPr="0054507F" w:rsidRDefault="0054507F" w:rsidP="0054507F">
      <w:pPr>
        <w:pStyle w:val="ListParagraph"/>
        <w:numPr>
          <w:ilvl w:val="0"/>
          <w:numId w:val="18"/>
        </w:numPr>
        <w:rPr>
          <w:lang w:val="en-IN"/>
        </w:rPr>
      </w:pPr>
      <w:r w:rsidRPr="0054507F">
        <w:rPr>
          <w:b/>
          <w:bCs/>
          <w:lang w:val="en-IN"/>
        </w:rPr>
        <w:t>Final_Project_AGNEWS_HF Notebook</w:t>
      </w:r>
    </w:p>
    <w:p w14:paraId="01B9BD44" w14:textId="74E0D185" w:rsidR="0054507F" w:rsidRPr="0054507F" w:rsidRDefault="0054507F" w:rsidP="0054507F">
      <w:pPr>
        <w:pStyle w:val="ListParagraph"/>
        <w:rPr>
          <w:lang w:val="en-IN"/>
        </w:rPr>
      </w:pPr>
      <w:r w:rsidRPr="0054507F">
        <w:rPr>
          <w:lang w:val="en-IN"/>
        </w:rPr>
        <w:br/>
      </w:r>
      <w:r w:rsidRPr="0054507F">
        <w:rPr>
          <w:b/>
          <w:bCs/>
          <w:lang w:val="en-IN"/>
        </w:rPr>
        <w:t>Link (example placeholder):</w:t>
      </w:r>
      <w:r w:rsidRPr="0054507F">
        <w:rPr>
          <w:lang w:val="en-IN"/>
        </w:rPr>
        <w:t xml:space="preserve"> </w:t>
      </w:r>
    </w:p>
    <w:p w14:paraId="521B5716" w14:textId="77777777" w:rsidR="0054507F" w:rsidRDefault="0054507F"/>
    <w:sectPr w:rsidR="005450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__GeistSans_Fallback_3a0388">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C96EE5"/>
    <w:multiLevelType w:val="multilevel"/>
    <w:tmpl w:val="21CA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85B2D"/>
    <w:multiLevelType w:val="hybridMultilevel"/>
    <w:tmpl w:val="479E0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6D55D9"/>
    <w:multiLevelType w:val="multilevel"/>
    <w:tmpl w:val="455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42B72"/>
    <w:multiLevelType w:val="multilevel"/>
    <w:tmpl w:val="E40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3643C"/>
    <w:multiLevelType w:val="multilevel"/>
    <w:tmpl w:val="2B64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62841"/>
    <w:multiLevelType w:val="multilevel"/>
    <w:tmpl w:val="E824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1496C"/>
    <w:multiLevelType w:val="multilevel"/>
    <w:tmpl w:val="D6D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72252"/>
    <w:multiLevelType w:val="multilevel"/>
    <w:tmpl w:val="CB6E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26362"/>
    <w:multiLevelType w:val="multilevel"/>
    <w:tmpl w:val="DCB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222779">
    <w:abstractNumId w:val="8"/>
  </w:num>
  <w:num w:numId="2" w16cid:durableId="1410686476">
    <w:abstractNumId w:val="6"/>
  </w:num>
  <w:num w:numId="3" w16cid:durableId="914819255">
    <w:abstractNumId w:val="5"/>
  </w:num>
  <w:num w:numId="4" w16cid:durableId="114371254">
    <w:abstractNumId w:val="4"/>
  </w:num>
  <w:num w:numId="5" w16cid:durableId="912350496">
    <w:abstractNumId w:val="7"/>
  </w:num>
  <w:num w:numId="6" w16cid:durableId="1418867711">
    <w:abstractNumId w:val="3"/>
  </w:num>
  <w:num w:numId="7" w16cid:durableId="654575632">
    <w:abstractNumId w:val="2"/>
  </w:num>
  <w:num w:numId="8" w16cid:durableId="1658076063">
    <w:abstractNumId w:val="1"/>
  </w:num>
  <w:num w:numId="9" w16cid:durableId="1772967184">
    <w:abstractNumId w:val="0"/>
  </w:num>
  <w:num w:numId="10" w16cid:durableId="985277910">
    <w:abstractNumId w:val="12"/>
  </w:num>
  <w:num w:numId="11" w16cid:durableId="186216534">
    <w:abstractNumId w:val="15"/>
  </w:num>
  <w:num w:numId="12" w16cid:durableId="372390894">
    <w:abstractNumId w:val="17"/>
  </w:num>
  <w:num w:numId="13" w16cid:durableId="475799604">
    <w:abstractNumId w:val="16"/>
  </w:num>
  <w:num w:numId="14" w16cid:durableId="1922182760">
    <w:abstractNumId w:val="14"/>
  </w:num>
  <w:num w:numId="15" w16cid:durableId="197546963">
    <w:abstractNumId w:val="9"/>
  </w:num>
  <w:num w:numId="16" w16cid:durableId="1586184260">
    <w:abstractNumId w:val="11"/>
  </w:num>
  <w:num w:numId="17" w16cid:durableId="1173030257">
    <w:abstractNumId w:val="13"/>
  </w:num>
  <w:num w:numId="18" w16cid:durableId="929896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6753"/>
    <w:rsid w:val="0029639D"/>
    <w:rsid w:val="00326F90"/>
    <w:rsid w:val="004D201B"/>
    <w:rsid w:val="0054507F"/>
    <w:rsid w:val="005D675C"/>
    <w:rsid w:val="006C707B"/>
    <w:rsid w:val="006E10A0"/>
    <w:rsid w:val="007329D2"/>
    <w:rsid w:val="007F4CDF"/>
    <w:rsid w:val="00AA1D8D"/>
    <w:rsid w:val="00B47730"/>
    <w:rsid w:val="00C731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4909D"/>
  <w14:defaultImageDpi w14:val="300"/>
  <w15:docId w15:val="{B73992AF-2268-4EB2-A518-45FFE0A7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4507F"/>
    <w:rPr>
      <w:color w:val="0000FF" w:themeColor="hyperlink"/>
      <w:u w:val="single"/>
    </w:rPr>
  </w:style>
  <w:style w:type="character" w:styleId="UnresolvedMention">
    <w:name w:val="Unresolved Mention"/>
    <w:basedOn w:val="DefaultParagraphFont"/>
    <w:uiPriority w:val="99"/>
    <w:semiHidden/>
    <w:unhideWhenUsed/>
    <w:rsid w:val="00545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711.0510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abs/1906.0262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1704.04861" TargetMode="External"/><Relationship Id="rId5" Type="http://schemas.openxmlformats.org/officeDocument/2006/relationships/webSettings" Target="webSettings.xml"/><Relationship Id="rId15" Type="http://schemas.openxmlformats.org/officeDocument/2006/relationships/hyperlink" Target="file:///C:\Users\admin\Downloads\%20https\huggingface.co\datasets\ag_news" TargetMode="External"/><Relationship Id="rId10" Type="http://schemas.openxmlformats.org/officeDocument/2006/relationships/hyperlink" Target="https://arxiv.org/abs/1709.01507" TargetMode="External"/><Relationship Id="rId4" Type="http://schemas.openxmlformats.org/officeDocument/2006/relationships/settings" Target="settings.xml"/><Relationship Id="rId9" Type="http://schemas.openxmlformats.org/officeDocument/2006/relationships/hyperlink" Target="https://arxiv.org/abs/1408.5882" TargetMode="External"/><Relationship Id="rId14" Type="http://schemas.openxmlformats.org/officeDocument/2006/relationships/hyperlink" Target="https://arxiv.org/abs/1608.03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Pardeep Kaur Pardeep Kaur</cp:lastModifiedBy>
  <cp:revision>2</cp:revision>
  <dcterms:created xsi:type="dcterms:W3CDTF">2025-08-16T03:28:00Z</dcterms:created>
  <dcterms:modified xsi:type="dcterms:W3CDTF">2025-08-16T03:28:00Z</dcterms:modified>
  <cp:category/>
</cp:coreProperties>
</file>