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Difference between HTTP 1.1 vs HTTP 2</w:t>
      </w:r>
    </w:p>
    <w:tbl>
      <w:tblPr>
        <w:tblStyle w:val="Table1"/>
        <w:tblW w:w="9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9"/>
        <w:gridCol w:w="4829"/>
        <w:tblGridChange w:id="0">
          <w:tblGrid>
            <w:gridCol w:w="4829"/>
            <w:gridCol w:w="4829"/>
          </w:tblGrid>
        </w:tblGridChange>
      </w:tblGrid>
      <w:tr>
        <w:trPr>
          <w:trHeight w:val="1346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                                                                                            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HTTP 1.1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HTTP 2.0</w:t>
            </w:r>
          </w:p>
        </w:tc>
      </w:tr>
      <w:tr>
        <w:trPr>
          <w:trHeight w:val="1346" w:hRule="atLeast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HTTP/1.1 loads resources one after the other.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HTTP/2 is able to use a single TCP connection to send multiple streams of data at once</w:t>
            </w:r>
          </w:p>
        </w:tc>
      </w:tr>
      <w:tr>
        <w:trPr>
          <w:trHeight w:val="1346" w:hRule="atLeast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server only serves content to a client device if the client asks for it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server is allowed to push content to a client before the client asks for it</w:t>
            </w:r>
          </w:p>
        </w:tc>
      </w:tr>
      <w:tr>
        <w:trPr>
          <w:trHeight w:val="1346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faster and less efficient than HTTP 2.0.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 faster and efficient than HTTP 1.1. 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prioritizes content during the loading process fastly.</w:t>
            </w:r>
          </w:p>
        </w:tc>
      </w:tr>
      <w:tr>
        <w:trPr>
          <w:trHeight w:val="1346" w:hRule="atLeast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keeps all requests and responses in plain text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uses the binary framing layer to encapsulate all messages in binary format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 version history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HTTP/0.9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The One-line Protocol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4"/>
          <w:szCs w:val="24"/>
          <w:u w:val="none"/>
          <w:shd w:fill="f8f9fa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f8f9fa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Initial version of HTTP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a simple client-server, request-response, telenet-friendly protocol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HTTP/1.0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Building extensibility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Browser-friendly protocol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 Provided header fields including rich metadata about both request and response (HTTP version number, status code, content type)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hd w:fill="ffffff" w:val="clear"/>
        <w:spacing w:before="468" w:lineRule="auto"/>
        <w:ind w:left="720" w:hanging="360"/>
        <w:rPr>
          <w:b w:val="0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HTTP/1.1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24"/>
          <w:szCs w:val="24"/>
          <w:rtl w:val="0"/>
        </w:rPr>
        <w:t xml:space="preserve">  -  The standardized protocol (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24"/>
          <w:szCs w:val="24"/>
          <w:rtl w:val="0"/>
        </w:rPr>
        <w:t xml:space="preserve">  This is the HTTP version currently in common use  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24"/>
          <w:szCs w:val="24"/>
          <w:rtl w:val="0"/>
        </w:rPr>
        <w:t xml:space="preserve">  Introduced critical performance optimizations and feature enhancements  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24"/>
          <w:szCs w:val="24"/>
          <w:rtl w:val="0"/>
        </w:rPr>
        <w:t xml:space="preserve">  persistent and pipelined connections, chunked transfers, compression/decompression, content negotiations, virtual hosting, faster response and great bandwidth savings by adding cache support.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HTTP/2 (1995)  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high-level compatibility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  Decrease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latency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 to improve page load speed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  Support common existing use cases of HTTP.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HTTP/3  --  (2020)</w:t>
      </w:r>
    </w:p>
    <w:p w:rsidR="00000000" w:rsidDel="00000000" w:rsidP="00000000" w:rsidRDefault="00000000" w:rsidRPr="00000000" w14:paraId="00000025">
      <w:pPr>
        <w:rPr>
          <w:b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 5 differences between Browser JS vs Node Js.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 JS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Js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used for writing scripts on the website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Js is a Javascript runtime environment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Some of the javascript frameworks are RamdaJS, TypedJS,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Some of the Nodejs modules are Lodash, express etc. These modules are to be imported from npm.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basically used on the client side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mostly used on the server side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capable enough to add HTML and play with the DOM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Js does not have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capability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add HTML tags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happens when you type a URL in the address bar in the browser?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You type URL into the address bar of your browser.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The browser checks the cache for a DNS record to find the corresponding IP address of the URL.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If the requested URL is not in the cache, ISP’s DNS server initiates a DNS query to find the IP address of the server that hosts the particular URL.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The browser initiates a TCP connection with the server.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The browser sends an HTTP request to the webserver.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The server handles the request and sends back a response.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The server sends out an HTTP response.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browser begins rendering the HTML (response). The browser displays the HTML content after rendering.</w:t>
      </w:r>
    </w:p>
    <w:p w:rsidR="00000000" w:rsidDel="00000000" w:rsidP="00000000" w:rsidRDefault="00000000" w:rsidRPr="00000000" w14:paraId="0000004C">
      <w:pPr>
        <w:shd w:fill="ffffff" w:val="clear"/>
        <w:spacing w:after="0" w:before="413" w:lineRule="auto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413" w:lineRule="auto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