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Master Services Agreement</w:t>
      </w:r>
    </w:p>
    <w:p>
      <w:pPr>
        <w:pStyle w:val="BodyText"/>
        <w:bidi w:val="0"/>
        <w:jc w:val="left"/>
        <w:rPr/>
      </w:pPr>
      <w:r>
        <w:rPr/>
        <w:t>Acme Corporation signed an agreement with Jane Doe of Globex Ltd in Mumbai on 5 March 2026.</w:t>
      </w:r>
    </w:p>
    <w:p>
      <w:pPr>
        <w:pStyle w:val="BodyText"/>
        <w:bidi w:val="0"/>
        <w:jc w:val="left"/>
        <w:rPr/>
      </w:pPr>
      <w:r>
        <w:rPr/>
        <w:t>The contract value is INR 4.2 crore, payable in three milestones.</w:t>
      </w:r>
    </w:p>
    <w:tbl>
      <w:tblPr>
        <w:tblW w:w="205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991"/>
      </w:tblGrid>
      <w:tr>
        <w:trPr/>
        <w:tc>
          <w:tcPr>
            <w:tcW w:w="10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Milestone</w:t>
            </w:r>
          </w:p>
        </w:tc>
        <w:tc>
          <w:tcPr>
            <w:tcW w:w="9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</w:tr>
      <w:tr>
        <w:trPr/>
        <w:tc>
          <w:tcPr>
            <w:tcW w:w="10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Kickoff</w:t>
            </w:r>
          </w:p>
        </w:tc>
        <w:tc>
          <w:tcPr>
            <w:tcW w:w="9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 crore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