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1E44" w:rsidRPr="00007E81" w:rsidRDefault="009E1E44" w:rsidP="009E1E44">
      <w:pPr>
        <w:rPr>
          <w:rFonts w:ascii="Times New Roman" w:hAnsi="Times New Roman" w:cs="Times New Roman"/>
        </w:rPr>
      </w:pPr>
    </w:p>
    <w:p w:rsidR="009E1E44" w:rsidRPr="00526473" w:rsidRDefault="009E1E44" w:rsidP="009E1E44">
      <w:pPr>
        <w:pStyle w:val="IntenseQuote"/>
        <w:rPr>
          <w:rFonts w:ascii="Times New Roman" w:hAnsi="Times New Roman" w:cs="Times New Roman"/>
          <w:b/>
          <w:color w:val="000000" w:themeColor="text1"/>
          <w:sz w:val="44"/>
          <w:szCs w:val="44"/>
        </w:rPr>
      </w:pPr>
      <w:r w:rsidRPr="00007E81">
        <w:rPr>
          <w:rFonts w:ascii="Times New Roman" w:hAnsi="Times New Roman" w:cs="Times New Roman"/>
          <w:color w:val="000000" w:themeColor="text1"/>
        </w:rPr>
        <w:t xml:space="preserve">  </w:t>
      </w:r>
      <w:r w:rsidRPr="00526473">
        <w:rPr>
          <w:rFonts w:ascii="Times New Roman" w:hAnsi="Times New Roman" w:cs="Times New Roman"/>
          <w:b/>
          <w:color w:val="000000" w:themeColor="text1"/>
          <w:sz w:val="44"/>
          <w:szCs w:val="44"/>
        </w:rPr>
        <w:t>FINLATICS</w:t>
      </w:r>
    </w:p>
    <w:p w:rsidR="009E1E44" w:rsidRPr="00526473" w:rsidRDefault="009E1E44" w:rsidP="009E1E44">
      <w:pPr>
        <w:pStyle w:val="IntenseQuote"/>
        <w:rPr>
          <w:rFonts w:ascii="Times New Roman" w:hAnsi="Times New Roman" w:cs="Times New Roman"/>
          <w:b/>
          <w:color w:val="000000" w:themeColor="text1"/>
          <w:sz w:val="44"/>
          <w:szCs w:val="44"/>
        </w:rPr>
      </w:pPr>
      <w:r w:rsidRPr="00526473">
        <w:rPr>
          <w:rFonts w:ascii="Times New Roman" w:hAnsi="Times New Roman" w:cs="Times New Roman"/>
          <w:b/>
          <w:color w:val="000000" w:themeColor="text1"/>
          <w:sz w:val="44"/>
          <w:szCs w:val="44"/>
        </w:rPr>
        <w:t xml:space="preserve">  PROJECT 1</w:t>
      </w:r>
    </w:p>
    <w:p w:rsidR="009E1E44" w:rsidRPr="00007E81" w:rsidRDefault="009E1E44" w:rsidP="009E1E44">
      <w:pPr>
        <w:rPr>
          <w:rFonts w:ascii="Times New Roman" w:hAnsi="Times New Roman" w:cs="Times New Roman"/>
          <w:sz w:val="48"/>
        </w:rPr>
      </w:pPr>
      <w:r w:rsidRPr="00007E81">
        <w:rPr>
          <w:rFonts w:ascii="Times New Roman" w:hAnsi="Times New Roman" w:cs="Times New Roman"/>
          <w:sz w:val="48"/>
        </w:rPr>
        <w:t>By-</w:t>
      </w:r>
    </w:p>
    <w:p w:rsidR="00007E81" w:rsidRPr="00007E81" w:rsidRDefault="00007E81" w:rsidP="009E1E44">
      <w:pPr>
        <w:rPr>
          <w:rFonts w:ascii="Times New Roman" w:hAnsi="Times New Roman" w:cs="Times New Roman"/>
          <w:sz w:val="48"/>
        </w:rPr>
      </w:pPr>
      <w:r w:rsidRPr="00007E81">
        <w:rPr>
          <w:rFonts w:ascii="Times New Roman" w:hAnsi="Times New Roman" w:cs="Times New Roman"/>
          <w:sz w:val="48"/>
        </w:rPr>
        <w:t>Aishwarya Sreenivasan</w:t>
      </w:r>
    </w:p>
    <w:p w:rsidR="00D37B06" w:rsidRPr="00007E81" w:rsidRDefault="00D37B06" w:rsidP="009E1E44">
      <w:pPr>
        <w:rPr>
          <w:rFonts w:ascii="Times New Roman" w:hAnsi="Times New Roman" w:cs="Times New Roman"/>
          <w:sz w:val="48"/>
        </w:rPr>
      </w:pPr>
      <w:r w:rsidRPr="00007E81">
        <w:rPr>
          <w:rFonts w:ascii="Times New Roman" w:hAnsi="Times New Roman" w:cs="Times New Roman"/>
          <w:sz w:val="48"/>
        </w:rPr>
        <w:t xml:space="preserve">IES MCRC </w:t>
      </w:r>
      <w:r w:rsidR="00007E81" w:rsidRPr="00007E81">
        <w:rPr>
          <w:rFonts w:ascii="Times New Roman" w:hAnsi="Times New Roman" w:cs="Times New Roman"/>
          <w:sz w:val="48"/>
        </w:rPr>
        <w:t>2025-27</w:t>
      </w:r>
    </w:p>
    <w:p w:rsidR="009E1E44" w:rsidRPr="00007E81" w:rsidRDefault="009E1E44" w:rsidP="009E1E44">
      <w:pPr>
        <w:rPr>
          <w:rFonts w:ascii="Times New Roman" w:hAnsi="Times New Roman" w:cs="Times New Roman"/>
          <w:sz w:val="48"/>
        </w:rPr>
      </w:pPr>
      <w:bookmarkStart w:id="0" w:name="_GoBack"/>
      <w:bookmarkEnd w:id="0"/>
    </w:p>
    <w:p w:rsidR="00007E81" w:rsidRPr="00007E81" w:rsidRDefault="00007E81" w:rsidP="009E1E44">
      <w:pPr>
        <w:rPr>
          <w:rFonts w:ascii="Times New Roman" w:hAnsi="Times New Roman" w:cs="Times New Roman"/>
          <w:sz w:val="48"/>
        </w:rPr>
      </w:pPr>
    </w:p>
    <w:p w:rsidR="00007E81" w:rsidRPr="00007E81" w:rsidRDefault="00007E81" w:rsidP="009E1E44">
      <w:pPr>
        <w:rPr>
          <w:rFonts w:ascii="Times New Roman" w:hAnsi="Times New Roman" w:cs="Times New Roman"/>
          <w:sz w:val="48"/>
        </w:rPr>
      </w:pPr>
    </w:p>
    <w:p w:rsidR="009E1E44" w:rsidRPr="00007E81" w:rsidRDefault="009E1E44" w:rsidP="009E1E44">
      <w:pPr>
        <w:rPr>
          <w:rFonts w:ascii="Times New Roman" w:hAnsi="Times New Roman" w:cs="Times New Roman"/>
          <w:b/>
          <w:bCs/>
          <w:sz w:val="40"/>
        </w:rPr>
      </w:pPr>
      <w:r w:rsidRPr="00007E81">
        <w:rPr>
          <w:rFonts w:ascii="Times New Roman" w:hAnsi="Times New Roman" w:cs="Times New Roman"/>
          <w:b/>
          <w:bCs/>
          <w:sz w:val="40"/>
        </w:rPr>
        <w:t>Root Problem Identification</w:t>
      </w:r>
    </w:p>
    <w:p w:rsidR="009E1E44" w:rsidRPr="00854902" w:rsidRDefault="009E1E44" w:rsidP="009E1E44">
      <w:pPr>
        <w:pStyle w:val="NormalWeb"/>
        <w:rPr>
          <w:sz w:val="28"/>
          <w:szCs w:val="28"/>
        </w:rPr>
      </w:pPr>
      <w:r w:rsidRPr="00854902">
        <w:rPr>
          <w:sz w:val="28"/>
          <w:szCs w:val="28"/>
        </w:rPr>
        <w:t>The core problem faced by the company is its relatively low year-on-year margin improvement of 11%, compared to 26% achieved by other comparable Indian IT companies. This gap indicates that while the company is profitable and able to generate revenue, it is unable to improve its margins at the same pace as its competitors. Therefore, the issue does not lie in revenue generation but in the company’s margin structure and efficiency. The real challenge is to improve margins through better revenue mix, cost optimization, and operational efficiency rather than focusing only on increasing revenues.</w:t>
      </w:r>
    </w:p>
    <w:p w:rsidR="000731AC" w:rsidRPr="00007E81" w:rsidRDefault="00D37B06" w:rsidP="009E1E44">
      <w:pPr>
        <w:pStyle w:val="NormalWeb"/>
      </w:pPr>
      <w:r w:rsidRPr="00007E81">
        <w:rPr>
          <w:noProof/>
        </w:rPr>
        <w:lastRenderedPageBreak/>
        <w:drawing>
          <wp:inline distT="0" distB="0" distL="0" distR="0" wp14:anchorId="0ECCB9A4" wp14:editId="5EFA88DD">
            <wp:extent cx="6186115" cy="3792772"/>
            <wp:effectExtent l="57150" t="0" r="6286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D37B06" w:rsidRPr="00854902" w:rsidRDefault="00D37B06" w:rsidP="009E1E44">
      <w:pPr>
        <w:pStyle w:val="NormalWeb"/>
        <w:rPr>
          <w:sz w:val="28"/>
          <w:szCs w:val="28"/>
        </w:rPr>
      </w:pPr>
      <w:r w:rsidRPr="00854902">
        <w:rPr>
          <w:sz w:val="28"/>
          <w:szCs w:val="28"/>
        </w:rPr>
        <w:t xml:space="preserve">The profitability tree shows how a company’s profit is </w:t>
      </w:r>
      <w:r w:rsidR="00C61874" w:rsidRPr="00854902">
        <w:rPr>
          <w:sz w:val="28"/>
          <w:szCs w:val="28"/>
        </w:rPr>
        <w:t xml:space="preserve">determined by two main factors: </w:t>
      </w:r>
      <w:r w:rsidRPr="00854902">
        <w:rPr>
          <w:b/>
          <w:bCs/>
          <w:sz w:val="28"/>
          <w:szCs w:val="28"/>
        </w:rPr>
        <w:t>Revenue</w:t>
      </w:r>
      <w:r w:rsidRPr="00854902">
        <w:rPr>
          <w:b/>
          <w:sz w:val="28"/>
          <w:szCs w:val="28"/>
        </w:rPr>
        <w:t xml:space="preserve"> and </w:t>
      </w:r>
      <w:r w:rsidRPr="00854902">
        <w:rPr>
          <w:b/>
          <w:bCs/>
          <w:sz w:val="28"/>
          <w:szCs w:val="28"/>
        </w:rPr>
        <w:t>Cost</w:t>
      </w:r>
      <w:r w:rsidRPr="00854902">
        <w:rPr>
          <w:b/>
          <w:sz w:val="28"/>
          <w:szCs w:val="28"/>
        </w:rPr>
        <w:t>.</w:t>
      </w:r>
      <w:r w:rsidRPr="00854902">
        <w:rPr>
          <w:b/>
          <w:sz w:val="28"/>
          <w:szCs w:val="28"/>
        </w:rPr>
        <w:br/>
      </w:r>
      <w:r w:rsidRPr="00854902">
        <w:rPr>
          <w:sz w:val="28"/>
          <w:szCs w:val="28"/>
        </w:rPr>
        <w:t xml:space="preserve">Revenue depends on </w:t>
      </w:r>
      <w:r w:rsidRPr="00854902">
        <w:rPr>
          <w:bCs/>
          <w:sz w:val="28"/>
          <w:szCs w:val="28"/>
        </w:rPr>
        <w:t>Price</w:t>
      </w:r>
      <w:r w:rsidRPr="00854902">
        <w:rPr>
          <w:sz w:val="28"/>
          <w:szCs w:val="28"/>
        </w:rPr>
        <w:t xml:space="preserve"> (how much the company charges clients) and </w:t>
      </w:r>
      <w:r w:rsidRPr="00854902">
        <w:rPr>
          <w:bCs/>
          <w:sz w:val="28"/>
          <w:szCs w:val="28"/>
        </w:rPr>
        <w:t>Volume</w:t>
      </w:r>
      <w:r w:rsidRPr="00854902">
        <w:rPr>
          <w:sz w:val="28"/>
          <w:szCs w:val="28"/>
        </w:rPr>
        <w:t xml:space="preserve"> (how much work is delivered, such as billable hours or number of projects).</w:t>
      </w:r>
      <w:r w:rsidRPr="00854902">
        <w:rPr>
          <w:sz w:val="28"/>
          <w:szCs w:val="28"/>
        </w:rPr>
        <w:br/>
        <w:t xml:space="preserve">Cost includes all expenses incurred to deliver services, such as </w:t>
      </w:r>
      <w:r w:rsidRPr="00854902">
        <w:rPr>
          <w:bCs/>
          <w:sz w:val="28"/>
          <w:szCs w:val="28"/>
        </w:rPr>
        <w:t>employee costs</w:t>
      </w:r>
      <w:r w:rsidRPr="00854902">
        <w:rPr>
          <w:sz w:val="28"/>
          <w:szCs w:val="28"/>
        </w:rPr>
        <w:t xml:space="preserve">, </w:t>
      </w:r>
      <w:r w:rsidRPr="00854902">
        <w:rPr>
          <w:bCs/>
          <w:sz w:val="28"/>
          <w:szCs w:val="28"/>
        </w:rPr>
        <w:t>contractor costs</w:t>
      </w:r>
      <w:r w:rsidRPr="00854902">
        <w:rPr>
          <w:sz w:val="28"/>
          <w:szCs w:val="28"/>
        </w:rPr>
        <w:t xml:space="preserve">, </w:t>
      </w:r>
      <w:r w:rsidRPr="00854902">
        <w:rPr>
          <w:bCs/>
          <w:sz w:val="28"/>
          <w:szCs w:val="28"/>
        </w:rPr>
        <w:t>operational costs</w:t>
      </w:r>
      <w:r w:rsidRPr="00854902">
        <w:rPr>
          <w:sz w:val="28"/>
          <w:szCs w:val="28"/>
        </w:rPr>
        <w:t xml:space="preserve">, </w:t>
      </w:r>
      <w:r w:rsidRPr="00854902">
        <w:rPr>
          <w:bCs/>
          <w:sz w:val="28"/>
          <w:szCs w:val="28"/>
        </w:rPr>
        <w:t>delivery-related costs</w:t>
      </w:r>
      <w:r w:rsidRPr="00854902">
        <w:rPr>
          <w:sz w:val="28"/>
          <w:szCs w:val="28"/>
        </w:rPr>
        <w:t xml:space="preserve">, and </w:t>
      </w:r>
      <w:r w:rsidRPr="00854902">
        <w:rPr>
          <w:bCs/>
          <w:sz w:val="28"/>
          <w:szCs w:val="28"/>
        </w:rPr>
        <w:t>overhead costs</w:t>
      </w:r>
      <w:r w:rsidRPr="00854902">
        <w:rPr>
          <w:sz w:val="28"/>
          <w:szCs w:val="28"/>
        </w:rPr>
        <w:t>. To improve profitability, the company can either increase revenue by improving pricing or utilization, or reduce costs by managing resources and operations more efficiently.</w:t>
      </w:r>
    </w:p>
    <w:p w:rsidR="00D37B06" w:rsidRPr="00007E81" w:rsidRDefault="00D37B06" w:rsidP="009E1E44">
      <w:pPr>
        <w:pStyle w:val="NormalWeb"/>
      </w:pPr>
    </w:p>
    <w:p w:rsidR="00D37B06" w:rsidRPr="00007E81" w:rsidRDefault="00D37B06" w:rsidP="00D37B06">
      <w:pPr>
        <w:pStyle w:val="NormalWeb"/>
        <w:rPr>
          <w:b/>
          <w:bCs/>
          <w:color w:val="000000"/>
          <w:sz w:val="34"/>
          <w:szCs w:val="34"/>
        </w:rPr>
      </w:pPr>
    </w:p>
    <w:p w:rsidR="00007E81" w:rsidRDefault="00007E81" w:rsidP="00D37B06">
      <w:pPr>
        <w:pStyle w:val="NormalWeb"/>
        <w:rPr>
          <w:b/>
          <w:bCs/>
          <w:color w:val="000000"/>
          <w:sz w:val="40"/>
          <w:szCs w:val="34"/>
        </w:rPr>
      </w:pPr>
    </w:p>
    <w:p w:rsidR="00007E81" w:rsidRDefault="00007E81" w:rsidP="00D37B06">
      <w:pPr>
        <w:pStyle w:val="NormalWeb"/>
        <w:rPr>
          <w:b/>
          <w:bCs/>
          <w:color w:val="000000"/>
          <w:sz w:val="40"/>
          <w:szCs w:val="34"/>
        </w:rPr>
      </w:pPr>
    </w:p>
    <w:p w:rsidR="00007E81" w:rsidRDefault="00007E81" w:rsidP="00D37B06">
      <w:pPr>
        <w:pStyle w:val="NormalWeb"/>
        <w:rPr>
          <w:b/>
          <w:bCs/>
          <w:color w:val="000000"/>
          <w:sz w:val="40"/>
          <w:szCs w:val="34"/>
        </w:rPr>
      </w:pPr>
    </w:p>
    <w:p w:rsidR="00007E81" w:rsidRDefault="00007E81" w:rsidP="00D37B06">
      <w:pPr>
        <w:pStyle w:val="NormalWeb"/>
        <w:rPr>
          <w:b/>
          <w:bCs/>
          <w:color w:val="000000"/>
          <w:sz w:val="40"/>
          <w:szCs w:val="34"/>
        </w:rPr>
      </w:pPr>
    </w:p>
    <w:p w:rsidR="00007E81" w:rsidRDefault="00007E81" w:rsidP="00D37B06">
      <w:pPr>
        <w:pStyle w:val="NormalWeb"/>
        <w:rPr>
          <w:b/>
          <w:bCs/>
          <w:color w:val="000000"/>
          <w:sz w:val="40"/>
          <w:szCs w:val="34"/>
        </w:rPr>
      </w:pPr>
    </w:p>
    <w:p w:rsidR="00D37B06" w:rsidRPr="00007E81" w:rsidRDefault="00D37B06" w:rsidP="00D37B06">
      <w:pPr>
        <w:pStyle w:val="NormalWeb"/>
        <w:rPr>
          <w:b/>
          <w:bCs/>
          <w:color w:val="000000"/>
          <w:sz w:val="40"/>
          <w:szCs w:val="34"/>
        </w:rPr>
      </w:pPr>
      <w:r w:rsidRPr="00007E81">
        <w:rPr>
          <w:b/>
          <w:bCs/>
          <w:color w:val="000000"/>
          <w:sz w:val="40"/>
          <w:szCs w:val="34"/>
        </w:rPr>
        <w:t>Revenue Analysis</w:t>
      </w:r>
    </w:p>
    <w:p w:rsidR="00D37B06" w:rsidRPr="00854902" w:rsidRDefault="00D37B06" w:rsidP="00D37B06">
      <w:pPr>
        <w:pStyle w:val="NormalWeb"/>
        <w:rPr>
          <w:sz w:val="28"/>
          <w:szCs w:val="28"/>
        </w:rPr>
      </w:pPr>
      <w:r w:rsidRPr="00854902">
        <w:rPr>
          <w:sz w:val="28"/>
          <w:szCs w:val="28"/>
        </w:rPr>
        <w:t xml:space="preserve">Currently, </w:t>
      </w:r>
      <w:r w:rsidRPr="00854902">
        <w:rPr>
          <w:rStyle w:val="Strong"/>
          <w:rFonts w:eastAsiaTheme="majorEastAsia"/>
          <w:b w:val="0"/>
          <w:sz w:val="28"/>
          <w:szCs w:val="28"/>
        </w:rPr>
        <w:t>60% of the company’s revenue comes from IT solutions and maintenance services</w:t>
      </w:r>
      <w:r w:rsidRPr="00854902">
        <w:rPr>
          <w:b/>
          <w:sz w:val="28"/>
          <w:szCs w:val="28"/>
        </w:rPr>
        <w:t>,</w:t>
      </w:r>
      <w:r w:rsidRPr="00854902">
        <w:rPr>
          <w:sz w:val="28"/>
          <w:szCs w:val="28"/>
        </w:rPr>
        <w:t xml:space="preserve"> while the </w:t>
      </w:r>
      <w:r w:rsidRPr="00854902">
        <w:rPr>
          <w:rStyle w:val="Strong"/>
          <w:rFonts w:eastAsiaTheme="majorEastAsia"/>
          <w:b w:val="0"/>
          <w:sz w:val="28"/>
          <w:szCs w:val="28"/>
        </w:rPr>
        <w:t>remaining 40% is generated from its products</w:t>
      </w:r>
      <w:r w:rsidRPr="00854902">
        <w:rPr>
          <w:b/>
          <w:sz w:val="28"/>
          <w:szCs w:val="28"/>
        </w:rPr>
        <w:t>.</w:t>
      </w:r>
      <w:r w:rsidRPr="00854902">
        <w:rPr>
          <w:sz w:val="28"/>
          <w:szCs w:val="28"/>
        </w:rPr>
        <w:t xml:space="preserve"> This indicates a scope to improve scalability through products and high-growth sectors.</w:t>
      </w:r>
    </w:p>
    <w:p w:rsidR="00C61874" w:rsidRPr="00007E81" w:rsidRDefault="00C61874" w:rsidP="00B43B8A">
      <w:pPr>
        <w:pStyle w:val="NormalWeb"/>
      </w:pPr>
    </w:p>
    <w:p w:rsidR="00D37B06" w:rsidRPr="00007E81" w:rsidRDefault="00D37B06" w:rsidP="00D37B06">
      <w:pPr>
        <w:spacing w:before="100" w:beforeAutospacing="1" w:after="100" w:afterAutospacing="1" w:line="240" w:lineRule="auto"/>
        <w:outlineLvl w:val="2"/>
        <w:rPr>
          <w:rFonts w:ascii="Times New Roman" w:eastAsia="Times New Roman" w:hAnsi="Times New Roman" w:cs="Times New Roman"/>
          <w:b/>
          <w:bCs/>
          <w:sz w:val="40"/>
          <w:szCs w:val="24"/>
          <w:lang w:eastAsia="en-IN"/>
        </w:rPr>
      </w:pPr>
      <w:r w:rsidRPr="00007E81">
        <w:rPr>
          <w:rFonts w:ascii="Times New Roman" w:eastAsia="Times New Roman" w:hAnsi="Times New Roman" w:cs="Times New Roman"/>
          <w:b/>
          <w:bCs/>
          <w:sz w:val="40"/>
          <w:szCs w:val="24"/>
          <w:lang w:eastAsia="en-IN"/>
        </w:rPr>
        <w:t>Geographical &amp; Sector-wise Growth Potential</w:t>
      </w:r>
    </w:p>
    <w:p w:rsidR="00D37B06" w:rsidRPr="00854902" w:rsidRDefault="00D37B06" w:rsidP="00D37B06">
      <w:pPr>
        <w:spacing w:before="100" w:beforeAutospacing="1" w:after="100" w:afterAutospacing="1" w:line="240" w:lineRule="auto"/>
        <w:outlineLvl w:val="2"/>
        <w:rPr>
          <w:rFonts w:ascii="Times New Roman" w:eastAsia="Times New Roman" w:hAnsi="Times New Roman" w:cs="Times New Roman"/>
          <w:bCs/>
          <w:sz w:val="28"/>
          <w:szCs w:val="28"/>
          <w:lang w:eastAsia="en-IN"/>
        </w:rPr>
      </w:pPr>
      <w:r w:rsidRPr="00854902">
        <w:rPr>
          <w:rFonts w:ascii="Times New Roman" w:eastAsia="Times New Roman" w:hAnsi="Times New Roman" w:cs="Times New Roman"/>
          <w:bCs/>
          <w:sz w:val="28"/>
          <w:szCs w:val="28"/>
          <w:lang w:eastAsia="en-IN"/>
        </w:rPr>
        <w:t>1. United States &amp; Europe</w:t>
      </w:r>
    </w:p>
    <w:p w:rsidR="00D37B06" w:rsidRPr="00854902" w:rsidRDefault="00D37B06" w:rsidP="00D37B06">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854902">
        <w:rPr>
          <w:rFonts w:ascii="Times New Roman" w:eastAsia="Times New Roman" w:hAnsi="Times New Roman" w:cs="Times New Roman"/>
          <w:bCs/>
          <w:sz w:val="28"/>
          <w:szCs w:val="28"/>
          <w:lang w:eastAsia="en-IN"/>
        </w:rPr>
        <w:t>Healthcare (High Potential):</w:t>
      </w:r>
      <w:r w:rsidRPr="00854902">
        <w:rPr>
          <w:rFonts w:ascii="Times New Roman" w:eastAsia="Times New Roman" w:hAnsi="Times New Roman" w:cs="Times New Roman"/>
          <w:sz w:val="28"/>
          <w:szCs w:val="28"/>
          <w:lang w:eastAsia="en-IN"/>
        </w:rPr>
        <w:br/>
        <w:t>Strong demand due to digital health, electronic health records (EHR), telemedicine, AI-based diagnostics, and regulatory compliance solutions.</w:t>
      </w:r>
    </w:p>
    <w:p w:rsidR="00D37B06" w:rsidRPr="00854902" w:rsidRDefault="00D37B06" w:rsidP="00D37B06">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854902">
        <w:rPr>
          <w:rFonts w:ascii="Times New Roman" w:eastAsia="Times New Roman" w:hAnsi="Times New Roman" w:cs="Times New Roman"/>
          <w:bCs/>
          <w:sz w:val="28"/>
          <w:szCs w:val="28"/>
          <w:lang w:eastAsia="en-IN"/>
        </w:rPr>
        <w:t>Other Growth Options:</w:t>
      </w:r>
    </w:p>
    <w:p w:rsidR="00D37B06" w:rsidRPr="00854902" w:rsidRDefault="00D37B06" w:rsidP="00D37B06">
      <w:pPr>
        <w:numPr>
          <w:ilvl w:val="1"/>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854902">
        <w:rPr>
          <w:rFonts w:ascii="Times New Roman" w:eastAsia="Times New Roman" w:hAnsi="Times New Roman" w:cs="Times New Roman"/>
          <w:bCs/>
          <w:sz w:val="28"/>
          <w:szCs w:val="28"/>
          <w:lang w:eastAsia="en-IN"/>
        </w:rPr>
        <w:t>Cybersecurity:</w:t>
      </w:r>
      <w:r w:rsidRPr="00854902">
        <w:rPr>
          <w:rFonts w:ascii="Times New Roman" w:eastAsia="Times New Roman" w:hAnsi="Times New Roman" w:cs="Times New Roman"/>
          <w:sz w:val="28"/>
          <w:szCs w:val="28"/>
          <w:lang w:eastAsia="en-IN"/>
        </w:rPr>
        <w:t xml:space="preserve"> Rising data privacy and compliance requirements (HIPAA, GDPR).</w:t>
      </w:r>
    </w:p>
    <w:p w:rsidR="00D37B06" w:rsidRPr="00854902" w:rsidRDefault="00D37B06" w:rsidP="00D37B06">
      <w:pPr>
        <w:numPr>
          <w:ilvl w:val="1"/>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854902">
        <w:rPr>
          <w:rFonts w:ascii="Times New Roman" w:eastAsia="Times New Roman" w:hAnsi="Times New Roman" w:cs="Times New Roman"/>
          <w:bCs/>
          <w:sz w:val="28"/>
          <w:szCs w:val="28"/>
          <w:lang w:eastAsia="en-IN"/>
        </w:rPr>
        <w:t>Green IT / Sustainability Solutions:</w:t>
      </w:r>
      <w:r w:rsidRPr="00854902">
        <w:rPr>
          <w:rFonts w:ascii="Times New Roman" w:eastAsia="Times New Roman" w:hAnsi="Times New Roman" w:cs="Times New Roman"/>
          <w:sz w:val="28"/>
          <w:szCs w:val="28"/>
          <w:lang w:eastAsia="en-IN"/>
        </w:rPr>
        <w:t xml:space="preserve"> ESG reporting and energy-efficient IT systems.</w:t>
      </w:r>
    </w:p>
    <w:p w:rsidR="00D37B06" w:rsidRPr="00854902" w:rsidRDefault="00D37B06" w:rsidP="00D37B06">
      <w:pPr>
        <w:spacing w:before="100" w:beforeAutospacing="1" w:after="100" w:afterAutospacing="1" w:line="240" w:lineRule="auto"/>
        <w:outlineLvl w:val="3"/>
        <w:rPr>
          <w:rFonts w:ascii="Times New Roman" w:eastAsia="Times New Roman" w:hAnsi="Times New Roman" w:cs="Times New Roman"/>
          <w:bCs/>
          <w:sz w:val="28"/>
          <w:szCs w:val="28"/>
          <w:lang w:eastAsia="en-IN"/>
        </w:rPr>
      </w:pPr>
      <w:r w:rsidRPr="00854902">
        <w:rPr>
          <w:rFonts w:ascii="Times New Roman" w:eastAsia="Times New Roman" w:hAnsi="Times New Roman" w:cs="Times New Roman"/>
          <w:bCs/>
          <w:sz w:val="28"/>
          <w:szCs w:val="28"/>
          <w:lang w:eastAsia="en-IN"/>
        </w:rPr>
        <w:t>2. India</w:t>
      </w:r>
    </w:p>
    <w:p w:rsidR="00D37B06" w:rsidRPr="00854902" w:rsidRDefault="00D37B06" w:rsidP="00D37B06">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854902">
        <w:rPr>
          <w:rFonts w:ascii="Times New Roman" w:eastAsia="Times New Roman" w:hAnsi="Times New Roman" w:cs="Times New Roman"/>
          <w:bCs/>
          <w:sz w:val="28"/>
          <w:szCs w:val="28"/>
          <w:lang w:eastAsia="en-IN"/>
        </w:rPr>
        <w:t>BFSI (High Potential):</w:t>
      </w:r>
      <w:r w:rsidRPr="00854902">
        <w:rPr>
          <w:rFonts w:ascii="Times New Roman" w:eastAsia="Times New Roman" w:hAnsi="Times New Roman" w:cs="Times New Roman"/>
          <w:sz w:val="28"/>
          <w:szCs w:val="28"/>
          <w:lang w:eastAsia="en-IN"/>
        </w:rPr>
        <w:br/>
        <w:t>Grow</w:t>
      </w:r>
      <w:r w:rsidR="00C552DA" w:rsidRPr="00854902">
        <w:rPr>
          <w:rFonts w:ascii="Times New Roman" w:eastAsia="Times New Roman" w:hAnsi="Times New Roman" w:cs="Times New Roman"/>
          <w:sz w:val="28"/>
          <w:szCs w:val="28"/>
          <w:lang w:eastAsia="en-IN"/>
        </w:rPr>
        <w:t>th driven by digital payments, F</w:t>
      </w:r>
      <w:r w:rsidRPr="00854902">
        <w:rPr>
          <w:rFonts w:ascii="Times New Roman" w:eastAsia="Times New Roman" w:hAnsi="Times New Roman" w:cs="Times New Roman"/>
          <w:sz w:val="28"/>
          <w:szCs w:val="28"/>
          <w:lang w:eastAsia="en-IN"/>
        </w:rPr>
        <w:t>intech, core banking modernization, and regulatory tech (RegTech).</w:t>
      </w:r>
    </w:p>
    <w:p w:rsidR="00D37B06" w:rsidRPr="00854902" w:rsidRDefault="00D37B06" w:rsidP="00D37B06">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854902">
        <w:rPr>
          <w:rFonts w:ascii="Times New Roman" w:eastAsia="Times New Roman" w:hAnsi="Times New Roman" w:cs="Times New Roman"/>
          <w:bCs/>
          <w:sz w:val="28"/>
          <w:szCs w:val="28"/>
          <w:lang w:eastAsia="en-IN"/>
        </w:rPr>
        <w:t>Other Growth Options:</w:t>
      </w:r>
    </w:p>
    <w:p w:rsidR="00D37B06" w:rsidRPr="00854902" w:rsidRDefault="00D37B06" w:rsidP="00D37B06">
      <w:pPr>
        <w:numPr>
          <w:ilvl w:val="1"/>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854902">
        <w:rPr>
          <w:rFonts w:ascii="Times New Roman" w:eastAsia="Times New Roman" w:hAnsi="Times New Roman" w:cs="Times New Roman"/>
          <w:bCs/>
          <w:sz w:val="28"/>
          <w:szCs w:val="28"/>
          <w:lang w:eastAsia="en-IN"/>
        </w:rPr>
        <w:t>E-commerce &amp; Retail Tech:</w:t>
      </w:r>
      <w:r w:rsidRPr="00854902">
        <w:rPr>
          <w:rFonts w:ascii="Times New Roman" w:eastAsia="Times New Roman" w:hAnsi="Times New Roman" w:cs="Times New Roman"/>
          <w:sz w:val="28"/>
          <w:szCs w:val="28"/>
          <w:lang w:eastAsia="en-IN"/>
        </w:rPr>
        <w:t xml:space="preserve"> OMS, CRM, supply-chain analytics.</w:t>
      </w:r>
    </w:p>
    <w:p w:rsidR="00C552DA" w:rsidRPr="00854902" w:rsidRDefault="00D37B06" w:rsidP="00D37B06">
      <w:pPr>
        <w:numPr>
          <w:ilvl w:val="1"/>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854902">
        <w:rPr>
          <w:rFonts w:ascii="Times New Roman" w:eastAsia="Times New Roman" w:hAnsi="Times New Roman" w:cs="Times New Roman"/>
          <w:bCs/>
          <w:sz w:val="28"/>
          <w:szCs w:val="28"/>
          <w:lang w:eastAsia="en-IN"/>
        </w:rPr>
        <w:t>Government &amp; Public Sector IT:</w:t>
      </w:r>
      <w:r w:rsidRPr="00854902">
        <w:rPr>
          <w:rFonts w:ascii="Times New Roman" w:eastAsia="Times New Roman" w:hAnsi="Times New Roman" w:cs="Times New Roman"/>
          <w:sz w:val="28"/>
          <w:szCs w:val="28"/>
          <w:lang w:eastAsia="en-IN"/>
        </w:rPr>
        <w:t xml:space="preserve"> Digital India initiatives, smart cities.</w:t>
      </w:r>
    </w:p>
    <w:p w:rsidR="00C552DA" w:rsidRPr="00854902" w:rsidRDefault="00C552DA" w:rsidP="00D37B06">
      <w:pPr>
        <w:numPr>
          <w:ilvl w:val="1"/>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854902">
        <w:rPr>
          <w:rStyle w:val="Strong"/>
          <w:rFonts w:ascii="Times New Roman" w:hAnsi="Times New Roman" w:cs="Times New Roman"/>
          <w:b w:val="0"/>
          <w:sz w:val="28"/>
          <w:szCs w:val="28"/>
        </w:rPr>
        <w:t>Agritech Solutions:</w:t>
      </w:r>
      <w:r w:rsidRPr="00854902">
        <w:rPr>
          <w:rFonts w:ascii="Times New Roman" w:hAnsi="Times New Roman" w:cs="Times New Roman"/>
          <w:sz w:val="28"/>
          <w:szCs w:val="28"/>
        </w:rPr>
        <w:t xml:space="preserve"> Farm analytics, IoT-based monitoring, and digital marketplaces.</w:t>
      </w:r>
    </w:p>
    <w:p w:rsidR="00C552DA" w:rsidRPr="00007E81" w:rsidRDefault="00C552DA" w:rsidP="00C552DA">
      <w:pPr>
        <w:spacing w:before="100" w:beforeAutospacing="1" w:after="100" w:afterAutospacing="1" w:line="240" w:lineRule="auto"/>
        <w:rPr>
          <w:rFonts w:ascii="Times New Roman" w:eastAsia="Times New Roman" w:hAnsi="Times New Roman" w:cs="Times New Roman"/>
          <w:sz w:val="28"/>
          <w:szCs w:val="24"/>
          <w:lang w:eastAsia="en-IN"/>
        </w:rPr>
      </w:pPr>
    </w:p>
    <w:p w:rsidR="00854902" w:rsidRDefault="00854902" w:rsidP="00C552DA">
      <w:pPr>
        <w:spacing w:before="100" w:beforeAutospacing="1" w:after="100" w:afterAutospacing="1" w:line="240" w:lineRule="auto"/>
        <w:rPr>
          <w:rFonts w:ascii="Times New Roman" w:hAnsi="Times New Roman" w:cs="Times New Roman"/>
          <w:b/>
          <w:sz w:val="40"/>
        </w:rPr>
      </w:pPr>
    </w:p>
    <w:p w:rsidR="00854902" w:rsidRDefault="00854902" w:rsidP="00C552DA">
      <w:pPr>
        <w:spacing w:before="100" w:beforeAutospacing="1" w:after="100" w:afterAutospacing="1" w:line="240" w:lineRule="auto"/>
        <w:rPr>
          <w:rFonts w:ascii="Times New Roman" w:hAnsi="Times New Roman" w:cs="Times New Roman"/>
          <w:b/>
          <w:sz w:val="40"/>
        </w:rPr>
      </w:pPr>
    </w:p>
    <w:p w:rsidR="00C552DA" w:rsidRPr="00007E81" w:rsidRDefault="00C552DA" w:rsidP="00C552DA">
      <w:pPr>
        <w:spacing w:before="100" w:beforeAutospacing="1" w:after="100" w:afterAutospacing="1" w:line="240" w:lineRule="auto"/>
        <w:rPr>
          <w:rFonts w:ascii="Times New Roman" w:hAnsi="Times New Roman" w:cs="Times New Roman"/>
          <w:b/>
          <w:sz w:val="40"/>
        </w:rPr>
      </w:pPr>
      <w:r w:rsidRPr="00007E81">
        <w:rPr>
          <w:rFonts w:ascii="Times New Roman" w:hAnsi="Times New Roman" w:cs="Times New Roman"/>
          <w:b/>
          <w:sz w:val="40"/>
        </w:rPr>
        <w:lastRenderedPageBreak/>
        <w:t>What Could Be Done Differently</w:t>
      </w:r>
      <w:r w:rsidR="00632E79" w:rsidRPr="00007E81">
        <w:rPr>
          <w:rFonts w:ascii="Times New Roman" w:hAnsi="Times New Roman" w:cs="Times New Roman"/>
          <w:b/>
          <w:sz w:val="40"/>
        </w:rPr>
        <w:t>?</w:t>
      </w:r>
    </w:p>
    <w:p w:rsidR="00632E79" w:rsidRPr="00854902" w:rsidRDefault="00632E79" w:rsidP="00632E79">
      <w:pPr>
        <w:pStyle w:val="ListParagraph"/>
        <w:numPr>
          <w:ilvl w:val="0"/>
          <w:numId w:val="5"/>
        </w:numPr>
        <w:spacing w:before="100" w:beforeAutospacing="1" w:after="100" w:afterAutospacing="1" w:line="240" w:lineRule="auto"/>
        <w:rPr>
          <w:rFonts w:ascii="Times New Roman" w:eastAsia="Times New Roman" w:hAnsi="Times New Roman" w:cs="Times New Roman"/>
          <w:b/>
          <w:sz w:val="28"/>
          <w:szCs w:val="28"/>
          <w:lang w:eastAsia="en-IN"/>
        </w:rPr>
      </w:pPr>
      <w:r w:rsidRPr="00854902">
        <w:rPr>
          <w:rFonts w:ascii="Times New Roman" w:hAnsi="Times New Roman" w:cs="Times New Roman"/>
          <w:sz w:val="28"/>
          <w:szCs w:val="28"/>
        </w:rPr>
        <w:t xml:space="preserve">Invest in </w:t>
      </w:r>
      <w:r w:rsidRPr="00854902">
        <w:rPr>
          <w:rStyle w:val="Strong"/>
          <w:rFonts w:ascii="Times New Roman" w:hAnsi="Times New Roman" w:cs="Times New Roman"/>
          <w:b w:val="0"/>
          <w:sz w:val="28"/>
          <w:szCs w:val="28"/>
        </w:rPr>
        <w:t>emerging technologies</w:t>
      </w:r>
      <w:r w:rsidRPr="00854902">
        <w:rPr>
          <w:rFonts w:ascii="Times New Roman" w:hAnsi="Times New Roman" w:cs="Times New Roman"/>
          <w:sz w:val="28"/>
          <w:szCs w:val="28"/>
        </w:rPr>
        <w:t xml:space="preserve"> such as AI, cybersecurity, and cloud-native products to improve margins and long-term growth.</w:t>
      </w:r>
    </w:p>
    <w:p w:rsidR="00632E79" w:rsidRPr="00854902" w:rsidRDefault="00632E79" w:rsidP="00632E79">
      <w:pPr>
        <w:pStyle w:val="ListParagraph"/>
        <w:numPr>
          <w:ilvl w:val="0"/>
          <w:numId w:val="5"/>
        </w:numPr>
        <w:spacing w:before="100" w:beforeAutospacing="1" w:after="100" w:afterAutospacing="1" w:line="240" w:lineRule="auto"/>
        <w:rPr>
          <w:rFonts w:ascii="Times New Roman" w:eastAsia="Times New Roman" w:hAnsi="Times New Roman" w:cs="Times New Roman"/>
          <w:b/>
          <w:sz w:val="28"/>
          <w:szCs w:val="28"/>
          <w:lang w:eastAsia="en-IN"/>
        </w:rPr>
      </w:pPr>
      <w:r w:rsidRPr="00854902">
        <w:rPr>
          <w:rFonts w:ascii="Times New Roman" w:hAnsi="Times New Roman" w:cs="Times New Roman"/>
          <w:sz w:val="28"/>
          <w:szCs w:val="28"/>
        </w:rPr>
        <w:t>Partner with healthcare, BFSI, or RegTech startups to enter new markets faster instead of building everything in-house.</w:t>
      </w:r>
    </w:p>
    <w:p w:rsidR="00632E79" w:rsidRPr="00854902" w:rsidRDefault="00632E79" w:rsidP="00632E79">
      <w:pPr>
        <w:pStyle w:val="ListParagraph"/>
        <w:numPr>
          <w:ilvl w:val="0"/>
          <w:numId w:val="5"/>
        </w:numPr>
        <w:spacing w:before="100" w:beforeAutospacing="1" w:after="100" w:afterAutospacing="1" w:line="240" w:lineRule="auto"/>
        <w:rPr>
          <w:rFonts w:ascii="Times New Roman" w:eastAsia="Times New Roman" w:hAnsi="Times New Roman" w:cs="Times New Roman"/>
          <w:b/>
          <w:sz w:val="28"/>
          <w:szCs w:val="28"/>
          <w:lang w:eastAsia="en-IN"/>
        </w:rPr>
      </w:pPr>
      <w:r w:rsidRPr="00854902">
        <w:rPr>
          <w:rFonts w:ascii="Times New Roman" w:hAnsi="Times New Roman" w:cs="Times New Roman"/>
          <w:sz w:val="28"/>
          <w:szCs w:val="28"/>
        </w:rPr>
        <w:t>Set up near-shore delivery centers and local sales teams in the US and Europe to improve client trust and deal wins.</w:t>
      </w:r>
    </w:p>
    <w:p w:rsidR="00632E79" w:rsidRPr="00007E81" w:rsidRDefault="00632E79" w:rsidP="00632E79">
      <w:pPr>
        <w:pStyle w:val="NormalWeb"/>
        <w:ind w:left="360"/>
      </w:pPr>
    </w:p>
    <w:p w:rsidR="00632E79" w:rsidRPr="00007E81" w:rsidRDefault="00632E79" w:rsidP="00D003B9">
      <w:pPr>
        <w:pStyle w:val="NormalWeb"/>
      </w:pPr>
    </w:p>
    <w:p w:rsidR="00632E79" w:rsidRPr="00007E81" w:rsidRDefault="00632E79" w:rsidP="00632E79">
      <w:pPr>
        <w:pStyle w:val="NormalWeb"/>
        <w:rPr>
          <w:b/>
          <w:sz w:val="40"/>
        </w:rPr>
      </w:pPr>
      <w:r w:rsidRPr="00007E81">
        <w:rPr>
          <w:b/>
          <w:sz w:val="40"/>
        </w:rPr>
        <w:t>Recommendation</w:t>
      </w:r>
    </w:p>
    <w:p w:rsidR="00632E79" w:rsidRPr="00854902" w:rsidRDefault="00632E79" w:rsidP="00632E79">
      <w:pPr>
        <w:pStyle w:val="NormalWeb"/>
        <w:rPr>
          <w:sz w:val="28"/>
          <w:szCs w:val="28"/>
        </w:rPr>
      </w:pPr>
      <w:r w:rsidRPr="00854902">
        <w:rPr>
          <w:sz w:val="28"/>
          <w:szCs w:val="28"/>
        </w:rPr>
        <w:t>The company’s revenue is primarily from IT solutions and maintenance (60%) and products (40%). Within IT solutions, revenue is highly concentrated in BFSI (46% of revenue with 42% margin), while healthcare and retail are under-penetrated, and other sectors contribute l</w:t>
      </w:r>
      <w:r w:rsidR="00C61874" w:rsidRPr="00854902">
        <w:rPr>
          <w:sz w:val="28"/>
          <w:szCs w:val="28"/>
        </w:rPr>
        <w:t>ow or medium margins. Geography-</w:t>
      </w:r>
      <w:r w:rsidRPr="00854902">
        <w:rPr>
          <w:sz w:val="28"/>
          <w:szCs w:val="28"/>
        </w:rPr>
        <w:t>wise, the US and Europe deliver high margins (48% and 44% respectively), while India and APAC contribute low margins, diluting overall profitability. Product revenue is heavily dependent on digital marketing (90%), which faces high competition and low margins, while DevOps and cybersecurity products—</w:t>
      </w:r>
      <w:r w:rsidR="00C61874" w:rsidRPr="00854902">
        <w:rPr>
          <w:sz w:val="28"/>
          <w:szCs w:val="28"/>
        </w:rPr>
        <w:t xml:space="preserve">though high-margin and scalable </w:t>
      </w:r>
      <w:r w:rsidRPr="00854902">
        <w:rPr>
          <w:sz w:val="28"/>
          <w:szCs w:val="28"/>
        </w:rPr>
        <w:t>are underutilized, creating revenue concentration risk.</w:t>
      </w:r>
    </w:p>
    <w:p w:rsidR="00632E79" w:rsidRPr="00854902" w:rsidRDefault="00632E79" w:rsidP="00632E79">
      <w:pPr>
        <w:pStyle w:val="NormalWeb"/>
        <w:rPr>
          <w:sz w:val="28"/>
          <w:szCs w:val="28"/>
        </w:rPr>
      </w:pPr>
      <w:r w:rsidRPr="00854902">
        <w:rPr>
          <w:sz w:val="28"/>
          <w:szCs w:val="28"/>
        </w:rPr>
        <w:t>On the cost side, the workforce consists of 5000+ employees, including 690 contractors who are 1.4× costlier than permanent employees. With 73% of the workforce in India generating only 9% margin, offshore advantages are not translating into higher profitability. Operational inefficiencies such as lack of niche technology expertise, competing on price, and lower revenue per employee further constrain margins.</w:t>
      </w:r>
    </w:p>
    <w:p w:rsidR="00632E79" w:rsidRPr="00854902" w:rsidRDefault="00632E79" w:rsidP="00632E79">
      <w:pPr>
        <w:pStyle w:val="NormalWeb"/>
        <w:rPr>
          <w:sz w:val="28"/>
          <w:szCs w:val="28"/>
        </w:rPr>
      </w:pPr>
      <w:r w:rsidRPr="00854902">
        <w:rPr>
          <w:sz w:val="28"/>
          <w:szCs w:val="28"/>
        </w:rPr>
        <w:t xml:space="preserve">Acquisitions can help improve margins if done strategically. Targeting companies that specialize in </w:t>
      </w:r>
      <w:r w:rsidRPr="00854902">
        <w:rPr>
          <w:rStyle w:val="Strong"/>
          <w:b w:val="0"/>
          <w:sz w:val="28"/>
          <w:szCs w:val="28"/>
        </w:rPr>
        <w:t>niche technologies</w:t>
      </w:r>
      <w:r w:rsidRPr="00854902">
        <w:rPr>
          <w:sz w:val="28"/>
          <w:szCs w:val="28"/>
        </w:rPr>
        <w:t xml:space="preserve"> like cybersecurity, cloud &amp; DevOps, or AI/data analytics, particularly with a strong presence in the </w:t>
      </w:r>
      <w:r w:rsidRPr="00854902">
        <w:rPr>
          <w:rStyle w:val="Strong"/>
          <w:b w:val="0"/>
          <w:sz w:val="28"/>
          <w:szCs w:val="28"/>
        </w:rPr>
        <w:t>US and Europe</w:t>
      </w:r>
      <w:r w:rsidRPr="00854902">
        <w:rPr>
          <w:sz w:val="28"/>
          <w:szCs w:val="28"/>
        </w:rPr>
        <w:t>, can provide access to high-margin clients, improve pricing power, enable cross-selling, and reduce contractor dependency through skilled permanent employees. This approach improves billing rates, revenue per employee, and the sector/geography mix. However, acquisitions focused solely on headcount growth, low-margin IT services, or without adding niche capabilities may increase costs and fail to improve margins.</w:t>
      </w:r>
    </w:p>
    <w:p w:rsidR="00632E79" w:rsidRPr="00854902" w:rsidRDefault="00632E79" w:rsidP="00632E79">
      <w:pPr>
        <w:pStyle w:val="NormalWeb"/>
        <w:rPr>
          <w:sz w:val="28"/>
          <w:szCs w:val="28"/>
        </w:rPr>
      </w:pPr>
      <w:r w:rsidRPr="00854902">
        <w:rPr>
          <w:sz w:val="28"/>
          <w:szCs w:val="28"/>
        </w:rPr>
        <w:lastRenderedPageBreak/>
        <w:t xml:space="preserve">If acquisitions are not feasible, the company should focus on building its own </w:t>
      </w:r>
      <w:r w:rsidRPr="00854902">
        <w:rPr>
          <w:rStyle w:val="Strong"/>
          <w:b w:val="0"/>
          <w:sz w:val="28"/>
          <w:szCs w:val="28"/>
        </w:rPr>
        <w:t>IP-led products</w:t>
      </w:r>
      <w:r w:rsidRPr="00854902">
        <w:rPr>
          <w:sz w:val="28"/>
          <w:szCs w:val="28"/>
        </w:rPr>
        <w:t xml:space="preserve">, invest in high-margin sectors and geographies, expand DevOps and cybersecurity offerings, and adopt </w:t>
      </w:r>
      <w:r w:rsidRPr="00854902">
        <w:rPr>
          <w:rStyle w:val="Strong"/>
          <w:b w:val="0"/>
          <w:sz w:val="28"/>
          <w:szCs w:val="28"/>
        </w:rPr>
        <w:t>outcome-based pricing models</w:t>
      </w:r>
      <w:r w:rsidRPr="00854902">
        <w:rPr>
          <w:sz w:val="28"/>
          <w:szCs w:val="28"/>
        </w:rPr>
        <w:t>. Strengthening local presence in key markets and reducing reliance on contractors will also help improve long-term margins and achieve sustainable growth.</w:t>
      </w:r>
    </w:p>
    <w:p w:rsidR="00632E79" w:rsidRPr="00854902" w:rsidRDefault="00632E79" w:rsidP="00632E79">
      <w:pPr>
        <w:spacing w:before="100" w:beforeAutospacing="1" w:after="100" w:afterAutospacing="1" w:line="240" w:lineRule="auto"/>
        <w:rPr>
          <w:rFonts w:ascii="Times New Roman" w:eastAsia="Times New Roman" w:hAnsi="Times New Roman" w:cs="Times New Roman"/>
          <w:b/>
          <w:sz w:val="28"/>
          <w:szCs w:val="28"/>
          <w:lang w:eastAsia="en-IN"/>
        </w:rPr>
      </w:pPr>
    </w:p>
    <w:p w:rsidR="00C552DA" w:rsidRPr="00854902" w:rsidRDefault="00C552DA" w:rsidP="00C552DA">
      <w:pPr>
        <w:spacing w:before="100" w:beforeAutospacing="1" w:after="100" w:afterAutospacing="1" w:line="240" w:lineRule="auto"/>
        <w:ind w:left="1080"/>
        <w:rPr>
          <w:rFonts w:ascii="Times New Roman" w:eastAsia="Times New Roman" w:hAnsi="Times New Roman" w:cs="Times New Roman"/>
          <w:sz w:val="28"/>
          <w:szCs w:val="28"/>
          <w:lang w:eastAsia="en-IN"/>
        </w:rPr>
      </w:pPr>
    </w:p>
    <w:p w:rsidR="000731AC" w:rsidRPr="00854902" w:rsidRDefault="000731AC" w:rsidP="009E1E44">
      <w:pPr>
        <w:pStyle w:val="NormalWeb"/>
        <w:rPr>
          <w:sz w:val="28"/>
          <w:szCs w:val="28"/>
        </w:rPr>
      </w:pPr>
    </w:p>
    <w:p w:rsidR="009E1E44" w:rsidRPr="00854902" w:rsidRDefault="009E1E44" w:rsidP="009E1E44">
      <w:pPr>
        <w:pStyle w:val="NormalWeb"/>
        <w:rPr>
          <w:sz w:val="28"/>
          <w:szCs w:val="28"/>
        </w:rPr>
      </w:pPr>
    </w:p>
    <w:p w:rsidR="009E1E44" w:rsidRPr="00854902" w:rsidRDefault="009E1E44" w:rsidP="009E1E44">
      <w:pPr>
        <w:rPr>
          <w:rFonts w:ascii="Times New Roman" w:hAnsi="Times New Roman" w:cs="Times New Roman"/>
          <w:sz w:val="28"/>
          <w:szCs w:val="28"/>
        </w:rPr>
      </w:pPr>
    </w:p>
    <w:p w:rsidR="009E1E44" w:rsidRPr="00854902" w:rsidRDefault="009E1E44" w:rsidP="009E1E44">
      <w:pPr>
        <w:rPr>
          <w:rFonts w:ascii="Times New Roman" w:hAnsi="Times New Roman" w:cs="Times New Roman"/>
          <w:sz w:val="28"/>
          <w:szCs w:val="28"/>
        </w:rPr>
      </w:pPr>
    </w:p>
    <w:sectPr w:rsidR="009E1E44" w:rsidRPr="00854902" w:rsidSect="00B43B8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F5D23"/>
    <w:multiLevelType w:val="multilevel"/>
    <w:tmpl w:val="AB7C2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2586A"/>
    <w:multiLevelType w:val="hybridMultilevel"/>
    <w:tmpl w:val="988E128C"/>
    <w:lvl w:ilvl="0" w:tplc="EFEA6D9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2E7232"/>
    <w:multiLevelType w:val="multilevel"/>
    <w:tmpl w:val="7382B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25947"/>
    <w:multiLevelType w:val="multilevel"/>
    <w:tmpl w:val="7382B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E0D32"/>
    <w:multiLevelType w:val="multilevel"/>
    <w:tmpl w:val="C67E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E44"/>
    <w:rsid w:val="00007E81"/>
    <w:rsid w:val="000731AC"/>
    <w:rsid w:val="00264624"/>
    <w:rsid w:val="003614F1"/>
    <w:rsid w:val="00526473"/>
    <w:rsid w:val="00543974"/>
    <w:rsid w:val="00632E79"/>
    <w:rsid w:val="00777350"/>
    <w:rsid w:val="00854902"/>
    <w:rsid w:val="009A4A1D"/>
    <w:rsid w:val="009E1E44"/>
    <w:rsid w:val="00B43B8A"/>
    <w:rsid w:val="00BA4443"/>
    <w:rsid w:val="00C552DA"/>
    <w:rsid w:val="00C61874"/>
    <w:rsid w:val="00D003B9"/>
    <w:rsid w:val="00D37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B0D2"/>
  <w15:chartTrackingRefBased/>
  <w15:docId w15:val="{7B0528B3-4B5F-4A96-A348-E75E1AAD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37B0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37B0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E1E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E4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E1E44"/>
    <w:rPr>
      <w:rFonts w:eastAsiaTheme="minorEastAsia"/>
      <w:color w:val="5A5A5A" w:themeColor="text1" w:themeTint="A5"/>
      <w:spacing w:val="15"/>
    </w:rPr>
  </w:style>
  <w:style w:type="paragraph" w:styleId="IntenseQuote">
    <w:name w:val="Intense Quote"/>
    <w:basedOn w:val="Normal"/>
    <w:next w:val="Normal"/>
    <w:link w:val="IntenseQuoteChar"/>
    <w:uiPriority w:val="30"/>
    <w:qFormat/>
    <w:rsid w:val="009E1E44"/>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9E1E44"/>
    <w:rPr>
      <w:i/>
      <w:iCs/>
      <w:color w:val="5B9BD5" w:themeColor="accent1"/>
    </w:rPr>
  </w:style>
  <w:style w:type="paragraph" w:styleId="ListParagraph">
    <w:name w:val="List Paragraph"/>
    <w:basedOn w:val="Normal"/>
    <w:uiPriority w:val="34"/>
    <w:qFormat/>
    <w:rsid w:val="009E1E44"/>
    <w:pPr>
      <w:ind w:left="720"/>
      <w:contextualSpacing/>
    </w:pPr>
  </w:style>
  <w:style w:type="paragraph" w:styleId="NormalWeb">
    <w:name w:val="Normal (Web)"/>
    <w:basedOn w:val="Normal"/>
    <w:uiPriority w:val="99"/>
    <w:semiHidden/>
    <w:unhideWhenUsed/>
    <w:rsid w:val="009E1E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1E44"/>
    <w:rPr>
      <w:b/>
      <w:bCs/>
    </w:rPr>
  </w:style>
  <w:style w:type="character" w:customStyle="1" w:styleId="Heading3Char">
    <w:name w:val="Heading 3 Char"/>
    <w:basedOn w:val="DefaultParagraphFont"/>
    <w:link w:val="Heading3"/>
    <w:uiPriority w:val="9"/>
    <w:rsid w:val="00D37B0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37B06"/>
    <w:rPr>
      <w:rFonts w:ascii="Times New Roman" w:eastAsia="Times New Roman" w:hAnsi="Times New Roman" w:cs="Times New Roman"/>
      <w:b/>
      <w:bCs/>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932670">
      <w:bodyDiv w:val="1"/>
      <w:marLeft w:val="0"/>
      <w:marRight w:val="0"/>
      <w:marTop w:val="0"/>
      <w:marBottom w:val="0"/>
      <w:divBdr>
        <w:top w:val="none" w:sz="0" w:space="0" w:color="auto"/>
        <w:left w:val="none" w:sz="0" w:space="0" w:color="auto"/>
        <w:bottom w:val="none" w:sz="0" w:space="0" w:color="auto"/>
        <w:right w:val="none" w:sz="0" w:space="0" w:color="auto"/>
      </w:divBdr>
    </w:div>
    <w:div w:id="587886191">
      <w:bodyDiv w:val="1"/>
      <w:marLeft w:val="0"/>
      <w:marRight w:val="0"/>
      <w:marTop w:val="0"/>
      <w:marBottom w:val="0"/>
      <w:divBdr>
        <w:top w:val="none" w:sz="0" w:space="0" w:color="auto"/>
        <w:left w:val="none" w:sz="0" w:space="0" w:color="auto"/>
        <w:bottom w:val="none" w:sz="0" w:space="0" w:color="auto"/>
        <w:right w:val="none" w:sz="0" w:space="0" w:color="auto"/>
      </w:divBdr>
    </w:div>
    <w:div w:id="874582985">
      <w:bodyDiv w:val="1"/>
      <w:marLeft w:val="0"/>
      <w:marRight w:val="0"/>
      <w:marTop w:val="0"/>
      <w:marBottom w:val="0"/>
      <w:divBdr>
        <w:top w:val="none" w:sz="0" w:space="0" w:color="auto"/>
        <w:left w:val="none" w:sz="0" w:space="0" w:color="auto"/>
        <w:bottom w:val="none" w:sz="0" w:space="0" w:color="auto"/>
        <w:right w:val="none" w:sz="0" w:space="0" w:color="auto"/>
      </w:divBdr>
    </w:div>
    <w:div w:id="1077021186">
      <w:bodyDiv w:val="1"/>
      <w:marLeft w:val="0"/>
      <w:marRight w:val="0"/>
      <w:marTop w:val="0"/>
      <w:marBottom w:val="0"/>
      <w:divBdr>
        <w:top w:val="none" w:sz="0" w:space="0" w:color="auto"/>
        <w:left w:val="none" w:sz="0" w:space="0" w:color="auto"/>
        <w:bottom w:val="none" w:sz="0" w:space="0" w:color="auto"/>
        <w:right w:val="none" w:sz="0" w:space="0" w:color="auto"/>
      </w:divBdr>
    </w:div>
    <w:div w:id="1417360063">
      <w:bodyDiv w:val="1"/>
      <w:marLeft w:val="0"/>
      <w:marRight w:val="0"/>
      <w:marTop w:val="0"/>
      <w:marBottom w:val="0"/>
      <w:divBdr>
        <w:top w:val="none" w:sz="0" w:space="0" w:color="auto"/>
        <w:left w:val="none" w:sz="0" w:space="0" w:color="auto"/>
        <w:bottom w:val="none" w:sz="0" w:space="0" w:color="auto"/>
        <w:right w:val="none" w:sz="0" w:space="0" w:color="auto"/>
      </w:divBdr>
      <w:divsChild>
        <w:div w:id="1398360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932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9B2114-D30B-46D1-A37C-1CCCA5DC0247}" type="doc">
      <dgm:prSet loTypeId="urn:microsoft.com/office/officeart/2005/8/layout/hierarchy1" loCatId="hierarchy" qsTypeId="urn:microsoft.com/office/officeart/2005/8/quickstyle/3d3" qsCatId="3D" csTypeId="urn:microsoft.com/office/officeart/2005/8/colors/accent1_4" csCatId="accent1" phldr="1"/>
      <dgm:spPr/>
      <dgm:t>
        <a:bodyPr/>
        <a:lstStyle/>
        <a:p>
          <a:endParaRPr lang="en-US"/>
        </a:p>
      </dgm:t>
    </dgm:pt>
    <dgm:pt modelId="{3BCF12CE-461D-49DB-AC4D-0C6A1BE6E755}">
      <dgm:prSet phldrT="[Text]"/>
      <dgm:spPr/>
      <dgm:t>
        <a:bodyPr/>
        <a:lstStyle/>
        <a:p>
          <a:r>
            <a:rPr lang="en-US"/>
            <a:t>PROFIT</a:t>
          </a:r>
        </a:p>
      </dgm:t>
    </dgm:pt>
    <dgm:pt modelId="{C4FBDB53-7134-416E-BACC-767C830CF588}" type="parTrans" cxnId="{49506A15-F7F9-4E80-B526-4ED8466258CB}">
      <dgm:prSet/>
      <dgm:spPr/>
      <dgm:t>
        <a:bodyPr/>
        <a:lstStyle/>
        <a:p>
          <a:endParaRPr lang="en-US"/>
        </a:p>
      </dgm:t>
    </dgm:pt>
    <dgm:pt modelId="{79524A54-C626-469A-A5CC-DF1E19588503}" type="sibTrans" cxnId="{49506A15-F7F9-4E80-B526-4ED8466258CB}">
      <dgm:prSet/>
      <dgm:spPr/>
      <dgm:t>
        <a:bodyPr/>
        <a:lstStyle/>
        <a:p>
          <a:endParaRPr lang="en-US"/>
        </a:p>
      </dgm:t>
    </dgm:pt>
    <dgm:pt modelId="{BB62816E-8118-4011-995A-1FFA25FF5371}">
      <dgm:prSet phldrT="[Text]"/>
      <dgm:spPr/>
      <dgm:t>
        <a:bodyPr/>
        <a:lstStyle/>
        <a:p>
          <a:r>
            <a:rPr lang="en-US"/>
            <a:t>REVENUE </a:t>
          </a:r>
        </a:p>
      </dgm:t>
    </dgm:pt>
    <dgm:pt modelId="{7A26BD54-4764-4D73-865C-320FD9EFC230}" type="parTrans" cxnId="{F67A0C8B-2F34-46D8-998E-6E13B0061001}">
      <dgm:prSet/>
      <dgm:spPr/>
      <dgm:t>
        <a:bodyPr/>
        <a:lstStyle/>
        <a:p>
          <a:endParaRPr lang="en-US"/>
        </a:p>
      </dgm:t>
    </dgm:pt>
    <dgm:pt modelId="{DEC4245E-58FE-4283-9885-8CC5A8F9BE63}" type="sibTrans" cxnId="{F67A0C8B-2F34-46D8-998E-6E13B0061001}">
      <dgm:prSet/>
      <dgm:spPr/>
      <dgm:t>
        <a:bodyPr/>
        <a:lstStyle/>
        <a:p>
          <a:endParaRPr lang="en-US"/>
        </a:p>
      </dgm:t>
    </dgm:pt>
    <dgm:pt modelId="{DE013CED-4C5C-4409-8C5C-D5A5AA6FDFE0}">
      <dgm:prSet phldrT="[Text]"/>
      <dgm:spPr/>
      <dgm:t>
        <a:bodyPr/>
        <a:lstStyle/>
        <a:p>
          <a:r>
            <a:rPr lang="en-US"/>
            <a:t>Price </a:t>
          </a:r>
        </a:p>
      </dgm:t>
    </dgm:pt>
    <dgm:pt modelId="{2B9F3F3D-38A5-41E9-85C4-ADC429AF341C}" type="parTrans" cxnId="{068DE5C3-3506-43D6-9F50-0DD037EA0A50}">
      <dgm:prSet/>
      <dgm:spPr/>
      <dgm:t>
        <a:bodyPr/>
        <a:lstStyle/>
        <a:p>
          <a:endParaRPr lang="en-US"/>
        </a:p>
      </dgm:t>
    </dgm:pt>
    <dgm:pt modelId="{187DE895-B6CD-4C1F-A932-271432D6F6BE}" type="sibTrans" cxnId="{068DE5C3-3506-43D6-9F50-0DD037EA0A50}">
      <dgm:prSet/>
      <dgm:spPr/>
      <dgm:t>
        <a:bodyPr/>
        <a:lstStyle/>
        <a:p>
          <a:endParaRPr lang="en-US"/>
        </a:p>
      </dgm:t>
    </dgm:pt>
    <dgm:pt modelId="{AA5512FB-D8F7-4525-92F8-248745B67539}">
      <dgm:prSet phldrT="[Text]"/>
      <dgm:spPr/>
      <dgm:t>
        <a:bodyPr/>
        <a:lstStyle/>
        <a:p>
          <a:r>
            <a:rPr lang="en-US"/>
            <a:t>Volume</a:t>
          </a:r>
        </a:p>
      </dgm:t>
    </dgm:pt>
    <dgm:pt modelId="{66874109-2229-479A-8B2A-AD2213BC76F5}" type="parTrans" cxnId="{10A0CDC3-5106-42E0-9B30-C1DB0DF19CA9}">
      <dgm:prSet/>
      <dgm:spPr/>
      <dgm:t>
        <a:bodyPr/>
        <a:lstStyle/>
        <a:p>
          <a:endParaRPr lang="en-US"/>
        </a:p>
      </dgm:t>
    </dgm:pt>
    <dgm:pt modelId="{16C5DEDC-3FDF-409F-90B2-7662DDDA0FCB}" type="sibTrans" cxnId="{10A0CDC3-5106-42E0-9B30-C1DB0DF19CA9}">
      <dgm:prSet/>
      <dgm:spPr/>
      <dgm:t>
        <a:bodyPr/>
        <a:lstStyle/>
        <a:p>
          <a:endParaRPr lang="en-US"/>
        </a:p>
      </dgm:t>
    </dgm:pt>
    <dgm:pt modelId="{5E6D867B-B6ED-4ACA-A16C-C61D79415D07}">
      <dgm:prSet phldrT="[Text]"/>
      <dgm:spPr/>
      <dgm:t>
        <a:bodyPr/>
        <a:lstStyle/>
        <a:p>
          <a:r>
            <a:rPr lang="en-US"/>
            <a:t>COST</a:t>
          </a:r>
        </a:p>
      </dgm:t>
    </dgm:pt>
    <dgm:pt modelId="{F8A02B48-667C-4F37-938C-312EEBDF803B}" type="parTrans" cxnId="{93E06AAE-0515-43DF-8B19-E73B38B7E865}">
      <dgm:prSet/>
      <dgm:spPr/>
      <dgm:t>
        <a:bodyPr/>
        <a:lstStyle/>
        <a:p>
          <a:endParaRPr lang="en-US"/>
        </a:p>
      </dgm:t>
    </dgm:pt>
    <dgm:pt modelId="{6C85E29B-9B02-4AD4-A3FF-838BE917DBBC}" type="sibTrans" cxnId="{93E06AAE-0515-43DF-8B19-E73B38B7E865}">
      <dgm:prSet/>
      <dgm:spPr/>
      <dgm:t>
        <a:bodyPr/>
        <a:lstStyle/>
        <a:p>
          <a:endParaRPr lang="en-US"/>
        </a:p>
      </dgm:t>
    </dgm:pt>
    <dgm:pt modelId="{7C543734-0743-4400-8F57-386A8FC87289}">
      <dgm:prSet phldrT="[Text]"/>
      <dgm:spPr/>
      <dgm:t>
        <a:bodyPr/>
        <a:lstStyle/>
        <a:p>
          <a:r>
            <a:rPr lang="en-US"/>
            <a:t>Employee cost</a:t>
          </a:r>
        </a:p>
      </dgm:t>
    </dgm:pt>
    <dgm:pt modelId="{5588B4A2-5A8F-431F-B660-B037FEA25D6F}" type="parTrans" cxnId="{9C152A02-70BB-4A36-A5D0-065AC993B2BB}">
      <dgm:prSet/>
      <dgm:spPr/>
      <dgm:t>
        <a:bodyPr/>
        <a:lstStyle/>
        <a:p>
          <a:endParaRPr lang="en-US"/>
        </a:p>
      </dgm:t>
    </dgm:pt>
    <dgm:pt modelId="{540B06A0-ADD6-4C8F-BA30-CC3A6C3C5E99}" type="sibTrans" cxnId="{9C152A02-70BB-4A36-A5D0-065AC993B2BB}">
      <dgm:prSet/>
      <dgm:spPr/>
      <dgm:t>
        <a:bodyPr/>
        <a:lstStyle/>
        <a:p>
          <a:endParaRPr lang="en-US"/>
        </a:p>
      </dgm:t>
    </dgm:pt>
    <dgm:pt modelId="{B77E5FBC-698A-4B27-8C08-9602B2359A46}">
      <dgm:prSet/>
      <dgm:spPr/>
      <dgm:t>
        <a:bodyPr/>
        <a:lstStyle/>
        <a:p>
          <a:r>
            <a:rPr lang="en-US"/>
            <a:t>Contract cost</a:t>
          </a:r>
        </a:p>
      </dgm:t>
    </dgm:pt>
    <dgm:pt modelId="{C13FF48F-C058-416A-B920-AF60E3E56229}" type="parTrans" cxnId="{CA4D9F9A-B9C7-447A-A577-268D9104BE7E}">
      <dgm:prSet/>
      <dgm:spPr/>
      <dgm:t>
        <a:bodyPr/>
        <a:lstStyle/>
        <a:p>
          <a:endParaRPr lang="en-US"/>
        </a:p>
      </dgm:t>
    </dgm:pt>
    <dgm:pt modelId="{856D0819-712B-4A8E-A109-59F088AEE657}" type="sibTrans" cxnId="{CA4D9F9A-B9C7-447A-A577-268D9104BE7E}">
      <dgm:prSet/>
      <dgm:spPr/>
      <dgm:t>
        <a:bodyPr/>
        <a:lstStyle/>
        <a:p>
          <a:endParaRPr lang="en-US"/>
        </a:p>
      </dgm:t>
    </dgm:pt>
    <dgm:pt modelId="{DC6CDE0B-5200-4A48-B171-A160F2ABFF5C}">
      <dgm:prSet/>
      <dgm:spPr/>
      <dgm:t>
        <a:bodyPr/>
        <a:lstStyle/>
        <a:p>
          <a:r>
            <a:rPr lang="en-US"/>
            <a:t>Operation Cost</a:t>
          </a:r>
        </a:p>
      </dgm:t>
    </dgm:pt>
    <dgm:pt modelId="{15A2A619-024D-4D8D-BE45-7CDF8D3E1269}" type="parTrans" cxnId="{80905B25-1314-48EF-ACE9-0709856ADF29}">
      <dgm:prSet/>
      <dgm:spPr/>
      <dgm:t>
        <a:bodyPr/>
        <a:lstStyle/>
        <a:p>
          <a:endParaRPr lang="en-US"/>
        </a:p>
      </dgm:t>
    </dgm:pt>
    <dgm:pt modelId="{FE77241D-D3F7-4861-8B23-4196D0F6B4C2}" type="sibTrans" cxnId="{80905B25-1314-48EF-ACE9-0709856ADF29}">
      <dgm:prSet/>
      <dgm:spPr/>
      <dgm:t>
        <a:bodyPr/>
        <a:lstStyle/>
        <a:p>
          <a:endParaRPr lang="en-US"/>
        </a:p>
      </dgm:t>
    </dgm:pt>
    <dgm:pt modelId="{15BB8A10-E1A0-4134-B8B9-D70FAC0392B8}">
      <dgm:prSet/>
      <dgm:spPr/>
      <dgm:t>
        <a:bodyPr/>
        <a:lstStyle/>
        <a:p>
          <a:r>
            <a:rPr lang="en-US"/>
            <a:t>Delivery Cost</a:t>
          </a:r>
        </a:p>
      </dgm:t>
    </dgm:pt>
    <dgm:pt modelId="{F62C2F8B-AEEB-4AED-B7B3-8EA1C8A781BC}" type="parTrans" cxnId="{92564D31-055C-447F-BA14-27AC28A96163}">
      <dgm:prSet/>
      <dgm:spPr/>
      <dgm:t>
        <a:bodyPr/>
        <a:lstStyle/>
        <a:p>
          <a:endParaRPr lang="en-US"/>
        </a:p>
      </dgm:t>
    </dgm:pt>
    <dgm:pt modelId="{F80F5673-00C9-4B19-9E49-DB7B04109890}" type="sibTrans" cxnId="{92564D31-055C-447F-BA14-27AC28A96163}">
      <dgm:prSet/>
      <dgm:spPr/>
      <dgm:t>
        <a:bodyPr/>
        <a:lstStyle/>
        <a:p>
          <a:endParaRPr lang="en-US"/>
        </a:p>
      </dgm:t>
    </dgm:pt>
    <dgm:pt modelId="{89902068-045A-4B72-9ED3-21753DBEE25D}">
      <dgm:prSet/>
      <dgm:spPr/>
      <dgm:t>
        <a:bodyPr/>
        <a:lstStyle/>
        <a:p>
          <a:r>
            <a:rPr lang="en-US"/>
            <a:t>Overhead Cost</a:t>
          </a:r>
        </a:p>
      </dgm:t>
    </dgm:pt>
    <dgm:pt modelId="{7603AB31-00F9-4ADF-9CD5-F0DF155186AC}" type="parTrans" cxnId="{2EA2B83B-752A-487E-A691-33C2A40E2BF0}">
      <dgm:prSet/>
      <dgm:spPr/>
      <dgm:t>
        <a:bodyPr/>
        <a:lstStyle/>
        <a:p>
          <a:endParaRPr lang="en-US"/>
        </a:p>
      </dgm:t>
    </dgm:pt>
    <dgm:pt modelId="{E082C5F8-8B4D-4167-97D0-C5D604E0D424}" type="sibTrans" cxnId="{2EA2B83B-752A-487E-A691-33C2A40E2BF0}">
      <dgm:prSet/>
      <dgm:spPr/>
      <dgm:t>
        <a:bodyPr/>
        <a:lstStyle/>
        <a:p>
          <a:endParaRPr lang="en-US"/>
        </a:p>
      </dgm:t>
    </dgm:pt>
    <dgm:pt modelId="{2463D17D-939E-48D6-87C5-DFAECE47B8DD}" type="pres">
      <dgm:prSet presAssocID="{D09B2114-D30B-46D1-A37C-1CCCA5DC0247}" presName="hierChild1" presStyleCnt="0">
        <dgm:presLayoutVars>
          <dgm:chPref val="1"/>
          <dgm:dir/>
          <dgm:animOne val="branch"/>
          <dgm:animLvl val="lvl"/>
          <dgm:resizeHandles/>
        </dgm:presLayoutVars>
      </dgm:prSet>
      <dgm:spPr/>
      <dgm:t>
        <a:bodyPr/>
        <a:lstStyle/>
        <a:p>
          <a:endParaRPr lang="en-US"/>
        </a:p>
      </dgm:t>
    </dgm:pt>
    <dgm:pt modelId="{967EA3D4-293A-4986-BC9D-10F96407C2DA}" type="pres">
      <dgm:prSet presAssocID="{3BCF12CE-461D-49DB-AC4D-0C6A1BE6E755}" presName="hierRoot1" presStyleCnt="0"/>
      <dgm:spPr/>
    </dgm:pt>
    <dgm:pt modelId="{D11E7134-4AA7-469C-9004-A18042D6DBFB}" type="pres">
      <dgm:prSet presAssocID="{3BCF12CE-461D-49DB-AC4D-0C6A1BE6E755}" presName="composite" presStyleCnt="0"/>
      <dgm:spPr/>
    </dgm:pt>
    <dgm:pt modelId="{F6457A6E-AED7-47E6-A619-5B33C2690160}" type="pres">
      <dgm:prSet presAssocID="{3BCF12CE-461D-49DB-AC4D-0C6A1BE6E755}" presName="background" presStyleLbl="node0" presStyleIdx="0" presStyleCnt="1"/>
      <dgm:spPr/>
    </dgm:pt>
    <dgm:pt modelId="{8AD99471-8F7F-429D-ABB0-D2F866170FD3}" type="pres">
      <dgm:prSet presAssocID="{3BCF12CE-461D-49DB-AC4D-0C6A1BE6E755}" presName="text" presStyleLbl="fgAcc0" presStyleIdx="0" presStyleCnt="1">
        <dgm:presLayoutVars>
          <dgm:chPref val="3"/>
        </dgm:presLayoutVars>
      </dgm:prSet>
      <dgm:spPr/>
      <dgm:t>
        <a:bodyPr/>
        <a:lstStyle/>
        <a:p>
          <a:endParaRPr lang="en-US"/>
        </a:p>
      </dgm:t>
    </dgm:pt>
    <dgm:pt modelId="{5FAC08F7-83A5-4DEB-824C-522377610185}" type="pres">
      <dgm:prSet presAssocID="{3BCF12CE-461D-49DB-AC4D-0C6A1BE6E755}" presName="hierChild2" presStyleCnt="0"/>
      <dgm:spPr/>
    </dgm:pt>
    <dgm:pt modelId="{D496BCF5-F3AF-4744-B1B8-4B09917E6CC5}" type="pres">
      <dgm:prSet presAssocID="{7A26BD54-4764-4D73-865C-320FD9EFC230}" presName="Name10" presStyleLbl="parChTrans1D2" presStyleIdx="0" presStyleCnt="2"/>
      <dgm:spPr/>
      <dgm:t>
        <a:bodyPr/>
        <a:lstStyle/>
        <a:p>
          <a:endParaRPr lang="en-US"/>
        </a:p>
      </dgm:t>
    </dgm:pt>
    <dgm:pt modelId="{4CD943DA-7559-4F91-85F7-C35269CF2C4B}" type="pres">
      <dgm:prSet presAssocID="{BB62816E-8118-4011-995A-1FFA25FF5371}" presName="hierRoot2" presStyleCnt="0"/>
      <dgm:spPr/>
    </dgm:pt>
    <dgm:pt modelId="{0985A054-A27D-4704-89B9-BE3D58136225}" type="pres">
      <dgm:prSet presAssocID="{BB62816E-8118-4011-995A-1FFA25FF5371}" presName="composite2" presStyleCnt="0"/>
      <dgm:spPr/>
    </dgm:pt>
    <dgm:pt modelId="{5AD1EA19-3960-4848-A5C1-7454DBB96000}" type="pres">
      <dgm:prSet presAssocID="{BB62816E-8118-4011-995A-1FFA25FF5371}" presName="background2" presStyleLbl="node2" presStyleIdx="0" presStyleCnt="2"/>
      <dgm:spPr/>
    </dgm:pt>
    <dgm:pt modelId="{9DF451AA-D8AA-4C19-85D5-BBE1BA5AB927}" type="pres">
      <dgm:prSet presAssocID="{BB62816E-8118-4011-995A-1FFA25FF5371}" presName="text2" presStyleLbl="fgAcc2" presStyleIdx="0" presStyleCnt="2">
        <dgm:presLayoutVars>
          <dgm:chPref val="3"/>
        </dgm:presLayoutVars>
      </dgm:prSet>
      <dgm:spPr/>
      <dgm:t>
        <a:bodyPr/>
        <a:lstStyle/>
        <a:p>
          <a:endParaRPr lang="en-US"/>
        </a:p>
      </dgm:t>
    </dgm:pt>
    <dgm:pt modelId="{FE3BDCEA-2CAC-4720-B1C9-3C21F9516CDC}" type="pres">
      <dgm:prSet presAssocID="{BB62816E-8118-4011-995A-1FFA25FF5371}" presName="hierChild3" presStyleCnt="0"/>
      <dgm:spPr/>
    </dgm:pt>
    <dgm:pt modelId="{700CC73E-51ED-41F8-AA23-3583494A45D5}" type="pres">
      <dgm:prSet presAssocID="{2B9F3F3D-38A5-41E9-85C4-ADC429AF341C}" presName="Name17" presStyleLbl="parChTrans1D3" presStyleIdx="0" presStyleCnt="7"/>
      <dgm:spPr/>
      <dgm:t>
        <a:bodyPr/>
        <a:lstStyle/>
        <a:p>
          <a:endParaRPr lang="en-US"/>
        </a:p>
      </dgm:t>
    </dgm:pt>
    <dgm:pt modelId="{73503677-49A4-4BC1-B379-9694C11ADB67}" type="pres">
      <dgm:prSet presAssocID="{DE013CED-4C5C-4409-8C5C-D5A5AA6FDFE0}" presName="hierRoot3" presStyleCnt="0"/>
      <dgm:spPr/>
    </dgm:pt>
    <dgm:pt modelId="{EA84AE26-B6D2-400B-BF36-228D3635C7DD}" type="pres">
      <dgm:prSet presAssocID="{DE013CED-4C5C-4409-8C5C-D5A5AA6FDFE0}" presName="composite3" presStyleCnt="0"/>
      <dgm:spPr/>
    </dgm:pt>
    <dgm:pt modelId="{23DB5022-AE4F-4A71-9B02-6AB9B0EEE9CD}" type="pres">
      <dgm:prSet presAssocID="{DE013CED-4C5C-4409-8C5C-D5A5AA6FDFE0}" presName="background3" presStyleLbl="node3" presStyleIdx="0" presStyleCnt="7"/>
      <dgm:spPr/>
    </dgm:pt>
    <dgm:pt modelId="{22B39E43-5354-4D31-B70B-DD35FCEC06E9}" type="pres">
      <dgm:prSet presAssocID="{DE013CED-4C5C-4409-8C5C-D5A5AA6FDFE0}" presName="text3" presStyleLbl="fgAcc3" presStyleIdx="0" presStyleCnt="7">
        <dgm:presLayoutVars>
          <dgm:chPref val="3"/>
        </dgm:presLayoutVars>
      </dgm:prSet>
      <dgm:spPr/>
      <dgm:t>
        <a:bodyPr/>
        <a:lstStyle/>
        <a:p>
          <a:endParaRPr lang="en-US"/>
        </a:p>
      </dgm:t>
    </dgm:pt>
    <dgm:pt modelId="{B3F9C0A9-9096-4AE3-A3CD-7C72337F122D}" type="pres">
      <dgm:prSet presAssocID="{DE013CED-4C5C-4409-8C5C-D5A5AA6FDFE0}" presName="hierChild4" presStyleCnt="0"/>
      <dgm:spPr/>
    </dgm:pt>
    <dgm:pt modelId="{09375C69-3C04-49DD-8520-F19BC86CD8B5}" type="pres">
      <dgm:prSet presAssocID="{66874109-2229-479A-8B2A-AD2213BC76F5}" presName="Name17" presStyleLbl="parChTrans1D3" presStyleIdx="1" presStyleCnt="7"/>
      <dgm:spPr/>
      <dgm:t>
        <a:bodyPr/>
        <a:lstStyle/>
        <a:p>
          <a:endParaRPr lang="en-US"/>
        </a:p>
      </dgm:t>
    </dgm:pt>
    <dgm:pt modelId="{93EF9C49-1F98-4AF8-AC08-23FA6451EBBB}" type="pres">
      <dgm:prSet presAssocID="{AA5512FB-D8F7-4525-92F8-248745B67539}" presName="hierRoot3" presStyleCnt="0"/>
      <dgm:spPr/>
    </dgm:pt>
    <dgm:pt modelId="{A0888AFC-06B6-4113-9A0D-AE97974A3509}" type="pres">
      <dgm:prSet presAssocID="{AA5512FB-D8F7-4525-92F8-248745B67539}" presName="composite3" presStyleCnt="0"/>
      <dgm:spPr/>
    </dgm:pt>
    <dgm:pt modelId="{9F318F64-C07A-4B3B-A3DD-6B89FEA52FC6}" type="pres">
      <dgm:prSet presAssocID="{AA5512FB-D8F7-4525-92F8-248745B67539}" presName="background3" presStyleLbl="node3" presStyleIdx="1" presStyleCnt="7"/>
      <dgm:spPr/>
    </dgm:pt>
    <dgm:pt modelId="{15C403DE-7A92-40F9-A166-BBBB8DB0CEE8}" type="pres">
      <dgm:prSet presAssocID="{AA5512FB-D8F7-4525-92F8-248745B67539}" presName="text3" presStyleLbl="fgAcc3" presStyleIdx="1" presStyleCnt="7">
        <dgm:presLayoutVars>
          <dgm:chPref val="3"/>
        </dgm:presLayoutVars>
      </dgm:prSet>
      <dgm:spPr/>
      <dgm:t>
        <a:bodyPr/>
        <a:lstStyle/>
        <a:p>
          <a:endParaRPr lang="en-US"/>
        </a:p>
      </dgm:t>
    </dgm:pt>
    <dgm:pt modelId="{674666A3-48CA-4F25-8CA8-47B5C91B5F48}" type="pres">
      <dgm:prSet presAssocID="{AA5512FB-D8F7-4525-92F8-248745B67539}" presName="hierChild4" presStyleCnt="0"/>
      <dgm:spPr/>
    </dgm:pt>
    <dgm:pt modelId="{FC580761-9788-4E79-9A1B-6F385F0B491F}" type="pres">
      <dgm:prSet presAssocID="{F8A02B48-667C-4F37-938C-312EEBDF803B}" presName="Name10" presStyleLbl="parChTrans1D2" presStyleIdx="1" presStyleCnt="2"/>
      <dgm:spPr/>
      <dgm:t>
        <a:bodyPr/>
        <a:lstStyle/>
        <a:p>
          <a:endParaRPr lang="en-US"/>
        </a:p>
      </dgm:t>
    </dgm:pt>
    <dgm:pt modelId="{813C044C-1531-40EF-85F9-0500D755E98D}" type="pres">
      <dgm:prSet presAssocID="{5E6D867B-B6ED-4ACA-A16C-C61D79415D07}" presName="hierRoot2" presStyleCnt="0"/>
      <dgm:spPr/>
    </dgm:pt>
    <dgm:pt modelId="{D074991D-75F6-4A84-B50D-C0988888B3E5}" type="pres">
      <dgm:prSet presAssocID="{5E6D867B-B6ED-4ACA-A16C-C61D79415D07}" presName="composite2" presStyleCnt="0"/>
      <dgm:spPr/>
    </dgm:pt>
    <dgm:pt modelId="{B26F7B09-5D19-4A29-9C0E-55CA4A9C1DA9}" type="pres">
      <dgm:prSet presAssocID="{5E6D867B-B6ED-4ACA-A16C-C61D79415D07}" presName="background2" presStyleLbl="node2" presStyleIdx="1" presStyleCnt="2"/>
      <dgm:spPr/>
    </dgm:pt>
    <dgm:pt modelId="{D8B6E2D5-1D93-47F3-BD4A-D2DD792DD797}" type="pres">
      <dgm:prSet presAssocID="{5E6D867B-B6ED-4ACA-A16C-C61D79415D07}" presName="text2" presStyleLbl="fgAcc2" presStyleIdx="1" presStyleCnt="2">
        <dgm:presLayoutVars>
          <dgm:chPref val="3"/>
        </dgm:presLayoutVars>
      </dgm:prSet>
      <dgm:spPr/>
      <dgm:t>
        <a:bodyPr/>
        <a:lstStyle/>
        <a:p>
          <a:endParaRPr lang="en-US"/>
        </a:p>
      </dgm:t>
    </dgm:pt>
    <dgm:pt modelId="{482C98B2-3B17-4D26-BE89-AFDA398EF1FF}" type="pres">
      <dgm:prSet presAssocID="{5E6D867B-B6ED-4ACA-A16C-C61D79415D07}" presName="hierChild3" presStyleCnt="0"/>
      <dgm:spPr/>
    </dgm:pt>
    <dgm:pt modelId="{3A98D694-D9A0-4D1C-BECC-55A1635ACA6E}" type="pres">
      <dgm:prSet presAssocID="{5588B4A2-5A8F-431F-B660-B037FEA25D6F}" presName="Name17" presStyleLbl="parChTrans1D3" presStyleIdx="2" presStyleCnt="7"/>
      <dgm:spPr/>
      <dgm:t>
        <a:bodyPr/>
        <a:lstStyle/>
        <a:p>
          <a:endParaRPr lang="en-US"/>
        </a:p>
      </dgm:t>
    </dgm:pt>
    <dgm:pt modelId="{5EDF738D-F92F-4E16-8618-DF72FAB3C237}" type="pres">
      <dgm:prSet presAssocID="{7C543734-0743-4400-8F57-386A8FC87289}" presName="hierRoot3" presStyleCnt="0"/>
      <dgm:spPr/>
    </dgm:pt>
    <dgm:pt modelId="{338FBB58-2F60-4ABE-A264-951D3D52D7F1}" type="pres">
      <dgm:prSet presAssocID="{7C543734-0743-4400-8F57-386A8FC87289}" presName="composite3" presStyleCnt="0"/>
      <dgm:spPr/>
    </dgm:pt>
    <dgm:pt modelId="{3C8E1285-B3B2-466C-A6FA-4F7660C00EE4}" type="pres">
      <dgm:prSet presAssocID="{7C543734-0743-4400-8F57-386A8FC87289}" presName="background3" presStyleLbl="node3" presStyleIdx="2" presStyleCnt="7"/>
      <dgm:spPr/>
    </dgm:pt>
    <dgm:pt modelId="{A19A94AB-74C2-4B69-9135-6BB9F492ECF3}" type="pres">
      <dgm:prSet presAssocID="{7C543734-0743-4400-8F57-386A8FC87289}" presName="text3" presStyleLbl="fgAcc3" presStyleIdx="2" presStyleCnt="7">
        <dgm:presLayoutVars>
          <dgm:chPref val="3"/>
        </dgm:presLayoutVars>
      </dgm:prSet>
      <dgm:spPr/>
      <dgm:t>
        <a:bodyPr/>
        <a:lstStyle/>
        <a:p>
          <a:endParaRPr lang="en-US"/>
        </a:p>
      </dgm:t>
    </dgm:pt>
    <dgm:pt modelId="{07B186DE-7E95-4AC4-A05B-FE285D5E7A5F}" type="pres">
      <dgm:prSet presAssocID="{7C543734-0743-4400-8F57-386A8FC87289}" presName="hierChild4" presStyleCnt="0"/>
      <dgm:spPr/>
    </dgm:pt>
    <dgm:pt modelId="{41589F9A-D696-46F0-93C0-1B93926BD2D7}" type="pres">
      <dgm:prSet presAssocID="{C13FF48F-C058-416A-B920-AF60E3E56229}" presName="Name17" presStyleLbl="parChTrans1D3" presStyleIdx="3" presStyleCnt="7"/>
      <dgm:spPr/>
      <dgm:t>
        <a:bodyPr/>
        <a:lstStyle/>
        <a:p>
          <a:endParaRPr lang="en-US"/>
        </a:p>
      </dgm:t>
    </dgm:pt>
    <dgm:pt modelId="{6196A237-2682-4BBE-B4F5-A56713B5BFF2}" type="pres">
      <dgm:prSet presAssocID="{B77E5FBC-698A-4B27-8C08-9602B2359A46}" presName="hierRoot3" presStyleCnt="0"/>
      <dgm:spPr/>
    </dgm:pt>
    <dgm:pt modelId="{560D9E57-8529-42AE-B6FD-8C9794F843F0}" type="pres">
      <dgm:prSet presAssocID="{B77E5FBC-698A-4B27-8C08-9602B2359A46}" presName="composite3" presStyleCnt="0"/>
      <dgm:spPr/>
    </dgm:pt>
    <dgm:pt modelId="{CBBBF705-F5FD-4F51-93E1-46C7398A568A}" type="pres">
      <dgm:prSet presAssocID="{B77E5FBC-698A-4B27-8C08-9602B2359A46}" presName="background3" presStyleLbl="node3" presStyleIdx="3" presStyleCnt="7"/>
      <dgm:spPr/>
    </dgm:pt>
    <dgm:pt modelId="{6D6B3E3A-72A8-4DA7-930D-86024A23BABE}" type="pres">
      <dgm:prSet presAssocID="{B77E5FBC-698A-4B27-8C08-9602B2359A46}" presName="text3" presStyleLbl="fgAcc3" presStyleIdx="3" presStyleCnt="7">
        <dgm:presLayoutVars>
          <dgm:chPref val="3"/>
        </dgm:presLayoutVars>
      </dgm:prSet>
      <dgm:spPr/>
      <dgm:t>
        <a:bodyPr/>
        <a:lstStyle/>
        <a:p>
          <a:endParaRPr lang="en-US"/>
        </a:p>
      </dgm:t>
    </dgm:pt>
    <dgm:pt modelId="{50333521-7FF4-4723-BFB0-16FFA2B0A24C}" type="pres">
      <dgm:prSet presAssocID="{B77E5FBC-698A-4B27-8C08-9602B2359A46}" presName="hierChild4" presStyleCnt="0"/>
      <dgm:spPr/>
    </dgm:pt>
    <dgm:pt modelId="{0BC415F5-0B01-44FE-B0B4-ADF38FA9C88A}" type="pres">
      <dgm:prSet presAssocID="{15A2A619-024D-4D8D-BE45-7CDF8D3E1269}" presName="Name17" presStyleLbl="parChTrans1D3" presStyleIdx="4" presStyleCnt="7"/>
      <dgm:spPr/>
      <dgm:t>
        <a:bodyPr/>
        <a:lstStyle/>
        <a:p>
          <a:endParaRPr lang="en-US"/>
        </a:p>
      </dgm:t>
    </dgm:pt>
    <dgm:pt modelId="{C956B9ED-2AE2-4A81-8327-8E18325A40A2}" type="pres">
      <dgm:prSet presAssocID="{DC6CDE0B-5200-4A48-B171-A160F2ABFF5C}" presName="hierRoot3" presStyleCnt="0"/>
      <dgm:spPr/>
    </dgm:pt>
    <dgm:pt modelId="{B453CBF8-AA13-482D-8C4B-5B303050DB35}" type="pres">
      <dgm:prSet presAssocID="{DC6CDE0B-5200-4A48-B171-A160F2ABFF5C}" presName="composite3" presStyleCnt="0"/>
      <dgm:spPr/>
    </dgm:pt>
    <dgm:pt modelId="{6721D9A6-25A0-4482-87E8-BAA844B6C664}" type="pres">
      <dgm:prSet presAssocID="{DC6CDE0B-5200-4A48-B171-A160F2ABFF5C}" presName="background3" presStyleLbl="node3" presStyleIdx="4" presStyleCnt="7"/>
      <dgm:spPr/>
    </dgm:pt>
    <dgm:pt modelId="{46901412-E4D4-40E7-852C-991A12695A82}" type="pres">
      <dgm:prSet presAssocID="{DC6CDE0B-5200-4A48-B171-A160F2ABFF5C}" presName="text3" presStyleLbl="fgAcc3" presStyleIdx="4" presStyleCnt="7">
        <dgm:presLayoutVars>
          <dgm:chPref val="3"/>
        </dgm:presLayoutVars>
      </dgm:prSet>
      <dgm:spPr/>
      <dgm:t>
        <a:bodyPr/>
        <a:lstStyle/>
        <a:p>
          <a:endParaRPr lang="en-US"/>
        </a:p>
      </dgm:t>
    </dgm:pt>
    <dgm:pt modelId="{4D3E1A3E-E929-4447-99FC-AF40BE19CCFC}" type="pres">
      <dgm:prSet presAssocID="{DC6CDE0B-5200-4A48-B171-A160F2ABFF5C}" presName="hierChild4" presStyleCnt="0"/>
      <dgm:spPr/>
    </dgm:pt>
    <dgm:pt modelId="{F350BC06-70BD-46D7-A54F-1A2F77CB2483}" type="pres">
      <dgm:prSet presAssocID="{F62C2F8B-AEEB-4AED-B7B3-8EA1C8A781BC}" presName="Name17" presStyleLbl="parChTrans1D3" presStyleIdx="5" presStyleCnt="7"/>
      <dgm:spPr/>
      <dgm:t>
        <a:bodyPr/>
        <a:lstStyle/>
        <a:p>
          <a:endParaRPr lang="en-US"/>
        </a:p>
      </dgm:t>
    </dgm:pt>
    <dgm:pt modelId="{71C05A07-728B-4AF7-8C52-3DBED13F1AC6}" type="pres">
      <dgm:prSet presAssocID="{15BB8A10-E1A0-4134-B8B9-D70FAC0392B8}" presName="hierRoot3" presStyleCnt="0"/>
      <dgm:spPr/>
    </dgm:pt>
    <dgm:pt modelId="{34E6A6A0-2431-4F7C-8274-536C8523CC46}" type="pres">
      <dgm:prSet presAssocID="{15BB8A10-E1A0-4134-B8B9-D70FAC0392B8}" presName="composite3" presStyleCnt="0"/>
      <dgm:spPr/>
    </dgm:pt>
    <dgm:pt modelId="{FD9B5066-CEE5-4ABB-8CF8-AD8E99D67893}" type="pres">
      <dgm:prSet presAssocID="{15BB8A10-E1A0-4134-B8B9-D70FAC0392B8}" presName="background3" presStyleLbl="node3" presStyleIdx="5" presStyleCnt="7"/>
      <dgm:spPr/>
    </dgm:pt>
    <dgm:pt modelId="{54913F23-1452-4270-BC74-7EE91BBD6D35}" type="pres">
      <dgm:prSet presAssocID="{15BB8A10-E1A0-4134-B8B9-D70FAC0392B8}" presName="text3" presStyleLbl="fgAcc3" presStyleIdx="5" presStyleCnt="7">
        <dgm:presLayoutVars>
          <dgm:chPref val="3"/>
        </dgm:presLayoutVars>
      </dgm:prSet>
      <dgm:spPr/>
      <dgm:t>
        <a:bodyPr/>
        <a:lstStyle/>
        <a:p>
          <a:endParaRPr lang="en-US"/>
        </a:p>
      </dgm:t>
    </dgm:pt>
    <dgm:pt modelId="{81F7874B-EDEE-4A23-9384-31687209EE1D}" type="pres">
      <dgm:prSet presAssocID="{15BB8A10-E1A0-4134-B8B9-D70FAC0392B8}" presName="hierChild4" presStyleCnt="0"/>
      <dgm:spPr/>
    </dgm:pt>
    <dgm:pt modelId="{0FC4DDD1-956E-45F2-8188-897E41D8151C}" type="pres">
      <dgm:prSet presAssocID="{7603AB31-00F9-4ADF-9CD5-F0DF155186AC}" presName="Name17" presStyleLbl="parChTrans1D3" presStyleIdx="6" presStyleCnt="7"/>
      <dgm:spPr/>
      <dgm:t>
        <a:bodyPr/>
        <a:lstStyle/>
        <a:p>
          <a:endParaRPr lang="en-US"/>
        </a:p>
      </dgm:t>
    </dgm:pt>
    <dgm:pt modelId="{F6BDA0D6-62D3-4972-9F35-849CC460043B}" type="pres">
      <dgm:prSet presAssocID="{89902068-045A-4B72-9ED3-21753DBEE25D}" presName="hierRoot3" presStyleCnt="0"/>
      <dgm:spPr/>
    </dgm:pt>
    <dgm:pt modelId="{1A37FF53-6134-4662-AD4E-EBF3A12E6D63}" type="pres">
      <dgm:prSet presAssocID="{89902068-045A-4B72-9ED3-21753DBEE25D}" presName="composite3" presStyleCnt="0"/>
      <dgm:spPr/>
    </dgm:pt>
    <dgm:pt modelId="{61E28D01-43EC-4A40-82E3-7F7A8A8631E3}" type="pres">
      <dgm:prSet presAssocID="{89902068-045A-4B72-9ED3-21753DBEE25D}" presName="background3" presStyleLbl="node3" presStyleIdx="6" presStyleCnt="7"/>
      <dgm:spPr/>
    </dgm:pt>
    <dgm:pt modelId="{506ADDB7-7D4B-4267-8673-A403C2A3A0EE}" type="pres">
      <dgm:prSet presAssocID="{89902068-045A-4B72-9ED3-21753DBEE25D}" presName="text3" presStyleLbl="fgAcc3" presStyleIdx="6" presStyleCnt="7">
        <dgm:presLayoutVars>
          <dgm:chPref val="3"/>
        </dgm:presLayoutVars>
      </dgm:prSet>
      <dgm:spPr/>
      <dgm:t>
        <a:bodyPr/>
        <a:lstStyle/>
        <a:p>
          <a:endParaRPr lang="en-US"/>
        </a:p>
      </dgm:t>
    </dgm:pt>
    <dgm:pt modelId="{9EB0896D-223F-4EC4-B429-C308DC2AA20F}" type="pres">
      <dgm:prSet presAssocID="{89902068-045A-4B72-9ED3-21753DBEE25D}" presName="hierChild4" presStyleCnt="0"/>
      <dgm:spPr/>
    </dgm:pt>
  </dgm:ptLst>
  <dgm:cxnLst>
    <dgm:cxn modelId="{2834CAC8-2FA9-40FA-B410-6CF2C5921967}" type="presOf" srcId="{F8A02B48-667C-4F37-938C-312EEBDF803B}" destId="{FC580761-9788-4E79-9A1B-6F385F0B491F}" srcOrd="0" destOrd="0" presId="urn:microsoft.com/office/officeart/2005/8/layout/hierarchy1"/>
    <dgm:cxn modelId="{B9263FF9-1A3A-481E-B199-9366E8898EA4}" type="presOf" srcId="{66874109-2229-479A-8B2A-AD2213BC76F5}" destId="{09375C69-3C04-49DD-8520-F19BC86CD8B5}" srcOrd="0" destOrd="0" presId="urn:microsoft.com/office/officeart/2005/8/layout/hierarchy1"/>
    <dgm:cxn modelId="{068DE5C3-3506-43D6-9F50-0DD037EA0A50}" srcId="{BB62816E-8118-4011-995A-1FFA25FF5371}" destId="{DE013CED-4C5C-4409-8C5C-D5A5AA6FDFE0}" srcOrd="0" destOrd="0" parTransId="{2B9F3F3D-38A5-41E9-85C4-ADC429AF341C}" sibTransId="{187DE895-B6CD-4C1F-A932-271432D6F6BE}"/>
    <dgm:cxn modelId="{247E2494-477E-4F18-BCC1-5AA86382CB08}" type="presOf" srcId="{5588B4A2-5A8F-431F-B660-B037FEA25D6F}" destId="{3A98D694-D9A0-4D1C-BECC-55A1635ACA6E}" srcOrd="0" destOrd="0" presId="urn:microsoft.com/office/officeart/2005/8/layout/hierarchy1"/>
    <dgm:cxn modelId="{2585106D-0ECE-4B7B-BB72-D42C76853D61}" type="presOf" srcId="{C13FF48F-C058-416A-B920-AF60E3E56229}" destId="{41589F9A-D696-46F0-93C0-1B93926BD2D7}" srcOrd="0" destOrd="0" presId="urn:microsoft.com/office/officeart/2005/8/layout/hierarchy1"/>
    <dgm:cxn modelId="{FF4F39C1-82BA-43D7-9310-3E6BD04F8EDD}" type="presOf" srcId="{DC6CDE0B-5200-4A48-B171-A160F2ABFF5C}" destId="{46901412-E4D4-40E7-852C-991A12695A82}" srcOrd="0" destOrd="0" presId="urn:microsoft.com/office/officeart/2005/8/layout/hierarchy1"/>
    <dgm:cxn modelId="{E44807EB-F6B6-4C74-A13E-5C448EEDFCC3}" type="presOf" srcId="{7C543734-0743-4400-8F57-386A8FC87289}" destId="{A19A94AB-74C2-4B69-9135-6BB9F492ECF3}" srcOrd="0" destOrd="0" presId="urn:microsoft.com/office/officeart/2005/8/layout/hierarchy1"/>
    <dgm:cxn modelId="{4AD4E698-3D29-45D5-8F57-ECD9B5C5EE1F}" type="presOf" srcId="{B77E5FBC-698A-4B27-8C08-9602B2359A46}" destId="{6D6B3E3A-72A8-4DA7-930D-86024A23BABE}" srcOrd="0" destOrd="0" presId="urn:microsoft.com/office/officeart/2005/8/layout/hierarchy1"/>
    <dgm:cxn modelId="{046B36E4-1244-4069-997D-F21778608609}" type="presOf" srcId="{7A26BD54-4764-4D73-865C-320FD9EFC230}" destId="{D496BCF5-F3AF-4744-B1B8-4B09917E6CC5}" srcOrd="0" destOrd="0" presId="urn:microsoft.com/office/officeart/2005/8/layout/hierarchy1"/>
    <dgm:cxn modelId="{CA4D9F9A-B9C7-447A-A577-268D9104BE7E}" srcId="{5E6D867B-B6ED-4ACA-A16C-C61D79415D07}" destId="{B77E5FBC-698A-4B27-8C08-9602B2359A46}" srcOrd="1" destOrd="0" parTransId="{C13FF48F-C058-416A-B920-AF60E3E56229}" sibTransId="{856D0819-712B-4A8E-A109-59F088AEE657}"/>
    <dgm:cxn modelId="{7A4D8AE8-7AA5-40A2-8911-8B197307AF5A}" type="presOf" srcId="{F62C2F8B-AEEB-4AED-B7B3-8EA1C8A781BC}" destId="{F350BC06-70BD-46D7-A54F-1A2F77CB2483}" srcOrd="0" destOrd="0" presId="urn:microsoft.com/office/officeart/2005/8/layout/hierarchy1"/>
    <dgm:cxn modelId="{5B383EB4-B6AC-4700-A129-6B3CB4C582ED}" type="presOf" srcId="{2B9F3F3D-38A5-41E9-85C4-ADC429AF341C}" destId="{700CC73E-51ED-41F8-AA23-3583494A45D5}" srcOrd="0" destOrd="0" presId="urn:microsoft.com/office/officeart/2005/8/layout/hierarchy1"/>
    <dgm:cxn modelId="{80905B25-1314-48EF-ACE9-0709856ADF29}" srcId="{5E6D867B-B6ED-4ACA-A16C-C61D79415D07}" destId="{DC6CDE0B-5200-4A48-B171-A160F2ABFF5C}" srcOrd="2" destOrd="0" parTransId="{15A2A619-024D-4D8D-BE45-7CDF8D3E1269}" sibTransId="{FE77241D-D3F7-4861-8B23-4196D0F6B4C2}"/>
    <dgm:cxn modelId="{10A0CDC3-5106-42E0-9B30-C1DB0DF19CA9}" srcId="{BB62816E-8118-4011-995A-1FFA25FF5371}" destId="{AA5512FB-D8F7-4525-92F8-248745B67539}" srcOrd="1" destOrd="0" parTransId="{66874109-2229-479A-8B2A-AD2213BC76F5}" sibTransId="{16C5DEDC-3FDF-409F-90B2-7662DDDA0FCB}"/>
    <dgm:cxn modelId="{F2C3E232-DB18-4844-9610-869DF226A218}" type="presOf" srcId="{AA5512FB-D8F7-4525-92F8-248745B67539}" destId="{15C403DE-7A92-40F9-A166-BBBB8DB0CEE8}" srcOrd="0" destOrd="0" presId="urn:microsoft.com/office/officeart/2005/8/layout/hierarchy1"/>
    <dgm:cxn modelId="{4A6CF250-3AAE-49B7-BE74-933D542AA0E1}" type="presOf" srcId="{3BCF12CE-461D-49DB-AC4D-0C6A1BE6E755}" destId="{8AD99471-8F7F-429D-ABB0-D2F866170FD3}" srcOrd="0" destOrd="0" presId="urn:microsoft.com/office/officeart/2005/8/layout/hierarchy1"/>
    <dgm:cxn modelId="{EA643857-4757-4A1A-B419-CE203DC9E6C4}" type="presOf" srcId="{15A2A619-024D-4D8D-BE45-7CDF8D3E1269}" destId="{0BC415F5-0B01-44FE-B0B4-ADF38FA9C88A}" srcOrd="0" destOrd="0" presId="urn:microsoft.com/office/officeart/2005/8/layout/hierarchy1"/>
    <dgm:cxn modelId="{AEC09E8D-2EA3-4DD9-ADAE-302FE69788A7}" type="presOf" srcId="{D09B2114-D30B-46D1-A37C-1CCCA5DC0247}" destId="{2463D17D-939E-48D6-87C5-DFAECE47B8DD}" srcOrd="0" destOrd="0" presId="urn:microsoft.com/office/officeart/2005/8/layout/hierarchy1"/>
    <dgm:cxn modelId="{93E06AAE-0515-43DF-8B19-E73B38B7E865}" srcId="{3BCF12CE-461D-49DB-AC4D-0C6A1BE6E755}" destId="{5E6D867B-B6ED-4ACA-A16C-C61D79415D07}" srcOrd="1" destOrd="0" parTransId="{F8A02B48-667C-4F37-938C-312EEBDF803B}" sibTransId="{6C85E29B-9B02-4AD4-A3FF-838BE917DBBC}"/>
    <dgm:cxn modelId="{D08ABA79-7346-4A02-92FE-057F0471B6BB}" type="presOf" srcId="{DE013CED-4C5C-4409-8C5C-D5A5AA6FDFE0}" destId="{22B39E43-5354-4D31-B70B-DD35FCEC06E9}" srcOrd="0" destOrd="0" presId="urn:microsoft.com/office/officeart/2005/8/layout/hierarchy1"/>
    <dgm:cxn modelId="{05A753D8-F93C-442A-B8FC-A59B6CD45A4F}" type="presOf" srcId="{BB62816E-8118-4011-995A-1FFA25FF5371}" destId="{9DF451AA-D8AA-4C19-85D5-BBE1BA5AB927}" srcOrd="0" destOrd="0" presId="urn:microsoft.com/office/officeart/2005/8/layout/hierarchy1"/>
    <dgm:cxn modelId="{0F62A2F1-30F1-4C60-8AC0-F1A06CCE1365}" type="presOf" srcId="{89902068-045A-4B72-9ED3-21753DBEE25D}" destId="{506ADDB7-7D4B-4267-8673-A403C2A3A0EE}" srcOrd="0" destOrd="0" presId="urn:microsoft.com/office/officeart/2005/8/layout/hierarchy1"/>
    <dgm:cxn modelId="{D2918BE0-4654-44CA-B5C5-F0E2688AD9E3}" type="presOf" srcId="{7603AB31-00F9-4ADF-9CD5-F0DF155186AC}" destId="{0FC4DDD1-956E-45F2-8188-897E41D8151C}" srcOrd="0" destOrd="0" presId="urn:microsoft.com/office/officeart/2005/8/layout/hierarchy1"/>
    <dgm:cxn modelId="{9C152A02-70BB-4A36-A5D0-065AC993B2BB}" srcId="{5E6D867B-B6ED-4ACA-A16C-C61D79415D07}" destId="{7C543734-0743-4400-8F57-386A8FC87289}" srcOrd="0" destOrd="0" parTransId="{5588B4A2-5A8F-431F-B660-B037FEA25D6F}" sibTransId="{540B06A0-ADD6-4C8F-BA30-CC3A6C3C5E99}"/>
    <dgm:cxn modelId="{2EA2B83B-752A-487E-A691-33C2A40E2BF0}" srcId="{5E6D867B-B6ED-4ACA-A16C-C61D79415D07}" destId="{89902068-045A-4B72-9ED3-21753DBEE25D}" srcOrd="4" destOrd="0" parTransId="{7603AB31-00F9-4ADF-9CD5-F0DF155186AC}" sibTransId="{E082C5F8-8B4D-4167-97D0-C5D604E0D424}"/>
    <dgm:cxn modelId="{92564D31-055C-447F-BA14-27AC28A96163}" srcId="{5E6D867B-B6ED-4ACA-A16C-C61D79415D07}" destId="{15BB8A10-E1A0-4134-B8B9-D70FAC0392B8}" srcOrd="3" destOrd="0" parTransId="{F62C2F8B-AEEB-4AED-B7B3-8EA1C8A781BC}" sibTransId="{F80F5673-00C9-4B19-9E49-DB7B04109890}"/>
    <dgm:cxn modelId="{F67A0C8B-2F34-46D8-998E-6E13B0061001}" srcId="{3BCF12CE-461D-49DB-AC4D-0C6A1BE6E755}" destId="{BB62816E-8118-4011-995A-1FFA25FF5371}" srcOrd="0" destOrd="0" parTransId="{7A26BD54-4764-4D73-865C-320FD9EFC230}" sibTransId="{DEC4245E-58FE-4283-9885-8CC5A8F9BE63}"/>
    <dgm:cxn modelId="{49B9D05A-5333-4446-9A8D-05372E195C8B}" type="presOf" srcId="{15BB8A10-E1A0-4134-B8B9-D70FAC0392B8}" destId="{54913F23-1452-4270-BC74-7EE91BBD6D35}" srcOrd="0" destOrd="0" presId="urn:microsoft.com/office/officeart/2005/8/layout/hierarchy1"/>
    <dgm:cxn modelId="{49506A15-F7F9-4E80-B526-4ED8466258CB}" srcId="{D09B2114-D30B-46D1-A37C-1CCCA5DC0247}" destId="{3BCF12CE-461D-49DB-AC4D-0C6A1BE6E755}" srcOrd="0" destOrd="0" parTransId="{C4FBDB53-7134-416E-BACC-767C830CF588}" sibTransId="{79524A54-C626-469A-A5CC-DF1E19588503}"/>
    <dgm:cxn modelId="{BA518972-33A6-4458-8381-23FDA0F9D5E9}" type="presOf" srcId="{5E6D867B-B6ED-4ACA-A16C-C61D79415D07}" destId="{D8B6E2D5-1D93-47F3-BD4A-D2DD792DD797}" srcOrd="0" destOrd="0" presId="urn:microsoft.com/office/officeart/2005/8/layout/hierarchy1"/>
    <dgm:cxn modelId="{4CB576D5-441A-49E5-9A4C-ABD65EC510D6}" type="presParOf" srcId="{2463D17D-939E-48D6-87C5-DFAECE47B8DD}" destId="{967EA3D4-293A-4986-BC9D-10F96407C2DA}" srcOrd="0" destOrd="0" presId="urn:microsoft.com/office/officeart/2005/8/layout/hierarchy1"/>
    <dgm:cxn modelId="{EA324D45-18D0-4C3B-997B-4BD1697103DC}" type="presParOf" srcId="{967EA3D4-293A-4986-BC9D-10F96407C2DA}" destId="{D11E7134-4AA7-469C-9004-A18042D6DBFB}" srcOrd="0" destOrd="0" presId="urn:microsoft.com/office/officeart/2005/8/layout/hierarchy1"/>
    <dgm:cxn modelId="{C6CB760B-BC66-4246-97B7-50F600E1F682}" type="presParOf" srcId="{D11E7134-4AA7-469C-9004-A18042D6DBFB}" destId="{F6457A6E-AED7-47E6-A619-5B33C2690160}" srcOrd="0" destOrd="0" presId="urn:microsoft.com/office/officeart/2005/8/layout/hierarchy1"/>
    <dgm:cxn modelId="{00DD68FE-FBE7-432A-BC37-2498F3293692}" type="presParOf" srcId="{D11E7134-4AA7-469C-9004-A18042D6DBFB}" destId="{8AD99471-8F7F-429D-ABB0-D2F866170FD3}" srcOrd="1" destOrd="0" presId="urn:microsoft.com/office/officeart/2005/8/layout/hierarchy1"/>
    <dgm:cxn modelId="{EAAC48E4-724E-4B98-9BD1-95FBC9692EE5}" type="presParOf" srcId="{967EA3D4-293A-4986-BC9D-10F96407C2DA}" destId="{5FAC08F7-83A5-4DEB-824C-522377610185}" srcOrd="1" destOrd="0" presId="urn:microsoft.com/office/officeart/2005/8/layout/hierarchy1"/>
    <dgm:cxn modelId="{B75AEC7A-77D2-496C-BBDD-4E817E89056D}" type="presParOf" srcId="{5FAC08F7-83A5-4DEB-824C-522377610185}" destId="{D496BCF5-F3AF-4744-B1B8-4B09917E6CC5}" srcOrd="0" destOrd="0" presId="urn:microsoft.com/office/officeart/2005/8/layout/hierarchy1"/>
    <dgm:cxn modelId="{F0950867-231B-43BA-9DB7-9548864C5539}" type="presParOf" srcId="{5FAC08F7-83A5-4DEB-824C-522377610185}" destId="{4CD943DA-7559-4F91-85F7-C35269CF2C4B}" srcOrd="1" destOrd="0" presId="urn:microsoft.com/office/officeart/2005/8/layout/hierarchy1"/>
    <dgm:cxn modelId="{91D4BEB7-2CD7-48EB-9860-6F6E5C73057F}" type="presParOf" srcId="{4CD943DA-7559-4F91-85F7-C35269CF2C4B}" destId="{0985A054-A27D-4704-89B9-BE3D58136225}" srcOrd="0" destOrd="0" presId="urn:microsoft.com/office/officeart/2005/8/layout/hierarchy1"/>
    <dgm:cxn modelId="{BAA9EF6F-49C4-4722-8D34-B67AF8A62287}" type="presParOf" srcId="{0985A054-A27D-4704-89B9-BE3D58136225}" destId="{5AD1EA19-3960-4848-A5C1-7454DBB96000}" srcOrd="0" destOrd="0" presId="urn:microsoft.com/office/officeart/2005/8/layout/hierarchy1"/>
    <dgm:cxn modelId="{81A6B5CA-63D7-49AD-8182-BEEDABFBB4F5}" type="presParOf" srcId="{0985A054-A27D-4704-89B9-BE3D58136225}" destId="{9DF451AA-D8AA-4C19-85D5-BBE1BA5AB927}" srcOrd="1" destOrd="0" presId="urn:microsoft.com/office/officeart/2005/8/layout/hierarchy1"/>
    <dgm:cxn modelId="{3A8B96F0-DCD2-4C56-B77C-9145F350949C}" type="presParOf" srcId="{4CD943DA-7559-4F91-85F7-C35269CF2C4B}" destId="{FE3BDCEA-2CAC-4720-B1C9-3C21F9516CDC}" srcOrd="1" destOrd="0" presId="urn:microsoft.com/office/officeart/2005/8/layout/hierarchy1"/>
    <dgm:cxn modelId="{78F0D6F2-239A-4115-BF82-BBFBD5405C79}" type="presParOf" srcId="{FE3BDCEA-2CAC-4720-B1C9-3C21F9516CDC}" destId="{700CC73E-51ED-41F8-AA23-3583494A45D5}" srcOrd="0" destOrd="0" presId="urn:microsoft.com/office/officeart/2005/8/layout/hierarchy1"/>
    <dgm:cxn modelId="{16EF3954-7C23-4D6A-BD96-A1342B034049}" type="presParOf" srcId="{FE3BDCEA-2CAC-4720-B1C9-3C21F9516CDC}" destId="{73503677-49A4-4BC1-B379-9694C11ADB67}" srcOrd="1" destOrd="0" presId="urn:microsoft.com/office/officeart/2005/8/layout/hierarchy1"/>
    <dgm:cxn modelId="{0E8B85B6-E8D7-4429-89D8-A1DF891EE36F}" type="presParOf" srcId="{73503677-49A4-4BC1-B379-9694C11ADB67}" destId="{EA84AE26-B6D2-400B-BF36-228D3635C7DD}" srcOrd="0" destOrd="0" presId="urn:microsoft.com/office/officeart/2005/8/layout/hierarchy1"/>
    <dgm:cxn modelId="{BC4FF73D-3B9C-45ED-85AE-98DBFBFEEF6A}" type="presParOf" srcId="{EA84AE26-B6D2-400B-BF36-228D3635C7DD}" destId="{23DB5022-AE4F-4A71-9B02-6AB9B0EEE9CD}" srcOrd="0" destOrd="0" presId="urn:microsoft.com/office/officeart/2005/8/layout/hierarchy1"/>
    <dgm:cxn modelId="{3FADC9A9-E835-48D3-84EF-D4EEBE48196D}" type="presParOf" srcId="{EA84AE26-B6D2-400B-BF36-228D3635C7DD}" destId="{22B39E43-5354-4D31-B70B-DD35FCEC06E9}" srcOrd="1" destOrd="0" presId="urn:microsoft.com/office/officeart/2005/8/layout/hierarchy1"/>
    <dgm:cxn modelId="{81FA400D-4772-448F-9694-E857E9219C1B}" type="presParOf" srcId="{73503677-49A4-4BC1-B379-9694C11ADB67}" destId="{B3F9C0A9-9096-4AE3-A3CD-7C72337F122D}" srcOrd="1" destOrd="0" presId="urn:microsoft.com/office/officeart/2005/8/layout/hierarchy1"/>
    <dgm:cxn modelId="{81384A36-87C5-4536-80CF-ECB9D4680858}" type="presParOf" srcId="{FE3BDCEA-2CAC-4720-B1C9-3C21F9516CDC}" destId="{09375C69-3C04-49DD-8520-F19BC86CD8B5}" srcOrd="2" destOrd="0" presId="urn:microsoft.com/office/officeart/2005/8/layout/hierarchy1"/>
    <dgm:cxn modelId="{7F61CB3D-07FB-4BE6-A210-2C082ACCC532}" type="presParOf" srcId="{FE3BDCEA-2CAC-4720-B1C9-3C21F9516CDC}" destId="{93EF9C49-1F98-4AF8-AC08-23FA6451EBBB}" srcOrd="3" destOrd="0" presId="urn:microsoft.com/office/officeart/2005/8/layout/hierarchy1"/>
    <dgm:cxn modelId="{5F2A597E-E31A-4C4A-A12A-47F35CE0995B}" type="presParOf" srcId="{93EF9C49-1F98-4AF8-AC08-23FA6451EBBB}" destId="{A0888AFC-06B6-4113-9A0D-AE97974A3509}" srcOrd="0" destOrd="0" presId="urn:microsoft.com/office/officeart/2005/8/layout/hierarchy1"/>
    <dgm:cxn modelId="{A612914E-6D4D-4B7E-A809-B323D94CB5BB}" type="presParOf" srcId="{A0888AFC-06B6-4113-9A0D-AE97974A3509}" destId="{9F318F64-C07A-4B3B-A3DD-6B89FEA52FC6}" srcOrd="0" destOrd="0" presId="urn:microsoft.com/office/officeart/2005/8/layout/hierarchy1"/>
    <dgm:cxn modelId="{40AE27B7-528B-4F7C-9F77-1962D34473BF}" type="presParOf" srcId="{A0888AFC-06B6-4113-9A0D-AE97974A3509}" destId="{15C403DE-7A92-40F9-A166-BBBB8DB0CEE8}" srcOrd="1" destOrd="0" presId="urn:microsoft.com/office/officeart/2005/8/layout/hierarchy1"/>
    <dgm:cxn modelId="{C7C1F2A1-6A96-4137-902F-03A490FA452D}" type="presParOf" srcId="{93EF9C49-1F98-4AF8-AC08-23FA6451EBBB}" destId="{674666A3-48CA-4F25-8CA8-47B5C91B5F48}" srcOrd="1" destOrd="0" presId="urn:microsoft.com/office/officeart/2005/8/layout/hierarchy1"/>
    <dgm:cxn modelId="{8EA26FA6-ACE6-4649-94CC-560C55F7A662}" type="presParOf" srcId="{5FAC08F7-83A5-4DEB-824C-522377610185}" destId="{FC580761-9788-4E79-9A1B-6F385F0B491F}" srcOrd="2" destOrd="0" presId="urn:microsoft.com/office/officeart/2005/8/layout/hierarchy1"/>
    <dgm:cxn modelId="{E4EF550C-78D2-42D4-B211-EA7E80839769}" type="presParOf" srcId="{5FAC08F7-83A5-4DEB-824C-522377610185}" destId="{813C044C-1531-40EF-85F9-0500D755E98D}" srcOrd="3" destOrd="0" presId="urn:microsoft.com/office/officeart/2005/8/layout/hierarchy1"/>
    <dgm:cxn modelId="{630A3C4D-9897-4ACF-85A1-673AD8AA4C89}" type="presParOf" srcId="{813C044C-1531-40EF-85F9-0500D755E98D}" destId="{D074991D-75F6-4A84-B50D-C0988888B3E5}" srcOrd="0" destOrd="0" presId="urn:microsoft.com/office/officeart/2005/8/layout/hierarchy1"/>
    <dgm:cxn modelId="{E8004E0D-FECB-4FF4-9CF0-CE9E1E84D655}" type="presParOf" srcId="{D074991D-75F6-4A84-B50D-C0988888B3E5}" destId="{B26F7B09-5D19-4A29-9C0E-55CA4A9C1DA9}" srcOrd="0" destOrd="0" presId="urn:microsoft.com/office/officeart/2005/8/layout/hierarchy1"/>
    <dgm:cxn modelId="{42AED3C9-FB16-4A6C-AEA7-28A8A999E30A}" type="presParOf" srcId="{D074991D-75F6-4A84-B50D-C0988888B3E5}" destId="{D8B6E2D5-1D93-47F3-BD4A-D2DD792DD797}" srcOrd="1" destOrd="0" presId="urn:microsoft.com/office/officeart/2005/8/layout/hierarchy1"/>
    <dgm:cxn modelId="{BC191F42-45D4-4832-9E9A-84E80BBD2C81}" type="presParOf" srcId="{813C044C-1531-40EF-85F9-0500D755E98D}" destId="{482C98B2-3B17-4D26-BE89-AFDA398EF1FF}" srcOrd="1" destOrd="0" presId="urn:microsoft.com/office/officeart/2005/8/layout/hierarchy1"/>
    <dgm:cxn modelId="{B1A3B970-087A-49FA-8B8E-E4801476B7A5}" type="presParOf" srcId="{482C98B2-3B17-4D26-BE89-AFDA398EF1FF}" destId="{3A98D694-D9A0-4D1C-BECC-55A1635ACA6E}" srcOrd="0" destOrd="0" presId="urn:microsoft.com/office/officeart/2005/8/layout/hierarchy1"/>
    <dgm:cxn modelId="{0327BE0A-B6D3-4B25-9412-960208A1A8ED}" type="presParOf" srcId="{482C98B2-3B17-4D26-BE89-AFDA398EF1FF}" destId="{5EDF738D-F92F-4E16-8618-DF72FAB3C237}" srcOrd="1" destOrd="0" presId="urn:microsoft.com/office/officeart/2005/8/layout/hierarchy1"/>
    <dgm:cxn modelId="{EDD670CF-3A23-4D43-90F6-9FB911A266C1}" type="presParOf" srcId="{5EDF738D-F92F-4E16-8618-DF72FAB3C237}" destId="{338FBB58-2F60-4ABE-A264-951D3D52D7F1}" srcOrd="0" destOrd="0" presId="urn:microsoft.com/office/officeart/2005/8/layout/hierarchy1"/>
    <dgm:cxn modelId="{5A33DF55-3F83-463E-8890-196641CC3CB0}" type="presParOf" srcId="{338FBB58-2F60-4ABE-A264-951D3D52D7F1}" destId="{3C8E1285-B3B2-466C-A6FA-4F7660C00EE4}" srcOrd="0" destOrd="0" presId="urn:microsoft.com/office/officeart/2005/8/layout/hierarchy1"/>
    <dgm:cxn modelId="{0EAB3EC3-3A8F-45E1-AE0E-A21C8AA3D189}" type="presParOf" srcId="{338FBB58-2F60-4ABE-A264-951D3D52D7F1}" destId="{A19A94AB-74C2-4B69-9135-6BB9F492ECF3}" srcOrd="1" destOrd="0" presId="urn:microsoft.com/office/officeart/2005/8/layout/hierarchy1"/>
    <dgm:cxn modelId="{54B20950-B2B2-4DA0-AAA3-F40C4123A45E}" type="presParOf" srcId="{5EDF738D-F92F-4E16-8618-DF72FAB3C237}" destId="{07B186DE-7E95-4AC4-A05B-FE285D5E7A5F}" srcOrd="1" destOrd="0" presId="urn:microsoft.com/office/officeart/2005/8/layout/hierarchy1"/>
    <dgm:cxn modelId="{F473B9DD-0570-42C0-9701-298C3E8CD5D5}" type="presParOf" srcId="{482C98B2-3B17-4D26-BE89-AFDA398EF1FF}" destId="{41589F9A-D696-46F0-93C0-1B93926BD2D7}" srcOrd="2" destOrd="0" presId="urn:microsoft.com/office/officeart/2005/8/layout/hierarchy1"/>
    <dgm:cxn modelId="{B919BBA4-2C70-4A13-A8C9-EC9B98D62704}" type="presParOf" srcId="{482C98B2-3B17-4D26-BE89-AFDA398EF1FF}" destId="{6196A237-2682-4BBE-B4F5-A56713B5BFF2}" srcOrd="3" destOrd="0" presId="urn:microsoft.com/office/officeart/2005/8/layout/hierarchy1"/>
    <dgm:cxn modelId="{885C1863-0EFE-43E6-850C-16AABCE88277}" type="presParOf" srcId="{6196A237-2682-4BBE-B4F5-A56713B5BFF2}" destId="{560D9E57-8529-42AE-B6FD-8C9794F843F0}" srcOrd="0" destOrd="0" presId="urn:microsoft.com/office/officeart/2005/8/layout/hierarchy1"/>
    <dgm:cxn modelId="{C68DC24F-2172-492D-B42A-6A4F877E1AD8}" type="presParOf" srcId="{560D9E57-8529-42AE-B6FD-8C9794F843F0}" destId="{CBBBF705-F5FD-4F51-93E1-46C7398A568A}" srcOrd="0" destOrd="0" presId="urn:microsoft.com/office/officeart/2005/8/layout/hierarchy1"/>
    <dgm:cxn modelId="{510DD26F-3730-4F35-A096-0ABE7184521A}" type="presParOf" srcId="{560D9E57-8529-42AE-B6FD-8C9794F843F0}" destId="{6D6B3E3A-72A8-4DA7-930D-86024A23BABE}" srcOrd="1" destOrd="0" presId="urn:microsoft.com/office/officeart/2005/8/layout/hierarchy1"/>
    <dgm:cxn modelId="{31841A9A-01B6-4BA7-96A0-63ED1E0063B7}" type="presParOf" srcId="{6196A237-2682-4BBE-B4F5-A56713B5BFF2}" destId="{50333521-7FF4-4723-BFB0-16FFA2B0A24C}" srcOrd="1" destOrd="0" presId="urn:microsoft.com/office/officeart/2005/8/layout/hierarchy1"/>
    <dgm:cxn modelId="{C4330546-D913-4C54-9D32-5AC32AE0EC49}" type="presParOf" srcId="{482C98B2-3B17-4D26-BE89-AFDA398EF1FF}" destId="{0BC415F5-0B01-44FE-B0B4-ADF38FA9C88A}" srcOrd="4" destOrd="0" presId="urn:microsoft.com/office/officeart/2005/8/layout/hierarchy1"/>
    <dgm:cxn modelId="{1E9F5958-C1D9-4967-B9B6-CD5F10C76D25}" type="presParOf" srcId="{482C98B2-3B17-4D26-BE89-AFDA398EF1FF}" destId="{C956B9ED-2AE2-4A81-8327-8E18325A40A2}" srcOrd="5" destOrd="0" presId="urn:microsoft.com/office/officeart/2005/8/layout/hierarchy1"/>
    <dgm:cxn modelId="{09D65FA3-49A8-4FBE-A0CC-412F4039FECA}" type="presParOf" srcId="{C956B9ED-2AE2-4A81-8327-8E18325A40A2}" destId="{B453CBF8-AA13-482D-8C4B-5B303050DB35}" srcOrd="0" destOrd="0" presId="urn:microsoft.com/office/officeart/2005/8/layout/hierarchy1"/>
    <dgm:cxn modelId="{67131F6A-6458-4F16-8AF3-698B82F5B29E}" type="presParOf" srcId="{B453CBF8-AA13-482D-8C4B-5B303050DB35}" destId="{6721D9A6-25A0-4482-87E8-BAA844B6C664}" srcOrd="0" destOrd="0" presId="urn:microsoft.com/office/officeart/2005/8/layout/hierarchy1"/>
    <dgm:cxn modelId="{C26CE23E-D22F-44CB-86D8-3A2B5E8421E5}" type="presParOf" srcId="{B453CBF8-AA13-482D-8C4B-5B303050DB35}" destId="{46901412-E4D4-40E7-852C-991A12695A82}" srcOrd="1" destOrd="0" presId="urn:microsoft.com/office/officeart/2005/8/layout/hierarchy1"/>
    <dgm:cxn modelId="{AADC2E01-16A9-4682-BA1C-DCD8772A8CDA}" type="presParOf" srcId="{C956B9ED-2AE2-4A81-8327-8E18325A40A2}" destId="{4D3E1A3E-E929-4447-99FC-AF40BE19CCFC}" srcOrd="1" destOrd="0" presId="urn:microsoft.com/office/officeart/2005/8/layout/hierarchy1"/>
    <dgm:cxn modelId="{8967AF0C-FA07-48E3-BEDA-882DB85F876D}" type="presParOf" srcId="{482C98B2-3B17-4D26-BE89-AFDA398EF1FF}" destId="{F350BC06-70BD-46D7-A54F-1A2F77CB2483}" srcOrd="6" destOrd="0" presId="urn:microsoft.com/office/officeart/2005/8/layout/hierarchy1"/>
    <dgm:cxn modelId="{2F805AA1-4830-483D-A816-8D21EE37700C}" type="presParOf" srcId="{482C98B2-3B17-4D26-BE89-AFDA398EF1FF}" destId="{71C05A07-728B-4AF7-8C52-3DBED13F1AC6}" srcOrd="7" destOrd="0" presId="urn:microsoft.com/office/officeart/2005/8/layout/hierarchy1"/>
    <dgm:cxn modelId="{0E46E200-3916-4DB2-9F52-BF61094F8570}" type="presParOf" srcId="{71C05A07-728B-4AF7-8C52-3DBED13F1AC6}" destId="{34E6A6A0-2431-4F7C-8274-536C8523CC46}" srcOrd="0" destOrd="0" presId="urn:microsoft.com/office/officeart/2005/8/layout/hierarchy1"/>
    <dgm:cxn modelId="{5900845C-A2F4-4389-AC44-0F672025828F}" type="presParOf" srcId="{34E6A6A0-2431-4F7C-8274-536C8523CC46}" destId="{FD9B5066-CEE5-4ABB-8CF8-AD8E99D67893}" srcOrd="0" destOrd="0" presId="urn:microsoft.com/office/officeart/2005/8/layout/hierarchy1"/>
    <dgm:cxn modelId="{0D08D0A0-F893-4B5F-AC06-B04666E22299}" type="presParOf" srcId="{34E6A6A0-2431-4F7C-8274-536C8523CC46}" destId="{54913F23-1452-4270-BC74-7EE91BBD6D35}" srcOrd="1" destOrd="0" presId="urn:microsoft.com/office/officeart/2005/8/layout/hierarchy1"/>
    <dgm:cxn modelId="{F90D5BCF-FBF7-4D85-AB9C-31F599DF2F8C}" type="presParOf" srcId="{71C05A07-728B-4AF7-8C52-3DBED13F1AC6}" destId="{81F7874B-EDEE-4A23-9384-31687209EE1D}" srcOrd="1" destOrd="0" presId="urn:microsoft.com/office/officeart/2005/8/layout/hierarchy1"/>
    <dgm:cxn modelId="{0C480130-0A76-460E-8492-FC5AC3402A47}" type="presParOf" srcId="{482C98B2-3B17-4D26-BE89-AFDA398EF1FF}" destId="{0FC4DDD1-956E-45F2-8188-897E41D8151C}" srcOrd="8" destOrd="0" presId="urn:microsoft.com/office/officeart/2005/8/layout/hierarchy1"/>
    <dgm:cxn modelId="{E223A29D-E99E-4072-BFA1-C86EF0AD1E9D}" type="presParOf" srcId="{482C98B2-3B17-4D26-BE89-AFDA398EF1FF}" destId="{F6BDA0D6-62D3-4972-9F35-849CC460043B}" srcOrd="9" destOrd="0" presId="urn:microsoft.com/office/officeart/2005/8/layout/hierarchy1"/>
    <dgm:cxn modelId="{89C792D2-93C6-459D-8225-CB26378074AE}" type="presParOf" srcId="{F6BDA0D6-62D3-4972-9F35-849CC460043B}" destId="{1A37FF53-6134-4662-AD4E-EBF3A12E6D63}" srcOrd="0" destOrd="0" presId="urn:microsoft.com/office/officeart/2005/8/layout/hierarchy1"/>
    <dgm:cxn modelId="{9548D73C-FCAE-4B71-AEFF-B6084AD6D05F}" type="presParOf" srcId="{1A37FF53-6134-4662-AD4E-EBF3A12E6D63}" destId="{61E28D01-43EC-4A40-82E3-7F7A8A8631E3}" srcOrd="0" destOrd="0" presId="urn:microsoft.com/office/officeart/2005/8/layout/hierarchy1"/>
    <dgm:cxn modelId="{05C08358-6D71-4A08-B7E7-E76C75968929}" type="presParOf" srcId="{1A37FF53-6134-4662-AD4E-EBF3A12E6D63}" destId="{506ADDB7-7D4B-4267-8673-A403C2A3A0EE}" srcOrd="1" destOrd="0" presId="urn:microsoft.com/office/officeart/2005/8/layout/hierarchy1"/>
    <dgm:cxn modelId="{CC59D1F9-3086-45C0-8DBF-266029618559}" type="presParOf" srcId="{F6BDA0D6-62D3-4972-9F35-849CC460043B}" destId="{9EB0896D-223F-4EC4-B429-C308DC2AA20F}" srcOrd="1" destOrd="0" presId="urn:microsoft.com/office/officeart/2005/8/layout/hierarchy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C4DDD1-956E-45F2-8188-897E41D8151C}">
      <dsp:nvSpPr>
        <dsp:cNvPr id="0" name=""/>
        <dsp:cNvSpPr/>
      </dsp:nvSpPr>
      <dsp:spPr>
        <a:xfrm>
          <a:off x="3946215" y="2089971"/>
          <a:ext cx="1787569" cy="212680"/>
        </a:xfrm>
        <a:custGeom>
          <a:avLst/>
          <a:gdLst/>
          <a:ahLst/>
          <a:cxnLst/>
          <a:rect l="0" t="0" r="0" b="0"/>
          <a:pathLst>
            <a:path>
              <a:moveTo>
                <a:pt x="0" y="0"/>
              </a:moveTo>
              <a:lnTo>
                <a:pt x="0" y="144935"/>
              </a:lnTo>
              <a:lnTo>
                <a:pt x="1787569" y="144935"/>
              </a:lnTo>
              <a:lnTo>
                <a:pt x="1787569" y="212680"/>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F350BC06-70BD-46D7-A54F-1A2F77CB2483}">
      <dsp:nvSpPr>
        <dsp:cNvPr id="0" name=""/>
        <dsp:cNvSpPr/>
      </dsp:nvSpPr>
      <dsp:spPr>
        <a:xfrm>
          <a:off x="3946215" y="2089971"/>
          <a:ext cx="893784" cy="212680"/>
        </a:xfrm>
        <a:custGeom>
          <a:avLst/>
          <a:gdLst/>
          <a:ahLst/>
          <a:cxnLst/>
          <a:rect l="0" t="0" r="0" b="0"/>
          <a:pathLst>
            <a:path>
              <a:moveTo>
                <a:pt x="0" y="0"/>
              </a:moveTo>
              <a:lnTo>
                <a:pt x="0" y="144935"/>
              </a:lnTo>
              <a:lnTo>
                <a:pt x="893784" y="144935"/>
              </a:lnTo>
              <a:lnTo>
                <a:pt x="893784" y="212680"/>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0BC415F5-0B01-44FE-B0B4-ADF38FA9C88A}">
      <dsp:nvSpPr>
        <dsp:cNvPr id="0" name=""/>
        <dsp:cNvSpPr/>
      </dsp:nvSpPr>
      <dsp:spPr>
        <a:xfrm>
          <a:off x="3900495" y="2089971"/>
          <a:ext cx="91440" cy="212680"/>
        </a:xfrm>
        <a:custGeom>
          <a:avLst/>
          <a:gdLst/>
          <a:ahLst/>
          <a:cxnLst/>
          <a:rect l="0" t="0" r="0" b="0"/>
          <a:pathLst>
            <a:path>
              <a:moveTo>
                <a:pt x="45720" y="0"/>
              </a:moveTo>
              <a:lnTo>
                <a:pt x="45720" y="212680"/>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589F9A-D696-46F0-93C0-1B93926BD2D7}">
      <dsp:nvSpPr>
        <dsp:cNvPr id="0" name=""/>
        <dsp:cNvSpPr/>
      </dsp:nvSpPr>
      <dsp:spPr>
        <a:xfrm>
          <a:off x="3052430" y="2089971"/>
          <a:ext cx="893784" cy="212680"/>
        </a:xfrm>
        <a:custGeom>
          <a:avLst/>
          <a:gdLst/>
          <a:ahLst/>
          <a:cxnLst/>
          <a:rect l="0" t="0" r="0" b="0"/>
          <a:pathLst>
            <a:path>
              <a:moveTo>
                <a:pt x="893784" y="0"/>
              </a:moveTo>
              <a:lnTo>
                <a:pt x="893784" y="144935"/>
              </a:lnTo>
              <a:lnTo>
                <a:pt x="0" y="144935"/>
              </a:lnTo>
              <a:lnTo>
                <a:pt x="0" y="212680"/>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3A98D694-D9A0-4D1C-BECC-55A1635ACA6E}">
      <dsp:nvSpPr>
        <dsp:cNvPr id="0" name=""/>
        <dsp:cNvSpPr/>
      </dsp:nvSpPr>
      <dsp:spPr>
        <a:xfrm>
          <a:off x="2158646" y="2089971"/>
          <a:ext cx="1787569" cy="212680"/>
        </a:xfrm>
        <a:custGeom>
          <a:avLst/>
          <a:gdLst/>
          <a:ahLst/>
          <a:cxnLst/>
          <a:rect l="0" t="0" r="0" b="0"/>
          <a:pathLst>
            <a:path>
              <a:moveTo>
                <a:pt x="1787569" y="0"/>
              </a:moveTo>
              <a:lnTo>
                <a:pt x="1787569" y="144935"/>
              </a:lnTo>
              <a:lnTo>
                <a:pt x="0" y="144935"/>
              </a:lnTo>
              <a:lnTo>
                <a:pt x="0" y="212680"/>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FC580761-9788-4E79-9A1B-6F385F0B491F}">
      <dsp:nvSpPr>
        <dsp:cNvPr id="0" name=""/>
        <dsp:cNvSpPr/>
      </dsp:nvSpPr>
      <dsp:spPr>
        <a:xfrm>
          <a:off x="2382092" y="1412929"/>
          <a:ext cx="1564123" cy="212680"/>
        </a:xfrm>
        <a:custGeom>
          <a:avLst/>
          <a:gdLst/>
          <a:ahLst/>
          <a:cxnLst/>
          <a:rect l="0" t="0" r="0" b="0"/>
          <a:pathLst>
            <a:path>
              <a:moveTo>
                <a:pt x="0" y="0"/>
              </a:moveTo>
              <a:lnTo>
                <a:pt x="0" y="144935"/>
              </a:lnTo>
              <a:lnTo>
                <a:pt x="1564123" y="144935"/>
              </a:lnTo>
              <a:lnTo>
                <a:pt x="1564123" y="212680"/>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09375C69-3C04-49DD-8520-F19BC86CD8B5}">
      <dsp:nvSpPr>
        <dsp:cNvPr id="0" name=""/>
        <dsp:cNvSpPr/>
      </dsp:nvSpPr>
      <dsp:spPr>
        <a:xfrm>
          <a:off x="817968" y="2089971"/>
          <a:ext cx="446892" cy="212680"/>
        </a:xfrm>
        <a:custGeom>
          <a:avLst/>
          <a:gdLst/>
          <a:ahLst/>
          <a:cxnLst/>
          <a:rect l="0" t="0" r="0" b="0"/>
          <a:pathLst>
            <a:path>
              <a:moveTo>
                <a:pt x="0" y="0"/>
              </a:moveTo>
              <a:lnTo>
                <a:pt x="0" y="144935"/>
              </a:lnTo>
              <a:lnTo>
                <a:pt x="446892" y="144935"/>
              </a:lnTo>
              <a:lnTo>
                <a:pt x="446892" y="212680"/>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700CC73E-51ED-41F8-AA23-3583494A45D5}">
      <dsp:nvSpPr>
        <dsp:cNvPr id="0" name=""/>
        <dsp:cNvSpPr/>
      </dsp:nvSpPr>
      <dsp:spPr>
        <a:xfrm>
          <a:off x="371076" y="2089971"/>
          <a:ext cx="446892" cy="212680"/>
        </a:xfrm>
        <a:custGeom>
          <a:avLst/>
          <a:gdLst/>
          <a:ahLst/>
          <a:cxnLst/>
          <a:rect l="0" t="0" r="0" b="0"/>
          <a:pathLst>
            <a:path>
              <a:moveTo>
                <a:pt x="446892" y="0"/>
              </a:moveTo>
              <a:lnTo>
                <a:pt x="446892" y="144935"/>
              </a:lnTo>
              <a:lnTo>
                <a:pt x="0" y="144935"/>
              </a:lnTo>
              <a:lnTo>
                <a:pt x="0" y="212680"/>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D496BCF5-F3AF-4744-B1B8-4B09917E6CC5}">
      <dsp:nvSpPr>
        <dsp:cNvPr id="0" name=""/>
        <dsp:cNvSpPr/>
      </dsp:nvSpPr>
      <dsp:spPr>
        <a:xfrm>
          <a:off x="817968" y="1412929"/>
          <a:ext cx="1564123" cy="212680"/>
        </a:xfrm>
        <a:custGeom>
          <a:avLst/>
          <a:gdLst/>
          <a:ahLst/>
          <a:cxnLst/>
          <a:rect l="0" t="0" r="0" b="0"/>
          <a:pathLst>
            <a:path>
              <a:moveTo>
                <a:pt x="1564123" y="0"/>
              </a:moveTo>
              <a:lnTo>
                <a:pt x="1564123" y="144935"/>
              </a:lnTo>
              <a:lnTo>
                <a:pt x="0" y="144935"/>
              </a:lnTo>
              <a:lnTo>
                <a:pt x="0" y="212680"/>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F6457A6E-AED7-47E6-A619-5B33C2690160}">
      <dsp:nvSpPr>
        <dsp:cNvPr id="0" name=""/>
        <dsp:cNvSpPr/>
      </dsp:nvSpPr>
      <dsp:spPr>
        <a:xfrm>
          <a:off x="2016452" y="948567"/>
          <a:ext cx="731278" cy="464361"/>
        </a:xfrm>
        <a:prstGeom prst="roundRect">
          <a:avLst>
            <a:gd name="adj" fmla="val 10000"/>
          </a:avLst>
        </a:prstGeom>
        <a:solidFill>
          <a:schemeClr val="accent1">
            <a:shade val="6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AD99471-8F7F-429D-ABB0-D2F866170FD3}">
      <dsp:nvSpPr>
        <dsp:cNvPr id="0" name=""/>
        <dsp:cNvSpPr/>
      </dsp:nvSpPr>
      <dsp:spPr>
        <a:xfrm>
          <a:off x="2097706" y="1025758"/>
          <a:ext cx="731278" cy="464361"/>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PROFIT</a:t>
          </a:r>
        </a:p>
      </dsp:txBody>
      <dsp:txXfrm>
        <a:off x="2111307" y="1039359"/>
        <a:ext cx="704076" cy="437159"/>
      </dsp:txXfrm>
    </dsp:sp>
    <dsp:sp modelId="{5AD1EA19-3960-4848-A5C1-7454DBB96000}">
      <dsp:nvSpPr>
        <dsp:cNvPr id="0" name=""/>
        <dsp:cNvSpPr/>
      </dsp:nvSpPr>
      <dsp:spPr>
        <a:xfrm>
          <a:off x="452329" y="1625609"/>
          <a:ext cx="731278" cy="464361"/>
        </a:xfrm>
        <a:prstGeom prst="roundRect">
          <a:avLst>
            <a:gd name="adj" fmla="val 10000"/>
          </a:avLst>
        </a:prstGeom>
        <a:solidFill>
          <a:schemeClr val="accent1">
            <a:shade val="8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9DF451AA-D8AA-4C19-85D5-BBE1BA5AB927}">
      <dsp:nvSpPr>
        <dsp:cNvPr id="0" name=""/>
        <dsp:cNvSpPr/>
      </dsp:nvSpPr>
      <dsp:spPr>
        <a:xfrm>
          <a:off x="533582" y="1702800"/>
          <a:ext cx="731278" cy="464361"/>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REVENUE </a:t>
          </a:r>
        </a:p>
      </dsp:txBody>
      <dsp:txXfrm>
        <a:off x="547183" y="1716401"/>
        <a:ext cx="704076" cy="437159"/>
      </dsp:txXfrm>
    </dsp:sp>
    <dsp:sp modelId="{23DB5022-AE4F-4A71-9B02-6AB9B0EEE9CD}">
      <dsp:nvSpPr>
        <dsp:cNvPr id="0" name=""/>
        <dsp:cNvSpPr/>
      </dsp:nvSpPr>
      <dsp:spPr>
        <a:xfrm>
          <a:off x="5437" y="2302651"/>
          <a:ext cx="731278" cy="464361"/>
        </a:xfrm>
        <a:prstGeom prst="roundRect">
          <a:avLst>
            <a:gd name="adj" fmla="val 10000"/>
          </a:avLst>
        </a:prstGeom>
        <a:solidFill>
          <a:schemeClr val="accent1">
            <a:tint val="99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22B39E43-5354-4D31-B70B-DD35FCEC06E9}">
      <dsp:nvSpPr>
        <dsp:cNvPr id="0" name=""/>
        <dsp:cNvSpPr/>
      </dsp:nvSpPr>
      <dsp:spPr>
        <a:xfrm>
          <a:off x="86690" y="2379842"/>
          <a:ext cx="731278" cy="464361"/>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Price </a:t>
          </a:r>
        </a:p>
      </dsp:txBody>
      <dsp:txXfrm>
        <a:off x="100291" y="2393443"/>
        <a:ext cx="704076" cy="437159"/>
      </dsp:txXfrm>
    </dsp:sp>
    <dsp:sp modelId="{9F318F64-C07A-4B3B-A3DD-6B89FEA52FC6}">
      <dsp:nvSpPr>
        <dsp:cNvPr id="0" name=""/>
        <dsp:cNvSpPr/>
      </dsp:nvSpPr>
      <dsp:spPr>
        <a:xfrm>
          <a:off x="899221" y="2302651"/>
          <a:ext cx="731278" cy="464361"/>
        </a:xfrm>
        <a:prstGeom prst="roundRect">
          <a:avLst>
            <a:gd name="adj" fmla="val 10000"/>
          </a:avLst>
        </a:prstGeom>
        <a:solidFill>
          <a:schemeClr val="accent1">
            <a:tint val="99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15C403DE-7A92-40F9-A166-BBBB8DB0CEE8}">
      <dsp:nvSpPr>
        <dsp:cNvPr id="0" name=""/>
        <dsp:cNvSpPr/>
      </dsp:nvSpPr>
      <dsp:spPr>
        <a:xfrm>
          <a:off x="980475" y="2379842"/>
          <a:ext cx="731278" cy="464361"/>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Volume</a:t>
          </a:r>
        </a:p>
      </dsp:txBody>
      <dsp:txXfrm>
        <a:off x="994076" y="2393443"/>
        <a:ext cx="704076" cy="437159"/>
      </dsp:txXfrm>
    </dsp:sp>
    <dsp:sp modelId="{B26F7B09-5D19-4A29-9C0E-55CA4A9C1DA9}">
      <dsp:nvSpPr>
        <dsp:cNvPr id="0" name=""/>
        <dsp:cNvSpPr/>
      </dsp:nvSpPr>
      <dsp:spPr>
        <a:xfrm>
          <a:off x="3580576" y="1625609"/>
          <a:ext cx="731278" cy="464361"/>
        </a:xfrm>
        <a:prstGeom prst="roundRect">
          <a:avLst>
            <a:gd name="adj" fmla="val 10000"/>
          </a:avLst>
        </a:prstGeom>
        <a:solidFill>
          <a:schemeClr val="accent1">
            <a:shade val="8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8B6E2D5-1D93-47F3-BD4A-D2DD792DD797}">
      <dsp:nvSpPr>
        <dsp:cNvPr id="0" name=""/>
        <dsp:cNvSpPr/>
      </dsp:nvSpPr>
      <dsp:spPr>
        <a:xfrm>
          <a:off x="3661829" y="1702800"/>
          <a:ext cx="731278" cy="464361"/>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COST</a:t>
          </a:r>
        </a:p>
      </dsp:txBody>
      <dsp:txXfrm>
        <a:off x="3675430" y="1716401"/>
        <a:ext cx="704076" cy="437159"/>
      </dsp:txXfrm>
    </dsp:sp>
    <dsp:sp modelId="{3C8E1285-B3B2-466C-A6FA-4F7660C00EE4}">
      <dsp:nvSpPr>
        <dsp:cNvPr id="0" name=""/>
        <dsp:cNvSpPr/>
      </dsp:nvSpPr>
      <dsp:spPr>
        <a:xfrm>
          <a:off x="1793006" y="2302651"/>
          <a:ext cx="731278" cy="464361"/>
        </a:xfrm>
        <a:prstGeom prst="roundRect">
          <a:avLst>
            <a:gd name="adj" fmla="val 10000"/>
          </a:avLst>
        </a:prstGeom>
        <a:solidFill>
          <a:schemeClr val="accent1">
            <a:tint val="99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A19A94AB-74C2-4B69-9135-6BB9F492ECF3}">
      <dsp:nvSpPr>
        <dsp:cNvPr id="0" name=""/>
        <dsp:cNvSpPr/>
      </dsp:nvSpPr>
      <dsp:spPr>
        <a:xfrm>
          <a:off x="1874259" y="2379842"/>
          <a:ext cx="731278" cy="464361"/>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Employee cost</a:t>
          </a:r>
        </a:p>
      </dsp:txBody>
      <dsp:txXfrm>
        <a:off x="1887860" y="2393443"/>
        <a:ext cx="704076" cy="437159"/>
      </dsp:txXfrm>
    </dsp:sp>
    <dsp:sp modelId="{CBBBF705-F5FD-4F51-93E1-46C7398A568A}">
      <dsp:nvSpPr>
        <dsp:cNvPr id="0" name=""/>
        <dsp:cNvSpPr/>
      </dsp:nvSpPr>
      <dsp:spPr>
        <a:xfrm>
          <a:off x="2686791" y="2302651"/>
          <a:ext cx="731278" cy="464361"/>
        </a:xfrm>
        <a:prstGeom prst="roundRect">
          <a:avLst>
            <a:gd name="adj" fmla="val 10000"/>
          </a:avLst>
        </a:prstGeom>
        <a:solidFill>
          <a:schemeClr val="accent1">
            <a:tint val="99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6D6B3E3A-72A8-4DA7-930D-86024A23BABE}">
      <dsp:nvSpPr>
        <dsp:cNvPr id="0" name=""/>
        <dsp:cNvSpPr/>
      </dsp:nvSpPr>
      <dsp:spPr>
        <a:xfrm>
          <a:off x="2768044" y="2379842"/>
          <a:ext cx="731278" cy="464361"/>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Contract cost</a:t>
          </a:r>
        </a:p>
      </dsp:txBody>
      <dsp:txXfrm>
        <a:off x="2781645" y="2393443"/>
        <a:ext cx="704076" cy="437159"/>
      </dsp:txXfrm>
    </dsp:sp>
    <dsp:sp modelId="{6721D9A6-25A0-4482-87E8-BAA844B6C664}">
      <dsp:nvSpPr>
        <dsp:cNvPr id="0" name=""/>
        <dsp:cNvSpPr/>
      </dsp:nvSpPr>
      <dsp:spPr>
        <a:xfrm>
          <a:off x="3580576" y="2302651"/>
          <a:ext cx="731278" cy="464361"/>
        </a:xfrm>
        <a:prstGeom prst="roundRect">
          <a:avLst>
            <a:gd name="adj" fmla="val 10000"/>
          </a:avLst>
        </a:prstGeom>
        <a:solidFill>
          <a:schemeClr val="accent1">
            <a:tint val="99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46901412-E4D4-40E7-852C-991A12695A82}">
      <dsp:nvSpPr>
        <dsp:cNvPr id="0" name=""/>
        <dsp:cNvSpPr/>
      </dsp:nvSpPr>
      <dsp:spPr>
        <a:xfrm>
          <a:off x="3661829" y="2379842"/>
          <a:ext cx="731278" cy="464361"/>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Operation Cost</a:t>
          </a:r>
        </a:p>
      </dsp:txBody>
      <dsp:txXfrm>
        <a:off x="3675430" y="2393443"/>
        <a:ext cx="704076" cy="437159"/>
      </dsp:txXfrm>
    </dsp:sp>
    <dsp:sp modelId="{FD9B5066-CEE5-4ABB-8CF8-AD8E99D67893}">
      <dsp:nvSpPr>
        <dsp:cNvPr id="0" name=""/>
        <dsp:cNvSpPr/>
      </dsp:nvSpPr>
      <dsp:spPr>
        <a:xfrm>
          <a:off x="4474361" y="2302651"/>
          <a:ext cx="731278" cy="464361"/>
        </a:xfrm>
        <a:prstGeom prst="roundRect">
          <a:avLst>
            <a:gd name="adj" fmla="val 10000"/>
          </a:avLst>
        </a:prstGeom>
        <a:solidFill>
          <a:schemeClr val="accent1">
            <a:tint val="99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4913F23-1452-4270-BC74-7EE91BBD6D35}">
      <dsp:nvSpPr>
        <dsp:cNvPr id="0" name=""/>
        <dsp:cNvSpPr/>
      </dsp:nvSpPr>
      <dsp:spPr>
        <a:xfrm>
          <a:off x="4555614" y="2379842"/>
          <a:ext cx="731278" cy="464361"/>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Delivery Cost</a:t>
          </a:r>
        </a:p>
      </dsp:txBody>
      <dsp:txXfrm>
        <a:off x="4569215" y="2393443"/>
        <a:ext cx="704076" cy="437159"/>
      </dsp:txXfrm>
    </dsp:sp>
    <dsp:sp modelId="{61E28D01-43EC-4A40-82E3-7F7A8A8631E3}">
      <dsp:nvSpPr>
        <dsp:cNvPr id="0" name=""/>
        <dsp:cNvSpPr/>
      </dsp:nvSpPr>
      <dsp:spPr>
        <a:xfrm>
          <a:off x="5368146" y="2302651"/>
          <a:ext cx="731278" cy="464361"/>
        </a:xfrm>
        <a:prstGeom prst="roundRect">
          <a:avLst>
            <a:gd name="adj" fmla="val 10000"/>
          </a:avLst>
        </a:prstGeom>
        <a:solidFill>
          <a:schemeClr val="accent1">
            <a:tint val="99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06ADDB7-7D4B-4267-8673-A403C2A3A0EE}">
      <dsp:nvSpPr>
        <dsp:cNvPr id="0" name=""/>
        <dsp:cNvSpPr/>
      </dsp:nvSpPr>
      <dsp:spPr>
        <a:xfrm>
          <a:off x="5449399" y="2379842"/>
          <a:ext cx="731278" cy="464361"/>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Overhead Cost</a:t>
          </a:r>
        </a:p>
      </dsp:txBody>
      <dsp:txXfrm>
        <a:off x="5463000" y="2393443"/>
        <a:ext cx="704076" cy="43715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IES107</dc:creator>
  <cp:keywords/>
  <dc:description/>
  <cp:lastModifiedBy>IES044</cp:lastModifiedBy>
  <cp:revision>14</cp:revision>
  <dcterms:created xsi:type="dcterms:W3CDTF">2026-01-06T06:00:00Z</dcterms:created>
  <dcterms:modified xsi:type="dcterms:W3CDTF">2026-01-08T15:03:00Z</dcterms:modified>
</cp:coreProperties>
</file>