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dbb960abe763bc176f8267b6705a42940b3dde"/>
    <w:p>
      <w:pPr>
        <w:pStyle w:val="Heading1"/>
      </w:pPr>
      <w:r>
        <w:t xml:space="preserve">Eco-Drishti AI: Building Nepal’s First School Climate Intelligence Platform</w:t>
      </w:r>
    </w:p>
    <w:bookmarkStart w:id="20" w:name="measure.-learn.-act.-reduce."/>
    <w:p>
      <w:pPr>
        <w:pStyle w:val="Heading2"/>
      </w:pPr>
      <w:r>
        <w:t xml:space="preserve">Measure. Learn. Act. Reduce.</w:t>
      </w:r>
    </w:p>
    <w:p>
      <w:pPr>
        <w:pStyle w:val="FirstParagraph"/>
      </w:pPr>
      <w:r>
        <w:t xml:space="preserve">Climate change is one of the defining challenges of our generation. Across Nepal, schools are increasingly organizing environmental awareness campaigns, tree plantation drives, and sustainability programs. However, a fundamental question remains unanswered:</w:t>
      </w:r>
    </w:p>
    <w:p>
      <w:pPr>
        <w:pStyle w:val="BodyText"/>
      </w:pPr>
      <w:r>
        <w:rPr>
          <w:b/>
          <w:bCs/>
        </w:rPr>
        <w:t xml:space="preserve">How do schools know whether their efforts are actually making a measurable environmental impact?</w:t>
      </w:r>
    </w:p>
    <w:p>
      <w:pPr>
        <w:pStyle w:val="BodyText"/>
      </w:pPr>
      <w:r>
        <w:t xml:space="preserve">Most schools lack the tools needed to calculate, monitor, and improve their environmental performance. Sustainability initiatives often remain activity-based rather than impact-based, making it difficult to understand what is working and where improvements are needed.</w:t>
      </w:r>
    </w:p>
    <w:p>
      <w:pPr>
        <w:pStyle w:val="BodyText"/>
      </w:pPr>
      <w:r>
        <w:t xml:space="preserve">This is where Eco-Drishti AI comes in.</w:t>
      </w:r>
    </w:p>
    <w:p>
      <w:pPr>
        <w:pStyle w:val="BodyText"/>
      </w:pPr>
      <w:r>
        <w:t xml:space="preserve">Eco-Drishti AI is Nepal’s first School Climate Intelligence Platform—a comprehensive solution that enables schools to measure their carbon footprint, verify sustainability data, engage students in meaningful climate action, track progress over time, and generate actionable environmental insights.</w:t>
      </w:r>
    </w:p>
    <w:p>
      <w:r>
        <w:pict>
          <v:rect style="width:0;height:1.5pt" o:hralign="center" o:hrstd="t" o:hr="t"/>
        </w:pict>
      </w:r>
    </w:p>
    <w:bookmarkEnd w:id="20"/>
    <w:bookmarkEnd w:id="21"/>
    <w:bookmarkStart w:id="22" w:name="the-problem"/>
    <w:p>
      <w:pPr>
        <w:pStyle w:val="Heading1"/>
      </w:pPr>
      <w:r>
        <w:t xml:space="preserve">The Problem</w:t>
      </w:r>
    </w:p>
    <w:p>
      <w:pPr>
        <w:pStyle w:val="FirstParagraph"/>
      </w:pPr>
      <w:r>
        <w:t xml:space="preserve">Schools play a critical role in shaping environmentally responsible citizens, yet most educational institutions face significant barriers when it comes to climate action.</w:t>
      </w:r>
    </w:p>
    <w:p>
      <w:pPr>
        <w:pStyle w:val="BodyText"/>
      </w:pPr>
      <w:r>
        <w:t xml:space="preserve">Common challenges include:</w:t>
      </w:r>
    </w:p>
    <w:p>
      <w:pPr>
        <w:pStyle w:val="Compact"/>
        <w:numPr>
          <w:ilvl w:val="0"/>
          <w:numId w:val="1001"/>
        </w:numPr>
      </w:pPr>
      <w:r>
        <w:t xml:space="preserve">No structured carbon footprint measurement system</w:t>
      </w:r>
    </w:p>
    <w:p>
      <w:pPr>
        <w:pStyle w:val="Compact"/>
        <w:numPr>
          <w:ilvl w:val="0"/>
          <w:numId w:val="1001"/>
        </w:numPr>
      </w:pPr>
      <w:r>
        <w:t xml:space="preserve">No sustainability monitoring dashboard</w:t>
      </w:r>
    </w:p>
    <w:p>
      <w:pPr>
        <w:pStyle w:val="Compact"/>
        <w:numPr>
          <w:ilvl w:val="0"/>
          <w:numId w:val="1001"/>
        </w:numPr>
      </w:pPr>
      <w:r>
        <w:t xml:space="preserve">No reliable environmental reporting mechanism</w:t>
      </w:r>
    </w:p>
    <w:p>
      <w:pPr>
        <w:pStyle w:val="Compact"/>
        <w:numPr>
          <w:ilvl w:val="0"/>
          <w:numId w:val="1001"/>
        </w:numPr>
      </w:pPr>
      <w:r>
        <w:t xml:space="preserve">Difficulty measuring the impact of sustainability initiatives</w:t>
      </w:r>
    </w:p>
    <w:p>
      <w:pPr>
        <w:pStyle w:val="Compact"/>
        <w:numPr>
          <w:ilvl w:val="0"/>
          <w:numId w:val="1001"/>
        </w:numPr>
      </w:pPr>
      <w:r>
        <w:t xml:space="preserve">Limited student engagement tied to measurable outcomes</w:t>
      </w:r>
    </w:p>
    <w:p>
      <w:pPr>
        <w:pStyle w:val="Compact"/>
        <w:numPr>
          <w:ilvl w:val="0"/>
          <w:numId w:val="1001"/>
        </w:numPr>
      </w:pPr>
      <w:r>
        <w:t xml:space="preserve">Incomplete or inconsistent environmental records</w:t>
      </w:r>
    </w:p>
    <w:p>
      <w:pPr>
        <w:pStyle w:val="FirstParagraph"/>
      </w:pPr>
      <w:r>
        <w:t xml:space="preserve">Existing carbon calculators are often designed for corporations or households and require highly detailed environmental records such as electricity bills, fuel consumption logs, and waste audits.</w:t>
      </w:r>
    </w:p>
    <w:p>
      <w:pPr>
        <w:pStyle w:val="BodyText"/>
      </w:pPr>
      <w:r>
        <w:t xml:space="preserve">Many schools in Nepal either do not maintain these records consistently or lack the technical expertise required to use such systems effectively.</w:t>
      </w:r>
    </w:p>
    <w:p>
      <w:pPr>
        <w:pStyle w:val="BodyText"/>
      </w:pPr>
      <w:r>
        <w:t xml:space="preserve">As a result, climate action often remains unmeasured, unverified, and disconnected from long-term improvement.</w:t>
      </w:r>
    </w:p>
    <w:p>
      <w:r>
        <w:pict>
          <v:rect style="width:0;height:1.5pt" o:hralign="center" o:hrstd="t" o:hr="t"/>
        </w:pict>
      </w:r>
    </w:p>
    <w:bookmarkEnd w:id="22"/>
    <w:bookmarkStart w:id="30" w:name="what-we-are-building"/>
    <w:p>
      <w:pPr>
        <w:pStyle w:val="Heading1"/>
      </w:pPr>
      <w:r>
        <w:t xml:space="preserve">What We Are Building</w:t>
      </w:r>
    </w:p>
    <w:p>
      <w:pPr>
        <w:pStyle w:val="FirstParagraph"/>
      </w:pPr>
      <w:r>
        <w:t xml:space="preserve">Eco-Drishti AI is a digital sustainability intelligence platform specifically designed for Nepalese schools.</w:t>
      </w:r>
    </w:p>
    <w:p>
      <w:pPr>
        <w:pStyle w:val="BodyText"/>
      </w:pPr>
      <w:r>
        <w:t xml:space="preserve">Rather than functioning as a simple carbon calculator, the platform provides a complete ecosystem that helps schools:</w:t>
      </w:r>
    </w:p>
    <w:bookmarkStart w:id="23" w:name="measure"/>
    <w:p>
      <w:pPr>
        <w:pStyle w:val="Heading3"/>
      </w:pPr>
      <w:r>
        <w:t xml:space="preserve">Measure</w:t>
      </w:r>
    </w:p>
    <w:p>
      <w:pPr>
        <w:pStyle w:val="FirstParagraph"/>
      </w:pPr>
      <w:r>
        <w:t xml:space="preserve">Calculate environmental impact using school operational data.</w:t>
      </w:r>
    </w:p>
    <w:bookmarkEnd w:id="23"/>
    <w:bookmarkStart w:id="24" w:name="verify"/>
    <w:p>
      <w:pPr>
        <w:pStyle w:val="Heading3"/>
      </w:pPr>
      <w:r>
        <w:t xml:space="preserve">Verify</w:t>
      </w:r>
    </w:p>
    <w:p>
      <w:pPr>
        <w:pStyle w:val="FirstParagraph"/>
      </w:pPr>
      <w:r>
        <w:t xml:space="preserve">Ensure data accuracy through intelligent validation and confidence scoring.</w:t>
      </w:r>
    </w:p>
    <w:bookmarkEnd w:id="24"/>
    <w:bookmarkStart w:id="25" w:name="improve"/>
    <w:p>
      <w:pPr>
        <w:pStyle w:val="Heading3"/>
      </w:pPr>
      <w:r>
        <w:t xml:space="preserve">Improve</w:t>
      </w:r>
    </w:p>
    <w:p>
      <w:pPr>
        <w:pStyle w:val="FirstParagraph"/>
      </w:pPr>
      <w:r>
        <w:t xml:space="preserve">Receive AI-powered recommendations to reduce emissions and improve sustainability.</w:t>
      </w:r>
    </w:p>
    <w:bookmarkEnd w:id="25"/>
    <w:bookmarkStart w:id="26" w:name="track"/>
    <w:p>
      <w:pPr>
        <w:pStyle w:val="Heading3"/>
      </w:pPr>
      <w:r>
        <w:t xml:space="preserve">Track</w:t>
      </w:r>
    </w:p>
    <w:p>
      <w:pPr>
        <w:pStyle w:val="FirstParagraph"/>
      </w:pPr>
      <w:r>
        <w:t xml:space="preserve">Monitor environmental performance and progress over time.</w:t>
      </w:r>
    </w:p>
    <w:bookmarkEnd w:id="26"/>
    <w:bookmarkStart w:id="27" w:name="engage"/>
    <w:p>
      <w:pPr>
        <w:pStyle w:val="Heading3"/>
      </w:pPr>
      <w:r>
        <w:t xml:space="preserve">Engage</w:t>
      </w:r>
    </w:p>
    <w:p>
      <w:pPr>
        <w:pStyle w:val="FirstParagraph"/>
      </w:pPr>
      <w:r>
        <w:t xml:space="preserve">Involve students through climate challenges and measurable sustainability actions.</w:t>
      </w:r>
    </w:p>
    <w:bookmarkEnd w:id="27"/>
    <w:bookmarkStart w:id="28" w:name="benchmark"/>
    <w:p>
      <w:pPr>
        <w:pStyle w:val="Heading3"/>
      </w:pPr>
      <w:r>
        <w:t xml:space="preserve">Benchmark</w:t>
      </w:r>
    </w:p>
    <w:p>
      <w:pPr>
        <w:pStyle w:val="FirstParagraph"/>
      </w:pPr>
      <w:r>
        <w:t xml:space="preserve">Compare performance fairly with similar schools across Nepal.</w:t>
      </w:r>
    </w:p>
    <w:bookmarkEnd w:id="28"/>
    <w:bookmarkStart w:id="29" w:name="report"/>
    <w:p>
      <w:pPr>
        <w:pStyle w:val="Heading3"/>
      </w:pPr>
      <w:r>
        <w:t xml:space="preserve">Report</w:t>
      </w:r>
    </w:p>
    <w:p>
      <w:pPr>
        <w:pStyle w:val="FirstParagraph"/>
      </w:pPr>
      <w:r>
        <w:t xml:space="preserve">Generate professional sustainability and carbon footprint reports automatically.</w:t>
      </w:r>
    </w:p>
    <w:p>
      <w:r>
        <w:pict>
          <v:rect style="width:0;height:1.5pt" o:hralign="center" o:hrstd="t" o:hr="t"/>
        </w:pict>
      </w:r>
    </w:p>
    <w:bookmarkEnd w:id="29"/>
    <w:bookmarkEnd w:id="30"/>
    <w:bookmarkStart w:id="34" w:name="why-eco-drishti-ai-matters"/>
    <w:p>
      <w:pPr>
        <w:pStyle w:val="Heading1"/>
      </w:pPr>
      <w:r>
        <w:t xml:space="preserve">Why Eco-Drishti AI Matters</w:t>
      </w:r>
    </w:p>
    <w:p>
      <w:pPr>
        <w:pStyle w:val="FirstParagraph"/>
      </w:pPr>
      <w:r>
        <w:t xml:space="preserve">Environmental awareness alone is not enough.</w:t>
      </w:r>
    </w:p>
    <w:p>
      <w:pPr>
        <w:pStyle w:val="BodyText"/>
      </w:pPr>
      <w:r>
        <w:t xml:space="preserve">Meaningful climate action requires measurement, accountability, and continuous improvement.</w:t>
      </w:r>
    </w:p>
    <w:p>
      <w:pPr>
        <w:pStyle w:val="BodyText"/>
      </w:pPr>
      <w:r>
        <w:t xml:space="preserve">Eco-Drishti AI helps schools transform sustainability from a collection of isolated activities into a structured, measurable, and data-driven process.</w:t>
      </w:r>
    </w:p>
    <w:bookmarkStart w:id="31" w:name="environmental-impact"/>
    <w:p>
      <w:pPr>
        <w:pStyle w:val="Heading3"/>
      </w:pPr>
      <w:r>
        <w:t xml:space="preserve">Environmental Impact</w:t>
      </w:r>
    </w:p>
    <w:p>
      <w:pPr>
        <w:pStyle w:val="Compact"/>
        <w:numPr>
          <w:ilvl w:val="0"/>
          <w:numId w:val="1002"/>
        </w:numPr>
      </w:pPr>
      <w:r>
        <w:t xml:space="preserve">Reduced carbon emissions</w:t>
      </w:r>
    </w:p>
    <w:p>
      <w:pPr>
        <w:pStyle w:val="Compact"/>
        <w:numPr>
          <w:ilvl w:val="0"/>
          <w:numId w:val="1002"/>
        </w:numPr>
      </w:pPr>
      <w:r>
        <w:t xml:space="preserve">Improved waste management</w:t>
      </w:r>
    </w:p>
    <w:p>
      <w:pPr>
        <w:pStyle w:val="Compact"/>
        <w:numPr>
          <w:ilvl w:val="0"/>
          <w:numId w:val="1002"/>
        </w:numPr>
      </w:pPr>
      <w:r>
        <w:t xml:space="preserve">Better energy conservation</w:t>
      </w:r>
    </w:p>
    <w:p>
      <w:pPr>
        <w:pStyle w:val="Compact"/>
        <w:numPr>
          <w:ilvl w:val="0"/>
          <w:numId w:val="1002"/>
        </w:numPr>
      </w:pPr>
      <w:r>
        <w:t xml:space="preserve">Increased sustainable transportation practices</w:t>
      </w:r>
    </w:p>
    <w:bookmarkEnd w:id="31"/>
    <w:bookmarkStart w:id="32" w:name="educational-impact"/>
    <w:p>
      <w:pPr>
        <w:pStyle w:val="Heading3"/>
      </w:pPr>
      <w:r>
        <w:t xml:space="preserve">Educational Impact</w:t>
      </w:r>
    </w:p>
    <w:p>
      <w:pPr>
        <w:pStyle w:val="Compact"/>
        <w:numPr>
          <w:ilvl w:val="0"/>
          <w:numId w:val="1003"/>
        </w:numPr>
      </w:pPr>
      <w:r>
        <w:t xml:space="preserve">Real-world climate learning</w:t>
      </w:r>
    </w:p>
    <w:p>
      <w:pPr>
        <w:pStyle w:val="Compact"/>
        <w:numPr>
          <w:ilvl w:val="0"/>
          <w:numId w:val="1003"/>
        </w:numPr>
      </w:pPr>
      <w:r>
        <w:t xml:space="preserve">Data-driven environmental education</w:t>
      </w:r>
    </w:p>
    <w:p>
      <w:pPr>
        <w:pStyle w:val="Compact"/>
        <w:numPr>
          <w:ilvl w:val="0"/>
          <w:numId w:val="1003"/>
        </w:numPr>
      </w:pPr>
      <w:r>
        <w:t xml:space="preserve">Student ownership of sustainability initiatives</w:t>
      </w:r>
    </w:p>
    <w:p>
      <w:pPr>
        <w:pStyle w:val="Compact"/>
        <w:numPr>
          <w:ilvl w:val="0"/>
          <w:numId w:val="1003"/>
        </w:numPr>
      </w:pPr>
      <w:r>
        <w:t xml:space="preserve">Practical understanding of environmental responsibility</w:t>
      </w:r>
    </w:p>
    <w:bookmarkEnd w:id="32"/>
    <w:bookmarkStart w:id="33" w:name="institutional-impact"/>
    <w:p>
      <w:pPr>
        <w:pStyle w:val="Heading3"/>
      </w:pPr>
      <w:r>
        <w:t xml:space="preserve">Institutional Impact</w:t>
      </w:r>
    </w:p>
    <w:p>
      <w:pPr>
        <w:pStyle w:val="Compact"/>
        <w:numPr>
          <w:ilvl w:val="0"/>
          <w:numId w:val="1004"/>
        </w:numPr>
      </w:pPr>
      <w:r>
        <w:t xml:space="preserve">Sustainability reporting capabilities</w:t>
      </w:r>
    </w:p>
    <w:p>
      <w:pPr>
        <w:pStyle w:val="Compact"/>
        <w:numPr>
          <w:ilvl w:val="0"/>
          <w:numId w:val="1004"/>
        </w:numPr>
      </w:pPr>
      <w:r>
        <w:t xml:space="preserve">Evidence-based decision making</w:t>
      </w:r>
    </w:p>
    <w:p>
      <w:pPr>
        <w:pStyle w:val="Compact"/>
        <w:numPr>
          <w:ilvl w:val="0"/>
          <w:numId w:val="1004"/>
        </w:numPr>
      </w:pPr>
      <w:r>
        <w:t xml:space="preserve">Performance benchmarking</w:t>
      </w:r>
    </w:p>
    <w:p>
      <w:pPr>
        <w:pStyle w:val="Compact"/>
        <w:numPr>
          <w:ilvl w:val="0"/>
          <w:numId w:val="1004"/>
        </w:numPr>
      </w:pPr>
      <w:r>
        <w:t xml:space="preserve">Improved credibility of environmental programs</w:t>
      </w:r>
    </w:p>
    <w:p>
      <w:r>
        <w:pict>
          <v:rect style="width:0;height:1.5pt" o:hralign="center" o:hrstd="t" o:hr="t"/>
        </w:pict>
      </w:r>
    </w:p>
    <w:bookmarkEnd w:id="33"/>
    <w:bookmarkEnd w:id="34"/>
    <w:bookmarkStart w:id="63" w:name="core-features"/>
    <w:p>
      <w:pPr>
        <w:pStyle w:val="Heading1"/>
      </w:pPr>
      <w:r>
        <w:t xml:space="preserve">Core Features</w:t>
      </w:r>
    </w:p>
    <w:bookmarkStart w:id="39" w:name="school-carbon-assessment-engine"/>
    <w:p>
      <w:pPr>
        <w:pStyle w:val="Heading2"/>
      </w:pPr>
      <w:r>
        <w:t xml:space="preserve">1. School Carbon Assessment Engine</w:t>
      </w:r>
    </w:p>
    <w:p>
      <w:pPr>
        <w:pStyle w:val="FirstParagraph"/>
      </w:pPr>
      <w:r>
        <w:t xml:space="preserve">The platform calculates emissions across four major categories:</w:t>
      </w:r>
    </w:p>
    <w:bookmarkStart w:id="35" w:name="transportation"/>
    <w:p>
      <w:pPr>
        <w:pStyle w:val="Heading3"/>
      </w:pPr>
      <w:r>
        <w:t xml:space="preserve">Transportation</w:t>
      </w:r>
    </w:p>
    <w:p>
      <w:pPr>
        <w:pStyle w:val="Compact"/>
        <w:numPr>
          <w:ilvl w:val="0"/>
          <w:numId w:val="1005"/>
        </w:numPr>
      </w:pPr>
      <w:r>
        <w:t xml:space="preserve">Student commuting patterns</w:t>
      </w:r>
    </w:p>
    <w:p>
      <w:pPr>
        <w:pStyle w:val="Compact"/>
        <w:numPr>
          <w:ilvl w:val="0"/>
          <w:numId w:val="1005"/>
        </w:numPr>
      </w:pPr>
      <w:r>
        <w:t xml:space="preserve">Staff transportation</w:t>
      </w:r>
    </w:p>
    <w:p>
      <w:pPr>
        <w:pStyle w:val="Compact"/>
        <w:numPr>
          <w:ilvl w:val="0"/>
          <w:numId w:val="1005"/>
        </w:numPr>
      </w:pPr>
      <w:r>
        <w:t xml:space="preserve">School-operated vehicles</w:t>
      </w:r>
    </w:p>
    <w:bookmarkEnd w:id="35"/>
    <w:bookmarkStart w:id="36" w:name="electricity"/>
    <w:p>
      <w:pPr>
        <w:pStyle w:val="Heading3"/>
      </w:pPr>
      <w:r>
        <w:t xml:space="preserve">Electricity</w:t>
      </w:r>
    </w:p>
    <w:p>
      <w:pPr>
        <w:pStyle w:val="Compact"/>
        <w:numPr>
          <w:ilvl w:val="0"/>
          <w:numId w:val="1006"/>
        </w:numPr>
      </w:pPr>
      <w:r>
        <w:t xml:space="preserve">Monthly electricity consumption</w:t>
      </w:r>
    </w:p>
    <w:p>
      <w:pPr>
        <w:pStyle w:val="Compact"/>
        <w:numPr>
          <w:ilvl w:val="0"/>
          <w:numId w:val="1006"/>
        </w:numPr>
      </w:pPr>
      <w:r>
        <w:t xml:space="preserve">Infrastructure-based estimation when records are unavailable</w:t>
      </w:r>
    </w:p>
    <w:bookmarkEnd w:id="36"/>
    <w:bookmarkStart w:id="37" w:name="water"/>
    <w:p>
      <w:pPr>
        <w:pStyle w:val="Heading3"/>
      </w:pPr>
      <w:r>
        <w:t xml:space="preserve">Water</w:t>
      </w:r>
    </w:p>
    <w:p>
      <w:pPr>
        <w:pStyle w:val="Compact"/>
        <w:numPr>
          <w:ilvl w:val="0"/>
          <w:numId w:val="1007"/>
        </w:numPr>
      </w:pPr>
      <w:r>
        <w:t xml:space="preserve">Water consumption and conservation metrics</w:t>
      </w:r>
    </w:p>
    <w:bookmarkEnd w:id="37"/>
    <w:bookmarkStart w:id="38" w:name="waste"/>
    <w:p>
      <w:pPr>
        <w:pStyle w:val="Heading3"/>
      </w:pPr>
      <w:r>
        <w:t xml:space="preserve">Waste</w:t>
      </w:r>
    </w:p>
    <w:p>
      <w:pPr>
        <w:pStyle w:val="Compact"/>
        <w:numPr>
          <w:ilvl w:val="0"/>
          <w:numId w:val="1008"/>
        </w:numPr>
      </w:pPr>
      <w:r>
        <w:t xml:space="preserve">Waste generation</w:t>
      </w:r>
    </w:p>
    <w:p>
      <w:pPr>
        <w:pStyle w:val="Compact"/>
        <w:numPr>
          <w:ilvl w:val="0"/>
          <w:numId w:val="1008"/>
        </w:numPr>
      </w:pPr>
      <w:r>
        <w:t xml:space="preserve">Recycling activities</w:t>
      </w:r>
    </w:p>
    <w:p>
      <w:pPr>
        <w:pStyle w:val="Compact"/>
        <w:numPr>
          <w:ilvl w:val="0"/>
          <w:numId w:val="1008"/>
        </w:numPr>
      </w:pPr>
      <w:r>
        <w:t xml:space="preserve">Composting practices</w:t>
      </w:r>
    </w:p>
    <w:p>
      <w:pPr>
        <w:pStyle w:val="FirstParagraph"/>
      </w:pPr>
      <w:r>
        <w:t xml:space="preserve">Outputs include:</w:t>
      </w:r>
    </w:p>
    <w:p>
      <w:pPr>
        <w:pStyle w:val="Compact"/>
        <w:numPr>
          <w:ilvl w:val="0"/>
          <w:numId w:val="1009"/>
        </w:numPr>
      </w:pPr>
      <w:r>
        <w:t xml:space="preserve">Category-wise emissions</w:t>
      </w:r>
    </w:p>
    <w:p>
      <w:pPr>
        <w:pStyle w:val="Compact"/>
        <w:numPr>
          <w:ilvl w:val="0"/>
          <w:numId w:val="1009"/>
        </w:numPr>
      </w:pPr>
      <w:r>
        <w:t xml:space="preserve">Total annual carbon footprint</w:t>
      </w:r>
    </w:p>
    <w:p>
      <w:pPr>
        <w:pStyle w:val="Compact"/>
        <w:numPr>
          <w:ilvl w:val="0"/>
          <w:numId w:val="1009"/>
        </w:numPr>
      </w:pPr>
      <w:r>
        <w:t xml:space="preserve">Sustainability score</w:t>
      </w:r>
    </w:p>
    <w:p>
      <w:pPr>
        <w:pStyle w:val="Compact"/>
        <w:numPr>
          <w:ilvl w:val="0"/>
          <w:numId w:val="1009"/>
        </w:numPr>
      </w:pPr>
      <w:r>
        <w:t xml:space="preserve">Emission source analysis</w:t>
      </w:r>
    </w:p>
    <w:p>
      <w:r>
        <w:pict>
          <v:rect style="width:0;height:1.5pt" o:hralign="center" o:hrstd="t" o:hr="t"/>
        </w:pict>
      </w:r>
    </w:p>
    <w:bookmarkEnd w:id="38"/>
    <w:bookmarkEnd w:id="39"/>
    <w:bookmarkStart w:id="42" w:name="smart-data-collection-system"/>
    <w:p>
      <w:pPr>
        <w:pStyle w:val="Heading2"/>
      </w:pPr>
      <w:r>
        <w:t xml:space="preserve">2. Smart Data Collection System</w:t>
      </w:r>
    </w:p>
    <w:p>
      <w:pPr>
        <w:pStyle w:val="FirstParagraph"/>
      </w:pPr>
      <w:r>
        <w:t xml:space="preserve">Recognizing that many schools may not have complete environmental records, Eco-Drishti AI uses a hybrid assessment framework.</w:t>
      </w:r>
    </w:p>
    <w:bookmarkStart w:id="40" w:name="manual-data-entry-preferred"/>
    <w:p>
      <w:pPr>
        <w:pStyle w:val="Heading3"/>
      </w:pPr>
      <w:r>
        <w:t xml:space="preserve">Manual Data Entry (Preferred)</w:t>
      </w:r>
    </w:p>
    <w:p>
      <w:pPr>
        <w:pStyle w:val="FirstParagraph"/>
      </w:pPr>
      <w:r>
        <w:t xml:space="preserve">School administrators enter:</w:t>
      </w:r>
    </w:p>
    <w:p>
      <w:pPr>
        <w:pStyle w:val="Compact"/>
        <w:numPr>
          <w:ilvl w:val="0"/>
          <w:numId w:val="1010"/>
        </w:numPr>
      </w:pPr>
      <w:r>
        <w:t xml:space="preserve">Electricity consumption</w:t>
      </w:r>
    </w:p>
    <w:p>
      <w:pPr>
        <w:pStyle w:val="Compact"/>
        <w:numPr>
          <w:ilvl w:val="0"/>
          <w:numId w:val="1010"/>
        </w:numPr>
      </w:pPr>
      <w:r>
        <w:t xml:space="preserve">Water usage</w:t>
      </w:r>
    </w:p>
    <w:p>
      <w:pPr>
        <w:pStyle w:val="Compact"/>
        <w:numPr>
          <w:ilvl w:val="0"/>
          <w:numId w:val="1010"/>
        </w:numPr>
      </w:pPr>
      <w:r>
        <w:t xml:space="preserve">Fuel consumption</w:t>
      </w:r>
    </w:p>
    <w:p>
      <w:pPr>
        <w:pStyle w:val="Compact"/>
        <w:numPr>
          <w:ilvl w:val="0"/>
          <w:numId w:val="1010"/>
        </w:numPr>
      </w:pPr>
      <w:r>
        <w:t xml:space="preserve">Waste generation data</w:t>
      </w:r>
    </w:p>
    <w:bookmarkEnd w:id="40"/>
    <w:bookmarkStart w:id="41" w:name="proxy-based-estimation-fallback"/>
    <w:p>
      <w:pPr>
        <w:pStyle w:val="Heading3"/>
      </w:pPr>
      <w:r>
        <w:t xml:space="preserve">Proxy-Based Estimation (Fallback)</w:t>
      </w:r>
    </w:p>
    <w:p>
      <w:pPr>
        <w:pStyle w:val="FirstParagraph"/>
      </w:pPr>
      <w:r>
        <w:t xml:space="preserve">If records are unavailable, the system uses contextual questions such as:</w:t>
      </w:r>
    </w:p>
    <w:p>
      <w:pPr>
        <w:pStyle w:val="Compact"/>
        <w:numPr>
          <w:ilvl w:val="0"/>
          <w:numId w:val="1011"/>
        </w:numPr>
      </w:pPr>
      <w:r>
        <w:t xml:space="preserve">Number of classrooms</w:t>
      </w:r>
    </w:p>
    <w:p>
      <w:pPr>
        <w:pStyle w:val="Compact"/>
        <w:numPr>
          <w:ilvl w:val="0"/>
          <w:numId w:val="1011"/>
        </w:numPr>
      </w:pPr>
      <w:r>
        <w:t xml:space="preserve">Number of lights and fans</w:t>
      </w:r>
    </w:p>
    <w:p>
      <w:pPr>
        <w:pStyle w:val="Compact"/>
        <w:numPr>
          <w:ilvl w:val="0"/>
          <w:numId w:val="1011"/>
        </w:numPr>
      </w:pPr>
      <w:r>
        <w:t xml:space="preserve">Computer laboratory infrastructure</w:t>
      </w:r>
    </w:p>
    <w:p>
      <w:pPr>
        <w:pStyle w:val="Compact"/>
        <w:numPr>
          <w:ilvl w:val="0"/>
          <w:numId w:val="1011"/>
        </w:numPr>
      </w:pPr>
      <w:r>
        <w:t xml:space="preserve">Transportation habits</w:t>
      </w:r>
    </w:p>
    <w:p>
      <w:pPr>
        <w:pStyle w:val="Compact"/>
        <w:numPr>
          <w:ilvl w:val="0"/>
          <w:numId w:val="1011"/>
        </w:numPr>
      </w:pPr>
      <w:r>
        <w:t xml:space="preserve">Waste disposal practices</w:t>
      </w:r>
    </w:p>
    <w:p>
      <w:pPr>
        <w:pStyle w:val="FirstParagraph"/>
      </w:pPr>
      <w:r>
        <w:t xml:space="preserve">The platform automatically selects the most reliable available calculation method.</w:t>
      </w:r>
    </w:p>
    <w:p>
      <w:pPr>
        <w:pStyle w:val="BodyText"/>
      </w:pPr>
      <w:r>
        <w:t xml:space="preserve">This ensures accessibility for both urban and rural schools.</w:t>
      </w:r>
    </w:p>
    <w:p>
      <w:r>
        <w:pict>
          <v:rect style="width:0;height:1.5pt" o:hralign="center" o:hrstd="t" o:hr="t"/>
        </w:pict>
      </w:r>
    </w:p>
    <w:bookmarkEnd w:id="41"/>
    <w:bookmarkEnd w:id="42"/>
    <w:bookmarkStart w:id="48" w:name="data-verification-integrity-engine"/>
    <w:p>
      <w:pPr>
        <w:pStyle w:val="Heading2"/>
      </w:pPr>
      <w:r>
        <w:t xml:space="preserve">3. Data Verification &amp; Integrity Engine</w:t>
      </w:r>
    </w:p>
    <w:p>
      <w:pPr>
        <w:pStyle w:val="FirstParagraph"/>
      </w:pPr>
      <w:r>
        <w:t xml:space="preserve">One of the biggest challenges in sustainability reporting is ensuring data reliability.</w:t>
      </w:r>
    </w:p>
    <w:p>
      <w:pPr>
        <w:pStyle w:val="BodyText"/>
      </w:pPr>
      <w:r>
        <w:t xml:space="preserve">Eco-Drishti AI incorporates multiple validation layers:</w:t>
      </w:r>
    </w:p>
    <w:bookmarkStart w:id="43" w:name="logical-validation"/>
    <w:p>
      <w:pPr>
        <w:pStyle w:val="Heading3"/>
      </w:pPr>
      <w:r>
        <w:t xml:space="preserve">Logical Validation</w:t>
      </w:r>
    </w:p>
    <w:p>
      <w:pPr>
        <w:pStyle w:val="FirstParagraph"/>
      </w:pPr>
      <w:r>
        <w:t xml:space="preserve">Identifies unrealistic combinations of data.</w:t>
      </w:r>
    </w:p>
    <w:p>
      <w:pPr>
        <w:pStyle w:val="BodyText"/>
      </w:pPr>
      <w:r>
        <w:t xml:space="preserve">Example:</w:t>
      </w:r>
    </w:p>
    <w:p>
      <w:pPr>
        <w:pStyle w:val="BodyText"/>
      </w:pPr>
      <w:r>
        <w:t xml:space="preserve">A school reporting 1,500 students but only 2 classrooms would be flagged for review.</w:t>
      </w:r>
    </w:p>
    <w:bookmarkEnd w:id="43"/>
    <w:bookmarkStart w:id="44" w:name="benchmark-validation"/>
    <w:p>
      <w:pPr>
        <w:pStyle w:val="Heading3"/>
      </w:pPr>
      <w:r>
        <w:t xml:space="preserve">Benchmark Validation</w:t>
      </w:r>
    </w:p>
    <w:p>
      <w:pPr>
        <w:pStyle w:val="FirstParagraph"/>
      </w:pPr>
      <w:r>
        <w:t xml:space="preserve">Compares data against schools with similar profiles.</w:t>
      </w:r>
    </w:p>
    <w:bookmarkEnd w:id="44"/>
    <w:bookmarkStart w:id="45" w:name="historical-validation"/>
    <w:p>
      <w:pPr>
        <w:pStyle w:val="Heading3"/>
      </w:pPr>
      <w:r>
        <w:t xml:space="preserve">Historical Validation</w:t>
      </w:r>
    </w:p>
    <w:p>
      <w:pPr>
        <w:pStyle w:val="FirstParagraph"/>
      </w:pPr>
      <w:r>
        <w:t xml:space="preserve">Large unexplained changes trigger verification requests.</w:t>
      </w:r>
    </w:p>
    <w:bookmarkEnd w:id="45"/>
    <w:bookmarkStart w:id="46" w:name="data-confidence-score"/>
    <w:p>
      <w:pPr>
        <w:pStyle w:val="Heading3"/>
      </w:pPr>
      <w:r>
        <w:t xml:space="preserve">Data Confidence Score</w:t>
      </w:r>
    </w:p>
    <w:p>
      <w:pPr>
        <w:pStyle w:val="FirstParagraph"/>
      </w:pPr>
      <w:r>
        <w:t xml:space="preserve">Every submission receives a confidence score based on:</w:t>
      </w:r>
    </w:p>
    <w:p>
      <w:pPr>
        <w:pStyle w:val="Compact"/>
        <w:numPr>
          <w:ilvl w:val="0"/>
          <w:numId w:val="1012"/>
        </w:numPr>
      </w:pPr>
      <w:r>
        <w:t xml:space="preserve">Data completeness</w:t>
      </w:r>
    </w:p>
    <w:p>
      <w:pPr>
        <w:pStyle w:val="Compact"/>
        <w:numPr>
          <w:ilvl w:val="0"/>
          <w:numId w:val="1012"/>
        </w:numPr>
      </w:pPr>
      <w:r>
        <w:t xml:space="preserve">Historical consistency</w:t>
      </w:r>
    </w:p>
    <w:p>
      <w:pPr>
        <w:pStyle w:val="Compact"/>
        <w:numPr>
          <w:ilvl w:val="0"/>
          <w:numId w:val="1012"/>
        </w:numPr>
      </w:pPr>
      <w:r>
        <w:t xml:space="preserve">Validation results</w:t>
      </w:r>
    </w:p>
    <w:p>
      <w:pPr>
        <w:pStyle w:val="Compact"/>
        <w:numPr>
          <w:ilvl w:val="0"/>
          <w:numId w:val="1012"/>
        </w:numPr>
      </w:pPr>
      <w:r>
        <w:t xml:space="preserve">Supporting evidence</w:t>
      </w:r>
    </w:p>
    <w:p>
      <w:pPr>
        <w:pStyle w:val="Compact"/>
        <w:numPr>
          <w:ilvl w:val="0"/>
          <w:numId w:val="1012"/>
        </w:numPr>
      </w:pPr>
      <w:r>
        <w:t xml:space="preserve">Approval status</w:t>
      </w:r>
    </w:p>
    <w:bookmarkEnd w:id="46"/>
    <w:bookmarkStart w:id="47" w:name="environmental-audit-readiness-score"/>
    <w:p>
      <w:pPr>
        <w:pStyle w:val="Heading3"/>
      </w:pPr>
      <w:r>
        <w:t xml:space="preserve">Environmental Audit Readiness Score</w:t>
      </w:r>
    </w:p>
    <w:p>
      <w:pPr>
        <w:pStyle w:val="FirstParagraph"/>
      </w:pPr>
      <w:r>
        <w:t xml:space="preserve">Schools also receive an audit readiness rating indicating how prepared they are for external sustainability verification.</w:t>
      </w:r>
    </w:p>
    <w:p>
      <w:pPr>
        <w:pStyle w:val="BodyText"/>
      </w:pPr>
      <w:r>
        <w:t xml:space="preserve">Higher scores unlock:</w:t>
      </w:r>
    </w:p>
    <w:p>
      <w:pPr>
        <w:pStyle w:val="Compact"/>
        <w:numPr>
          <w:ilvl w:val="0"/>
          <w:numId w:val="1013"/>
        </w:numPr>
      </w:pPr>
      <w:r>
        <w:t xml:space="preserve">Verified School Status</w:t>
      </w:r>
    </w:p>
    <w:p>
      <w:pPr>
        <w:pStyle w:val="Compact"/>
        <w:numPr>
          <w:ilvl w:val="0"/>
          <w:numId w:val="1013"/>
        </w:numPr>
      </w:pPr>
      <w:r>
        <w:t xml:space="preserve">Trust Badges</w:t>
      </w:r>
    </w:p>
    <w:p>
      <w:pPr>
        <w:pStyle w:val="Compact"/>
        <w:numPr>
          <w:ilvl w:val="0"/>
          <w:numId w:val="1013"/>
        </w:numPr>
      </w:pPr>
      <w:r>
        <w:t xml:space="preserve">Priority recognition on leaderboards</w:t>
      </w:r>
    </w:p>
    <w:p>
      <w:pPr>
        <w:pStyle w:val="FirstParagraph"/>
      </w:pPr>
      <w:r>
        <w:t xml:space="preserve">This creates incentives for transparency and honest reporting.</w:t>
      </w:r>
    </w:p>
    <w:p>
      <w:r>
        <w:pict>
          <v:rect style="width:0;height:1.5pt" o:hralign="center" o:hrstd="t" o:hr="t"/>
        </w:pict>
      </w:r>
    </w:p>
    <w:bookmarkEnd w:id="47"/>
    <w:bookmarkEnd w:id="48"/>
    <w:bookmarkStart w:id="51" w:name="ai-powered-recommendation-engine"/>
    <w:p>
      <w:pPr>
        <w:pStyle w:val="Heading2"/>
      </w:pPr>
      <w:r>
        <w:t xml:space="preserve">4. AI-Powered Recommendation Engine</w:t>
      </w:r>
    </w:p>
    <w:p>
      <w:pPr>
        <w:pStyle w:val="FirstParagraph"/>
      </w:pPr>
      <w:r>
        <w:t xml:space="preserve">Calculating emissions is only the beginning.</w:t>
      </w:r>
    </w:p>
    <w:p>
      <w:pPr>
        <w:pStyle w:val="BodyText"/>
      </w:pPr>
      <w:r>
        <w:t xml:space="preserve">Eco-Drishti AI transforms environmental data into practical action plans.</w:t>
      </w:r>
    </w:p>
    <w:p>
      <w:pPr>
        <w:pStyle w:val="BodyText"/>
      </w:pPr>
      <w:r>
        <w:t xml:space="preserve">Examples include:</w:t>
      </w:r>
    </w:p>
    <w:bookmarkStart w:id="49" w:name="high-transportation-emissions"/>
    <w:p>
      <w:pPr>
        <w:pStyle w:val="Heading3"/>
      </w:pPr>
      <w:r>
        <w:t xml:space="preserve">High Transportation Emissions</w:t>
      </w:r>
    </w:p>
    <w:p>
      <w:pPr>
        <w:pStyle w:val="FirstParagraph"/>
      </w:pPr>
      <w:r>
        <w:t xml:space="preserve">Recommendations:</w:t>
      </w:r>
    </w:p>
    <w:p>
      <w:pPr>
        <w:pStyle w:val="Compact"/>
        <w:numPr>
          <w:ilvl w:val="0"/>
          <w:numId w:val="1014"/>
        </w:numPr>
      </w:pPr>
      <w:r>
        <w:t xml:space="preserve">Walk-to-School Campaigns</w:t>
      </w:r>
    </w:p>
    <w:p>
      <w:pPr>
        <w:pStyle w:val="Compact"/>
        <w:numPr>
          <w:ilvl w:val="0"/>
          <w:numId w:val="1014"/>
        </w:numPr>
      </w:pPr>
      <w:r>
        <w:t xml:space="preserve">Carpool Programs</w:t>
      </w:r>
    </w:p>
    <w:p>
      <w:pPr>
        <w:pStyle w:val="Compact"/>
        <w:numPr>
          <w:ilvl w:val="0"/>
          <w:numId w:val="1014"/>
        </w:numPr>
      </w:pPr>
      <w:r>
        <w:t xml:space="preserve">School Bus Optimization</w:t>
      </w:r>
    </w:p>
    <w:bookmarkEnd w:id="49"/>
    <w:bookmarkStart w:id="50" w:name="high-electricity-usage"/>
    <w:p>
      <w:pPr>
        <w:pStyle w:val="Heading3"/>
      </w:pPr>
      <w:r>
        <w:t xml:space="preserve">High Electricity Usage</w:t>
      </w:r>
    </w:p>
    <w:p>
      <w:pPr>
        <w:pStyle w:val="FirstParagraph"/>
      </w:pPr>
      <w:r>
        <w:t xml:space="preserve">Recommendations:</w:t>
      </w:r>
    </w:p>
    <w:p>
      <w:pPr>
        <w:pStyle w:val="Compact"/>
        <w:numPr>
          <w:ilvl w:val="0"/>
          <w:numId w:val="1015"/>
        </w:numPr>
      </w:pPr>
      <w:r>
        <w:t xml:space="preserve">LED Lighting Upgrades</w:t>
      </w:r>
    </w:p>
    <w:p>
      <w:pPr>
        <w:pStyle w:val="Compact"/>
        <w:numPr>
          <w:ilvl w:val="0"/>
          <w:numId w:val="1015"/>
        </w:numPr>
      </w:pPr>
      <w:r>
        <w:t xml:space="preserve">Classroom Energy Monitoring</w:t>
      </w:r>
    </w:p>
    <w:p>
      <w:pPr>
        <w:pStyle w:val="Compact"/>
        <w:numPr>
          <w:ilvl w:val="0"/>
          <w:numId w:val="1015"/>
        </w:numPr>
      </w:pPr>
      <w:r>
        <w:t xml:space="preserve">Switch-Off Awareness Campaigns</w:t>
      </w:r>
    </w:p>
    <w:p>
      <w:pPr>
        <w:pStyle w:val="FirstParagraph"/>
      </w:pPr>
      <w:r>
        <w:t xml:space="preserve">Each recommendation includes:</w:t>
      </w:r>
    </w:p>
    <w:p>
      <w:pPr>
        <w:pStyle w:val="Compact"/>
        <w:numPr>
          <w:ilvl w:val="0"/>
          <w:numId w:val="1016"/>
        </w:numPr>
      </w:pPr>
      <w:r>
        <w:t xml:space="preserve">Estimated carbon reduction</w:t>
      </w:r>
    </w:p>
    <w:p>
      <w:pPr>
        <w:pStyle w:val="Compact"/>
        <w:numPr>
          <w:ilvl w:val="0"/>
          <w:numId w:val="1016"/>
        </w:numPr>
      </w:pPr>
      <w:r>
        <w:t xml:space="preserve">Implementation difficulty</w:t>
      </w:r>
    </w:p>
    <w:p>
      <w:pPr>
        <w:pStyle w:val="Compact"/>
        <w:numPr>
          <w:ilvl w:val="0"/>
          <w:numId w:val="1016"/>
        </w:numPr>
      </w:pPr>
      <w:r>
        <w:t xml:space="preserve">Expected impact</w:t>
      </w:r>
    </w:p>
    <w:p>
      <w:pPr>
        <w:pStyle w:val="Compact"/>
        <w:numPr>
          <w:ilvl w:val="0"/>
          <w:numId w:val="1016"/>
        </w:numPr>
      </w:pPr>
      <w:r>
        <w:t xml:space="preserve">Suggested timeline</w:t>
      </w:r>
    </w:p>
    <w:p>
      <w:r>
        <w:pict>
          <v:rect style="width:0;height:1.5pt" o:hralign="center" o:hrstd="t" o:hr="t"/>
        </w:pict>
      </w:r>
    </w:p>
    <w:bookmarkEnd w:id="50"/>
    <w:bookmarkEnd w:id="51"/>
    <w:bookmarkStart w:id="52" w:name="progress-tracking-dashboard"/>
    <w:p>
      <w:pPr>
        <w:pStyle w:val="Heading2"/>
      </w:pPr>
      <w:r>
        <w:t xml:space="preserve">5. Progress Tracking Dashboard</w:t>
      </w:r>
    </w:p>
    <w:p>
      <w:pPr>
        <w:pStyle w:val="FirstParagraph"/>
      </w:pPr>
      <w:r>
        <w:t xml:space="preserve">Climate action is a long-term journey.</w:t>
      </w:r>
    </w:p>
    <w:p>
      <w:pPr>
        <w:pStyle w:val="BodyText"/>
      </w:pPr>
      <w:r>
        <w:t xml:space="preserve">The dashboard enables schools to monitor:</w:t>
      </w:r>
    </w:p>
    <w:p>
      <w:pPr>
        <w:pStyle w:val="Compact"/>
        <w:numPr>
          <w:ilvl w:val="0"/>
          <w:numId w:val="1017"/>
        </w:numPr>
      </w:pPr>
      <w:r>
        <w:t xml:space="preserve">Monthly emissions</w:t>
      </w:r>
    </w:p>
    <w:p>
      <w:pPr>
        <w:pStyle w:val="Compact"/>
        <w:numPr>
          <w:ilvl w:val="0"/>
          <w:numId w:val="1017"/>
        </w:numPr>
      </w:pPr>
      <w:r>
        <w:t xml:space="preserve">Annual trends</w:t>
      </w:r>
    </w:p>
    <w:p>
      <w:pPr>
        <w:pStyle w:val="Compact"/>
        <w:numPr>
          <w:ilvl w:val="0"/>
          <w:numId w:val="1017"/>
        </w:numPr>
      </w:pPr>
      <w:r>
        <w:t xml:space="preserve">Sustainability scores</w:t>
      </w:r>
    </w:p>
    <w:p>
      <w:pPr>
        <w:pStyle w:val="Compact"/>
        <w:numPr>
          <w:ilvl w:val="0"/>
          <w:numId w:val="1017"/>
        </w:numPr>
      </w:pPr>
      <w:r>
        <w:t xml:space="preserve">Reduction targets</w:t>
      </w:r>
    </w:p>
    <w:p>
      <w:pPr>
        <w:pStyle w:val="Compact"/>
        <w:numPr>
          <w:ilvl w:val="0"/>
          <w:numId w:val="1017"/>
        </w:numPr>
      </w:pPr>
      <w:r>
        <w:t xml:space="preserve">Student participation metrics</w:t>
      </w:r>
    </w:p>
    <w:p>
      <w:pPr>
        <w:pStyle w:val="Compact"/>
        <w:numPr>
          <w:ilvl w:val="0"/>
          <w:numId w:val="1017"/>
        </w:numPr>
      </w:pPr>
      <w:r>
        <w:t xml:space="preserve">Data confidence improvements</w:t>
      </w:r>
    </w:p>
    <w:p>
      <w:pPr>
        <w:pStyle w:val="FirstParagraph"/>
      </w:pPr>
      <w:r>
        <w:t xml:space="preserve">This allows schools to visualize progress and identify areas requiring attention.</w:t>
      </w:r>
    </w:p>
    <w:p>
      <w:r>
        <w:pict>
          <v:rect style="width:0;height:1.5pt" o:hralign="center" o:hrstd="t" o:hr="t"/>
        </w:pict>
      </w:r>
    </w:p>
    <w:bookmarkEnd w:id="52"/>
    <w:bookmarkStart w:id="58" w:name="X44df6f0c4548e4d838d385b556265b07426d326"/>
    <w:p>
      <w:pPr>
        <w:pStyle w:val="Heading2"/>
      </w:pPr>
      <w:r>
        <w:t xml:space="preserve">6. Student Climate Engagement &amp; Circular Economy System</w:t>
      </w:r>
    </w:p>
    <w:p>
      <w:pPr>
        <w:pStyle w:val="FirstParagraph"/>
      </w:pPr>
      <w:r>
        <w:t xml:space="preserve">Students are not asked to perform carbon calculations.</w:t>
      </w:r>
    </w:p>
    <w:p>
      <w:pPr>
        <w:pStyle w:val="BodyText"/>
      </w:pPr>
      <w:r>
        <w:t xml:space="preserve">Instead, they participate through meaningful climate actions that contribute directly to school sustainability goals.</w:t>
      </w:r>
    </w:p>
    <w:bookmarkStart w:id="53" w:name="climate-challenges"/>
    <w:p>
      <w:pPr>
        <w:pStyle w:val="Heading3"/>
      </w:pPr>
      <w:r>
        <w:t xml:space="preserve">Climate Challenges</w:t>
      </w:r>
    </w:p>
    <w:p>
      <w:pPr>
        <w:pStyle w:val="Compact"/>
        <w:numPr>
          <w:ilvl w:val="0"/>
          <w:numId w:val="1018"/>
        </w:numPr>
      </w:pPr>
      <w:r>
        <w:t xml:space="preserve">Walk-to-School Week</w:t>
      </w:r>
    </w:p>
    <w:p>
      <w:pPr>
        <w:pStyle w:val="Compact"/>
        <w:numPr>
          <w:ilvl w:val="0"/>
          <w:numId w:val="1018"/>
        </w:numPr>
      </w:pPr>
      <w:r>
        <w:t xml:space="preserve">Plastic-Free Lunch Campaign</w:t>
      </w:r>
    </w:p>
    <w:p>
      <w:pPr>
        <w:pStyle w:val="Compact"/>
        <w:numPr>
          <w:ilvl w:val="0"/>
          <w:numId w:val="1018"/>
        </w:numPr>
      </w:pPr>
      <w:r>
        <w:t xml:space="preserve">Energy Saving Week</w:t>
      </w:r>
    </w:p>
    <w:p>
      <w:pPr>
        <w:pStyle w:val="Compact"/>
        <w:numPr>
          <w:ilvl w:val="0"/>
          <w:numId w:val="1018"/>
        </w:numPr>
      </w:pPr>
      <w:r>
        <w:t xml:space="preserve">Tree Care Program</w:t>
      </w:r>
    </w:p>
    <w:p>
      <w:pPr>
        <w:pStyle w:val="Compact"/>
        <w:numPr>
          <w:ilvl w:val="0"/>
          <w:numId w:val="1018"/>
        </w:numPr>
      </w:pPr>
      <w:r>
        <w:t xml:space="preserve">Waste Segregation Challenge</w:t>
      </w:r>
    </w:p>
    <w:bookmarkEnd w:id="53"/>
    <w:bookmarkStart w:id="54" w:name="community-sharing-hub"/>
    <w:p>
      <w:pPr>
        <w:pStyle w:val="Heading3"/>
      </w:pPr>
      <w:r>
        <w:t xml:space="preserve">Community Sharing Hub</w:t>
      </w:r>
    </w:p>
    <w:p>
      <w:pPr>
        <w:pStyle w:val="FirstParagraph"/>
      </w:pPr>
      <w:r>
        <w:t xml:space="preserve">To promote sustainable consumption and resource reuse, Eco-Drishti includes a Community Sharing Hub.</w:t>
      </w:r>
    </w:p>
    <w:p>
      <w:pPr>
        <w:pStyle w:val="BodyText"/>
      </w:pPr>
      <w:r>
        <w:t xml:space="preserve">Students can donate, exchange, or request educational resources within the school community.</w:t>
      </w:r>
    </w:p>
    <w:p>
      <w:pPr>
        <w:pStyle w:val="BodyText"/>
      </w:pPr>
      <w:r>
        <w:t xml:space="preserve">Resources include:</w:t>
      </w:r>
    </w:p>
    <w:p>
      <w:pPr>
        <w:pStyle w:val="Compact"/>
        <w:numPr>
          <w:ilvl w:val="0"/>
          <w:numId w:val="1019"/>
        </w:numPr>
      </w:pPr>
      <w:r>
        <w:t xml:space="preserve">Reference Books</w:t>
      </w:r>
    </w:p>
    <w:p>
      <w:pPr>
        <w:pStyle w:val="Compact"/>
        <w:numPr>
          <w:ilvl w:val="0"/>
          <w:numId w:val="1019"/>
        </w:numPr>
      </w:pPr>
      <w:r>
        <w:t xml:space="preserve">Story Books</w:t>
      </w:r>
    </w:p>
    <w:p>
      <w:pPr>
        <w:pStyle w:val="Compact"/>
        <w:numPr>
          <w:ilvl w:val="0"/>
          <w:numId w:val="1019"/>
        </w:numPr>
      </w:pPr>
      <w:r>
        <w:t xml:space="preserve">Exam Preparation Materials</w:t>
      </w:r>
    </w:p>
    <w:p>
      <w:pPr>
        <w:pStyle w:val="Compact"/>
        <w:numPr>
          <w:ilvl w:val="0"/>
          <w:numId w:val="1019"/>
        </w:numPr>
      </w:pPr>
      <w:r>
        <w:t xml:space="preserve">Educational Tools</w:t>
      </w:r>
    </w:p>
    <w:p>
      <w:pPr>
        <w:pStyle w:val="Compact"/>
        <w:numPr>
          <w:ilvl w:val="0"/>
          <w:numId w:val="1019"/>
        </w:numPr>
      </w:pPr>
      <w:r>
        <w:t xml:space="preserve">Learning Aids</w:t>
      </w:r>
    </w:p>
    <w:p>
      <w:pPr>
        <w:pStyle w:val="Compact"/>
        <w:numPr>
          <w:ilvl w:val="0"/>
          <w:numId w:val="1019"/>
        </w:numPr>
      </w:pPr>
      <w:r>
        <w:t xml:space="preserve">Laboratory Equipment</w:t>
      </w:r>
    </w:p>
    <w:p>
      <w:pPr>
        <w:pStyle w:val="FirstParagraph"/>
      </w:pPr>
      <w:r>
        <w:t xml:space="preserve">The platform intelligently matches available resources with student needs.</w:t>
      </w:r>
    </w:p>
    <w:bookmarkEnd w:id="54"/>
    <w:bookmarkStart w:id="55" w:name="impact-generated"/>
    <w:p>
      <w:pPr>
        <w:pStyle w:val="Heading3"/>
      </w:pPr>
      <w:r>
        <w:t xml:space="preserve">Impact Generated</w:t>
      </w:r>
    </w:p>
    <w:p>
      <w:pPr>
        <w:pStyle w:val="FirstParagraph"/>
      </w:pPr>
      <w:r>
        <w:t xml:space="preserve">The Community Sharing Hub:</w:t>
      </w:r>
    </w:p>
    <w:p>
      <w:pPr>
        <w:pStyle w:val="Compact"/>
        <w:numPr>
          <w:ilvl w:val="0"/>
          <w:numId w:val="1020"/>
        </w:numPr>
      </w:pPr>
      <w:r>
        <w:t xml:space="preserve">Reduces unnecessary purchases</w:t>
      </w:r>
    </w:p>
    <w:p>
      <w:pPr>
        <w:pStyle w:val="Compact"/>
        <w:numPr>
          <w:ilvl w:val="0"/>
          <w:numId w:val="1020"/>
        </w:numPr>
      </w:pPr>
      <w:r>
        <w:t xml:space="preserve">Extends the lifecycle of educational materials</w:t>
      </w:r>
    </w:p>
    <w:p>
      <w:pPr>
        <w:pStyle w:val="Compact"/>
        <w:numPr>
          <w:ilvl w:val="0"/>
          <w:numId w:val="1020"/>
        </w:numPr>
      </w:pPr>
      <w:r>
        <w:t xml:space="preserve">Promotes a culture of reuse</w:t>
      </w:r>
    </w:p>
    <w:p>
      <w:pPr>
        <w:pStyle w:val="Compact"/>
        <w:numPr>
          <w:ilvl w:val="0"/>
          <w:numId w:val="1020"/>
        </w:numPr>
      </w:pPr>
      <w:r>
        <w:t xml:space="preserve">Supports students with limited access to resources</w:t>
      </w:r>
    </w:p>
    <w:p>
      <w:pPr>
        <w:pStyle w:val="Compact"/>
        <w:numPr>
          <w:ilvl w:val="0"/>
          <w:numId w:val="1020"/>
        </w:numPr>
      </w:pPr>
      <w:r>
        <w:t xml:space="preserve">Reduces waste generation</w:t>
      </w:r>
    </w:p>
    <w:bookmarkEnd w:id="55"/>
    <w:bookmarkStart w:id="56" w:name="ecopoints-recognition"/>
    <w:p>
      <w:pPr>
        <w:pStyle w:val="Heading3"/>
      </w:pPr>
      <w:r>
        <w:t xml:space="preserve">EcoPoints &amp; Recognition</w:t>
      </w:r>
    </w:p>
    <w:p>
      <w:pPr>
        <w:pStyle w:val="FirstParagraph"/>
      </w:pPr>
      <w:r>
        <w:t xml:space="preserve">Students earn:</w:t>
      </w:r>
    </w:p>
    <w:p>
      <w:pPr>
        <w:pStyle w:val="Compact"/>
        <w:numPr>
          <w:ilvl w:val="0"/>
          <w:numId w:val="1021"/>
        </w:numPr>
      </w:pPr>
      <w:r>
        <w:t xml:space="preserve">EcoPoints</w:t>
      </w:r>
    </w:p>
    <w:p>
      <w:pPr>
        <w:pStyle w:val="Compact"/>
        <w:numPr>
          <w:ilvl w:val="0"/>
          <w:numId w:val="1021"/>
        </w:numPr>
      </w:pPr>
      <w:r>
        <w:t xml:space="preserve">Digital Badges</w:t>
      </w:r>
    </w:p>
    <w:p>
      <w:pPr>
        <w:pStyle w:val="Compact"/>
        <w:numPr>
          <w:ilvl w:val="0"/>
          <w:numId w:val="1021"/>
        </w:numPr>
      </w:pPr>
      <w:r>
        <w:t xml:space="preserve">Certificates</w:t>
      </w:r>
    </w:p>
    <w:p>
      <w:pPr>
        <w:pStyle w:val="Compact"/>
        <w:numPr>
          <w:ilvl w:val="0"/>
          <w:numId w:val="1021"/>
        </w:numPr>
      </w:pPr>
      <w:r>
        <w:t xml:space="preserve">Class Rankings</w:t>
      </w:r>
    </w:p>
    <w:p>
      <w:pPr>
        <w:pStyle w:val="Compact"/>
        <w:numPr>
          <w:ilvl w:val="0"/>
          <w:numId w:val="1021"/>
        </w:numPr>
      </w:pPr>
      <w:r>
        <w:t xml:space="preserve">House Rankings</w:t>
      </w:r>
    </w:p>
    <w:bookmarkEnd w:id="56"/>
    <w:bookmarkStart w:id="57" w:name="impact-based-participation"/>
    <w:p>
      <w:pPr>
        <w:pStyle w:val="Heading3"/>
      </w:pPr>
      <w:r>
        <w:t xml:space="preserve">Impact-Based Participation</w:t>
      </w:r>
    </w:p>
    <w:p>
      <w:pPr>
        <w:pStyle w:val="FirstParagraph"/>
      </w:pPr>
      <w:r>
        <w:t xml:space="preserve">Every activity generates measurable environmental outcomes.</w:t>
      </w:r>
    </w:p>
    <w:p>
      <w:pPr>
        <w:pStyle w:val="BodyText"/>
      </w:pPr>
      <w:r>
        <w:t xml:space="preserve">Example:</w:t>
      </w:r>
    </w:p>
    <w:p>
      <w:pPr>
        <w:pStyle w:val="BodyText"/>
      </w:pPr>
      <w:r>
        <w:t xml:space="preserve">Walk-to-School Week</w:t>
      </w:r>
    </w:p>
    <w:p>
      <w:pPr>
        <w:pStyle w:val="BodyText"/>
      </w:pPr>
      <w:r>
        <w:t xml:space="preserve">Participants: 600 Students</w:t>
      </w:r>
    </w:p>
    <w:p>
      <w:pPr>
        <w:pStyle w:val="BodyText"/>
      </w:pPr>
      <w:r>
        <w:t xml:space="preserve">Impact Generated:</w:t>
      </w:r>
    </w:p>
    <w:p>
      <w:pPr>
        <w:pStyle w:val="Compact"/>
        <w:numPr>
          <w:ilvl w:val="0"/>
          <w:numId w:val="1022"/>
        </w:numPr>
      </w:pPr>
      <w:r>
        <w:t xml:space="preserve">250 kg CO₂ avoided</w:t>
      </w:r>
    </w:p>
    <w:p>
      <w:pPr>
        <w:pStyle w:val="Compact"/>
        <w:numPr>
          <w:ilvl w:val="0"/>
          <w:numId w:val="1022"/>
        </w:numPr>
      </w:pPr>
      <w:r>
        <w:t xml:space="preserve">1,500 vehicle kilometers reduced</w:t>
      </w:r>
    </w:p>
    <w:p>
      <w:pPr>
        <w:pStyle w:val="FirstParagraph"/>
      </w:pPr>
      <w:r>
        <w:t xml:space="preserve">Students can directly see how their actions contribute to school-wide sustainability goals.</w:t>
      </w:r>
    </w:p>
    <w:p>
      <w:r>
        <w:pict>
          <v:rect style="width:0;height:1.5pt" o:hralign="center" o:hrstd="t" o:hr="t"/>
        </w:pict>
      </w:r>
    </w:p>
    <w:bookmarkEnd w:id="57"/>
    <w:bookmarkEnd w:id="58"/>
    <w:bookmarkStart w:id="62" w:name="inter-school-eco-league"/>
    <w:p>
      <w:pPr>
        <w:pStyle w:val="Heading2"/>
      </w:pPr>
      <w:r>
        <w:t xml:space="preserve">7. Inter-School Eco League</w:t>
      </w:r>
    </w:p>
    <w:p>
      <w:pPr>
        <w:pStyle w:val="FirstParagraph"/>
      </w:pPr>
      <w:r>
        <w:t xml:space="preserve">To encourage continuous improvement, Eco-Drishti introduces a fair and meaningful sustainability competition framework.</w:t>
      </w:r>
    </w:p>
    <w:bookmarkStart w:id="59" w:name="peer-cohort-system"/>
    <w:p>
      <w:pPr>
        <w:pStyle w:val="Heading3"/>
      </w:pPr>
      <w:r>
        <w:t xml:space="preserve">Peer Cohort System</w:t>
      </w:r>
    </w:p>
    <w:p>
      <w:pPr>
        <w:pStyle w:val="FirstParagraph"/>
      </w:pPr>
      <w:r>
        <w:t xml:space="preserve">Schools compete only with comparable institutions.</w:t>
      </w:r>
    </w:p>
    <w:p>
      <w:pPr>
        <w:pStyle w:val="BodyText"/>
      </w:pPr>
      <w:r>
        <w:t xml:space="preserve">Grouping factors include:</w:t>
      </w:r>
    </w:p>
    <w:p>
      <w:pPr>
        <w:pStyle w:val="Compact"/>
        <w:numPr>
          <w:ilvl w:val="0"/>
          <w:numId w:val="1023"/>
        </w:numPr>
      </w:pPr>
      <w:r>
        <w:t xml:space="preserve">Government, Community, or Private classification</w:t>
      </w:r>
    </w:p>
    <w:p>
      <w:pPr>
        <w:pStyle w:val="Compact"/>
        <w:numPr>
          <w:ilvl w:val="0"/>
          <w:numId w:val="1023"/>
        </w:numPr>
      </w:pPr>
      <w:r>
        <w:t xml:space="preserve">Student population range</w:t>
      </w:r>
    </w:p>
    <w:p>
      <w:pPr>
        <w:pStyle w:val="Compact"/>
        <w:numPr>
          <w:ilvl w:val="0"/>
          <w:numId w:val="1023"/>
        </w:numPr>
      </w:pPr>
      <w:r>
        <w:t xml:space="preserve">Urban, Semi-Urban, or Rural location</w:t>
      </w:r>
    </w:p>
    <w:p>
      <w:pPr>
        <w:pStyle w:val="Compact"/>
        <w:numPr>
          <w:ilvl w:val="0"/>
          <w:numId w:val="1023"/>
        </w:numPr>
      </w:pPr>
      <w:r>
        <w:t xml:space="preserve">Geographic region</w:t>
      </w:r>
    </w:p>
    <w:p>
      <w:pPr>
        <w:pStyle w:val="Compact"/>
        <w:numPr>
          <w:ilvl w:val="0"/>
          <w:numId w:val="1023"/>
        </w:numPr>
      </w:pPr>
      <w:r>
        <w:t xml:space="preserve">Infrastructure availability</w:t>
      </w:r>
    </w:p>
    <w:p>
      <w:pPr>
        <w:pStyle w:val="FirstParagraph"/>
      </w:pPr>
      <w:r>
        <w:t xml:space="preserve">This ensures that a rural community school is not unfairly compared with a large urban private institution.</w:t>
      </w:r>
    </w:p>
    <w:bookmarkEnd w:id="59"/>
    <w:bookmarkStart w:id="60" w:name="ranking-metrics"/>
    <w:p>
      <w:pPr>
        <w:pStyle w:val="Heading3"/>
      </w:pPr>
      <w:r>
        <w:t xml:space="preserve">Ranking Metrics</w:t>
      </w:r>
    </w:p>
    <w:p>
      <w:pPr>
        <w:pStyle w:val="Compact"/>
        <w:numPr>
          <w:ilvl w:val="0"/>
          <w:numId w:val="1024"/>
        </w:numPr>
      </w:pPr>
      <w:r>
        <w:t xml:space="preserve">Sustainability Score</w:t>
      </w:r>
    </w:p>
    <w:p>
      <w:pPr>
        <w:pStyle w:val="Compact"/>
        <w:numPr>
          <w:ilvl w:val="0"/>
          <w:numId w:val="1024"/>
        </w:numPr>
      </w:pPr>
      <w:r>
        <w:t xml:space="preserve">Carbon Reduction Progress</w:t>
      </w:r>
    </w:p>
    <w:p>
      <w:pPr>
        <w:pStyle w:val="Compact"/>
        <w:numPr>
          <w:ilvl w:val="0"/>
          <w:numId w:val="1024"/>
        </w:numPr>
      </w:pPr>
      <w:r>
        <w:t xml:space="preserve">Student Participation</w:t>
      </w:r>
    </w:p>
    <w:p>
      <w:pPr>
        <w:pStyle w:val="Compact"/>
        <w:numPr>
          <w:ilvl w:val="0"/>
          <w:numId w:val="1024"/>
        </w:numPr>
      </w:pPr>
      <w:r>
        <w:t xml:space="preserve">Data Confidence Score</w:t>
      </w:r>
    </w:p>
    <w:p>
      <w:pPr>
        <w:pStyle w:val="Compact"/>
        <w:numPr>
          <w:ilvl w:val="0"/>
          <w:numId w:val="1024"/>
        </w:numPr>
      </w:pPr>
      <w:r>
        <w:t xml:space="preserve">Challenge Completion Rate</w:t>
      </w:r>
    </w:p>
    <w:bookmarkEnd w:id="60"/>
    <w:bookmarkStart w:id="61" w:name="recognition-levels"/>
    <w:p>
      <w:pPr>
        <w:pStyle w:val="Heading3"/>
      </w:pPr>
      <w:r>
        <w:t xml:space="preserve">Recognition Levels</w:t>
      </w:r>
    </w:p>
    <w:p>
      <w:pPr>
        <w:pStyle w:val="Compact"/>
        <w:numPr>
          <w:ilvl w:val="0"/>
          <w:numId w:val="1025"/>
        </w:numPr>
      </w:pPr>
      <w:r>
        <w:t xml:space="preserve">Climate Starter</w:t>
      </w:r>
    </w:p>
    <w:p>
      <w:pPr>
        <w:pStyle w:val="Compact"/>
        <w:numPr>
          <w:ilvl w:val="0"/>
          <w:numId w:val="1025"/>
        </w:numPr>
      </w:pPr>
      <w:r>
        <w:t xml:space="preserve">Climate Achiever</w:t>
      </w:r>
    </w:p>
    <w:p>
      <w:pPr>
        <w:pStyle w:val="Compact"/>
        <w:numPr>
          <w:ilvl w:val="0"/>
          <w:numId w:val="1025"/>
        </w:numPr>
      </w:pPr>
      <w:r>
        <w:t xml:space="preserve">Climate Leader</w:t>
      </w:r>
    </w:p>
    <w:p>
      <w:pPr>
        <w:pStyle w:val="Compact"/>
        <w:numPr>
          <w:ilvl w:val="0"/>
          <w:numId w:val="1025"/>
        </w:numPr>
      </w:pPr>
      <w:r>
        <w:t xml:space="preserve">Climate Champion</w:t>
      </w:r>
    </w:p>
    <w:p>
      <w:pPr>
        <w:pStyle w:val="FirstParagraph"/>
      </w:pPr>
      <w:r>
        <w:t xml:space="preserve">Generated outputs include:</w:t>
      </w:r>
    </w:p>
    <w:p>
      <w:pPr>
        <w:pStyle w:val="Compact"/>
        <w:numPr>
          <w:ilvl w:val="0"/>
          <w:numId w:val="1026"/>
        </w:numPr>
      </w:pPr>
      <w:r>
        <w:t xml:space="preserve">Peer Group Leaderboards</w:t>
      </w:r>
    </w:p>
    <w:p>
      <w:pPr>
        <w:pStyle w:val="Compact"/>
        <w:numPr>
          <w:ilvl w:val="0"/>
          <w:numId w:val="1026"/>
        </w:numPr>
      </w:pPr>
      <w:r>
        <w:t xml:space="preserve">Regional Sustainability Rankings</w:t>
      </w:r>
    </w:p>
    <w:p>
      <w:pPr>
        <w:pStyle w:val="Compact"/>
        <w:numPr>
          <w:ilvl w:val="0"/>
          <w:numId w:val="1026"/>
        </w:numPr>
      </w:pPr>
      <w:r>
        <w:t xml:space="preserve">Climate Champion Certificates</w:t>
      </w:r>
    </w:p>
    <w:p>
      <w:pPr>
        <w:pStyle w:val="Compact"/>
        <w:numPr>
          <w:ilvl w:val="0"/>
          <w:numId w:val="1026"/>
        </w:numPr>
      </w:pPr>
      <w:r>
        <w:t xml:space="preserve">Annual Sustainability Awards</w:t>
      </w:r>
    </w:p>
    <w:p>
      <w:r>
        <w:pict>
          <v:rect style="width:0;height:1.5pt" o:hralign="center" o:hrstd="t" o:hr="t"/>
        </w:pict>
      </w:r>
    </w:p>
    <w:bookmarkEnd w:id="61"/>
    <w:bookmarkEnd w:id="62"/>
    <w:bookmarkEnd w:id="63"/>
    <w:bookmarkStart w:id="72" w:name="how-we-are-building-eco-drishti-ai"/>
    <w:p>
      <w:pPr>
        <w:pStyle w:val="Heading1"/>
      </w:pPr>
      <w:r>
        <w:t xml:space="preserve">How We Are Building Eco-Drishti AI</w:t>
      </w:r>
    </w:p>
    <w:p>
      <w:pPr>
        <w:pStyle w:val="FirstParagraph"/>
      </w:pPr>
      <w:r>
        <w:t xml:space="preserve">Eco-Drishti AI combines environmental science, artificial intelligence, data analytics, and educational technology into a single integrated platform.</w:t>
      </w:r>
    </w:p>
    <w:bookmarkStart w:id="64" w:name="data-collection-layer"/>
    <w:p>
      <w:pPr>
        <w:pStyle w:val="Heading3"/>
      </w:pPr>
      <w:r>
        <w:t xml:space="preserve">Data Collection Layer</w:t>
      </w:r>
    </w:p>
    <w:p>
      <w:pPr>
        <w:pStyle w:val="FirstParagraph"/>
      </w:pPr>
      <w:r>
        <w:t xml:space="preserve">Captures operational and sustainability-related school data.</w:t>
      </w:r>
    </w:p>
    <w:bookmarkEnd w:id="64"/>
    <w:bookmarkStart w:id="65" w:name="carbon-assessment-engine"/>
    <w:p>
      <w:pPr>
        <w:pStyle w:val="Heading3"/>
      </w:pPr>
      <w:r>
        <w:t xml:space="preserve">Carbon Assessment Engine</w:t>
      </w:r>
    </w:p>
    <w:p>
      <w:pPr>
        <w:pStyle w:val="FirstParagraph"/>
      </w:pPr>
      <w:r>
        <w:t xml:space="preserve">Uses Nepal-specific emission factors and estimation models.</w:t>
      </w:r>
    </w:p>
    <w:bookmarkEnd w:id="65"/>
    <w:bookmarkStart w:id="66" w:name="verification-engine"/>
    <w:p>
      <w:pPr>
        <w:pStyle w:val="Heading3"/>
      </w:pPr>
      <w:r>
        <w:t xml:space="preserve">Verification Engine</w:t>
      </w:r>
    </w:p>
    <w:p>
      <w:pPr>
        <w:pStyle w:val="FirstParagraph"/>
      </w:pPr>
      <w:r>
        <w:t xml:space="preserve">Validates submissions and generates confidence scores.</w:t>
      </w:r>
    </w:p>
    <w:bookmarkEnd w:id="66"/>
    <w:bookmarkStart w:id="67" w:name="ai-recommendation-engine"/>
    <w:p>
      <w:pPr>
        <w:pStyle w:val="Heading3"/>
      </w:pPr>
      <w:r>
        <w:t xml:space="preserve">AI Recommendation Engine</w:t>
      </w:r>
    </w:p>
    <w:p>
      <w:pPr>
        <w:pStyle w:val="FirstParagraph"/>
      </w:pPr>
      <w:r>
        <w:t xml:space="preserve">Produces personalized sustainability improvement plans.</w:t>
      </w:r>
    </w:p>
    <w:bookmarkEnd w:id="67"/>
    <w:bookmarkStart w:id="68" w:name="analytics-dashboard"/>
    <w:p>
      <w:pPr>
        <w:pStyle w:val="Heading3"/>
      </w:pPr>
      <w:r>
        <w:t xml:space="preserve">Analytics Dashboard</w:t>
      </w:r>
    </w:p>
    <w:p>
      <w:pPr>
        <w:pStyle w:val="FirstParagraph"/>
      </w:pPr>
      <w:r>
        <w:t xml:space="preserve">Tracks performance and visualizes progress.</w:t>
      </w:r>
    </w:p>
    <w:bookmarkEnd w:id="68"/>
    <w:bookmarkStart w:id="69" w:name="student-engagement-layer"/>
    <w:p>
      <w:pPr>
        <w:pStyle w:val="Heading3"/>
      </w:pPr>
      <w:r>
        <w:t xml:space="preserve">Student Engagement Layer</w:t>
      </w:r>
    </w:p>
    <w:p>
      <w:pPr>
        <w:pStyle w:val="FirstParagraph"/>
      </w:pPr>
      <w:r>
        <w:t xml:space="preserve">Connects student actions to measurable environmental outcomes.</w:t>
      </w:r>
    </w:p>
    <w:bookmarkEnd w:id="69"/>
    <w:bookmarkStart w:id="70" w:name="circular-economy-module"/>
    <w:p>
      <w:pPr>
        <w:pStyle w:val="Heading3"/>
      </w:pPr>
      <w:r>
        <w:t xml:space="preserve">Circular Economy Module</w:t>
      </w:r>
    </w:p>
    <w:p>
      <w:pPr>
        <w:pStyle w:val="FirstParagraph"/>
      </w:pPr>
      <w:r>
        <w:t xml:space="preserve">Facilitates educational resource sharing and reuse.</w:t>
      </w:r>
    </w:p>
    <w:bookmarkEnd w:id="70"/>
    <w:bookmarkStart w:id="71" w:name="reporting-engine"/>
    <w:p>
      <w:pPr>
        <w:pStyle w:val="Heading3"/>
      </w:pPr>
      <w:r>
        <w:t xml:space="preserve">Reporting Engine</w:t>
      </w:r>
    </w:p>
    <w:p>
      <w:pPr>
        <w:pStyle w:val="FirstParagraph"/>
      </w:pPr>
      <w:r>
        <w:t xml:space="preserve">Automatically generates carbon footprint and sustainability reports.</w:t>
      </w:r>
    </w:p>
    <w:p>
      <w:r>
        <w:pict>
          <v:rect style="width:0;height:1.5pt" o:hralign="center" o:hrstd="t" o:hr="t"/>
        </w:pict>
      </w:r>
    </w:p>
    <w:bookmarkEnd w:id="71"/>
    <w:bookmarkEnd w:id="72"/>
    <w:bookmarkStart w:id="73" w:name="our-vision"/>
    <w:p>
      <w:pPr>
        <w:pStyle w:val="Heading1"/>
      </w:pPr>
      <w:r>
        <w:t xml:space="preserve">Our Vision</w:t>
      </w:r>
    </w:p>
    <w:p>
      <w:pPr>
        <w:pStyle w:val="FirstParagraph"/>
      </w:pPr>
      <w:r>
        <w:t xml:space="preserve">We envision a future where every school in Nepal can understand, measure, and improve its environmental impact regardless of its size, location, or technical capacity.</w:t>
      </w:r>
    </w:p>
    <w:p>
      <w:pPr>
        <w:pStyle w:val="BodyText"/>
      </w:pPr>
      <w:r>
        <w:t xml:space="preserve">Eco-Drishti AI is more than a carbon calculator.</w:t>
      </w:r>
    </w:p>
    <w:p>
      <w:pPr>
        <w:pStyle w:val="BodyText"/>
      </w:pPr>
      <w:r>
        <w:t xml:space="preserve">It is a Climate Intelligence Platform that empowers schools to transform environmental responsibility into measurable action.</w:t>
      </w:r>
    </w:p>
    <w:p>
      <w:pPr>
        <w:pStyle w:val="BodyText"/>
      </w:pPr>
      <w:r>
        <w:t xml:space="preserve">By combining carbon assessment, data verification, AI-powered recommendations, student engagement, circular economy initiatives, and fair benchmarking, Eco-Drishti AI helps schools become active contributors to Nepal’s sustainability future.</w:t>
      </w:r>
    </w:p>
    <w:p>
      <w:pPr>
        <w:pStyle w:val="BodyText"/>
      </w:pPr>
      <w:r>
        <w:t xml:space="preserve">Because meaningful climate action begins when impact becomes measurable.</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2026-06-08T07:40:00Z</dcterms:created>
  <dcterms:modified xsi:type="dcterms:W3CDTF">2026-06-08T07:40:00Z</dcterms:modified>
</cp:coreProperties>
</file>

<file path=docProps/custom.xml><?xml version="1.0" encoding="utf-8"?>
<Properties xmlns="http://schemas.openxmlformats.org/officeDocument/2006/custom-properties" xmlns:vt="http://schemas.openxmlformats.org/officeDocument/2006/docPropsVTypes"/>
</file>