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ackground w:color="ffcc99"/>
  <w:body>
    <w:p>
      <w:pPr>
        <w:pStyle w:val="style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Computer Organization and Architecture (EET2211)</w:t>
      </w:r>
    </w:p>
    <w:p>
      <w:pPr>
        <w:pStyle w:val="style0"/>
        <w:rPr>
          <w:b/>
          <w:sz w:val="52"/>
          <w:szCs w:val="52"/>
        </w:rPr>
      </w:pPr>
      <w:r>
        <w:rPr>
          <w:b/>
          <w:sz w:val="52"/>
          <w:szCs w:val="52"/>
          <w:lang w:val="en-IN" w:eastAsia="en-IN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-225425</wp:posOffset>
                </wp:positionH>
                <wp:positionV relativeFrom="paragraph">
                  <wp:posOffset>36195</wp:posOffset>
                </wp:positionV>
                <wp:extent cx="6269990" cy="23493"/>
                <wp:effectExtent l="12700" t="13970" r="13334" b="10160"/>
                <wp:wrapNone/>
                <wp:docPr id="1027" name="AutoShap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269990" cy="23493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27" type="#_x0000_t32" filled="f" style="position:absolute;margin-left:-17.75pt;margin-top:2.85pt;width:493.7pt;height:1.85pt;z-index:2;mso-position-horizontal-relative:text;mso-position-vertical-relative:text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</w:p>
    <w:p>
      <w:pPr>
        <w:pStyle w:val="style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LAB I: Examine &amp; Analyze Different Addressing Modes of 8086 Microprocessor</w:t>
      </w:r>
    </w:p>
    <w:p>
      <w:pPr>
        <w:pStyle w:val="style179"/>
        <w:numPr>
          <w:ilvl w:val="0"/>
          <w:numId w:val="0"/>
        </w:numPr>
        <w:ind w:left="720" w:firstLine="0"/>
        <w:rPr>
          <w:b/>
          <w:color w:val="auto"/>
          <w:sz w:val="48"/>
          <w:szCs w:val="48"/>
        </w:rPr>
      </w:pPr>
    </w:p>
    <w:p>
      <w:pPr>
        <w:pStyle w:val="style0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IN" w:eastAsia="en-IN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-142240</wp:posOffset>
                </wp:positionH>
                <wp:positionV relativeFrom="paragraph">
                  <wp:posOffset>195580</wp:posOffset>
                </wp:positionV>
                <wp:extent cx="6186805" cy="59688"/>
                <wp:effectExtent l="10160" t="6350" r="13334" b="10160"/>
                <wp:wrapNone/>
                <wp:docPr id="1028" name="AutoShape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186805" cy="59688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28" type="#_x0000_t32" filled="f" style="position:absolute;margin-left:-11.2pt;margin-top:15.4pt;width:487.15pt;height:4.7pt;z-index:3;mso-position-horizontal-relative:text;mso-position-vertical-relative:text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b/>
          <w:sz w:val="32"/>
          <w:szCs w:val="32"/>
        </w:rPr>
        <w:t>Siksha ‘O’ Anusandhan Deemed to be University, Bhubaneswar</w:t>
      </w: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tbl>
      <w:tblPr>
        <w:tblStyle w:val="style154"/>
        <w:tblW w:w="965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3"/>
        <w:gridCol w:w="2413"/>
        <w:gridCol w:w="2413"/>
        <w:gridCol w:w="2413"/>
      </w:tblGrid>
      <w:tr>
        <w:trPr>
          <w:trHeight w:val="473" w:hRule="atLeast"/>
        </w:trPr>
        <w:tc>
          <w:tcPr>
            <w:tcW w:w="9651" w:type="dxa"/>
            <w:gridSpan w:val="4"/>
            <w:tcBorders/>
          </w:tcPr>
          <w:p>
            <w:pPr>
              <w:pStyle w:val="style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Branch:                                                                                       Section: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>
        <w:tblPrEx/>
        <w:trPr>
          <w:trHeight w:val="609" w:hRule="atLeast"/>
        </w:trPr>
        <w:tc>
          <w:tcPr>
            <w:tcW w:w="2413" w:type="dxa"/>
            <w:tcBorders/>
          </w:tcPr>
          <w:p>
            <w:pPr>
              <w:pStyle w:val="style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S. No.</w:t>
            </w:r>
          </w:p>
        </w:tc>
        <w:tc>
          <w:tcPr>
            <w:tcW w:w="2413" w:type="dxa"/>
            <w:tcBorders/>
          </w:tcPr>
          <w:p>
            <w:pPr>
              <w:pStyle w:val="style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Name</w:t>
            </w:r>
          </w:p>
        </w:tc>
        <w:tc>
          <w:tcPr>
            <w:tcW w:w="2413" w:type="dxa"/>
            <w:tcBorders/>
          </w:tcPr>
          <w:p>
            <w:pPr>
              <w:pStyle w:val="style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Registration No.</w:t>
            </w:r>
          </w:p>
        </w:tc>
        <w:tc>
          <w:tcPr>
            <w:tcW w:w="2413" w:type="dxa"/>
            <w:tcBorders/>
          </w:tcPr>
          <w:p>
            <w:pPr>
              <w:pStyle w:val="style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Signature</w:t>
            </w:r>
          </w:p>
        </w:tc>
      </w:tr>
      <w:tr>
        <w:tblPrEx/>
        <w:trPr>
          <w:trHeight w:val="609" w:hRule="atLeast"/>
        </w:trPr>
        <w:tc>
          <w:tcPr>
            <w:tcW w:w="2413" w:type="dxa"/>
            <w:tcBorders/>
          </w:tcPr>
          <w:p>
            <w:pPr>
              <w:pStyle w:val="style0"/>
              <w:rPr>
                <w:rFonts w:hint="default"/>
                <w:b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sz w:val="28"/>
                <w:szCs w:val="28"/>
                <w:lang w:val="en-IN"/>
              </w:rPr>
              <w:t>30.</w:t>
            </w:r>
          </w:p>
        </w:tc>
        <w:tc>
          <w:tcPr>
            <w:tcW w:w="2413" w:type="dxa"/>
            <w:tcBorders/>
          </w:tcPr>
          <w:p>
            <w:pPr>
              <w:pStyle w:val="style0"/>
              <w:rPr>
                <w:rFonts w:hint="default"/>
                <w:b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sz w:val="28"/>
                <w:szCs w:val="28"/>
                <w:lang w:val="en-IN"/>
              </w:rPr>
              <w:t>Aishwary singh gaharwar</w:t>
            </w:r>
          </w:p>
        </w:tc>
        <w:tc>
          <w:tcPr>
            <w:tcW w:w="2413" w:type="dxa"/>
            <w:tcBorders/>
          </w:tcPr>
          <w:p>
            <w:pPr>
              <w:pStyle w:val="style0"/>
              <w:rPr>
                <w:rFonts w:hint="default"/>
                <w:b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sz w:val="28"/>
                <w:szCs w:val="28"/>
                <w:lang w:val="en-IN"/>
              </w:rPr>
              <w:t>1941017093</w:t>
            </w:r>
          </w:p>
        </w:tc>
        <w:tc>
          <w:tcPr>
            <w:tcW w:w="2413" w:type="dxa"/>
            <w:tcBorders/>
          </w:tcPr>
          <w:p>
            <w:pPr>
              <w:pStyle w:val="style0"/>
              <w:keepNext w:val="false"/>
              <w:keepLines w:val="false"/>
              <w:widowControl/>
              <w:suppressLineNumbers w:val="false"/>
              <w:jc w:val="left"/>
              <w:rPr/>
            </w:pPr>
          </w:p>
          <w:p>
            <w:pPr>
              <w:pStyle w:val="style0"/>
              <w:rPr>
                <w:rFonts w:hint="default"/>
                <w:b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sz w:val="28"/>
                <w:szCs w:val="28"/>
                <w:lang w:val="en-IN"/>
              </w:rPr>
              <w:drawing>
                <wp:inline distL="0" distT="0" distB="0" distR="0">
                  <wp:extent cx="1394460" cy="698500"/>
                  <wp:effectExtent l="0" t="0" r="7620" b="2540"/>
                  <wp:docPr id="1029" name="Picture 18" descr="47e2c397-28dd-4f88-878e-8cd4bd5007b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94460" cy="698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   Marks: ______/10</w:t>
      </w: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Remarks:                                                      </w:t>
      </w:r>
    </w:p>
    <w:p>
      <w:pPr>
        <w:pStyle w:val="style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</w:t>
      </w: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 Teacher’s Signature</w:t>
      </w: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28"/>
          <w:szCs w:val="28"/>
        </w:rPr>
      </w:pPr>
    </w:p>
    <w:p>
      <w:pPr>
        <w:pStyle w:val="style0"/>
        <w:rPr>
          <w:b/>
          <w:sz w:val="32"/>
          <w:szCs w:val="32"/>
        </w:rPr>
      </w:pPr>
      <w:r>
        <w:rPr>
          <w:b/>
          <w:sz w:val="32"/>
          <w:szCs w:val="32"/>
        </w:rPr>
        <w:t>I. OBJECTIVE:</w:t>
      </w:r>
    </w:p>
    <w:p>
      <w:pPr>
        <w:pStyle w:val="style179"/>
        <w:numPr>
          <w:ilvl w:val="0"/>
          <w:numId w:val="1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Addition of two 16bit numbers using immediate addressing mode.</w:t>
      </w:r>
    </w:p>
    <w:p>
      <w:pPr>
        <w:pStyle w:val="style179"/>
        <w:numPr>
          <w:ilvl w:val="0"/>
          <w:numId w:val="1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Addition of two 16bit numbers using direct addressing mode.</w:t>
      </w:r>
    </w:p>
    <w:p>
      <w:pPr>
        <w:pStyle w:val="style179"/>
        <w:numPr>
          <w:ilvl w:val="0"/>
          <w:numId w:val="1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Addition of two 16bit numbers using indirect addressing mode.</w:t>
      </w:r>
    </w:p>
    <w:p>
      <w:pPr>
        <w:pStyle w:val="style179"/>
        <w:numPr>
          <w:ilvl w:val="0"/>
          <w:numId w:val="1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Addition of two 16bit numbers using index addressing mode.</w:t>
      </w:r>
    </w:p>
    <w:p>
      <w:pPr>
        <w:pStyle w:val="style179"/>
        <w:numPr>
          <w:ilvl w:val="0"/>
          <w:numId w:val="1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Addition of two 16bit numbers using base index addressing mode.</w:t>
      </w:r>
    </w:p>
    <w:p>
      <w:pPr>
        <w:pStyle w:val="style0"/>
        <w:spacing w:after="160" w:lineRule="auto" w:line="259"/>
        <w:ind w:left="270"/>
        <w:jc w:val="both"/>
        <w:contextualSpacing/>
        <w:rPr>
          <w:rFonts w:ascii="Times New Roman" w:cs="Times New Roman" w:eastAsia="Cambria" w:hAnsi="Times New Roman"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ind w:left="270" w:hanging="270"/>
        <w:jc w:val="both"/>
        <w:rPr>
          <w:rFonts w:ascii="TimesNewRomanPS-BoldMT" w:cs="TimesNewRomanPS-BoldMT" w:eastAsia="Times New Roman" w:hAnsi="TimesNewRomanPS-BoldMT"/>
          <w:b/>
          <w:bCs/>
          <w:color w:val="00000a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ind w:left="270" w:hanging="270"/>
        <w:jc w:val="both"/>
        <w:rPr>
          <w:rFonts w:ascii="Georgia" w:cs="TimesNewRomanPS-BoldMT" w:eastAsia="Times New Roman" w:hAnsi="Georgia"/>
          <w:b/>
          <w:bCs/>
          <w:color w:val="00000a"/>
        </w:rPr>
      </w:pPr>
      <w:r>
        <w:rPr>
          <w:rFonts w:ascii="Georgia" w:cs="TimesNewRomanPS-BoldMT" w:eastAsia="Times New Roman" w:hAnsi="Georgia"/>
          <w:b/>
          <w:bCs/>
          <w:color w:val="00000a"/>
        </w:rPr>
        <w:t>II. PRE-LAB</w:t>
      </w:r>
    </w:p>
    <w:p>
      <w:pPr>
        <w:pStyle w:val="style0"/>
        <w:autoSpaceDE w:val="false"/>
        <w:autoSpaceDN w:val="false"/>
        <w:adjustRightInd w:val="false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  <w:r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  <w:t xml:space="preserve">For Obj. 1: </w:t>
      </w:r>
    </w:p>
    <w:p>
      <w:pPr>
        <w:pStyle w:val="style0"/>
        <w:autoSpaceDE w:val="false"/>
        <w:autoSpaceDN w:val="false"/>
        <w:adjustRightInd w:val="false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</w:p>
    <w:p>
      <w:pPr>
        <w:pStyle w:val="style0"/>
        <w:spacing w:lineRule="auto" w:line="360"/>
        <w:ind w:left="142"/>
        <w:rPr>
          <w:rFonts w:hint="default"/>
          <w:sz w:val="24"/>
          <w:szCs w:val="24"/>
          <w:highlight w:val="yellow"/>
          <w:lang w:val="en-IN"/>
        </w:rPr>
      </w:pPr>
      <w:r>
        <w:rPr>
          <w:sz w:val="24"/>
          <w:szCs w:val="24"/>
        </w:rPr>
        <w:t>a. Explain immediate addressing mode briefly</w:t>
      </w:r>
      <w:r>
        <w:rPr>
          <w:rFonts w:hint="default"/>
          <w:sz w:val="24"/>
          <w:szCs w:val="24"/>
          <w:lang w:val="en-IN"/>
        </w:rPr>
        <w:t xml:space="preserve"> </w:t>
      </w:r>
      <w:r>
        <w:rPr>
          <w:rFonts w:hint="default"/>
          <w:sz w:val="24"/>
          <w:szCs w:val="24"/>
          <w:highlight w:val="none"/>
          <w:lang w:val="en-IN"/>
        </w:rPr>
        <w:t xml:space="preserve">- </w:t>
      </w:r>
      <w:r>
        <w:rPr>
          <w:rFonts w:hint="default"/>
          <w:sz w:val="32"/>
          <w:szCs w:val="32"/>
          <w:highlight w:val="none"/>
          <w:lang w:val="en-IN"/>
        </w:rPr>
        <w:t xml:space="preserve"> The mode in which the data operand is a part of the instruction itself is known as immediate addressing mode. Ex- MOV AX, 0005h.</w:t>
      </w:r>
    </w:p>
    <w:p>
      <w:pPr>
        <w:pStyle w:val="style0"/>
        <w:spacing w:lineRule="auto" w:line="360"/>
        <w:ind w:left="142"/>
        <w:jc w:val="both"/>
        <w:rPr>
          <w:rFonts w:ascii="Century Schoolbook" w:hAnsi="Century Schoolbook"/>
          <w:sz w:val="24"/>
          <w:szCs w:val="24"/>
        </w:rPr>
      </w:pPr>
      <w:r>
        <w:rPr>
          <w:sz w:val="24"/>
          <w:szCs w:val="24"/>
        </w:rPr>
        <w:t>b. Examine &amp; analyze the output obtained from addition of two 16 bit numbers</w:t>
      </w:r>
      <w:r>
        <w:rPr>
          <w:rFonts w:hint="default"/>
          <w:sz w:val="24"/>
          <w:szCs w:val="24"/>
          <w:lang w:val="en-IN"/>
        </w:rPr>
        <w:t xml:space="preserve">- </w:t>
      </w:r>
      <w:r>
        <w:rPr>
          <w:rFonts w:ascii="Century Schoolbook" w:hAnsi="Century Schoolbook"/>
          <w:sz w:val="24"/>
          <w:szCs w:val="24"/>
        </w:rPr>
        <w:t>The Addressing mode In which the data operand is a part of the instruction itself.</w:t>
      </w:r>
    </w:p>
    <w:p>
      <w:pPr>
        <w:pStyle w:val="style0"/>
        <w:spacing w:lineRule="auto" w:line="360"/>
        <w:ind w:left="142"/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EX-MOV AX,0005H(16 bit)</w:t>
      </w:r>
    </w:p>
    <w:p>
      <w:pPr>
        <w:pStyle w:val="style0"/>
        <w:spacing w:lineRule="auto" w:line="360"/>
        <w:ind w:left="142"/>
        <w:rPr>
          <w:rFonts w:hint="default"/>
          <w:sz w:val="24"/>
          <w:szCs w:val="24"/>
          <w:lang w:val="en-IN"/>
        </w:rPr>
      </w:pPr>
    </w:p>
    <w:p>
      <w:pPr>
        <w:pStyle w:val="style0"/>
        <w:spacing w:lineRule="auto" w:line="360"/>
        <w:ind w:left="142"/>
        <w:rPr>
          <w:sz w:val="24"/>
          <w:szCs w:val="24"/>
        </w:rPr>
      </w:pPr>
      <w:r>
        <w:rPr/>
        <w:drawing>
          <wp:inline distL="0" distT="0" distB="0" distR="0">
            <wp:extent cx="5939790" cy="3341370"/>
            <wp:effectExtent l="0" t="0" r="3810" b="1143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ind w:left="142"/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t>c. Write the assembly code</w:t>
      </w:r>
      <w:r>
        <w:rPr>
          <w:rFonts w:hint="default"/>
          <w:sz w:val="24"/>
          <w:szCs w:val="24"/>
          <w:lang w:val="en-IN"/>
        </w:rPr>
        <w:t xml:space="preserve"> - </w:t>
      </w:r>
    </w:p>
    <w:p>
      <w:pPr>
        <w:pStyle w:val="style0"/>
        <w:spacing w:lineRule="auto" w:line="360"/>
        <w:ind w:left="142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MOV AX,5966H</w:t>
      </w:r>
    </w:p>
    <w:p>
      <w:pPr>
        <w:pStyle w:val="style0"/>
        <w:spacing w:lineRule="auto" w:line="360"/>
        <w:ind w:left="142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MOV BX,4322H</w:t>
      </w:r>
    </w:p>
    <w:p>
      <w:pPr>
        <w:pStyle w:val="style0"/>
        <w:spacing w:lineRule="auto" w:line="360"/>
        <w:ind w:left="142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ADD AX, BX</w:t>
      </w:r>
    </w:p>
    <w:p>
      <w:pPr>
        <w:pStyle w:val="style0"/>
        <w:spacing w:lineRule="auto" w:line="360"/>
        <w:ind w:left="142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HLT</w:t>
      </w:r>
    </w:p>
    <w:p>
      <w:pPr>
        <w:pStyle w:val="style0"/>
        <w:spacing w:lineRule="auto" w:line="360"/>
        <w:ind w:left="142"/>
        <w:rPr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jc w:val="both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  <w:r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  <w:t>For Obj. 2:</w:t>
      </w:r>
    </w:p>
    <w:p>
      <w:pPr>
        <w:pStyle w:val="style0"/>
        <w:autoSpaceDE w:val="false"/>
        <w:autoSpaceDN w:val="false"/>
        <w:adjustRightInd w:val="false"/>
        <w:jc w:val="both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</w:p>
    <w:p>
      <w:pPr>
        <w:pStyle w:val="style0"/>
        <w:numPr>
          <w:ilvl w:val="0"/>
          <w:numId w:val="0"/>
        </w:numPr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t>Explain direct addressing mode briefly</w:t>
      </w:r>
      <w:r>
        <w:rPr>
          <w:rFonts w:hint="default"/>
          <w:sz w:val="24"/>
          <w:szCs w:val="24"/>
          <w:lang w:val="en-IN"/>
        </w:rPr>
        <w:t xml:space="preserve"> - The mode in which the effective address of the memory location is written directly in the instruction. Ex- MOV AX, [5000H].</w:t>
      </w:r>
    </w:p>
    <w:p>
      <w:pPr>
        <w:pStyle w:val="style0"/>
        <w:numPr>
          <w:ilvl w:val="0"/>
          <w:numId w:val="0"/>
        </w:numPr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Address {(10*DS)H+5000H)}</w:t>
      </w:r>
    </w:p>
    <w:p>
      <w:pPr>
        <w:pStyle w:val="style0"/>
        <w:autoSpaceDE w:val="false"/>
        <w:autoSpaceDN w:val="false"/>
        <w:adjustRightInd w:val="false"/>
        <w:spacing w:lineRule="auto" w:line="360"/>
        <w:ind w:left="270" w:hanging="270"/>
        <w:jc w:val="both"/>
        <w:rPr/>
      </w:pPr>
      <w:r>
        <w:rPr>
          <w:sz w:val="24"/>
          <w:szCs w:val="24"/>
        </w:rPr>
        <w:t>b. Examine &amp; analyze the output obtained from addition of two 16 bit numbers</w:t>
      </w:r>
      <w:r>
        <w:rPr>
          <w:rFonts w:hint="default"/>
          <w:sz w:val="24"/>
          <w:szCs w:val="24"/>
          <w:lang w:val="en-IN"/>
        </w:rPr>
        <w:t xml:space="preserve">- </w:t>
      </w:r>
      <w:r>
        <w:rPr/>
        <w:drawing>
          <wp:inline distL="0" distT="0" distB="0" distR="0">
            <wp:extent cx="5939790" cy="3341370"/>
            <wp:effectExtent l="0" t="0" r="3810" b="11430"/>
            <wp:docPr id="103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lineRule="auto" w:line="360"/>
        <w:ind w:left="270" w:hanging="270"/>
        <w:jc w:val="both"/>
        <w:rPr/>
      </w:pPr>
      <w:r>
        <w:rPr/>
        <w:drawing>
          <wp:inline distL="0" distT="0" distB="0" distR="0">
            <wp:extent cx="5939790" cy="3341370"/>
            <wp:effectExtent l="0" t="0" r="3810" b="11430"/>
            <wp:docPr id="1032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1198" r="2886" b="281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lineRule="auto" w:line="360"/>
        <w:ind w:left="270" w:hanging="270"/>
        <w:jc w:val="both"/>
        <w:rPr>
          <w:rFonts w:hint="default"/>
          <w:lang w:val="en-IN"/>
        </w:rPr>
      </w:pPr>
    </w:p>
    <w:p>
      <w:pPr>
        <w:pStyle w:val="style0"/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t>c. Write the assembly code</w:t>
      </w:r>
      <w:r>
        <w:rPr>
          <w:rFonts w:hint="default"/>
          <w:sz w:val="24"/>
          <w:szCs w:val="24"/>
          <w:lang w:val="en-IN"/>
        </w:rPr>
        <w:t xml:space="preserve">- 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AX,[3000H]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BX,[2000H]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ADD AX,BX</w:t>
      </w:r>
    </w:p>
    <w:p>
      <w:pPr>
        <w:pStyle w:val="style0"/>
        <w:rPr>
          <w:rFonts w:ascii="Century Schoolbook" w:hAnsi="Century Schoolbook"/>
          <w:b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HLT</w:t>
      </w:r>
    </w:p>
    <w:p>
      <w:pPr>
        <w:pStyle w:val="style0"/>
        <w:autoSpaceDE w:val="false"/>
        <w:autoSpaceDN w:val="false"/>
        <w:adjustRightInd w:val="false"/>
        <w:spacing w:lineRule="auto" w:line="360"/>
        <w:ind w:left="270" w:hanging="270"/>
        <w:jc w:val="both"/>
        <w:rPr>
          <w:rFonts w:hint="default"/>
          <w:sz w:val="24"/>
          <w:szCs w:val="24"/>
          <w:lang w:val="en-IN"/>
        </w:rPr>
      </w:pPr>
    </w:p>
    <w:p>
      <w:pPr>
        <w:pStyle w:val="style0"/>
        <w:autoSpaceDE w:val="false"/>
        <w:autoSpaceDN w:val="false"/>
        <w:adjustRightInd w:val="false"/>
        <w:jc w:val="both"/>
        <w:rPr>
          <w:rFonts w:ascii="Times New Roman" w:cs="Times New Roman" w:eastAsia="Times New Roman" w:hAnsi="Times New Roman"/>
          <w:bCs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jc w:val="both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  <w:r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  <w:t>For Obj. 3:</w:t>
      </w:r>
    </w:p>
    <w:p>
      <w:pPr>
        <w:pStyle w:val="style0"/>
        <w:autoSpaceDE w:val="false"/>
        <w:autoSpaceDN w:val="false"/>
        <w:adjustRightInd w:val="false"/>
        <w:jc w:val="both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ascii="Century Schoolbook" w:hAnsi="Century Schoolbook"/>
          <w:i/>
          <w:iCs/>
          <w:sz w:val="24"/>
          <w:szCs w:val="24"/>
        </w:rPr>
      </w:pPr>
      <w:r>
        <w:rPr>
          <w:rFonts w:ascii="Times New Roman" w:cs="Times New Roman" w:eastAsia="Times New Roman" w:hAnsi="Times New Roman"/>
          <w:bCs/>
          <w:color w:val="00000a"/>
          <w:sz w:val="23"/>
          <w:szCs w:val="23"/>
        </w:rPr>
        <w:t xml:space="preserve">a. </w:t>
      </w:r>
      <w:r>
        <w:rPr>
          <w:sz w:val="24"/>
          <w:szCs w:val="24"/>
        </w:rPr>
        <w:t>Explain indirect addressing mode briefly</w:t>
      </w:r>
      <w:r>
        <w:rPr>
          <w:rFonts w:hint="default"/>
          <w:sz w:val="24"/>
          <w:szCs w:val="24"/>
          <w:lang w:val="en-IN"/>
        </w:rPr>
        <w:t xml:space="preserve">- </w:t>
      </w:r>
      <w:r>
        <w:rPr>
          <w:rFonts w:ascii="Century Schoolbook" w:hAnsi="Century Schoolbook"/>
          <w:i/>
          <w:iCs/>
          <w:sz w:val="24"/>
          <w:szCs w:val="24"/>
        </w:rPr>
        <w:t xml:space="preserve">The addressing mode allows data to be addressed at any memory location through an offset address held in any of following: BP,BX,DI and SI. </w:t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ascii="Century Schoolbook" w:hAnsi="Century Schoolbook"/>
          <w:i/>
          <w:iCs/>
          <w:sz w:val="24"/>
          <w:szCs w:val="24"/>
        </w:rPr>
      </w:pPr>
      <w:r>
        <w:rPr>
          <w:rFonts w:ascii="Century Schoolbook" w:hAnsi="Century Schoolbook"/>
          <w:i/>
          <w:iCs/>
          <w:sz w:val="24"/>
          <w:szCs w:val="24"/>
        </w:rPr>
        <w:t>EX-MOV AX,[BX]</w:t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/>
      </w:pPr>
      <w:r>
        <w:rPr>
          <w:sz w:val="24"/>
          <w:szCs w:val="24"/>
        </w:rPr>
        <w:t>b. Examine &amp; analyze the output obtained from addition of two 16 bit numbers</w:t>
      </w:r>
      <w:r>
        <w:rPr>
          <w:rFonts w:hint="default"/>
          <w:sz w:val="24"/>
          <w:szCs w:val="24"/>
          <w:lang w:val="en-IN"/>
        </w:rPr>
        <w:t xml:space="preserve">- </w:t>
      </w:r>
      <w:r>
        <w:rPr/>
        <w:drawing>
          <wp:inline distL="0" distT="0" distB="0" distR="0">
            <wp:extent cx="5939790" cy="3341370"/>
            <wp:effectExtent l="0" t="0" r="3810" b="11430"/>
            <wp:docPr id="1033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/>
      </w:pPr>
      <w:r>
        <w:rPr/>
        <w:drawing>
          <wp:inline distL="0" distT="0" distB="0" distR="0">
            <wp:extent cx="5939790" cy="3341370"/>
            <wp:effectExtent l="0" t="0" r="3810" b="11430"/>
            <wp:docPr id="1034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lang w:val="en-IN"/>
        </w:rPr>
      </w:pPr>
      <w:r>
        <w:rPr/>
        <w:drawing>
          <wp:inline distL="0" distT="0" distB="0" distR="0">
            <wp:extent cx="5939790" cy="3341370"/>
            <wp:effectExtent l="0" t="0" r="3810" b="11430"/>
            <wp:docPr id="1035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t>c. Write the assembly code</w:t>
      </w:r>
      <w:r>
        <w:rPr>
          <w:rFonts w:hint="default"/>
          <w:sz w:val="24"/>
          <w:szCs w:val="24"/>
          <w:lang w:val="en-IN"/>
        </w:rPr>
        <w:t xml:space="preserve">- 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AX,0000H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DS,AX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BX,0500H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AX,[BX]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INC BX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INC BX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CX,[BX]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ADD AX,CX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INC BX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INC BX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[BX],AX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HLT</w:t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</w:p>
    <w:p>
      <w:pPr>
        <w:pStyle w:val="style0"/>
        <w:autoSpaceDE w:val="false"/>
        <w:autoSpaceDN w:val="false"/>
        <w:adjustRightInd w:val="false"/>
        <w:jc w:val="both"/>
        <w:rPr>
          <w:rFonts w:ascii="Times New Roman" w:cs="Times New Roman" w:eastAsia="Times New Roman" w:hAnsi="Times New Roman"/>
          <w:bCs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jc w:val="both"/>
        <w:rPr>
          <w:rFonts w:ascii="Times New Roman" w:cs="Times New Roman" w:eastAsia="Times New Roman" w:hAnsi="Times New Roman"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  <w:r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  <w:t>For Obj. 4:</w:t>
      </w:r>
    </w:p>
    <w:p>
      <w:pPr>
        <w:pStyle w:val="style0"/>
        <w:autoSpaceDE w:val="false"/>
        <w:autoSpaceDN w:val="false"/>
        <w:adjustRightInd w:val="false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ascii="Century Schoolbook" w:hAnsi="Century Schoolbook"/>
          <w:i/>
          <w:iCs/>
          <w:sz w:val="24"/>
          <w:szCs w:val="24"/>
        </w:rPr>
      </w:pPr>
      <w:r>
        <w:rPr>
          <w:rFonts w:ascii="Times New Roman" w:cs="Times New Roman" w:eastAsia="Times New Roman" w:hAnsi="Times New Roman"/>
          <w:bCs/>
          <w:color w:val="00000a"/>
          <w:sz w:val="23"/>
          <w:szCs w:val="23"/>
        </w:rPr>
        <w:t xml:space="preserve">a. </w:t>
      </w:r>
      <w:r>
        <w:rPr>
          <w:sz w:val="24"/>
          <w:szCs w:val="24"/>
        </w:rPr>
        <w:t>Explain index addressing mode briefly</w:t>
      </w:r>
      <w:r>
        <w:rPr>
          <w:rFonts w:hint="default"/>
          <w:sz w:val="24"/>
          <w:szCs w:val="24"/>
          <w:lang w:val="en-IN"/>
        </w:rPr>
        <w:t>-</w:t>
      </w:r>
      <w:r>
        <w:rPr>
          <w:rFonts w:ascii="Century Schoolbook" w:hAnsi="Century Schoolbook"/>
          <w:i/>
          <w:iCs/>
          <w:sz w:val="24"/>
          <w:szCs w:val="24"/>
        </w:rPr>
        <w:t>In this addressing mode the operand offset is found by adding the contents of SI or DI register and 8-bit/16-bit displacements.</w:t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sz w:val="24"/>
          <w:szCs w:val="24"/>
        </w:rPr>
      </w:pPr>
      <w:r>
        <w:rPr>
          <w:rFonts w:ascii="Century Schoolbook" w:hAnsi="Century Schoolbook"/>
          <w:i/>
          <w:iCs/>
          <w:sz w:val="24"/>
          <w:szCs w:val="24"/>
        </w:rPr>
        <w:t>Ex-</w:t>
      </w:r>
      <w:r>
        <w:rPr>
          <w:rFonts w:ascii="Century Schoolbook" w:hAnsi="Century Schoolbook" w:hint="default"/>
          <w:i/>
          <w:iCs/>
          <w:sz w:val="24"/>
          <w:szCs w:val="24"/>
          <w:lang w:val="en-IN"/>
        </w:rPr>
        <w:t xml:space="preserve"> </w:t>
      </w:r>
      <w:r>
        <w:rPr>
          <w:rFonts w:ascii="Century Schoolbook" w:hAnsi="Century Schoolbook"/>
          <w:i/>
          <w:iCs/>
          <w:sz w:val="24"/>
          <w:szCs w:val="24"/>
        </w:rPr>
        <w:t>MOV AX, [SI]</w:t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/>
      </w:pPr>
      <w:r>
        <w:rPr>
          <w:sz w:val="24"/>
          <w:szCs w:val="24"/>
        </w:rPr>
        <w:t>b. Examine &amp; analyze the output obtained from addition of two 16 bit numbers</w:t>
      </w:r>
      <w:r>
        <w:rPr>
          <w:rFonts w:hint="default"/>
          <w:sz w:val="24"/>
          <w:szCs w:val="24"/>
          <w:lang w:val="en-IN"/>
        </w:rPr>
        <w:t xml:space="preserve">-  </w:t>
      </w:r>
      <w:r>
        <w:rPr/>
        <w:drawing>
          <wp:inline distL="0" distT="0" distB="0" distR="0">
            <wp:extent cx="5939790" cy="3341370"/>
            <wp:effectExtent l="0" t="0" r="3810" b="11430"/>
            <wp:docPr id="1036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/>
      </w:pPr>
      <w:r>
        <w:rPr/>
        <w:drawing>
          <wp:inline distL="0" distT="0" distB="0" distR="0">
            <wp:extent cx="5939790" cy="3341370"/>
            <wp:effectExtent l="0" t="0" r="3810" b="11430"/>
            <wp:docPr id="1037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9790" cy="3341370"/>
            <wp:effectExtent l="0" t="0" r="3810" b="11430"/>
            <wp:docPr id="1038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lang w:val="en-IN"/>
        </w:rPr>
      </w:pPr>
      <w:r>
        <w:rPr/>
        <w:drawing>
          <wp:inline distL="0" distT="0" distB="0" distR="0">
            <wp:extent cx="5939790" cy="3341370"/>
            <wp:effectExtent l="0" t="0" r="3810" b="11430"/>
            <wp:docPr id="1039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t>c. Write the assembly code</w:t>
      </w:r>
      <w:r>
        <w:rPr>
          <w:rFonts w:hint="default"/>
          <w:sz w:val="24"/>
          <w:szCs w:val="24"/>
          <w:lang w:val="en-IN"/>
        </w:rPr>
        <w:t xml:space="preserve">- 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AX,0000H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DS,AX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SI,0500H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AX,[SI+0]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BX,[SI+2]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ADD AX,BX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[SI+4],AX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HLT</w:t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</w:p>
    <w:p>
      <w:pPr>
        <w:pStyle w:val="style0"/>
        <w:autoSpaceDE w:val="false"/>
        <w:autoSpaceDN w:val="false"/>
        <w:adjustRightInd w:val="false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  <w:r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  <w:t>For Obj. 5:</w:t>
      </w:r>
    </w:p>
    <w:p>
      <w:pPr>
        <w:pStyle w:val="style0"/>
        <w:autoSpaceDE w:val="false"/>
        <w:autoSpaceDN w:val="false"/>
        <w:adjustRightInd w:val="false"/>
        <w:rPr>
          <w:rFonts w:ascii="TimesNewRomanPS-BoldMT" w:cs="TimesNewRomanPS-BoldMT" w:eastAsia="Times New Roman" w:hAnsi="TimesNewRomanPS-BoldMT"/>
          <w:b/>
          <w:bCs/>
          <w:color w:val="00000a"/>
          <w:sz w:val="23"/>
          <w:szCs w:val="23"/>
        </w:rPr>
      </w:pP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ascii="Century Schoolbook" w:hAnsi="Century Schoolbook"/>
          <w:i/>
          <w:iCs/>
          <w:sz w:val="24"/>
          <w:szCs w:val="24"/>
        </w:rPr>
      </w:pPr>
      <w:r>
        <w:rPr>
          <w:rFonts w:ascii="Times New Roman" w:cs="Times New Roman" w:eastAsia="Times New Roman" w:hAnsi="Times New Roman"/>
          <w:bCs/>
          <w:color w:val="00000a"/>
          <w:sz w:val="23"/>
          <w:szCs w:val="23"/>
        </w:rPr>
        <w:t xml:space="preserve">a. </w:t>
      </w:r>
      <w:r>
        <w:rPr>
          <w:sz w:val="24"/>
          <w:szCs w:val="24"/>
        </w:rPr>
        <w:t>Explain base index addressing mode briefly</w:t>
      </w:r>
      <w:r>
        <w:rPr>
          <w:rFonts w:hint="default"/>
          <w:sz w:val="24"/>
          <w:szCs w:val="24"/>
          <w:lang w:val="en-IN"/>
        </w:rPr>
        <w:t xml:space="preserve">- </w:t>
      </w:r>
      <w:r>
        <w:rPr>
          <w:rFonts w:ascii="Century Schoolbook" w:hAnsi="Century Schoolbook"/>
          <w:i/>
          <w:iCs/>
          <w:sz w:val="24"/>
          <w:szCs w:val="24"/>
        </w:rPr>
        <w:t>In this addressing mode the operands offset is computed by adding the base register contents. An index register contains an 8bit or 16bit displacement</w:t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ascii="Century Schoolbook" w:hAnsi="Century Schoolbook"/>
          <w:i/>
          <w:iCs/>
          <w:sz w:val="24"/>
          <w:szCs w:val="24"/>
        </w:rPr>
      </w:pPr>
      <w:r>
        <w:rPr>
          <w:rFonts w:ascii="Century Schoolbook" w:hAnsi="Century Schoolbook"/>
          <w:i/>
          <w:iCs/>
          <w:sz w:val="24"/>
          <w:szCs w:val="24"/>
        </w:rPr>
        <w:t xml:space="preserve">Ex-MOV AX,50H[BX][SI] </w:t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t>b. Examine &amp; analyze the output obtained from addition of two 16 bit numbers</w:t>
      </w:r>
      <w:r>
        <w:rPr>
          <w:rFonts w:hint="default"/>
          <w:sz w:val="24"/>
          <w:szCs w:val="24"/>
          <w:lang w:val="en-IN"/>
        </w:rPr>
        <w:t>-</w:t>
      </w:r>
      <w:r>
        <w:rPr/>
        <w:drawing>
          <wp:inline distL="0" distT="0" distB="0" distR="0">
            <wp:extent cx="5939790" cy="3341370"/>
            <wp:effectExtent l="0" t="0" r="3810" b="11430"/>
            <wp:docPr id="1040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/>
      </w:pPr>
      <w:r>
        <w:rPr/>
        <w:drawing>
          <wp:inline distL="0" distT="0" distB="0" distR="0">
            <wp:extent cx="5939790" cy="3341370"/>
            <wp:effectExtent l="0" t="0" r="3810" b="11430"/>
            <wp:docPr id="1041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lang w:val="en-IN"/>
        </w:rPr>
      </w:pPr>
      <w:r>
        <w:rPr/>
        <w:drawing>
          <wp:inline distL="0" distT="0" distB="0" distR="0">
            <wp:extent cx="5939790" cy="3341370"/>
            <wp:effectExtent l="0" t="0" r="3810" b="11430"/>
            <wp:docPr id="1042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</w:p>
    <w:p>
      <w:pPr>
        <w:pStyle w:val="style0"/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t>c. Write the assembly code</w:t>
      </w:r>
      <w:r>
        <w:rPr>
          <w:rFonts w:hint="default"/>
          <w:sz w:val="24"/>
          <w:szCs w:val="24"/>
          <w:lang w:val="en-IN"/>
        </w:rPr>
        <w:t xml:space="preserve">- 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AX,0000H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 xml:space="preserve">MOV DS, AX 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BX,1234H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SI,0500H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CX, [BX+SI]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MOV DX, [BX+SI+02]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ADD AX, CX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ADD AX, DX</w:t>
      </w:r>
    </w:p>
    <w:p>
      <w:pPr>
        <w:pStyle w:val="style0"/>
        <w:rPr>
          <w:rFonts w:ascii="Century Schoolbook" w:hAnsi="Century Schoolbook"/>
          <w:bCs/>
          <w:i/>
          <w:iCs/>
          <w:sz w:val="24"/>
          <w:szCs w:val="24"/>
        </w:rPr>
      </w:pPr>
      <w:r>
        <w:rPr>
          <w:rFonts w:ascii="Century Schoolbook" w:hAnsi="Century Schoolbook"/>
          <w:bCs/>
          <w:i/>
          <w:iCs/>
          <w:sz w:val="24"/>
          <w:szCs w:val="24"/>
        </w:rPr>
        <w:t>HLT</w:t>
      </w:r>
    </w:p>
    <w:p>
      <w:pPr>
        <w:pStyle w:val="style0"/>
        <w:autoSpaceDE w:val="false"/>
        <w:autoSpaceDN w:val="false"/>
        <w:adjustRightInd w:val="false"/>
        <w:spacing w:lineRule="auto" w:line="360"/>
        <w:jc w:val="both"/>
        <w:rPr>
          <w:rFonts w:hint="default"/>
          <w:sz w:val="24"/>
          <w:szCs w:val="24"/>
          <w:lang w:val="en-IN"/>
        </w:rPr>
      </w:pPr>
    </w:p>
    <w:p>
      <w:pPr>
        <w:pStyle w:val="style0"/>
        <w:autoSpaceDE w:val="false"/>
        <w:autoSpaceDN w:val="false"/>
        <w:adjustRightInd w:val="false"/>
        <w:jc w:val="both"/>
        <w:rPr>
          <w:rFonts w:ascii="Times New Roman" w:cs="Times New Roman" w:eastAsia="Times New Roman" w:hAnsi="Times New Roman"/>
          <w:bCs/>
          <w:color w:val="00000a"/>
          <w:sz w:val="23"/>
          <w:szCs w:val="23"/>
        </w:rPr>
      </w:pPr>
    </w:p>
    <w:p>
      <w:pPr>
        <w:pStyle w:val="style0"/>
        <w:rPr>
          <w:b/>
          <w:sz w:val="36"/>
          <w:szCs w:val="36"/>
        </w:rPr>
      </w:pPr>
      <w:r>
        <w:rPr>
          <w:b/>
          <w:sz w:val="36"/>
          <w:szCs w:val="36"/>
        </w:rPr>
        <w:t>IV. POST LAB:</w:t>
      </w:r>
    </w:p>
    <w:p>
      <w:pPr>
        <w:pStyle w:val="style0"/>
        <w:rPr>
          <w:b/>
          <w:sz w:val="36"/>
          <w:szCs w:val="36"/>
        </w:rPr>
      </w:pPr>
    </w:p>
    <w:p>
      <w:pPr>
        <w:pStyle w:val="style179"/>
        <w:numPr>
          <w:ilvl w:val="6"/>
          <w:numId w:val="1"/>
        </w:numPr>
        <w:spacing w:after="160" w:lineRule="auto" w:line="360"/>
        <w:jc w:val="both"/>
        <w:rPr>
          <w:rFonts w:ascii="Century Schoolbook" w:hAnsi="Century Schoolbook"/>
          <w:b/>
          <w:bCs/>
          <w:i/>
          <w:iCs/>
          <w:sz w:val="24"/>
          <w:szCs w:val="24"/>
        </w:rPr>
      </w:pPr>
      <w:r>
        <w:rPr>
          <w:rFonts w:ascii="Century Schoolbook" w:hAnsi="Century Schoolbook"/>
          <w:b/>
          <w:bCs/>
          <w:i/>
          <w:iCs/>
          <w:sz w:val="24"/>
          <w:szCs w:val="24"/>
        </w:rPr>
        <w:t xml:space="preserve"> Discuss different general-purpose registers used in 8086 microprocessor.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  <w:sz w:val="24"/>
          <w:szCs w:val="24"/>
        </w:rPr>
        <w:t>Ans-</w:t>
      </w:r>
      <w:r>
        <w:rPr>
          <w:rFonts w:ascii="Century Schoolbook" w:hAnsi="Century Schoolbook"/>
        </w:rPr>
        <w:t xml:space="preserve"> EU has 8 general purpose registers. Can be individually used for storing 8- bit data. AL register is also called Accumulator. Two registers can also be combined to form 16-bit registers. The valid register pairs are – AX, BX, CX, DX.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AX -) Word multiply, word divide, word I/O 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AL -) Byte multiply, byte divide, byte I/O, decimal arithmetic 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AH -) Byte multiply, byte divide BX Store address information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CX -) String operation, loops CL Variable shift and rotate 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DX -) Word multiply, word divide, indirect I/O (used to hold I/O address during I/O instructions. If the result is more than 16-bits, the lower order 16-bits are stored in accumulator and higher order 6-bitsare stored in DX register)</w:t>
      </w:r>
    </w:p>
    <w:p>
      <w:pPr>
        <w:pStyle w:val="style179"/>
        <w:numPr>
          <w:ilvl w:val="6"/>
          <w:numId w:val="1"/>
        </w:numPr>
        <w:spacing w:after="160" w:lineRule="auto" w:line="360"/>
        <w:jc w:val="both"/>
        <w:rPr>
          <w:rFonts w:ascii="Century Schoolbook" w:hAnsi="Century Schoolbook"/>
          <w:b/>
          <w:bCs/>
          <w:i/>
          <w:iCs/>
          <w:sz w:val="24"/>
          <w:szCs w:val="24"/>
        </w:rPr>
      </w:pPr>
      <w:r>
        <w:rPr>
          <w:rFonts w:ascii="Century Schoolbook" w:hAnsi="Century Schoolbook"/>
          <w:b/>
          <w:bCs/>
          <w:i/>
          <w:iCs/>
          <w:sz w:val="24"/>
          <w:szCs w:val="24"/>
        </w:rPr>
        <w:t>Explain the concept of segmented memory. What are its advantages?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  <w:sz w:val="24"/>
          <w:szCs w:val="24"/>
        </w:rPr>
        <w:t xml:space="preserve">Ans- </w:t>
      </w:r>
      <w:r>
        <w:rPr>
          <w:rFonts w:ascii="Century Schoolbook" w:hAnsi="Century Schoolbook"/>
        </w:rPr>
        <w:t>8086 has a 20-bit address bus, So it can address a maximum of 1MB of memory. 8086 can work with only four 64KB segments at a time within this 1MB range.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These four memory segments are called: 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 i) CODE segment 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(ii) STACK segment 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(iii) DATA segment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(iv) EXTRA segment 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CODE SEGMENT- The part of memory from where BIU is currently fetching instruction code bytes. It is used for storing the instructions. 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STACK SEGMENT- A section of memory set aside to store address and data while a subprogram executes. It is sued as a stack and is used to store the return address. 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DATA AND EXTRA SEGMENTS -Used for storing data values or data bytes to be used in the program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The size of each segment is 64 KB. A segment may be located any-where in the memory. Each of these segments can be used for a specific function.</w:t>
      </w:r>
    </w:p>
    <w:p>
      <w:pPr>
        <w:pStyle w:val="style179"/>
        <w:spacing w:after="160" w:lineRule="auto" w:line="360"/>
        <w:ind w:left="360"/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</w:rPr>
        <w:t>Address of a segment is of 20-bits. A segment register stores only upper 16 bits of the starting address of the corresponding segments. The 1-bit contents of the segment registers in the BIU actually points to the starting location of a particular segment always inserts zeros for the lowest 4-bits of the 20-bit starting address. A 64-KB segment can be located anywhere in the memory, bus will start at an address with zero in the lowest 4-bits.</w:t>
      </w:r>
    </w:p>
    <w:p>
      <w:pPr>
        <w:pStyle w:val="style179"/>
        <w:numPr>
          <w:ilvl w:val="6"/>
          <w:numId w:val="1"/>
        </w:numPr>
        <w:spacing w:after="160" w:lineRule="auto" w:line="360"/>
        <w:jc w:val="both"/>
        <w:rPr>
          <w:rFonts w:ascii="Century Schoolbook" w:hAnsi="Century Schoolbook"/>
          <w:b/>
          <w:bCs/>
          <w:i/>
          <w:iCs/>
          <w:sz w:val="24"/>
          <w:szCs w:val="24"/>
        </w:rPr>
      </w:pPr>
      <w:r>
        <w:rPr>
          <w:rFonts w:ascii="Century Schoolbook" w:hAnsi="Century Schoolbook"/>
          <w:b/>
          <w:bCs/>
          <w:i/>
          <w:iCs/>
          <w:sz w:val="24"/>
          <w:szCs w:val="24"/>
        </w:rPr>
        <w:t>Explain the physical address formation in 8086.</w:t>
      </w:r>
    </w:p>
    <w:p>
      <w:pPr>
        <w:pStyle w:val="style0"/>
        <w:spacing w:after="160" w:lineRule="auto" w:line="360"/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Ans-) Offset value + Segment Register = Physical Address</w:t>
      </w:r>
    </w:p>
    <w:p>
      <w:pPr>
        <w:pStyle w:val="style0"/>
        <w:spacing w:after="160" w:lineRule="auto" w:line="360"/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 xml:space="preserve">      Suppose, cs-34BA</w:t>
      </w:r>
    </w:p>
    <w:p>
      <w:pPr>
        <w:pStyle w:val="style0"/>
        <w:spacing w:after="160" w:lineRule="auto" w:line="360"/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</w:r>
      <w:r>
        <w:rPr>
          <w:rFonts w:ascii="Century Schoolbook" w:hAnsi="Century Schoolbook"/>
          <w:sz w:val="24"/>
          <w:szCs w:val="24"/>
        </w:rPr>
        <w:tab/>
      </w:r>
      <w:r>
        <w:rPr>
          <w:rFonts w:ascii="Century Schoolbook" w:hAnsi="Century Schoolbook"/>
          <w:sz w:val="24"/>
          <w:szCs w:val="24"/>
        </w:rPr>
        <w:t>IP-8AB4</w:t>
      </w:r>
    </w:p>
    <w:p>
      <w:pPr>
        <w:pStyle w:val="style0"/>
        <w:spacing w:after="160" w:lineRule="auto" w:line="360"/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 xml:space="preserve">       Physical Address-34BA</w:t>
      </w:r>
      <w:r>
        <w:rPr>
          <w:rFonts w:ascii="Century Schoolbook" w:hAnsi="Century Schoolbook"/>
          <w:color w:val="ff0000"/>
          <w:sz w:val="24"/>
          <w:szCs w:val="24"/>
        </w:rPr>
        <w:t>0</w:t>
      </w:r>
      <w:r>
        <w:rPr>
          <w:rFonts w:ascii="Century Schoolbook" w:hAnsi="Century Schoolbook"/>
          <w:sz w:val="24"/>
          <w:szCs w:val="24"/>
        </w:rPr>
        <w:t xml:space="preserve"> +</w:t>
      </w:r>
    </w:p>
    <w:p>
      <w:pPr>
        <w:pStyle w:val="style0"/>
        <w:pBdr>
          <w:bottom w:val="single" w:sz="6" w:space="1" w:color="auto"/>
        </w:pBdr>
        <w:spacing w:after="160" w:lineRule="auto" w:line="360"/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</w:r>
      <w:r>
        <w:rPr>
          <w:rFonts w:ascii="Century Schoolbook" w:hAnsi="Century Schoolbook"/>
          <w:sz w:val="24"/>
          <w:szCs w:val="24"/>
        </w:rPr>
        <w:tab/>
      </w:r>
      <w:r>
        <w:rPr>
          <w:rFonts w:ascii="Century Schoolbook" w:hAnsi="Century Schoolbook"/>
          <w:sz w:val="24"/>
          <w:szCs w:val="24"/>
        </w:rPr>
        <w:tab/>
      </w:r>
      <w:r>
        <w:rPr>
          <w:rFonts w:ascii="Century Schoolbook" w:hAnsi="Century Schoolbook"/>
          <w:sz w:val="24"/>
          <w:szCs w:val="24"/>
        </w:rPr>
        <w:t xml:space="preserve">       8AB4</w:t>
      </w:r>
    </w:p>
    <w:p>
      <w:pPr>
        <w:pStyle w:val="style0"/>
        <w:spacing w:after="160" w:lineRule="auto" w:line="360"/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ab/>
      </w:r>
      <w:r>
        <w:rPr>
          <w:rFonts w:ascii="Century Schoolbook" w:hAnsi="Century Schoolbook"/>
          <w:sz w:val="24"/>
          <w:szCs w:val="24"/>
        </w:rPr>
        <w:tab/>
      </w:r>
      <w:r>
        <w:rPr>
          <w:rFonts w:ascii="Century Schoolbook" w:hAnsi="Century Schoolbook"/>
          <w:sz w:val="24"/>
          <w:szCs w:val="24"/>
        </w:rPr>
        <w:tab/>
      </w:r>
      <w:r>
        <w:rPr>
          <w:rFonts w:ascii="Century Schoolbook" w:hAnsi="Century Schoolbook"/>
          <w:sz w:val="24"/>
          <w:szCs w:val="24"/>
        </w:rPr>
        <w:t xml:space="preserve">     3D654</w:t>
      </w:r>
    </w:p>
    <w:p>
      <w:pPr>
        <w:pStyle w:val="style179"/>
        <w:numPr>
          <w:ilvl w:val="6"/>
          <w:numId w:val="1"/>
        </w:numPr>
        <w:spacing w:after="160" w:lineRule="auto" w:line="360"/>
        <w:ind w:left="270" w:hanging="270"/>
        <w:jc w:val="both"/>
        <w:rPr>
          <w:rFonts w:ascii="Century Schoolbook" w:cs="Times New Roman" w:hAnsi="Century Schoolbook"/>
          <w:sz w:val="23"/>
          <w:szCs w:val="23"/>
        </w:rPr>
      </w:pPr>
      <w:r>
        <w:rPr>
          <w:rFonts w:ascii="Century Schoolbook" w:cs="Times New Roman" w:hAnsi="Century Schoolbook"/>
          <w:sz w:val="23"/>
          <w:szCs w:val="23"/>
        </w:rPr>
        <w:t xml:space="preserve">  Write a program to add two 16 bit numbers 12H and 08H, and store the sum.</w:t>
      </w:r>
    </w:p>
    <w:p>
      <w:pPr>
        <w:pStyle w:val="style0"/>
        <w:spacing w:after="160" w:lineRule="auto" w:line="360"/>
        <w:jc w:val="both"/>
        <w:rPr>
          <w:rFonts w:ascii="Century Schoolbook" w:cs="Times New Roman" w:hAnsi="Century Schoolbook"/>
          <w:sz w:val="23"/>
          <w:szCs w:val="23"/>
        </w:rPr>
      </w:pPr>
      <w:r>
        <w:rPr>
          <w:rFonts w:ascii="Century Schoolbook" w:cs="Times New Roman" w:hAnsi="Century Schoolbook"/>
          <w:sz w:val="23"/>
          <w:szCs w:val="23"/>
        </w:rPr>
        <w:t>MOV AX,12H</w:t>
      </w:r>
    </w:p>
    <w:p>
      <w:pPr>
        <w:pStyle w:val="style0"/>
        <w:spacing w:after="160" w:lineRule="auto" w:line="360"/>
        <w:jc w:val="both"/>
        <w:rPr>
          <w:rFonts w:ascii="Century Schoolbook" w:cs="Times New Roman" w:hAnsi="Century Schoolbook"/>
          <w:sz w:val="23"/>
          <w:szCs w:val="23"/>
        </w:rPr>
      </w:pPr>
      <w:r>
        <w:rPr>
          <w:rFonts w:ascii="Century Schoolbook" w:cs="Times New Roman" w:hAnsi="Century Schoolbook"/>
          <w:sz w:val="23"/>
          <w:szCs w:val="23"/>
        </w:rPr>
        <w:t>MOV BX,08H</w:t>
      </w:r>
    </w:p>
    <w:p>
      <w:pPr>
        <w:pStyle w:val="style0"/>
        <w:spacing w:after="160" w:lineRule="auto" w:line="360"/>
        <w:jc w:val="both"/>
        <w:rPr>
          <w:rFonts w:ascii="Century Schoolbook" w:cs="Times New Roman" w:hAnsi="Century Schoolbook"/>
          <w:sz w:val="23"/>
          <w:szCs w:val="23"/>
        </w:rPr>
      </w:pPr>
      <w:r>
        <w:rPr>
          <w:rFonts w:ascii="Century Schoolbook" w:cs="Times New Roman" w:hAnsi="Century Schoolbook"/>
          <w:sz w:val="23"/>
          <w:szCs w:val="23"/>
        </w:rPr>
        <w:t>ADD AX,BX</w:t>
      </w:r>
    </w:p>
    <w:p>
      <w:pPr>
        <w:pStyle w:val="style0"/>
        <w:spacing w:after="160" w:lineRule="auto" w:line="360"/>
        <w:jc w:val="both"/>
        <w:rPr>
          <w:rFonts w:ascii="Century Schoolbook" w:cs="Times New Roman" w:hAnsi="Century Schoolbook"/>
          <w:sz w:val="23"/>
          <w:szCs w:val="23"/>
        </w:rPr>
      </w:pPr>
      <w:r>
        <w:rPr>
          <w:rFonts w:ascii="Century Schoolbook" w:cs="Times New Roman" w:hAnsi="Century Schoolbook"/>
          <w:sz w:val="23"/>
          <w:szCs w:val="23"/>
        </w:rPr>
        <w:t>HLT</w:t>
      </w: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  <w:r>
        <w:rPr/>
        <w:drawing>
          <wp:inline distL="0" distT="0" distB="0" distR="0">
            <wp:extent cx="5939790" cy="3341370"/>
            <wp:effectExtent l="0" t="0" r="3810" b="11430"/>
            <wp:docPr id="1043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3341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</w:p>
    <w:p>
      <w:pPr>
        <w:pStyle w:val="style0"/>
        <w:rPr>
          <w:b/>
          <w:sz w:val="36"/>
          <w:szCs w:val="36"/>
        </w:rPr>
      </w:pPr>
      <w:r>
        <w:rPr>
          <w:b/>
          <w:sz w:val="36"/>
          <w:szCs w:val="36"/>
        </w:rPr>
        <w:t>IV. POST LAB:</w:t>
      </w:r>
    </w:p>
    <w:p>
      <w:pPr>
        <w:pStyle w:val="style0"/>
        <w:rPr>
          <w:b/>
          <w:sz w:val="36"/>
          <w:szCs w:val="36"/>
        </w:rPr>
      </w:pPr>
    </w:p>
    <w:p>
      <w:pPr>
        <w:pStyle w:val="style179"/>
        <w:numPr>
          <w:ilvl w:val="0"/>
          <w:numId w:val="0"/>
        </w:numPr>
        <w:spacing w:after="160" w:lineRule="auto" w:line="360"/>
        <w:ind w:leftChars="0"/>
        <w:jc w:val="both"/>
        <w:rPr>
          <w:rFonts w:ascii="Times New Roman" w:cs="Times New Roman" w:hAnsi="Times New Roman"/>
          <w:sz w:val="23"/>
          <w:szCs w:val="23"/>
        </w:rPr>
      </w:pPr>
    </w:p>
    <w:p>
      <w:pPr>
        <w:pStyle w:val="style0"/>
        <w:spacing w:after="160" w:lineRule="auto" w:line="360"/>
        <w:jc w:val="both"/>
        <w:rPr>
          <w:b/>
          <w:sz w:val="36"/>
          <w:szCs w:val="36"/>
        </w:rPr>
      </w:pPr>
    </w:p>
    <w:p>
      <w:pPr>
        <w:pStyle w:val="style179"/>
        <w:spacing w:after="160" w:lineRule="auto" w:line="259"/>
        <w:jc w:val="both"/>
        <w:rPr>
          <w:b/>
          <w:sz w:val="36"/>
          <w:szCs w:val="36"/>
        </w:rPr>
      </w:pPr>
    </w:p>
    <w:p>
      <w:pPr>
        <w:pStyle w:val="style0"/>
        <w:spacing w:lineRule="auto" w:line="480"/>
        <w:rPr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Arial">
    <w:altName w:val="Arial"/>
    <w:panose1 w:val="020b0604020000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0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0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86"/>
    <w:family w:val="swiss"/>
    <w:pitch w:val="default"/>
    <w:sig w:usb0="E4002EFF" w:usb1="C000247B" w:usb2="00000009" w:usb3="00000000" w:csb0="200001FF" w:csb1="00000000"/>
  </w:font>
  <w:font w:name="Georgia">
    <w:altName w:val="Georgia"/>
    <w:panose1 w:val="02040502050000020303"/>
    <w:charset w:val="00"/>
    <w:family w:val="roman"/>
    <w:pitch w:val="default"/>
    <w:sig w:usb0="00000287" w:usb1="00000000" w:usb2="00000000" w:usb3="00000000" w:csb0="2000009F" w:csb1="00000000"/>
  </w:font>
  <w:font w:name="Cambria">
    <w:altName w:val="Cambria"/>
    <w:panose1 w:val="02040503050000030204"/>
    <w:charset w:val="00"/>
    <w:family w:val="roman"/>
    <w:pitch w:val="default"/>
    <w:sig w:usb0="E00006FF" w:usb1="420024FF" w:usb2="02000000" w:usb3="00000000" w:csb0="2000019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entury Schoolbook">
    <w:altName w:val="Century Schoolbook"/>
    <w:panose1 w:val="02040604050000020304"/>
    <w:charset w:val="00"/>
    <w:family w:val="roman"/>
    <w:pitch w:val="default"/>
    <w:sig w:usb0="00000287" w:usb1="00000000" w:usb2="00000000" w:usb3="00000000" w:csb0="2000009F" w:csb1="DFD70000"/>
  </w:font>
  <w:font w:name="Segoe Print">
    <w:altName w:val="Segoe Print"/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751A278B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502" w:hanging="360"/>
      </w:pPr>
    </w:lvl>
    <w:lvl w:ilvl="2">
      <w:start w:val="1"/>
      <w:numFmt w:val="lowerRoman"/>
      <w:lvlText w:val="%3."/>
      <w:lvlJc w:val="right"/>
      <w:pPr>
        <w:ind w:left="1222" w:hanging="180"/>
      </w:pPr>
    </w:lvl>
    <w:lvl w:ilvl="3">
      <w:start w:val="1"/>
      <w:numFmt w:val="decimal"/>
      <w:lvlText w:val="%4."/>
      <w:lvlJc w:val="left"/>
      <w:pPr>
        <w:ind w:left="1942" w:hanging="360"/>
      </w:pPr>
    </w:lvl>
    <w:lvl w:ilvl="4">
      <w:start w:val="1"/>
      <w:numFmt w:val="lowerLetter"/>
      <w:lvlText w:val="%5."/>
      <w:lvlJc w:val="left"/>
      <w:pPr>
        <w:ind w:left="2662" w:hanging="360"/>
      </w:pPr>
    </w:lvl>
    <w:lvl w:ilvl="5">
      <w:start w:val="1"/>
      <w:numFmt w:val="lowerRoman"/>
      <w:lvlText w:val="%6."/>
      <w:lvlJc w:val="right"/>
      <w:pPr>
        <w:ind w:left="3382" w:hanging="180"/>
      </w:pPr>
    </w:lvl>
    <w:lvl w:ilvl="6">
      <w:start w:val="1"/>
      <w:numFmt w:val="decimal"/>
      <w:lvlText w:val="%7."/>
      <w:lvlJc w:val="left"/>
      <w:pPr>
        <w:ind w:left="360" w:hanging="360"/>
      </w:pPr>
      <w:rPr>
        <w:rFonts w:ascii="Calibri" w:cs="宋体" w:eastAsia="Calibri" w:hAnsi="Calibri"/>
      </w:rPr>
    </w:lvl>
    <w:lvl w:ilvl="7">
      <w:start w:val="1"/>
      <w:numFmt w:val="lowerLetter"/>
      <w:lvlText w:val="%8."/>
      <w:lvlJc w:val="left"/>
      <w:pPr>
        <w:ind w:left="4822" w:hanging="360"/>
      </w:pPr>
    </w:lvl>
    <w:lvl w:ilvl="8">
      <w:start w:val="1"/>
      <w:numFmt w:val="lowerRoman"/>
      <w:lvlText w:val="%9."/>
      <w:lvlJc w:val="right"/>
      <w:pPr>
        <w:ind w:left="5542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isplayBackgroundShape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isplayHorizontalDrawingGridEvery w:val="1"/>
  <w:displayVerticalDrawingGridEvery w:val="1"/>
  <w:noPunctuationKerning/>
  <w:characterSpacingControl w:val="doNotCompress"/>
  <w:compat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/>
    <w:rPr>
      <w:rFonts w:ascii="Calibri" w:cs="宋体" w:eastAsia="Calibri" w:hAnsi="Calibri"/>
      <w:sz w:val="22"/>
      <w:szCs w:val="22"/>
      <w:lang w:val="en-US" w:bidi="ar-SA" w:eastAsia="en-US"/>
    </w:rPr>
  </w:style>
  <w:style w:type="character" w:default="1" w:styleId="style65">
    <w:name w:val="Default Paragraph Font"/>
    <w:next w:val="style65"/>
    <w:qFormat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2">
    <w:name w:val="footer"/>
    <w:basedOn w:val="style0"/>
    <w:next w:val="style32"/>
    <w:link w:val="style4099"/>
    <w:qFormat/>
    <w:uiPriority w:val="99"/>
    <w:pPr>
      <w:tabs>
        <w:tab w:val="center" w:leader="none" w:pos="4680"/>
        <w:tab w:val="right" w:leader="none" w:pos="9360"/>
      </w:tabs>
    </w:pPr>
    <w:rPr/>
  </w:style>
  <w:style w:type="paragraph" w:styleId="style31">
    <w:name w:val="header"/>
    <w:basedOn w:val="style0"/>
    <w:next w:val="style31"/>
    <w:link w:val="style4098"/>
    <w:qFormat/>
    <w:uiPriority w:val="99"/>
    <w:pPr>
      <w:tabs>
        <w:tab w:val="center" w:leader="none" w:pos="4680"/>
        <w:tab w:val="right" w:leader="none" w:pos="9360"/>
      </w:tabs>
    </w:pPr>
    <w:rPr/>
  </w:style>
  <w:style w:type="table" w:styleId="style154">
    <w:name w:val="Table Grid"/>
    <w:basedOn w:val="style105"/>
    <w:next w:val="style154"/>
    <w:qFormat/>
    <w:uiPriority w:val="39"/>
    <w:pPr/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097">
    <w:name w:val="No Spacing Char"/>
    <w:basedOn w:val="style65"/>
    <w:next w:val="style4097"/>
    <w:link w:val="style157"/>
    <w:qFormat/>
    <w:uiPriority w:val="1"/>
    <w:rPr>
      <w:rFonts w:ascii="Georgia" w:hAnsi="Georgia"/>
    </w:rPr>
  </w:style>
  <w:style w:type="paragraph" w:styleId="style157">
    <w:name w:val="No Spacing"/>
    <w:basedOn w:val="style0"/>
    <w:next w:val="style157"/>
    <w:link w:val="style4097"/>
    <w:qFormat/>
    <w:uiPriority w:val="1"/>
    <w:pPr>
      <w:spacing w:after="160" w:lineRule="auto" w:line="259"/>
      <w:jc w:val="both"/>
    </w:pPr>
    <w:rPr>
      <w:rFonts w:ascii="Georgia" w:hAnsi="Georgia"/>
    </w:rPr>
  </w:style>
  <w:style w:type="character" w:customStyle="1" w:styleId="style4098">
    <w:name w:val="Header Char_fcaa5b4c-1a28-4cf3-9f88-268ee5d3396d"/>
    <w:basedOn w:val="style65"/>
    <w:next w:val="style4098"/>
    <w:link w:val="style31"/>
    <w:qFormat/>
    <w:uiPriority w:val="99"/>
  </w:style>
  <w:style w:type="character" w:customStyle="1" w:styleId="style4099">
    <w:name w:val="Footer Char_a56c675e-e63a-4650-810a-d8f4a58ecdbb"/>
    <w:basedOn w:val="style65"/>
    <w:next w:val="style4099"/>
    <w:link w:val="style32"/>
    <w:qFormat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10.png"/><Relationship Id="rId22" Type="http://schemas.openxmlformats.org/officeDocument/2006/relationships/customXml" Target="../customXml/item2.xml"/><Relationship Id="rId10" Type="http://schemas.openxmlformats.org/officeDocument/2006/relationships/image" Target="media/image9.png"/><Relationship Id="rId21" Type="http://schemas.openxmlformats.org/officeDocument/2006/relationships/customXml" Target="../customXml/item1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styles" Target="styles.xml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ettings" Target="settings.xml"/><Relationship Id="rId6" Type="http://schemas.openxmlformats.org/officeDocument/2006/relationships/image" Target="media/image5.png"/><Relationship Id="rId18" Type="http://schemas.openxmlformats.org/officeDocument/2006/relationships/fontTable" Target="fontTable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80B2F6-AB18-4EBA-AC7D-66F98F0783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866</Words>
  <Pages>4</Pages>
  <Characters>4261</Characters>
  <Application>WPS Office</Application>
  <DocSecurity>0</DocSecurity>
  <Paragraphs>204</Paragraphs>
  <ScaleCrop>false</ScaleCrop>
  <Company>Tata Steel</Company>
  <LinksUpToDate>false</LinksUpToDate>
  <CharactersWithSpaces>5797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2021-02-24T11:38:00Z</dcterms:created>
  <dc:creator>MILON</dc:creator>
  <lastModifiedBy>RMX1992</lastModifiedBy>
  <dcterms:modified xsi:type="dcterms:W3CDTF">2021-05-09T20:27:47Z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