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995E2" w14:textId="58645089" w:rsidR="004B7539" w:rsidRDefault="004B7539">
      <w:pPr>
        <w:rPr>
          <w:rFonts w:asciiTheme="majorHAnsi" w:hAnsiTheme="majorHAnsi" w:cstheme="majorHAnsi"/>
          <w:b/>
          <w:bCs/>
          <w:color w:val="4472C4" w:themeColor="accent1"/>
          <w:sz w:val="36"/>
          <w:szCs w:val="36"/>
        </w:rPr>
      </w:pPr>
      <w:r w:rsidRPr="004B7539">
        <w:rPr>
          <w:rFonts w:asciiTheme="majorHAnsi" w:hAnsiTheme="majorHAnsi" w:cstheme="majorHAnsi"/>
          <w:b/>
          <w:bCs/>
          <w:color w:val="4472C4" w:themeColor="accent1"/>
          <w:sz w:val="36"/>
          <w:szCs w:val="36"/>
        </w:rPr>
        <w:t>Aplicaciones biológicas de la difusión</w:t>
      </w:r>
      <w:r>
        <w:rPr>
          <w:rFonts w:asciiTheme="majorHAnsi" w:hAnsiTheme="majorHAnsi" w:cstheme="majorHAnsi"/>
          <w:b/>
          <w:bCs/>
          <w:color w:val="4472C4" w:themeColor="accent1"/>
          <w:sz w:val="36"/>
          <w:szCs w:val="36"/>
        </w:rPr>
        <w:t>.</w:t>
      </w:r>
    </w:p>
    <w:p w14:paraId="12014DE3" w14:textId="77777777" w:rsidR="004B7539" w:rsidRDefault="004B7539">
      <w:pPr>
        <w:rPr>
          <w:rFonts w:asciiTheme="majorHAnsi" w:hAnsiTheme="majorHAnsi" w:cstheme="majorHAnsi"/>
          <w:b/>
          <w:bCs/>
          <w:color w:val="4472C4" w:themeColor="accent1"/>
          <w:sz w:val="36"/>
          <w:szCs w:val="36"/>
        </w:rPr>
      </w:pPr>
    </w:p>
    <w:p w14:paraId="78FD9F04" w14:textId="5BFC8B56" w:rsidR="004B7539" w:rsidRPr="00785E59" w:rsidRDefault="004B7539">
      <w:pPr>
        <w:rPr>
          <w:rFonts w:cstheme="minorHAnsi"/>
          <w:b/>
          <w:bCs/>
          <w:color w:val="000000" w:themeColor="text1"/>
        </w:rPr>
      </w:pPr>
      <w:r w:rsidRPr="00785E59">
        <w:rPr>
          <w:rFonts w:cstheme="minorHAnsi"/>
          <w:b/>
          <w:bCs/>
          <w:color w:val="000000" w:themeColor="text1"/>
        </w:rPr>
        <w:t>Permeabilidad de las membranas.</w:t>
      </w:r>
    </w:p>
    <w:p w14:paraId="5EB1FCC6" w14:textId="70387E7F" w:rsidR="006675AC" w:rsidRPr="00785E59" w:rsidRDefault="0012697A">
      <w:r w:rsidRPr="00785E59">
        <w:t>V</w:t>
      </w:r>
      <w:r w:rsidR="006675AC" w:rsidRPr="00785E59">
        <w:t xml:space="preserve">amos a entender </w:t>
      </w:r>
      <w:r w:rsidRPr="00785E59">
        <w:t>cómo</w:t>
      </w:r>
      <w:r w:rsidR="006675AC" w:rsidRPr="00785E59">
        <w:t xml:space="preserve"> funciona la difusión si tenemos un canal celular, para ello vamos a considerar que tenemos dos compartimentos a ambos lados del canal muy grandes, por lo que, en </w:t>
      </w:r>
      <w:r w:rsidR="00CD76DB" w:rsidRPr="00785E59">
        <w:t>u</w:t>
      </w:r>
      <w:r w:rsidR="006675AC" w:rsidRPr="00785E59">
        <w:t>na primera aproximación estamos en un estado cuasiestático.</w:t>
      </w:r>
    </w:p>
    <w:p w14:paraId="1F05CCBC" w14:textId="148E8D72" w:rsidR="006675AC" w:rsidRPr="00785E59" w:rsidRDefault="006675AC">
      <w:pPr>
        <w:rPr>
          <w:rFonts w:eastAsiaTheme="minorEastAsia"/>
        </w:rPr>
      </w:pPr>
      <w:r w:rsidRPr="00785E59">
        <w:t xml:space="preserve">En el lado 1, consideramos que la concentración de partículas, en este caso sodio es de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Pr="00785E59">
        <w:rPr>
          <w:rFonts w:eastAsiaTheme="minorEastAsia"/>
        </w:rPr>
        <w:t xml:space="preserve"> y en el lado 2 la concentración será de 0.</w:t>
      </w:r>
    </w:p>
    <w:p w14:paraId="3B24AE69" w14:textId="30EAF26C" w:rsidR="006675AC" w:rsidRDefault="006675AC">
      <w:r>
        <w:rPr>
          <w:noProof/>
        </w:rPr>
        <w:drawing>
          <wp:inline distT="0" distB="0" distL="0" distR="0" wp14:anchorId="04C2EBA0" wp14:editId="2A985468">
            <wp:extent cx="5394960" cy="2941320"/>
            <wp:effectExtent l="0" t="0" r="0" b="0"/>
            <wp:docPr id="1993518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4960" cy="2941320"/>
                    </a:xfrm>
                    <a:prstGeom prst="rect">
                      <a:avLst/>
                    </a:prstGeom>
                    <a:noFill/>
                    <a:ln>
                      <a:noFill/>
                    </a:ln>
                  </pic:spPr>
                </pic:pic>
              </a:graphicData>
            </a:graphic>
          </wp:inline>
        </w:drawing>
      </w:r>
    </w:p>
    <w:p w14:paraId="74CAA41A" w14:textId="0C3EE677" w:rsidR="006675AC" w:rsidRDefault="006675AC">
      <w:r>
        <w:t>Para encontrar este estado cuasiestático vamos a suponer que al cabo de un tiempo llegaremos a un equilibro, recordemos la ecuación de difusión:</w:t>
      </w:r>
    </w:p>
    <w:p w14:paraId="25270959" w14:textId="4413BD57" w:rsidR="006675AC" w:rsidRPr="006675AC" w:rsidRDefault="00000000" w:rsidP="006675AC">
      <w:pPr>
        <w:jc w:val="center"/>
        <w:rPr>
          <w:rFonts w:eastAsiaTheme="minorEastAsia"/>
          <w:iCs/>
        </w:rPr>
      </w:pPr>
      <m:oMath>
        <m:f>
          <m:fPr>
            <m:ctrlPr>
              <w:rPr>
                <w:rFonts w:ascii="Cambria Math" w:hAnsi="Cambria Math"/>
                <w:i/>
                <w:iCs/>
              </w:rPr>
            </m:ctrlPr>
          </m:fPr>
          <m:num>
            <m:r>
              <w:rPr>
                <w:rFonts w:ascii="Cambria Math" w:hAnsi="Cambria Math"/>
              </w:rPr>
              <m:t>dc</m:t>
            </m:r>
          </m:num>
          <m:den>
            <m:r>
              <w:rPr>
                <w:rFonts w:ascii="Cambria Math" w:hAnsi="Cambria Math"/>
              </w:rPr>
              <m:t>dt</m:t>
            </m:r>
          </m:den>
        </m:f>
        <m:r>
          <w:rPr>
            <w:rFonts w:ascii="Cambria Math" w:hAnsi="Cambria Math"/>
          </w:rPr>
          <m:t>=D</m:t>
        </m:r>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c</m:t>
            </m:r>
          </m:num>
          <m:den>
            <m:r>
              <w:rPr>
                <w:rFonts w:ascii="Cambria Math" w:hAnsi="Cambria Math"/>
              </w:rPr>
              <m:t>d</m:t>
            </m:r>
            <m:sSup>
              <m:sSupPr>
                <m:ctrlPr>
                  <w:rPr>
                    <w:rFonts w:ascii="Cambria Math" w:hAnsi="Cambria Math"/>
                    <w:i/>
                    <w:iCs/>
                  </w:rPr>
                </m:ctrlPr>
              </m:sSupPr>
              <m:e>
                <m:r>
                  <w:rPr>
                    <w:rFonts w:ascii="Cambria Math" w:hAnsi="Cambria Math"/>
                  </w:rPr>
                  <m:t>x</m:t>
                </m:r>
              </m:e>
              <m:sup>
                <m:r>
                  <w:rPr>
                    <w:rFonts w:ascii="Cambria Math" w:hAnsi="Cambria Math"/>
                  </w:rPr>
                  <m:t>2</m:t>
                </m:r>
              </m:sup>
            </m:sSup>
          </m:den>
        </m:f>
      </m:oMath>
      <w:r w:rsidR="006675AC">
        <w:rPr>
          <w:rFonts w:eastAsiaTheme="minorEastAsia"/>
          <w:iCs/>
        </w:rPr>
        <w:tab/>
        <w:t>(1)</w:t>
      </w:r>
    </w:p>
    <w:p w14:paraId="5FD2965E" w14:textId="7D19E39C" w:rsidR="006675AC" w:rsidRDefault="006675AC">
      <w:pPr>
        <w:rPr>
          <w:rFonts w:eastAsiaTheme="minorEastAsia"/>
          <w:iCs/>
        </w:rPr>
      </w:pPr>
      <w:r>
        <w:rPr>
          <w:rFonts w:eastAsiaTheme="minorEastAsia"/>
          <w:iCs/>
        </w:rPr>
        <w:t>En el estado cuasiestático tenemos que:</w:t>
      </w:r>
    </w:p>
    <w:p w14:paraId="11B4B0EF" w14:textId="22433C36" w:rsidR="006675AC" w:rsidRPr="006675AC" w:rsidRDefault="00000000" w:rsidP="006675AC">
      <w:pPr>
        <w:jc w:val="center"/>
        <w:rPr>
          <w:rFonts w:eastAsiaTheme="minorEastAsia"/>
        </w:rPr>
      </w:pPr>
      <m:oMath>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=0</m:t>
        </m:r>
      </m:oMath>
      <w:r w:rsidR="006675AC">
        <w:rPr>
          <w:rFonts w:eastAsiaTheme="minorEastAsia"/>
        </w:rPr>
        <w:tab/>
      </w:r>
      <w:r w:rsidR="006675AC">
        <w:rPr>
          <w:rFonts w:eastAsiaTheme="minorEastAsia"/>
        </w:rPr>
        <w:tab/>
        <w:t>(2)</w:t>
      </w:r>
    </w:p>
    <w:p w14:paraId="4C0EA9A8" w14:textId="5A458016" w:rsidR="0012697A" w:rsidRDefault="006675AC">
      <w:pPr>
        <w:rPr>
          <w:rFonts w:eastAsiaTheme="minorEastAsia"/>
        </w:rPr>
      </w:pPr>
      <w:r>
        <w:t>Por lo tanto</w:t>
      </w:r>
      <w:r w:rsidR="00140AA0">
        <w:t>,</w:t>
      </w:r>
      <w:r>
        <w:t xml:space="preserve"> sabemos que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c</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=0</m:t>
        </m:r>
      </m:oMath>
      <w:r>
        <w:rPr>
          <w:rFonts w:eastAsiaTheme="minorEastAsia"/>
        </w:rPr>
        <w:t xml:space="preserve">, integrando y poniendo condiciones de contorno, tales que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Pr>
          <w:rFonts w:eastAsiaTheme="minorEastAsia"/>
        </w:rPr>
        <w:t xml:space="preserve"> y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=0</m:t>
        </m:r>
      </m:oMath>
      <w:r>
        <w:rPr>
          <w:rFonts w:eastAsiaTheme="minorEastAsia"/>
        </w:rPr>
        <w:t>, podemos obtener</w:t>
      </w:r>
      <w:r w:rsidR="0012697A">
        <w:rPr>
          <w:rFonts w:eastAsiaTheme="minorEastAsia"/>
        </w:rPr>
        <w:t>:</w:t>
      </w:r>
      <w:r>
        <w:rPr>
          <w:rFonts w:eastAsiaTheme="minorEastAsia"/>
        </w:rPr>
        <w:t xml:space="preserve"> </w:t>
      </w:r>
    </w:p>
    <w:p w14:paraId="0F7AA056" w14:textId="298F62C8" w:rsidR="006675AC" w:rsidRDefault="006675AC" w:rsidP="0012697A">
      <w:pPr>
        <w:jc w:val="center"/>
        <w:rPr>
          <w:rFonts w:eastAsiaTheme="minorEastAsia"/>
        </w:rPr>
      </w:pP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(1-L)</m:t>
        </m:r>
      </m:oMath>
      <w:r w:rsidR="0012697A">
        <w:rPr>
          <w:rFonts w:eastAsiaTheme="minorEastAsia"/>
        </w:rPr>
        <w:tab/>
        <w:t>(3)</w:t>
      </w:r>
    </w:p>
    <w:p w14:paraId="687A32A1" w14:textId="6A5A0C0E" w:rsidR="006675AC" w:rsidRDefault="0012697A">
      <w:pPr>
        <w:rPr>
          <w:rFonts w:eastAsiaTheme="minorEastAsia"/>
        </w:rPr>
      </w:pPr>
      <w:r>
        <w:rPr>
          <w:rFonts w:eastAsiaTheme="minorEastAsia"/>
        </w:rPr>
        <w:t xml:space="preserve">De la misma manera, en un caso un poco más general </w:t>
      </w:r>
      <w:r w:rsidR="006675AC">
        <w:rPr>
          <w:rFonts w:eastAsiaTheme="minorEastAsia"/>
        </w:rPr>
        <w:t xml:space="preserve">podemos obtener el flujo de soluto, </w:t>
      </w:r>
      <w:r>
        <w:rPr>
          <w:rFonts w:eastAsiaTheme="minorEastAsia"/>
        </w:rPr>
        <w:t xml:space="preserve">teniendo en cuenta que ambos lados pueden tener cierta cantidad de soluto, </w:t>
      </w:r>
      <w:r w:rsidR="006675AC">
        <w:rPr>
          <w:rFonts w:eastAsiaTheme="minorEastAsia"/>
        </w:rPr>
        <w:t>siendo este:</w:t>
      </w:r>
    </w:p>
    <w:p w14:paraId="19702DD0" w14:textId="6E91A3C6" w:rsidR="006675AC" w:rsidRPr="006675AC" w:rsidRDefault="006675AC" w:rsidP="0012697A">
      <w:pPr>
        <w:jc w:val="center"/>
        <w:rPr>
          <w:rFonts w:eastAsiaTheme="minorEastAsia"/>
        </w:rPr>
      </w:pPr>
      <m:oMath>
        <m:r>
          <w:rPr>
            <w:rFonts w:ascii="Cambria Math" w:hAnsi="Cambria Math"/>
          </w:rPr>
          <m:t>j=-</m:t>
        </m:r>
        <m:f>
          <m:fPr>
            <m:ctrlPr>
              <w:rPr>
                <w:rFonts w:ascii="Cambria Math" w:hAnsi="Cambria Math"/>
                <w:i/>
              </w:rPr>
            </m:ctrlPr>
          </m:fPr>
          <m:num>
            <m:r>
              <w:rPr>
                <w:rFonts w:ascii="Cambria Math" w:hAnsi="Cambria Math"/>
              </w:rPr>
              <m:t>D Δc</m:t>
            </m:r>
          </m:num>
          <m:den>
            <m:r>
              <w:rPr>
                <w:rFonts w:ascii="Cambria Math" w:hAnsi="Cambria Math"/>
              </w:rPr>
              <m:t>L</m:t>
            </m:r>
          </m:den>
        </m:f>
      </m:oMath>
      <w:r w:rsidR="0012697A">
        <w:rPr>
          <w:rFonts w:eastAsiaTheme="minorEastAsia"/>
        </w:rPr>
        <w:tab/>
        <w:t>(4)</w:t>
      </w:r>
    </w:p>
    <w:p w14:paraId="01074F5A" w14:textId="5BD8D75A" w:rsidR="006675AC" w:rsidRDefault="006675AC">
      <w:pPr>
        <w:rPr>
          <w:rFonts w:eastAsiaTheme="minorEastAsia"/>
        </w:rPr>
      </w:pPr>
      <w:r>
        <w:rPr>
          <w:rFonts w:eastAsiaTheme="minorEastAsia"/>
        </w:rPr>
        <w:t xml:space="preserve">Siendo </w:t>
      </w:r>
      <m:oMath>
        <m:r>
          <w:rPr>
            <w:rFonts w:ascii="Cambria Math" w:hAnsi="Cambria Math"/>
          </w:rPr>
          <m:t>Δc=</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ctrlPr>
              <w:rPr>
                <w:rFonts w:ascii="Cambria Math" w:hAnsi="Cambria Math"/>
                <w:i/>
              </w:rPr>
            </m:ctrlPr>
          </m:e>
          <m:sub>
            <m:r>
              <w:rPr>
                <w:rFonts w:ascii="Cambria Math" w:eastAsiaTheme="minorEastAsia" w:hAnsi="Cambria Math"/>
              </w:rPr>
              <m:t>0</m:t>
            </m:r>
          </m:sub>
        </m:sSub>
      </m:oMath>
      <w:r w:rsidR="0012697A">
        <w:rPr>
          <w:rFonts w:eastAsiaTheme="minorEastAsia"/>
        </w:rPr>
        <w:t xml:space="preserve"> la diferencia de concentraciones entre ambos lados.</w:t>
      </w:r>
    </w:p>
    <w:p w14:paraId="2D6280A7" w14:textId="77777777" w:rsidR="0012697A" w:rsidRDefault="0012697A"/>
    <w:p w14:paraId="14ADE2F6" w14:textId="0132EADF" w:rsidR="0012697A" w:rsidRDefault="0012697A" w:rsidP="00785E59">
      <w:pPr>
        <w:jc w:val="both"/>
      </w:pPr>
      <w:r>
        <w:lastRenderedPageBreak/>
        <w:t>Vamos a aplicar este concepto a un canal iónico (en un futuro veremos con más detenimiento qué es). Por ahora lo que debemos de saber es que son “puertas” que permiten el intercambio de iones entre el interior y el exterior de la célula.</w:t>
      </w:r>
    </w:p>
    <w:p w14:paraId="7BB70C50" w14:textId="5B1CD6D0" w:rsidR="0012697A" w:rsidRDefault="0012697A">
      <w:r w:rsidRPr="006675AC">
        <w:rPr>
          <w:noProof/>
        </w:rPr>
        <w:drawing>
          <wp:inline distT="0" distB="0" distL="0" distR="0" wp14:anchorId="3DFC6043" wp14:editId="57895418">
            <wp:extent cx="5400040" cy="2425065"/>
            <wp:effectExtent l="0" t="0" r="0" b="0"/>
            <wp:docPr id="5" name="Imagen 4">
              <a:extLst xmlns:a="http://schemas.openxmlformats.org/drawingml/2006/main">
                <a:ext uri="{FF2B5EF4-FFF2-40B4-BE49-F238E27FC236}">
                  <a16:creationId xmlns:a16="http://schemas.microsoft.com/office/drawing/2014/main" id="{2568D28B-5D6A-923B-0373-6C57681F58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2568D28B-5D6A-923B-0373-6C57681F5833}"/>
                        </a:ext>
                      </a:extLst>
                    </pic:cNvPr>
                    <pic:cNvPicPr>
                      <a:picLocks noChangeAspect="1"/>
                    </pic:cNvPicPr>
                  </pic:nvPicPr>
                  <pic:blipFill>
                    <a:blip r:embed="rId5"/>
                    <a:stretch>
                      <a:fillRect/>
                    </a:stretch>
                  </pic:blipFill>
                  <pic:spPr>
                    <a:xfrm>
                      <a:off x="0" y="0"/>
                      <a:ext cx="5400040" cy="2425065"/>
                    </a:xfrm>
                    <a:prstGeom prst="rect">
                      <a:avLst/>
                    </a:prstGeom>
                  </pic:spPr>
                </pic:pic>
              </a:graphicData>
            </a:graphic>
          </wp:inline>
        </w:drawing>
      </w:r>
    </w:p>
    <w:p w14:paraId="5EE84B3A" w14:textId="6E2CF4ED" w:rsidR="0012697A" w:rsidRDefault="0012697A">
      <w:r>
        <w:t>El flujo de estos canales entonces lo podemos escribir de la manera:</w:t>
      </w:r>
    </w:p>
    <w:p w14:paraId="6947ABC1" w14:textId="2CB2C50E" w:rsidR="0012697A" w:rsidRPr="0012697A" w:rsidRDefault="0012697A" w:rsidP="0012697A">
      <w:pPr>
        <w:jc w:val="center"/>
        <w:rPr>
          <w:rFonts w:eastAsiaTheme="minorEastAsia"/>
        </w:rPr>
      </w:pPr>
      <m:oMath>
        <m:r>
          <w:rPr>
            <w:rFonts w:ascii="Cambria Math" w:hAnsi="Cambria Math"/>
          </w:rPr>
          <m:t>j=-</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Δc</m:t>
        </m:r>
      </m:oMath>
      <w:r>
        <w:rPr>
          <w:rFonts w:eastAsiaTheme="minorEastAsia"/>
        </w:rPr>
        <w:tab/>
        <w:t>(5)</w:t>
      </w:r>
    </w:p>
    <w:p w14:paraId="62503E37" w14:textId="7E988E2D" w:rsidR="0012697A" w:rsidRDefault="0012697A">
      <w:pPr>
        <w:rPr>
          <w:rFonts w:eastAsiaTheme="minorEastAsia"/>
        </w:rPr>
      </w:pPr>
      <w:r>
        <w:rPr>
          <w:rFonts w:eastAsiaTheme="minorEastAsia"/>
        </w:rPr>
        <w:t xml:space="preserve">Siendo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Pr>
          <w:rFonts w:eastAsiaTheme="minorEastAsia"/>
        </w:rPr>
        <w:t xml:space="preserve"> la constante de permeación o permeación.</w:t>
      </w:r>
    </w:p>
    <w:p w14:paraId="4CD79F05" w14:textId="77777777" w:rsidR="0012697A" w:rsidRDefault="0012697A"/>
    <w:p w14:paraId="2F93C82D" w14:textId="37AF318D" w:rsidR="009E3345" w:rsidRPr="00785E59" w:rsidRDefault="009E3345" w:rsidP="009E3345">
      <w:pPr>
        <w:rPr>
          <w:rFonts w:cstheme="minorHAnsi"/>
          <w:b/>
          <w:bCs/>
          <w:color w:val="000000" w:themeColor="text1"/>
        </w:rPr>
      </w:pPr>
      <w:r w:rsidRPr="00785E59">
        <w:rPr>
          <w:rFonts w:cstheme="minorHAnsi"/>
          <w:b/>
          <w:bCs/>
          <w:color w:val="000000" w:themeColor="text1"/>
        </w:rPr>
        <w:t>Ejemplo</w:t>
      </w:r>
    </w:p>
    <w:p w14:paraId="537330AD" w14:textId="1ECE8C2D" w:rsidR="009E3345" w:rsidRPr="00785E59" w:rsidRDefault="009E3345" w:rsidP="009E3345">
      <w:pPr>
        <w:rPr>
          <w:rFonts w:cstheme="minorHAnsi"/>
          <w:color w:val="000000" w:themeColor="text1"/>
        </w:rPr>
      </w:pPr>
      <w:bookmarkStart w:id="0" w:name="_Hlk178694889"/>
      <w:r w:rsidRPr="00785E59">
        <w:rPr>
          <w:rFonts w:cstheme="minorHAnsi"/>
          <w:color w:val="000000" w:themeColor="text1"/>
        </w:rPr>
        <w:t xml:space="preserve">Piensa en una célula como una bolsa esférica de radio </w:t>
      </w:r>
      <m:oMath>
        <m:r>
          <w:rPr>
            <w:rFonts w:ascii="Cambria Math" w:hAnsi="Cambria Math" w:cstheme="minorHAnsi"/>
            <w:color w:val="000000" w:themeColor="text1"/>
          </w:rPr>
          <m:t>R=10μm</m:t>
        </m:r>
      </m:oMath>
      <w:r w:rsidRPr="00785E59">
        <w:rPr>
          <w:rFonts w:cstheme="minorHAnsi"/>
          <w:color w:val="000000" w:themeColor="text1"/>
        </w:rPr>
        <w:t xml:space="preserve">, delimitada por una membrana que permite el paso del alcohol con una constante de permeación </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P</m:t>
            </m:r>
          </m:e>
          <m:sub>
            <m:r>
              <w:rPr>
                <w:rFonts w:ascii="Cambria Math" w:hAnsi="Cambria Math" w:cstheme="minorHAnsi"/>
                <w:color w:val="000000" w:themeColor="text1"/>
              </w:rPr>
              <m:t>s</m:t>
            </m:r>
          </m:sub>
        </m:sSub>
        <m:r>
          <w:rPr>
            <w:rFonts w:ascii="Cambria Math" w:hAnsi="Cambria Math" w:cstheme="minorHAnsi"/>
            <w:color w:val="000000" w:themeColor="text1"/>
          </w:rPr>
          <m:t>=20μm/s</m:t>
        </m:r>
      </m:oMath>
      <w:r w:rsidRPr="00785E59">
        <w:rPr>
          <w:rFonts w:cstheme="minorHAnsi"/>
          <w:color w:val="000000" w:themeColor="text1"/>
        </w:rPr>
        <w:t>.</w:t>
      </w:r>
    </w:p>
    <w:bookmarkEnd w:id="0"/>
    <w:p w14:paraId="2B7BD86D" w14:textId="570CC9A3" w:rsidR="006F61DF" w:rsidRPr="00785E59" w:rsidRDefault="009E3345" w:rsidP="009E3345">
      <w:pPr>
        <w:rPr>
          <w:rFonts w:cstheme="minorHAnsi"/>
          <w:b/>
          <w:bCs/>
          <w:color w:val="000000" w:themeColor="text1"/>
        </w:rPr>
      </w:pPr>
      <w:r w:rsidRPr="00785E59">
        <w:rPr>
          <w:rFonts w:cstheme="minorHAnsi"/>
          <w:b/>
          <w:bCs/>
          <w:color w:val="000000" w:themeColor="text1"/>
        </w:rPr>
        <w:t>Pregunta</w:t>
      </w:r>
    </w:p>
    <w:p w14:paraId="051F3DE2" w14:textId="0C22BB65" w:rsidR="009E3345" w:rsidRPr="00785E59" w:rsidRDefault="009E3345" w:rsidP="009E3345">
      <w:pPr>
        <w:rPr>
          <w:rFonts w:cstheme="minorHAnsi"/>
          <w:color w:val="000000" w:themeColor="text1"/>
        </w:rPr>
      </w:pPr>
      <w:r w:rsidRPr="00785E59">
        <w:rPr>
          <w:rFonts w:cstheme="minorHAnsi"/>
          <w:color w:val="000000" w:themeColor="text1"/>
        </w:rPr>
        <w:t xml:space="preserve"> Si inicialmente la concentración de alcohol es </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out</m:t>
            </m:r>
          </m:sub>
        </m:sSub>
      </m:oMath>
      <w:r w:rsidR="00855AC1" w:rsidRPr="00785E59">
        <w:rPr>
          <w:rFonts w:eastAsiaTheme="minorEastAsia" w:cstheme="minorHAnsi"/>
          <w:color w:val="000000" w:themeColor="text1"/>
        </w:rPr>
        <w:t xml:space="preserve"> </w:t>
      </w:r>
      <w:r w:rsidRPr="00785E59">
        <w:rPr>
          <w:rFonts w:cstheme="minorHAnsi"/>
          <w:color w:val="000000" w:themeColor="text1"/>
        </w:rPr>
        <w:t xml:space="preserve">fuera de la célula y </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in</m:t>
            </m:r>
          </m:sub>
        </m:sSub>
        <m:r>
          <w:rPr>
            <w:rFonts w:ascii="Cambria Math" w:hAnsi="Cambria Math" w:cstheme="minorHAnsi"/>
            <w:color w:val="000000" w:themeColor="text1"/>
          </w:rPr>
          <m:t>(0)</m:t>
        </m:r>
      </m:oMath>
      <w:r w:rsidRPr="00785E59">
        <w:rPr>
          <w:rFonts w:cstheme="minorHAnsi"/>
          <w:color w:val="000000" w:themeColor="text1"/>
        </w:rPr>
        <w:t xml:space="preserve"> dentro, ¿cómo cambia la concentración interior </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in</m:t>
            </m:r>
          </m:sub>
        </m:sSub>
      </m:oMath>
      <w:r w:rsidR="00855AC1" w:rsidRPr="00785E59">
        <w:rPr>
          <w:rFonts w:eastAsiaTheme="minorEastAsia" w:cstheme="minorHAnsi"/>
          <w:color w:val="000000" w:themeColor="text1"/>
        </w:rPr>
        <w:t xml:space="preserve"> </w:t>
      </w:r>
      <w:r w:rsidRPr="00785E59">
        <w:rPr>
          <w:rFonts w:cstheme="minorHAnsi"/>
          <w:color w:val="000000" w:themeColor="text1"/>
        </w:rPr>
        <w:t>con el tiempo?</w:t>
      </w:r>
    </w:p>
    <w:p w14:paraId="0158688A" w14:textId="3FFFED5B" w:rsidR="006F61DF" w:rsidRPr="00785E59" w:rsidRDefault="009E3345" w:rsidP="009E3345">
      <w:pPr>
        <w:rPr>
          <w:rFonts w:cstheme="minorHAnsi"/>
          <w:b/>
          <w:bCs/>
          <w:color w:val="000000" w:themeColor="text1"/>
        </w:rPr>
      </w:pPr>
      <w:r w:rsidRPr="00785E59">
        <w:rPr>
          <w:rFonts w:cstheme="minorHAnsi"/>
          <w:b/>
          <w:bCs/>
          <w:color w:val="000000" w:themeColor="text1"/>
        </w:rPr>
        <w:t>Solución</w:t>
      </w:r>
    </w:p>
    <w:p w14:paraId="1A95C332" w14:textId="2DD2344D" w:rsidR="009E3345" w:rsidRPr="009E3345" w:rsidRDefault="009E3345" w:rsidP="00785E59">
      <w:pPr>
        <w:jc w:val="both"/>
      </w:pPr>
      <w:r w:rsidRPr="009E3345">
        <w:t xml:space="preserve">El mundo exterior es tan inmenso y la tasa de permeación tan lenta, que la concentración exterior es esencialmente siempre la misma. La concentración interior se relaciona con el número </w:t>
      </w:r>
      <m:oMath>
        <m:r>
          <w:rPr>
            <w:rFonts w:ascii="Cambria Math" w:hAnsi="Cambria Math"/>
          </w:rPr>
          <m:t xml:space="preserve">N(t) </m:t>
        </m:r>
      </m:oMath>
      <w:r w:rsidRPr="009E3345">
        <w:t xml:space="preserve">de moléculas dentro por </w:t>
      </w:r>
      <m:oMath>
        <m:sSub>
          <m:sSubPr>
            <m:ctrlPr>
              <w:rPr>
                <w:rFonts w:ascii="Cambria Math" w:hAnsi="Cambria Math"/>
                <w:i/>
              </w:rPr>
            </m:ctrlPr>
          </m:sSubPr>
          <m:e>
            <m:r>
              <w:rPr>
                <w:rFonts w:ascii="Cambria Math" w:hAnsi="Cambria Math"/>
              </w:rPr>
              <m:t>c</m:t>
            </m:r>
          </m:e>
          <m:sub>
            <m:r>
              <w:rPr>
                <w:rFonts w:ascii="Cambria Math" w:hAnsi="Cambria Math"/>
              </w:rPr>
              <m:t>in</m:t>
            </m:r>
          </m:sub>
        </m:sSub>
        <m:r>
          <w:rPr>
            <w:rFonts w:ascii="Cambria Math" w:hAnsi="Cambria Math"/>
          </w:rPr>
          <m:t>(t)=N(t)/V</m:t>
        </m:r>
      </m:oMath>
      <w:r w:rsidRPr="009E3345">
        <w:t xml:space="preserve">, donde </w:t>
      </w:r>
      <m:oMath>
        <m:r>
          <w:rPr>
            <w:rFonts w:ascii="Cambria Math" w:hAnsi="Cambria Math"/>
          </w:rPr>
          <m:t>V=4π</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/3</m:t>
        </m:r>
      </m:oMath>
      <w:r w:rsidR="00DA0BBC">
        <w:t xml:space="preserve"> </w:t>
      </w:r>
      <w:r w:rsidRPr="009E3345">
        <w:t>es el volumen de la célula. De acuerdo con la Ecuación</w:t>
      </w:r>
      <w:r w:rsidR="00DA0BBC">
        <w:t xml:space="preserve"> (5)</w:t>
      </w:r>
      <w:r w:rsidRPr="009E3345">
        <w:t xml:space="preserve">, el flujo hacia afuera a través de la membrana es entonces </w:t>
      </w:r>
      <m:oMath>
        <m:sSub>
          <m:sSubPr>
            <m:ctrlPr>
              <w:rPr>
                <w:rFonts w:ascii="Cambria Math" w:hAnsi="Cambria Math"/>
                <w:i/>
              </w:rPr>
            </m:ctrlPr>
          </m:sSubPr>
          <m:e>
            <m:r>
              <w:rPr>
                <w:rFonts w:ascii="Cambria Math" w:hAnsi="Cambria Math"/>
              </w:rPr>
              <m:t>j</m:t>
            </m:r>
          </m:e>
          <m:sub>
            <m:r>
              <w:rPr>
                <w:rFonts w:ascii="Cambria Math" w:hAnsi="Cambria Math"/>
              </w:rPr>
              <m:t>s</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in</m:t>
                </m:r>
              </m:sub>
            </m:sSub>
            <m:d>
              <m:dPr>
                <m:ctrlPr>
                  <w:rPr>
                    <w:rFonts w:ascii="Cambria Math" w:hAnsi="Cambria Math"/>
                    <w:i/>
                  </w:rPr>
                </m:ctrlPr>
              </m:dPr>
              <m:e>
                <m:r>
                  <w:rPr>
                    <w:rFonts w:ascii="Cambria Math" w:hAnsi="Cambria Math"/>
                  </w:rPr>
                  <m:t>t</m:t>
                </m:r>
              </m:e>
            </m:d>
          </m:e>
        </m:d>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r>
          <w:rPr>
            <w:rFonts w:ascii="Cambria Math" w:hAnsi="Cambria Math"/>
          </w:rPr>
          <m:t>Δc(t)</m:t>
        </m:r>
      </m:oMath>
      <w:r w:rsidRPr="009E3345">
        <w:t xml:space="preserve">. Ten en cuenta que </w:t>
      </w:r>
      <m:oMath>
        <m:sSub>
          <m:sSubPr>
            <m:ctrlPr>
              <w:rPr>
                <w:rFonts w:ascii="Cambria Math" w:hAnsi="Cambria Math"/>
                <w:i/>
              </w:rPr>
            </m:ctrlPr>
          </m:sSubPr>
          <m:e>
            <m:r>
              <w:rPr>
                <w:rFonts w:ascii="Cambria Math" w:hAnsi="Cambria Math"/>
              </w:rPr>
              <m:t>j</m:t>
            </m:r>
          </m:e>
          <m:sub>
            <m:r>
              <w:rPr>
                <w:rFonts w:ascii="Cambria Math" w:hAnsi="Cambria Math"/>
              </w:rPr>
              <m:t>s</m:t>
            </m:r>
          </m:sub>
        </m:sSub>
      </m:oMath>
      <w:r w:rsidR="00785E59">
        <w:rPr>
          <w:rFonts w:eastAsiaTheme="minorEastAsia"/>
        </w:rPr>
        <w:t xml:space="preserve"> </w:t>
      </w:r>
      <w:r w:rsidRPr="009E3345">
        <w:t>puede ser negativo: el alcohol se moverá hacia adentro si hay más afuera que adentro.</w:t>
      </w:r>
    </w:p>
    <w:p w14:paraId="7E6E2290" w14:textId="5E7C7007" w:rsidR="009E3345" w:rsidRDefault="009E3345" w:rsidP="009E3345">
      <w:r w:rsidRPr="009E3345">
        <w:t xml:space="preserve">Sea </w:t>
      </w:r>
      <m:oMath>
        <m:r>
          <w:rPr>
            <w:rFonts w:ascii="Cambria Math" w:hAnsi="Cambria Math"/>
          </w:rPr>
          <m:t>A=4π</m:t>
        </m:r>
        <m:sSup>
          <m:sSupPr>
            <m:ctrlPr>
              <w:rPr>
                <w:rFonts w:ascii="Cambria Math" w:hAnsi="Cambria Math"/>
                <w:i/>
              </w:rPr>
            </m:ctrlPr>
          </m:sSupPr>
          <m:e>
            <m:r>
              <w:rPr>
                <w:rFonts w:ascii="Cambria Math" w:hAnsi="Cambria Math"/>
              </w:rPr>
              <m:t>R</m:t>
            </m:r>
          </m:e>
          <m:sup>
            <m:r>
              <w:rPr>
                <w:rFonts w:ascii="Cambria Math" w:hAnsi="Cambria Math"/>
              </w:rPr>
              <m:t>2</m:t>
            </m:r>
          </m:sup>
        </m:sSup>
      </m:oMath>
      <w:r w:rsidR="008B7A44">
        <w:t xml:space="preserve"> </w:t>
      </w:r>
      <w:r w:rsidRPr="009E3345">
        <w:t xml:space="preserve">el área de la célula. </w:t>
      </w:r>
      <m:oMath>
        <m:r>
          <w:rPr>
            <w:rFonts w:ascii="Cambria Math" w:hAnsi="Cambria Math"/>
          </w:rPr>
          <m:t>N</m:t>
        </m:r>
      </m:oMath>
      <w:r w:rsidRPr="009E3345">
        <w:t xml:space="preserve"> cambia a una tasa </w:t>
      </w:r>
      <m:oMath>
        <m:r>
          <w:rPr>
            <w:rFonts w:ascii="Cambria Math" w:hAnsi="Cambria Math"/>
          </w:rPr>
          <m:t>dN/dt=-A</m:t>
        </m:r>
        <m:sSub>
          <m:sSubPr>
            <m:ctrlPr>
              <w:rPr>
                <w:rFonts w:ascii="Cambria Math" w:hAnsi="Cambria Math"/>
                <w:i/>
              </w:rPr>
            </m:ctrlPr>
          </m:sSubPr>
          <m:e>
            <m:r>
              <w:rPr>
                <w:rFonts w:ascii="Cambria Math" w:hAnsi="Cambria Math"/>
              </w:rPr>
              <m:t>j</m:t>
            </m:r>
          </m:e>
          <m:sub>
            <m:r>
              <w:rPr>
                <w:rFonts w:ascii="Cambria Math" w:hAnsi="Cambria Math"/>
              </w:rPr>
              <m:t>s</m:t>
            </m:r>
          </m:sub>
        </m:sSub>
      </m:oMath>
      <w:r w:rsidRPr="009E3345">
        <w:t xml:space="preserve">​. Recordando que </w:t>
      </w:r>
      <m:oMath>
        <m:sSub>
          <m:sSubPr>
            <m:ctrlPr>
              <w:rPr>
                <w:rFonts w:ascii="Cambria Math" w:hAnsi="Cambria Math"/>
                <w:i/>
              </w:rPr>
            </m:ctrlPr>
          </m:sSubPr>
          <m:e>
            <m:r>
              <w:rPr>
                <w:rFonts w:ascii="Cambria Math" w:hAnsi="Cambria Math"/>
              </w:rPr>
              <m:t>c</m:t>
            </m:r>
          </m:e>
          <m:sub>
            <m:r>
              <w:rPr>
                <w:rFonts w:ascii="Cambria Math" w:hAnsi="Cambria Math"/>
              </w:rPr>
              <m:t>in</m:t>
            </m:r>
          </m:sub>
        </m:sSub>
        <m:r>
          <w:rPr>
            <w:rFonts w:ascii="Cambria Math" w:hAnsi="Cambria Math"/>
          </w:rPr>
          <m:t>=N/V</m:t>
        </m:r>
      </m:oMath>
      <w:r w:rsidRPr="009E3345">
        <w:t xml:space="preserve">, encontramos que el cambio de concentración </w:t>
      </w:r>
      <m:oMath>
        <m:r>
          <w:rPr>
            <w:rFonts w:ascii="Cambria Math" w:hAnsi="Cambria Math"/>
          </w:rPr>
          <m:t>Δc</m:t>
        </m:r>
      </m:oMath>
      <w:r w:rsidR="008B7A44">
        <w:t xml:space="preserve"> </w:t>
      </w:r>
      <w:r w:rsidRPr="009E3345">
        <w:t>obedece la ecuación</w:t>
      </w:r>
      <w:r w:rsidR="008B7A44">
        <w:t>:</w:t>
      </w:r>
    </w:p>
    <w:p w14:paraId="221C8C52" w14:textId="0BAECC5F" w:rsidR="008B7A44" w:rsidRPr="008B7A44" w:rsidRDefault="008B7A44" w:rsidP="008B7A44">
      <w:pPr>
        <w:jc w:val="center"/>
        <w:rPr>
          <w:rFonts w:eastAsiaTheme="minorEastAsia"/>
        </w:rPr>
      </w:pPr>
      <m:oMath>
        <m:r>
          <w:rPr>
            <w:rFonts w:ascii="Cambria Math" w:hAnsi="Cambria Math"/>
          </w:rPr>
          <m:t>-</m:t>
        </m:r>
        <m:f>
          <m:fPr>
            <m:ctrlPr>
              <w:rPr>
                <w:rFonts w:ascii="Cambria Math" w:hAnsi="Cambria Math"/>
                <w:i/>
              </w:rPr>
            </m:ctrlPr>
          </m:fPr>
          <m:num>
            <m:r>
              <w:rPr>
                <w:rFonts w:ascii="Cambria Math" w:hAnsi="Cambria Math"/>
              </w:rPr>
              <m:t>dΔc</m:t>
            </m:r>
          </m:num>
          <m:den>
            <m:r>
              <w:rPr>
                <w:rFonts w:ascii="Cambria Math" w:hAnsi="Cambria Math"/>
              </w:rPr>
              <m:t>dt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A </m:t>
                </m:r>
                <m:sSub>
                  <m:sSubPr>
                    <m:ctrlPr>
                      <w:rPr>
                        <w:rFonts w:ascii="Cambria Math" w:hAnsi="Cambria Math"/>
                        <w:i/>
                      </w:rPr>
                    </m:ctrlPr>
                  </m:sSubPr>
                  <m:e>
                    <m:r>
                      <w:rPr>
                        <w:rFonts w:ascii="Cambria Math" w:hAnsi="Cambria Math"/>
                      </w:rPr>
                      <m:t>P</m:t>
                    </m:r>
                  </m:e>
                  <m:sub>
                    <m:r>
                      <w:rPr>
                        <w:rFonts w:ascii="Cambria Math" w:hAnsi="Cambria Math"/>
                      </w:rPr>
                      <m:t>s</m:t>
                    </m:r>
                  </m:sub>
                </m:sSub>
              </m:num>
              <m:den>
                <m:r>
                  <w:rPr>
                    <w:rFonts w:ascii="Cambria Math" w:hAnsi="Cambria Math"/>
                  </w:rPr>
                  <m:t>V</m:t>
                </m:r>
              </m:den>
            </m:f>
          </m:e>
        </m:d>
        <m:r>
          <w:rPr>
            <w:rFonts w:ascii="Cambria Math" w:hAnsi="Cambria Math"/>
          </w:rPr>
          <m:t>Δc</m:t>
        </m:r>
      </m:oMath>
      <w:r>
        <w:rPr>
          <w:rFonts w:eastAsiaTheme="minorEastAsia"/>
        </w:rPr>
        <w:tab/>
        <w:t>(6)</w:t>
      </w:r>
    </w:p>
    <w:p w14:paraId="2BD56D1C" w14:textId="76F6A370" w:rsidR="008B7A44" w:rsidRDefault="008B7A44" w:rsidP="009E3345">
      <w:pPr>
        <w:rPr>
          <w:rFonts w:eastAsiaTheme="minorEastAsia"/>
        </w:rPr>
      </w:pPr>
      <w:r>
        <w:rPr>
          <w:rFonts w:eastAsiaTheme="minorEastAsia"/>
        </w:rPr>
        <w:t>Esta es una ecuación diferencial cuya solución es:</w:t>
      </w:r>
    </w:p>
    <w:p w14:paraId="73217C4C" w14:textId="769C3460" w:rsidR="008B7A44" w:rsidRPr="00CD76DB" w:rsidRDefault="008B7A44" w:rsidP="00140AA0">
      <w:pPr>
        <w:jc w:val="center"/>
        <w:rPr>
          <w:rFonts w:eastAsiaTheme="minorEastAsia"/>
        </w:rPr>
      </w:pPr>
      <m:oMath>
        <m:r>
          <w:rPr>
            <w:rFonts w:ascii="Cambria Math" w:hAnsi="Cambria Math"/>
          </w:rPr>
          <m:t>Δc</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Δc</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t</m:t>
            </m:r>
            <m:r>
              <w:rPr>
                <w:rFonts w:ascii="Cambria Math" w:hAnsi="Cambria Math"/>
              </w:rPr>
              <m:t>/</m:t>
            </m:r>
            <m:r>
              <w:rPr>
                <w:rFonts w:ascii="Cambria Math" w:hAnsi="Cambria Math"/>
              </w:rPr>
              <m:t>τ</m:t>
            </m:r>
          </m:sup>
        </m:sSup>
      </m:oMath>
      <w:r w:rsidR="00140AA0" w:rsidRPr="00CD76DB">
        <w:rPr>
          <w:rFonts w:eastAsiaTheme="minorEastAsia"/>
        </w:rPr>
        <w:tab/>
        <w:t>(7)</w:t>
      </w:r>
    </w:p>
    <w:p w14:paraId="44B3974C" w14:textId="6AE2AB49" w:rsidR="00140AA0" w:rsidRPr="00140AA0" w:rsidRDefault="00140AA0" w:rsidP="00140AA0">
      <w:pPr>
        <w:jc w:val="both"/>
        <w:rPr>
          <w:rFonts w:eastAsiaTheme="minorEastAsia"/>
        </w:rPr>
      </w:pPr>
      <w:r w:rsidRPr="00140AA0">
        <w:rPr>
          <w:rFonts w:eastAsiaTheme="minorEastAsia"/>
        </w:rPr>
        <w:t xml:space="preserve">Donde </w:t>
      </w:r>
      <m:oMath>
        <m:r>
          <w:rPr>
            <w:rFonts w:ascii="Cambria Math" w:eastAsiaTheme="minorEastAsia" w:hAnsi="Cambria Math"/>
            <w:lang w:val="en-US"/>
          </w:rPr>
          <m:t>τ</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s</m:t>
            </m:r>
          </m:sub>
        </m:sSub>
        <m:r>
          <w:rPr>
            <w:rFonts w:ascii="Cambria Math" w:eastAsiaTheme="minorEastAsia" w:hAnsi="Cambria Math"/>
          </w:rPr>
          <m:t>)</m:t>
        </m:r>
      </m:oMath>
      <w:r>
        <w:rPr>
          <w:rFonts w:eastAsiaTheme="minorEastAsia"/>
        </w:rPr>
        <w:t xml:space="preserve"> </w:t>
      </w:r>
      <w:r w:rsidRPr="00140AA0">
        <w:rPr>
          <w:rFonts w:eastAsiaTheme="minorEastAsia"/>
        </w:rPr>
        <w:t xml:space="preserve">es la constante de tiempo para el decaimiento de la diferencia de concentración. Con los valores dados, se obtiene que </w:t>
      </w:r>
      <m:oMath>
        <m:r>
          <w:rPr>
            <w:rFonts w:ascii="Cambria Math" w:eastAsiaTheme="minorEastAsia" w:hAnsi="Cambria Math"/>
          </w:rPr>
          <m:t>τ≈0.2s</m:t>
        </m:r>
      </m:oMath>
      <w:r w:rsidRPr="00140AA0">
        <w:rPr>
          <w:rFonts w:eastAsiaTheme="minorEastAsia"/>
        </w:rPr>
        <w:t>.</w:t>
      </w:r>
    </w:p>
    <w:p w14:paraId="38C01B26" w14:textId="739E5C46" w:rsidR="00140AA0" w:rsidRDefault="00140AA0" w:rsidP="00140AA0">
      <w:pPr>
        <w:jc w:val="both"/>
        <w:rPr>
          <w:rFonts w:eastAsiaTheme="minorEastAsia"/>
        </w:rPr>
      </w:pPr>
      <w:r w:rsidRPr="00140AA0">
        <w:rPr>
          <w:rFonts w:eastAsiaTheme="minorEastAsia"/>
        </w:rPr>
        <w:t xml:space="preserve">Por lo tanto, la concentración interior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in</m:t>
            </m:r>
          </m:sub>
        </m:sSub>
        <m:r>
          <w:rPr>
            <w:rFonts w:ascii="Cambria Math" w:eastAsiaTheme="minorEastAsia" w:hAnsi="Cambria Math"/>
          </w:rPr>
          <m:t>(t)</m:t>
        </m:r>
      </m:oMath>
      <w:r w:rsidRPr="00140AA0">
        <w:rPr>
          <w:rFonts w:eastAsiaTheme="minorEastAsia"/>
        </w:rPr>
        <w:t xml:space="preserve"> se puede expresar en términos de las cantidades dadas como</w:t>
      </w:r>
      <w:r>
        <w:rPr>
          <w:rFonts w:eastAsiaTheme="minorEastAsia"/>
        </w:rPr>
        <w:t>:</w:t>
      </w:r>
    </w:p>
    <w:p w14:paraId="31660221" w14:textId="743DAA73" w:rsidR="004B7539" w:rsidRPr="00140AA0" w:rsidRDefault="00000000" w:rsidP="008529F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in</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in</m:t>
                </m:r>
              </m:sub>
            </m:sSub>
            <m:d>
              <m:dPr>
                <m:ctrlPr>
                  <w:rPr>
                    <w:rFonts w:ascii="Cambria Math" w:eastAsiaTheme="minorEastAsia" w:hAnsi="Cambria Math"/>
                    <w:i/>
                  </w:rPr>
                </m:ctrlPr>
              </m:dPr>
              <m:e>
                <m:r>
                  <w:rPr>
                    <w:rFonts w:ascii="Cambria Math" w:eastAsiaTheme="minorEastAsia" w:hAnsi="Cambria Math"/>
                  </w:rPr>
                  <m:t>0</m:t>
                </m:r>
              </m:e>
            </m:d>
          </m:e>
        </m:d>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t</m:t>
            </m:r>
            <m:r>
              <w:rPr>
                <w:rFonts w:ascii="Cambria Math" w:hAnsi="Cambria Math"/>
              </w:rPr>
              <m:t>/</m:t>
            </m:r>
            <m:r>
              <w:rPr>
                <w:rFonts w:ascii="Cambria Math" w:hAnsi="Cambria Math"/>
              </w:rPr>
              <m:t>τ</m:t>
            </m:r>
          </m:sup>
        </m:sSup>
      </m:oMath>
      <w:r w:rsidR="008529F8">
        <w:rPr>
          <w:rFonts w:eastAsiaTheme="minorEastAsia"/>
        </w:rPr>
        <w:tab/>
      </w:r>
      <w:r w:rsidR="008529F8">
        <w:rPr>
          <w:rFonts w:eastAsiaTheme="minorEastAsia"/>
        </w:rPr>
        <w:tab/>
        <w:t>(8)</w:t>
      </w:r>
    </w:p>
    <w:p w14:paraId="32B997FD" w14:textId="3EE4767A" w:rsidR="00140AA0" w:rsidRDefault="00140AA0" w:rsidP="00140AA0">
      <w:pPr>
        <w:jc w:val="both"/>
        <w:rPr>
          <w:rFonts w:eastAsiaTheme="minorEastAsia"/>
        </w:rPr>
      </w:pPr>
      <w:r w:rsidRPr="00140AA0">
        <w:rPr>
          <w:rFonts w:eastAsiaTheme="minorEastAsia"/>
        </w:rPr>
        <w:t>Esto implica que una diferencia inicial de concentración se relaja exponencialmente hacia su valor de equilibrio. En un segundo, la diferencia de concentración cae aproximadamente al 0.7% de su valor inicial.</w:t>
      </w:r>
    </w:p>
    <w:p w14:paraId="760A7619" w14:textId="027A4633" w:rsidR="004B7539" w:rsidRPr="00785E59" w:rsidRDefault="004B7539" w:rsidP="004B7539">
      <w:pPr>
        <w:pStyle w:val="Ttulo1"/>
        <w:jc w:val="both"/>
        <w:rPr>
          <w:rFonts w:asciiTheme="minorHAnsi" w:hAnsiTheme="minorHAnsi" w:cstheme="minorHAnsi"/>
          <w:b/>
          <w:bCs/>
          <w:color w:val="000000" w:themeColor="text1"/>
          <w:sz w:val="22"/>
          <w:szCs w:val="22"/>
        </w:rPr>
      </w:pPr>
      <w:r w:rsidRPr="00785E59">
        <w:rPr>
          <w:rFonts w:asciiTheme="minorHAnsi" w:hAnsiTheme="minorHAnsi" w:cstheme="minorHAnsi"/>
          <w:b/>
          <w:bCs/>
          <w:color w:val="000000" w:themeColor="text1"/>
          <w:sz w:val="22"/>
          <w:szCs w:val="22"/>
        </w:rPr>
        <w:t>Idealización de una Bacteria en un Lago.</w:t>
      </w:r>
    </w:p>
    <w:p w14:paraId="0A618EAD" w14:textId="77777777" w:rsidR="004B7539" w:rsidRPr="004C09EA" w:rsidRDefault="004B7539" w:rsidP="004B7539">
      <w:pPr>
        <w:jc w:val="both"/>
        <w:rPr>
          <w:rFonts w:ascii="Calibri" w:hAnsi="Calibri" w:cs="Calibri"/>
        </w:rPr>
      </w:pPr>
      <w:r w:rsidRPr="004C09EA">
        <w:rPr>
          <w:rFonts w:ascii="Calibri" w:hAnsi="Calibri" w:cs="Calibri"/>
        </w:rPr>
        <w:t xml:space="preserve">Idealicemos una sola bacteria como una esfera de radio R. Supongamos que la bacteria está suspendida en un lago y que necesita oxígeno para sobrevivir (es aeróbica). El oxígeno está a su alrededor, disuelto en el agua, con una concentración </w:t>
      </w:r>
      <m:oMath>
        <m:sSub>
          <m:sSubPr>
            <m:ctrlPr>
              <w:rPr>
                <w:rFonts w:ascii="Cambria Math" w:hAnsi="Cambria Math" w:cs="Calibri"/>
                <w:i/>
              </w:rPr>
            </m:ctrlPr>
          </m:sSubPr>
          <m:e>
            <m:r>
              <w:rPr>
                <w:rFonts w:ascii="Cambria Math" w:hAnsi="Cambria Math" w:cs="Calibri"/>
              </w:rPr>
              <m:t>c</m:t>
            </m:r>
          </m:e>
          <m:sub>
            <m:r>
              <w:rPr>
                <w:rFonts w:ascii="Cambria Math" w:hAnsi="Cambria Math" w:cs="Calibri"/>
              </w:rPr>
              <m:t>0</m:t>
            </m:r>
          </m:sub>
        </m:sSub>
      </m:oMath>
      <w:r w:rsidRPr="004C09EA">
        <w:rPr>
          <w:rFonts w:ascii="Calibri" w:hAnsi="Calibri" w:cs="Calibri"/>
        </w:rPr>
        <w:t>. Sin embargo, el oxígeno cercano se agota a medida que la bacteria lo consume.</w:t>
      </w:r>
    </w:p>
    <w:p w14:paraId="5BAB4469" w14:textId="77777777" w:rsidR="004B7539" w:rsidRPr="004C09EA" w:rsidRDefault="004B7539" w:rsidP="004B7539">
      <w:pPr>
        <w:jc w:val="both"/>
        <w:rPr>
          <w:rFonts w:ascii="Calibri" w:hAnsi="Calibri" w:cs="Calibri"/>
        </w:rPr>
      </w:pPr>
      <w:r w:rsidRPr="004C09EA">
        <w:rPr>
          <w:rFonts w:ascii="Calibri" w:hAnsi="Calibri" w:cs="Calibri"/>
        </w:rPr>
        <w:t xml:space="preserve">El lago es enorme, por lo que la bacteria no afectará su nivel general de oxígeno; en cambio, el ambiente cerca de la bacteria llegará a un estado cuasi-estacionario, en el que la concentración de oxígeno </w:t>
      </w:r>
      <m:oMath>
        <m:r>
          <w:rPr>
            <w:rFonts w:ascii="Cambria Math" w:hAnsi="Cambria Math" w:cs="Calibri"/>
          </w:rPr>
          <m:t>c</m:t>
        </m:r>
      </m:oMath>
      <w:r w:rsidRPr="004C09EA">
        <w:rPr>
          <w:rFonts w:ascii="Calibri" w:hAnsi="Calibri" w:cs="Calibri"/>
        </w:rPr>
        <w:t xml:space="preserve"> no depende del tiempo. En este estado, la concentración de oxígeno </w:t>
      </w:r>
      <m:oMath>
        <m:r>
          <w:rPr>
            <w:rFonts w:ascii="Cambria Math" w:hAnsi="Cambria Math" w:cs="Calibri"/>
          </w:rPr>
          <m:t>c(r)</m:t>
        </m:r>
      </m:oMath>
      <w:r w:rsidRPr="004C09EA">
        <w:rPr>
          <w:rFonts w:ascii="Calibri" w:hAnsi="Calibri" w:cs="Calibri"/>
        </w:rPr>
        <w:t xml:space="preserve"> dependerá de la distancia </w:t>
      </w:r>
      <m:oMath>
        <m:r>
          <w:rPr>
            <w:rFonts w:ascii="Cambria Math" w:hAnsi="Cambria Math" w:cs="Calibri"/>
          </w:rPr>
          <m:t>r</m:t>
        </m:r>
      </m:oMath>
      <w:r w:rsidRPr="004C09EA">
        <w:rPr>
          <w:rFonts w:ascii="Calibri" w:hAnsi="Calibri" w:cs="Calibri"/>
        </w:rPr>
        <w:t xml:space="preserve"> desde el centro de la bacteria. Muy lejos, sabemos que </w:t>
      </w:r>
      <m:oMath>
        <m:r>
          <w:rPr>
            <w:rFonts w:ascii="Cambria Math" w:hAnsi="Cambria Math" w:cs="Calibri"/>
          </w:rPr>
          <m:t>c(∞) = c0</m:t>
        </m:r>
      </m:oMath>
      <w:r w:rsidRPr="004C09EA">
        <w:rPr>
          <w:rFonts w:ascii="Calibri" w:hAnsi="Calibri" w:cs="Calibri"/>
        </w:rPr>
        <w:t xml:space="preserve">. Asumiremos que cada molécula de oxígeno que llega a la superficie de la bacteria es inmediatamente absorbida. Por lo tanto, en la superficie </w:t>
      </w:r>
      <m:oMath>
        <m:r>
          <w:rPr>
            <w:rFonts w:ascii="Cambria Math" w:hAnsi="Cambria Math" w:cs="Calibri"/>
          </w:rPr>
          <m:t>c(R) = 0</m:t>
        </m:r>
      </m:oMath>
      <w:r w:rsidRPr="004C09EA">
        <w:rPr>
          <w:rFonts w:ascii="Calibri" w:hAnsi="Calibri" w:cs="Calibri"/>
        </w:rPr>
        <w:t>. Según la ley de Fick, entonces debe haber un flujo</w:t>
      </w:r>
      <m:oMath>
        <m:r>
          <w:rPr>
            <w:rFonts w:ascii="Cambria Math" w:hAnsi="Cambria Math" w:cs="Calibri"/>
          </w:rPr>
          <m:t xml:space="preserve"> j </m:t>
        </m:r>
      </m:oMath>
      <w:r w:rsidRPr="004C09EA">
        <w:rPr>
          <w:rFonts w:ascii="Calibri" w:hAnsi="Calibri" w:cs="Calibri"/>
        </w:rPr>
        <w:t>de moléculas de oxígeno hacia el interior.</w:t>
      </w:r>
    </w:p>
    <w:p w14:paraId="546C4783" w14:textId="77777777" w:rsidR="004B7539" w:rsidRPr="00785E59" w:rsidRDefault="004B7539" w:rsidP="004B7539">
      <w:pPr>
        <w:pStyle w:val="Ttulo2"/>
        <w:jc w:val="both"/>
        <w:rPr>
          <w:rFonts w:asciiTheme="minorHAnsi" w:hAnsiTheme="minorHAnsi" w:cstheme="minorHAnsi"/>
          <w:b/>
          <w:bCs/>
          <w:color w:val="000000" w:themeColor="text1"/>
          <w:sz w:val="22"/>
          <w:szCs w:val="22"/>
        </w:rPr>
      </w:pPr>
      <w:r w:rsidRPr="00785E59">
        <w:rPr>
          <w:rFonts w:asciiTheme="minorHAnsi" w:hAnsiTheme="minorHAnsi" w:cstheme="minorHAnsi"/>
          <w:b/>
          <w:bCs/>
          <w:color w:val="000000" w:themeColor="text1"/>
          <w:sz w:val="22"/>
          <w:szCs w:val="22"/>
        </w:rPr>
        <w:t>Ejemplo</w:t>
      </w:r>
    </w:p>
    <w:p w14:paraId="59003E7C" w14:textId="77777777" w:rsidR="004B7539" w:rsidRPr="004C09EA" w:rsidRDefault="004B7539" w:rsidP="004B7539">
      <w:pPr>
        <w:jc w:val="both"/>
        <w:rPr>
          <w:rFonts w:ascii="Calibri" w:hAnsi="Calibri" w:cs="Calibri"/>
        </w:rPr>
      </w:pPr>
      <w:r w:rsidRPr="004C09EA">
        <w:rPr>
          <w:rFonts w:ascii="Calibri" w:hAnsi="Calibri" w:cs="Calibri"/>
        </w:rPr>
        <w:t xml:space="preserve">Encuentra el perfil completo de concentración </w:t>
      </w:r>
      <m:oMath>
        <m:r>
          <w:rPr>
            <w:rFonts w:ascii="Cambria Math" w:hAnsi="Cambria Math" w:cs="Calibri"/>
          </w:rPr>
          <m:t>c(r)</m:t>
        </m:r>
      </m:oMath>
      <w:r w:rsidRPr="004C09EA">
        <w:rPr>
          <w:rFonts w:ascii="Calibri" w:hAnsi="Calibri" w:cs="Calibri"/>
        </w:rPr>
        <w:t xml:space="preserve"> y el número máximo de moléculas de oxígeno por tiempo que la bacteria puede consumir.</w:t>
      </w:r>
    </w:p>
    <w:p w14:paraId="796A0957" w14:textId="77777777" w:rsidR="004B7539" w:rsidRPr="00785E59" w:rsidRDefault="004B7539" w:rsidP="004B7539">
      <w:pPr>
        <w:pStyle w:val="Ttulo2"/>
        <w:jc w:val="both"/>
        <w:rPr>
          <w:rFonts w:asciiTheme="minorHAnsi" w:hAnsiTheme="minorHAnsi" w:cstheme="minorHAnsi"/>
          <w:b/>
          <w:bCs/>
          <w:color w:val="000000" w:themeColor="text1"/>
          <w:sz w:val="22"/>
          <w:szCs w:val="22"/>
        </w:rPr>
      </w:pPr>
      <w:r w:rsidRPr="00785E59">
        <w:rPr>
          <w:rFonts w:asciiTheme="minorHAnsi" w:hAnsiTheme="minorHAnsi" w:cstheme="minorHAnsi"/>
          <w:b/>
          <w:bCs/>
          <w:color w:val="000000" w:themeColor="text1"/>
          <w:sz w:val="22"/>
          <w:szCs w:val="22"/>
        </w:rPr>
        <w:t>Solución</w:t>
      </w:r>
    </w:p>
    <w:p w14:paraId="73F536D4" w14:textId="77777777" w:rsidR="004B7539" w:rsidRPr="004C09EA" w:rsidRDefault="004B7539" w:rsidP="004B7539">
      <w:pPr>
        <w:jc w:val="both"/>
        <w:rPr>
          <w:rFonts w:ascii="Calibri" w:hAnsi="Calibri" w:cs="Calibri"/>
        </w:rPr>
      </w:pPr>
      <w:r w:rsidRPr="004C09EA">
        <w:rPr>
          <w:rFonts w:ascii="Calibri" w:hAnsi="Calibri" w:cs="Calibri"/>
        </w:rPr>
        <w:t xml:space="preserve">Imagina dibujar una serie de caparazones esféricos concéntricos alrededor de la bacteria con radios </w:t>
      </w:r>
      <m:oMath>
        <m:sSub>
          <m:sSubPr>
            <m:ctrlPr>
              <w:rPr>
                <w:rFonts w:ascii="Cambria Math" w:hAnsi="Cambria Math" w:cs="Calibri"/>
                <w:i/>
              </w:rPr>
            </m:ctrlPr>
          </m:sSubPr>
          <m:e>
            <m:r>
              <w:rPr>
                <w:rFonts w:ascii="Cambria Math" w:hAnsi="Cambria Math" w:cs="Calibri"/>
              </w:rPr>
              <m:t>r</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r</m:t>
            </m:r>
          </m:e>
          <m:sub>
            <m:r>
              <w:rPr>
                <w:rFonts w:ascii="Cambria Math" w:hAnsi="Cambria Math" w:cs="Calibri"/>
              </w:rPr>
              <m:t>2</m:t>
            </m:r>
          </m:sub>
        </m:sSub>
      </m:oMath>
      <w:r w:rsidRPr="004C09EA">
        <w:rPr>
          <w:rFonts w:ascii="Calibri" w:hAnsi="Calibri" w:cs="Calibri"/>
        </w:rPr>
        <w:t xml:space="preserve">, etc. El oxígeno se mueve a través de cada caparazón en su camino hacia el centro. Dado que estamos en un estado cuasi-estacionario, el oxígeno no se acumula en ningún lugar: el número de moléculas por tiempo que cruza cada caparazón es igual al número por tiempo que cruza el siguiente caparazón. Esto significa que </w:t>
      </w:r>
      <m:oMath>
        <m:r>
          <w:rPr>
            <w:rFonts w:ascii="Cambria Math" w:hAnsi="Cambria Math" w:cs="Calibri"/>
          </w:rPr>
          <m:t>j(r)</m:t>
        </m:r>
      </m:oMath>
      <w:r w:rsidRPr="004C09EA">
        <w:rPr>
          <w:rFonts w:ascii="Calibri" w:hAnsi="Calibri" w:cs="Calibri"/>
        </w:rPr>
        <w:t xml:space="preserve"> multiplicado por el área de la superficie del caparazón debe ser una constante, independiente de </w:t>
      </w:r>
      <m:oMath>
        <m:r>
          <w:rPr>
            <w:rFonts w:ascii="Cambria Math" w:hAnsi="Cambria Math" w:cs="Calibri"/>
          </w:rPr>
          <m:t>r</m:t>
        </m:r>
      </m:oMath>
      <w:r w:rsidRPr="004C09EA">
        <w:rPr>
          <w:rFonts w:ascii="Calibri" w:hAnsi="Calibri" w:cs="Calibri"/>
        </w:rPr>
        <w:t xml:space="preserve">. Llamemos a esta constante </w:t>
      </w:r>
      <m:oMath>
        <m:r>
          <w:rPr>
            <w:rFonts w:ascii="Cambria Math" w:hAnsi="Cambria Math" w:cs="Calibri"/>
          </w:rPr>
          <m:t>I</m:t>
        </m:r>
      </m:oMath>
      <w:r w:rsidRPr="004C09EA">
        <w:rPr>
          <w:rFonts w:ascii="Calibri" w:hAnsi="Calibri" w:cs="Calibri"/>
        </w:rPr>
        <w:t>. Ahora sabemos</w:t>
      </w:r>
      <m:oMath>
        <m:r>
          <w:rPr>
            <w:rFonts w:ascii="Cambria Math" w:hAnsi="Cambria Math" w:cs="Calibri"/>
          </w:rPr>
          <m:t xml:space="preserve"> j(r)</m:t>
        </m:r>
      </m:oMath>
      <w:r w:rsidRPr="004C09EA">
        <w:rPr>
          <w:rFonts w:ascii="Calibri" w:hAnsi="Calibri" w:cs="Calibri"/>
        </w:rPr>
        <w:t xml:space="preserve"> en términos de </w:t>
      </w:r>
      <m:oMath>
        <m:r>
          <w:rPr>
            <w:rFonts w:ascii="Cambria Math" w:hAnsi="Cambria Math" w:cs="Calibri"/>
          </w:rPr>
          <m:t>I</m:t>
        </m:r>
      </m:oMath>
      <w:r>
        <w:rPr>
          <w:rFonts w:ascii="Calibri" w:hAnsi="Calibri" w:cs="Calibri"/>
        </w:rPr>
        <w:t>.</w:t>
      </w:r>
    </w:p>
    <w:p w14:paraId="21455655" w14:textId="77777777" w:rsidR="004B7539" w:rsidRPr="004C09EA" w:rsidRDefault="004B7539" w:rsidP="004B7539">
      <w:pPr>
        <w:jc w:val="both"/>
        <w:rPr>
          <w:rFonts w:ascii="Calibri" w:hAnsi="Calibri" w:cs="Calibri"/>
        </w:rPr>
      </w:pPr>
      <w:r w:rsidRPr="004C09EA">
        <w:rPr>
          <w:rFonts w:ascii="Calibri" w:hAnsi="Calibri" w:cs="Calibri"/>
        </w:rPr>
        <w:t xml:space="preserve">A continuación, la ley de Fick dice que </w:t>
      </w:r>
      <m:oMath>
        <m:r>
          <w:rPr>
            <w:rFonts w:ascii="Cambria Math" w:hAnsi="Cambria Math" w:cs="Calibri"/>
          </w:rPr>
          <m:t>j = D</m:t>
        </m:r>
        <m:f>
          <m:fPr>
            <m:ctrlPr>
              <w:rPr>
                <w:rFonts w:ascii="Cambria Math" w:hAnsi="Cambria Math" w:cs="Calibri"/>
                <w:i/>
              </w:rPr>
            </m:ctrlPr>
          </m:fPr>
          <m:num>
            <m:r>
              <w:rPr>
                <w:rFonts w:ascii="Cambria Math" w:hAnsi="Cambria Math" w:cs="Calibri"/>
              </w:rPr>
              <m:t>dc</m:t>
            </m:r>
          </m:num>
          <m:den>
            <m:r>
              <w:rPr>
                <w:rFonts w:ascii="Cambria Math" w:hAnsi="Cambria Math" w:cs="Calibri"/>
              </w:rPr>
              <m:t>dr</m:t>
            </m:r>
          </m:den>
        </m:f>
        <m:r>
          <w:rPr>
            <w:rFonts w:ascii="Cambria Math" w:hAnsi="Cambria Math" w:cs="Calibri"/>
          </w:rPr>
          <m:t xml:space="preserve"> </m:t>
        </m:r>
      </m:oMath>
      <w:r w:rsidRPr="004C09EA">
        <w:rPr>
          <w:rFonts w:ascii="Calibri" w:hAnsi="Calibri" w:cs="Calibri"/>
        </w:rPr>
        <w:t xml:space="preserve">, pero también sabemos que </w:t>
      </w:r>
      <m:oMath>
        <m:r>
          <w:rPr>
            <w:rFonts w:ascii="Cambria Math" w:hAnsi="Cambria Math" w:cs="Calibri"/>
          </w:rPr>
          <m:t>j =</m:t>
        </m:r>
        <m:f>
          <m:fPr>
            <m:ctrlPr>
              <w:rPr>
                <w:rFonts w:ascii="Cambria Math" w:hAnsi="Cambria Math" w:cs="Calibri"/>
                <w:i/>
              </w:rPr>
            </m:ctrlPr>
          </m:fPr>
          <m:num>
            <m:r>
              <w:rPr>
                <w:rFonts w:ascii="Cambria Math" w:hAnsi="Cambria Math" w:cs="Calibri"/>
              </w:rPr>
              <m:t>I</m:t>
            </m:r>
          </m:num>
          <m:den>
            <m:r>
              <w:rPr>
                <w:rFonts w:ascii="Cambria Math" w:hAnsi="Cambria Math" w:cs="Calibri"/>
              </w:rPr>
              <m:t>4π</m:t>
            </m:r>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den>
        </m:f>
      </m:oMath>
      <w:r>
        <w:rPr>
          <w:rFonts w:ascii="Calibri" w:hAnsi="Calibri" w:cs="Calibri"/>
        </w:rPr>
        <w:t xml:space="preserve"> </w:t>
      </w:r>
      <w:r w:rsidRPr="004C09EA">
        <w:rPr>
          <w:rFonts w:ascii="Calibri" w:hAnsi="Calibri" w:cs="Calibri"/>
        </w:rPr>
        <w:t xml:space="preserve">. Resolviendo para </w:t>
      </w:r>
      <m:oMath>
        <m:r>
          <w:rPr>
            <w:rFonts w:ascii="Cambria Math" w:hAnsi="Cambria Math" w:cs="Calibri"/>
          </w:rPr>
          <m:t>c(r)</m:t>
        </m:r>
      </m:oMath>
      <w:r w:rsidRPr="004C09EA">
        <w:rPr>
          <w:rFonts w:ascii="Calibri" w:hAnsi="Calibri" w:cs="Calibri"/>
        </w:rPr>
        <w:t xml:space="preserve"> obtenemos </w:t>
      </w:r>
      <m:oMath>
        <m:r>
          <w:rPr>
            <w:rFonts w:ascii="Cambria Math" w:hAnsi="Cambria Math" w:cs="Calibri"/>
          </w:rPr>
          <m:t>c</m:t>
        </m:r>
        <m:d>
          <m:dPr>
            <m:ctrlPr>
              <w:rPr>
                <w:rFonts w:ascii="Cambria Math" w:hAnsi="Cambria Math" w:cs="Calibri"/>
                <w:i/>
              </w:rPr>
            </m:ctrlPr>
          </m:dPr>
          <m:e>
            <m:r>
              <w:rPr>
                <w:rFonts w:ascii="Cambria Math" w:hAnsi="Cambria Math" w:cs="Calibri"/>
              </w:rPr>
              <m:t>r</m:t>
            </m:r>
          </m:e>
        </m:d>
        <m:r>
          <w:rPr>
            <w:rFonts w:ascii="Cambria Math" w:hAnsi="Cambria Math" w:cs="Calibri"/>
          </w:rPr>
          <m:t>= A -</m:t>
        </m:r>
        <m:f>
          <m:fPr>
            <m:ctrlPr>
              <w:rPr>
                <w:rFonts w:ascii="Cambria Math" w:hAnsi="Cambria Math" w:cs="Calibri"/>
                <w:i/>
              </w:rPr>
            </m:ctrlPr>
          </m:fPr>
          <m:num>
            <m:r>
              <w:rPr>
                <w:rFonts w:ascii="Cambria Math" w:hAnsi="Cambria Math" w:cs="Calibri"/>
              </w:rPr>
              <m:t>1</m:t>
            </m:r>
          </m:num>
          <m:den>
            <m:r>
              <w:rPr>
                <w:rFonts w:ascii="Cambria Math" w:hAnsi="Cambria Math" w:cs="Calibri"/>
              </w:rPr>
              <m:t>r</m:t>
            </m:r>
          </m:den>
        </m:f>
        <m:f>
          <m:fPr>
            <m:ctrlPr>
              <w:rPr>
                <w:rFonts w:ascii="Cambria Math" w:hAnsi="Cambria Math" w:cs="Calibri"/>
                <w:i/>
              </w:rPr>
            </m:ctrlPr>
          </m:fPr>
          <m:num>
            <m:r>
              <w:rPr>
                <w:rFonts w:ascii="Cambria Math" w:hAnsi="Cambria Math" w:cs="Calibri"/>
              </w:rPr>
              <m:t>I</m:t>
            </m:r>
          </m:num>
          <m:den>
            <m:r>
              <w:rPr>
                <w:rFonts w:ascii="Cambria Math" w:hAnsi="Cambria Math" w:cs="Calibri"/>
              </w:rPr>
              <m:t>4πD</m:t>
            </m:r>
          </m:den>
        </m:f>
      </m:oMath>
      <w:r w:rsidRPr="004C09EA">
        <w:rPr>
          <w:rFonts w:ascii="Calibri" w:hAnsi="Calibri" w:cs="Calibri"/>
        </w:rPr>
        <w:t xml:space="preserve">, donde </w:t>
      </w:r>
      <m:oMath>
        <m:r>
          <w:rPr>
            <w:rFonts w:ascii="Cambria Math" w:hAnsi="Cambria Math" w:cs="Calibri"/>
          </w:rPr>
          <m:t xml:space="preserve">A </m:t>
        </m:r>
      </m:oMath>
      <w:r w:rsidRPr="004C09EA">
        <w:rPr>
          <w:rFonts w:ascii="Calibri" w:hAnsi="Calibri" w:cs="Calibri"/>
        </w:rPr>
        <w:t xml:space="preserve">es </w:t>
      </w:r>
      <w:r>
        <w:rPr>
          <w:rFonts w:ascii="Calibri" w:hAnsi="Calibri" w:cs="Calibri"/>
        </w:rPr>
        <w:t>una</w:t>
      </w:r>
      <w:r w:rsidRPr="004C09EA">
        <w:rPr>
          <w:rFonts w:ascii="Calibri" w:hAnsi="Calibri" w:cs="Calibri"/>
        </w:rPr>
        <w:t xml:space="preserve"> constante. Podemos fijar tanto </w:t>
      </w:r>
      <m:oMath>
        <m:r>
          <w:rPr>
            <w:rFonts w:ascii="Cambria Math" w:hAnsi="Cambria Math" w:cs="Calibri"/>
          </w:rPr>
          <m:t>I</m:t>
        </m:r>
      </m:oMath>
      <w:r w:rsidRPr="004C09EA">
        <w:rPr>
          <w:rFonts w:ascii="Calibri" w:hAnsi="Calibri" w:cs="Calibri"/>
        </w:rPr>
        <w:t xml:space="preserve"> como </w:t>
      </w:r>
      <m:oMath>
        <m:r>
          <w:rPr>
            <w:rFonts w:ascii="Cambria Math" w:hAnsi="Cambria Math" w:cs="Calibri"/>
          </w:rPr>
          <m:t>A</m:t>
        </m:r>
      </m:oMath>
      <w:r w:rsidRPr="004C09EA">
        <w:rPr>
          <w:rFonts w:ascii="Calibri" w:hAnsi="Calibri" w:cs="Calibri"/>
        </w:rPr>
        <w:t xml:space="preserve"> imponiendo </w:t>
      </w:r>
      <m:oMath>
        <m:r>
          <w:rPr>
            <w:rFonts w:ascii="Cambria Math" w:hAnsi="Cambria Math" w:cs="Calibri"/>
          </w:rPr>
          <m:t xml:space="preserve">c(∞) = </m:t>
        </m:r>
        <m:sSub>
          <m:sSubPr>
            <m:ctrlPr>
              <w:rPr>
                <w:rFonts w:ascii="Cambria Math" w:hAnsi="Cambria Math" w:cs="Calibri"/>
                <w:i/>
              </w:rPr>
            </m:ctrlPr>
          </m:sSubPr>
          <m:e>
            <m:r>
              <w:rPr>
                <w:rFonts w:ascii="Cambria Math" w:hAnsi="Cambria Math" w:cs="Calibri"/>
              </w:rPr>
              <m:t>c</m:t>
            </m:r>
          </m:e>
          <m:sub>
            <m:r>
              <w:rPr>
                <w:rFonts w:ascii="Cambria Math" w:hAnsi="Cambria Math" w:cs="Calibri"/>
              </w:rPr>
              <m:t>0</m:t>
            </m:r>
          </m:sub>
        </m:sSub>
        <m:r>
          <w:rPr>
            <w:rFonts w:ascii="Cambria Math" w:hAnsi="Cambria Math" w:cs="Calibri"/>
          </w:rPr>
          <m:t xml:space="preserve"> y c(R) = 0</m:t>
        </m:r>
      </m:oMath>
      <w:r w:rsidRPr="004C09EA">
        <w:rPr>
          <w:rFonts w:ascii="Calibri" w:hAnsi="Calibri" w:cs="Calibri"/>
        </w:rPr>
        <w:t xml:space="preserve">, encontrando </w:t>
      </w:r>
      <m:oMath>
        <m:r>
          <w:rPr>
            <w:rFonts w:ascii="Cambria Math" w:hAnsi="Cambria Math" w:cs="Calibri"/>
          </w:rPr>
          <m:t xml:space="preserve">A = </m:t>
        </m:r>
        <m:sSub>
          <m:sSubPr>
            <m:ctrlPr>
              <w:rPr>
                <w:rFonts w:ascii="Cambria Math" w:hAnsi="Cambria Math" w:cs="Calibri"/>
                <w:i/>
              </w:rPr>
            </m:ctrlPr>
          </m:sSubPr>
          <m:e>
            <m:r>
              <w:rPr>
                <w:rFonts w:ascii="Cambria Math" w:hAnsi="Cambria Math" w:cs="Calibri"/>
              </w:rPr>
              <m:t>c</m:t>
            </m:r>
          </m:e>
          <m:sub>
            <m:r>
              <w:rPr>
                <w:rFonts w:ascii="Cambria Math" w:hAnsi="Cambria Math" w:cs="Calibri"/>
              </w:rPr>
              <m:t>0</m:t>
            </m:r>
          </m:sub>
        </m:sSub>
      </m:oMath>
      <w:r w:rsidRPr="004C09EA">
        <w:rPr>
          <w:rFonts w:ascii="Calibri" w:hAnsi="Calibri" w:cs="Calibri"/>
        </w:rPr>
        <w:t xml:space="preserve"> e </w:t>
      </w:r>
      <m:oMath>
        <m:r>
          <w:rPr>
            <w:rFonts w:ascii="Cambria Math" w:hAnsi="Cambria Math" w:cs="Calibri"/>
          </w:rPr>
          <m:t>I = 4πDR</m:t>
        </m:r>
        <m:sSub>
          <m:sSubPr>
            <m:ctrlPr>
              <w:rPr>
                <w:rFonts w:ascii="Cambria Math" w:hAnsi="Cambria Math" w:cs="Calibri"/>
                <w:i/>
              </w:rPr>
            </m:ctrlPr>
          </m:sSubPr>
          <m:e>
            <m:r>
              <w:rPr>
                <w:rFonts w:ascii="Cambria Math" w:hAnsi="Cambria Math" w:cs="Calibri"/>
              </w:rPr>
              <m:t>c</m:t>
            </m:r>
          </m:e>
          <m:sub>
            <m:r>
              <w:rPr>
                <w:rFonts w:ascii="Cambria Math" w:hAnsi="Cambria Math" w:cs="Calibri"/>
              </w:rPr>
              <m:t>0</m:t>
            </m:r>
          </m:sub>
        </m:sSub>
      </m:oMath>
      <w:r w:rsidRPr="004C09EA">
        <w:rPr>
          <w:rFonts w:ascii="Calibri" w:hAnsi="Calibri" w:cs="Calibri"/>
        </w:rPr>
        <w:t xml:space="preserve">. En el camino, también encontramos que el perfil de concentración en sí es </w:t>
      </w:r>
      <m:oMath>
        <m:r>
          <w:rPr>
            <w:rFonts w:ascii="Cambria Math" w:hAnsi="Cambria Math" w:cs="Calibri"/>
          </w:rPr>
          <m:t xml:space="preserve">c(r) = </m:t>
        </m:r>
        <m:sSub>
          <m:sSubPr>
            <m:ctrlPr>
              <w:rPr>
                <w:rFonts w:ascii="Cambria Math" w:hAnsi="Cambria Math" w:cs="Calibri"/>
                <w:i/>
              </w:rPr>
            </m:ctrlPr>
          </m:sSubPr>
          <m:e>
            <m:r>
              <w:rPr>
                <w:rFonts w:ascii="Cambria Math" w:hAnsi="Cambria Math" w:cs="Calibri"/>
              </w:rPr>
              <m:t>c</m:t>
            </m:r>
          </m:e>
          <m:sub>
            <m:r>
              <w:rPr>
                <w:rFonts w:ascii="Cambria Math" w:hAnsi="Cambria Math" w:cs="Calibri"/>
              </w:rPr>
              <m:t>0</m:t>
            </m:r>
          </m:sub>
        </m:sSub>
        <m:r>
          <w:rPr>
            <w:rFonts w:ascii="Cambria Math" w:hAnsi="Cambria Math" w:cs="Calibri"/>
          </w:rPr>
          <m:t>(1 - (R/r))</m:t>
        </m:r>
      </m:oMath>
      <w:r w:rsidRPr="004C09EA">
        <w:rPr>
          <w:rFonts w:ascii="Calibri" w:hAnsi="Calibri" w:cs="Calibri"/>
        </w:rPr>
        <w:t>.</w:t>
      </w:r>
    </w:p>
    <w:p w14:paraId="7C0DC355" w14:textId="4BEC6687" w:rsidR="004B7539" w:rsidRPr="004C09EA" w:rsidRDefault="004B7539" w:rsidP="004B7539">
      <w:pPr>
        <w:jc w:val="both"/>
        <w:rPr>
          <w:rFonts w:ascii="Calibri" w:hAnsi="Calibri" w:cs="Calibri"/>
        </w:rPr>
      </w:pPr>
      <w:r w:rsidRPr="004C09EA">
        <w:rPr>
          <w:rFonts w:ascii="Calibri" w:hAnsi="Calibri" w:cs="Calibri"/>
        </w:rPr>
        <w:t>De manera notable, acabamos de calcular la tasa máxima a la que las moléculas de oxígeno pueden ser consumidas por cualquier bacteria</w:t>
      </w:r>
      <w:r>
        <w:rPr>
          <w:rFonts w:ascii="Calibri" w:hAnsi="Calibri" w:cs="Calibri"/>
        </w:rPr>
        <w:t>.</w:t>
      </w:r>
      <w:r w:rsidRPr="004C09EA">
        <w:rPr>
          <w:rFonts w:ascii="Calibri" w:hAnsi="Calibri" w:cs="Calibri"/>
        </w:rPr>
        <w:t xml:space="preserve"> No necesitamos usar ninguna bioquímica en absoluto, solo el hecho de que los organismos vivos están sujetos a restricciones del mundo físico. Observa que la captación de oxígeno </w:t>
      </w:r>
      <m:oMath>
        <m:r>
          <w:rPr>
            <w:rFonts w:ascii="Cambria Math" w:hAnsi="Cambria Math" w:cs="Calibri"/>
          </w:rPr>
          <m:t>I</m:t>
        </m:r>
      </m:oMath>
      <w:r w:rsidRPr="004C09EA">
        <w:rPr>
          <w:rFonts w:ascii="Calibri" w:hAnsi="Calibri" w:cs="Calibri"/>
        </w:rPr>
        <w:t xml:space="preserve"> aumenta con el tamaño bacteriano, pero solo como la primera potencia de </w:t>
      </w:r>
      <m:oMath>
        <m:r>
          <w:rPr>
            <w:rFonts w:ascii="Cambria Math" w:hAnsi="Cambria Math" w:cs="Calibri"/>
          </w:rPr>
          <m:t>R</m:t>
        </m:r>
      </m:oMath>
      <w:r w:rsidRPr="004C09EA">
        <w:rPr>
          <w:rFonts w:ascii="Calibri" w:hAnsi="Calibri" w:cs="Calibri"/>
        </w:rPr>
        <w:t xml:space="preserve">. Podríamos esperar que el consumo de oxígeno, sin embargo, aumente aproximadamente con el volumen de un organismo. Juntas, estas declaraciones implican un límite superior al tamaño de una bacteria: si </w:t>
      </w:r>
      <m:oMath>
        <m:r>
          <w:rPr>
            <w:rFonts w:ascii="Cambria Math" w:hAnsi="Cambria Math" w:cs="Calibri"/>
          </w:rPr>
          <m:t>R</m:t>
        </m:r>
      </m:oMath>
      <w:r w:rsidRPr="004C09EA">
        <w:rPr>
          <w:rFonts w:ascii="Calibri" w:hAnsi="Calibri" w:cs="Calibri"/>
        </w:rPr>
        <w:t xml:space="preserve"> se vuelve demasiado grande, la bacteria literalmente </w:t>
      </w:r>
      <w:r>
        <w:rPr>
          <w:rFonts w:ascii="Calibri" w:hAnsi="Calibri" w:cs="Calibri"/>
        </w:rPr>
        <w:t>se ahogaría</w:t>
      </w:r>
      <w:r w:rsidRPr="004C09EA">
        <w:rPr>
          <w:rFonts w:ascii="Calibri" w:hAnsi="Calibri" w:cs="Calibri"/>
        </w:rPr>
        <w:t>.</w:t>
      </w:r>
    </w:p>
    <w:p w14:paraId="446872D7" w14:textId="77777777" w:rsidR="004B7539" w:rsidRPr="00140AA0" w:rsidRDefault="004B7539" w:rsidP="00140AA0">
      <w:pPr>
        <w:jc w:val="both"/>
        <w:rPr>
          <w:rFonts w:eastAsiaTheme="minorEastAsia"/>
        </w:rPr>
      </w:pPr>
    </w:p>
    <w:p w14:paraId="41C0D2FA" w14:textId="3CDE40CB" w:rsidR="00140AA0" w:rsidRPr="00140AA0" w:rsidRDefault="00140AA0" w:rsidP="00140AA0">
      <w:pPr>
        <w:jc w:val="both"/>
        <w:rPr>
          <w:rFonts w:eastAsiaTheme="minorEastAsia"/>
        </w:rPr>
      </w:pPr>
    </w:p>
    <w:p w14:paraId="44D1F0BA" w14:textId="77777777" w:rsidR="008B7A44" w:rsidRPr="00140AA0" w:rsidRDefault="008B7A44" w:rsidP="009E3345">
      <w:pPr>
        <w:rPr>
          <w:rFonts w:eastAsiaTheme="minorEastAsia"/>
        </w:rPr>
      </w:pPr>
    </w:p>
    <w:p w14:paraId="77A88DDF" w14:textId="77777777" w:rsidR="008B7A44" w:rsidRPr="009E3345" w:rsidRDefault="008B7A44" w:rsidP="009E3345"/>
    <w:p w14:paraId="6F174DC0" w14:textId="77777777" w:rsidR="009E3345" w:rsidRPr="00140AA0" w:rsidRDefault="009E3345"/>
    <w:p w14:paraId="493EFD7D" w14:textId="77777777" w:rsidR="0012697A" w:rsidRPr="00140AA0" w:rsidRDefault="0012697A"/>
    <w:sectPr w:rsidR="0012697A" w:rsidRPr="00140A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AC"/>
    <w:rsid w:val="0012697A"/>
    <w:rsid w:val="00140AA0"/>
    <w:rsid w:val="004B7539"/>
    <w:rsid w:val="006675AC"/>
    <w:rsid w:val="006F61DF"/>
    <w:rsid w:val="00785E59"/>
    <w:rsid w:val="00825B88"/>
    <w:rsid w:val="008529F8"/>
    <w:rsid w:val="00855AC1"/>
    <w:rsid w:val="008B7A44"/>
    <w:rsid w:val="009E3345"/>
    <w:rsid w:val="00C01B30"/>
    <w:rsid w:val="00CD76DB"/>
    <w:rsid w:val="00DA0BBC"/>
    <w:rsid w:val="00F23627"/>
    <w:rsid w:val="00F532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C491"/>
  <w15:chartTrackingRefBased/>
  <w15:docId w15:val="{453FC500-01B6-4BC1-A948-C60BDB47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75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6675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675A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675A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675A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675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75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75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75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75A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6675A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675A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675A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675A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675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75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75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75AC"/>
    <w:rPr>
      <w:rFonts w:eastAsiaTheme="majorEastAsia" w:cstheme="majorBidi"/>
      <w:color w:val="272727" w:themeColor="text1" w:themeTint="D8"/>
    </w:rPr>
  </w:style>
  <w:style w:type="paragraph" w:styleId="Ttulo">
    <w:name w:val="Title"/>
    <w:basedOn w:val="Normal"/>
    <w:next w:val="Normal"/>
    <w:link w:val="TtuloCar"/>
    <w:uiPriority w:val="10"/>
    <w:qFormat/>
    <w:rsid w:val="00667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75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75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75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75AC"/>
    <w:pPr>
      <w:spacing w:before="160"/>
      <w:jc w:val="center"/>
    </w:pPr>
    <w:rPr>
      <w:i/>
      <w:iCs/>
      <w:color w:val="404040" w:themeColor="text1" w:themeTint="BF"/>
    </w:rPr>
  </w:style>
  <w:style w:type="character" w:customStyle="1" w:styleId="CitaCar">
    <w:name w:val="Cita Car"/>
    <w:basedOn w:val="Fuentedeprrafopredeter"/>
    <w:link w:val="Cita"/>
    <w:uiPriority w:val="29"/>
    <w:rsid w:val="006675AC"/>
    <w:rPr>
      <w:i/>
      <w:iCs/>
      <w:color w:val="404040" w:themeColor="text1" w:themeTint="BF"/>
    </w:rPr>
  </w:style>
  <w:style w:type="paragraph" w:styleId="Prrafodelista">
    <w:name w:val="List Paragraph"/>
    <w:basedOn w:val="Normal"/>
    <w:uiPriority w:val="34"/>
    <w:qFormat/>
    <w:rsid w:val="006675AC"/>
    <w:pPr>
      <w:ind w:left="720"/>
      <w:contextualSpacing/>
    </w:pPr>
  </w:style>
  <w:style w:type="character" w:styleId="nfasisintenso">
    <w:name w:val="Intense Emphasis"/>
    <w:basedOn w:val="Fuentedeprrafopredeter"/>
    <w:uiPriority w:val="21"/>
    <w:qFormat/>
    <w:rsid w:val="006675AC"/>
    <w:rPr>
      <w:i/>
      <w:iCs/>
      <w:color w:val="2F5496" w:themeColor="accent1" w:themeShade="BF"/>
    </w:rPr>
  </w:style>
  <w:style w:type="paragraph" w:styleId="Citadestacada">
    <w:name w:val="Intense Quote"/>
    <w:basedOn w:val="Normal"/>
    <w:next w:val="Normal"/>
    <w:link w:val="CitadestacadaCar"/>
    <w:uiPriority w:val="30"/>
    <w:qFormat/>
    <w:rsid w:val="006675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675AC"/>
    <w:rPr>
      <w:i/>
      <w:iCs/>
      <w:color w:val="2F5496" w:themeColor="accent1" w:themeShade="BF"/>
    </w:rPr>
  </w:style>
  <w:style w:type="character" w:styleId="Referenciaintensa">
    <w:name w:val="Intense Reference"/>
    <w:basedOn w:val="Fuentedeprrafopredeter"/>
    <w:uiPriority w:val="32"/>
    <w:qFormat/>
    <w:rsid w:val="006675AC"/>
    <w:rPr>
      <w:b/>
      <w:bCs/>
      <w:smallCaps/>
      <w:color w:val="2F5496" w:themeColor="accent1" w:themeShade="BF"/>
      <w:spacing w:val="5"/>
    </w:rPr>
  </w:style>
  <w:style w:type="character" w:styleId="Textodelmarcadordeposicin">
    <w:name w:val="Placeholder Text"/>
    <w:basedOn w:val="Fuentedeprrafopredeter"/>
    <w:uiPriority w:val="99"/>
    <w:semiHidden/>
    <w:rsid w:val="006675AC"/>
    <w:rPr>
      <w:color w:val="666666"/>
    </w:rPr>
  </w:style>
  <w:style w:type="paragraph" w:styleId="NormalWeb">
    <w:name w:val="Normal (Web)"/>
    <w:basedOn w:val="Normal"/>
    <w:uiPriority w:val="99"/>
    <w:semiHidden/>
    <w:unhideWhenUsed/>
    <w:rsid w:val="00140AA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733592">
      <w:bodyDiv w:val="1"/>
      <w:marLeft w:val="0"/>
      <w:marRight w:val="0"/>
      <w:marTop w:val="0"/>
      <w:marBottom w:val="0"/>
      <w:divBdr>
        <w:top w:val="none" w:sz="0" w:space="0" w:color="auto"/>
        <w:left w:val="none" w:sz="0" w:space="0" w:color="auto"/>
        <w:bottom w:val="none" w:sz="0" w:space="0" w:color="auto"/>
        <w:right w:val="none" w:sz="0" w:space="0" w:color="auto"/>
      </w:divBdr>
    </w:div>
    <w:div w:id="419645576">
      <w:bodyDiv w:val="1"/>
      <w:marLeft w:val="0"/>
      <w:marRight w:val="0"/>
      <w:marTop w:val="0"/>
      <w:marBottom w:val="0"/>
      <w:divBdr>
        <w:top w:val="none" w:sz="0" w:space="0" w:color="auto"/>
        <w:left w:val="none" w:sz="0" w:space="0" w:color="auto"/>
        <w:bottom w:val="none" w:sz="0" w:space="0" w:color="auto"/>
        <w:right w:val="none" w:sz="0" w:space="0" w:color="auto"/>
      </w:divBdr>
    </w:div>
    <w:div w:id="952713491">
      <w:bodyDiv w:val="1"/>
      <w:marLeft w:val="0"/>
      <w:marRight w:val="0"/>
      <w:marTop w:val="0"/>
      <w:marBottom w:val="0"/>
      <w:divBdr>
        <w:top w:val="none" w:sz="0" w:space="0" w:color="auto"/>
        <w:left w:val="none" w:sz="0" w:space="0" w:color="auto"/>
        <w:bottom w:val="none" w:sz="0" w:space="0" w:color="auto"/>
        <w:right w:val="none" w:sz="0" w:space="0" w:color="auto"/>
      </w:divBdr>
    </w:div>
    <w:div w:id="9719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948</Words>
  <Characters>5215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Fundacio Eurecat</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Llamas Martínez</dc:creator>
  <cp:keywords/>
  <dc:description/>
  <cp:lastModifiedBy>Víctor Llamas Martínez</cp:lastModifiedBy>
  <cp:revision>5</cp:revision>
  <dcterms:created xsi:type="dcterms:W3CDTF">2024-09-06T22:39:00Z</dcterms:created>
  <dcterms:modified xsi:type="dcterms:W3CDTF">2024-10-01T15:27:00Z</dcterms:modified>
</cp:coreProperties>
</file>