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C3246" w14:textId="1F3F2A7D" w:rsidR="00122773" w:rsidRPr="00122773" w:rsidRDefault="00122773">
      <w:pPr>
        <w:rPr>
          <w:b/>
          <w:bCs/>
        </w:rPr>
      </w:pPr>
      <w:r w:rsidRPr="00122773">
        <w:rPr>
          <w:b/>
          <w:bCs/>
        </w:rPr>
        <w:t>Demostración de Número de Reynolds.</w:t>
      </w:r>
    </w:p>
    <w:p w14:paraId="07CF3462" w14:textId="77777777" w:rsidR="00122773" w:rsidRDefault="00122773" w:rsidP="00122773">
      <w:pPr>
        <w:jc w:val="both"/>
      </w:pPr>
    </w:p>
    <w:p w14:paraId="217EFB04" w14:textId="677F5917" w:rsidR="00122773" w:rsidRDefault="00122773" w:rsidP="00122773">
      <w:pPr>
        <w:jc w:val="both"/>
      </w:pPr>
      <w:r w:rsidRPr="00122773">
        <w:t>Comencemos con un experimento. La Fig</w:t>
      </w:r>
      <w:r>
        <w:t>.1.</w:t>
      </w:r>
      <w:r w:rsidRPr="00122773">
        <w:t xml:space="preserve"> muestra un hermoso ejemplo de flujo laminar alrededor de un obstáculo, una esfera de radio a. Lejos, cada elemento de fluido está en movimiento uniforme a velocidad </w:t>
      </w:r>
      <m:oMath>
        <m:r>
          <w:rPr>
            <w:rFonts w:ascii="Cambria Math" w:hAnsi="Cambria Math"/>
          </w:rPr>
          <m:t>v</m:t>
        </m:r>
      </m:oMath>
      <w:r w:rsidRPr="00122773">
        <w:t>. Nos gustaría saber si el movimiento de los elementos de fluido está dominado principalmente por efectos inerciales o por fricción.</w:t>
      </w:r>
    </w:p>
    <w:p w14:paraId="2A0B0C30" w14:textId="77777777" w:rsidR="00122773" w:rsidRDefault="00122773" w:rsidP="00122773">
      <w:pPr>
        <w:jc w:val="both"/>
      </w:pPr>
    </w:p>
    <w:p w14:paraId="7925E72B" w14:textId="287DDBF6" w:rsidR="00181C0F" w:rsidRDefault="00122773">
      <w:r w:rsidRPr="00122773">
        <w:drawing>
          <wp:inline distT="0" distB="0" distL="0" distR="0" wp14:anchorId="12A39516" wp14:editId="50A89023">
            <wp:extent cx="5400040" cy="3079750"/>
            <wp:effectExtent l="0" t="0" r="0" b="6350"/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282FF142-B2B0-A5AF-EDD2-999B5AB5EF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282FF142-B2B0-A5AF-EDD2-999B5AB5EF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11400" r="13015" b="11550"/>
                    <a:stretch/>
                  </pic:blipFill>
                  <pic:spPr>
                    <a:xfrm>
                      <a:off x="0" y="0"/>
                      <a:ext cx="5400040" cy="307975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0272" w14:textId="54EBD9AA" w:rsidR="00122773" w:rsidRDefault="00122773" w:rsidP="00122773">
      <w:pPr>
        <w:jc w:val="center"/>
      </w:pPr>
      <w:r>
        <w:t>Fig.1. Fluido rodeando una esfera en régimen laminar.</w:t>
      </w:r>
    </w:p>
    <w:p w14:paraId="37C84451" w14:textId="3AD44E47" w:rsidR="00122773" w:rsidRDefault="00122773" w:rsidP="00122773">
      <w:pPr>
        <w:jc w:val="both"/>
      </w:pPr>
      <w:r w:rsidRPr="00122773">
        <w:t>Consider</w:t>
      </w:r>
      <w:r w:rsidR="00CC18DB">
        <w:t>a</w:t>
      </w:r>
      <w:r w:rsidRPr="00122773">
        <w:t xml:space="preserve"> un pequeño </w:t>
      </w:r>
      <w:r w:rsidR="00CC18DB">
        <w:t>volumen</w:t>
      </w:r>
      <w:r w:rsidRPr="00122773">
        <w:t xml:space="preserve"> de fluido de tamaño</w:t>
      </w:r>
      <w: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122773">
        <w:t xml:space="preserve">, que se acerca en ruta de colisión con la esfera </w:t>
      </w:r>
      <w:r>
        <w:t>(Fig.2.)</w:t>
      </w:r>
      <w:r w:rsidRPr="00122773">
        <w:t xml:space="preserve">. Para esquivarla, </w:t>
      </w:r>
      <w:r w:rsidR="007E2A44">
        <w:t>este pequeño volumen de fluido</w:t>
      </w:r>
      <w:r w:rsidRPr="00122773">
        <w:t xml:space="preserve"> debe acelerar</w:t>
      </w:r>
      <w:r w:rsidR="00A31B61">
        <w:t xml:space="preserve">, consideramos que en eje X </w:t>
      </w:r>
      <m:oMath>
        <m:r>
          <w:rPr>
            <w:rFonts w:ascii="Cambria Math" w:hAnsi="Cambria Math"/>
          </w:rPr>
          <m:t>v</m:t>
        </m:r>
      </m:oMath>
      <w:r w:rsidR="00A31B61">
        <w:rPr>
          <w:rFonts w:eastAsiaTheme="minorEastAsia"/>
        </w:rPr>
        <w:t xml:space="preserve"> no varía mucho, como es una esfera, para llegar a la parte de arriba, este volumen de líquido tardará </w:t>
      </w:r>
      <m:oMath>
        <m:r>
          <w:rPr>
            <w:rFonts w:ascii="Cambria Math" w:hAnsi="Cambria Math"/>
          </w:rPr>
          <m:t>Δt ≈ a/v</m:t>
        </m:r>
      </m:oMath>
      <w:r w:rsidR="00A31B61">
        <w:rPr>
          <w:rFonts w:eastAsiaTheme="minorEastAsia"/>
        </w:rPr>
        <w:t xml:space="preserve">. Ahora vamos a calcular cuánto acelera ene el eje Y en este tiempo, sabemos que la aceleración se puede escribir como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dv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∆v</m:t>
            </m:r>
          </m:num>
          <m:den>
            <m:r>
              <w:rPr>
                <w:rFonts w:ascii="Cambria Math" w:eastAsiaTheme="minorEastAsia" w:hAnsi="Cambria Math"/>
              </w:rPr>
              <m:t>∆t</m:t>
            </m:r>
          </m:den>
        </m:f>
        <m:r>
          <w:rPr>
            <w:rFonts w:ascii="Cambria Math" w:eastAsiaTheme="minorEastAsia" w:hAnsi="Cambria Math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v-0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∆t</m:t>
            </m:r>
          </m:den>
        </m:f>
        <m:r>
          <w:rPr>
            <w:rFonts w:ascii="Cambria Math" w:eastAsiaTheme="minorEastAsia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v/a</m:t>
            </m:r>
          </m:den>
        </m:f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dv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≈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Pr="00122773">
        <w:t xml:space="preserve">. </w:t>
      </w:r>
    </w:p>
    <w:p w14:paraId="279FA59F" w14:textId="77777777" w:rsidR="00CC18DB" w:rsidRDefault="00CC18DB" w:rsidP="00CC18DB">
      <w:pPr>
        <w:jc w:val="center"/>
      </w:pPr>
      <w:r>
        <w:rPr>
          <w:noProof/>
        </w:rPr>
        <w:drawing>
          <wp:inline distT="0" distB="0" distL="0" distR="0" wp14:anchorId="7BAD7E5E" wp14:editId="49D5CBA4">
            <wp:extent cx="4791075" cy="1457325"/>
            <wp:effectExtent l="0" t="0" r="9525" b="9525"/>
            <wp:docPr id="958497672" name="Imagen 1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97672" name="Imagen 1" descr="Dibujo de una person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93BD" w14:textId="77777777" w:rsidR="00CC18DB" w:rsidRPr="00122773" w:rsidRDefault="00CC18DB" w:rsidP="00CC18DB">
      <w:pPr>
        <w:jc w:val="center"/>
      </w:pPr>
      <w:r w:rsidRPr="00CC18DB">
        <w:t xml:space="preserve">Fig.2. </w:t>
      </w:r>
      <w:r w:rsidRPr="00122773">
        <w:t>Movimiento de un element</w:t>
      </w:r>
      <w:r>
        <w:t>o</w:t>
      </w:r>
      <w:r w:rsidRPr="00122773">
        <w:t xml:space="preserve"> d</w:t>
      </w:r>
      <w:r>
        <w:t xml:space="preserve">el fluido pequeño, de tamaño </w:t>
      </w:r>
      <m:oMath>
        <m:r>
          <w:rPr>
            <w:rFonts w:ascii="Cambria Math" w:hAnsi="Cambria Math"/>
          </w:rPr>
          <m:t>l,</m:t>
        </m:r>
      </m:oMath>
      <w:r>
        <w:rPr>
          <w:rFonts w:eastAsiaTheme="minorEastAsia"/>
        </w:rPr>
        <w:t xml:space="preserve"> cuando rodea una obstrucción de radio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434ACCCD" w14:textId="77777777" w:rsidR="00CC18DB" w:rsidRDefault="00CC18DB" w:rsidP="00122773">
      <w:pPr>
        <w:jc w:val="both"/>
      </w:pPr>
    </w:p>
    <w:p w14:paraId="79E0EEAE" w14:textId="77777777" w:rsidR="00CC18DB" w:rsidRPr="00CC18DB" w:rsidRDefault="00CC18DB" w:rsidP="00CC18DB">
      <w:pPr>
        <w:jc w:val="both"/>
      </w:pPr>
      <w:r w:rsidRPr="00CC18DB">
        <w:t>La ley de movimiento de Newton dice que nuestro elemento de fluido obedece:</w:t>
      </w:r>
    </w:p>
    <w:p w14:paraId="45317781" w14:textId="7EE7A9DA" w:rsidR="00CC18DB" w:rsidRPr="00CC18DB" w:rsidRDefault="00CC18DB" w:rsidP="00D375A6">
      <w:pPr>
        <w:jc w:val="center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ext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frict</m:t>
            </m:r>
          </m:sub>
        </m:sSub>
        <m:r>
          <w:rPr>
            <w:rFonts w:ascii="Cambria Math" w:hAnsi="Cambria Math"/>
          </w:rPr>
          <m:t>=masa×aceleraci</m:t>
        </m:r>
        <m:r>
          <w:rPr>
            <w:rFonts w:ascii="Cambria Math" w:hAnsi="Cambria Math"/>
          </w:rPr>
          <m:t>ó</m:t>
        </m:r>
        <m:r>
          <w:rPr>
            <w:rFonts w:ascii="Cambria Math" w:hAnsi="Cambria Math"/>
          </w:rPr>
          <m:t>n</m:t>
        </m:r>
      </m:oMath>
      <w:r>
        <w:t xml:space="preserve"> </w:t>
      </w:r>
      <w:r w:rsidR="00D375A6">
        <w:tab/>
        <w:t>(1)</w:t>
      </w:r>
    </w:p>
    <w:p w14:paraId="15C27817" w14:textId="3C9F02AB" w:rsidR="00CC18DB" w:rsidRPr="00CC18DB" w:rsidRDefault="00CC18DB" w:rsidP="00CC18DB">
      <w:pPr>
        <w:jc w:val="both"/>
      </w:pPr>
      <w:r w:rsidRPr="00CC18DB">
        <w:t xml:space="preserve">Aquí,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ext</m:t>
            </m:r>
          </m:sub>
        </m:sSub>
      </m:oMath>
      <w:r w:rsidRPr="00CC18DB">
        <w:t xml:space="preserve"> denota la fuerza externa del resto del fluido debido a la presión, mientras que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frict</m:t>
            </m:r>
          </m:sub>
        </m:sSub>
      </m:oMath>
      <w:r w:rsidRPr="00CC18DB">
        <w:t xml:space="preserve"> es la fuerza neta sobre el elemento de fluido debido a la fricción viscosa. Usando el párrafo anterior, el término del lado derecho de la Ley de Newton (el 'término inercial') es:</w:t>
      </w:r>
    </w:p>
    <w:p w14:paraId="578FCC94" w14:textId="668A8B3E" w:rsidR="00CC18DB" w:rsidRDefault="00CC18DB" w:rsidP="007E2A44">
      <w:pPr>
        <w:jc w:val="center"/>
      </w:pP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é</m:t>
        </m:r>
        <m:r>
          <w:rPr>
            <w:rFonts w:ascii="Cambria Math" w:hAnsi="Cambria Math"/>
          </w:rPr>
          <m:t>rmino inercial=masa×aceleraci</m:t>
        </m:r>
        <m:r>
          <w:rPr>
            <w:rFonts w:ascii="Cambria Math" w:hAnsi="Cambria Math"/>
          </w:rPr>
          <m:t>ó</m:t>
        </m:r>
        <m:r>
          <w:rPr>
            <w:rFonts w:ascii="Cambria Math" w:hAnsi="Cambria Math"/>
          </w:rPr>
          <m:t>n≈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="00D375A6">
        <w:rPr>
          <w:rFonts w:eastAsiaTheme="minorEastAsia"/>
          <w:iCs/>
        </w:rPr>
        <w:tab/>
        <w:t>(2)</w:t>
      </w:r>
    </w:p>
    <w:p w14:paraId="22F6EA0B" w14:textId="5D3E64DF" w:rsidR="008D5D26" w:rsidRDefault="00CC18DB" w:rsidP="006D1BD3">
      <w:pPr>
        <w:jc w:val="both"/>
      </w:pPr>
      <w:r w:rsidRPr="00CC18DB">
        <w:t xml:space="preserve">Deseamos comparar la magnitud de este término inercial con la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frict</m:t>
            </m:r>
          </m:sub>
        </m:sSub>
      </m:oMath>
      <w:r w:rsidRPr="00CC18DB">
        <w:t>. Si uno de estos términos es mucho mayor que el otro, entonces podemos descartar el término menor en la Ley de Newton.</w:t>
      </w:r>
    </w:p>
    <w:p w14:paraId="58C50416" w14:textId="2C16F3F0" w:rsidR="008D5D26" w:rsidRPr="008D5D26" w:rsidRDefault="008D5D26" w:rsidP="008D5D26">
      <w:pPr>
        <w:jc w:val="both"/>
      </w:pPr>
      <w:r w:rsidRPr="008D5D26">
        <w:t>Para estimar la fuerza de fricción, primero generalizamos l</w:t>
      </w:r>
      <w:r>
        <w:t xml:space="preserve">os cálculos realizados en los apuntes de </w:t>
      </w:r>
      <w:r w:rsidRPr="008D5D26">
        <w:t>Fuerza de fricción viscosa</w:t>
      </w:r>
      <w:r>
        <w:t xml:space="preserve"> </w:t>
      </w:r>
      <w:r w:rsidRPr="008D5D26">
        <w:t xml:space="preserve">al caso en el que la velocidad del fluido no es un gradiente uniforme. </w:t>
      </w:r>
      <w:r w:rsidR="00C77026">
        <w:t xml:space="preserve">Recordemos que habíamos definido una tensión de cizalladura </w:t>
      </w:r>
      <m:oMath>
        <m: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  <m:r>
          <w:rPr>
            <w:rFonts w:ascii="Cambria Math" w:hAnsi="Cambria Math"/>
          </w:rPr>
          <m:t xml:space="preserve">. </m:t>
        </m:r>
      </m:oMath>
      <w:r w:rsidRPr="008D5D26">
        <w:t>Entonces, cuando un elemento de fluido se desliza junto a su vecino, ejercen fuerzas por unidad de área uno sobre el otro iguales a</w:t>
      </w:r>
      <w:r w:rsidR="007E2A44">
        <w:t>:</w:t>
      </w:r>
    </w:p>
    <w:p w14:paraId="193AA872" w14:textId="5FD3EEED" w:rsidR="008D5D26" w:rsidRPr="008D5D26" w:rsidRDefault="009B30CE" w:rsidP="007E2A44">
      <w:pPr>
        <w:jc w:val="center"/>
      </w:pPr>
      <m:oMath>
        <m: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=-</m:t>
        </m:r>
        <w:bookmarkStart w:id="0" w:name="_Hlk176719583"/>
        <m:r>
          <w:rPr>
            <w:rFonts w:ascii="Cambria Math" w:hAnsi="Cambria Math"/>
          </w:rPr>
          <m:t>η</m:t>
        </m:r>
        <w:bookmarkEnd w:id="0"/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y</m:t>
            </m:r>
          </m:den>
        </m:f>
      </m:oMath>
      <w:r w:rsidR="008D5D26">
        <w:t xml:space="preserve">  </w:t>
      </w:r>
      <w:r w:rsidR="00A31B61">
        <w:tab/>
      </w:r>
      <w:r w:rsidR="008D5D26">
        <w:t xml:space="preserve"> </w:t>
      </w:r>
      <w:r w:rsidR="008D5D26" w:rsidRPr="008D5D26">
        <w:t>​</w:t>
      </w:r>
      <w:r w:rsidR="007E2A44">
        <w:t>(3)</w:t>
      </w:r>
    </w:p>
    <w:p w14:paraId="7085F7CB" w14:textId="02E48F24" w:rsidR="00AE2E3E" w:rsidRDefault="008D5D26" w:rsidP="006D1BD3">
      <w:pPr>
        <w:jc w:val="both"/>
      </w:pPr>
      <w:r w:rsidRPr="008D5D26">
        <w:t xml:space="preserve">En la situación esbozada en la </w:t>
      </w:r>
      <w:r>
        <w:t>fig.2</w:t>
      </w:r>
      <w:r w:rsidRPr="008D5D26">
        <w:t xml:space="preserve">, el área de la superficie A de una cara del </w:t>
      </w:r>
      <w:r w:rsidR="00AE2E3E">
        <w:t>cubo</w:t>
      </w:r>
      <w:r w:rsidRPr="008D5D26">
        <w:t xml:space="preserve"> de fluido</w:t>
      </w:r>
      <w:r w:rsidR="00A31B61">
        <w:t xml:space="preserve"> que hemos tomado para nuestros cálculos</w:t>
      </w:r>
      <w:r w:rsidRPr="008D5D26">
        <w:t xml:space="preserve"> 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D5D26">
        <w:t xml:space="preserve">. </w:t>
      </w:r>
      <w:r w:rsidR="00AE2E3E">
        <w:t>Q</w:t>
      </w:r>
      <w:r w:rsidR="00AE2E3E" w:rsidRPr="00AE2E3E">
        <w:t>ueremos entender cómo cambia la fuerza de fricción a lo largo de la dirección y, necesitamos considerar cómo el gradiente de velocidad varía en esta dirección. Si el gradiente de velocidad cambia, entonces la fuerza de fricción también cambiará a lo largo de la dirección y. Esto se calcula tomando la derivada de la fuerza de fricción respecto a y:</w:t>
      </w:r>
    </w:p>
    <w:p w14:paraId="739C49AE" w14:textId="7BCF0B36" w:rsidR="00AE2E3E" w:rsidRPr="00AE2E3E" w:rsidRDefault="00AE2E3E" w:rsidP="00737354">
      <w:pPr>
        <w:jc w:val="center"/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/>
          </w:rPr>
          <m:t>​=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  <m:r>
          <w:rPr>
            <w:rFonts w:ascii="Cambria Math" w:hAnsi="Cambria Math"/>
          </w:rPr>
          <m:t>​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η</m:t>
            </m:r>
            <m:r>
              <w:rPr>
                <w:rFonts w:ascii="Cambria Math" w:hAnsi="Cambria Math"/>
              </w:rPr>
              <m:t xml:space="preserve"> A 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v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y</m:t>
                </m:r>
              </m:den>
            </m:f>
            <m:r>
              <w:rPr>
                <w:rFonts w:ascii="Cambria Math" w:hAnsi="Cambria Math"/>
              </w:rPr>
              <m:t>​</m:t>
            </m:r>
          </m:e>
        </m:d>
      </m:oMath>
      <w:r w:rsidR="00737354">
        <w:rPr>
          <w:rFonts w:eastAsiaTheme="minorEastAsia"/>
          <w:b/>
          <w:bCs/>
        </w:rPr>
        <w:tab/>
      </w:r>
      <w:r w:rsidR="00737354" w:rsidRPr="00737354">
        <w:rPr>
          <w:rFonts w:eastAsiaTheme="minorEastAsia"/>
        </w:rPr>
        <w:t>(4)</w:t>
      </w:r>
    </w:p>
    <w:p w14:paraId="79250F87" w14:textId="385DC799" w:rsidR="00AE2E3E" w:rsidRDefault="00AE2E3E" w:rsidP="006D1BD3">
      <w:pPr>
        <w:jc w:val="both"/>
      </w:pPr>
      <w:r w:rsidRPr="00AE2E3E">
        <w:t xml:space="preserve">Esta derivada describe cómo la fuerza de fricción cambia a medida que nos movemos de una capa del fluido a otra. Si </w:t>
      </w:r>
      <m:oMath>
        <m:r>
          <w:rPr>
            <w:rFonts w:ascii="Cambria Math" w:hAnsi="Cambria Math"/>
          </w:rPr>
          <m:t>dv/dy</m:t>
        </m:r>
      </m:oMath>
      <w:r w:rsidRPr="00AE2E3E">
        <w:t xml:space="preserve">​ varía a lo largo de y (por ejemplo, cerca de un obstáculo donde el flujo puede ser más complejo), entonces </w:t>
      </w:r>
      <m:oMath>
        <m:r>
          <w:rPr>
            <w:rFonts w:ascii="Cambria Math" w:hAnsi="Cambria Math"/>
          </w:rPr>
          <m:t>df/dy</m:t>
        </m:r>
      </m:oMath>
      <w:r w:rsidRPr="00AE2E3E">
        <w:t>​ no será cero.</w:t>
      </w:r>
    </w:p>
    <w:p w14:paraId="4EF63091" w14:textId="29E8F1B7" w:rsidR="008D5D26" w:rsidRDefault="00737354" w:rsidP="006D1BD3">
      <w:pPr>
        <w:jc w:val="both"/>
      </w:pPr>
      <w:r>
        <w:t>Para entender esto, l</w:t>
      </w:r>
      <w:r w:rsidR="008D5D26" w:rsidRPr="008D5D26">
        <w:t xml:space="preserve">a fuerza de fricción neta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frict</m:t>
            </m:r>
          </m:sub>
        </m:sSub>
      </m:oMath>
      <w:r w:rsidR="008D5D26" w:rsidRPr="008D5D26">
        <w:t xml:space="preserve"> sobre el </w:t>
      </w:r>
      <w:r w:rsidR="00AE2E3E">
        <w:t>cubo</w:t>
      </w:r>
      <w:r w:rsidR="008D5D26" w:rsidRPr="008D5D26">
        <w:t xml:space="preserve"> de fluido es la fuerza ejercida </w:t>
      </w:r>
      <w:r w:rsidR="009B30CE">
        <w:t xml:space="preserve">por este </w:t>
      </w:r>
      <w:r w:rsidR="00AE2E3E">
        <w:t>cubo</w:t>
      </w:r>
      <w:r w:rsidR="009B30CE">
        <w:t xml:space="preserve"> sobre otro </w:t>
      </w:r>
      <w:r w:rsidR="00AE2E3E">
        <w:t>cubo</w:t>
      </w:r>
      <w:r w:rsidR="009B30CE">
        <w:t xml:space="preserve"> que esté arriba</w:t>
      </w:r>
      <w:r w:rsidR="008D5D26" w:rsidRPr="008D5D26">
        <w:t xml:space="preserve">, menos la fuerza que ejerce sobre </w:t>
      </w:r>
      <w:r w:rsidR="009B30CE">
        <w:t xml:space="preserve">otro </w:t>
      </w:r>
      <w:r w:rsidR="00AE2E3E">
        <w:t>cubo</w:t>
      </w:r>
      <w:r w:rsidR="009B30CE">
        <w:t xml:space="preserve"> como él pero que está debajo</w:t>
      </w:r>
      <w:r w:rsidR="008D5D26" w:rsidRPr="008D5D26">
        <w:t xml:space="preserve">. Podemos estimar esta diferencia como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 xml:space="preserve"> </m:t>
        </m:r>
      </m:oMath>
      <w:r w:rsidR="008D5D26" w:rsidRPr="008D5D26">
        <w:t xml:space="preserve">veces la derivada de </w:t>
      </w:r>
      <m:oMath>
        <m:r>
          <w:rPr>
            <w:rFonts w:ascii="Cambria Math" w:hAnsi="Cambria Math"/>
          </w:rPr>
          <m:t>df/d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 xml:space="preserve"> </m:t>
        </m:r>
      </m:oMath>
      <w:r w:rsidR="008D5D26" w:rsidRPr="008D5D26">
        <w:t>, o</w:t>
      </w:r>
      <w:r w:rsidR="008D5D26">
        <w:t>:</w:t>
      </w:r>
    </w:p>
    <w:p w14:paraId="6BA59034" w14:textId="32081A62" w:rsidR="008D5D26" w:rsidRDefault="008D5D26" w:rsidP="008D5D26">
      <w:pPr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frict</m:t>
            </m:r>
          </m:sub>
        </m:sSub>
        <m:r>
          <w:rPr>
            <w:rFonts w:ascii="Cambria Math" w:eastAsiaTheme="minorEastAsia" w:hAnsi="Cambria Math"/>
          </w:rPr>
          <m:t>≈</m:t>
        </m:r>
        <m:r>
          <w:rPr>
            <w:rFonts w:ascii="Cambria Math" w:hAnsi="Cambria Math"/>
          </w:rPr>
          <m:t>η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ab/>
        <w:t>(</w:t>
      </w:r>
      <w:r w:rsidR="00737354">
        <w:rPr>
          <w:rFonts w:eastAsiaTheme="minorEastAsia"/>
        </w:rPr>
        <w:t>5</w:t>
      </w:r>
      <w:r>
        <w:rPr>
          <w:rFonts w:eastAsiaTheme="minorEastAsia"/>
        </w:rPr>
        <w:t>)</w:t>
      </w:r>
    </w:p>
    <w:p w14:paraId="26D4B786" w14:textId="43185642" w:rsidR="008D5D26" w:rsidRDefault="008D5D26" w:rsidP="006D1BD3">
      <w:pPr>
        <w:jc w:val="both"/>
      </w:pPr>
      <w:r w:rsidRPr="008D5D26">
        <w:t xml:space="preserve">Para estimar la derivada, nuevamente </w:t>
      </w:r>
      <w:r w:rsidR="009B30CE">
        <w:t>démonos cuenta de</w:t>
      </w:r>
      <w:r w:rsidRPr="008D5D26">
        <w:t xml:space="preserve"> que </w:t>
      </w:r>
      <m:oMath>
        <m:r>
          <w:rPr>
            <w:rFonts w:ascii="Cambria Math" w:hAnsi="Cambria Math"/>
          </w:rPr>
          <m:t>v</m:t>
        </m:r>
      </m:oMath>
      <w:r w:rsidRPr="008D5D26">
        <w:t xml:space="preserve"> cambia apreciablemente sobre distancias comparables al tamaño de la obstrucción </w:t>
      </w:r>
      <m:oMath>
        <m:r>
          <w:rPr>
            <w:rFonts w:ascii="Cambria Math" w:hAnsi="Cambria Math"/>
          </w:rPr>
          <m:t>a</m:t>
        </m:r>
      </m:oMath>
      <w:r w:rsidR="009B30CE">
        <w:t>,</w:t>
      </w:r>
      <w:r w:rsidRPr="008D5D26">
        <w:t xml:space="preserve"> en </w:t>
      </w:r>
      <w:r w:rsidRPr="008D5D26">
        <w:t>consecuencia,</w:t>
      </w:r>
      <w:r w:rsidRPr="008D5D26">
        <w:t xml:space="preserve"> estimamos</w:t>
      </w:r>
      <w:r>
        <w:t>:</w:t>
      </w:r>
    </w:p>
    <w:p w14:paraId="665C9518" w14:textId="307F3834" w:rsidR="008D5D26" w:rsidRDefault="008D5D26" w:rsidP="008D5D26">
      <w:pPr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8D5D26">
        <w:t xml:space="preserve"> </w:t>
      </w:r>
      <w:r>
        <w:tab/>
        <w:t>(</w:t>
      </w:r>
      <w:r w:rsidR="00737354">
        <w:t>6</w:t>
      </w:r>
      <w:r>
        <w:t>)</w:t>
      </w:r>
    </w:p>
    <w:p w14:paraId="3D62D828" w14:textId="778CED90" w:rsidR="008D5D26" w:rsidRDefault="008D5D26" w:rsidP="006D1BD3">
      <w:pPr>
        <w:jc w:val="both"/>
      </w:pPr>
      <w:r w:rsidRPr="008D5D26">
        <w:t>Juntando todo, encontramos</w:t>
      </w:r>
      <w:r>
        <w:t>:</w:t>
      </w:r>
    </w:p>
    <w:p w14:paraId="5247C9B8" w14:textId="48023D36" w:rsidR="008D5D26" w:rsidRPr="007E2A44" w:rsidRDefault="007E2A44" w:rsidP="007E2A44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término de fricción=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frict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η</m:t>
            </m:r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v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737354">
        <w:rPr>
          <w:rFonts w:eastAsiaTheme="minorEastAsia"/>
        </w:rPr>
        <w:t>7</w:t>
      </w:r>
      <w:r>
        <w:rPr>
          <w:rFonts w:eastAsiaTheme="minorEastAsia"/>
        </w:rPr>
        <w:t>)</w:t>
      </w:r>
    </w:p>
    <w:p w14:paraId="2215A059" w14:textId="0319DEFA" w:rsidR="007E2A44" w:rsidRDefault="007E2A44" w:rsidP="006D1BD3">
      <w:pPr>
        <w:jc w:val="both"/>
        <w:rPr>
          <w:rFonts w:eastAsiaTheme="minorEastAsia"/>
        </w:rPr>
      </w:pPr>
      <w:r>
        <w:rPr>
          <w:rFonts w:eastAsiaTheme="minorEastAsia"/>
        </w:rPr>
        <w:t>Ahora, ya podemos comparar las ecuaciones (2) y (</w:t>
      </w:r>
      <w:r w:rsidR="00737354">
        <w:rPr>
          <w:rFonts w:eastAsiaTheme="minorEastAsia"/>
        </w:rPr>
        <w:t>7</w:t>
      </w:r>
      <w:r>
        <w:rPr>
          <w:rFonts w:eastAsiaTheme="minorEastAsia"/>
        </w:rPr>
        <w:t xml:space="preserve">). </w:t>
      </w:r>
      <w:r w:rsidRPr="007E2A44">
        <w:rPr>
          <w:rFonts w:eastAsiaTheme="minorEastAsia"/>
        </w:rPr>
        <w:t>Dividiendo estas dos expresiones nos da una cantidad característica adimensional:</w:t>
      </w:r>
    </w:p>
    <w:p w14:paraId="594F6999" w14:textId="42C63B1B" w:rsidR="007E2A44" w:rsidRDefault="007E2A44" w:rsidP="007E2A44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v a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</w:rPr>
              <m:t>η</m:t>
            </m:r>
          </m:den>
        </m:f>
      </m:oMath>
      <w:r>
        <w:rPr>
          <w:rFonts w:eastAsiaTheme="minorEastAsia"/>
        </w:rPr>
        <w:tab/>
        <w:t>(</w:t>
      </w:r>
      <w:r w:rsidR="00737354">
        <w:rPr>
          <w:rFonts w:eastAsiaTheme="minorEastAsia"/>
        </w:rPr>
        <w:t>8</w:t>
      </w:r>
      <w:r>
        <w:rPr>
          <w:rFonts w:eastAsiaTheme="minorEastAsia"/>
        </w:rPr>
        <w:t>)</w:t>
      </w:r>
    </w:p>
    <w:p w14:paraId="02E0F197" w14:textId="5B7B5B84" w:rsidR="007E2A44" w:rsidRDefault="007E2A44" w:rsidP="007E2A44">
      <w:pPr>
        <w:jc w:val="both"/>
      </w:pPr>
      <w:r w:rsidRPr="007E2A44">
        <w:t xml:space="preserve">Cuando </w:t>
      </w:r>
      <m:oMath>
        <m:r>
          <w:rPr>
            <w:rFonts w:ascii="Cambria Math" w:hAnsi="Cambria Math"/>
          </w:rPr>
          <m:t>R</m:t>
        </m:r>
      </m:oMath>
      <w:r w:rsidRPr="007E2A44">
        <w:t xml:space="preserve"> es pequeño, domina la fricción. </w:t>
      </w:r>
      <w:r>
        <w:t>Agitar un fluido</w:t>
      </w:r>
      <w:r w:rsidRPr="007E2A44">
        <w:t xml:space="preserve"> produce la respuesta mínima posible, es decir, flujo laminar, y el flujo se detiene inmediatamente después de que la fuerza externa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ext</m:t>
            </m:r>
          </m:sub>
        </m:sSub>
      </m:oMath>
      <w:r w:rsidRPr="007E2A44">
        <w:t xml:space="preserve"> se detiene. Cuando </w:t>
      </w:r>
      <m:oMath>
        <m:r>
          <w:rPr>
            <w:rFonts w:ascii="Cambria Math" w:hAnsi="Cambria Math"/>
          </w:rPr>
          <m:t>R</m:t>
        </m:r>
      </m:oMath>
      <w:r w:rsidRPr="007E2A44">
        <w:t xml:space="preserve"> es grande, dominan los efectos inerciales, la fricción es despreciable, el </w:t>
      </w:r>
      <w:r>
        <w:t>fluido</w:t>
      </w:r>
      <w:r w:rsidRPr="007E2A44">
        <w:t xml:space="preserve"> sigue girando después de que dejas de agitar, y el flujo es turbulento.</w:t>
      </w:r>
    </w:p>
    <w:p w14:paraId="77C0417D" w14:textId="1835D6B5" w:rsidR="00122773" w:rsidRPr="00CC18DB" w:rsidRDefault="00122773" w:rsidP="007E2A44"/>
    <w:p w14:paraId="4DC62EBC" w14:textId="77777777" w:rsidR="00122773" w:rsidRPr="00CC18DB" w:rsidRDefault="00122773" w:rsidP="00122773">
      <w:pPr>
        <w:jc w:val="both"/>
      </w:pPr>
    </w:p>
    <w:sectPr w:rsidR="00122773" w:rsidRPr="00CC1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73"/>
    <w:rsid w:val="00122773"/>
    <w:rsid w:val="00181C0F"/>
    <w:rsid w:val="00247DBD"/>
    <w:rsid w:val="002C3EBB"/>
    <w:rsid w:val="00642750"/>
    <w:rsid w:val="006D1BD3"/>
    <w:rsid w:val="00737354"/>
    <w:rsid w:val="007E2A44"/>
    <w:rsid w:val="008D5D26"/>
    <w:rsid w:val="009B30CE"/>
    <w:rsid w:val="00A31B61"/>
    <w:rsid w:val="00AE2E3E"/>
    <w:rsid w:val="00B14498"/>
    <w:rsid w:val="00C77026"/>
    <w:rsid w:val="00C93BD5"/>
    <w:rsid w:val="00CC18DB"/>
    <w:rsid w:val="00D375A6"/>
    <w:rsid w:val="00F5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1C94F"/>
  <w15:chartTrackingRefBased/>
  <w15:docId w15:val="{70FF0EC0-1162-4461-A7EB-21B9DA47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2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2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27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2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27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2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2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2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2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27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2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27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277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277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27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27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27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27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2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2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2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2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2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27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27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277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27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277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2773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1227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655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 Eurecat</Company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Llamas Martínez</dc:creator>
  <cp:keywords/>
  <dc:description/>
  <cp:lastModifiedBy>Víctor Llamas Martínez</cp:lastModifiedBy>
  <cp:revision>4</cp:revision>
  <dcterms:created xsi:type="dcterms:W3CDTF">2024-09-08T14:54:00Z</dcterms:created>
  <dcterms:modified xsi:type="dcterms:W3CDTF">2024-09-08T22:08:00Z</dcterms:modified>
</cp:coreProperties>
</file>