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A938" w14:textId="4B1DC3DA" w:rsidR="00874875" w:rsidRPr="00874875" w:rsidRDefault="00874875" w:rsidP="00874875">
      <w:pPr>
        <w:jc w:val="both"/>
        <w:rPr>
          <w:b/>
          <w:bCs/>
        </w:rPr>
      </w:pPr>
      <w:r w:rsidRPr="00874875">
        <w:rPr>
          <w:b/>
          <w:bCs/>
        </w:rPr>
        <w:t>Sistemas Microscópicos</w:t>
      </w:r>
    </w:p>
    <w:p w14:paraId="73BE7F78" w14:textId="7A48D997" w:rsidR="00874875" w:rsidRPr="00A34C1D" w:rsidRDefault="00874875" w:rsidP="00A34C1D">
      <w:pPr>
        <w:jc w:val="both"/>
      </w:pPr>
      <w:r>
        <w:t>En los sistemas macroscópicos</w:t>
      </w:r>
      <w:r w:rsidRPr="00874875">
        <w:t xml:space="preserve"> su carácter estadístico está oculto: las fluctuaciones estadísticas son pequeñas, por lo que su comportamiento general parece determinista</w:t>
      </w:r>
      <w:r>
        <w:t xml:space="preserve">, no obstante, es muy </w:t>
      </w:r>
      <w:r w:rsidR="00A34C1D">
        <w:t>importante</w:t>
      </w:r>
      <w:r>
        <w:t xml:space="preserve"> ser capaces de comprender el comportamiento de moléculas individuales</w:t>
      </w:r>
      <w:r w:rsidRPr="00874875">
        <w:t xml:space="preserve">. Esta tarea no es tan </w:t>
      </w:r>
      <w:r w:rsidR="00A34C1D">
        <w:t>difícil</w:t>
      </w:r>
      <w:r w:rsidRPr="00874875">
        <w:t xml:space="preserve"> como podría parecer</w:t>
      </w:r>
      <w:r w:rsidR="00A34C1D">
        <w:t>.</w:t>
      </w:r>
    </w:p>
    <w:p w14:paraId="0AD20D35" w14:textId="374BD887" w:rsidR="00874875" w:rsidRPr="00874875" w:rsidRDefault="00874875">
      <w:pPr>
        <w:rPr>
          <w:b/>
          <w:bCs/>
        </w:rPr>
      </w:pPr>
      <w:r w:rsidRPr="00874875">
        <w:rPr>
          <w:b/>
          <w:bCs/>
        </w:rPr>
        <w:t>Distribución de Boltzmann y postulado estadístico</w:t>
      </w:r>
    </w:p>
    <w:p w14:paraId="1D7634E4" w14:textId="57D07B3A" w:rsidR="009D2F5A" w:rsidRDefault="00874875" w:rsidP="00874875">
      <w:pPr>
        <w:jc w:val="both"/>
      </w:pPr>
      <w:r w:rsidRPr="00874875">
        <w:t xml:space="preserve">El conocimiento clave necesario para obtener un resultado simple es que cualquier molécula individual de interés (por ejemplo, un motor molecular en una célula) está en contacto con un reservorio térmico macroscópico (el resto de su cuerpo). Así que queremos estudiar la situación genérica mostrada en la </w:t>
      </w:r>
      <w:r>
        <w:t>fig.1.</w:t>
      </w:r>
      <w:r w:rsidRPr="00874875">
        <w:t xml:space="preserve"> La figura muestra un pequeño subsistema en contacto con un gran reservorio a temperatura T. Aunque las fluctuaciones estadísticas en las energías de 'a' y 'B' son iguales y opuestas, son insignificantes para 'B' pero significativas para 'a'. Nos gustaría encontrar la distribución de probabilidad para los varios estados permitidos de 'a'.</w:t>
      </w:r>
    </w:p>
    <w:p w14:paraId="5FFD0B62" w14:textId="51B07DA9" w:rsidR="00874875" w:rsidRDefault="00874875" w:rsidP="00874875">
      <w:pPr>
        <w:jc w:val="center"/>
      </w:pPr>
      <w:r>
        <w:rPr>
          <w:noProof/>
        </w:rPr>
        <w:drawing>
          <wp:inline distT="0" distB="0" distL="0" distR="0" wp14:anchorId="7AD19F85" wp14:editId="3614A3A8">
            <wp:extent cx="3124200" cy="2476500"/>
            <wp:effectExtent l="0" t="0" r="0" b="0"/>
            <wp:docPr id="116135334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53343" name="Imagen 1" descr="Imagen que contiene Forma&#10;&#10;Descripción generada automáticamente"/>
                    <pic:cNvPicPr/>
                  </pic:nvPicPr>
                  <pic:blipFill>
                    <a:blip r:embed="rId4"/>
                    <a:stretch>
                      <a:fillRect/>
                    </a:stretch>
                  </pic:blipFill>
                  <pic:spPr>
                    <a:xfrm>
                      <a:off x="0" y="0"/>
                      <a:ext cx="3124200" cy="2476500"/>
                    </a:xfrm>
                    <a:prstGeom prst="rect">
                      <a:avLst/>
                    </a:prstGeom>
                  </pic:spPr>
                </pic:pic>
              </a:graphicData>
            </a:graphic>
          </wp:inline>
        </w:drawing>
      </w:r>
    </w:p>
    <w:p w14:paraId="051B57B2" w14:textId="6669D937" w:rsidR="00874875" w:rsidRDefault="00874875" w:rsidP="00874875">
      <w:pPr>
        <w:jc w:val="center"/>
      </w:pPr>
      <w:r>
        <w:t xml:space="preserve">Fig.1. </w:t>
      </w:r>
      <w:r w:rsidRPr="00874875">
        <w:t>Un pequeño subsistema "a" está en contacto térmico con un sistema grande "B". El subsistema "a" puede ser microscópico, pero "B" es macroscópico. El sistema total a+B está térmicamente aislado del resto del mundo.</w:t>
      </w:r>
    </w:p>
    <w:p w14:paraId="262389FE" w14:textId="74144632" w:rsidR="00874875" w:rsidRPr="00874875" w:rsidRDefault="00874875" w:rsidP="00874875">
      <w:pPr>
        <w:rPr>
          <w:rFonts w:eastAsiaTheme="minorEastAsia"/>
        </w:rPr>
      </w:pPr>
      <w:r w:rsidRPr="00874875">
        <w:t xml:space="preserve">El número de estados disponibles para 'B' depende de su energía a través de </w:t>
      </w:r>
    </w:p>
    <w:p w14:paraId="0816D37F" w14:textId="3F43FA1C" w:rsidR="00874875" w:rsidRDefault="00874875" w:rsidP="00874875">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B</m:t>
            </m:r>
          </m:sub>
        </m:sSub>
        <m:d>
          <m:dPr>
            <m:ctrlPr>
              <w:rPr>
                <w:rFonts w:ascii="Cambria Math" w:hAnsi="Cambria Math"/>
                <w:i/>
              </w:rPr>
            </m:ctrlPr>
          </m:dPr>
          <m:e>
            <m:r>
              <w:rPr>
                <w:rFonts w:ascii="Cambria Math" w:hAnsi="Cambria Math"/>
              </w:rPr>
              <m:t>EB</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B</m:t>
                        </m:r>
                      </m:sub>
                    </m:sSub>
                  </m:e>
                </m:d>
              </m:num>
              <m:den>
                <m:sSub>
                  <m:sSubPr>
                    <m:ctrlPr>
                      <w:rPr>
                        <w:rFonts w:ascii="Cambria Math" w:hAnsi="Cambria Math"/>
                        <w:i/>
                      </w:rPr>
                    </m:ctrlPr>
                  </m:sSubPr>
                  <m:e>
                    <m:r>
                      <w:rPr>
                        <w:rFonts w:ascii="Cambria Math" w:hAnsi="Cambria Math"/>
                      </w:rPr>
                      <m:t>k</m:t>
                    </m:r>
                  </m:e>
                  <m:sub>
                    <m:r>
                      <w:rPr>
                        <w:rFonts w:ascii="Cambria Math" w:hAnsi="Cambria Math"/>
                      </w:rPr>
                      <m:t>B</m:t>
                    </m:r>
                  </m:sub>
                </m:sSub>
              </m:den>
            </m:f>
          </m:sup>
        </m:sSup>
      </m:oMath>
      <w:r>
        <w:rPr>
          <w:rFonts w:eastAsiaTheme="minorEastAsia"/>
        </w:rPr>
        <w:tab/>
        <w:t>(1)</w:t>
      </w:r>
    </w:p>
    <w:p w14:paraId="39F1E1ED" w14:textId="028F4A90" w:rsidR="00874875" w:rsidRPr="00874875" w:rsidRDefault="00874875" w:rsidP="00874875">
      <w:pPr>
        <w:jc w:val="both"/>
      </w:pPr>
      <w:r w:rsidRPr="00874875">
        <w:t xml:space="preserve">La energía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Pr="00874875">
        <w:t xml:space="preserve">, a su vez, depende del estado de 'a' por conservación de la energía: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a</m:t>
            </m:r>
          </m:sub>
        </m:sSub>
      </m:oMath>
      <w:r w:rsidRPr="00874875">
        <w:t xml:space="preserve">. Así, el número de microestados conjuntos donde 'a' está en un estado particular y 'B' está en cualquier estado permitido depende de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874875">
        <w:t xml:space="preserve">: es igual a </w:t>
      </w:r>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Pr="00874875">
        <w:t>.</w:t>
      </w:r>
    </w:p>
    <w:p w14:paraId="0F7519F7" w14:textId="0B6CC847" w:rsidR="00874875" w:rsidRDefault="00874875" w:rsidP="00874875">
      <w:pPr>
        <w:jc w:val="both"/>
      </w:pPr>
      <w:r w:rsidRPr="00874875">
        <w:t xml:space="preserve">El postulado estadístico dice que todos los microestados permitidos del sistema conjunto tienen la misma probabilidad; llamémosla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874875">
        <w:t xml:space="preserve">. La regla de adición para las probabilidades entonces implica que la probabilidad de que 'a' esté en un estado particular, independientemente de lo que 'B' esté haciendo, es igual a </w:t>
      </w:r>
      <m:oMath>
        <m:sSub>
          <m:sSubPr>
            <m:ctrlPr>
              <w:rPr>
                <w:rFonts w:ascii="Cambria Math" w:hAnsi="Cambria Math"/>
                <w:i/>
              </w:rPr>
            </m:ctrlPr>
          </m:sSubPr>
          <m:e>
            <m:r>
              <w:rPr>
                <w:rFonts w:ascii="Cambria Math" w:hAnsi="Cambria Math"/>
              </w:rPr>
              <m:t>Ω</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a</m:t>
                </m:r>
              </m:sub>
            </m:sSub>
          </m:e>
        </m:d>
        <m:sSub>
          <m:sSubPr>
            <m:ctrlPr>
              <w:rPr>
                <w:rFonts w:ascii="Cambria Math" w:hAnsi="Cambria Math"/>
                <w:i/>
              </w:rPr>
            </m:ctrlPr>
          </m:sSubPr>
          <m:e>
            <m:r>
              <w:rPr>
                <w:rFonts w:ascii="Cambria Math" w:hAnsi="Cambria Math"/>
              </w:rPr>
              <m:t>P</m:t>
            </m:r>
          </m:e>
          <m:sub>
            <m:r>
              <w:rPr>
                <w:rFonts w:ascii="Cambria Math" w:hAnsi="Cambria Math"/>
              </w:rPr>
              <m:t>0</m:t>
            </m:r>
          </m:sub>
        </m:sSub>
      </m:oMath>
      <w:r w:rsidRPr="00874875">
        <w:t xml:space="preserve">, o en otras palabras, es una constante veces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sup>
        </m:sSup>
      </m:oMath>
      <w:r w:rsidRPr="00874875">
        <w:t xml:space="preserve">. Podemos simplificar este resultado observando que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874875">
        <w:t xml:space="preserve"> es mucho menor que </w:t>
      </w:r>
      <m:oMath>
        <m:sSub>
          <m:sSubPr>
            <m:ctrlPr>
              <w:rPr>
                <w:rFonts w:ascii="Cambria Math" w:hAnsi="Cambria Math"/>
                <w:i/>
              </w:rPr>
            </m:ctrlPr>
          </m:sSubPr>
          <m:e>
            <m:r>
              <w:rPr>
                <w:rFonts w:ascii="Cambria Math" w:hAnsi="Cambria Math"/>
              </w:rPr>
              <m:t>E</m:t>
            </m:r>
          </m:e>
          <m:sub>
            <m:r>
              <w:rPr>
                <w:rFonts w:ascii="Cambria Math" w:hAnsi="Cambria Math"/>
              </w:rPr>
              <m:t>tot</m:t>
            </m:r>
          </m:sub>
        </m:sSub>
      </m:oMath>
      <w:r w:rsidRPr="00874875">
        <w:t xml:space="preserve"> (porque 'a' es pequeño), y expandiendo:</w:t>
      </w:r>
    </w:p>
    <w:p w14:paraId="69B509ED" w14:textId="39BEA669" w:rsidR="001C24B5" w:rsidRDefault="001C24B5" w:rsidP="001C24B5">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tot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T</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B</m:t>
                </m:r>
              </m:sub>
            </m:sSub>
          </m:den>
        </m:f>
        <m:r>
          <w:rPr>
            <w:rFonts w:ascii="Cambria Math" w:hAnsi="Cambria Math"/>
          </w:rPr>
          <m:t xml:space="preserve">+…  </m:t>
        </m:r>
      </m:oMath>
      <w:r>
        <w:rPr>
          <w:rFonts w:eastAsiaTheme="minorEastAsia"/>
        </w:rPr>
        <w:tab/>
        <w:t>(2)</w:t>
      </w:r>
    </w:p>
    <w:p w14:paraId="6363C6AB" w14:textId="68E8BB0D" w:rsidR="001C24B5" w:rsidRDefault="001C24B5" w:rsidP="001C24B5">
      <w:pPr>
        <w:jc w:val="both"/>
      </w:pPr>
      <w:r w:rsidRPr="001C24B5">
        <w:t xml:space="preserve">Los puntos suspensivos se refieren a potencias superiores </w:t>
      </w:r>
      <w:r>
        <w:t>de este desarrollo de Taylor</w:t>
      </w:r>
      <w:r w:rsidRPr="001C24B5">
        <w:t xml:space="preserve"> que podemos despreciar. Utilizando la definición fundamental de temperatura</w:t>
      </w:r>
      <w:r>
        <w:t>:</w:t>
      </w:r>
    </w:p>
    <w:p w14:paraId="6484E034" w14:textId="245E99FE" w:rsidR="001C24B5" w:rsidRDefault="001C24B5" w:rsidP="001C24B5">
      <w:pPr>
        <w:jc w:val="center"/>
      </w:pPr>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dS</m:t>
                    </m:r>
                  </m:num>
                  <m:den>
                    <m:r>
                      <w:rPr>
                        <w:rFonts w:ascii="Cambria Math" w:hAnsi="Cambria Math"/>
                      </w:rPr>
                      <m:t>dE</m:t>
                    </m:r>
                  </m:den>
                </m:f>
              </m:e>
            </m:d>
          </m:e>
          <m:sup>
            <m:r>
              <w:rPr>
                <w:rFonts w:ascii="Cambria Math" w:hAnsi="Cambria Math"/>
              </w:rPr>
              <m:t>-1</m:t>
            </m:r>
          </m:sup>
        </m:sSup>
      </m:oMath>
      <w:r>
        <w:rPr>
          <w:rFonts w:eastAsiaTheme="minorEastAsia"/>
        </w:rPr>
        <w:tab/>
        <w:t>(3)</w:t>
      </w:r>
    </w:p>
    <w:p w14:paraId="7DBF1959" w14:textId="0AD6BACE" w:rsidR="001C24B5" w:rsidRPr="001C24B5" w:rsidRDefault="001C24B5" w:rsidP="001C24B5">
      <w:pPr>
        <w:jc w:val="both"/>
      </w:pPr>
      <w:r w:rsidRPr="001C24B5">
        <w:t xml:space="preserve">ahora da la probabilidad de observar 'a' en un estado particular como </w:t>
      </w:r>
      <m:oMath>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B</m:t>
                </m:r>
              </m:sub>
            </m:sSub>
          </m:sup>
        </m:sSup>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sup>
        </m:sSup>
        <m:sSub>
          <m:sSubPr>
            <m:ctrlPr>
              <w:rPr>
                <w:rFonts w:ascii="Cambria Math" w:hAnsi="Cambria Math"/>
                <w:i/>
                <w:iCs/>
              </w:rPr>
            </m:ctrlPr>
          </m:sSubPr>
          <m:e>
            <m:r>
              <w:rPr>
                <w:rFonts w:ascii="Cambria Math" w:hAnsi="Cambria Math"/>
              </w:rPr>
              <m:t>P</m:t>
            </m:r>
          </m:e>
          <m:sub>
            <m:r>
              <w:rPr>
                <w:rFonts w:ascii="Cambria Math" w:hAnsi="Cambria Math"/>
              </w:rPr>
              <m:t>o</m:t>
            </m:r>
          </m:sub>
        </m:sSub>
      </m:oMath>
      <w:r w:rsidRPr="001C24B5">
        <w:t>​, o:"</w:t>
      </w:r>
    </w:p>
    <w:p w14:paraId="273C6039" w14:textId="4C62FC56" w:rsidR="001C24B5" w:rsidRPr="001C24B5" w:rsidRDefault="001C24B5" w:rsidP="001C24B5">
      <w:pPr>
        <w:jc w:val="both"/>
      </w:pPr>
      <w:r w:rsidRPr="001C24B5">
        <w:t xml:space="preserve">"La probabilidad de que el sistema pequeño esté en un estado con energía Ea es una constante de normalización veces </w:t>
      </w:r>
      <m:oMath>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 T</m:t>
                </m:r>
              </m:den>
            </m:f>
          </m:sup>
        </m:sSup>
      </m:oMath>
      <w:r w:rsidRPr="001C24B5">
        <w:t xml:space="preserve">, donde T es la temperatura del sistema grande circundante y </w:t>
      </w:r>
      <m:oMath>
        <m:sSub>
          <m:sSubPr>
            <m:ctrlPr>
              <w:rPr>
                <w:rFonts w:ascii="Cambria Math" w:hAnsi="Cambria Math"/>
                <w:i/>
                <w:iCs/>
              </w:rPr>
            </m:ctrlPr>
          </m:sSubPr>
          <m:e>
            <m:r>
              <w:rPr>
                <w:rFonts w:ascii="Cambria Math" w:hAnsi="Cambria Math"/>
              </w:rPr>
              <m:t>k</m:t>
            </m:r>
          </m:e>
          <m:sub>
            <m:r>
              <w:rPr>
                <w:rFonts w:ascii="Cambria Math" w:hAnsi="Cambria Math"/>
              </w:rPr>
              <m:t>B</m:t>
            </m:r>
          </m:sub>
        </m:sSub>
      </m:oMath>
      <w:r w:rsidRPr="001C24B5">
        <w:t>​ es la constante de Boltzmann."</w:t>
      </w:r>
    </w:p>
    <w:p w14:paraId="3C55DC47" w14:textId="01224C49" w:rsidR="00EB0FF5" w:rsidRDefault="001C24B5" w:rsidP="001C24B5">
      <w:pPr>
        <w:jc w:val="both"/>
      </w:pPr>
      <w:r w:rsidRPr="001C24B5">
        <w:t xml:space="preserve">"Lo que hace tan </w:t>
      </w:r>
      <w:r>
        <w:t>interesante esta demostración</w:t>
      </w:r>
      <w:r w:rsidRPr="001C24B5">
        <w:t xml:space="preserve"> es que apenas depende en absoluto del carácter del sistema grande circundante: Las propiedades del sistema 'B' entran solo a través de un número, su temperatura </w:t>
      </w:r>
      <m:oMath>
        <m:r>
          <w:rPr>
            <w:rFonts w:ascii="Cambria Math" w:hAnsi="Cambria Math"/>
          </w:rPr>
          <m:t>T</m:t>
        </m:r>
      </m:oMath>
      <w:r w:rsidRPr="001C24B5">
        <w:t xml:space="preserve">. Podemos pensar en </w:t>
      </w:r>
      <m:oMath>
        <m:r>
          <w:rPr>
            <w:rFonts w:ascii="Cambria Math" w:hAnsi="Cambria Math"/>
          </w:rPr>
          <m:t>T</m:t>
        </m:r>
      </m:oMath>
      <w:r w:rsidRPr="001C24B5">
        <w:t xml:space="preserve"> como la 'disponibilidad de energía de 'B': cuando es grande, el sistema 'a' es más probable que esté en uno de sus estados de mayor energía, ya que entonces </w:t>
      </w:r>
      <m:oMath>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 T</m:t>
                </m:r>
              </m:den>
            </m:f>
          </m:sup>
        </m:sSup>
      </m:oMath>
      <w:r w:rsidRPr="001C24B5">
        <w:t xml:space="preserve"> disminuye lentamente a medida que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1C24B5">
        <w:t xml:space="preserve"> aumenta."</w:t>
      </w:r>
    </w:p>
    <w:p w14:paraId="3BB6192D" w14:textId="7C1767E1" w:rsidR="00EB0FF5" w:rsidRPr="00EB0FF5" w:rsidRDefault="00EB0FF5" w:rsidP="00EB0FF5">
      <w:pPr>
        <w:jc w:val="both"/>
      </w:pPr>
      <w:r w:rsidRPr="00EB0FF5">
        <w:rPr>
          <w:b/>
          <w:bCs/>
        </w:rPr>
        <w:t>Sistemas de dos estados:</w:t>
      </w:r>
      <w:r w:rsidRPr="00EB0FF5">
        <w:t xml:space="preserve"> Aquí tenemos un ejemplo inmediato. Supongamos que el sistema pequeño solo tiene dos estados permitidos, y que sus energías difieren por una cantidad </w:t>
      </w:r>
      <m:oMath>
        <m:r>
          <m:rPr>
            <m:sty m:val="p"/>
          </m:rPr>
          <w:rPr>
            <w:rFonts w:ascii="Cambria Math" w:hAnsi="Cambria Math"/>
          </w:rPr>
          <m:t>Δ</m:t>
        </m:r>
        <m:r>
          <w:rPr>
            <w:rFonts w:ascii="Cambria Math" w:hAnsi="Cambria Math"/>
          </w:rPr>
          <m:t>E=</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w:r w:rsidRPr="00EB0FF5">
        <w:t xml:space="preserve">​. Las probabilidades de estar en estos estados deben obedecer tanto </w:t>
      </w:r>
      <m:oMath>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=1</m:t>
        </m:r>
      </m:oMath>
      <w:r w:rsidRPr="00EB0FF5">
        <w:t xml:space="preserve"> como</w:t>
      </w:r>
    </w:p>
    <w:p w14:paraId="53F0ABD6" w14:textId="445EFFAF" w:rsidR="00EB0FF5" w:rsidRPr="00EB0FF5" w:rsidRDefault="00EB0FF5" w:rsidP="00EB0FF5">
      <w:pPr>
        <w:jc w:val="center"/>
      </w:pPr>
      <m:oMath>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-(E1+</m:t>
                </m:r>
                <m:r>
                  <m:rPr>
                    <m:sty m:val="p"/>
                  </m:rPr>
                  <w:rPr>
                    <w:rFonts w:ascii="Cambria Math" w:hAnsi="Cambria Math"/>
                  </w:rPr>
                  <m:t>Δ</m:t>
                </m:r>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up>
            </m:sSup>
          </m:den>
        </m:f>
        <m:r>
          <w:rPr>
            <w:rFonts w:ascii="Cambria Math" w:hAnsi="Cambria Math"/>
          </w:rPr>
          <m:t>=</m:t>
        </m:r>
        <m:sSup>
          <m:sSupPr>
            <m:ctrlPr>
              <w:rPr>
                <w:rFonts w:ascii="Cambria Math" w:hAnsi="Cambria Math"/>
                <w:i/>
                <w:iCs/>
              </w:rPr>
            </m:ctrlPr>
          </m:sSupPr>
          <m:e>
            <m:r>
              <w:rPr>
                <w:rFonts w:ascii="Cambria Math" w:hAnsi="Cambria Math"/>
              </w:rPr>
              <m:t>e</m:t>
            </m:r>
          </m:e>
          <m:sup>
            <m:r>
              <m:rPr>
                <m:sty m:val="p"/>
              </m:rPr>
              <w:rPr>
                <w:rFonts w:ascii="Cambria Math" w:hAnsi="Cambria Math"/>
              </w:rPr>
              <m:t>Δ</m:t>
            </m:r>
            <m:r>
              <w:rPr>
                <w:rFonts w:ascii="Cambria Math" w:hAnsi="Cambria Math"/>
              </w:rPr>
              <m:t>E/</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sup>
        </m:sSup>
      </m:oMath>
      <w:r>
        <w:rPr>
          <w:rFonts w:eastAsiaTheme="minorEastAsia"/>
          <w:iCs/>
        </w:rPr>
        <w:tab/>
        <w:t>(4)</w:t>
      </w:r>
    </w:p>
    <w:p w14:paraId="52FD1E70" w14:textId="77777777" w:rsidR="00EB0FF5" w:rsidRPr="00EB0FF5" w:rsidRDefault="00EB0FF5" w:rsidP="00EB0FF5">
      <w:pPr>
        <w:jc w:val="both"/>
      </w:pPr>
      <w:r w:rsidRPr="00EB0FF5">
        <w:t>Resolviendo, encontramos</w:t>
      </w:r>
    </w:p>
    <w:p w14:paraId="6805D3A6" w14:textId="215CE366" w:rsidR="00EB0FF5" w:rsidRDefault="00EB0FF5" w:rsidP="00EB0FF5">
      <w:pPr>
        <w:jc w:val="cente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m:rPr>
                    <m:sty m:val="p"/>
                  </m:rPr>
                  <w:rPr>
                    <w:rFonts w:ascii="Cambria Math" w:hAnsi="Cambria Math"/>
                  </w:rPr>
                  <m:t>-</m:t>
                </m:r>
                <m:r>
                  <m:rPr>
                    <m:sty m:val="p"/>
                  </m:rPr>
                  <w:rPr>
                    <w:rFonts w:ascii="Cambria Math" w:hAnsi="Cambria Math"/>
                  </w:rPr>
                  <m:t>Δ</m:t>
                </m:r>
                <m:r>
                  <w:rPr>
                    <w:rFonts w:ascii="Cambria Math" w:hAnsi="Cambria Math"/>
                  </w:rPr>
                  <m:t>E/</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sup>
            </m:sSup>
          </m:den>
        </m:f>
      </m:oMath>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m:rPr>
                    <m:sty m:val="p"/>
                  </m:rPr>
                  <w:rPr>
                    <w:rFonts w:ascii="Cambria Math" w:hAnsi="Cambria Math"/>
                  </w:rPr>
                  <m:t>Δ</m:t>
                </m:r>
                <m:r>
                  <w:rPr>
                    <w:rFonts w:ascii="Cambria Math" w:hAnsi="Cambria Math"/>
                  </w:rPr>
                  <m:t>E/</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sup>
            </m:sSup>
          </m:den>
        </m:f>
      </m:oMath>
      <w:r>
        <w:rPr>
          <w:rFonts w:eastAsiaTheme="minorEastAsia"/>
        </w:rPr>
        <w:tab/>
      </w:r>
      <w:r>
        <w:rPr>
          <w:rFonts w:eastAsiaTheme="minorEastAsia"/>
        </w:rPr>
        <w:tab/>
        <w:t>(5)</w:t>
      </w:r>
    </w:p>
    <w:p w14:paraId="446079E3" w14:textId="19D8A1D9" w:rsidR="00EB0FF5" w:rsidRPr="00EB0FF5" w:rsidRDefault="00EB0FF5" w:rsidP="00EB0FF5">
      <w:pPr>
        <w:jc w:val="both"/>
      </w:pPr>
      <w:r w:rsidRPr="00EB0FF5">
        <w:t xml:space="preserve">Esto tiene sentido: cuando el estado superior #2 está lejos en energía, de modo que </w:t>
      </w:r>
      <m:oMath>
        <m:r>
          <w:rPr>
            <w:rFonts w:ascii="Cambria Math" w:hAnsi="Cambria Math"/>
          </w:rPr>
          <m:t>ΔE</m:t>
        </m:r>
      </m:oMath>
      <w:r w:rsidRPr="00EB0FF5">
        <w:t xml:space="preserve"> es grande, el sistema rara vez está excitado: casi siempre está en el estado inferior #1. ¿Qué tan lejos está 'lejos'? Depende de la temperatura. A una temperatura suficientemente alta, </w:t>
      </w:r>
      <m:oMath>
        <m:r>
          <w:rPr>
            <w:rFonts w:ascii="Cambria Math" w:hAnsi="Cambria Math"/>
          </w:rPr>
          <m:t>ΔE</m:t>
        </m:r>
        <m:r>
          <w:rPr>
            <w:rFonts w:ascii="Cambria Math" w:hAnsi="Cambria Math"/>
          </w:rPr>
          <m:t xml:space="preserve"> </m:t>
        </m:r>
      </m:oMath>
      <w:r w:rsidRPr="00EB0FF5">
        <w:t xml:space="preserve">será insignificante, y </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w:r w:rsidRPr="00EB0FF5">
        <w:t xml:space="preserve">​. </w:t>
      </w:r>
      <w:r>
        <w:t>Sin embargo, a</w:t>
      </w:r>
      <w:r w:rsidRPr="00EB0FF5">
        <w:t xml:space="preserve"> medida que la temperatura la distribución cambia rápidamente para favorecer el estado #1."</w:t>
      </w:r>
    </w:p>
    <w:p w14:paraId="55FA3E8F" w14:textId="77777777" w:rsidR="00EB0FF5" w:rsidRPr="00874875" w:rsidRDefault="00EB0FF5" w:rsidP="001C24B5">
      <w:pPr>
        <w:jc w:val="both"/>
      </w:pPr>
    </w:p>
    <w:p w14:paraId="46398655" w14:textId="77777777" w:rsidR="00874875" w:rsidRDefault="00874875" w:rsidP="00874875">
      <w:pPr>
        <w:jc w:val="both"/>
      </w:pPr>
    </w:p>
    <w:sectPr w:rsidR="008748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5"/>
    <w:rsid w:val="001C24B5"/>
    <w:rsid w:val="00402038"/>
    <w:rsid w:val="00493791"/>
    <w:rsid w:val="00874875"/>
    <w:rsid w:val="009D2F5A"/>
    <w:rsid w:val="00A34C1D"/>
    <w:rsid w:val="00DD4339"/>
    <w:rsid w:val="00EB0F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4142"/>
  <w15:chartTrackingRefBased/>
  <w15:docId w15:val="{A214C7E2-245F-45F2-B716-98214FE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4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74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748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748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748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748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48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48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48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87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7487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7487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7487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7487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748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48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48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4875"/>
    <w:rPr>
      <w:rFonts w:eastAsiaTheme="majorEastAsia" w:cstheme="majorBidi"/>
      <w:color w:val="272727" w:themeColor="text1" w:themeTint="D8"/>
    </w:rPr>
  </w:style>
  <w:style w:type="paragraph" w:styleId="Ttulo">
    <w:name w:val="Title"/>
    <w:basedOn w:val="Normal"/>
    <w:next w:val="Normal"/>
    <w:link w:val="TtuloCar"/>
    <w:uiPriority w:val="10"/>
    <w:qFormat/>
    <w:rsid w:val="00874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48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48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48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4875"/>
    <w:pPr>
      <w:spacing w:before="160"/>
      <w:jc w:val="center"/>
    </w:pPr>
    <w:rPr>
      <w:i/>
      <w:iCs/>
      <w:color w:val="404040" w:themeColor="text1" w:themeTint="BF"/>
    </w:rPr>
  </w:style>
  <w:style w:type="character" w:customStyle="1" w:styleId="CitaCar">
    <w:name w:val="Cita Car"/>
    <w:basedOn w:val="Fuentedeprrafopredeter"/>
    <w:link w:val="Cita"/>
    <w:uiPriority w:val="29"/>
    <w:rsid w:val="00874875"/>
    <w:rPr>
      <w:i/>
      <w:iCs/>
      <w:color w:val="404040" w:themeColor="text1" w:themeTint="BF"/>
    </w:rPr>
  </w:style>
  <w:style w:type="paragraph" w:styleId="Prrafodelista">
    <w:name w:val="List Paragraph"/>
    <w:basedOn w:val="Normal"/>
    <w:uiPriority w:val="34"/>
    <w:qFormat/>
    <w:rsid w:val="00874875"/>
    <w:pPr>
      <w:ind w:left="720"/>
      <w:contextualSpacing/>
    </w:pPr>
  </w:style>
  <w:style w:type="character" w:styleId="nfasisintenso">
    <w:name w:val="Intense Emphasis"/>
    <w:basedOn w:val="Fuentedeprrafopredeter"/>
    <w:uiPriority w:val="21"/>
    <w:qFormat/>
    <w:rsid w:val="00874875"/>
    <w:rPr>
      <w:i/>
      <w:iCs/>
      <w:color w:val="2F5496" w:themeColor="accent1" w:themeShade="BF"/>
    </w:rPr>
  </w:style>
  <w:style w:type="paragraph" w:styleId="Citadestacada">
    <w:name w:val="Intense Quote"/>
    <w:basedOn w:val="Normal"/>
    <w:next w:val="Normal"/>
    <w:link w:val="CitadestacadaCar"/>
    <w:uiPriority w:val="30"/>
    <w:qFormat/>
    <w:rsid w:val="00874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74875"/>
    <w:rPr>
      <w:i/>
      <w:iCs/>
      <w:color w:val="2F5496" w:themeColor="accent1" w:themeShade="BF"/>
    </w:rPr>
  </w:style>
  <w:style w:type="character" w:styleId="Referenciaintensa">
    <w:name w:val="Intense Reference"/>
    <w:basedOn w:val="Fuentedeprrafopredeter"/>
    <w:uiPriority w:val="32"/>
    <w:qFormat/>
    <w:rsid w:val="00874875"/>
    <w:rPr>
      <w:b/>
      <w:bCs/>
      <w:smallCaps/>
      <w:color w:val="2F5496" w:themeColor="accent1" w:themeShade="BF"/>
      <w:spacing w:val="5"/>
    </w:rPr>
  </w:style>
  <w:style w:type="character" w:styleId="Textodelmarcadordeposicin">
    <w:name w:val="Placeholder Text"/>
    <w:basedOn w:val="Fuentedeprrafopredeter"/>
    <w:uiPriority w:val="99"/>
    <w:semiHidden/>
    <w:rsid w:val="001C24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51258">
      <w:bodyDiv w:val="1"/>
      <w:marLeft w:val="0"/>
      <w:marRight w:val="0"/>
      <w:marTop w:val="0"/>
      <w:marBottom w:val="0"/>
      <w:divBdr>
        <w:top w:val="none" w:sz="0" w:space="0" w:color="auto"/>
        <w:left w:val="none" w:sz="0" w:space="0" w:color="auto"/>
        <w:bottom w:val="none" w:sz="0" w:space="0" w:color="auto"/>
        <w:right w:val="none" w:sz="0" w:space="0" w:color="auto"/>
      </w:divBdr>
    </w:div>
    <w:div w:id="592668778">
      <w:bodyDiv w:val="1"/>
      <w:marLeft w:val="0"/>
      <w:marRight w:val="0"/>
      <w:marTop w:val="0"/>
      <w:marBottom w:val="0"/>
      <w:divBdr>
        <w:top w:val="none" w:sz="0" w:space="0" w:color="auto"/>
        <w:left w:val="none" w:sz="0" w:space="0" w:color="auto"/>
        <w:bottom w:val="none" w:sz="0" w:space="0" w:color="auto"/>
        <w:right w:val="none" w:sz="0" w:space="0" w:color="auto"/>
      </w:divBdr>
    </w:div>
    <w:div w:id="1053433328">
      <w:bodyDiv w:val="1"/>
      <w:marLeft w:val="0"/>
      <w:marRight w:val="0"/>
      <w:marTop w:val="0"/>
      <w:marBottom w:val="0"/>
      <w:divBdr>
        <w:top w:val="none" w:sz="0" w:space="0" w:color="auto"/>
        <w:left w:val="none" w:sz="0" w:space="0" w:color="auto"/>
        <w:bottom w:val="none" w:sz="0" w:space="0" w:color="auto"/>
        <w:right w:val="none" w:sz="0" w:space="0" w:color="auto"/>
      </w:divBdr>
    </w:div>
    <w:div w:id="1235312184">
      <w:bodyDiv w:val="1"/>
      <w:marLeft w:val="0"/>
      <w:marRight w:val="0"/>
      <w:marTop w:val="0"/>
      <w:marBottom w:val="0"/>
      <w:divBdr>
        <w:top w:val="none" w:sz="0" w:space="0" w:color="auto"/>
        <w:left w:val="none" w:sz="0" w:space="0" w:color="auto"/>
        <w:bottom w:val="none" w:sz="0" w:space="0" w:color="auto"/>
        <w:right w:val="none" w:sz="0" w:space="0" w:color="auto"/>
      </w:divBdr>
    </w:div>
    <w:div w:id="1591890599">
      <w:bodyDiv w:val="1"/>
      <w:marLeft w:val="0"/>
      <w:marRight w:val="0"/>
      <w:marTop w:val="0"/>
      <w:marBottom w:val="0"/>
      <w:divBdr>
        <w:top w:val="none" w:sz="0" w:space="0" w:color="auto"/>
        <w:left w:val="none" w:sz="0" w:space="0" w:color="auto"/>
        <w:bottom w:val="none" w:sz="0" w:space="0" w:color="auto"/>
        <w:right w:val="none" w:sz="0" w:space="0" w:color="auto"/>
      </w:divBdr>
    </w:div>
    <w:div w:id="1918246312">
      <w:bodyDiv w:val="1"/>
      <w:marLeft w:val="0"/>
      <w:marRight w:val="0"/>
      <w:marTop w:val="0"/>
      <w:marBottom w:val="0"/>
      <w:divBdr>
        <w:top w:val="none" w:sz="0" w:space="0" w:color="auto"/>
        <w:left w:val="none" w:sz="0" w:space="0" w:color="auto"/>
        <w:bottom w:val="none" w:sz="0" w:space="0" w:color="auto"/>
        <w:right w:val="none" w:sz="0" w:space="0" w:color="auto"/>
      </w:divBdr>
    </w:div>
    <w:div w:id="2040010925">
      <w:bodyDiv w:val="1"/>
      <w:marLeft w:val="0"/>
      <w:marRight w:val="0"/>
      <w:marTop w:val="0"/>
      <w:marBottom w:val="0"/>
      <w:divBdr>
        <w:top w:val="none" w:sz="0" w:space="0" w:color="auto"/>
        <w:left w:val="none" w:sz="0" w:space="0" w:color="auto"/>
        <w:bottom w:val="none" w:sz="0" w:space="0" w:color="auto"/>
        <w:right w:val="none" w:sz="0" w:space="0" w:color="auto"/>
      </w:divBdr>
    </w:div>
    <w:div w:id="21172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661</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2</cp:revision>
  <dcterms:created xsi:type="dcterms:W3CDTF">2024-09-17T17:54:00Z</dcterms:created>
  <dcterms:modified xsi:type="dcterms:W3CDTF">2024-09-17T18:35:00Z</dcterms:modified>
</cp:coreProperties>
</file>