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95B3F" w:rsidRPr="00F95B3F" w:rsidRDefault="00F95B3F" w:rsidP="00F95B3F">
      <w:pPr>
        <w:jc w:val="center"/>
        <w:rPr>
          <w:b/>
          <w:bCs/>
          <w:i/>
          <w:iCs/>
          <w:color w:val="00B0F0"/>
          <w:sz w:val="72"/>
          <w:szCs w:val="72"/>
          <w:u w:val="single"/>
        </w:rPr>
      </w:pPr>
      <w:proofErr w:type="spellStart"/>
      <w:proofErr w:type="gramStart"/>
      <w:r w:rsidRPr="00F95B3F">
        <w:rPr>
          <w:b/>
          <w:bCs/>
          <w:i/>
          <w:iCs/>
          <w:color w:val="00B0F0"/>
          <w:sz w:val="72"/>
          <w:szCs w:val="72"/>
          <w:u w:val="single"/>
        </w:rPr>
        <w:t>vortioxetine</w:t>
      </w:r>
      <w:bookmarkStart w:id="0" w:name="_GoBack"/>
      <w:bookmarkEnd w:id="0"/>
      <w:proofErr w:type="spellEnd"/>
      <w:proofErr w:type="gramEnd"/>
    </w:p>
    <w:p w:rsidR="00F95B3F" w:rsidRPr="00F95B3F" w:rsidRDefault="00F95B3F" w:rsidP="00F95B3F">
      <w:pPr>
        <w:rPr>
          <w:b/>
          <w:bCs/>
          <w:i/>
          <w:iCs/>
          <w:sz w:val="44"/>
          <w:szCs w:val="44"/>
          <w:u w:val="single"/>
        </w:rPr>
      </w:pPr>
      <w:r w:rsidRPr="00F95B3F">
        <w:rPr>
          <w:b/>
          <w:bCs/>
          <w:i/>
          <w:iCs/>
          <w:sz w:val="44"/>
          <w:szCs w:val="44"/>
          <w:u w:val="single"/>
        </w:rPr>
        <w:t>Introduction:</w:t>
      </w:r>
    </w:p>
    <w:p w:rsidR="00F95B3F" w:rsidRPr="00F95B3F" w:rsidRDefault="00F95B3F" w:rsidP="00F95B3F">
      <w:pPr>
        <w:rPr>
          <w:sz w:val="44"/>
          <w:szCs w:val="44"/>
        </w:rPr>
      </w:pPr>
      <w:r w:rsidRPr="00F95B3F">
        <w:rPr>
          <w:sz w:val="44"/>
          <w:szCs w:val="44"/>
        </w:rPr>
        <w:t xml:space="preserve"> </w:t>
      </w:r>
      <w:proofErr w:type="spellStart"/>
      <w:r w:rsidRPr="00F95B3F">
        <w:rPr>
          <w:sz w:val="44"/>
          <w:szCs w:val="44"/>
        </w:rPr>
        <w:t>Vortioxetine</w:t>
      </w:r>
      <w:proofErr w:type="spellEnd"/>
      <w:r w:rsidRPr="00F95B3F">
        <w:rPr>
          <w:sz w:val="44"/>
          <w:szCs w:val="44"/>
        </w:rPr>
        <w:t xml:space="preserve"> is an antidepressant with a multimodal mechanism of action. It </w:t>
      </w:r>
      <w:proofErr w:type="gramStart"/>
      <w:r w:rsidRPr="00F95B3F">
        <w:rPr>
          <w:sz w:val="44"/>
          <w:szCs w:val="44"/>
        </w:rPr>
        <w:t>is used</w:t>
      </w:r>
      <w:proofErr w:type="gramEnd"/>
      <w:r w:rsidRPr="00F95B3F">
        <w:rPr>
          <w:sz w:val="44"/>
          <w:szCs w:val="44"/>
        </w:rPr>
        <w:t xml:space="preserve"> as a treatment option for patients with major depressive episodes. There have only been two previously reported non-fatal overdoses of </w:t>
      </w:r>
      <w:proofErr w:type="spellStart"/>
      <w:r w:rsidRPr="00F95B3F">
        <w:rPr>
          <w:sz w:val="44"/>
          <w:szCs w:val="44"/>
        </w:rPr>
        <w:t>vortioxetine</w:t>
      </w:r>
      <w:proofErr w:type="spellEnd"/>
      <w:r w:rsidRPr="00F95B3F">
        <w:rPr>
          <w:sz w:val="44"/>
          <w:szCs w:val="44"/>
        </w:rPr>
        <w:t xml:space="preserve">; neither of these were analytically confirmed </w:t>
      </w:r>
      <w:proofErr w:type="gramStart"/>
      <w:r w:rsidRPr="00F95B3F">
        <w:rPr>
          <w:sz w:val="44"/>
          <w:szCs w:val="44"/>
        </w:rPr>
        <w:t>There</w:t>
      </w:r>
      <w:proofErr w:type="gramEnd"/>
      <w:r w:rsidRPr="00F95B3F">
        <w:rPr>
          <w:sz w:val="44"/>
          <w:szCs w:val="44"/>
        </w:rPr>
        <w:t xml:space="preserve"> has also been one case of serotonin syndrome potentially related to </w:t>
      </w:r>
      <w:proofErr w:type="spellStart"/>
      <w:r w:rsidRPr="00F95B3F">
        <w:rPr>
          <w:sz w:val="44"/>
          <w:szCs w:val="44"/>
        </w:rPr>
        <w:t>vortioxetine</w:t>
      </w:r>
      <w:proofErr w:type="spellEnd"/>
      <w:r w:rsidRPr="00F95B3F">
        <w:rPr>
          <w:sz w:val="44"/>
          <w:szCs w:val="44"/>
        </w:rPr>
        <w:t xml:space="preserve"> and two deaths where </w:t>
      </w:r>
      <w:proofErr w:type="spellStart"/>
      <w:r w:rsidRPr="00F95B3F">
        <w:rPr>
          <w:sz w:val="44"/>
          <w:szCs w:val="44"/>
        </w:rPr>
        <w:t>vortioxetine</w:t>
      </w:r>
      <w:proofErr w:type="spellEnd"/>
      <w:r w:rsidRPr="00F95B3F">
        <w:rPr>
          <w:sz w:val="44"/>
          <w:szCs w:val="44"/>
        </w:rPr>
        <w:t xml:space="preserve"> was detected. We report here a non-fatal analytically confirmed case of </w:t>
      </w:r>
      <w:proofErr w:type="spellStart"/>
      <w:r w:rsidRPr="00F95B3F">
        <w:rPr>
          <w:sz w:val="44"/>
          <w:szCs w:val="44"/>
        </w:rPr>
        <w:t>vortioxetine</w:t>
      </w:r>
      <w:proofErr w:type="spellEnd"/>
      <w:r w:rsidRPr="00F95B3F">
        <w:rPr>
          <w:sz w:val="44"/>
          <w:szCs w:val="44"/>
        </w:rPr>
        <w:t xml:space="preserve"> overdose.</w:t>
      </w:r>
    </w:p>
    <w:p w:rsidR="00F95B3F" w:rsidRPr="00F95B3F" w:rsidRDefault="00F95B3F" w:rsidP="00F95B3F">
      <w:pPr>
        <w:rPr>
          <w:b/>
          <w:bCs/>
          <w:i/>
          <w:iCs/>
          <w:sz w:val="44"/>
          <w:szCs w:val="44"/>
          <w:u w:val="single"/>
        </w:rPr>
      </w:pPr>
    </w:p>
    <w:p w:rsidR="00F95B3F" w:rsidRPr="00F95B3F" w:rsidRDefault="00F95B3F" w:rsidP="00F95B3F">
      <w:pPr>
        <w:rPr>
          <w:b/>
          <w:bCs/>
          <w:i/>
          <w:iCs/>
          <w:sz w:val="44"/>
          <w:szCs w:val="44"/>
          <w:u w:val="single"/>
        </w:rPr>
      </w:pPr>
      <w:r w:rsidRPr="00F95B3F">
        <w:rPr>
          <w:b/>
          <w:bCs/>
          <w:i/>
          <w:iCs/>
          <w:sz w:val="44"/>
          <w:szCs w:val="44"/>
          <w:u w:val="single"/>
        </w:rPr>
        <w:t>Case report:</w:t>
      </w:r>
    </w:p>
    <w:p w:rsidR="00F95B3F" w:rsidRPr="00F95B3F" w:rsidRDefault="00F95B3F" w:rsidP="00F95B3F">
      <w:pPr>
        <w:rPr>
          <w:sz w:val="44"/>
          <w:szCs w:val="44"/>
        </w:rPr>
      </w:pPr>
      <w:r w:rsidRPr="00F95B3F">
        <w:rPr>
          <w:sz w:val="44"/>
          <w:szCs w:val="44"/>
        </w:rPr>
        <w:t xml:space="preserve"> A 32-year-old male presented to the emergency department (ED) 12-13 h after oral ingestion of 1,260 mg of </w:t>
      </w:r>
      <w:proofErr w:type="spellStart"/>
      <w:r w:rsidRPr="00F95B3F">
        <w:rPr>
          <w:sz w:val="44"/>
          <w:szCs w:val="44"/>
        </w:rPr>
        <w:t>vortioxetine</w:t>
      </w:r>
      <w:proofErr w:type="spellEnd"/>
      <w:r w:rsidRPr="00F95B3F">
        <w:rPr>
          <w:sz w:val="44"/>
          <w:szCs w:val="44"/>
        </w:rPr>
        <w:t xml:space="preserve"> and 350 mg of diazepam. A family member reported that he had been drowsy after the overdose, but his level of consciousness </w:t>
      </w:r>
      <w:r w:rsidRPr="00F95B3F">
        <w:rPr>
          <w:sz w:val="44"/>
          <w:szCs w:val="44"/>
        </w:rPr>
        <w:lastRenderedPageBreak/>
        <w:t xml:space="preserve">and observations (heart rate, blood pressure and temperature) were normal on review by the pre-hospital emergency services and on arrival to the ED. During a period of observation, he did not develop any features of serotonin syndrome or any other significant toxicity. Toxicological analysis of a blood sample taken in the ED detected </w:t>
      </w:r>
      <w:proofErr w:type="spellStart"/>
      <w:r w:rsidRPr="00F95B3F">
        <w:rPr>
          <w:sz w:val="44"/>
          <w:szCs w:val="44"/>
        </w:rPr>
        <w:t>vortioxetine</w:t>
      </w:r>
      <w:proofErr w:type="spellEnd"/>
      <w:r w:rsidRPr="00F95B3F">
        <w:rPr>
          <w:sz w:val="44"/>
          <w:szCs w:val="44"/>
        </w:rPr>
        <w:t xml:space="preserve"> (plasma concentration 457 </w:t>
      </w:r>
      <w:proofErr w:type="spellStart"/>
      <w:r w:rsidRPr="00F95B3F">
        <w:rPr>
          <w:sz w:val="44"/>
          <w:szCs w:val="44"/>
        </w:rPr>
        <w:t>ng</w:t>
      </w:r>
      <w:proofErr w:type="spellEnd"/>
      <w:r w:rsidRPr="00F95B3F">
        <w:rPr>
          <w:sz w:val="44"/>
          <w:szCs w:val="44"/>
        </w:rPr>
        <w:t xml:space="preserve">/mL 10 h after ingestion) and sub-therapeutic concentrations of diazepam and </w:t>
      </w:r>
      <w:proofErr w:type="spellStart"/>
      <w:r w:rsidRPr="00F95B3F">
        <w:rPr>
          <w:sz w:val="44"/>
          <w:szCs w:val="44"/>
        </w:rPr>
        <w:t>pregabalin</w:t>
      </w:r>
      <w:proofErr w:type="spellEnd"/>
      <w:r w:rsidRPr="00F95B3F">
        <w:rPr>
          <w:sz w:val="44"/>
          <w:szCs w:val="44"/>
        </w:rPr>
        <w:t>.</w:t>
      </w:r>
    </w:p>
    <w:p w:rsidR="00F95B3F" w:rsidRPr="00F95B3F" w:rsidRDefault="00F95B3F" w:rsidP="00F95B3F">
      <w:pPr>
        <w:rPr>
          <w:sz w:val="44"/>
          <w:szCs w:val="44"/>
        </w:rPr>
      </w:pPr>
    </w:p>
    <w:p w:rsidR="00F95B3F" w:rsidRPr="00F95B3F" w:rsidRDefault="00F95B3F" w:rsidP="00F95B3F">
      <w:pPr>
        <w:rPr>
          <w:b/>
          <w:bCs/>
          <w:i/>
          <w:iCs/>
          <w:sz w:val="44"/>
          <w:szCs w:val="44"/>
          <w:u w:val="single"/>
        </w:rPr>
      </w:pPr>
      <w:r w:rsidRPr="00F95B3F">
        <w:rPr>
          <w:b/>
          <w:bCs/>
          <w:i/>
          <w:iCs/>
          <w:sz w:val="44"/>
          <w:szCs w:val="44"/>
          <w:u w:val="single"/>
        </w:rPr>
        <w:t>Discussion:</w:t>
      </w:r>
    </w:p>
    <w:p w:rsidR="00F95B3F" w:rsidRPr="00F95B3F" w:rsidRDefault="00F95B3F" w:rsidP="00F95B3F">
      <w:pPr>
        <w:rPr>
          <w:sz w:val="44"/>
          <w:szCs w:val="44"/>
        </w:rPr>
      </w:pPr>
      <w:r w:rsidRPr="00F95B3F">
        <w:rPr>
          <w:sz w:val="44"/>
          <w:szCs w:val="44"/>
        </w:rPr>
        <w:t xml:space="preserve"> Despite having a plasma </w:t>
      </w:r>
      <w:proofErr w:type="spellStart"/>
      <w:r w:rsidRPr="00F95B3F">
        <w:rPr>
          <w:sz w:val="44"/>
          <w:szCs w:val="44"/>
        </w:rPr>
        <w:t>vortioxetine</w:t>
      </w:r>
      <w:proofErr w:type="spellEnd"/>
      <w:r w:rsidRPr="00F95B3F">
        <w:rPr>
          <w:sz w:val="44"/>
          <w:szCs w:val="44"/>
        </w:rPr>
        <w:t xml:space="preserve"> concentration nearly 15-times therapeutic </w:t>
      </w:r>
      <w:proofErr w:type="spellStart"/>
      <w:r w:rsidRPr="00F95B3F">
        <w:rPr>
          <w:sz w:val="44"/>
          <w:szCs w:val="44"/>
        </w:rPr>
        <w:t>vortioxetine</w:t>
      </w:r>
      <w:proofErr w:type="spellEnd"/>
      <w:r w:rsidRPr="00F95B3F">
        <w:rPr>
          <w:sz w:val="44"/>
          <w:szCs w:val="44"/>
        </w:rPr>
        <w:t xml:space="preserve"> concentrations, this patient did not develop any significant toxicity. In </w:t>
      </w:r>
      <w:proofErr w:type="gramStart"/>
      <w:r w:rsidRPr="00F95B3F">
        <w:rPr>
          <w:sz w:val="44"/>
          <w:szCs w:val="44"/>
        </w:rPr>
        <w:t>particular</w:t>
      </w:r>
      <w:proofErr w:type="gramEnd"/>
      <w:r w:rsidRPr="00F95B3F">
        <w:rPr>
          <w:sz w:val="44"/>
          <w:szCs w:val="44"/>
        </w:rPr>
        <w:t xml:space="preserve"> he did not develop any clinical or biochemical features of serotonin toxicity that would be expected with this class of antidepressant. Additional reporting of analytically confirmed </w:t>
      </w:r>
      <w:proofErr w:type="spellStart"/>
      <w:r w:rsidRPr="00F95B3F">
        <w:rPr>
          <w:sz w:val="44"/>
          <w:szCs w:val="44"/>
        </w:rPr>
        <w:t>vortioxetine</w:t>
      </w:r>
      <w:proofErr w:type="spellEnd"/>
      <w:r w:rsidRPr="00F95B3F">
        <w:rPr>
          <w:sz w:val="44"/>
          <w:szCs w:val="44"/>
        </w:rPr>
        <w:t xml:space="preserve"> overdoses will allow clinicians and licensing authorities to further </w:t>
      </w:r>
      <w:r w:rsidRPr="00F95B3F">
        <w:rPr>
          <w:sz w:val="44"/>
          <w:szCs w:val="44"/>
        </w:rPr>
        <w:lastRenderedPageBreak/>
        <w:t>understand the safety of this medication in overdose.</w:t>
      </w:r>
    </w:p>
    <w:p w:rsidR="00F95B3F" w:rsidRPr="00F95B3F" w:rsidRDefault="00F95B3F" w:rsidP="00F95B3F">
      <w:pPr>
        <w:rPr>
          <w:sz w:val="44"/>
          <w:szCs w:val="44"/>
        </w:rPr>
      </w:pPr>
    </w:p>
    <w:p w:rsidR="00314ADB" w:rsidRPr="00F95B3F" w:rsidRDefault="00F95B3F" w:rsidP="00F95B3F">
      <w:pPr>
        <w:rPr>
          <w:sz w:val="44"/>
          <w:szCs w:val="44"/>
        </w:rPr>
      </w:pPr>
      <w:r w:rsidRPr="00F95B3F">
        <w:rPr>
          <w:b/>
          <w:bCs/>
          <w:i/>
          <w:iCs/>
          <w:sz w:val="44"/>
          <w:szCs w:val="44"/>
          <w:u w:val="single"/>
        </w:rPr>
        <w:t>Keywords:</w:t>
      </w:r>
      <w:r w:rsidRPr="00F95B3F">
        <w:rPr>
          <w:sz w:val="44"/>
          <w:szCs w:val="44"/>
        </w:rPr>
        <w:t xml:space="preserve"> Analysis; Overdose; Toxicity; </w:t>
      </w:r>
      <w:proofErr w:type="spellStart"/>
      <w:r w:rsidRPr="00F95B3F">
        <w:rPr>
          <w:sz w:val="44"/>
          <w:szCs w:val="44"/>
        </w:rPr>
        <w:t>Vortioxetine</w:t>
      </w:r>
      <w:proofErr w:type="spellEnd"/>
    </w:p>
    <w:sectPr w:rsidR="00314ADB" w:rsidRPr="00F95B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5B3F"/>
    <w:rsid w:val="00314ADB"/>
    <w:rsid w:val="00F95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148885B-3A50-410D-A571-D4C666B23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270</Words>
  <Characters>1540</Characters>
  <Application>Microsoft Office Word</Application>
  <DocSecurity>0</DocSecurity>
  <Lines>12</Lines>
  <Paragraphs>3</Paragraphs>
  <ScaleCrop>false</ScaleCrop>
  <Company/>
  <LinksUpToDate>false</LinksUpToDate>
  <CharactersWithSpaces>1807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</dc:creator>
  <cp:keywords/>
  <dc:description/>
  <cp:lastModifiedBy>j</cp:lastModifiedBy>
  <cp:revision>1</cp:revision>
  <dcterms:created xsi:type="dcterms:W3CDTF">2025-11-06T05:07:00Z</dcterms:created>
  <dcterms:modified xsi:type="dcterms:W3CDTF">2025-11-06T05:14:00Z</dcterms:modified>
</cp:coreProperties>
</file>