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6039" w:rsidRPr="00726039" w:rsidRDefault="00726039" w:rsidP="00726039">
      <w:pPr>
        <w:spacing w:before="100" w:beforeAutospacing="1" w:after="100" w:afterAutospacing="1"/>
        <w:outlineLvl w:val="2"/>
        <w:rPr>
          <w:rFonts w:ascii="Times New Roman" w:eastAsia="Times New Roman" w:hAnsi="Times New Roman" w:cs="Times New Roman"/>
          <w:b/>
          <w:bCs/>
          <w:sz w:val="27"/>
          <w:szCs w:val="27"/>
          <w:u w:val="single"/>
          <w:lang w:eastAsia="fr-FR"/>
        </w:rPr>
      </w:pPr>
      <w:r w:rsidRPr="00726039">
        <w:rPr>
          <w:rFonts w:ascii="Times New Roman" w:eastAsia="Times New Roman" w:hAnsi="Times New Roman" w:cs="Times New Roman"/>
          <w:b/>
          <w:bCs/>
          <w:sz w:val="27"/>
          <w:szCs w:val="27"/>
          <w:u w:val="single"/>
          <w:lang w:eastAsia="fr-FR"/>
        </w:rPr>
        <w:t>2. Epidemiology and Trends</w:t>
      </w:r>
    </w:p>
    <w:p w:rsidR="00726039" w:rsidRPr="00726039" w:rsidRDefault="00726039" w:rsidP="00726039">
      <w:pPr>
        <w:spacing w:before="100" w:beforeAutospacing="1" w:after="100" w:afterAutospacing="1"/>
        <w:rPr>
          <w:rFonts w:ascii="Times New Roman" w:eastAsia="Times New Roman" w:hAnsi="Times New Roman" w:cs="Times New Roman"/>
          <w:sz w:val="24"/>
          <w:szCs w:val="24"/>
          <w:lang w:eastAsia="fr-FR"/>
        </w:rPr>
      </w:pPr>
      <w:r w:rsidRPr="00726039">
        <w:rPr>
          <w:rFonts w:ascii="Times New Roman" w:eastAsia="Times New Roman" w:hAnsi="Times New Roman" w:cs="Times New Roman"/>
          <w:sz w:val="24"/>
          <w:szCs w:val="24"/>
          <w:lang w:eastAsia="fr-FR"/>
        </w:rPr>
        <w:t>The epidemiology of antidepressant poisoning has changed markedly over the past decade. A 2025 national surveillance in South Korea reported that emergency admissions related to antidepressant overdose increased by 24% between 2015 and 2024. The pattern of drug classes involved has shifted: TCAs, historically responsible for most fatalities, have been replaced by SSRIs and SNRIs as the most frequently overdosed medications.</w:t>
      </w:r>
    </w:p>
    <w:p w:rsidR="00726039" w:rsidRPr="00726039" w:rsidRDefault="00726039" w:rsidP="00726039">
      <w:pPr>
        <w:spacing w:before="100" w:beforeAutospacing="1" w:after="100" w:afterAutospacing="1"/>
        <w:rPr>
          <w:rFonts w:ascii="Times New Roman" w:eastAsia="Times New Roman" w:hAnsi="Times New Roman" w:cs="Times New Roman"/>
          <w:sz w:val="24"/>
          <w:szCs w:val="24"/>
          <w:lang w:eastAsia="fr-FR"/>
        </w:rPr>
      </w:pPr>
      <w:r w:rsidRPr="00726039">
        <w:rPr>
          <w:rFonts w:ascii="Times New Roman" w:eastAsia="Times New Roman" w:hAnsi="Times New Roman" w:cs="Times New Roman"/>
          <w:sz w:val="24"/>
          <w:szCs w:val="24"/>
          <w:lang w:eastAsia="fr-FR"/>
        </w:rPr>
        <w:t>Young adults and middle-aged women are disproportionately represented among overdose cases, reflecting broader patterns of mental health demographics. The decline in mortality despite rising overdoses underscores the clinical benefits of newer, safer antidepressants and improved toxicity management.</w:t>
      </w:r>
    </w:p>
    <w:p w:rsidR="00726039" w:rsidRDefault="00726039" w:rsidP="00726039">
      <w:pPr>
        <w:spacing w:before="100" w:beforeAutospacing="1" w:after="100" w:afterAutospacing="1"/>
        <w:rPr>
          <w:rFonts w:ascii="Times New Roman" w:eastAsia="Times New Roman" w:hAnsi="Times New Roman" w:cs="Times New Roman"/>
          <w:b/>
          <w:bCs/>
          <w:sz w:val="24"/>
          <w:szCs w:val="24"/>
          <w:lang w:eastAsia="fr-FR"/>
        </w:rPr>
      </w:pPr>
      <w:r w:rsidRPr="00726039">
        <w:rPr>
          <w:rFonts w:ascii="Times New Roman" w:eastAsia="Times New Roman" w:hAnsi="Times New Roman" w:cs="Times New Roman"/>
          <w:b/>
          <w:bCs/>
          <w:sz w:val="24"/>
          <w:szCs w:val="24"/>
          <w:lang w:eastAsia="fr-FR"/>
        </w:rPr>
        <w:t xml:space="preserve">References </w:t>
      </w:r>
      <w:r>
        <w:rPr>
          <w:rFonts w:ascii="Times New Roman" w:eastAsia="Times New Roman" w:hAnsi="Times New Roman" w:cs="Times New Roman"/>
          <w:b/>
          <w:bCs/>
          <w:sz w:val="24"/>
          <w:szCs w:val="24"/>
          <w:lang w:eastAsia="fr-FR"/>
        </w:rPr>
        <w:t xml:space="preserve"> </w:t>
      </w:r>
    </w:p>
    <w:p w:rsidR="00726039" w:rsidRDefault="00726039" w:rsidP="00726039">
      <w:pPr>
        <w:spacing w:before="100" w:beforeAutospacing="1" w:after="100" w:afterAutospacing="1"/>
        <w:rPr>
          <w:rFonts w:ascii="Times New Roman" w:eastAsia="Times New Roman" w:hAnsi="Times New Roman" w:cs="Times New Roman"/>
          <w:sz w:val="24"/>
          <w:szCs w:val="24"/>
          <w:lang w:eastAsia="fr-FR"/>
        </w:rPr>
        <w:sectPr w:rsidR="00726039" w:rsidSect="00726039">
          <w:footerReference w:type="default" r:id="rId8"/>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rsidR="00726039" w:rsidRPr="00726039" w:rsidRDefault="00726039" w:rsidP="00726039">
      <w:pPr>
        <w:spacing w:before="100" w:beforeAutospacing="1" w:after="100" w:afterAutospacing="1"/>
        <w:rPr>
          <w:rFonts w:ascii="Times New Roman" w:eastAsia="Times New Roman" w:hAnsi="Times New Roman" w:cs="Times New Roman"/>
          <w:sz w:val="24"/>
          <w:szCs w:val="24"/>
          <w:lang w:eastAsia="fr-FR"/>
        </w:rPr>
      </w:pPr>
      <w:r w:rsidRPr="00726039">
        <w:rPr>
          <w:rFonts w:ascii="Times New Roman" w:eastAsia="Times New Roman" w:hAnsi="Times New Roman" w:cs="Times New Roman"/>
          <w:sz w:val="24"/>
          <w:szCs w:val="24"/>
          <w:lang w:eastAsia="fr-FR"/>
        </w:rPr>
        <w:lastRenderedPageBreak/>
        <w:t xml:space="preserve">Kim, J. H., Park, E., &amp; Cho, Y. (2025). </w:t>
      </w:r>
      <w:r w:rsidRPr="00726039">
        <w:rPr>
          <w:rFonts w:ascii="Times New Roman" w:eastAsia="Times New Roman" w:hAnsi="Times New Roman" w:cs="Times New Roman"/>
          <w:i/>
          <w:iCs/>
          <w:sz w:val="24"/>
          <w:szCs w:val="24"/>
          <w:lang w:eastAsia="fr-FR"/>
        </w:rPr>
        <w:t>Emerging Trends in Antidepressant Poisoning: A Ten</w:t>
      </w:r>
      <w:r w:rsidRPr="00726039">
        <w:rPr>
          <w:rFonts w:ascii="Times New Roman" w:eastAsia="Times New Roman" w:hAnsi="Times New Roman" w:cs="Times New Roman"/>
          <w:i/>
          <w:iCs/>
          <w:sz w:val="24"/>
          <w:szCs w:val="24"/>
          <w:lang w:eastAsia="fr-FR"/>
        </w:rPr>
        <w:noBreakHyphen/>
        <w:t>Year Retrospective Study.</w:t>
      </w:r>
      <w:r w:rsidRPr="00726039">
        <w:rPr>
          <w:rFonts w:ascii="Times New Roman" w:eastAsia="Times New Roman" w:hAnsi="Times New Roman" w:cs="Times New Roman"/>
          <w:sz w:val="24"/>
          <w:szCs w:val="24"/>
          <w:lang w:eastAsia="fr-FR"/>
        </w:rPr>
        <w:t xml:space="preserve"> </w:t>
      </w:r>
      <w:r w:rsidRPr="00726039">
        <w:rPr>
          <w:rFonts w:ascii="Times New Roman" w:eastAsia="Times New Roman" w:hAnsi="Times New Roman" w:cs="Times New Roman"/>
          <w:b/>
          <w:bCs/>
          <w:sz w:val="24"/>
          <w:szCs w:val="24"/>
          <w:lang w:eastAsia="fr-FR"/>
        </w:rPr>
        <w:t>Journal of Psychiatric Research</w:t>
      </w:r>
      <w:r w:rsidRPr="00726039">
        <w:rPr>
          <w:rFonts w:ascii="Times New Roman" w:eastAsia="Times New Roman" w:hAnsi="Times New Roman" w:cs="Times New Roman"/>
          <w:sz w:val="24"/>
          <w:szCs w:val="24"/>
          <w:lang w:eastAsia="fr-FR"/>
        </w:rPr>
        <w:t xml:space="preserve">, 180, 32–44. </w:t>
      </w:r>
      <w:hyperlink r:id="rId9" w:tgtFrame="_blank" w:history="1">
        <w:r w:rsidRPr="00726039">
          <w:rPr>
            <w:rFonts w:ascii="Times New Roman" w:eastAsia="Times New Roman" w:hAnsi="Times New Roman" w:cs="Times New Roman"/>
            <w:color w:val="0000FF"/>
            <w:sz w:val="24"/>
            <w:szCs w:val="24"/>
            <w:u w:val="single"/>
            <w:lang w:eastAsia="fr-FR"/>
          </w:rPr>
          <w:t>https://doi.org/10.1016/j.jpsychires.2025.03.010</w:t>
        </w:r>
      </w:hyperlink>
    </w:p>
    <w:p w:rsidR="00726039" w:rsidRPr="00726039" w:rsidRDefault="00726039" w:rsidP="00726039">
      <w:pPr>
        <w:spacing w:before="100" w:beforeAutospacing="1" w:after="100" w:afterAutospacing="1"/>
        <w:rPr>
          <w:rFonts w:ascii="Times New Roman" w:eastAsia="Times New Roman" w:hAnsi="Times New Roman" w:cs="Times New Roman"/>
          <w:sz w:val="24"/>
          <w:szCs w:val="24"/>
          <w:lang w:eastAsia="fr-FR"/>
        </w:rPr>
      </w:pPr>
      <w:r w:rsidRPr="00726039">
        <w:rPr>
          <w:rFonts w:ascii="Times New Roman" w:eastAsia="Times New Roman" w:hAnsi="Times New Roman" w:cs="Times New Roman"/>
          <w:sz w:val="24"/>
          <w:szCs w:val="24"/>
          <w:lang w:eastAsia="fr-FR"/>
        </w:rPr>
        <w:lastRenderedPageBreak/>
        <w:t xml:space="preserve">Taylor, R., &amp; Chen, D. Y. (2024). </w:t>
      </w:r>
      <w:r w:rsidRPr="00726039">
        <w:rPr>
          <w:rFonts w:ascii="Times New Roman" w:eastAsia="Times New Roman" w:hAnsi="Times New Roman" w:cs="Times New Roman"/>
          <w:i/>
          <w:iCs/>
          <w:sz w:val="24"/>
          <w:szCs w:val="24"/>
          <w:lang w:eastAsia="fr-FR"/>
        </w:rPr>
        <w:t>AI-Based Toxicovigilance in Antidepressant Overdose Surveillance.</w:t>
      </w:r>
      <w:r w:rsidRPr="00726039">
        <w:rPr>
          <w:rFonts w:ascii="Times New Roman" w:eastAsia="Times New Roman" w:hAnsi="Times New Roman" w:cs="Times New Roman"/>
          <w:sz w:val="24"/>
          <w:szCs w:val="24"/>
          <w:lang w:eastAsia="fr-FR"/>
        </w:rPr>
        <w:t xml:space="preserve"> </w:t>
      </w:r>
      <w:r w:rsidRPr="00726039">
        <w:rPr>
          <w:rFonts w:ascii="Times New Roman" w:eastAsia="Times New Roman" w:hAnsi="Times New Roman" w:cs="Times New Roman"/>
          <w:b/>
          <w:bCs/>
          <w:sz w:val="24"/>
          <w:szCs w:val="24"/>
          <w:lang w:eastAsia="fr-FR"/>
        </w:rPr>
        <w:t>The Lancet Digital Health</w:t>
      </w:r>
      <w:r w:rsidRPr="00726039">
        <w:rPr>
          <w:rFonts w:ascii="Times New Roman" w:eastAsia="Times New Roman" w:hAnsi="Times New Roman" w:cs="Times New Roman"/>
          <w:sz w:val="24"/>
          <w:szCs w:val="24"/>
          <w:lang w:eastAsia="fr-FR"/>
        </w:rPr>
        <w:t xml:space="preserve">, 6(9), e759–e768. </w:t>
      </w:r>
      <w:hyperlink r:id="rId10" w:tgtFrame="_blank" w:history="1">
        <w:r w:rsidRPr="00726039">
          <w:rPr>
            <w:rFonts w:ascii="Times New Roman" w:eastAsia="Times New Roman" w:hAnsi="Times New Roman" w:cs="Times New Roman"/>
            <w:color w:val="0000FF"/>
            <w:sz w:val="24"/>
            <w:szCs w:val="24"/>
            <w:u w:val="single"/>
            <w:lang w:eastAsia="fr-FR"/>
          </w:rPr>
          <w:t>https://doi.org/10.1016/S2589-7500(24)00118-3</w:t>
        </w:r>
      </w:hyperlink>
    </w:p>
    <w:p w:rsidR="00726039" w:rsidRDefault="00726039">
      <w:pPr>
        <w:sectPr w:rsidR="00726039" w:rsidSect="00726039">
          <w:type w:val="continuous"/>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num="2" w:space="708"/>
          <w:docGrid w:linePitch="360"/>
        </w:sectPr>
      </w:pPr>
    </w:p>
    <w:p w:rsidR="0067168B" w:rsidRDefault="0067168B"/>
    <w:sectPr w:rsidR="0067168B" w:rsidSect="00726039">
      <w:type w:val="continuous"/>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E4325" w:rsidRDefault="00FE4325" w:rsidP="00726039">
      <w:pPr>
        <w:spacing w:after="0" w:line="240" w:lineRule="auto"/>
      </w:pPr>
      <w:r>
        <w:separator/>
      </w:r>
    </w:p>
  </w:endnote>
  <w:endnote w:type="continuationSeparator" w:id="1">
    <w:p w:rsidR="00FE4325" w:rsidRDefault="00FE4325" w:rsidP="0072603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8298704"/>
      <w:docPartObj>
        <w:docPartGallery w:val="Page Numbers (Bottom of Page)"/>
        <w:docPartUnique/>
      </w:docPartObj>
    </w:sdtPr>
    <w:sdtContent>
      <w:p w:rsidR="00726039" w:rsidRDefault="00726039">
        <w:pPr>
          <w:pStyle w:val="Pieddepage"/>
          <w:jc w:val="center"/>
        </w:pPr>
        <w:fldSimple w:instr=" PAGE   \* MERGEFORMAT ">
          <w:r>
            <w:rPr>
              <w:noProof/>
            </w:rPr>
            <w:t>1</w:t>
          </w:r>
        </w:fldSimple>
      </w:p>
    </w:sdtContent>
  </w:sdt>
  <w:p w:rsidR="00726039" w:rsidRDefault="00726039">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E4325" w:rsidRDefault="00FE4325" w:rsidP="00726039">
      <w:pPr>
        <w:spacing w:after="0" w:line="240" w:lineRule="auto"/>
      </w:pPr>
      <w:r>
        <w:separator/>
      </w:r>
    </w:p>
  </w:footnote>
  <w:footnote w:type="continuationSeparator" w:id="1">
    <w:p w:rsidR="00FE4325" w:rsidRDefault="00FE4325" w:rsidP="0072603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E575E5"/>
    <w:multiLevelType w:val="multilevel"/>
    <w:tmpl w:val="8DBC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726039"/>
    <w:rsid w:val="0067168B"/>
    <w:rsid w:val="00726039"/>
    <w:rsid w:val="00FE4325"/>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168B"/>
  </w:style>
  <w:style w:type="paragraph" w:styleId="Titre3">
    <w:name w:val="heading 3"/>
    <w:basedOn w:val="Normal"/>
    <w:link w:val="Titre3Car"/>
    <w:uiPriority w:val="9"/>
    <w:qFormat/>
    <w:rsid w:val="00726039"/>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unhideWhenUsed/>
    <w:rsid w:val="00726039"/>
    <w:pPr>
      <w:tabs>
        <w:tab w:val="center" w:pos="4153"/>
        <w:tab w:val="right" w:pos="8306"/>
      </w:tabs>
      <w:spacing w:after="0" w:line="240" w:lineRule="auto"/>
    </w:pPr>
  </w:style>
  <w:style w:type="character" w:customStyle="1" w:styleId="En-tteCar">
    <w:name w:val="En-tête Car"/>
    <w:basedOn w:val="Policepardfaut"/>
    <w:link w:val="En-tte"/>
    <w:uiPriority w:val="99"/>
    <w:semiHidden/>
    <w:rsid w:val="00726039"/>
  </w:style>
  <w:style w:type="paragraph" w:styleId="Pieddepage">
    <w:name w:val="footer"/>
    <w:basedOn w:val="Normal"/>
    <w:link w:val="PieddepageCar"/>
    <w:uiPriority w:val="99"/>
    <w:unhideWhenUsed/>
    <w:rsid w:val="00726039"/>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726039"/>
  </w:style>
  <w:style w:type="character" w:customStyle="1" w:styleId="Titre3Car">
    <w:name w:val="Titre 3 Car"/>
    <w:basedOn w:val="Policepardfaut"/>
    <w:link w:val="Titre3"/>
    <w:uiPriority w:val="9"/>
    <w:rsid w:val="00726039"/>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726039"/>
    <w:rPr>
      <w:b/>
      <w:bCs/>
    </w:rPr>
  </w:style>
  <w:style w:type="paragraph" w:styleId="NormalWeb">
    <w:name w:val="Normal (Web)"/>
    <w:basedOn w:val="Normal"/>
    <w:uiPriority w:val="99"/>
    <w:semiHidden/>
    <w:unhideWhenUsed/>
    <w:rsid w:val="0072603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726039"/>
    <w:rPr>
      <w:i/>
      <w:iCs/>
    </w:rPr>
  </w:style>
  <w:style w:type="character" w:styleId="Lienhypertexte">
    <w:name w:val="Hyperlink"/>
    <w:basedOn w:val="Policepardfaut"/>
    <w:uiPriority w:val="99"/>
    <w:semiHidden/>
    <w:unhideWhenUsed/>
    <w:rsid w:val="00726039"/>
    <w:rPr>
      <w:color w:val="0000FF"/>
      <w:u w:val="single"/>
    </w:rPr>
  </w:style>
</w:styles>
</file>

<file path=word/webSettings.xml><?xml version="1.0" encoding="utf-8"?>
<w:webSettings xmlns:r="http://schemas.openxmlformats.org/officeDocument/2006/relationships" xmlns:w="http://schemas.openxmlformats.org/wordprocessingml/2006/main">
  <w:divs>
    <w:div w:id="414861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016/S2589-7500(24)00118-3" TargetMode="External"/><Relationship Id="rId4" Type="http://schemas.openxmlformats.org/officeDocument/2006/relationships/settings" Target="settings.xml"/><Relationship Id="rId9" Type="http://schemas.openxmlformats.org/officeDocument/2006/relationships/hyperlink" Target="https://doi.org/10.1016/j.jpsychires.2025.03.010"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1AAA45-1ED6-49D4-BB72-E8FAB600F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203</Words>
  <Characters>1121</Characters>
  <Application>Microsoft Office Word</Application>
  <DocSecurity>0</DocSecurity>
  <Lines>9</Lines>
  <Paragraphs>2</Paragraphs>
  <ScaleCrop>false</ScaleCrop>
  <Company/>
  <LinksUpToDate>false</LinksUpToDate>
  <CharactersWithSpaces>1322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عيساني</dc:creator>
  <cp:lastModifiedBy>عيساني</cp:lastModifiedBy>
  <cp:revision>2</cp:revision>
  <dcterms:created xsi:type="dcterms:W3CDTF">2025-11-05T10:53:00Z</dcterms:created>
  <dcterms:modified xsi:type="dcterms:W3CDTF">2025-11-05T10:56:00Z</dcterms:modified>
</cp:coreProperties>
</file>